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0AAE7" w14:textId="7EED1219" w:rsidR="00112912" w:rsidRPr="002129E6" w:rsidRDefault="008D7126" w:rsidP="00F55565">
      <w:pPr>
        <w:spacing w:line="480" w:lineRule="auto"/>
        <w:contextualSpacing/>
        <w:jc w:val="both"/>
        <w:rPr>
          <w:rFonts w:cs="Arial"/>
          <w:b/>
        </w:rPr>
      </w:pPr>
      <w:r>
        <w:rPr>
          <w:rFonts w:cs="Arial"/>
          <w:b/>
        </w:rPr>
        <w:t>C</w:t>
      </w:r>
      <w:r w:rsidR="00112912" w:rsidRPr="002129E6">
        <w:rPr>
          <w:rFonts w:cs="Arial"/>
          <w:b/>
        </w:rPr>
        <w:t xml:space="preserve">olorectal cancer incidence </w:t>
      </w:r>
      <w:r>
        <w:rPr>
          <w:rFonts w:cs="Arial"/>
          <w:b/>
        </w:rPr>
        <w:t>trends by age, stage</w:t>
      </w:r>
      <w:r w:rsidR="00793510">
        <w:rPr>
          <w:rFonts w:cs="Arial"/>
          <w:b/>
        </w:rPr>
        <w:t>,</w:t>
      </w:r>
      <w:r>
        <w:rPr>
          <w:rFonts w:cs="Arial"/>
          <w:b/>
        </w:rPr>
        <w:t xml:space="preserve"> and racial/ethnic group in </w:t>
      </w:r>
      <w:r w:rsidR="00112912" w:rsidRPr="002129E6">
        <w:rPr>
          <w:rFonts w:cs="Arial"/>
          <w:b/>
        </w:rPr>
        <w:t>California, 1990-2014</w:t>
      </w:r>
    </w:p>
    <w:p w14:paraId="69FE1A46" w14:textId="5AADAFD9" w:rsidR="00BD18D0" w:rsidRDefault="006939E3" w:rsidP="00F55565">
      <w:pPr>
        <w:spacing w:line="480" w:lineRule="auto"/>
        <w:contextualSpacing/>
        <w:jc w:val="both"/>
        <w:rPr>
          <w:rFonts w:cs="Arial"/>
          <w:vertAlign w:val="superscript"/>
        </w:rPr>
      </w:pPr>
      <w:r>
        <w:rPr>
          <w:rFonts w:cs="Arial"/>
        </w:rPr>
        <w:t>Libby</w:t>
      </w:r>
      <w:r w:rsidR="00BD18D0" w:rsidRPr="002129E6">
        <w:rPr>
          <w:rFonts w:cs="Arial"/>
        </w:rPr>
        <w:t xml:space="preserve"> Ellis</w:t>
      </w:r>
      <w:r w:rsidR="00BD18D0" w:rsidRPr="002129E6">
        <w:rPr>
          <w:rFonts w:cs="Arial"/>
          <w:vertAlign w:val="superscript"/>
        </w:rPr>
        <w:t>1,</w:t>
      </w:r>
      <w:r w:rsidR="00BD18D0">
        <w:rPr>
          <w:rFonts w:cs="Arial"/>
          <w:vertAlign w:val="superscript"/>
        </w:rPr>
        <w:t>2,</w:t>
      </w:r>
      <w:r w:rsidR="002F2CFB">
        <w:rPr>
          <w:rFonts w:cs="Arial"/>
        </w:rPr>
        <w:t xml:space="preserve">, </w:t>
      </w:r>
      <w:r w:rsidR="00BD18D0" w:rsidRPr="002129E6">
        <w:rPr>
          <w:rFonts w:cs="Arial"/>
        </w:rPr>
        <w:t>Renata Abrahão</w:t>
      </w:r>
      <w:r w:rsidR="008206A3">
        <w:rPr>
          <w:rFonts w:cs="Arial"/>
          <w:vertAlign w:val="superscript"/>
        </w:rPr>
        <w:t>1</w:t>
      </w:r>
      <w:r w:rsidR="00BD18D0" w:rsidRPr="002129E6">
        <w:rPr>
          <w:rFonts w:cs="Arial"/>
        </w:rPr>
        <w:t>, Meg McKinley</w:t>
      </w:r>
      <w:r w:rsidR="00BD18D0" w:rsidRPr="002129E6">
        <w:rPr>
          <w:rFonts w:cs="Arial"/>
          <w:vertAlign w:val="superscript"/>
        </w:rPr>
        <w:t>1</w:t>
      </w:r>
      <w:r w:rsidR="00BD18D0" w:rsidRPr="002129E6">
        <w:rPr>
          <w:rFonts w:cs="Arial"/>
        </w:rPr>
        <w:t>, Juan Yang</w:t>
      </w:r>
      <w:r w:rsidR="00BD18D0" w:rsidRPr="002129E6">
        <w:rPr>
          <w:rFonts w:cs="Arial"/>
          <w:vertAlign w:val="superscript"/>
        </w:rPr>
        <w:t>1</w:t>
      </w:r>
      <w:r w:rsidR="00BD18D0" w:rsidRPr="002129E6">
        <w:rPr>
          <w:rFonts w:cs="Arial"/>
        </w:rPr>
        <w:t xml:space="preserve">, </w:t>
      </w:r>
      <w:r w:rsidR="00BD18D0" w:rsidRPr="00836497">
        <w:rPr>
          <w:rFonts w:cs="Arial"/>
        </w:rPr>
        <w:t>Ma Somsouk</w:t>
      </w:r>
      <w:r w:rsidR="00BD18D0">
        <w:rPr>
          <w:rFonts w:cs="Arial"/>
          <w:vertAlign w:val="superscript"/>
        </w:rPr>
        <w:t>3</w:t>
      </w:r>
      <w:r w:rsidR="00BD18D0" w:rsidRPr="00836497">
        <w:rPr>
          <w:rFonts w:cs="Arial"/>
        </w:rPr>
        <w:t xml:space="preserve">, </w:t>
      </w:r>
      <w:proofErr w:type="spellStart"/>
      <w:r w:rsidR="00BD18D0" w:rsidRPr="00836497">
        <w:rPr>
          <w:rFonts w:cs="Arial"/>
        </w:rPr>
        <w:t>Loic</w:t>
      </w:r>
      <w:proofErr w:type="spellEnd"/>
      <w:r w:rsidR="00BD18D0" w:rsidRPr="00836497">
        <w:rPr>
          <w:rFonts w:cs="Arial"/>
        </w:rPr>
        <w:t xml:space="preserve"> Le Marchand</w:t>
      </w:r>
      <w:r w:rsidR="00BD18D0">
        <w:rPr>
          <w:rFonts w:cs="Arial"/>
          <w:vertAlign w:val="superscript"/>
        </w:rPr>
        <w:t>4</w:t>
      </w:r>
      <w:r w:rsidR="00BD18D0" w:rsidRPr="00836497">
        <w:rPr>
          <w:rFonts w:cs="Arial"/>
        </w:rPr>
        <w:t>, Iona Cheng</w:t>
      </w:r>
      <w:r w:rsidR="00BD18D0" w:rsidRPr="007A5A2D">
        <w:rPr>
          <w:rFonts w:cs="Arial"/>
          <w:vertAlign w:val="superscript"/>
        </w:rPr>
        <w:t>1,</w:t>
      </w:r>
      <w:r w:rsidR="00BD18D0">
        <w:rPr>
          <w:rFonts w:cs="Arial"/>
          <w:vertAlign w:val="superscript"/>
        </w:rPr>
        <w:t>5</w:t>
      </w:r>
      <w:r w:rsidR="00BD18D0" w:rsidRPr="00836497">
        <w:rPr>
          <w:rFonts w:cs="Arial"/>
        </w:rPr>
        <w:t xml:space="preserve">, </w:t>
      </w:r>
      <w:r w:rsidR="00BD18D0" w:rsidRPr="002129E6">
        <w:rPr>
          <w:rFonts w:cs="Arial"/>
        </w:rPr>
        <w:t>Scarlett Lin Gomez</w:t>
      </w:r>
      <w:r w:rsidR="00BD18D0" w:rsidRPr="002129E6">
        <w:rPr>
          <w:rFonts w:cs="Arial"/>
          <w:vertAlign w:val="superscript"/>
        </w:rPr>
        <w:t>1</w:t>
      </w:r>
      <w:r w:rsidR="00BD18D0">
        <w:rPr>
          <w:rFonts w:cs="Arial"/>
          <w:vertAlign w:val="superscript"/>
        </w:rPr>
        <w:t>,5</w:t>
      </w:r>
      <w:r w:rsidR="00BD18D0" w:rsidRPr="002129E6">
        <w:rPr>
          <w:rFonts w:cs="Arial"/>
        </w:rPr>
        <w:t>, Salma Shariff-Marco</w:t>
      </w:r>
      <w:r w:rsidR="00BD18D0" w:rsidRPr="002129E6">
        <w:rPr>
          <w:rFonts w:cs="Arial"/>
          <w:vertAlign w:val="superscript"/>
        </w:rPr>
        <w:t>1,2</w:t>
      </w:r>
    </w:p>
    <w:p w14:paraId="20BB8D20" w14:textId="77777777" w:rsidR="00787CAE" w:rsidRPr="002129E6" w:rsidRDefault="00787CAE" w:rsidP="00F55565">
      <w:pPr>
        <w:spacing w:line="480" w:lineRule="auto"/>
        <w:contextualSpacing/>
        <w:jc w:val="both"/>
        <w:rPr>
          <w:rFonts w:cs="Arial"/>
        </w:rPr>
      </w:pPr>
    </w:p>
    <w:p w14:paraId="21F3A4F2" w14:textId="77777777" w:rsidR="00BD18D0" w:rsidRDefault="00BD18D0" w:rsidP="00F55565">
      <w:pPr>
        <w:spacing w:line="480" w:lineRule="auto"/>
        <w:contextualSpacing/>
        <w:jc w:val="both"/>
        <w:rPr>
          <w:rFonts w:cs="Arial"/>
        </w:rPr>
      </w:pPr>
      <w:r w:rsidRPr="002129E6">
        <w:rPr>
          <w:rFonts w:cs="Arial"/>
          <w:vertAlign w:val="superscript"/>
        </w:rPr>
        <w:t xml:space="preserve">1 </w:t>
      </w:r>
      <w:r>
        <w:rPr>
          <w:rFonts w:cs="Arial"/>
        </w:rPr>
        <w:t>Greater Bay Area Cancer Registry,</w:t>
      </w:r>
      <w:r w:rsidRPr="002129E6">
        <w:rPr>
          <w:rFonts w:cs="Arial"/>
        </w:rPr>
        <w:t xml:space="preserve"> Cancer Prevention Institute of California, Fremont, CA </w:t>
      </w:r>
    </w:p>
    <w:p w14:paraId="1B0BA59E" w14:textId="77777777" w:rsidR="00BD18D0" w:rsidRDefault="00BD18D0" w:rsidP="00F55565">
      <w:pPr>
        <w:spacing w:line="480" w:lineRule="auto"/>
        <w:contextualSpacing/>
        <w:jc w:val="both"/>
        <w:rPr>
          <w:rFonts w:cs="Arial"/>
        </w:rPr>
      </w:pPr>
      <w:r>
        <w:rPr>
          <w:rFonts w:cs="Arial"/>
          <w:vertAlign w:val="superscript"/>
        </w:rPr>
        <w:t>2</w:t>
      </w:r>
      <w:r w:rsidRPr="002129E6">
        <w:rPr>
          <w:rFonts w:cs="Arial"/>
        </w:rPr>
        <w:t xml:space="preserve"> Stanford Cancer Institute, Stanford, CA</w:t>
      </w:r>
    </w:p>
    <w:p w14:paraId="28DD5FBD" w14:textId="77777777" w:rsidR="00BD18D0" w:rsidRDefault="00BD18D0" w:rsidP="00F55565">
      <w:pPr>
        <w:spacing w:line="480" w:lineRule="auto"/>
        <w:contextualSpacing/>
        <w:jc w:val="both"/>
        <w:rPr>
          <w:rFonts w:cs="Arial"/>
        </w:rPr>
      </w:pPr>
      <w:r>
        <w:rPr>
          <w:rFonts w:cs="Arial"/>
          <w:vertAlign w:val="superscript"/>
        </w:rPr>
        <w:t>3</w:t>
      </w:r>
      <w:r>
        <w:rPr>
          <w:rFonts w:cs="Arial"/>
        </w:rPr>
        <w:t xml:space="preserve"> Department of Medicine, University of California, San Francisco, CA</w:t>
      </w:r>
    </w:p>
    <w:p w14:paraId="4FAE981F" w14:textId="58D803D4" w:rsidR="00BD18D0" w:rsidRDefault="00BD18D0" w:rsidP="00F55565">
      <w:pPr>
        <w:spacing w:line="480" w:lineRule="auto"/>
        <w:contextualSpacing/>
        <w:jc w:val="both"/>
        <w:rPr>
          <w:rFonts w:cs="Arial"/>
        </w:rPr>
      </w:pPr>
      <w:r>
        <w:rPr>
          <w:rFonts w:cs="Arial"/>
          <w:vertAlign w:val="superscript"/>
        </w:rPr>
        <w:t>4</w:t>
      </w:r>
      <w:r>
        <w:rPr>
          <w:rFonts w:cs="Arial"/>
        </w:rPr>
        <w:t xml:space="preserve"> University of Hawaii Cancer Center</w:t>
      </w:r>
      <w:r w:rsidR="008206A3">
        <w:rPr>
          <w:rFonts w:cs="Arial"/>
        </w:rPr>
        <w:t>, Honolulu, HI</w:t>
      </w:r>
    </w:p>
    <w:p w14:paraId="780EBB85" w14:textId="77777777" w:rsidR="00BD18D0" w:rsidRPr="002129E6" w:rsidRDefault="00BD18D0" w:rsidP="00F55565">
      <w:pPr>
        <w:spacing w:line="480" w:lineRule="auto"/>
        <w:contextualSpacing/>
        <w:jc w:val="both"/>
        <w:rPr>
          <w:rFonts w:cs="Arial"/>
        </w:rPr>
      </w:pPr>
      <w:r>
        <w:rPr>
          <w:rFonts w:cs="Arial"/>
          <w:vertAlign w:val="superscript"/>
        </w:rPr>
        <w:t>5</w:t>
      </w:r>
      <w:r>
        <w:rPr>
          <w:rFonts w:cs="Arial"/>
        </w:rPr>
        <w:t xml:space="preserve"> Department of Epidemiology and Biostatistics, University of California, San Francisco, CA</w:t>
      </w:r>
    </w:p>
    <w:p w14:paraId="3BA54BF3" w14:textId="77777777" w:rsidR="00787CAE" w:rsidRDefault="00787CAE" w:rsidP="00787CAE">
      <w:pPr>
        <w:spacing w:line="480" w:lineRule="auto"/>
        <w:contextualSpacing/>
        <w:jc w:val="both"/>
        <w:rPr>
          <w:rFonts w:cs="Arial"/>
        </w:rPr>
      </w:pPr>
    </w:p>
    <w:p w14:paraId="4D6043A2" w14:textId="77777777" w:rsidR="00787CAE" w:rsidRDefault="00787CAE" w:rsidP="00787CAE">
      <w:pPr>
        <w:spacing w:line="480" w:lineRule="auto"/>
        <w:contextualSpacing/>
        <w:jc w:val="both"/>
        <w:rPr>
          <w:rFonts w:cs="Arial"/>
        </w:rPr>
      </w:pPr>
      <w:r>
        <w:rPr>
          <w:rFonts w:cs="Arial"/>
        </w:rPr>
        <w:t>Running title: Trends in colorectal cancer incidence</w:t>
      </w:r>
    </w:p>
    <w:p w14:paraId="508B038C" w14:textId="77777777" w:rsidR="00787CAE" w:rsidRPr="002129E6" w:rsidRDefault="00787CAE" w:rsidP="00787CAE">
      <w:pPr>
        <w:spacing w:line="480" w:lineRule="auto"/>
        <w:jc w:val="both"/>
        <w:rPr>
          <w:rFonts w:cs="Arial"/>
        </w:rPr>
      </w:pPr>
      <w:r>
        <w:rPr>
          <w:rFonts w:cs="Arial"/>
        </w:rPr>
        <w:t>Keywords: colorectal cancer, incidence, trends, early-onset, race/ethnicity</w:t>
      </w:r>
    </w:p>
    <w:p w14:paraId="12D503F3" w14:textId="7DAE3F33" w:rsidR="00787CAE" w:rsidRPr="00787CAE" w:rsidRDefault="00787CAE" w:rsidP="00787CAE">
      <w:pPr>
        <w:spacing w:line="480" w:lineRule="auto"/>
        <w:contextualSpacing/>
        <w:jc w:val="both"/>
        <w:rPr>
          <w:rFonts w:cs="Arial"/>
        </w:rPr>
      </w:pPr>
      <w:r>
        <w:rPr>
          <w:rFonts w:cs="Arial"/>
        </w:rPr>
        <w:t xml:space="preserve">Financial support: </w:t>
      </w:r>
      <w:r>
        <w:t xml:space="preserve">This work was supported by the </w:t>
      </w:r>
      <w:r w:rsidRPr="00544B31">
        <w:rPr>
          <w:bCs/>
          <w:color w:val="000000"/>
        </w:rPr>
        <w:t xml:space="preserve">National Cancer Institute’s Surveillance, Epidemiology and End Results Program </w:t>
      </w:r>
      <w:r>
        <w:rPr>
          <w:bCs/>
          <w:color w:val="000000"/>
        </w:rPr>
        <w:t>(</w:t>
      </w:r>
      <w:r w:rsidRPr="00544B31">
        <w:rPr>
          <w:bCs/>
          <w:color w:val="000000"/>
        </w:rPr>
        <w:t>contract HHSN261201000140C awarded to the Cancer Prev</w:t>
      </w:r>
      <w:r>
        <w:rPr>
          <w:bCs/>
          <w:color w:val="000000"/>
        </w:rPr>
        <w:t xml:space="preserve">ention Institute of California); the National Cancer Institute funded Stanford Cancer Institute (P30 CA124435 awarded to Stanford University); and the </w:t>
      </w:r>
      <w:r>
        <w:rPr>
          <w:rFonts w:eastAsia="Times New Roman"/>
        </w:rPr>
        <w:t>Center for Disease Control and Prevention (Prevention Research Center Cooperative Agreement Number U48DP004998 (SIP 14-013) awarded to the University of California, San Francisco)</w:t>
      </w:r>
      <w:r>
        <w:rPr>
          <w:bCs/>
          <w:color w:val="000000"/>
        </w:rPr>
        <w:t xml:space="preserve">. </w:t>
      </w:r>
      <w:r w:rsidRPr="0031217E">
        <w:rPr>
          <w:bCs/>
        </w:rPr>
        <w:t xml:space="preserve">The funders had no role in the </w:t>
      </w:r>
      <w:r w:rsidRPr="0031217E">
        <w:rPr>
          <w:rFonts w:cs="Helvetica"/>
        </w:rPr>
        <w:t xml:space="preserve">design </w:t>
      </w:r>
      <w:r>
        <w:rPr>
          <w:rFonts w:cs="Helvetica"/>
        </w:rPr>
        <w:t>or</w:t>
      </w:r>
      <w:r w:rsidRPr="0031217E">
        <w:rPr>
          <w:rFonts w:cs="Helvetica"/>
        </w:rPr>
        <w:t xml:space="preserve"> conduct of the study; </w:t>
      </w:r>
      <w:r>
        <w:rPr>
          <w:rFonts w:cs="Helvetica"/>
        </w:rPr>
        <w:t xml:space="preserve">the </w:t>
      </w:r>
      <w:r w:rsidRPr="0031217E">
        <w:rPr>
          <w:rFonts w:cs="Helvetica"/>
        </w:rPr>
        <w:t xml:space="preserve">collection, management, analysis, </w:t>
      </w:r>
      <w:r>
        <w:rPr>
          <w:rFonts w:cs="Helvetica"/>
        </w:rPr>
        <w:t>or</w:t>
      </w:r>
      <w:r w:rsidRPr="0031217E">
        <w:rPr>
          <w:rFonts w:cs="Helvetica"/>
        </w:rPr>
        <w:t xml:space="preserve"> interpretation of the data; </w:t>
      </w:r>
      <w:r>
        <w:rPr>
          <w:rFonts w:cs="Helvetica"/>
        </w:rPr>
        <w:t xml:space="preserve">the </w:t>
      </w:r>
      <w:r w:rsidRPr="0031217E">
        <w:rPr>
          <w:rFonts w:cs="Helvetica"/>
        </w:rPr>
        <w:t xml:space="preserve">preparation, review, or approval of the manuscript; </w:t>
      </w:r>
      <w:r>
        <w:rPr>
          <w:rFonts w:cs="Helvetica"/>
        </w:rPr>
        <w:t>or</w:t>
      </w:r>
      <w:r w:rsidRPr="0031217E">
        <w:rPr>
          <w:rFonts w:cs="Helvetica"/>
        </w:rPr>
        <w:t xml:space="preserve"> decision to submit the manuscript for publication.</w:t>
      </w:r>
    </w:p>
    <w:p w14:paraId="0D75E91D" w14:textId="3750BC92" w:rsidR="002129E6" w:rsidRPr="002129E6" w:rsidRDefault="007336F1" w:rsidP="00787CAE">
      <w:pPr>
        <w:spacing w:line="480" w:lineRule="auto"/>
        <w:contextualSpacing/>
        <w:jc w:val="both"/>
      </w:pPr>
      <w:r w:rsidRPr="002129E6">
        <w:rPr>
          <w:rFonts w:cs="Arial"/>
        </w:rPr>
        <w:t>Corresponding author:</w:t>
      </w:r>
      <w:r w:rsidR="00787CAE">
        <w:rPr>
          <w:rFonts w:cs="Arial"/>
        </w:rPr>
        <w:t xml:space="preserve"> </w:t>
      </w:r>
      <w:r w:rsidR="008206A3">
        <w:t>Libby</w:t>
      </w:r>
      <w:r w:rsidR="002129E6" w:rsidRPr="002129E6">
        <w:t xml:space="preserve"> Ellis</w:t>
      </w:r>
      <w:r w:rsidR="00787CAE">
        <w:t xml:space="preserve">, </w:t>
      </w:r>
      <w:r w:rsidR="002129E6" w:rsidRPr="002129E6">
        <w:rPr>
          <w:rFonts w:cs="AdvTTc6f8dff2"/>
        </w:rPr>
        <w:t>Cancer Prevention Institute of California</w:t>
      </w:r>
      <w:r w:rsidR="00787CAE">
        <w:rPr>
          <w:rFonts w:cs="AdvTTc6f8dff2"/>
        </w:rPr>
        <w:t xml:space="preserve">, </w:t>
      </w:r>
      <w:r w:rsidR="002129E6" w:rsidRPr="002129E6">
        <w:t>2201 Walnut Avenue, Suite 300</w:t>
      </w:r>
      <w:r w:rsidR="00787CAE">
        <w:t xml:space="preserve">, </w:t>
      </w:r>
      <w:r w:rsidR="002129E6" w:rsidRPr="002129E6">
        <w:t>Fremont, CA 94538</w:t>
      </w:r>
      <w:r w:rsidR="00787CAE">
        <w:t xml:space="preserve">, </w:t>
      </w:r>
      <w:proofErr w:type="gramStart"/>
      <w:r w:rsidR="002129E6" w:rsidRPr="002129E6">
        <w:t>Tel</w:t>
      </w:r>
      <w:proofErr w:type="gramEnd"/>
      <w:r w:rsidR="002129E6" w:rsidRPr="002129E6">
        <w:t>: 510-608-5278</w:t>
      </w:r>
      <w:r w:rsidR="00787CAE">
        <w:t xml:space="preserve">, </w:t>
      </w:r>
      <w:r w:rsidR="002129E6" w:rsidRPr="002129E6">
        <w:t>Elizabeth.Ellis@cpic.org</w:t>
      </w:r>
    </w:p>
    <w:p w14:paraId="2F5EF1E6" w14:textId="77777777" w:rsidR="00787CAE" w:rsidRDefault="00787CAE" w:rsidP="00787CAE">
      <w:pPr>
        <w:spacing w:line="480" w:lineRule="auto"/>
        <w:contextualSpacing/>
        <w:jc w:val="both"/>
        <w:rPr>
          <w:rFonts w:cs="Arial"/>
          <w:color w:val="000000"/>
          <w:shd w:val="clear" w:color="auto" w:fill="FFFFFF"/>
        </w:rPr>
      </w:pPr>
    </w:p>
    <w:p w14:paraId="2F687566" w14:textId="77777777" w:rsidR="00787CAE" w:rsidRPr="002F2CFB" w:rsidRDefault="00787CAE" w:rsidP="00787CAE">
      <w:pPr>
        <w:spacing w:line="480" w:lineRule="auto"/>
        <w:contextualSpacing/>
        <w:jc w:val="both"/>
      </w:pPr>
      <w:r w:rsidRPr="002F2CFB">
        <w:rPr>
          <w:rFonts w:cs="Arial"/>
          <w:color w:val="000000"/>
          <w:shd w:val="clear" w:color="auto" w:fill="FFFFFF"/>
        </w:rPr>
        <w:t>The authors declare no potential conflicts of interest.</w:t>
      </w:r>
    </w:p>
    <w:p w14:paraId="5BC37AC6" w14:textId="2AF9885D" w:rsidR="00787CAE" w:rsidRDefault="00D71101" w:rsidP="00F55565">
      <w:pPr>
        <w:spacing w:line="480" w:lineRule="auto"/>
        <w:contextualSpacing/>
        <w:jc w:val="both"/>
        <w:rPr>
          <w:rFonts w:cs="Arial"/>
        </w:rPr>
      </w:pPr>
      <w:r>
        <w:rPr>
          <w:rFonts w:cs="Arial"/>
        </w:rPr>
        <w:lastRenderedPageBreak/>
        <w:t>Word count: 2523</w:t>
      </w:r>
    </w:p>
    <w:p w14:paraId="028B50CD" w14:textId="36D66358" w:rsidR="00597528" w:rsidRDefault="00C8491D" w:rsidP="00F55565">
      <w:pPr>
        <w:spacing w:line="480" w:lineRule="auto"/>
        <w:contextualSpacing/>
        <w:jc w:val="both"/>
        <w:rPr>
          <w:rFonts w:cs="Arial"/>
        </w:rPr>
      </w:pPr>
      <w:r>
        <w:rPr>
          <w:rFonts w:cs="Arial"/>
        </w:rPr>
        <w:t xml:space="preserve">Number of Tables: </w:t>
      </w:r>
      <w:r w:rsidR="00A21526">
        <w:rPr>
          <w:rFonts w:cs="Arial"/>
        </w:rPr>
        <w:t>3</w:t>
      </w:r>
    </w:p>
    <w:p w14:paraId="72EF461B" w14:textId="120539B8" w:rsidR="00597528" w:rsidRPr="002129E6" w:rsidRDefault="00597528" w:rsidP="00F55565">
      <w:pPr>
        <w:spacing w:line="480" w:lineRule="auto"/>
        <w:contextualSpacing/>
        <w:jc w:val="both"/>
        <w:rPr>
          <w:rFonts w:cs="Arial"/>
        </w:rPr>
      </w:pPr>
      <w:r>
        <w:rPr>
          <w:rFonts w:cs="Arial"/>
        </w:rPr>
        <w:t xml:space="preserve">Number of Figures: </w:t>
      </w:r>
      <w:r w:rsidR="00671899">
        <w:rPr>
          <w:rFonts w:cs="Arial"/>
        </w:rPr>
        <w:t>1</w:t>
      </w:r>
    </w:p>
    <w:p w14:paraId="1FAC2059" w14:textId="77777777" w:rsidR="00F15530" w:rsidRDefault="00F15530" w:rsidP="00C23359">
      <w:pPr>
        <w:spacing w:line="480" w:lineRule="auto"/>
        <w:contextualSpacing/>
        <w:jc w:val="both"/>
      </w:pPr>
    </w:p>
    <w:p w14:paraId="496C7A23" w14:textId="440C1789" w:rsidR="00A127E6" w:rsidRDefault="00A127E6" w:rsidP="002A27A5">
      <w:pPr>
        <w:spacing w:line="480" w:lineRule="auto"/>
        <w:contextualSpacing/>
        <w:jc w:val="both"/>
        <w:rPr>
          <w:rFonts w:cs="Arial"/>
        </w:rPr>
      </w:pPr>
      <w:r>
        <w:rPr>
          <w:rFonts w:cs="Arial"/>
        </w:rPr>
        <w:br w:type="page"/>
      </w:r>
    </w:p>
    <w:p w14:paraId="2D13EE72" w14:textId="72468095" w:rsidR="004F2FED" w:rsidRPr="002129E6" w:rsidRDefault="007E00DA" w:rsidP="00F55565">
      <w:pPr>
        <w:spacing w:line="480" w:lineRule="auto"/>
        <w:jc w:val="both"/>
        <w:rPr>
          <w:rFonts w:cs="Arial"/>
          <w:b/>
        </w:rPr>
      </w:pPr>
      <w:r w:rsidRPr="002129E6">
        <w:rPr>
          <w:rFonts w:cs="Arial"/>
          <w:b/>
        </w:rPr>
        <w:lastRenderedPageBreak/>
        <w:t>A</w:t>
      </w:r>
      <w:r w:rsidR="007336F1" w:rsidRPr="002129E6">
        <w:rPr>
          <w:rFonts w:cs="Arial"/>
          <w:b/>
        </w:rPr>
        <w:t>BSTRACT</w:t>
      </w:r>
    </w:p>
    <w:p w14:paraId="3D67A2DB" w14:textId="617B60E3" w:rsidR="00954953" w:rsidRDefault="00954953" w:rsidP="00F55565">
      <w:pPr>
        <w:spacing w:line="480" w:lineRule="auto"/>
        <w:jc w:val="both"/>
        <w:rPr>
          <w:rFonts w:cs="Arial"/>
        </w:rPr>
      </w:pPr>
      <w:r w:rsidRPr="00954953">
        <w:rPr>
          <w:rFonts w:cs="Arial"/>
          <w:b/>
        </w:rPr>
        <w:t>Background</w:t>
      </w:r>
      <w:r>
        <w:rPr>
          <w:rFonts w:cs="Arial"/>
        </w:rPr>
        <w:t xml:space="preserve">: </w:t>
      </w:r>
      <w:r w:rsidR="00256784">
        <w:rPr>
          <w:rFonts w:cs="Arial"/>
        </w:rPr>
        <w:t>T</w:t>
      </w:r>
      <w:r w:rsidR="007A4A31" w:rsidRPr="002129E6">
        <w:rPr>
          <w:rFonts w:cs="Arial"/>
        </w:rPr>
        <w:t xml:space="preserve">he incidence of colorectal cancer </w:t>
      </w:r>
      <w:r w:rsidR="00256784">
        <w:rPr>
          <w:rFonts w:cs="Arial"/>
        </w:rPr>
        <w:t xml:space="preserve">(CRC) </w:t>
      </w:r>
      <w:r w:rsidR="007A4A31" w:rsidRPr="002129E6">
        <w:rPr>
          <w:rFonts w:cs="Arial"/>
        </w:rPr>
        <w:t xml:space="preserve">in the US </w:t>
      </w:r>
      <w:r w:rsidR="00256784">
        <w:rPr>
          <w:rFonts w:cs="Arial"/>
        </w:rPr>
        <w:t xml:space="preserve">declined substantially </w:t>
      </w:r>
      <w:r w:rsidR="007A4A31" w:rsidRPr="002129E6">
        <w:rPr>
          <w:rFonts w:cs="Arial"/>
        </w:rPr>
        <w:t xml:space="preserve">over the last 20 years, but evidence suggests that </w:t>
      </w:r>
      <w:r w:rsidR="00256784">
        <w:rPr>
          <w:rFonts w:cs="Arial"/>
        </w:rPr>
        <w:t>among</w:t>
      </w:r>
      <w:r w:rsidR="007A4A31" w:rsidRPr="002129E6">
        <w:rPr>
          <w:rFonts w:cs="Arial"/>
        </w:rPr>
        <w:t xml:space="preserve"> young</w:t>
      </w:r>
      <w:r w:rsidR="004A2419">
        <w:rPr>
          <w:rFonts w:cs="Arial"/>
        </w:rPr>
        <w:t>er</w:t>
      </w:r>
      <w:r w:rsidR="007A4A31" w:rsidRPr="002129E6">
        <w:rPr>
          <w:rFonts w:cs="Arial"/>
        </w:rPr>
        <w:t xml:space="preserve"> </w:t>
      </w:r>
      <w:r w:rsidR="00AC0204" w:rsidRPr="002129E6">
        <w:rPr>
          <w:rFonts w:cs="Arial"/>
        </w:rPr>
        <w:t>adults</w:t>
      </w:r>
      <w:r w:rsidR="007A4A31" w:rsidRPr="002129E6">
        <w:rPr>
          <w:rFonts w:cs="Arial"/>
        </w:rPr>
        <w:t xml:space="preserve"> (under 50 years</w:t>
      </w:r>
      <w:r w:rsidR="005F415F" w:rsidRPr="002129E6">
        <w:rPr>
          <w:rFonts w:cs="Arial"/>
        </w:rPr>
        <w:t xml:space="preserve"> at diagnosis</w:t>
      </w:r>
      <w:r w:rsidR="007A4A31" w:rsidRPr="002129E6">
        <w:rPr>
          <w:rFonts w:cs="Arial"/>
        </w:rPr>
        <w:t xml:space="preserve">), </w:t>
      </w:r>
      <w:r w:rsidR="00256784">
        <w:rPr>
          <w:rFonts w:cs="Arial"/>
        </w:rPr>
        <w:t xml:space="preserve">incidence </w:t>
      </w:r>
      <w:r w:rsidR="007A4A31" w:rsidRPr="002129E6">
        <w:rPr>
          <w:rFonts w:cs="Arial"/>
        </w:rPr>
        <w:t xml:space="preserve">is increasing. </w:t>
      </w:r>
      <w:r w:rsidR="00D24C00">
        <w:rPr>
          <w:rFonts w:cs="Arial"/>
        </w:rPr>
        <w:t xml:space="preserve">However, data </w:t>
      </w:r>
      <w:r w:rsidR="001C1735">
        <w:rPr>
          <w:rFonts w:cs="Arial"/>
        </w:rPr>
        <w:t>on</w:t>
      </w:r>
      <w:r w:rsidR="00D24C00">
        <w:rPr>
          <w:rFonts w:cs="Arial"/>
        </w:rPr>
        <w:t xml:space="preserve"> age-</w:t>
      </w:r>
      <w:r w:rsidR="00217726">
        <w:rPr>
          <w:rFonts w:cs="Arial"/>
        </w:rPr>
        <w:t xml:space="preserve"> and stage-</w:t>
      </w:r>
      <w:r w:rsidR="00D24C00">
        <w:rPr>
          <w:rFonts w:cs="Arial"/>
        </w:rPr>
        <w:t>specific incidence trends a</w:t>
      </w:r>
      <w:r w:rsidR="007A7B07">
        <w:rPr>
          <w:rFonts w:cs="Arial"/>
        </w:rPr>
        <w:t>cross</w:t>
      </w:r>
      <w:r w:rsidR="00D24C00">
        <w:rPr>
          <w:rFonts w:cs="Arial"/>
        </w:rPr>
        <w:t xml:space="preserve"> racial/ethnic groups are limited.</w:t>
      </w:r>
      <w:r w:rsidR="002542BE">
        <w:rPr>
          <w:rFonts w:cs="Arial"/>
        </w:rPr>
        <w:t xml:space="preserve"> </w:t>
      </w:r>
    </w:p>
    <w:p w14:paraId="18066E08" w14:textId="77777777" w:rsidR="00954953" w:rsidRDefault="00954953" w:rsidP="00F55565">
      <w:pPr>
        <w:spacing w:line="480" w:lineRule="auto"/>
        <w:jc w:val="both"/>
        <w:rPr>
          <w:rFonts w:cs="Arial"/>
        </w:rPr>
      </w:pPr>
      <w:r w:rsidRPr="00954953">
        <w:rPr>
          <w:rFonts w:cs="Arial"/>
          <w:b/>
        </w:rPr>
        <w:t>Methods</w:t>
      </w:r>
      <w:r>
        <w:rPr>
          <w:rFonts w:cs="Arial"/>
        </w:rPr>
        <w:t xml:space="preserve">: </w:t>
      </w:r>
      <w:r w:rsidR="00AC0204" w:rsidRPr="002129E6">
        <w:rPr>
          <w:rFonts w:cs="Arial"/>
        </w:rPr>
        <w:t>A</w:t>
      </w:r>
      <w:r w:rsidR="007711BC" w:rsidRPr="002129E6">
        <w:rPr>
          <w:rFonts w:cs="Arial"/>
        </w:rPr>
        <w:t xml:space="preserve">ll incident cases of CRC diagnosed </w:t>
      </w:r>
      <w:r w:rsidR="007A7B07">
        <w:rPr>
          <w:rFonts w:cs="Arial"/>
        </w:rPr>
        <w:t>from</w:t>
      </w:r>
      <w:r w:rsidR="007A7B07" w:rsidRPr="002129E6">
        <w:rPr>
          <w:rFonts w:cs="Arial"/>
        </w:rPr>
        <w:t xml:space="preserve"> </w:t>
      </w:r>
      <w:r w:rsidR="00AC0204" w:rsidRPr="002129E6">
        <w:rPr>
          <w:rFonts w:cs="Arial"/>
        </w:rPr>
        <w:t xml:space="preserve">1990 </w:t>
      </w:r>
      <w:r w:rsidR="007A7B07">
        <w:rPr>
          <w:rFonts w:cs="Arial"/>
        </w:rPr>
        <w:t>through</w:t>
      </w:r>
      <w:r w:rsidR="00AC0204" w:rsidRPr="002129E6">
        <w:rPr>
          <w:rFonts w:cs="Arial"/>
        </w:rPr>
        <w:t xml:space="preserve"> </w:t>
      </w:r>
      <w:r w:rsidR="007711BC" w:rsidRPr="002129E6">
        <w:rPr>
          <w:rFonts w:cs="Arial"/>
        </w:rPr>
        <w:t xml:space="preserve">2014 </w:t>
      </w:r>
      <w:r w:rsidR="007958D6">
        <w:rPr>
          <w:rFonts w:cs="Arial"/>
        </w:rPr>
        <w:t>in adults</w:t>
      </w:r>
      <w:r w:rsidR="007711BC" w:rsidRPr="002129E6">
        <w:rPr>
          <w:rFonts w:cs="Arial"/>
        </w:rPr>
        <w:t xml:space="preserve"> aged 20 years </w:t>
      </w:r>
      <w:r w:rsidR="00AC0204" w:rsidRPr="002129E6">
        <w:rPr>
          <w:rFonts w:cs="Arial"/>
        </w:rPr>
        <w:t>and</w:t>
      </w:r>
      <w:r w:rsidR="007711BC" w:rsidRPr="002129E6">
        <w:rPr>
          <w:rFonts w:cs="Arial"/>
        </w:rPr>
        <w:t xml:space="preserve"> older</w:t>
      </w:r>
      <w:r w:rsidR="00AC0204" w:rsidRPr="002129E6">
        <w:rPr>
          <w:rFonts w:cs="Arial"/>
        </w:rPr>
        <w:t xml:space="preserve"> were obtained from the </w:t>
      </w:r>
      <w:r w:rsidR="008206A3">
        <w:rPr>
          <w:rFonts w:cs="Arial"/>
        </w:rPr>
        <w:t>California Cancer Registry</w:t>
      </w:r>
      <w:r w:rsidR="007711BC" w:rsidRPr="002129E6">
        <w:rPr>
          <w:rFonts w:cs="Arial"/>
        </w:rPr>
        <w:t>. Incidence rates</w:t>
      </w:r>
      <w:r w:rsidR="00AC0204" w:rsidRPr="002129E6">
        <w:rPr>
          <w:rFonts w:cs="Arial"/>
        </w:rPr>
        <w:t xml:space="preserve"> (per 100,000)</w:t>
      </w:r>
      <w:r w:rsidR="007711BC" w:rsidRPr="002129E6">
        <w:rPr>
          <w:rFonts w:cs="Arial"/>
        </w:rPr>
        <w:t xml:space="preserve">, incidence rate ratios, </w:t>
      </w:r>
      <w:r w:rsidR="00AC0204" w:rsidRPr="002129E6">
        <w:rPr>
          <w:rFonts w:cs="Arial"/>
        </w:rPr>
        <w:t xml:space="preserve">and </w:t>
      </w:r>
      <w:r w:rsidR="007958D6">
        <w:rPr>
          <w:rFonts w:cs="Arial"/>
        </w:rPr>
        <w:t>triannual percent change</w:t>
      </w:r>
      <w:r w:rsidR="004020FA">
        <w:rPr>
          <w:rFonts w:cs="Arial"/>
        </w:rPr>
        <w:t>s</w:t>
      </w:r>
      <w:r w:rsidR="007711BC" w:rsidRPr="002129E6">
        <w:rPr>
          <w:rFonts w:cs="Arial"/>
        </w:rPr>
        <w:t xml:space="preserve"> </w:t>
      </w:r>
      <w:r w:rsidR="00AC0204" w:rsidRPr="002129E6">
        <w:rPr>
          <w:rFonts w:cs="Arial"/>
        </w:rPr>
        <w:t xml:space="preserve">in incidence </w:t>
      </w:r>
      <w:r w:rsidR="007711BC" w:rsidRPr="002129E6">
        <w:rPr>
          <w:rFonts w:cs="Arial"/>
        </w:rPr>
        <w:t xml:space="preserve">were estimated </w:t>
      </w:r>
      <w:r w:rsidR="00256784">
        <w:rPr>
          <w:rFonts w:cs="Arial"/>
        </w:rPr>
        <w:t>for each</w:t>
      </w:r>
      <w:r w:rsidR="007711BC" w:rsidRPr="002129E6">
        <w:rPr>
          <w:rFonts w:cs="Arial"/>
        </w:rPr>
        <w:t xml:space="preserve"> age </w:t>
      </w:r>
      <w:r w:rsidR="00BD1F3E" w:rsidRPr="002129E6">
        <w:rPr>
          <w:rFonts w:cs="Arial"/>
        </w:rPr>
        <w:t xml:space="preserve">group </w:t>
      </w:r>
      <w:r w:rsidR="007711BC" w:rsidRPr="002129E6">
        <w:rPr>
          <w:rFonts w:cs="Arial"/>
        </w:rPr>
        <w:t>at diagnosis (20-</w:t>
      </w:r>
      <w:r w:rsidR="00BD1F3E" w:rsidRPr="002129E6">
        <w:rPr>
          <w:rFonts w:cs="Arial"/>
        </w:rPr>
        <w:t>4</w:t>
      </w:r>
      <w:r w:rsidR="007958D6">
        <w:rPr>
          <w:rFonts w:cs="Arial"/>
        </w:rPr>
        <w:t>9, 50–74,</w:t>
      </w:r>
      <w:r w:rsidR="007711BC" w:rsidRPr="002129E6">
        <w:rPr>
          <w:rFonts w:cs="Arial"/>
        </w:rPr>
        <w:t xml:space="preserve"> 75+ years), sex, stage</w:t>
      </w:r>
      <w:r w:rsidR="00BD1F3E" w:rsidRPr="002129E6">
        <w:rPr>
          <w:rFonts w:cs="Arial"/>
        </w:rPr>
        <w:t xml:space="preserve">, and </w:t>
      </w:r>
      <w:r w:rsidR="007958D6">
        <w:rPr>
          <w:rFonts w:cs="Arial"/>
        </w:rPr>
        <w:t>rac</w:t>
      </w:r>
      <w:r w:rsidR="00BC373F">
        <w:rPr>
          <w:rFonts w:cs="Arial"/>
        </w:rPr>
        <w:t>e</w:t>
      </w:r>
      <w:r w:rsidR="007958D6">
        <w:rPr>
          <w:rFonts w:cs="Arial"/>
        </w:rPr>
        <w:t>/ethnic</w:t>
      </w:r>
      <w:r w:rsidR="00BC373F">
        <w:rPr>
          <w:rFonts w:cs="Arial"/>
        </w:rPr>
        <w:t>ity</w:t>
      </w:r>
      <w:r w:rsidR="007958D6">
        <w:rPr>
          <w:rFonts w:cs="Arial"/>
        </w:rPr>
        <w:t xml:space="preserve"> </w:t>
      </w:r>
      <w:r w:rsidR="00BD1F3E" w:rsidRPr="002129E6">
        <w:rPr>
          <w:rFonts w:cs="Arial"/>
        </w:rPr>
        <w:t>(</w:t>
      </w:r>
      <w:r w:rsidR="00514E88">
        <w:rPr>
          <w:rFonts w:cs="Arial"/>
        </w:rPr>
        <w:t>non-Hispanic</w:t>
      </w:r>
      <w:r w:rsidR="007711BC" w:rsidRPr="002129E6">
        <w:rPr>
          <w:rFonts w:cs="Arial"/>
        </w:rPr>
        <w:t xml:space="preserve"> </w:t>
      </w:r>
      <w:r w:rsidR="00256784">
        <w:rPr>
          <w:rFonts w:cs="Arial"/>
        </w:rPr>
        <w:t>W</w:t>
      </w:r>
      <w:r w:rsidR="007711BC" w:rsidRPr="002129E6">
        <w:rPr>
          <w:rFonts w:cs="Arial"/>
        </w:rPr>
        <w:t xml:space="preserve">hite, </w:t>
      </w:r>
      <w:r w:rsidR="00514E88" w:rsidRPr="002129E6">
        <w:rPr>
          <w:rFonts w:cs="Arial"/>
        </w:rPr>
        <w:t>non-Hispanic</w:t>
      </w:r>
      <w:r w:rsidR="007711BC" w:rsidRPr="002129E6">
        <w:rPr>
          <w:rFonts w:cs="Arial"/>
        </w:rPr>
        <w:t xml:space="preserve"> </w:t>
      </w:r>
      <w:r w:rsidR="00256784">
        <w:rPr>
          <w:rFonts w:cs="Arial"/>
        </w:rPr>
        <w:t>B</w:t>
      </w:r>
      <w:r w:rsidR="007711BC" w:rsidRPr="002129E6">
        <w:rPr>
          <w:rFonts w:cs="Arial"/>
        </w:rPr>
        <w:t>lack</w:t>
      </w:r>
      <w:r w:rsidR="009B1117" w:rsidRPr="002129E6">
        <w:rPr>
          <w:rFonts w:cs="Arial"/>
        </w:rPr>
        <w:t>, Hispanic,</w:t>
      </w:r>
      <w:r w:rsidR="007711BC" w:rsidRPr="002129E6">
        <w:rPr>
          <w:rFonts w:cs="Arial"/>
        </w:rPr>
        <w:t xml:space="preserve"> </w:t>
      </w:r>
      <w:r w:rsidR="00514E88">
        <w:rPr>
          <w:rFonts w:cs="Arial"/>
        </w:rPr>
        <w:t>and 7 Asian American</w:t>
      </w:r>
      <w:r w:rsidR="00BC373F">
        <w:rPr>
          <w:rFonts w:cs="Arial"/>
        </w:rPr>
        <w:t xml:space="preserve"> </w:t>
      </w:r>
      <w:r w:rsidR="00514E88">
        <w:rPr>
          <w:rFonts w:cs="Arial"/>
        </w:rPr>
        <w:t>groups</w:t>
      </w:r>
      <w:r w:rsidR="00BD1F3E" w:rsidRPr="002129E6">
        <w:rPr>
          <w:rFonts w:cs="Arial"/>
        </w:rPr>
        <w:t>)</w:t>
      </w:r>
      <w:r w:rsidR="009B1117" w:rsidRPr="002129E6">
        <w:rPr>
          <w:rFonts w:cs="Arial"/>
        </w:rPr>
        <w:t>.</w:t>
      </w:r>
      <w:r w:rsidR="002542BE">
        <w:rPr>
          <w:rFonts w:cs="Arial"/>
        </w:rPr>
        <w:t xml:space="preserve"> </w:t>
      </w:r>
    </w:p>
    <w:p w14:paraId="34183917" w14:textId="77777777" w:rsidR="00954953" w:rsidRDefault="00954953" w:rsidP="00F55565">
      <w:pPr>
        <w:spacing w:line="480" w:lineRule="auto"/>
        <w:jc w:val="both"/>
        <w:rPr>
          <w:rFonts w:cs="Arial"/>
        </w:rPr>
      </w:pPr>
      <w:r w:rsidRPr="00954953">
        <w:rPr>
          <w:rFonts w:cs="Arial"/>
          <w:b/>
        </w:rPr>
        <w:t>Results</w:t>
      </w:r>
      <w:r>
        <w:rPr>
          <w:rFonts w:cs="Arial"/>
        </w:rPr>
        <w:t xml:space="preserve">: </w:t>
      </w:r>
      <w:r w:rsidR="006475B8" w:rsidRPr="002129E6">
        <w:rPr>
          <w:rFonts w:cs="Arial"/>
        </w:rPr>
        <w:t>Of 349,176</w:t>
      </w:r>
      <w:r w:rsidR="005758E8" w:rsidRPr="002129E6">
        <w:rPr>
          <w:rFonts w:cs="Arial"/>
        </w:rPr>
        <w:t xml:space="preserve"> </w:t>
      </w:r>
      <w:r w:rsidR="00F16121">
        <w:rPr>
          <w:rFonts w:cs="Arial"/>
        </w:rPr>
        <w:t>incident CRC cases</w:t>
      </w:r>
      <w:r w:rsidR="005758E8" w:rsidRPr="002129E6">
        <w:rPr>
          <w:rFonts w:cs="Arial"/>
        </w:rPr>
        <w:t xml:space="preserve"> diagnosed </w:t>
      </w:r>
      <w:r w:rsidR="006475B8" w:rsidRPr="002129E6">
        <w:rPr>
          <w:rFonts w:cs="Arial"/>
        </w:rPr>
        <w:t>from 1990 t</w:t>
      </w:r>
      <w:r w:rsidR="007A7B07">
        <w:rPr>
          <w:rFonts w:cs="Arial"/>
        </w:rPr>
        <w:t>hrough</w:t>
      </w:r>
      <w:r w:rsidR="006475B8" w:rsidRPr="002129E6">
        <w:rPr>
          <w:rFonts w:cs="Arial"/>
        </w:rPr>
        <w:t xml:space="preserve"> 2014, 9% were </w:t>
      </w:r>
      <w:r w:rsidR="00606F3E">
        <w:rPr>
          <w:rFonts w:cs="Arial"/>
        </w:rPr>
        <w:t xml:space="preserve">in adults </w:t>
      </w:r>
      <w:r w:rsidR="006475B8" w:rsidRPr="002129E6">
        <w:rPr>
          <w:rFonts w:cs="Arial"/>
        </w:rPr>
        <w:t xml:space="preserve">younger than 50 years. </w:t>
      </w:r>
      <w:r w:rsidR="00E169FE">
        <w:rPr>
          <w:rFonts w:cs="Arial"/>
        </w:rPr>
        <w:t>I</w:t>
      </w:r>
      <w:r w:rsidR="00BF193D" w:rsidRPr="002129E6">
        <w:rPr>
          <w:rFonts w:cs="Arial"/>
        </w:rPr>
        <w:t>ncreases in incidence</w:t>
      </w:r>
      <w:r w:rsidR="00BE112F">
        <w:rPr>
          <w:rFonts w:cs="Arial"/>
        </w:rPr>
        <w:t xml:space="preserve"> of early-onset CRC</w:t>
      </w:r>
      <w:r w:rsidR="00793510">
        <w:rPr>
          <w:rFonts w:cs="Arial"/>
        </w:rPr>
        <w:t>, especially in regional/distant stage disease,</w:t>
      </w:r>
      <w:r w:rsidR="00BF193D" w:rsidRPr="002129E6">
        <w:rPr>
          <w:rFonts w:cs="Arial"/>
        </w:rPr>
        <w:t xml:space="preserve"> </w:t>
      </w:r>
      <w:r w:rsidR="00E801A0">
        <w:rPr>
          <w:rFonts w:cs="Arial"/>
        </w:rPr>
        <w:t>were observed in</w:t>
      </w:r>
      <w:r w:rsidR="00BF193D" w:rsidRPr="002129E6">
        <w:rPr>
          <w:rFonts w:cs="Arial"/>
        </w:rPr>
        <w:t xml:space="preserve"> </w:t>
      </w:r>
      <w:r w:rsidR="00BE112F">
        <w:rPr>
          <w:rFonts w:cs="Arial"/>
        </w:rPr>
        <w:t>most racial/ethnic groups</w:t>
      </w:r>
      <w:r w:rsidR="00DA3A64">
        <w:rPr>
          <w:rFonts w:cs="Arial"/>
        </w:rPr>
        <w:t xml:space="preserve"> (</w:t>
      </w:r>
      <w:r w:rsidR="001508F5">
        <w:rPr>
          <w:rFonts w:cs="Arial"/>
        </w:rPr>
        <w:t>statistically significant for</w:t>
      </w:r>
      <w:r w:rsidR="00E169FE">
        <w:rPr>
          <w:rFonts w:cs="Arial"/>
        </w:rPr>
        <w:t xml:space="preserve"> </w:t>
      </w:r>
      <w:r w:rsidR="00CA3A85" w:rsidRPr="002129E6">
        <w:rPr>
          <w:rFonts w:cs="Arial"/>
        </w:rPr>
        <w:t>non-Hispanic</w:t>
      </w:r>
      <w:r w:rsidR="00BF193D" w:rsidRPr="002129E6">
        <w:rPr>
          <w:rFonts w:cs="Arial"/>
        </w:rPr>
        <w:t xml:space="preserve"> White</w:t>
      </w:r>
      <w:r w:rsidR="007A7B07">
        <w:rPr>
          <w:rFonts w:cs="Arial"/>
        </w:rPr>
        <w:t>s</w:t>
      </w:r>
      <w:r w:rsidR="00BF193D" w:rsidRPr="002129E6">
        <w:rPr>
          <w:rFonts w:cs="Arial"/>
        </w:rPr>
        <w:t xml:space="preserve"> and Hispanic</w:t>
      </w:r>
      <w:r w:rsidR="007A7B07">
        <w:rPr>
          <w:rFonts w:cs="Arial"/>
        </w:rPr>
        <w:t>s</w:t>
      </w:r>
      <w:r w:rsidR="00DA3A64">
        <w:rPr>
          <w:rFonts w:cs="Arial"/>
        </w:rPr>
        <w:t>, ranging from 0.9-2.9% every 3 years</w:t>
      </w:r>
      <w:r w:rsidR="00E801A0">
        <w:rPr>
          <w:rFonts w:cs="Arial"/>
        </w:rPr>
        <w:t>)</w:t>
      </w:r>
      <w:r w:rsidR="001508F5">
        <w:rPr>
          <w:rFonts w:cs="Arial"/>
        </w:rPr>
        <w:t>.</w:t>
      </w:r>
      <w:r w:rsidR="00BF193D" w:rsidRPr="002129E6">
        <w:rPr>
          <w:rFonts w:cs="Arial"/>
        </w:rPr>
        <w:t xml:space="preserve"> </w:t>
      </w:r>
      <w:r w:rsidR="001508F5">
        <w:rPr>
          <w:rFonts w:cs="Arial"/>
        </w:rPr>
        <w:t xml:space="preserve">Incidence also increased </w:t>
      </w:r>
      <w:r w:rsidR="00BF193D" w:rsidRPr="002129E6">
        <w:rPr>
          <w:rFonts w:cs="Arial"/>
        </w:rPr>
        <w:t xml:space="preserve">in </w:t>
      </w:r>
      <w:r w:rsidR="001A3FEF">
        <w:rPr>
          <w:rFonts w:cs="Arial"/>
        </w:rPr>
        <w:t xml:space="preserve">Vietnamese </w:t>
      </w:r>
      <w:r w:rsidR="00956018">
        <w:rPr>
          <w:rFonts w:cs="Arial"/>
        </w:rPr>
        <w:t xml:space="preserve">and other Southeast Asian groups </w:t>
      </w:r>
      <w:r w:rsidR="00BF193D" w:rsidRPr="002129E6">
        <w:rPr>
          <w:rFonts w:cs="Arial"/>
        </w:rPr>
        <w:t>of screening age</w:t>
      </w:r>
      <w:r w:rsidR="007A7B07">
        <w:rPr>
          <w:rFonts w:cs="Arial"/>
        </w:rPr>
        <w:t xml:space="preserve"> (50-74 years)</w:t>
      </w:r>
      <w:r w:rsidR="00BF193D" w:rsidRPr="002129E6">
        <w:rPr>
          <w:rFonts w:cs="Arial"/>
        </w:rPr>
        <w:t xml:space="preserve">. </w:t>
      </w:r>
      <w:r w:rsidR="00320545">
        <w:rPr>
          <w:rFonts w:cs="Arial"/>
        </w:rPr>
        <w:t xml:space="preserve"> The incidence of CRC in non-Hispanic Blacks aged 50+ declined over the 25-year period, but remained significantly higher than in non-Hispanic Whites.</w:t>
      </w:r>
      <w:r w:rsidR="002542BE">
        <w:rPr>
          <w:rFonts w:cs="Arial"/>
        </w:rPr>
        <w:t xml:space="preserve"> </w:t>
      </w:r>
    </w:p>
    <w:p w14:paraId="1424F06B" w14:textId="77777777" w:rsidR="00954953" w:rsidRDefault="00954953" w:rsidP="00F55565">
      <w:pPr>
        <w:spacing w:line="480" w:lineRule="auto"/>
        <w:jc w:val="both"/>
        <w:rPr>
          <w:rFonts w:cs="Arial"/>
        </w:rPr>
      </w:pPr>
      <w:r w:rsidRPr="00954953">
        <w:rPr>
          <w:rFonts w:cs="Arial"/>
          <w:b/>
        </w:rPr>
        <w:t>Conclusion</w:t>
      </w:r>
      <w:r>
        <w:rPr>
          <w:rFonts w:cs="Arial"/>
        </w:rPr>
        <w:t xml:space="preserve">: </w:t>
      </w:r>
      <w:r w:rsidR="00793510">
        <w:rPr>
          <w:rFonts w:cs="Arial"/>
        </w:rPr>
        <w:t>Further research is needed to understand the causes of the</w:t>
      </w:r>
      <w:r w:rsidR="00E801A0">
        <w:rPr>
          <w:rFonts w:cs="Arial"/>
        </w:rPr>
        <w:t xml:space="preserve"> increasing</w:t>
      </w:r>
      <w:r w:rsidR="00574858" w:rsidRPr="002129E6">
        <w:rPr>
          <w:rFonts w:cs="Arial"/>
        </w:rPr>
        <w:t xml:space="preserve"> </w:t>
      </w:r>
      <w:r w:rsidR="00C72B2D" w:rsidRPr="002129E6">
        <w:rPr>
          <w:rFonts w:cs="Arial"/>
        </w:rPr>
        <w:t>incidence</w:t>
      </w:r>
      <w:r w:rsidR="00574858" w:rsidRPr="002129E6">
        <w:rPr>
          <w:rFonts w:cs="Arial"/>
        </w:rPr>
        <w:t xml:space="preserve"> </w:t>
      </w:r>
      <w:r w:rsidR="007A6429">
        <w:rPr>
          <w:rFonts w:cs="Arial"/>
        </w:rPr>
        <w:t>of early-onset CRC</w:t>
      </w:r>
      <w:r w:rsidR="00320545">
        <w:rPr>
          <w:rFonts w:cs="Arial"/>
        </w:rPr>
        <w:t>.</w:t>
      </w:r>
      <w:r w:rsidR="00574858" w:rsidRPr="002129E6">
        <w:rPr>
          <w:rFonts w:cs="Arial"/>
        </w:rPr>
        <w:t xml:space="preserve"> </w:t>
      </w:r>
      <w:r w:rsidR="00E10616" w:rsidRPr="002129E6">
        <w:rPr>
          <w:rFonts w:cs="Arial"/>
        </w:rPr>
        <w:t xml:space="preserve"> </w:t>
      </w:r>
      <w:r w:rsidR="00793510">
        <w:rPr>
          <w:rFonts w:cs="Arial"/>
        </w:rPr>
        <w:t>T</w:t>
      </w:r>
      <w:r w:rsidR="00BD1F3E" w:rsidRPr="002129E6">
        <w:rPr>
          <w:rFonts w:cs="Arial"/>
        </w:rPr>
        <w:t>he rising incidence</w:t>
      </w:r>
      <w:r w:rsidR="00640246" w:rsidRPr="002129E6">
        <w:rPr>
          <w:rFonts w:cs="Arial"/>
        </w:rPr>
        <w:t xml:space="preserve"> of CRC</w:t>
      </w:r>
      <w:r w:rsidR="00E10616" w:rsidRPr="002129E6">
        <w:rPr>
          <w:rFonts w:cs="Arial"/>
        </w:rPr>
        <w:t xml:space="preserve"> among</w:t>
      </w:r>
      <w:r w:rsidR="00640246" w:rsidRPr="002129E6">
        <w:rPr>
          <w:rFonts w:cs="Arial"/>
        </w:rPr>
        <w:t xml:space="preserve"> </w:t>
      </w:r>
      <w:r w:rsidR="00960CC6">
        <w:rPr>
          <w:rFonts w:cs="Arial"/>
        </w:rPr>
        <w:t>Southeast Asians</w:t>
      </w:r>
      <w:r w:rsidR="001A3FEF">
        <w:rPr>
          <w:rFonts w:cs="Arial"/>
        </w:rPr>
        <w:t xml:space="preserve"> </w:t>
      </w:r>
      <w:r w:rsidR="00BD1F3E" w:rsidRPr="002129E6">
        <w:rPr>
          <w:rFonts w:cs="Arial"/>
        </w:rPr>
        <w:t>of screening age</w:t>
      </w:r>
      <w:r w:rsidR="009528D7">
        <w:rPr>
          <w:rFonts w:cs="Arial"/>
        </w:rPr>
        <w:t>,</w:t>
      </w:r>
      <w:r w:rsidR="000F3F41" w:rsidRPr="002129E6">
        <w:rPr>
          <w:rFonts w:cs="Arial"/>
        </w:rPr>
        <w:t xml:space="preserve"> </w:t>
      </w:r>
      <w:r w:rsidR="00D04818">
        <w:rPr>
          <w:rFonts w:cs="Arial"/>
        </w:rPr>
        <w:t xml:space="preserve">and </w:t>
      </w:r>
      <w:r w:rsidR="000F3F41" w:rsidRPr="002129E6">
        <w:rPr>
          <w:rFonts w:cs="Arial"/>
        </w:rPr>
        <w:t>the persistent</w:t>
      </w:r>
      <w:r w:rsidR="001F130A">
        <w:rPr>
          <w:rFonts w:cs="Arial"/>
        </w:rPr>
        <w:t>ly</w:t>
      </w:r>
      <w:r w:rsidR="000F3F41" w:rsidRPr="002129E6">
        <w:rPr>
          <w:rFonts w:cs="Arial"/>
        </w:rPr>
        <w:t xml:space="preserve"> high incidence </w:t>
      </w:r>
      <w:r w:rsidR="00BD1F3E" w:rsidRPr="002129E6">
        <w:rPr>
          <w:rFonts w:cs="Arial"/>
        </w:rPr>
        <w:t>in</w:t>
      </w:r>
      <w:r w:rsidR="000F3F41" w:rsidRPr="002129E6">
        <w:rPr>
          <w:rFonts w:cs="Arial"/>
        </w:rPr>
        <w:t xml:space="preserve"> </w:t>
      </w:r>
      <w:r w:rsidR="00CA3A85" w:rsidRPr="002129E6">
        <w:rPr>
          <w:rFonts w:cs="Arial"/>
        </w:rPr>
        <w:t>non-Hispanic</w:t>
      </w:r>
      <w:r w:rsidR="000F3F41" w:rsidRPr="002129E6">
        <w:rPr>
          <w:rFonts w:cs="Arial"/>
        </w:rPr>
        <w:t xml:space="preserve"> </w:t>
      </w:r>
      <w:r w:rsidR="00FC0445" w:rsidRPr="002129E6">
        <w:rPr>
          <w:rFonts w:cs="Arial"/>
        </w:rPr>
        <w:t xml:space="preserve">Blacks </w:t>
      </w:r>
      <w:r w:rsidR="00793510">
        <w:rPr>
          <w:rFonts w:cs="Arial"/>
        </w:rPr>
        <w:t>also warrants attention</w:t>
      </w:r>
      <w:r w:rsidR="00E10616" w:rsidRPr="002129E6">
        <w:rPr>
          <w:rFonts w:cs="Arial"/>
        </w:rPr>
        <w:t>.</w:t>
      </w:r>
      <w:r w:rsidR="00A648D5" w:rsidRPr="002129E6">
        <w:rPr>
          <w:rFonts w:cs="Arial"/>
        </w:rPr>
        <w:t xml:space="preserve"> </w:t>
      </w:r>
    </w:p>
    <w:p w14:paraId="0997D93B" w14:textId="6265D8AE" w:rsidR="00597528" w:rsidRDefault="00954953" w:rsidP="00F55565">
      <w:pPr>
        <w:spacing w:line="480" w:lineRule="auto"/>
        <w:jc w:val="both"/>
        <w:rPr>
          <w:rFonts w:cs="Arial"/>
        </w:rPr>
      </w:pPr>
      <w:r w:rsidRPr="00954953">
        <w:rPr>
          <w:rFonts w:cs="Arial"/>
          <w:b/>
        </w:rPr>
        <w:t>Impact</w:t>
      </w:r>
      <w:r>
        <w:rPr>
          <w:rFonts w:cs="Arial"/>
        </w:rPr>
        <w:t xml:space="preserve">: </w:t>
      </w:r>
      <w:r w:rsidR="00BD1F3E" w:rsidRPr="002129E6">
        <w:rPr>
          <w:rFonts w:cs="Arial"/>
        </w:rPr>
        <w:t xml:space="preserve">Our findings may have </w:t>
      </w:r>
      <w:r w:rsidR="00A648D5" w:rsidRPr="002129E6">
        <w:rPr>
          <w:rFonts w:cs="Arial"/>
        </w:rPr>
        <w:t>implications for revisiting screening guidelines in the U</w:t>
      </w:r>
      <w:r w:rsidR="00FC0445" w:rsidRPr="002129E6">
        <w:rPr>
          <w:rFonts w:cs="Arial"/>
        </w:rPr>
        <w:t xml:space="preserve">nited </w:t>
      </w:r>
      <w:r w:rsidR="00A648D5" w:rsidRPr="002129E6">
        <w:rPr>
          <w:rFonts w:cs="Arial"/>
        </w:rPr>
        <w:t>S</w:t>
      </w:r>
      <w:r w:rsidR="00FC0445" w:rsidRPr="002129E6">
        <w:rPr>
          <w:rFonts w:cs="Arial"/>
        </w:rPr>
        <w:t>tates</w:t>
      </w:r>
      <w:r w:rsidR="00BD1F3E" w:rsidRPr="002129E6">
        <w:rPr>
          <w:rFonts w:cs="Arial"/>
        </w:rPr>
        <w:t>.</w:t>
      </w:r>
    </w:p>
    <w:p w14:paraId="27B51A0D" w14:textId="73C265AA" w:rsidR="00FC60CB" w:rsidRPr="002129E6" w:rsidRDefault="00770B43" w:rsidP="00F55565">
      <w:pPr>
        <w:spacing w:line="480" w:lineRule="auto"/>
        <w:jc w:val="both"/>
        <w:rPr>
          <w:rFonts w:cs="Arial"/>
          <w:b/>
        </w:rPr>
      </w:pPr>
      <w:r w:rsidRPr="002129E6">
        <w:rPr>
          <w:rFonts w:cs="Arial"/>
          <w:b/>
        </w:rPr>
        <w:br w:type="page"/>
      </w:r>
      <w:r w:rsidR="007336F1" w:rsidRPr="002129E6">
        <w:rPr>
          <w:rFonts w:cs="Arial"/>
          <w:b/>
        </w:rPr>
        <w:lastRenderedPageBreak/>
        <w:t>INTRODUCTION</w:t>
      </w:r>
    </w:p>
    <w:p w14:paraId="2E5764E4" w14:textId="7D571380" w:rsidR="008A66F0" w:rsidRPr="00596FC8" w:rsidRDefault="0063055D" w:rsidP="00F55565">
      <w:pPr>
        <w:spacing w:line="480" w:lineRule="auto"/>
        <w:jc w:val="both"/>
        <w:rPr>
          <w:rFonts w:cs="Arial"/>
        </w:rPr>
      </w:pPr>
      <w:r w:rsidRPr="002129E6">
        <w:rPr>
          <w:rFonts w:cs="Arial"/>
        </w:rPr>
        <w:t>In the US, c</w:t>
      </w:r>
      <w:r w:rsidR="00433DF6" w:rsidRPr="002129E6">
        <w:rPr>
          <w:rFonts w:cs="Arial"/>
        </w:rPr>
        <w:t xml:space="preserve">olorectal cancer </w:t>
      </w:r>
      <w:r w:rsidR="00495126" w:rsidRPr="002129E6">
        <w:rPr>
          <w:rFonts w:cs="Arial"/>
        </w:rPr>
        <w:t xml:space="preserve">(CRC) </w:t>
      </w:r>
      <w:r w:rsidR="00433DF6" w:rsidRPr="002129E6">
        <w:rPr>
          <w:rFonts w:cs="Arial"/>
        </w:rPr>
        <w:t xml:space="preserve">is the </w:t>
      </w:r>
      <w:r w:rsidR="00B342F6" w:rsidRPr="002129E6">
        <w:rPr>
          <w:rFonts w:cs="Arial"/>
        </w:rPr>
        <w:t xml:space="preserve">third </w:t>
      </w:r>
      <w:r w:rsidR="00433DF6" w:rsidRPr="002129E6">
        <w:rPr>
          <w:rFonts w:cs="Arial"/>
        </w:rPr>
        <w:t xml:space="preserve">most common </w:t>
      </w:r>
      <w:r w:rsidR="00B342F6" w:rsidRPr="002129E6">
        <w:rPr>
          <w:rFonts w:cs="Arial"/>
        </w:rPr>
        <w:t xml:space="preserve">malignancy </w:t>
      </w:r>
      <w:r w:rsidR="00433DF6" w:rsidRPr="002129E6">
        <w:rPr>
          <w:rFonts w:cs="Arial"/>
        </w:rPr>
        <w:t xml:space="preserve">and the </w:t>
      </w:r>
      <w:r w:rsidR="00B342F6" w:rsidRPr="002129E6">
        <w:rPr>
          <w:rFonts w:cs="Arial"/>
        </w:rPr>
        <w:t xml:space="preserve">second and </w:t>
      </w:r>
      <w:r w:rsidR="00433DF6" w:rsidRPr="002129E6">
        <w:rPr>
          <w:rFonts w:cs="Arial"/>
        </w:rPr>
        <w:t>third leading cause of cancer death</w:t>
      </w:r>
      <w:r w:rsidR="00050245" w:rsidRPr="002129E6">
        <w:rPr>
          <w:rFonts w:cs="Arial"/>
        </w:rPr>
        <w:t xml:space="preserve"> </w:t>
      </w:r>
      <w:r w:rsidR="00B342F6" w:rsidRPr="002129E6">
        <w:rPr>
          <w:rFonts w:cs="Arial"/>
        </w:rPr>
        <w:t xml:space="preserve">among </w:t>
      </w:r>
      <w:r w:rsidR="00752086" w:rsidRPr="002129E6">
        <w:rPr>
          <w:rFonts w:cs="Arial"/>
        </w:rPr>
        <w:t>men</w:t>
      </w:r>
      <w:r w:rsidR="00B342F6" w:rsidRPr="002129E6">
        <w:rPr>
          <w:rFonts w:cs="Arial"/>
        </w:rPr>
        <w:t xml:space="preserve"> and </w:t>
      </w:r>
      <w:r w:rsidR="00752086" w:rsidRPr="002129E6">
        <w:rPr>
          <w:rFonts w:cs="Arial"/>
        </w:rPr>
        <w:t>women</w:t>
      </w:r>
      <w:r w:rsidR="00B342F6" w:rsidRPr="002129E6">
        <w:rPr>
          <w:rFonts w:cs="Arial"/>
        </w:rPr>
        <w:t>, respectively</w:t>
      </w:r>
      <w:r w:rsidR="007711BC" w:rsidRPr="002129E6">
        <w:rPr>
          <w:rFonts w:cs="Arial"/>
        </w:rPr>
        <w:t>.</w:t>
      </w:r>
      <w:hyperlink w:anchor="_ENREF_1" w:tooltip="Siegel, 2017 #82" w:history="1">
        <w:r w:rsidR="00EB2269" w:rsidRPr="002129E6">
          <w:rPr>
            <w:rFonts w:cs="Arial"/>
          </w:rPr>
          <w:fldChar w:fldCharType="begin">
            <w:fldData xml:space="preserve">PEVuZE5vdGU+PENpdGU+PEF1dGhvcj5TaWVnZWw8L0F1dGhvcj48WWVhcj4yMDE3PC9ZZWFyPjxS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</w:fldData>
          </w:fldChar>
        </w:r>
        <w:r w:rsidR="00EB2269" w:rsidRPr="002129E6">
          <w:rPr>
            <w:rFonts w:cs="Arial"/>
          </w:rPr>
          <w:instrText xml:space="preserve"> ADDIN EN.CITE </w:instrText>
        </w:r>
        <w:r w:rsidR="00EB2269" w:rsidRPr="002129E6">
          <w:rPr>
            <w:rFonts w:cs="Arial"/>
          </w:rPr>
          <w:fldChar w:fldCharType="begin">
            <w:fldData xml:space="preserve">PEVuZE5vdGU+PENpdGU+PEF1dGhvcj5TaWVnZWw8L0F1dGhvcj48WWVhcj4yMDE3PC9ZZWFyPjxS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</w:fldData>
          </w:fldChar>
        </w:r>
        <w:r w:rsidR="00EB2269" w:rsidRPr="002129E6">
          <w:rPr>
            <w:rFonts w:cs="Arial"/>
          </w:rPr>
          <w:instrText xml:space="preserve"> ADDIN EN.CITE.DATA </w:instrText>
        </w:r>
        <w:r w:rsidR="00EB2269" w:rsidRPr="002129E6">
          <w:rPr>
            <w:rFonts w:cs="Arial"/>
          </w:rPr>
        </w:r>
        <w:r w:rsidR="00EB2269" w:rsidRPr="002129E6">
          <w:rPr>
            <w:rFonts w:cs="Arial"/>
          </w:rPr>
          <w:fldChar w:fldCharType="end"/>
        </w:r>
        <w:r w:rsidR="00EB2269" w:rsidRPr="002129E6">
          <w:rPr>
            <w:rFonts w:cs="Arial"/>
          </w:rPr>
        </w:r>
        <w:r w:rsidR="00EB2269" w:rsidRPr="002129E6">
          <w:rPr>
            <w:rFonts w:cs="Arial"/>
          </w:rPr>
          <w:fldChar w:fldCharType="separate"/>
        </w:r>
        <w:r w:rsidR="00EB2269" w:rsidRPr="002129E6">
          <w:rPr>
            <w:rFonts w:cs="Arial"/>
            <w:noProof/>
            <w:vertAlign w:val="superscript"/>
          </w:rPr>
          <w:t>1</w:t>
        </w:r>
        <w:r w:rsidR="00EB2269" w:rsidRPr="002129E6">
          <w:rPr>
            <w:rFonts w:cs="Arial"/>
          </w:rPr>
          <w:fldChar w:fldCharType="end"/>
        </w:r>
      </w:hyperlink>
      <w:r w:rsidR="00433DF6" w:rsidRPr="002129E6">
        <w:rPr>
          <w:rFonts w:cs="Arial"/>
        </w:rPr>
        <w:t xml:space="preserve"> </w:t>
      </w:r>
      <w:r w:rsidR="00752086" w:rsidRPr="002129E6">
        <w:rPr>
          <w:rFonts w:cs="Arial"/>
        </w:rPr>
        <w:t>Over</w:t>
      </w:r>
      <w:r w:rsidR="00050245" w:rsidRPr="002129E6">
        <w:rPr>
          <w:rFonts w:cs="Arial"/>
        </w:rPr>
        <w:t xml:space="preserve"> the last </w:t>
      </w:r>
      <w:r w:rsidR="00FF062E" w:rsidRPr="002129E6">
        <w:rPr>
          <w:rFonts w:cs="Arial"/>
        </w:rPr>
        <w:t>20 years</w:t>
      </w:r>
      <w:r w:rsidR="00050245" w:rsidRPr="002129E6">
        <w:rPr>
          <w:rFonts w:cs="Arial"/>
        </w:rPr>
        <w:t>, t</w:t>
      </w:r>
      <w:r w:rsidR="00433DF6" w:rsidRPr="002129E6">
        <w:rPr>
          <w:rFonts w:cs="Arial"/>
        </w:rPr>
        <w:t>he</w:t>
      </w:r>
      <w:r w:rsidR="00752086" w:rsidRPr="002129E6">
        <w:rPr>
          <w:rFonts w:cs="Arial"/>
        </w:rPr>
        <w:t xml:space="preserve">re has been </w:t>
      </w:r>
      <w:r w:rsidR="005F415F" w:rsidRPr="002129E6">
        <w:rPr>
          <w:rFonts w:cs="Arial"/>
        </w:rPr>
        <w:t>a substantial</w:t>
      </w:r>
      <w:r w:rsidR="00752086" w:rsidRPr="002129E6">
        <w:rPr>
          <w:rFonts w:cs="Arial"/>
        </w:rPr>
        <w:t xml:space="preserve"> decline in the </w:t>
      </w:r>
      <w:r w:rsidR="00087888">
        <w:rPr>
          <w:rFonts w:cs="Arial"/>
        </w:rPr>
        <w:t xml:space="preserve">incidence of CRC, </w:t>
      </w:r>
      <w:r w:rsidR="00752086" w:rsidRPr="002129E6">
        <w:rPr>
          <w:rFonts w:cs="Arial"/>
        </w:rPr>
        <w:t>largely</w:t>
      </w:r>
      <w:r w:rsidR="00D94C6C" w:rsidRPr="002129E6">
        <w:rPr>
          <w:rFonts w:cs="Arial"/>
        </w:rPr>
        <w:t xml:space="preserve"> </w:t>
      </w:r>
      <w:r w:rsidR="00087888">
        <w:rPr>
          <w:rFonts w:cs="Arial"/>
        </w:rPr>
        <w:t>attributable</w:t>
      </w:r>
      <w:r w:rsidR="00D94C6C" w:rsidRPr="002129E6">
        <w:rPr>
          <w:rFonts w:cs="Arial"/>
        </w:rPr>
        <w:t xml:space="preserve"> to </w:t>
      </w:r>
      <w:r w:rsidR="00752086" w:rsidRPr="002129E6">
        <w:rPr>
          <w:rFonts w:cs="Arial"/>
        </w:rPr>
        <w:t xml:space="preserve">the introduction of </w:t>
      </w:r>
      <w:r w:rsidRPr="002129E6">
        <w:rPr>
          <w:rFonts w:cs="Arial"/>
        </w:rPr>
        <w:t xml:space="preserve">screening for </w:t>
      </w:r>
      <w:r w:rsidR="00087888">
        <w:rPr>
          <w:rFonts w:cs="Arial"/>
        </w:rPr>
        <w:t>adults aged</w:t>
      </w:r>
      <w:r w:rsidRPr="002129E6">
        <w:rPr>
          <w:rFonts w:cs="Arial"/>
        </w:rPr>
        <w:t xml:space="preserve"> </w:t>
      </w:r>
      <w:r w:rsidR="00752086" w:rsidRPr="002129E6">
        <w:rPr>
          <w:rFonts w:cs="Arial"/>
        </w:rPr>
        <w:t xml:space="preserve">between 50 and </w:t>
      </w:r>
      <w:r w:rsidRPr="002129E6">
        <w:rPr>
          <w:rFonts w:cs="Arial"/>
        </w:rPr>
        <w:t>75</w:t>
      </w:r>
      <w:r w:rsidR="00FF062E" w:rsidRPr="002129E6">
        <w:rPr>
          <w:rFonts w:cs="Arial"/>
        </w:rPr>
        <w:t xml:space="preserve"> </w:t>
      </w:r>
      <w:r w:rsidRPr="002129E6">
        <w:rPr>
          <w:rFonts w:cs="Arial"/>
        </w:rPr>
        <w:t>years</w:t>
      </w:r>
      <w:r w:rsidR="00050245" w:rsidRPr="002129E6">
        <w:rPr>
          <w:rFonts w:cs="Arial"/>
        </w:rPr>
        <w:t xml:space="preserve"> and</w:t>
      </w:r>
      <w:r w:rsidR="00D72DA9">
        <w:rPr>
          <w:rFonts w:cs="Arial"/>
        </w:rPr>
        <w:t xml:space="preserve"> </w:t>
      </w:r>
      <w:r w:rsidR="008A7515" w:rsidRPr="002129E6">
        <w:rPr>
          <w:rFonts w:cs="Arial"/>
        </w:rPr>
        <w:t xml:space="preserve">a </w:t>
      </w:r>
      <w:r w:rsidR="00FF062E" w:rsidRPr="002129E6">
        <w:rPr>
          <w:rFonts w:cs="Arial"/>
        </w:rPr>
        <w:t xml:space="preserve">reduction </w:t>
      </w:r>
      <w:r w:rsidR="00752086" w:rsidRPr="002129E6">
        <w:rPr>
          <w:rFonts w:cs="Arial"/>
        </w:rPr>
        <w:t>in</w:t>
      </w:r>
      <w:r w:rsidR="008A7515" w:rsidRPr="002129E6">
        <w:rPr>
          <w:rFonts w:cs="Arial"/>
        </w:rPr>
        <w:t xml:space="preserve"> </w:t>
      </w:r>
      <w:r w:rsidR="00050245" w:rsidRPr="002129E6">
        <w:rPr>
          <w:rFonts w:cs="Arial"/>
        </w:rPr>
        <w:t>modifiable risk factors</w:t>
      </w:r>
      <w:r w:rsidR="00752086" w:rsidRPr="002129E6">
        <w:rPr>
          <w:rFonts w:cs="Arial"/>
        </w:rPr>
        <w:t xml:space="preserve"> </w:t>
      </w:r>
      <w:r w:rsidR="003E4065" w:rsidRPr="002129E6">
        <w:rPr>
          <w:rFonts w:cs="Arial"/>
        </w:rPr>
        <w:t>such as</w:t>
      </w:r>
      <w:r w:rsidR="00E87866" w:rsidRPr="002129E6">
        <w:rPr>
          <w:rFonts w:cs="Arial"/>
        </w:rPr>
        <w:t xml:space="preserve"> smoking.</w:t>
      </w:r>
      <w:hyperlink w:anchor="_ENREF_2" w:tooltip="Edwards, 2010 #126" w:history="1">
        <w:r w:rsidR="00EB2269" w:rsidRPr="002129E6">
          <w:rPr>
            <w:rFonts w:cs="Arial"/>
          </w:rPr>
          <w:fldChar w:fldCharType="begin">
            <w:fldData xml:space="preserve">PEVuZE5vdGU+PENpdGU+PEF1dGhvcj5FZHdhcmRzPC9BdXRob3I+PFllYXI+MjAxMDwvWWVhcj48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bD48cGFnZXM+NTQ0LTczPC9wYWdlcz48dm9sdW1lPjExNjwvdm9sdW1lPjxudW1iZXI+MzwvbnVt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</w:fldData>
          </w:fldChar>
        </w:r>
        <w:r w:rsidR="00EB2269" w:rsidRPr="002129E6">
          <w:rPr>
            <w:rFonts w:cs="Arial"/>
          </w:rPr>
          <w:instrText xml:space="preserve"> ADDIN EN.CITE </w:instrText>
        </w:r>
        <w:r w:rsidR="00EB2269" w:rsidRPr="002129E6">
          <w:rPr>
            <w:rFonts w:cs="Arial"/>
          </w:rPr>
          <w:fldChar w:fldCharType="begin">
            <w:fldData xml:space="preserve">PEVuZE5vdGU+PENpdGU+PEF1dGhvcj5FZHdhcmRzPC9BdXRob3I+PFllYXI+MjAxMDwvWWVhcj48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bD48cGFnZXM+NTQ0LTczPC9wYWdlcz48dm9sdW1lPjExNjwvdm9sdW1lPjxudW1iZXI+MzwvbnVt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</w:fldData>
          </w:fldChar>
        </w:r>
        <w:r w:rsidR="00EB2269" w:rsidRPr="002129E6">
          <w:rPr>
            <w:rFonts w:cs="Arial"/>
          </w:rPr>
          <w:instrText xml:space="preserve"> ADDIN EN.CITE.DATA </w:instrText>
        </w:r>
        <w:r w:rsidR="00EB2269" w:rsidRPr="002129E6">
          <w:rPr>
            <w:rFonts w:cs="Arial"/>
          </w:rPr>
        </w:r>
        <w:r w:rsidR="00EB2269" w:rsidRPr="002129E6">
          <w:rPr>
            <w:rFonts w:cs="Arial"/>
          </w:rPr>
          <w:fldChar w:fldCharType="end"/>
        </w:r>
        <w:r w:rsidR="00EB2269" w:rsidRPr="002129E6">
          <w:rPr>
            <w:rFonts w:cs="Arial"/>
          </w:rPr>
        </w:r>
        <w:r w:rsidR="00EB2269" w:rsidRPr="002129E6">
          <w:rPr>
            <w:rFonts w:cs="Arial"/>
          </w:rPr>
          <w:fldChar w:fldCharType="separate"/>
        </w:r>
        <w:r w:rsidR="00EB2269" w:rsidRPr="002129E6">
          <w:rPr>
            <w:rFonts w:cs="Arial"/>
            <w:noProof/>
            <w:vertAlign w:val="superscript"/>
          </w:rPr>
          <w:t>2</w:t>
        </w:r>
        <w:r w:rsidR="00EB2269" w:rsidRPr="002129E6">
          <w:rPr>
            <w:rFonts w:cs="Arial"/>
          </w:rPr>
          <w:fldChar w:fldCharType="end"/>
        </w:r>
      </w:hyperlink>
      <w:r w:rsidR="00495126" w:rsidRPr="002129E6">
        <w:rPr>
          <w:rFonts w:cs="Arial"/>
        </w:rPr>
        <w:t xml:space="preserve"> </w:t>
      </w:r>
      <w:r w:rsidR="003E4065" w:rsidRPr="002129E6">
        <w:rPr>
          <w:rFonts w:cs="Arial"/>
        </w:rPr>
        <w:t>However</w:t>
      </w:r>
      <w:r w:rsidRPr="002129E6">
        <w:rPr>
          <w:rFonts w:cs="Arial"/>
        </w:rPr>
        <w:t xml:space="preserve">, </w:t>
      </w:r>
      <w:r w:rsidR="00752086" w:rsidRPr="002129E6">
        <w:rPr>
          <w:rFonts w:cs="Arial"/>
        </w:rPr>
        <w:t xml:space="preserve">recent </w:t>
      </w:r>
      <w:r w:rsidR="003E4065" w:rsidRPr="002129E6">
        <w:rPr>
          <w:rFonts w:cs="Arial"/>
        </w:rPr>
        <w:t xml:space="preserve">evidence suggests that </w:t>
      </w:r>
      <w:r w:rsidR="00752086" w:rsidRPr="002129E6">
        <w:rPr>
          <w:rFonts w:cs="Arial"/>
        </w:rPr>
        <w:t xml:space="preserve">the incidence of </w:t>
      </w:r>
      <w:r w:rsidR="005E47D7">
        <w:rPr>
          <w:rFonts w:cs="Arial"/>
        </w:rPr>
        <w:t xml:space="preserve">early-onset </w:t>
      </w:r>
      <w:r w:rsidR="00752086" w:rsidRPr="002129E6">
        <w:rPr>
          <w:rFonts w:cs="Arial"/>
        </w:rPr>
        <w:t xml:space="preserve">CRC </w:t>
      </w:r>
      <w:r w:rsidR="005E47D7">
        <w:rPr>
          <w:rFonts w:cs="Arial"/>
        </w:rPr>
        <w:t xml:space="preserve">(i.e. </w:t>
      </w:r>
      <w:r w:rsidR="00752086" w:rsidRPr="002129E6">
        <w:rPr>
          <w:rFonts w:cs="Arial"/>
        </w:rPr>
        <w:t>in adults</w:t>
      </w:r>
      <w:r w:rsidRPr="002129E6">
        <w:rPr>
          <w:rFonts w:cs="Arial"/>
        </w:rPr>
        <w:t xml:space="preserve"> aged less than 50 years</w:t>
      </w:r>
      <w:r w:rsidR="005E47D7">
        <w:rPr>
          <w:rFonts w:cs="Arial"/>
        </w:rPr>
        <w:t>)</w:t>
      </w:r>
      <w:r w:rsidR="00596FC8">
        <w:rPr>
          <w:rFonts w:cs="Arial"/>
        </w:rPr>
        <w:t xml:space="preserve"> </w:t>
      </w:r>
      <w:r w:rsidR="00752086" w:rsidRPr="002129E6">
        <w:rPr>
          <w:rFonts w:cs="Arial"/>
        </w:rPr>
        <w:t>is</w:t>
      </w:r>
      <w:r w:rsidR="008206A3">
        <w:rPr>
          <w:rFonts w:cs="Arial"/>
        </w:rPr>
        <w:t xml:space="preserve"> rising</w:t>
      </w:r>
      <w:r w:rsidR="00596FC8">
        <w:rPr>
          <w:rFonts w:cs="Arial"/>
        </w:rPr>
        <w:t>,</w:t>
      </w:r>
      <w:r w:rsidR="00596FC8" w:rsidRPr="00596FC8">
        <w:rPr>
          <w:rFonts w:cs="Arial"/>
          <w:vertAlign w:val="superscript"/>
        </w:rPr>
        <w:t>3</w:t>
      </w:r>
      <w:r w:rsidR="007715C6">
        <w:rPr>
          <w:rFonts w:cs="Arial"/>
          <w:vertAlign w:val="superscript"/>
        </w:rPr>
        <w:t>-6</w:t>
      </w:r>
      <w:r w:rsidR="00596FC8">
        <w:rPr>
          <w:rFonts w:cs="Arial"/>
          <w:vertAlign w:val="superscript"/>
        </w:rPr>
        <w:t xml:space="preserve"> </w:t>
      </w:r>
      <w:r w:rsidR="00596FC8">
        <w:rPr>
          <w:rFonts w:cs="Arial"/>
        </w:rPr>
        <w:t>prompting</w:t>
      </w:r>
      <w:r w:rsidR="00596FC8" w:rsidRPr="002129E6">
        <w:rPr>
          <w:rFonts w:cs="Arial"/>
        </w:rPr>
        <w:t xml:space="preserve"> debate about the most </w:t>
      </w:r>
      <w:r w:rsidR="00596FC8">
        <w:rPr>
          <w:rFonts w:cs="Arial"/>
        </w:rPr>
        <w:t>effective</w:t>
      </w:r>
      <w:r w:rsidR="00596FC8" w:rsidRPr="002129E6">
        <w:rPr>
          <w:rFonts w:cs="Arial"/>
        </w:rPr>
        <w:t xml:space="preserve"> starting age for CRC screening, and a call for investigation into the risks and benefits of screening before age 50.</w:t>
      </w:r>
      <w:r w:rsidR="004E4B75">
        <w:rPr>
          <w:rFonts w:cs="Arial"/>
          <w:vertAlign w:val="superscript"/>
        </w:rPr>
        <w:t>6-</w:t>
      </w:r>
      <w:r w:rsidR="00F7363D">
        <w:rPr>
          <w:rFonts w:cs="Arial"/>
          <w:vertAlign w:val="superscript"/>
        </w:rPr>
        <w:t>10</w:t>
      </w:r>
    </w:p>
    <w:p w14:paraId="34FCBC13" w14:textId="6FB8F0E7" w:rsidR="00310B3C" w:rsidRPr="002129E6" w:rsidRDefault="002B1F43" w:rsidP="00F55565">
      <w:pPr>
        <w:spacing w:line="480" w:lineRule="auto"/>
        <w:jc w:val="both"/>
        <w:rPr>
          <w:rFonts w:cs="Arial"/>
        </w:rPr>
      </w:pPr>
      <w:r w:rsidRPr="002129E6">
        <w:rPr>
          <w:rFonts w:cs="Arial"/>
        </w:rPr>
        <w:t>In the US, CRC disproportio</w:t>
      </w:r>
      <w:r w:rsidR="006F60BF">
        <w:rPr>
          <w:rFonts w:cs="Arial"/>
        </w:rPr>
        <w:t>nate</w:t>
      </w:r>
      <w:r w:rsidRPr="002129E6">
        <w:rPr>
          <w:rFonts w:cs="Arial"/>
        </w:rPr>
        <w:t xml:space="preserve">ly affects </w:t>
      </w:r>
      <w:r w:rsidR="00F51288" w:rsidRPr="002129E6">
        <w:rPr>
          <w:rFonts w:cs="Arial"/>
        </w:rPr>
        <w:t xml:space="preserve">the </w:t>
      </w:r>
      <w:r w:rsidRPr="002129E6">
        <w:rPr>
          <w:rFonts w:cs="Arial"/>
        </w:rPr>
        <w:t>N</w:t>
      </w:r>
      <w:r w:rsidR="00F16121">
        <w:rPr>
          <w:rFonts w:cs="Arial"/>
        </w:rPr>
        <w:t>on-</w:t>
      </w:r>
      <w:r w:rsidRPr="002129E6">
        <w:rPr>
          <w:rFonts w:cs="Arial"/>
        </w:rPr>
        <w:t>H</w:t>
      </w:r>
      <w:r w:rsidR="00F16121">
        <w:rPr>
          <w:rFonts w:cs="Arial"/>
        </w:rPr>
        <w:t>ispanic (NH)</w:t>
      </w:r>
      <w:r w:rsidRPr="002129E6">
        <w:rPr>
          <w:rFonts w:cs="Arial"/>
        </w:rPr>
        <w:t xml:space="preserve"> </w:t>
      </w:r>
      <w:r w:rsidR="00F51288" w:rsidRPr="002129E6">
        <w:rPr>
          <w:rFonts w:cs="Arial"/>
        </w:rPr>
        <w:t>B</w:t>
      </w:r>
      <w:r w:rsidRPr="002129E6">
        <w:rPr>
          <w:rFonts w:cs="Arial"/>
        </w:rPr>
        <w:t xml:space="preserve">lack </w:t>
      </w:r>
      <w:r w:rsidR="00F51288" w:rsidRPr="002129E6">
        <w:rPr>
          <w:rFonts w:cs="Arial"/>
        </w:rPr>
        <w:t>population</w:t>
      </w:r>
      <w:r w:rsidR="00816091" w:rsidRPr="002129E6">
        <w:rPr>
          <w:rFonts w:cs="Arial"/>
        </w:rPr>
        <w:t>,</w:t>
      </w:r>
      <w:r w:rsidRPr="002129E6">
        <w:rPr>
          <w:rFonts w:cs="Arial"/>
        </w:rPr>
        <w:t xml:space="preserve"> who </w:t>
      </w:r>
      <w:r w:rsidR="00854B03">
        <w:rPr>
          <w:rFonts w:cs="Arial"/>
        </w:rPr>
        <w:t xml:space="preserve">consistently </w:t>
      </w:r>
      <w:r w:rsidR="004A70F5">
        <w:rPr>
          <w:rFonts w:cs="Arial"/>
        </w:rPr>
        <w:t>experience</w:t>
      </w:r>
      <w:r w:rsidR="00EB2269" w:rsidRPr="002129E6">
        <w:rPr>
          <w:rFonts w:cs="Arial"/>
        </w:rPr>
        <w:t xml:space="preserve"> </w:t>
      </w:r>
      <w:r w:rsidR="00951E96">
        <w:rPr>
          <w:rFonts w:cs="Arial"/>
        </w:rPr>
        <w:t xml:space="preserve">one of </w:t>
      </w:r>
      <w:r w:rsidR="00EB2269" w:rsidRPr="002129E6">
        <w:rPr>
          <w:rFonts w:cs="Arial"/>
        </w:rPr>
        <w:t xml:space="preserve">the highest incidence </w:t>
      </w:r>
      <w:r w:rsidR="00854B03">
        <w:rPr>
          <w:rFonts w:cs="Arial"/>
        </w:rPr>
        <w:t xml:space="preserve">rates </w:t>
      </w:r>
      <w:r w:rsidR="009553EB" w:rsidRPr="002129E6">
        <w:rPr>
          <w:rFonts w:cs="Arial"/>
        </w:rPr>
        <w:t>of</w:t>
      </w:r>
      <w:r w:rsidR="00EB2269" w:rsidRPr="002129E6">
        <w:rPr>
          <w:rFonts w:cs="Arial"/>
        </w:rPr>
        <w:t xml:space="preserve"> all racial/ethnic groups.</w:t>
      </w:r>
      <w:r w:rsidR="0018695A" w:rsidRPr="002129E6">
        <w:rPr>
          <w:rFonts w:cs="Arial"/>
        </w:rPr>
        <w:t xml:space="preserve"> Over the period 2009-2013, the inci</w:t>
      </w:r>
      <w:r w:rsidR="00F82EFD">
        <w:rPr>
          <w:rFonts w:cs="Arial"/>
        </w:rPr>
        <w:t>dence of CRC among NH Black men</w:t>
      </w:r>
      <w:r w:rsidR="00AC4D19">
        <w:rPr>
          <w:rFonts w:cs="Arial"/>
        </w:rPr>
        <w:t xml:space="preserve"> </w:t>
      </w:r>
      <w:r w:rsidR="0018695A" w:rsidRPr="002129E6">
        <w:rPr>
          <w:rFonts w:cs="Arial"/>
        </w:rPr>
        <w:t>was 58 per 100,000 compared to 4</w:t>
      </w:r>
      <w:r w:rsidR="00F82EFD">
        <w:rPr>
          <w:rFonts w:cs="Arial"/>
        </w:rPr>
        <w:t>6</w:t>
      </w:r>
      <w:r w:rsidR="0018695A" w:rsidRPr="002129E6">
        <w:rPr>
          <w:rFonts w:cs="Arial"/>
        </w:rPr>
        <w:t xml:space="preserve"> among NH White</w:t>
      </w:r>
      <w:r w:rsidR="00F82EFD">
        <w:rPr>
          <w:rFonts w:cs="Arial"/>
        </w:rPr>
        <w:t xml:space="preserve"> men, 43 among</w:t>
      </w:r>
      <w:r w:rsidR="0018695A" w:rsidRPr="002129E6">
        <w:rPr>
          <w:rFonts w:cs="Arial"/>
        </w:rPr>
        <w:t xml:space="preserve"> Hispanic men, and 38 among Asian American and Pacific Islander (AAPI) men.</w:t>
      </w:r>
      <w:r w:rsidR="00F7363D">
        <w:rPr>
          <w:rFonts w:cs="Arial"/>
          <w:vertAlign w:val="superscript"/>
        </w:rPr>
        <w:t>11</w:t>
      </w:r>
      <w:r w:rsidR="0018695A" w:rsidRPr="002129E6">
        <w:rPr>
          <w:rFonts w:cs="Arial"/>
        </w:rPr>
        <w:t xml:space="preserve"> </w:t>
      </w:r>
      <w:r w:rsidR="00CC08DA" w:rsidRPr="002129E6">
        <w:rPr>
          <w:rFonts w:cs="Arial"/>
        </w:rPr>
        <w:t xml:space="preserve">Whilst AAPI populations </w:t>
      </w:r>
      <w:r w:rsidR="00274C2A">
        <w:rPr>
          <w:rFonts w:cs="Arial"/>
        </w:rPr>
        <w:t xml:space="preserve">combined </w:t>
      </w:r>
      <w:r w:rsidR="00CC08DA" w:rsidRPr="002129E6">
        <w:rPr>
          <w:rFonts w:cs="Arial"/>
        </w:rPr>
        <w:t xml:space="preserve">have a comparatively low incidence of CRC, </w:t>
      </w:r>
      <w:r w:rsidR="00D72DA9">
        <w:rPr>
          <w:rFonts w:cs="Arial"/>
        </w:rPr>
        <w:t xml:space="preserve">ethnicities </w:t>
      </w:r>
      <w:r w:rsidR="00807606">
        <w:rPr>
          <w:rFonts w:cs="Arial"/>
        </w:rPr>
        <w:t xml:space="preserve">within </w:t>
      </w:r>
      <w:r w:rsidR="00074F9D">
        <w:rPr>
          <w:rFonts w:cs="Arial"/>
        </w:rPr>
        <w:t>this</w:t>
      </w:r>
      <w:r w:rsidR="00274C2A">
        <w:rPr>
          <w:rFonts w:cs="Arial"/>
        </w:rPr>
        <w:t xml:space="preserve"> classification </w:t>
      </w:r>
      <w:r w:rsidR="00D72DA9">
        <w:rPr>
          <w:rFonts w:cs="Arial"/>
        </w:rPr>
        <w:t>have</w:t>
      </w:r>
      <w:r w:rsidR="00274C2A">
        <w:rPr>
          <w:rFonts w:cs="Arial"/>
        </w:rPr>
        <w:t xml:space="preserve"> very different cancer profiles. </w:t>
      </w:r>
      <w:r w:rsidR="00D72DA9">
        <w:rPr>
          <w:rFonts w:cs="Arial"/>
        </w:rPr>
        <w:t>I</w:t>
      </w:r>
      <w:r w:rsidR="00274C2A">
        <w:rPr>
          <w:rFonts w:cs="Arial"/>
        </w:rPr>
        <w:t>n 2004-2008, the incide</w:t>
      </w:r>
      <w:r w:rsidR="00677643">
        <w:rPr>
          <w:rFonts w:cs="Arial"/>
        </w:rPr>
        <w:t xml:space="preserve">nce of CRC among </w:t>
      </w:r>
      <w:r w:rsidR="00807606">
        <w:rPr>
          <w:rFonts w:cs="Arial"/>
        </w:rPr>
        <w:t>Japanese</w:t>
      </w:r>
      <w:r w:rsidR="00677643">
        <w:rPr>
          <w:rFonts w:cs="Arial"/>
        </w:rPr>
        <w:t xml:space="preserve"> men</w:t>
      </w:r>
      <w:r w:rsidR="00274C2A">
        <w:rPr>
          <w:rFonts w:cs="Arial"/>
        </w:rPr>
        <w:t xml:space="preserve"> </w:t>
      </w:r>
      <w:r w:rsidR="00807606">
        <w:rPr>
          <w:rFonts w:cs="Arial"/>
        </w:rPr>
        <w:t>was</w:t>
      </w:r>
      <w:r w:rsidR="00274C2A">
        <w:rPr>
          <w:rFonts w:cs="Arial"/>
        </w:rPr>
        <w:t xml:space="preserve"> 67 per 100,000</w:t>
      </w:r>
      <w:r w:rsidR="00807606">
        <w:rPr>
          <w:rFonts w:cs="Arial"/>
        </w:rPr>
        <w:t xml:space="preserve">, compared to </w:t>
      </w:r>
      <w:r w:rsidR="00274C2A">
        <w:rPr>
          <w:rFonts w:cs="Arial"/>
        </w:rPr>
        <w:t>23</w:t>
      </w:r>
      <w:r w:rsidR="00677643">
        <w:rPr>
          <w:rFonts w:cs="Arial"/>
        </w:rPr>
        <w:t xml:space="preserve"> among Indian and Pakistani Asians.</w:t>
      </w:r>
      <w:r w:rsidR="00F7363D">
        <w:rPr>
          <w:rFonts w:cs="Arial"/>
          <w:vertAlign w:val="superscript"/>
        </w:rPr>
        <w:t>12</w:t>
      </w:r>
      <w:r w:rsidR="00274C2A">
        <w:rPr>
          <w:rFonts w:cs="Arial"/>
        </w:rPr>
        <w:t xml:space="preserve"> T</w:t>
      </w:r>
      <w:r w:rsidR="0051102F" w:rsidRPr="002129E6">
        <w:rPr>
          <w:rFonts w:cs="Arial"/>
        </w:rPr>
        <w:t xml:space="preserve">here </w:t>
      </w:r>
      <w:r w:rsidR="00CC08DA" w:rsidRPr="002129E6">
        <w:rPr>
          <w:rFonts w:cs="Arial"/>
        </w:rPr>
        <w:t xml:space="preserve">is </w:t>
      </w:r>
      <w:r w:rsidR="00274C2A">
        <w:rPr>
          <w:rFonts w:cs="Arial"/>
        </w:rPr>
        <w:t xml:space="preserve">also </w:t>
      </w:r>
      <w:r w:rsidR="002740E3" w:rsidRPr="002129E6">
        <w:rPr>
          <w:rFonts w:cs="Arial"/>
        </w:rPr>
        <w:t xml:space="preserve">evidence </w:t>
      </w:r>
      <w:r w:rsidR="00CC08DA" w:rsidRPr="002129E6">
        <w:rPr>
          <w:rFonts w:cs="Arial"/>
        </w:rPr>
        <w:t>to suggest that</w:t>
      </w:r>
      <w:r w:rsidR="00AC4D19">
        <w:rPr>
          <w:rFonts w:cs="Arial"/>
        </w:rPr>
        <w:t xml:space="preserve"> CRC</w:t>
      </w:r>
      <w:r w:rsidR="00CC08DA" w:rsidRPr="002129E6">
        <w:rPr>
          <w:rFonts w:cs="Arial"/>
        </w:rPr>
        <w:t xml:space="preserve"> </w:t>
      </w:r>
      <w:r w:rsidR="00677643">
        <w:rPr>
          <w:rFonts w:cs="Arial"/>
        </w:rPr>
        <w:t xml:space="preserve">incidence </w:t>
      </w:r>
      <w:r w:rsidR="00CC08DA" w:rsidRPr="002129E6">
        <w:rPr>
          <w:rFonts w:cs="Arial"/>
        </w:rPr>
        <w:t xml:space="preserve">rates </w:t>
      </w:r>
      <w:r w:rsidR="00274C2A">
        <w:rPr>
          <w:rFonts w:cs="Arial"/>
        </w:rPr>
        <w:t xml:space="preserve">in these populations </w:t>
      </w:r>
      <w:r w:rsidR="00CC08DA" w:rsidRPr="002129E6">
        <w:rPr>
          <w:rFonts w:cs="Arial"/>
        </w:rPr>
        <w:t xml:space="preserve">are increasing, both </w:t>
      </w:r>
      <w:r w:rsidR="00854B03">
        <w:rPr>
          <w:rFonts w:cs="Arial"/>
        </w:rPr>
        <w:t>in young</w:t>
      </w:r>
      <w:r w:rsidR="00CC08DA" w:rsidRPr="002129E6">
        <w:rPr>
          <w:rFonts w:cs="Arial"/>
        </w:rPr>
        <w:t xml:space="preserve"> adults</w:t>
      </w:r>
      <w:r w:rsidR="00F7363D">
        <w:rPr>
          <w:rFonts w:cs="Arial"/>
          <w:vertAlign w:val="superscript"/>
        </w:rPr>
        <w:t>6</w:t>
      </w:r>
      <w:proofErr w:type="gramStart"/>
      <w:r w:rsidR="00F7363D">
        <w:rPr>
          <w:rFonts w:cs="Arial"/>
          <w:vertAlign w:val="superscript"/>
        </w:rPr>
        <w:t>,13</w:t>
      </w:r>
      <w:proofErr w:type="gramEnd"/>
      <w:r w:rsidR="00986744" w:rsidRPr="002129E6">
        <w:rPr>
          <w:rFonts w:cs="Arial"/>
        </w:rPr>
        <w:t xml:space="preserve"> </w:t>
      </w:r>
      <w:r w:rsidR="00CC08DA" w:rsidRPr="002129E6">
        <w:rPr>
          <w:rFonts w:cs="Arial"/>
        </w:rPr>
        <w:t>and among</w:t>
      </w:r>
      <w:r w:rsidR="002740E3" w:rsidRPr="002129E6">
        <w:rPr>
          <w:rFonts w:cs="Arial"/>
        </w:rPr>
        <w:t xml:space="preserve"> those </w:t>
      </w:r>
      <w:r w:rsidR="00CC08DA" w:rsidRPr="002129E6">
        <w:rPr>
          <w:rFonts w:cs="Arial"/>
        </w:rPr>
        <w:t>eligible for screening.</w:t>
      </w:r>
      <w:r w:rsidR="00E67CD6">
        <w:rPr>
          <w:rFonts w:cs="Arial"/>
          <w:vertAlign w:val="superscript"/>
        </w:rPr>
        <w:t>12,14</w:t>
      </w:r>
      <w:r w:rsidR="008814E5">
        <w:rPr>
          <w:rFonts w:cs="Arial"/>
        </w:rPr>
        <w:t xml:space="preserve"> </w:t>
      </w:r>
    </w:p>
    <w:p w14:paraId="0B2AB453" w14:textId="5A8497A1" w:rsidR="00DB0548" w:rsidRDefault="00D01837" w:rsidP="00DB0548">
      <w:pPr>
        <w:spacing w:before="240" w:line="480" w:lineRule="auto"/>
        <w:jc w:val="both"/>
        <w:rPr>
          <w:rFonts w:cs="Arial"/>
        </w:rPr>
      </w:pPr>
      <w:r w:rsidRPr="002129E6">
        <w:rPr>
          <w:rFonts w:cs="Arial"/>
        </w:rPr>
        <w:t>California has</w:t>
      </w:r>
      <w:r w:rsidR="001D2356" w:rsidRPr="002129E6">
        <w:rPr>
          <w:rFonts w:cs="Arial"/>
        </w:rPr>
        <w:t xml:space="preserve"> </w:t>
      </w:r>
      <w:r w:rsidRPr="002129E6">
        <w:rPr>
          <w:rFonts w:cs="Arial"/>
        </w:rPr>
        <w:t xml:space="preserve">the largest and </w:t>
      </w:r>
      <w:r w:rsidR="00D805BE" w:rsidRPr="002129E6">
        <w:rPr>
          <w:rFonts w:cs="Arial"/>
        </w:rPr>
        <w:t>most</w:t>
      </w:r>
      <w:r w:rsidRPr="002129E6">
        <w:rPr>
          <w:rFonts w:cs="Arial"/>
        </w:rPr>
        <w:t xml:space="preserve"> diverse racial/ethnic population in the </w:t>
      </w:r>
      <w:r w:rsidR="0036109C" w:rsidRPr="002129E6">
        <w:rPr>
          <w:rFonts w:cs="Arial"/>
        </w:rPr>
        <w:t>US</w:t>
      </w:r>
      <w:r w:rsidR="00D805BE" w:rsidRPr="002129E6">
        <w:rPr>
          <w:rFonts w:cs="Arial"/>
        </w:rPr>
        <w:t>: in 2016 the population was 39</w:t>
      </w:r>
      <w:r w:rsidR="001D2356" w:rsidRPr="002129E6">
        <w:rPr>
          <w:rFonts w:cs="Arial"/>
        </w:rPr>
        <w:t>% Hispani</w:t>
      </w:r>
      <w:r w:rsidR="00D805BE" w:rsidRPr="002129E6">
        <w:rPr>
          <w:rFonts w:cs="Arial"/>
        </w:rPr>
        <w:t>c, 38% NH</w:t>
      </w:r>
      <w:r w:rsidR="00F355FC">
        <w:rPr>
          <w:rFonts w:cs="Arial"/>
        </w:rPr>
        <w:t xml:space="preserve"> </w:t>
      </w:r>
      <w:r w:rsidR="00D805BE" w:rsidRPr="002129E6">
        <w:rPr>
          <w:rFonts w:cs="Arial"/>
        </w:rPr>
        <w:t>W</w:t>
      </w:r>
      <w:r w:rsidR="00F355FC">
        <w:rPr>
          <w:rFonts w:cs="Arial"/>
        </w:rPr>
        <w:t>hite</w:t>
      </w:r>
      <w:r w:rsidR="00D805BE" w:rsidRPr="002129E6">
        <w:rPr>
          <w:rFonts w:cs="Arial"/>
        </w:rPr>
        <w:t>, 15</w:t>
      </w:r>
      <w:r w:rsidR="00C061F4" w:rsidRPr="002129E6">
        <w:rPr>
          <w:rFonts w:cs="Arial"/>
        </w:rPr>
        <w:t xml:space="preserve">% </w:t>
      </w:r>
      <w:r w:rsidR="00D43A30">
        <w:rPr>
          <w:rFonts w:cs="Arial"/>
        </w:rPr>
        <w:t>AAPI</w:t>
      </w:r>
      <w:r w:rsidR="00D805BE" w:rsidRPr="002129E6">
        <w:rPr>
          <w:rFonts w:cs="Arial"/>
        </w:rPr>
        <w:t>, and 6% NH</w:t>
      </w:r>
      <w:r w:rsidR="004020FA">
        <w:rPr>
          <w:rFonts w:cs="Arial"/>
        </w:rPr>
        <w:t xml:space="preserve"> </w:t>
      </w:r>
      <w:r w:rsidR="00D805BE" w:rsidRPr="002129E6">
        <w:rPr>
          <w:rFonts w:cs="Arial"/>
        </w:rPr>
        <w:t>B</w:t>
      </w:r>
      <w:r w:rsidR="004020FA">
        <w:rPr>
          <w:rFonts w:cs="Arial"/>
        </w:rPr>
        <w:t>lack</w:t>
      </w:r>
      <w:r w:rsidR="001D2356" w:rsidRPr="002129E6">
        <w:rPr>
          <w:rFonts w:cs="Arial"/>
          <w:bCs/>
        </w:rPr>
        <w:t>.</w:t>
      </w:r>
      <w:r w:rsidR="00E67CD6">
        <w:rPr>
          <w:rFonts w:cs="Arial"/>
          <w:bCs/>
          <w:vertAlign w:val="superscript"/>
        </w:rPr>
        <w:t>15</w:t>
      </w:r>
      <w:r w:rsidR="0036109C" w:rsidRPr="002129E6">
        <w:rPr>
          <w:rFonts w:cs="Arial"/>
        </w:rPr>
        <w:t xml:space="preserve"> </w:t>
      </w:r>
      <w:r w:rsidR="00854B03">
        <w:rPr>
          <w:rFonts w:cs="Arial"/>
        </w:rPr>
        <w:t xml:space="preserve">Using </w:t>
      </w:r>
      <w:r w:rsidR="00854B03" w:rsidRPr="002129E6">
        <w:rPr>
          <w:rFonts w:cs="Arial"/>
        </w:rPr>
        <w:t>data from the California Cancer Registry (CCR)</w:t>
      </w:r>
      <w:r w:rsidR="00854B03">
        <w:rPr>
          <w:rFonts w:cs="Arial"/>
        </w:rPr>
        <w:t>, w</w:t>
      </w:r>
      <w:r w:rsidR="007929D2" w:rsidRPr="002129E6">
        <w:rPr>
          <w:rFonts w:cs="Arial"/>
        </w:rPr>
        <w:t xml:space="preserve">e </w:t>
      </w:r>
      <w:r w:rsidR="00D301A1" w:rsidRPr="002129E6">
        <w:rPr>
          <w:rFonts w:cs="Arial"/>
        </w:rPr>
        <w:t>examined</w:t>
      </w:r>
      <w:r w:rsidR="007929D2" w:rsidRPr="002129E6">
        <w:rPr>
          <w:rFonts w:cs="Arial"/>
        </w:rPr>
        <w:t xml:space="preserve"> </w:t>
      </w:r>
      <w:r w:rsidR="00F51288" w:rsidRPr="002129E6">
        <w:rPr>
          <w:rFonts w:cs="Arial"/>
        </w:rPr>
        <w:t xml:space="preserve">trends </w:t>
      </w:r>
      <w:r w:rsidR="00AC4D19" w:rsidRPr="002129E6">
        <w:rPr>
          <w:rFonts w:cs="Arial"/>
        </w:rPr>
        <w:t xml:space="preserve">in incidence of CRC </w:t>
      </w:r>
      <w:r w:rsidR="000F1C95">
        <w:rPr>
          <w:rFonts w:cs="Arial"/>
        </w:rPr>
        <w:t xml:space="preserve">among detailed racial/ethnic groups </w:t>
      </w:r>
      <w:r w:rsidR="00AC4D19">
        <w:rPr>
          <w:rFonts w:cs="Arial"/>
        </w:rPr>
        <w:t xml:space="preserve">by </w:t>
      </w:r>
      <w:r w:rsidR="00217726">
        <w:rPr>
          <w:rFonts w:cs="Arial"/>
        </w:rPr>
        <w:t xml:space="preserve">age and </w:t>
      </w:r>
      <w:r w:rsidR="00CB7C8D">
        <w:rPr>
          <w:rFonts w:cs="Arial"/>
        </w:rPr>
        <w:t xml:space="preserve">stage </w:t>
      </w:r>
      <w:r w:rsidR="00F51288" w:rsidRPr="002129E6">
        <w:rPr>
          <w:rFonts w:cs="Arial"/>
        </w:rPr>
        <w:t>over the 25-year period 1990-2014</w:t>
      </w:r>
      <w:r w:rsidR="00F96078" w:rsidRPr="002129E6">
        <w:rPr>
          <w:rFonts w:cs="Arial"/>
        </w:rPr>
        <w:t>,</w:t>
      </w:r>
      <w:r w:rsidR="003211B0" w:rsidRPr="002129E6">
        <w:rPr>
          <w:rFonts w:cs="Arial"/>
        </w:rPr>
        <w:t xml:space="preserve"> with a s</w:t>
      </w:r>
      <w:r w:rsidR="005D55CE" w:rsidRPr="002129E6">
        <w:rPr>
          <w:rFonts w:cs="Arial"/>
        </w:rPr>
        <w:t>pecific focus on young adults</w:t>
      </w:r>
      <w:r w:rsidR="0056454E" w:rsidRPr="002129E6">
        <w:rPr>
          <w:rFonts w:cs="Arial"/>
        </w:rPr>
        <w:t>.</w:t>
      </w:r>
      <w:r w:rsidR="00DB0548">
        <w:rPr>
          <w:rFonts w:cs="Arial"/>
        </w:rPr>
        <w:br w:type="page"/>
      </w:r>
    </w:p>
    <w:p w14:paraId="6754342D" w14:textId="49B3BE5B" w:rsidR="00FC60CB" w:rsidRPr="002129E6" w:rsidRDefault="00FC60CB" w:rsidP="00F55565">
      <w:pPr>
        <w:spacing w:line="480" w:lineRule="auto"/>
        <w:contextualSpacing/>
        <w:jc w:val="both"/>
        <w:rPr>
          <w:rFonts w:cs="Arial"/>
          <w:b/>
        </w:rPr>
      </w:pPr>
      <w:r w:rsidRPr="002129E6">
        <w:rPr>
          <w:rFonts w:cs="Arial"/>
          <w:b/>
        </w:rPr>
        <w:lastRenderedPageBreak/>
        <w:t>M</w:t>
      </w:r>
      <w:r w:rsidR="007336F1" w:rsidRPr="002129E6">
        <w:rPr>
          <w:rFonts w:cs="Arial"/>
          <w:b/>
        </w:rPr>
        <w:t>ETHODS</w:t>
      </w:r>
    </w:p>
    <w:p w14:paraId="3A46AF47" w14:textId="3B74F7CE" w:rsidR="00E66B4A" w:rsidRPr="002129E6" w:rsidRDefault="00E66B4A" w:rsidP="00F55565">
      <w:pPr>
        <w:spacing w:line="480" w:lineRule="auto"/>
        <w:contextualSpacing/>
        <w:jc w:val="both"/>
        <w:rPr>
          <w:rFonts w:cs="Arial"/>
          <w:b/>
        </w:rPr>
      </w:pPr>
      <w:r w:rsidRPr="002129E6">
        <w:rPr>
          <w:rFonts w:cs="Arial"/>
          <w:b/>
        </w:rPr>
        <w:t>Study population</w:t>
      </w:r>
    </w:p>
    <w:p w14:paraId="661D263B" w14:textId="043236D5" w:rsidR="00F61628" w:rsidRPr="002129E6" w:rsidRDefault="00F3580B" w:rsidP="00767622">
      <w:pPr>
        <w:spacing w:line="480" w:lineRule="auto"/>
        <w:jc w:val="both"/>
        <w:rPr>
          <w:rFonts w:cs="Arial"/>
        </w:rPr>
      </w:pPr>
      <w:r>
        <w:rPr>
          <w:rFonts w:cs="Arial"/>
        </w:rPr>
        <w:t>The California Cancer Registry</w:t>
      </w:r>
      <w:r w:rsidR="000C1C54">
        <w:rPr>
          <w:rFonts w:cs="Arial"/>
        </w:rPr>
        <w:t xml:space="preserve"> (CCR</w:t>
      </w:r>
      <w:r w:rsidR="00DC64AE">
        <w:rPr>
          <w:rFonts w:cs="Arial"/>
        </w:rPr>
        <w:t>,</w:t>
      </w:r>
      <w:r w:rsidR="00DC64AE" w:rsidRPr="00DC64AE">
        <w:t xml:space="preserve"> </w:t>
      </w:r>
      <w:r w:rsidR="00DC64AE">
        <w:t>www.ccrcal.org</w:t>
      </w:r>
      <w:r w:rsidR="000C1C54">
        <w:rPr>
          <w:rFonts w:cs="Arial"/>
        </w:rPr>
        <w:t xml:space="preserve">), </w:t>
      </w:r>
      <w:r>
        <w:rPr>
          <w:rFonts w:cs="Arial"/>
        </w:rPr>
        <w:t>a statewide population-based cancer surveillance system</w:t>
      </w:r>
      <w:r w:rsidR="00767622">
        <w:rPr>
          <w:rFonts w:cs="Arial"/>
        </w:rPr>
        <w:t xml:space="preserve"> </w:t>
      </w:r>
      <w:r w:rsidR="008D631A">
        <w:rPr>
          <w:rFonts w:cs="Arial"/>
        </w:rPr>
        <w:t>comprising three</w:t>
      </w:r>
      <w:r w:rsidR="009E4AD0">
        <w:rPr>
          <w:rFonts w:cs="Arial"/>
        </w:rPr>
        <w:t xml:space="preserve"> SEER registries</w:t>
      </w:r>
      <w:r w:rsidR="000C1C54">
        <w:rPr>
          <w:rFonts w:cs="Arial"/>
        </w:rPr>
        <w:t xml:space="preserve">, </w:t>
      </w:r>
      <w:r w:rsidR="00E5035E">
        <w:rPr>
          <w:rFonts w:cs="Arial"/>
        </w:rPr>
        <w:t>has collected</w:t>
      </w:r>
      <w:r>
        <w:rPr>
          <w:rFonts w:cs="Arial"/>
        </w:rPr>
        <w:t xml:space="preserve"> detailed information </w:t>
      </w:r>
      <w:r w:rsidR="000C1C54">
        <w:rPr>
          <w:rFonts w:cs="Arial"/>
        </w:rPr>
        <w:t>on patients</w:t>
      </w:r>
      <w:r>
        <w:rPr>
          <w:rFonts w:cs="Arial"/>
        </w:rPr>
        <w:t xml:space="preserve"> diagnosed </w:t>
      </w:r>
      <w:r w:rsidR="000C1C54">
        <w:rPr>
          <w:rFonts w:cs="Arial"/>
        </w:rPr>
        <w:t xml:space="preserve">with cancer </w:t>
      </w:r>
      <w:r>
        <w:rPr>
          <w:rFonts w:cs="Arial"/>
        </w:rPr>
        <w:t>in California</w:t>
      </w:r>
      <w:r w:rsidR="000C1C54">
        <w:rPr>
          <w:rFonts w:cs="Arial"/>
        </w:rPr>
        <w:t xml:space="preserve"> since 1988.</w:t>
      </w:r>
      <w:r>
        <w:rPr>
          <w:rFonts w:cs="Arial"/>
        </w:rPr>
        <w:t xml:space="preserve"> </w:t>
      </w:r>
      <w:r w:rsidR="00074F9D">
        <w:rPr>
          <w:rFonts w:cs="Arial"/>
        </w:rPr>
        <w:t>D</w:t>
      </w:r>
      <w:r w:rsidR="0034316B" w:rsidRPr="002129E6">
        <w:rPr>
          <w:rFonts w:cs="Arial"/>
        </w:rPr>
        <w:t xml:space="preserve">ata from the </w:t>
      </w:r>
      <w:r w:rsidR="00D301A1" w:rsidRPr="002129E6">
        <w:rPr>
          <w:rFonts w:cs="Arial"/>
        </w:rPr>
        <w:t xml:space="preserve">CCR </w:t>
      </w:r>
      <w:r w:rsidR="00074F9D">
        <w:rPr>
          <w:rFonts w:cs="Arial"/>
        </w:rPr>
        <w:t xml:space="preserve">were obtained </w:t>
      </w:r>
      <w:r w:rsidR="0034316B" w:rsidRPr="002129E6">
        <w:rPr>
          <w:rFonts w:cs="Arial"/>
        </w:rPr>
        <w:t>on al</w:t>
      </w:r>
      <w:r w:rsidR="000E367D" w:rsidRPr="002129E6">
        <w:rPr>
          <w:rFonts w:cs="Arial"/>
        </w:rPr>
        <w:t xml:space="preserve">l </w:t>
      </w:r>
      <w:r w:rsidR="00F16121">
        <w:rPr>
          <w:rFonts w:cs="Arial"/>
        </w:rPr>
        <w:t>cases</w:t>
      </w:r>
      <w:r w:rsidR="00E66B4A" w:rsidRPr="002129E6">
        <w:rPr>
          <w:rFonts w:cs="Arial"/>
        </w:rPr>
        <w:t xml:space="preserve"> </w:t>
      </w:r>
      <w:r w:rsidR="00F40FE7">
        <w:rPr>
          <w:rFonts w:cs="Arial"/>
        </w:rPr>
        <w:t xml:space="preserve">of CRC diagnosed in adults </w:t>
      </w:r>
      <w:r w:rsidR="0034316B" w:rsidRPr="002129E6">
        <w:rPr>
          <w:rFonts w:cs="Arial"/>
        </w:rPr>
        <w:t xml:space="preserve">aged 20 years </w:t>
      </w:r>
      <w:r w:rsidR="00D301A1" w:rsidRPr="002129E6">
        <w:rPr>
          <w:rFonts w:cs="Arial"/>
        </w:rPr>
        <w:t>and</w:t>
      </w:r>
      <w:r w:rsidR="0034316B" w:rsidRPr="002129E6">
        <w:rPr>
          <w:rFonts w:cs="Arial"/>
        </w:rPr>
        <w:t xml:space="preserve"> older</w:t>
      </w:r>
      <w:r w:rsidR="00D301A1" w:rsidRPr="002129E6">
        <w:rPr>
          <w:rFonts w:cs="Arial"/>
        </w:rPr>
        <w:t xml:space="preserve"> </w:t>
      </w:r>
      <w:r w:rsidR="00F16121">
        <w:rPr>
          <w:rFonts w:cs="Arial"/>
        </w:rPr>
        <w:t xml:space="preserve">from </w:t>
      </w:r>
      <w:r w:rsidR="005632A8" w:rsidRPr="002129E6">
        <w:rPr>
          <w:rFonts w:cs="Arial"/>
        </w:rPr>
        <w:t xml:space="preserve">1990 </w:t>
      </w:r>
      <w:r w:rsidR="00F16121">
        <w:rPr>
          <w:rFonts w:cs="Arial"/>
        </w:rPr>
        <w:t>through</w:t>
      </w:r>
      <w:r w:rsidR="005632A8" w:rsidRPr="002129E6">
        <w:rPr>
          <w:rFonts w:cs="Arial"/>
        </w:rPr>
        <w:t xml:space="preserve"> </w:t>
      </w:r>
      <w:r w:rsidR="00E66B4A" w:rsidRPr="002129E6">
        <w:rPr>
          <w:rFonts w:cs="Arial"/>
        </w:rPr>
        <w:t>2014</w:t>
      </w:r>
      <w:r w:rsidR="00A32CA2">
        <w:rPr>
          <w:rFonts w:cs="Arial"/>
        </w:rPr>
        <w:t xml:space="preserve"> (n=</w:t>
      </w:r>
      <w:r w:rsidR="00A32CA2" w:rsidRPr="002129E6">
        <w:rPr>
          <w:rFonts w:cs="Arial"/>
        </w:rPr>
        <w:t>349,176</w:t>
      </w:r>
      <w:r w:rsidR="00A32CA2">
        <w:rPr>
          <w:rFonts w:cs="Arial"/>
        </w:rPr>
        <w:t>)</w:t>
      </w:r>
      <w:r w:rsidR="00E66B4A" w:rsidRPr="002129E6">
        <w:rPr>
          <w:rFonts w:cs="Arial"/>
        </w:rPr>
        <w:t xml:space="preserve">. Age </w:t>
      </w:r>
      <w:r w:rsidR="00263954" w:rsidRPr="002129E6">
        <w:rPr>
          <w:rFonts w:cs="Arial"/>
        </w:rPr>
        <w:t xml:space="preserve">group </w:t>
      </w:r>
      <w:r w:rsidR="00E66B4A" w:rsidRPr="002129E6">
        <w:rPr>
          <w:rFonts w:cs="Arial"/>
        </w:rPr>
        <w:t xml:space="preserve">at diagnosis </w:t>
      </w:r>
      <w:r w:rsidR="004B1C45" w:rsidRPr="002129E6">
        <w:rPr>
          <w:rFonts w:cs="Arial"/>
        </w:rPr>
        <w:t xml:space="preserve">was </w:t>
      </w:r>
      <w:r w:rsidR="00263954" w:rsidRPr="002129E6">
        <w:rPr>
          <w:rFonts w:cs="Arial"/>
        </w:rPr>
        <w:t>defined as 20-49</w:t>
      </w:r>
      <w:r w:rsidR="000E367D" w:rsidRPr="002129E6">
        <w:rPr>
          <w:rFonts w:cs="Arial"/>
        </w:rPr>
        <w:t xml:space="preserve"> years, </w:t>
      </w:r>
      <w:r w:rsidR="00F61628" w:rsidRPr="002129E6">
        <w:rPr>
          <w:rFonts w:cs="Arial"/>
        </w:rPr>
        <w:t xml:space="preserve">50-74 </w:t>
      </w:r>
      <w:r w:rsidR="000E367D" w:rsidRPr="002129E6">
        <w:rPr>
          <w:rFonts w:cs="Arial"/>
        </w:rPr>
        <w:t>years</w:t>
      </w:r>
      <w:r w:rsidR="000634C7">
        <w:rPr>
          <w:rFonts w:cs="Arial"/>
        </w:rPr>
        <w:t xml:space="preserve"> (screening age)</w:t>
      </w:r>
      <w:r w:rsidR="000E367D" w:rsidRPr="002129E6">
        <w:rPr>
          <w:rFonts w:cs="Arial"/>
        </w:rPr>
        <w:t xml:space="preserve">, and 75 years or older. </w:t>
      </w:r>
      <w:r w:rsidR="00CC25CB">
        <w:rPr>
          <w:rFonts w:cs="Arial"/>
        </w:rPr>
        <w:t>In supplementary analyse</w:t>
      </w:r>
      <w:r w:rsidR="00263954" w:rsidRPr="002129E6">
        <w:rPr>
          <w:rFonts w:cs="Arial"/>
        </w:rPr>
        <w:t xml:space="preserve">s, </w:t>
      </w:r>
      <w:r w:rsidR="00CC25CB">
        <w:rPr>
          <w:rFonts w:cs="Arial"/>
        </w:rPr>
        <w:t>tumor subsite was stratified as right colon (C18.0-C18.4), left colon (C18.5-C18.7), and rectum</w:t>
      </w:r>
      <w:r w:rsidR="00DB0548">
        <w:rPr>
          <w:rFonts w:cs="Arial"/>
        </w:rPr>
        <w:t xml:space="preserve"> (C19.9, C20.9)</w:t>
      </w:r>
      <w:r w:rsidR="00CC25CB">
        <w:rPr>
          <w:rFonts w:cs="Arial"/>
        </w:rPr>
        <w:t>.</w:t>
      </w:r>
    </w:p>
    <w:p w14:paraId="4C078626" w14:textId="7F2E529B" w:rsidR="00EF2808" w:rsidRDefault="003553FC" w:rsidP="00F55565">
      <w:pPr>
        <w:spacing w:line="480" w:lineRule="auto"/>
        <w:jc w:val="both"/>
        <w:rPr>
          <w:rFonts w:cs="Arial"/>
        </w:rPr>
      </w:pPr>
      <w:r w:rsidRPr="002129E6">
        <w:rPr>
          <w:rFonts w:cs="Arial"/>
        </w:rPr>
        <w:t>S</w:t>
      </w:r>
      <w:r w:rsidR="00F65EB0" w:rsidRPr="002129E6">
        <w:rPr>
          <w:rFonts w:cs="Arial"/>
        </w:rPr>
        <w:t>tage at diagnosis was</w:t>
      </w:r>
      <w:r w:rsidR="00870A92" w:rsidRPr="002129E6">
        <w:rPr>
          <w:rFonts w:cs="Arial"/>
        </w:rPr>
        <w:t xml:space="preserve"> based on the Surveillance Epidemiology and End Results </w:t>
      </w:r>
      <w:r w:rsidR="00596E5C">
        <w:rPr>
          <w:rFonts w:cs="Arial"/>
        </w:rPr>
        <w:t>(SEER) Summary Stage</w:t>
      </w:r>
      <w:r w:rsidR="00DC64AE">
        <w:rPr>
          <w:rFonts w:cs="Arial"/>
          <w:vertAlign w:val="superscript"/>
        </w:rPr>
        <w:t>16</w:t>
      </w:r>
      <w:r w:rsidR="00F65EB0" w:rsidRPr="002129E6">
        <w:rPr>
          <w:rFonts w:cs="Arial"/>
        </w:rPr>
        <w:t xml:space="preserve"> and categorized </w:t>
      </w:r>
      <w:r w:rsidR="00596E5C">
        <w:rPr>
          <w:rFonts w:cs="Arial"/>
        </w:rPr>
        <w:t>as</w:t>
      </w:r>
      <w:r w:rsidR="00F61628" w:rsidRPr="002129E6">
        <w:rPr>
          <w:rFonts w:cs="Arial"/>
        </w:rPr>
        <w:t>:</w:t>
      </w:r>
      <w:r w:rsidR="003E09AE" w:rsidRPr="002129E6">
        <w:rPr>
          <w:rFonts w:cs="Arial"/>
        </w:rPr>
        <w:t xml:space="preserve"> </w:t>
      </w:r>
      <w:r w:rsidR="00596E5C">
        <w:rPr>
          <w:rFonts w:cs="Arial"/>
        </w:rPr>
        <w:t xml:space="preserve">early stage (in situ and </w:t>
      </w:r>
      <w:r w:rsidR="00331A6D" w:rsidRPr="002129E6">
        <w:rPr>
          <w:rFonts w:cs="Arial"/>
        </w:rPr>
        <w:t>localized</w:t>
      </w:r>
      <w:r w:rsidR="00DB0548">
        <w:rPr>
          <w:rFonts w:cs="Arial"/>
        </w:rPr>
        <w:t xml:space="preserve"> tumors</w:t>
      </w:r>
      <w:r w:rsidR="00596E5C">
        <w:rPr>
          <w:rFonts w:cs="Arial"/>
        </w:rPr>
        <w:t>) and late stage</w:t>
      </w:r>
      <w:r w:rsidR="00331A6D" w:rsidRPr="002129E6">
        <w:rPr>
          <w:rFonts w:cs="Arial"/>
        </w:rPr>
        <w:t xml:space="preserve"> </w:t>
      </w:r>
      <w:r w:rsidR="00596E5C">
        <w:rPr>
          <w:rFonts w:cs="Arial"/>
        </w:rPr>
        <w:t>(</w:t>
      </w:r>
      <w:r w:rsidR="00F61628" w:rsidRPr="002129E6">
        <w:rPr>
          <w:rFonts w:cs="Arial"/>
        </w:rPr>
        <w:t>regiona</w:t>
      </w:r>
      <w:r w:rsidR="00596E5C">
        <w:rPr>
          <w:rFonts w:cs="Arial"/>
        </w:rPr>
        <w:t>l and distant</w:t>
      </w:r>
      <w:r w:rsidR="00DB0548">
        <w:rPr>
          <w:rFonts w:cs="Arial"/>
        </w:rPr>
        <w:t xml:space="preserve"> tumors</w:t>
      </w:r>
      <w:r w:rsidR="00263954" w:rsidRPr="002129E6">
        <w:rPr>
          <w:rFonts w:cs="Arial"/>
        </w:rPr>
        <w:t>)</w:t>
      </w:r>
      <w:r w:rsidR="00331A6D" w:rsidRPr="002129E6">
        <w:rPr>
          <w:rFonts w:cs="Arial"/>
        </w:rPr>
        <w:t>.</w:t>
      </w:r>
      <w:r w:rsidRPr="002129E6">
        <w:rPr>
          <w:rFonts w:cs="Arial"/>
        </w:rPr>
        <w:t xml:space="preserve"> </w:t>
      </w:r>
      <w:r w:rsidR="00DB0548">
        <w:rPr>
          <w:rFonts w:cs="Arial"/>
        </w:rPr>
        <w:t>R</w:t>
      </w:r>
      <w:r w:rsidR="001F3035" w:rsidRPr="002129E6">
        <w:rPr>
          <w:rFonts w:cs="Arial"/>
        </w:rPr>
        <w:t>ace</w:t>
      </w:r>
      <w:r w:rsidR="00D43A30">
        <w:rPr>
          <w:rFonts w:cs="Arial"/>
        </w:rPr>
        <w:t>/ethnicity</w:t>
      </w:r>
      <w:r w:rsidR="00DB0548">
        <w:rPr>
          <w:rFonts w:cs="Arial"/>
        </w:rPr>
        <w:t xml:space="preserve"> wa</w:t>
      </w:r>
      <w:r w:rsidR="001F3035" w:rsidRPr="002129E6">
        <w:rPr>
          <w:rFonts w:cs="Arial"/>
        </w:rPr>
        <w:t>s obtained from medical records</w:t>
      </w:r>
      <w:r w:rsidR="00596E5C">
        <w:rPr>
          <w:rFonts w:cs="Arial"/>
        </w:rPr>
        <w:t xml:space="preserve"> and categorized as: </w:t>
      </w:r>
      <w:r w:rsidR="00596E5C" w:rsidRPr="002129E6">
        <w:rPr>
          <w:rFonts w:cs="Arial"/>
        </w:rPr>
        <w:t>NH White, NH Black, Hispanic, Chinese, Japanese, Filipino, Korean, South Asian</w:t>
      </w:r>
      <w:r w:rsidR="00596E5C">
        <w:rPr>
          <w:rFonts w:cs="Arial"/>
        </w:rPr>
        <w:t xml:space="preserve"> </w:t>
      </w:r>
      <w:r w:rsidR="00596E5C" w:rsidRPr="002129E6">
        <w:rPr>
          <w:rFonts w:cs="Arial"/>
        </w:rPr>
        <w:t xml:space="preserve">(Indian and Pakistani), Vietnamese, and </w:t>
      </w:r>
      <w:r w:rsidR="00596E5C">
        <w:rPr>
          <w:rFonts w:cs="Arial"/>
        </w:rPr>
        <w:t xml:space="preserve">other </w:t>
      </w:r>
      <w:r w:rsidR="00596E5C" w:rsidRPr="002129E6">
        <w:rPr>
          <w:rFonts w:cs="Arial"/>
        </w:rPr>
        <w:t>Southeast Asian (Thai, Hmong, Cambodian, Laotian)</w:t>
      </w:r>
      <w:r w:rsidR="00596E5C">
        <w:rPr>
          <w:rFonts w:cs="Arial"/>
        </w:rPr>
        <w:t xml:space="preserve">. </w:t>
      </w:r>
      <w:r w:rsidR="00930963" w:rsidRPr="002129E6">
        <w:rPr>
          <w:rFonts w:cs="Arial"/>
        </w:rPr>
        <w:t xml:space="preserve">Hispanic and Asian ethnicity </w:t>
      </w:r>
      <w:r w:rsidR="00DB0548">
        <w:rPr>
          <w:rFonts w:cs="Arial"/>
        </w:rPr>
        <w:t>were</w:t>
      </w:r>
      <w:r w:rsidR="00930963" w:rsidRPr="002129E6">
        <w:rPr>
          <w:rFonts w:cs="Arial"/>
        </w:rPr>
        <w:t xml:space="preserve"> </w:t>
      </w:r>
      <w:r w:rsidR="00D43A30">
        <w:rPr>
          <w:rFonts w:cs="Arial"/>
        </w:rPr>
        <w:t xml:space="preserve">additionally coded based on birthplace and surnames using the validated </w:t>
      </w:r>
      <w:r w:rsidR="001F3035" w:rsidRPr="002129E6">
        <w:rPr>
          <w:rFonts w:cs="Arial"/>
        </w:rPr>
        <w:t>North American Associati</w:t>
      </w:r>
      <w:r w:rsidR="00930963" w:rsidRPr="002129E6">
        <w:rPr>
          <w:rFonts w:cs="Arial"/>
        </w:rPr>
        <w:t xml:space="preserve">on of Central Cancer Registries </w:t>
      </w:r>
      <w:r w:rsidR="001F3035" w:rsidRPr="002129E6">
        <w:rPr>
          <w:rFonts w:cs="Arial"/>
        </w:rPr>
        <w:t xml:space="preserve">(NAACCR) Hispanic </w:t>
      </w:r>
      <w:r w:rsidR="00930963" w:rsidRPr="002129E6">
        <w:rPr>
          <w:rFonts w:cs="Arial"/>
        </w:rPr>
        <w:t>Identification Algorithm (NHIA</w:t>
      </w:r>
      <w:proofErr w:type="gramStart"/>
      <w:r w:rsidR="00930963" w:rsidRPr="002129E6">
        <w:rPr>
          <w:rFonts w:cs="Arial"/>
        </w:rPr>
        <w:t>)</w:t>
      </w:r>
      <w:r w:rsidR="00DC64AE">
        <w:rPr>
          <w:rFonts w:cs="Arial"/>
          <w:vertAlign w:val="superscript"/>
        </w:rPr>
        <w:t>17</w:t>
      </w:r>
      <w:proofErr w:type="gramEnd"/>
      <w:r w:rsidR="003863A0" w:rsidRPr="002129E6">
        <w:rPr>
          <w:rFonts w:cs="Arial"/>
        </w:rPr>
        <w:t xml:space="preserve"> and </w:t>
      </w:r>
      <w:r w:rsidR="001F3035" w:rsidRPr="002129E6">
        <w:rPr>
          <w:rFonts w:cs="Arial"/>
        </w:rPr>
        <w:t>Asian Pacific</w:t>
      </w:r>
      <w:r w:rsidR="00930963" w:rsidRPr="002129E6">
        <w:rPr>
          <w:rFonts w:cs="Arial"/>
        </w:rPr>
        <w:t xml:space="preserve"> </w:t>
      </w:r>
      <w:r w:rsidR="001F3035" w:rsidRPr="002129E6">
        <w:rPr>
          <w:rFonts w:cs="Arial"/>
        </w:rPr>
        <w:t>Islander Id</w:t>
      </w:r>
      <w:r w:rsidR="00A95CEA" w:rsidRPr="002129E6">
        <w:rPr>
          <w:rFonts w:cs="Arial"/>
        </w:rPr>
        <w:t xml:space="preserve">entification </w:t>
      </w:r>
      <w:r w:rsidR="00EF2808">
        <w:rPr>
          <w:rFonts w:cs="Arial"/>
        </w:rPr>
        <w:t>Algorithm (NAPIIA)</w:t>
      </w:r>
      <w:r w:rsidR="00DC64AE">
        <w:rPr>
          <w:rFonts w:cs="Arial"/>
          <w:vertAlign w:val="superscript"/>
        </w:rPr>
        <w:t>18</w:t>
      </w:r>
      <w:r w:rsidR="00C01A35" w:rsidRPr="002129E6">
        <w:rPr>
          <w:rFonts w:cs="Arial"/>
        </w:rPr>
        <w:t>.</w:t>
      </w:r>
      <w:r w:rsidR="000A134D" w:rsidRPr="002129E6">
        <w:rPr>
          <w:rFonts w:cs="Arial"/>
        </w:rPr>
        <w:t xml:space="preserve"> </w:t>
      </w:r>
      <w:r w:rsidR="00DB08EB">
        <w:rPr>
          <w:rFonts w:cs="Arial"/>
        </w:rPr>
        <w:t xml:space="preserve">For Asian American groups, trends in CRC incidence in California were compared to national trends </w:t>
      </w:r>
      <w:r w:rsidR="000C19BE">
        <w:rPr>
          <w:rStyle w:val="mixed-citation"/>
          <w:color w:val="000000"/>
          <w:shd w:val="clear" w:color="auto" w:fill="FFFFFF"/>
        </w:rPr>
        <w:t xml:space="preserve">for the same time period (1990-2014) </w:t>
      </w:r>
      <w:r w:rsidR="00DB08EB">
        <w:rPr>
          <w:rFonts w:cs="Arial"/>
        </w:rPr>
        <w:t>using specialized SEER</w:t>
      </w:r>
      <w:r w:rsidR="00DB08EB">
        <w:rPr>
          <w:rStyle w:val="mixed-citation"/>
          <w:color w:val="000000"/>
          <w:shd w:val="clear" w:color="auto" w:fill="FFFFFF"/>
        </w:rPr>
        <w:t xml:space="preserve"> incidence data for detailed Asian/Pacific Islander groups</w:t>
      </w:r>
      <w:r w:rsidR="00FE2C74">
        <w:rPr>
          <w:rStyle w:val="mixed-citation"/>
          <w:color w:val="000000"/>
          <w:shd w:val="clear" w:color="auto" w:fill="FFFFFF"/>
        </w:rPr>
        <w:t xml:space="preserve"> in SEER 9 registries</w:t>
      </w:r>
      <w:r w:rsidR="00DB08EB">
        <w:rPr>
          <w:rStyle w:val="mixed-citation"/>
          <w:color w:val="000000"/>
          <w:shd w:val="clear" w:color="auto" w:fill="FFFFFF"/>
        </w:rPr>
        <w:t>.</w:t>
      </w:r>
      <w:r w:rsidR="00DC64AE">
        <w:rPr>
          <w:rStyle w:val="mixed-citation"/>
          <w:color w:val="000000"/>
          <w:shd w:val="clear" w:color="auto" w:fill="FFFFFF"/>
          <w:vertAlign w:val="superscript"/>
        </w:rPr>
        <w:t>19</w:t>
      </w:r>
    </w:p>
    <w:p w14:paraId="751600EC" w14:textId="29222D1D" w:rsidR="00E66B4A" w:rsidRPr="002129E6" w:rsidRDefault="00E66B4A" w:rsidP="00F55565">
      <w:pPr>
        <w:spacing w:line="480" w:lineRule="auto"/>
        <w:contextualSpacing/>
        <w:jc w:val="both"/>
        <w:rPr>
          <w:rFonts w:cs="Arial"/>
          <w:b/>
        </w:rPr>
      </w:pPr>
      <w:r w:rsidRPr="002129E6">
        <w:rPr>
          <w:rFonts w:cs="Arial"/>
          <w:b/>
        </w:rPr>
        <w:t xml:space="preserve">Statistical </w:t>
      </w:r>
      <w:r w:rsidR="009F7AB8">
        <w:rPr>
          <w:rFonts w:cs="Arial"/>
          <w:b/>
        </w:rPr>
        <w:t>A</w:t>
      </w:r>
      <w:r w:rsidRPr="002129E6">
        <w:rPr>
          <w:rFonts w:cs="Arial"/>
          <w:b/>
        </w:rPr>
        <w:t>nalysis</w:t>
      </w:r>
    </w:p>
    <w:p w14:paraId="38CDFDB9" w14:textId="56135C27" w:rsidR="00692D55" w:rsidRDefault="003D42DA" w:rsidP="00F55565">
      <w:pPr>
        <w:spacing w:line="480" w:lineRule="auto"/>
        <w:jc w:val="both"/>
        <w:rPr>
          <w:rFonts w:cs="Arial"/>
        </w:rPr>
      </w:pPr>
      <w:r w:rsidRPr="002129E6">
        <w:rPr>
          <w:rFonts w:cs="Arial"/>
        </w:rPr>
        <w:t>A</w:t>
      </w:r>
      <w:r w:rsidR="0091291F" w:rsidRPr="002129E6">
        <w:rPr>
          <w:rFonts w:cs="Arial"/>
        </w:rPr>
        <w:t xml:space="preserve">nnual cancer incidence rates </w:t>
      </w:r>
      <w:r w:rsidRPr="002129E6">
        <w:rPr>
          <w:rFonts w:cs="Arial"/>
        </w:rPr>
        <w:t>(</w:t>
      </w:r>
      <w:r w:rsidR="0091291F" w:rsidRPr="002129E6">
        <w:rPr>
          <w:rFonts w:cs="Arial"/>
        </w:rPr>
        <w:t xml:space="preserve">per 100,000 </w:t>
      </w:r>
      <w:r w:rsidR="00EF2808">
        <w:rPr>
          <w:rFonts w:cs="Arial"/>
        </w:rPr>
        <w:t>population</w:t>
      </w:r>
      <w:r w:rsidRPr="002129E6">
        <w:rPr>
          <w:rFonts w:cs="Arial"/>
        </w:rPr>
        <w:t xml:space="preserve">) for each </w:t>
      </w:r>
      <w:r w:rsidR="00B14D09" w:rsidRPr="002129E6">
        <w:rPr>
          <w:rFonts w:cs="Arial"/>
        </w:rPr>
        <w:t>strata</w:t>
      </w:r>
      <w:r w:rsidRPr="002129E6">
        <w:rPr>
          <w:rFonts w:cs="Arial"/>
        </w:rPr>
        <w:t xml:space="preserve"> defined by sex, age</w:t>
      </w:r>
      <w:r w:rsidR="00DB0548">
        <w:rPr>
          <w:rFonts w:cs="Arial"/>
        </w:rPr>
        <w:t>,</w:t>
      </w:r>
      <w:r w:rsidR="00AC4D19">
        <w:rPr>
          <w:rFonts w:cs="Arial"/>
        </w:rPr>
        <w:t xml:space="preserve"> </w:t>
      </w:r>
      <w:r w:rsidR="00646C03" w:rsidRPr="002129E6">
        <w:rPr>
          <w:rFonts w:cs="Arial"/>
        </w:rPr>
        <w:t xml:space="preserve">race/ethnicity </w:t>
      </w:r>
      <w:r w:rsidRPr="002129E6">
        <w:rPr>
          <w:rFonts w:cs="Arial"/>
        </w:rPr>
        <w:t xml:space="preserve">and </w:t>
      </w:r>
      <w:r w:rsidR="00646C03" w:rsidRPr="002129E6">
        <w:rPr>
          <w:rFonts w:cs="Arial"/>
        </w:rPr>
        <w:t>stage</w:t>
      </w:r>
      <w:r w:rsidR="00AC4D19">
        <w:rPr>
          <w:rFonts w:cs="Arial"/>
        </w:rPr>
        <w:t xml:space="preserve"> at diagnosis</w:t>
      </w:r>
      <w:r w:rsidR="00646C03" w:rsidRPr="002129E6">
        <w:rPr>
          <w:rFonts w:cs="Arial"/>
        </w:rPr>
        <w:t xml:space="preserve"> </w:t>
      </w:r>
      <w:r w:rsidRPr="002129E6">
        <w:rPr>
          <w:rFonts w:cs="Arial"/>
        </w:rPr>
        <w:t>were calculated and</w:t>
      </w:r>
      <w:r w:rsidR="0091291F" w:rsidRPr="002129E6">
        <w:rPr>
          <w:rFonts w:cs="Arial"/>
        </w:rPr>
        <w:t xml:space="preserve"> age-adjusted to the 2000 US standard population using </w:t>
      </w:r>
      <w:r w:rsidR="00F16121">
        <w:rPr>
          <w:rFonts w:cs="Arial"/>
        </w:rPr>
        <w:t xml:space="preserve">the </w:t>
      </w:r>
      <w:r w:rsidR="0091291F" w:rsidRPr="002129E6">
        <w:rPr>
          <w:rFonts w:cs="Arial"/>
        </w:rPr>
        <w:t xml:space="preserve">SEER*Stat software </w:t>
      </w:r>
      <w:r w:rsidR="00EF2808">
        <w:rPr>
          <w:rFonts w:cs="Arial"/>
        </w:rPr>
        <w:t>(</w:t>
      </w:r>
      <w:r w:rsidR="0091291F" w:rsidRPr="002129E6">
        <w:rPr>
          <w:rFonts w:cs="Arial"/>
        </w:rPr>
        <w:t>version 8.3.4</w:t>
      </w:r>
      <w:r w:rsidR="00EF2808">
        <w:rPr>
          <w:rFonts w:cs="Arial"/>
        </w:rPr>
        <w:t>)</w:t>
      </w:r>
      <w:r w:rsidR="004776FF" w:rsidRPr="002129E6">
        <w:rPr>
          <w:rFonts w:cs="Arial"/>
        </w:rPr>
        <w:t>.</w:t>
      </w:r>
      <w:r w:rsidR="00DC64AE">
        <w:rPr>
          <w:rFonts w:cs="Arial"/>
          <w:vertAlign w:val="superscript"/>
        </w:rPr>
        <w:t>20</w:t>
      </w:r>
      <w:r w:rsidR="0091291F" w:rsidRPr="002129E6">
        <w:rPr>
          <w:rFonts w:cs="Arial"/>
        </w:rPr>
        <w:t xml:space="preserve"> </w:t>
      </w:r>
      <w:r w:rsidR="00726BF9">
        <w:rPr>
          <w:rFonts w:cs="Arial"/>
        </w:rPr>
        <w:t xml:space="preserve">A minimum of 5 incident cases per strata were required for incidence rate calculations. </w:t>
      </w:r>
      <w:r w:rsidR="00ED0C0A" w:rsidRPr="002129E6">
        <w:rPr>
          <w:rFonts w:cs="Arial"/>
        </w:rPr>
        <w:t xml:space="preserve">Annual population counts were estimated using linear interpolation and extrapolation of 1990, 2000, and 2010 Census counts. </w:t>
      </w:r>
      <w:r w:rsidR="00F16121">
        <w:rPr>
          <w:rFonts w:cs="Arial"/>
        </w:rPr>
        <w:t>I</w:t>
      </w:r>
      <w:r w:rsidR="00F16121" w:rsidRPr="002129E6">
        <w:rPr>
          <w:rFonts w:cs="Arial"/>
        </w:rPr>
        <w:t>ncidenc</w:t>
      </w:r>
      <w:r w:rsidR="00AC4D19">
        <w:rPr>
          <w:rFonts w:cs="Arial"/>
        </w:rPr>
        <w:t>e rates by sex, age</w:t>
      </w:r>
      <w:r w:rsidR="00F16121" w:rsidRPr="002129E6">
        <w:rPr>
          <w:rFonts w:cs="Arial"/>
        </w:rPr>
        <w:t>, race/e</w:t>
      </w:r>
      <w:r w:rsidR="00AC4D19">
        <w:rPr>
          <w:rFonts w:cs="Arial"/>
        </w:rPr>
        <w:t>thnicity, and stage</w:t>
      </w:r>
      <w:r w:rsidR="00F16121" w:rsidRPr="002129E6">
        <w:rPr>
          <w:rFonts w:cs="Arial"/>
        </w:rPr>
        <w:t xml:space="preserve"> are </w:t>
      </w:r>
      <w:r w:rsidR="00F16121" w:rsidRPr="002129E6">
        <w:rPr>
          <w:rFonts w:cs="Arial"/>
        </w:rPr>
        <w:lastRenderedPageBreak/>
        <w:t>presented for the most recent 5-year period (2010-2014), and incidence rate ratios (IRR) reported for each racial/ethnic group compared to NH</w:t>
      </w:r>
      <w:r w:rsidR="00F16121">
        <w:rPr>
          <w:rFonts w:cs="Arial"/>
        </w:rPr>
        <w:t xml:space="preserve"> </w:t>
      </w:r>
      <w:r w:rsidR="00F16121" w:rsidRPr="002129E6">
        <w:rPr>
          <w:rFonts w:cs="Arial"/>
        </w:rPr>
        <w:t>W</w:t>
      </w:r>
      <w:r w:rsidR="00F16121">
        <w:rPr>
          <w:rFonts w:cs="Arial"/>
        </w:rPr>
        <w:t>hites</w:t>
      </w:r>
      <w:r w:rsidR="00F16121" w:rsidRPr="002129E6">
        <w:rPr>
          <w:rFonts w:cs="Arial"/>
        </w:rPr>
        <w:t>.</w:t>
      </w:r>
      <w:r w:rsidR="00F16121">
        <w:rPr>
          <w:rFonts w:cs="Arial"/>
        </w:rPr>
        <w:t xml:space="preserve"> </w:t>
      </w:r>
      <w:r w:rsidR="00F40FE7" w:rsidRPr="002129E6">
        <w:rPr>
          <w:rFonts w:cs="Arial"/>
        </w:rPr>
        <w:t xml:space="preserve">Trends in incidence over the 25-year period 1990-2014 are presented </w:t>
      </w:r>
      <w:r w:rsidR="00F40FE7">
        <w:rPr>
          <w:rFonts w:cs="Arial"/>
        </w:rPr>
        <w:t>by</w:t>
      </w:r>
      <w:r w:rsidR="00F40FE7" w:rsidRPr="002129E6">
        <w:rPr>
          <w:rFonts w:cs="Arial"/>
        </w:rPr>
        <w:t xml:space="preserve"> sex, age</w:t>
      </w:r>
      <w:r w:rsidR="00AC4D19">
        <w:rPr>
          <w:rFonts w:cs="Arial"/>
        </w:rPr>
        <w:t>,</w:t>
      </w:r>
      <w:r w:rsidR="00F40FE7" w:rsidRPr="002129E6">
        <w:rPr>
          <w:rFonts w:cs="Arial"/>
        </w:rPr>
        <w:t xml:space="preserve"> race/ethnicity, and stage.</w:t>
      </w:r>
      <w:r w:rsidR="00F40FE7">
        <w:rPr>
          <w:rFonts w:cs="Arial"/>
        </w:rPr>
        <w:t xml:space="preserve"> </w:t>
      </w:r>
      <w:proofErr w:type="spellStart"/>
      <w:r w:rsidR="00726BF9">
        <w:rPr>
          <w:rFonts w:cs="Arial"/>
        </w:rPr>
        <w:t>Joinpoint</w:t>
      </w:r>
      <w:proofErr w:type="spellEnd"/>
      <w:r w:rsidR="00726BF9">
        <w:rPr>
          <w:rFonts w:cs="Arial"/>
        </w:rPr>
        <w:t xml:space="preserve"> regression models</w:t>
      </w:r>
      <w:r w:rsidR="00DC64AE">
        <w:rPr>
          <w:rFonts w:cs="Arial"/>
          <w:vertAlign w:val="superscript"/>
        </w:rPr>
        <w:t>21</w:t>
      </w:r>
      <w:r w:rsidR="00726BF9">
        <w:rPr>
          <w:rFonts w:cs="Arial"/>
        </w:rPr>
        <w:t xml:space="preserve"> were used to characterize the magnitude an</w:t>
      </w:r>
      <w:r w:rsidR="0022054A">
        <w:rPr>
          <w:rFonts w:cs="Arial"/>
        </w:rPr>
        <w:t xml:space="preserve">d direction of incidence trends. The simplest </w:t>
      </w:r>
      <w:proofErr w:type="spellStart"/>
      <w:r w:rsidR="004E4B75">
        <w:rPr>
          <w:rFonts w:cs="Arial"/>
        </w:rPr>
        <w:t>J</w:t>
      </w:r>
      <w:r w:rsidR="0022054A">
        <w:rPr>
          <w:rFonts w:cs="Arial"/>
        </w:rPr>
        <w:t>oinpoint</w:t>
      </w:r>
      <w:proofErr w:type="spellEnd"/>
      <w:r w:rsidR="0022054A">
        <w:rPr>
          <w:rFonts w:cs="Arial"/>
        </w:rPr>
        <w:t xml:space="preserve"> models</w:t>
      </w:r>
      <w:r w:rsidR="000A3E13">
        <w:rPr>
          <w:rFonts w:cs="Arial"/>
        </w:rPr>
        <w:t xml:space="preserve"> were fitted (zero</w:t>
      </w:r>
      <w:r w:rsidR="0022054A">
        <w:rPr>
          <w:rFonts w:cs="Arial"/>
        </w:rPr>
        <w:t xml:space="preserve"> </w:t>
      </w:r>
      <w:proofErr w:type="spellStart"/>
      <w:r w:rsidR="0022054A">
        <w:rPr>
          <w:rFonts w:cs="Arial"/>
        </w:rPr>
        <w:t>joinpoints</w:t>
      </w:r>
      <w:proofErr w:type="spellEnd"/>
      <w:r w:rsidR="0022054A">
        <w:rPr>
          <w:rFonts w:cs="Arial"/>
        </w:rPr>
        <w:t>, linear trend), with one annual percentage rate change (APC) reported for the entire period</w:t>
      </w:r>
      <w:r w:rsidR="00726BF9">
        <w:rPr>
          <w:rFonts w:cs="Arial"/>
        </w:rPr>
        <w:t>.</w:t>
      </w:r>
      <w:r w:rsidR="00DC64AE">
        <w:rPr>
          <w:rFonts w:cs="Arial"/>
          <w:vertAlign w:val="superscript"/>
        </w:rPr>
        <w:t>22</w:t>
      </w:r>
      <w:r w:rsidR="00726BF9">
        <w:rPr>
          <w:rFonts w:cs="Arial"/>
        </w:rPr>
        <w:t xml:space="preserve"> To accommodate for the small number of cases in some strata, three-year cumulative incidence rates were used to improve the stability of annual percent change statistics</w:t>
      </w:r>
      <w:r w:rsidR="0022054A">
        <w:rPr>
          <w:rFonts w:cs="Arial"/>
        </w:rPr>
        <w:t xml:space="preserve"> (</w:t>
      </w:r>
      <w:proofErr w:type="spellStart"/>
      <w:r w:rsidR="0022054A">
        <w:rPr>
          <w:rFonts w:cs="Arial"/>
        </w:rPr>
        <w:t>tAPC</w:t>
      </w:r>
      <w:proofErr w:type="spellEnd"/>
      <w:r w:rsidR="0022054A">
        <w:rPr>
          <w:rFonts w:cs="Arial"/>
        </w:rPr>
        <w:t>)</w:t>
      </w:r>
      <w:r w:rsidR="00726BF9">
        <w:rPr>
          <w:rFonts w:cs="Arial"/>
        </w:rPr>
        <w:t xml:space="preserve">. </w:t>
      </w:r>
    </w:p>
    <w:p w14:paraId="7443509E" w14:textId="77777777" w:rsidR="00692D55" w:rsidRDefault="00692D55" w:rsidP="00F55565">
      <w:pPr>
        <w:spacing w:line="480" w:lineRule="auto"/>
        <w:rPr>
          <w:rFonts w:cs="Arial"/>
        </w:rPr>
      </w:pPr>
      <w:r>
        <w:rPr>
          <w:rFonts w:cs="Arial"/>
        </w:rPr>
        <w:br w:type="page"/>
      </w:r>
    </w:p>
    <w:p w14:paraId="1E70DF68" w14:textId="77777777" w:rsidR="003553FC" w:rsidRPr="002129E6" w:rsidRDefault="00FC60CB" w:rsidP="00F55565">
      <w:pPr>
        <w:spacing w:line="480" w:lineRule="auto"/>
        <w:contextualSpacing/>
        <w:jc w:val="both"/>
        <w:rPr>
          <w:rFonts w:cs="Arial"/>
          <w:b/>
        </w:rPr>
      </w:pPr>
      <w:r w:rsidRPr="002129E6">
        <w:rPr>
          <w:rFonts w:cs="Arial"/>
          <w:b/>
        </w:rPr>
        <w:lastRenderedPageBreak/>
        <w:t>R</w:t>
      </w:r>
      <w:r w:rsidR="007336F1" w:rsidRPr="002129E6">
        <w:rPr>
          <w:rFonts w:cs="Arial"/>
          <w:b/>
        </w:rPr>
        <w:t>ESULTS</w:t>
      </w:r>
    </w:p>
    <w:p w14:paraId="65A553D7" w14:textId="089128D1" w:rsidR="005C77BA" w:rsidRPr="002129E6" w:rsidRDefault="00331DF2" w:rsidP="00F55565">
      <w:pPr>
        <w:spacing w:before="240" w:line="480" w:lineRule="auto"/>
        <w:jc w:val="both"/>
        <w:rPr>
          <w:rFonts w:cs="Arial"/>
        </w:rPr>
      </w:pPr>
      <w:r w:rsidRPr="002129E6">
        <w:rPr>
          <w:rFonts w:cs="Arial"/>
        </w:rPr>
        <w:t>O</w:t>
      </w:r>
      <w:r w:rsidR="00F5390D" w:rsidRPr="002129E6">
        <w:rPr>
          <w:rFonts w:cs="Arial"/>
        </w:rPr>
        <w:t xml:space="preserve">f </w:t>
      </w:r>
      <w:r w:rsidR="00F41C4A" w:rsidRPr="002129E6">
        <w:rPr>
          <w:rFonts w:cs="Arial"/>
        </w:rPr>
        <w:t xml:space="preserve">the </w:t>
      </w:r>
      <w:r w:rsidR="00D471B6">
        <w:rPr>
          <w:rFonts w:cs="Arial"/>
        </w:rPr>
        <w:t>68,884</w:t>
      </w:r>
      <w:r w:rsidR="00BC3008" w:rsidRPr="002129E6">
        <w:rPr>
          <w:rFonts w:cs="Arial"/>
        </w:rPr>
        <w:t xml:space="preserve"> incident </w:t>
      </w:r>
      <w:r w:rsidRPr="002129E6">
        <w:rPr>
          <w:rFonts w:cs="Arial"/>
        </w:rPr>
        <w:t>cases of CRC</w:t>
      </w:r>
      <w:r w:rsidR="00B978FB" w:rsidRPr="002129E6">
        <w:rPr>
          <w:rFonts w:cs="Arial"/>
        </w:rPr>
        <w:t xml:space="preserve"> diagnosed </w:t>
      </w:r>
      <w:r w:rsidR="00F41C4A" w:rsidRPr="002129E6">
        <w:rPr>
          <w:rFonts w:cs="Arial"/>
        </w:rPr>
        <w:t xml:space="preserve">in California </w:t>
      </w:r>
      <w:r w:rsidR="00CB7C8D">
        <w:rPr>
          <w:rFonts w:cs="Arial"/>
        </w:rPr>
        <w:t>in the period</w:t>
      </w:r>
      <w:r w:rsidR="00CB7C8D" w:rsidRPr="002129E6">
        <w:rPr>
          <w:rFonts w:cs="Arial"/>
        </w:rPr>
        <w:t xml:space="preserve"> </w:t>
      </w:r>
      <w:r w:rsidR="00A32CA2">
        <w:rPr>
          <w:rFonts w:cs="Arial"/>
        </w:rPr>
        <w:t>2010-2014</w:t>
      </w:r>
      <w:r w:rsidRPr="002129E6">
        <w:rPr>
          <w:rFonts w:cs="Arial"/>
        </w:rPr>
        <w:t>,</w:t>
      </w:r>
      <w:r w:rsidR="00F5390D" w:rsidRPr="002129E6">
        <w:rPr>
          <w:rFonts w:cs="Arial"/>
        </w:rPr>
        <w:t xml:space="preserve"> </w:t>
      </w:r>
      <w:r w:rsidR="00D471B6">
        <w:rPr>
          <w:rFonts w:cs="Arial"/>
        </w:rPr>
        <w:t>10</w:t>
      </w:r>
      <w:r w:rsidR="00AB7EAB">
        <w:rPr>
          <w:rFonts w:cs="Arial"/>
        </w:rPr>
        <w:t>.</w:t>
      </w:r>
      <w:r w:rsidR="00D471B6">
        <w:rPr>
          <w:rFonts w:cs="Arial"/>
        </w:rPr>
        <w:t>9</w:t>
      </w:r>
      <w:r w:rsidR="00F5390D" w:rsidRPr="002129E6">
        <w:rPr>
          <w:rFonts w:cs="Arial"/>
        </w:rPr>
        <w:t>%</w:t>
      </w:r>
      <w:r w:rsidR="007718F3" w:rsidRPr="002129E6">
        <w:rPr>
          <w:rFonts w:cs="Arial"/>
        </w:rPr>
        <w:t xml:space="preserve"> (n=</w:t>
      </w:r>
      <w:r w:rsidR="00AB7EAB">
        <w:rPr>
          <w:rFonts w:cs="Arial"/>
        </w:rPr>
        <w:t>7,572</w:t>
      </w:r>
      <w:r w:rsidR="008E65EA" w:rsidRPr="002129E6">
        <w:rPr>
          <w:rFonts w:cs="Arial"/>
        </w:rPr>
        <w:t>)</w:t>
      </w:r>
      <w:r w:rsidR="00F5390D" w:rsidRPr="002129E6">
        <w:rPr>
          <w:rFonts w:cs="Arial"/>
        </w:rPr>
        <w:t xml:space="preserve"> occurred in </w:t>
      </w:r>
      <w:r w:rsidR="00F63B23">
        <w:rPr>
          <w:rFonts w:cs="Arial"/>
        </w:rPr>
        <w:t>adults</w:t>
      </w:r>
      <w:r w:rsidR="00F5390D" w:rsidRPr="002129E6">
        <w:rPr>
          <w:rFonts w:cs="Arial"/>
        </w:rPr>
        <w:t xml:space="preserve"> aged less than 50 years</w:t>
      </w:r>
      <w:r w:rsidR="007E10E0" w:rsidRPr="002129E6">
        <w:rPr>
          <w:rFonts w:cs="Arial"/>
        </w:rPr>
        <w:t>, but the proportion varied substantially by racial/ethnic group</w:t>
      </w:r>
      <w:r w:rsidR="00B17F24" w:rsidRPr="002129E6">
        <w:rPr>
          <w:rFonts w:cs="Arial"/>
        </w:rPr>
        <w:t>.</w:t>
      </w:r>
      <w:r w:rsidR="00A27548" w:rsidRPr="002129E6">
        <w:rPr>
          <w:rFonts w:cs="Arial"/>
        </w:rPr>
        <w:t xml:space="preserve"> </w:t>
      </w:r>
      <w:r w:rsidR="007E10E0" w:rsidRPr="002129E6">
        <w:rPr>
          <w:rFonts w:cs="Arial"/>
        </w:rPr>
        <w:t xml:space="preserve">Approximately </w:t>
      </w:r>
      <w:r w:rsidR="003248D1">
        <w:rPr>
          <w:rFonts w:cs="Arial"/>
        </w:rPr>
        <w:t>21</w:t>
      </w:r>
      <w:r w:rsidR="007E10E0" w:rsidRPr="002129E6">
        <w:rPr>
          <w:rFonts w:cs="Arial"/>
        </w:rPr>
        <w:t xml:space="preserve">% of South Asians and </w:t>
      </w:r>
      <w:r w:rsidR="003248D1">
        <w:rPr>
          <w:rFonts w:cs="Arial"/>
        </w:rPr>
        <w:t xml:space="preserve">20% of </w:t>
      </w:r>
      <w:r w:rsidR="007E10E0" w:rsidRPr="002129E6">
        <w:rPr>
          <w:rFonts w:cs="Arial"/>
        </w:rPr>
        <w:t xml:space="preserve">Southeast Asians were younger than 50 </w:t>
      </w:r>
      <w:r w:rsidR="003F0F65" w:rsidRPr="002129E6">
        <w:rPr>
          <w:rFonts w:cs="Arial"/>
        </w:rPr>
        <w:t xml:space="preserve">years </w:t>
      </w:r>
      <w:r w:rsidR="007E10E0" w:rsidRPr="002129E6">
        <w:rPr>
          <w:rFonts w:cs="Arial"/>
        </w:rPr>
        <w:t xml:space="preserve">at diagnosis, compared to </w:t>
      </w:r>
      <w:r w:rsidR="00844A01">
        <w:rPr>
          <w:rFonts w:cs="Arial"/>
        </w:rPr>
        <w:t>8.6</w:t>
      </w:r>
      <w:r w:rsidR="007E10E0" w:rsidRPr="002129E6">
        <w:rPr>
          <w:rFonts w:cs="Arial"/>
        </w:rPr>
        <w:t>% of NH Whites</w:t>
      </w:r>
      <w:r w:rsidR="007571B7">
        <w:rPr>
          <w:rFonts w:cs="Arial"/>
        </w:rPr>
        <w:t xml:space="preserve"> and Japanese</w:t>
      </w:r>
      <w:r w:rsidR="007E10E0" w:rsidRPr="002129E6">
        <w:rPr>
          <w:rFonts w:cs="Arial"/>
        </w:rPr>
        <w:t xml:space="preserve">. </w:t>
      </w:r>
      <w:r w:rsidR="004530BD">
        <w:rPr>
          <w:rFonts w:cs="Arial"/>
        </w:rPr>
        <w:t>Patients</w:t>
      </w:r>
      <w:r w:rsidR="00CE4799" w:rsidRPr="002129E6">
        <w:rPr>
          <w:rFonts w:cs="Arial"/>
        </w:rPr>
        <w:t xml:space="preserve"> </w:t>
      </w:r>
      <w:r w:rsidR="003F0F65" w:rsidRPr="002129E6">
        <w:rPr>
          <w:rFonts w:cs="Arial"/>
        </w:rPr>
        <w:t>younger than</w:t>
      </w:r>
      <w:r w:rsidR="00CE4799" w:rsidRPr="002129E6">
        <w:rPr>
          <w:rFonts w:cs="Arial"/>
        </w:rPr>
        <w:t xml:space="preserve"> 50 </w:t>
      </w:r>
      <w:r w:rsidR="004530BD">
        <w:rPr>
          <w:rFonts w:cs="Arial"/>
        </w:rPr>
        <w:t xml:space="preserve">years </w:t>
      </w:r>
      <w:r w:rsidR="00440795" w:rsidRPr="002129E6">
        <w:rPr>
          <w:rFonts w:cs="Arial"/>
        </w:rPr>
        <w:t xml:space="preserve">were more likely to </w:t>
      </w:r>
      <w:r w:rsidR="00CE4799" w:rsidRPr="002129E6">
        <w:rPr>
          <w:rFonts w:cs="Arial"/>
        </w:rPr>
        <w:t>pres</w:t>
      </w:r>
      <w:r w:rsidR="00FE22BD" w:rsidRPr="002129E6">
        <w:rPr>
          <w:rFonts w:cs="Arial"/>
        </w:rPr>
        <w:t xml:space="preserve">ent with </w:t>
      </w:r>
      <w:r w:rsidR="004F2900">
        <w:rPr>
          <w:rFonts w:cs="Arial"/>
        </w:rPr>
        <w:t>late</w:t>
      </w:r>
      <w:r w:rsidR="00FE22BD" w:rsidRPr="002129E6">
        <w:rPr>
          <w:rFonts w:cs="Arial"/>
        </w:rPr>
        <w:t xml:space="preserve"> </w:t>
      </w:r>
      <w:r w:rsidR="00440795" w:rsidRPr="002129E6">
        <w:rPr>
          <w:rFonts w:cs="Arial"/>
        </w:rPr>
        <w:t>stage</w:t>
      </w:r>
      <w:r w:rsidR="00FE22BD" w:rsidRPr="002129E6">
        <w:rPr>
          <w:rFonts w:cs="Arial"/>
        </w:rPr>
        <w:t xml:space="preserve"> disease</w:t>
      </w:r>
      <w:r w:rsidR="003F0F65" w:rsidRPr="002129E6">
        <w:rPr>
          <w:rFonts w:cs="Arial"/>
        </w:rPr>
        <w:t xml:space="preserve">: approximately </w:t>
      </w:r>
      <w:r w:rsidR="00CF7556">
        <w:rPr>
          <w:rFonts w:cs="Arial"/>
        </w:rPr>
        <w:t>66</w:t>
      </w:r>
      <w:r w:rsidR="003F0F65" w:rsidRPr="002129E6">
        <w:rPr>
          <w:rFonts w:cs="Arial"/>
        </w:rPr>
        <w:t xml:space="preserve">% of </w:t>
      </w:r>
      <w:r w:rsidR="00CB2973">
        <w:rPr>
          <w:rFonts w:cs="Arial"/>
        </w:rPr>
        <w:t>early-onset</w:t>
      </w:r>
      <w:r w:rsidR="00F16121">
        <w:rPr>
          <w:rFonts w:cs="Arial"/>
        </w:rPr>
        <w:t xml:space="preserve"> </w:t>
      </w:r>
      <w:r w:rsidR="00C27A43">
        <w:rPr>
          <w:rFonts w:cs="Arial"/>
        </w:rPr>
        <w:t>CRC</w:t>
      </w:r>
      <w:r w:rsidR="00CB2973">
        <w:rPr>
          <w:rFonts w:cs="Arial"/>
        </w:rPr>
        <w:t>s</w:t>
      </w:r>
      <w:r w:rsidR="003F0F65" w:rsidRPr="002129E6">
        <w:rPr>
          <w:rFonts w:cs="Arial"/>
        </w:rPr>
        <w:t xml:space="preserve"> were classified as </w:t>
      </w:r>
      <w:r w:rsidR="0088408B" w:rsidRPr="002129E6">
        <w:rPr>
          <w:rFonts w:cs="Arial"/>
        </w:rPr>
        <w:t>late-stage</w:t>
      </w:r>
      <w:r w:rsidR="003F0F65" w:rsidRPr="002129E6">
        <w:rPr>
          <w:rFonts w:cs="Arial"/>
        </w:rPr>
        <w:t xml:space="preserve"> </w:t>
      </w:r>
      <w:r w:rsidR="0088408B" w:rsidRPr="002129E6">
        <w:rPr>
          <w:rFonts w:cs="Arial"/>
        </w:rPr>
        <w:t xml:space="preserve">(regional or distant disease) </w:t>
      </w:r>
      <w:r w:rsidR="003F0F65" w:rsidRPr="002129E6">
        <w:rPr>
          <w:rFonts w:cs="Arial"/>
        </w:rPr>
        <w:t xml:space="preserve">at diagnosis, compared to </w:t>
      </w:r>
      <w:r w:rsidR="009B1F37">
        <w:rPr>
          <w:rFonts w:cs="Arial"/>
        </w:rPr>
        <w:t>54</w:t>
      </w:r>
      <w:r w:rsidR="003F0F65" w:rsidRPr="002129E6">
        <w:rPr>
          <w:rFonts w:cs="Arial"/>
        </w:rPr>
        <w:t xml:space="preserve">% </w:t>
      </w:r>
      <w:r w:rsidR="004530BD">
        <w:rPr>
          <w:rFonts w:cs="Arial"/>
        </w:rPr>
        <w:t>of</w:t>
      </w:r>
      <w:r w:rsidR="003F0F65" w:rsidRPr="002129E6">
        <w:rPr>
          <w:rFonts w:cs="Arial"/>
        </w:rPr>
        <w:t xml:space="preserve"> </w:t>
      </w:r>
      <w:r w:rsidR="00056ED0">
        <w:rPr>
          <w:rFonts w:cs="Arial"/>
        </w:rPr>
        <w:t>case</w:t>
      </w:r>
      <w:r w:rsidR="003F0F65" w:rsidRPr="002129E6">
        <w:rPr>
          <w:rFonts w:cs="Arial"/>
        </w:rPr>
        <w:t xml:space="preserve">s </w:t>
      </w:r>
      <w:r w:rsidR="004530BD">
        <w:rPr>
          <w:rFonts w:cs="Arial"/>
        </w:rPr>
        <w:t xml:space="preserve">in adults </w:t>
      </w:r>
      <w:r w:rsidR="009148E0" w:rsidRPr="002129E6">
        <w:rPr>
          <w:rFonts w:cs="Arial"/>
        </w:rPr>
        <w:t>age</w:t>
      </w:r>
      <w:r w:rsidR="00CB7C8D">
        <w:rPr>
          <w:rFonts w:cs="Arial"/>
        </w:rPr>
        <w:t>d</w:t>
      </w:r>
      <w:r w:rsidR="009148E0" w:rsidRPr="002129E6">
        <w:rPr>
          <w:rFonts w:cs="Arial"/>
        </w:rPr>
        <w:t xml:space="preserve"> </w:t>
      </w:r>
      <w:r w:rsidR="003F0F65" w:rsidRPr="002129E6">
        <w:rPr>
          <w:rFonts w:cs="Arial"/>
        </w:rPr>
        <w:t>50</w:t>
      </w:r>
      <w:r w:rsidR="009148E0" w:rsidRPr="002129E6">
        <w:rPr>
          <w:rFonts w:cs="Arial"/>
        </w:rPr>
        <w:t xml:space="preserve"> years</w:t>
      </w:r>
      <w:r w:rsidR="003F0F65" w:rsidRPr="002129E6">
        <w:rPr>
          <w:rFonts w:cs="Arial"/>
        </w:rPr>
        <w:t xml:space="preserve"> and older</w:t>
      </w:r>
      <w:r w:rsidR="003357E1">
        <w:rPr>
          <w:rFonts w:cs="Arial"/>
        </w:rPr>
        <w:t>.</w:t>
      </w:r>
      <w:r w:rsidR="000F6439" w:rsidRPr="002129E6">
        <w:rPr>
          <w:rFonts w:cs="Arial"/>
        </w:rPr>
        <w:t xml:space="preserve"> </w:t>
      </w:r>
    </w:p>
    <w:p w14:paraId="17AE7990" w14:textId="757D0320" w:rsidR="00661BBC" w:rsidRPr="002129E6" w:rsidRDefault="00661BBC" w:rsidP="00F55565">
      <w:pPr>
        <w:spacing w:line="480" w:lineRule="auto"/>
        <w:contextualSpacing/>
        <w:jc w:val="both"/>
        <w:rPr>
          <w:rFonts w:cs="Arial"/>
          <w:b/>
        </w:rPr>
      </w:pPr>
      <w:r w:rsidRPr="002129E6">
        <w:rPr>
          <w:rFonts w:cs="Arial"/>
          <w:b/>
        </w:rPr>
        <w:t xml:space="preserve">Incidence rates and </w:t>
      </w:r>
      <w:r w:rsidR="00C27A43">
        <w:rPr>
          <w:rFonts w:cs="Arial"/>
          <w:b/>
        </w:rPr>
        <w:t>IRRs</w:t>
      </w:r>
      <w:r w:rsidRPr="002129E6">
        <w:rPr>
          <w:rFonts w:cs="Arial"/>
          <w:b/>
        </w:rPr>
        <w:t xml:space="preserve"> (2010-2014)</w:t>
      </w:r>
    </w:p>
    <w:p w14:paraId="6610DAF6" w14:textId="3E525095" w:rsidR="00CC6E92" w:rsidRPr="002129E6" w:rsidRDefault="00FF43E6" w:rsidP="00F55565">
      <w:pPr>
        <w:spacing w:line="480" w:lineRule="auto"/>
        <w:jc w:val="both"/>
        <w:rPr>
          <w:rFonts w:cs="Arial"/>
        </w:rPr>
      </w:pPr>
      <w:r>
        <w:rPr>
          <w:rFonts w:cs="Arial"/>
        </w:rPr>
        <w:t xml:space="preserve">The incidence of CRC varied dramatically across </w:t>
      </w:r>
      <w:r w:rsidR="008D631A">
        <w:rPr>
          <w:rFonts w:cs="Arial"/>
        </w:rPr>
        <w:t xml:space="preserve">age and </w:t>
      </w:r>
      <w:r>
        <w:rPr>
          <w:rFonts w:cs="Arial"/>
        </w:rPr>
        <w:t>racial/ethnic</w:t>
      </w:r>
      <w:r w:rsidR="008D631A">
        <w:rPr>
          <w:rFonts w:cs="Arial"/>
        </w:rPr>
        <w:t xml:space="preserve"> groups</w:t>
      </w:r>
      <w:r w:rsidR="00A96DE1">
        <w:rPr>
          <w:rFonts w:cs="Arial"/>
        </w:rPr>
        <w:t xml:space="preserve"> (Table 1)</w:t>
      </w:r>
      <w:r>
        <w:rPr>
          <w:rFonts w:cs="Arial"/>
        </w:rPr>
        <w:t xml:space="preserve">. </w:t>
      </w:r>
      <w:r w:rsidR="00CC6E92" w:rsidRPr="002129E6">
        <w:rPr>
          <w:rFonts w:cs="Arial"/>
        </w:rPr>
        <w:t xml:space="preserve">In </w:t>
      </w:r>
      <w:r w:rsidR="00C70590" w:rsidRPr="002129E6">
        <w:rPr>
          <w:rFonts w:cs="Arial"/>
        </w:rPr>
        <w:t>the 20-49 year age group</w:t>
      </w:r>
      <w:r w:rsidR="00CC6E92" w:rsidRPr="002129E6">
        <w:rPr>
          <w:rFonts w:cs="Arial"/>
        </w:rPr>
        <w:t xml:space="preserve">, </w:t>
      </w:r>
      <w:r w:rsidR="006F5A7E">
        <w:rPr>
          <w:rFonts w:cs="Arial"/>
        </w:rPr>
        <w:t xml:space="preserve">there was no difference in </w:t>
      </w:r>
      <w:r w:rsidR="00CC6E92" w:rsidRPr="002129E6">
        <w:rPr>
          <w:rFonts w:cs="Arial"/>
        </w:rPr>
        <w:t xml:space="preserve">incidence </w:t>
      </w:r>
      <w:r w:rsidR="00056ED0">
        <w:rPr>
          <w:rFonts w:cs="Arial"/>
        </w:rPr>
        <w:t xml:space="preserve">between </w:t>
      </w:r>
      <w:r w:rsidR="002C6331">
        <w:rPr>
          <w:rFonts w:cs="Arial"/>
        </w:rPr>
        <w:t xml:space="preserve">NH Blacks </w:t>
      </w:r>
      <w:r w:rsidR="006F5A7E">
        <w:rPr>
          <w:rFonts w:cs="Arial"/>
        </w:rPr>
        <w:t>and</w:t>
      </w:r>
      <w:r w:rsidR="000C775F">
        <w:rPr>
          <w:rFonts w:cs="Arial"/>
        </w:rPr>
        <w:t xml:space="preserve"> NH Whites</w:t>
      </w:r>
      <w:r w:rsidR="006F5A7E">
        <w:rPr>
          <w:rFonts w:cs="Arial"/>
        </w:rPr>
        <w:t xml:space="preserve"> </w:t>
      </w:r>
      <w:r w:rsidR="00BF4E8D">
        <w:rPr>
          <w:rFonts w:cs="Arial"/>
        </w:rPr>
        <w:t>for either early or late stage disease</w:t>
      </w:r>
      <w:r w:rsidR="00145781">
        <w:rPr>
          <w:rFonts w:cs="Arial"/>
        </w:rPr>
        <w:t xml:space="preserve"> </w:t>
      </w:r>
      <w:r w:rsidR="00145781" w:rsidRPr="002129E6">
        <w:rPr>
          <w:rFonts w:cs="Arial"/>
        </w:rPr>
        <w:t xml:space="preserve">(Table </w:t>
      </w:r>
      <w:r w:rsidR="004D7CE6">
        <w:rPr>
          <w:rFonts w:cs="Arial"/>
        </w:rPr>
        <w:t>2</w:t>
      </w:r>
      <w:r w:rsidR="00145781" w:rsidRPr="002129E6">
        <w:rPr>
          <w:rFonts w:cs="Arial"/>
        </w:rPr>
        <w:t>)</w:t>
      </w:r>
      <w:r w:rsidR="000C775F">
        <w:rPr>
          <w:rFonts w:cs="Arial"/>
        </w:rPr>
        <w:t xml:space="preserve">. </w:t>
      </w:r>
      <w:r w:rsidR="00056ED0">
        <w:rPr>
          <w:rFonts w:cs="Arial"/>
        </w:rPr>
        <w:t xml:space="preserve">In </w:t>
      </w:r>
      <w:r w:rsidR="000C775F">
        <w:rPr>
          <w:rFonts w:cs="Arial"/>
        </w:rPr>
        <w:t>Hispanic</w:t>
      </w:r>
      <w:r w:rsidR="00763BF2">
        <w:rPr>
          <w:rFonts w:cs="Arial"/>
        </w:rPr>
        <w:t>s</w:t>
      </w:r>
      <w:r w:rsidR="008D02E1">
        <w:rPr>
          <w:rFonts w:cs="Arial"/>
        </w:rPr>
        <w:t>,</w:t>
      </w:r>
      <w:r w:rsidR="00763BF2">
        <w:rPr>
          <w:rFonts w:cs="Arial"/>
        </w:rPr>
        <w:t xml:space="preserve"> </w:t>
      </w:r>
      <w:r w:rsidR="00C26819">
        <w:rPr>
          <w:rFonts w:cs="Arial"/>
        </w:rPr>
        <w:t xml:space="preserve">the incidence of </w:t>
      </w:r>
      <w:r w:rsidR="00D573DB">
        <w:rPr>
          <w:rFonts w:cs="Arial"/>
        </w:rPr>
        <w:t xml:space="preserve">early-onset </w:t>
      </w:r>
      <w:r w:rsidR="00C26819">
        <w:rPr>
          <w:rFonts w:cs="Arial"/>
        </w:rPr>
        <w:t>CRC</w:t>
      </w:r>
      <w:r w:rsidR="006C6615">
        <w:rPr>
          <w:rFonts w:cs="Arial"/>
        </w:rPr>
        <w:t xml:space="preserve"> (early and late stage)</w:t>
      </w:r>
      <w:r w:rsidR="00C26819">
        <w:rPr>
          <w:rFonts w:cs="Arial"/>
        </w:rPr>
        <w:t xml:space="preserve"> was </w:t>
      </w:r>
      <w:r w:rsidR="008D02E1">
        <w:rPr>
          <w:rFonts w:cs="Arial"/>
        </w:rPr>
        <w:t xml:space="preserve">20-30% </w:t>
      </w:r>
      <w:r w:rsidR="00C26819">
        <w:rPr>
          <w:rFonts w:cs="Arial"/>
        </w:rPr>
        <w:t xml:space="preserve">lower than </w:t>
      </w:r>
      <w:r w:rsidR="008D02E1">
        <w:rPr>
          <w:rFonts w:cs="Arial"/>
        </w:rPr>
        <w:t xml:space="preserve">in </w:t>
      </w:r>
      <w:r w:rsidR="00C26819">
        <w:rPr>
          <w:rFonts w:cs="Arial"/>
        </w:rPr>
        <w:t>NH Whites</w:t>
      </w:r>
      <w:r w:rsidR="006C6615">
        <w:rPr>
          <w:rFonts w:cs="Arial"/>
        </w:rPr>
        <w:t>, and in</w:t>
      </w:r>
      <w:r w:rsidR="008D02E1">
        <w:rPr>
          <w:rFonts w:cs="Arial"/>
        </w:rPr>
        <w:t xml:space="preserve"> several Asian American groups (Korean and South Asian men and women, and Chinese women) </w:t>
      </w:r>
      <w:r w:rsidR="006C6615">
        <w:rPr>
          <w:rFonts w:cs="Arial"/>
        </w:rPr>
        <w:t xml:space="preserve">the incidence of late stage CRC </w:t>
      </w:r>
      <w:r w:rsidR="00BF4E8D">
        <w:rPr>
          <w:rFonts w:cs="Arial"/>
        </w:rPr>
        <w:t>was 30-60% lower</w:t>
      </w:r>
      <w:r w:rsidR="00A37452" w:rsidRPr="002129E6">
        <w:rPr>
          <w:rFonts w:cs="Arial"/>
        </w:rPr>
        <w:t>.</w:t>
      </w:r>
    </w:p>
    <w:p w14:paraId="685A360C" w14:textId="38AE4223" w:rsidR="007805B0" w:rsidRPr="002129E6" w:rsidRDefault="001D6C08" w:rsidP="00F55565">
      <w:pPr>
        <w:spacing w:line="480" w:lineRule="auto"/>
        <w:jc w:val="both"/>
        <w:rPr>
          <w:rFonts w:cs="Arial"/>
        </w:rPr>
      </w:pPr>
      <w:r w:rsidRPr="002129E6">
        <w:rPr>
          <w:rFonts w:cs="Arial"/>
        </w:rPr>
        <w:t xml:space="preserve">In the </w:t>
      </w:r>
      <w:r w:rsidR="00421214" w:rsidRPr="002129E6">
        <w:rPr>
          <w:rFonts w:cs="Arial"/>
        </w:rPr>
        <w:t xml:space="preserve">screening </w:t>
      </w:r>
      <w:r w:rsidRPr="002129E6">
        <w:rPr>
          <w:rFonts w:cs="Arial"/>
        </w:rPr>
        <w:t>age group</w:t>
      </w:r>
      <w:r w:rsidR="007C39AE">
        <w:rPr>
          <w:rFonts w:cs="Arial"/>
        </w:rPr>
        <w:t xml:space="preserve"> (50-74 years)</w:t>
      </w:r>
      <w:r w:rsidRPr="002129E6">
        <w:rPr>
          <w:rFonts w:cs="Arial"/>
        </w:rPr>
        <w:t>, t</w:t>
      </w:r>
      <w:r w:rsidR="003352A2" w:rsidRPr="002129E6">
        <w:rPr>
          <w:rFonts w:cs="Arial"/>
        </w:rPr>
        <w:t>he high incidence of CRC in NH Black</w:t>
      </w:r>
      <w:r w:rsidRPr="002129E6">
        <w:rPr>
          <w:rFonts w:cs="Arial"/>
        </w:rPr>
        <w:t>s</w:t>
      </w:r>
      <w:r w:rsidR="003352A2" w:rsidRPr="002129E6">
        <w:rPr>
          <w:rFonts w:cs="Arial"/>
        </w:rPr>
        <w:t xml:space="preserve"> </w:t>
      </w:r>
      <w:r w:rsidR="006F60BF">
        <w:rPr>
          <w:rFonts w:cs="Arial"/>
        </w:rPr>
        <w:t>was</w:t>
      </w:r>
      <w:r w:rsidR="006F60BF" w:rsidRPr="002129E6">
        <w:rPr>
          <w:rFonts w:cs="Arial"/>
        </w:rPr>
        <w:t xml:space="preserve"> </w:t>
      </w:r>
      <w:r w:rsidR="003352A2" w:rsidRPr="002129E6">
        <w:rPr>
          <w:rFonts w:cs="Arial"/>
        </w:rPr>
        <w:t>particularly evident</w:t>
      </w:r>
      <w:r w:rsidR="00D221D0" w:rsidRPr="002129E6">
        <w:rPr>
          <w:rFonts w:cs="Arial"/>
        </w:rPr>
        <w:t>.</w:t>
      </w:r>
      <w:r w:rsidRPr="002129E6">
        <w:rPr>
          <w:rFonts w:cs="Arial"/>
        </w:rPr>
        <w:t xml:space="preserve"> </w:t>
      </w:r>
      <w:r w:rsidR="00D221D0" w:rsidRPr="002129E6">
        <w:rPr>
          <w:rFonts w:cs="Arial"/>
        </w:rPr>
        <w:t>C</w:t>
      </w:r>
      <w:r w:rsidRPr="002129E6">
        <w:rPr>
          <w:rFonts w:cs="Arial"/>
        </w:rPr>
        <w:t xml:space="preserve">ompared to NH Whites, NH Black men </w:t>
      </w:r>
      <w:r w:rsidR="00D221D0" w:rsidRPr="002129E6">
        <w:rPr>
          <w:rFonts w:cs="Arial"/>
        </w:rPr>
        <w:t xml:space="preserve">had </w:t>
      </w:r>
      <w:r w:rsidRPr="002129E6">
        <w:rPr>
          <w:rFonts w:cs="Arial"/>
        </w:rPr>
        <w:t xml:space="preserve">50% higher incidence of early stage CRC </w:t>
      </w:r>
      <w:r w:rsidR="006D1788" w:rsidRPr="002129E6">
        <w:rPr>
          <w:rFonts w:cs="Arial"/>
        </w:rPr>
        <w:t xml:space="preserve">(IRR 1.5, 95% CI 1.4-1.6) </w:t>
      </w:r>
      <w:r w:rsidRPr="002129E6">
        <w:rPr>
          <w:rFonts w:cs="Arial"/>
        </w:rPr>
        <w:t xml:space="preserve">and 40% higher incidence of late stage </w:t>
      </w:r>
      <w:r w:rsidR="00421214" w:rsidRPr="002129E6">
        <w:rPr>
          <w:rFonts w:cs="Arial"/>
        </w:rPr>
        <w:t>disease</w:t>
      </w:r>
      <w:r w:rsidR="006D1788" w:rsidRPr="002129E6">
        <w:rPr>
          <w:rFonts w:cs="Arial"/>
        </w:rPr>
        <w:t xml:space="preserve"> (IRR 1.4, 95% CI 1.3-1.5)</w:t>
      </w:r>
      <w:r w:rsidR="00D221D0" w:rsidRPr="002129E6">
        <w:rPr>
          <w:rFonts w:cs="Arial"/>
        </w:rPr>
        <w:t xml:space="preserve">, whilst NH Black women had 60% higher incidence of early stage </w:t>
      </w:r>
      <w:r w:rsidR="006D1788" w:rsidRPr="002129E6">
        <w:rPr>
          <w:rFonts w:cs="Arial"/>
        </w:rPr>
        <w:t xml:space="preserve">(IRR 1.6, 95% CI 1.4-1.7) </w:t>
      </w:r>
      <w:r w:rsidR="00D221D0" w:rsidRPr="002129E6">
        <w:rPr>
          <w:rFonts w:cs="Arial"/>
        </w:rPr>
        <w:t>and 40% higher incidence of late stage CRC</w:t>
      </w:r>
      <w:r w:rsidR="006D1788" w:rsidRPr="002129E6">
        <w:rPr>
          <w:rFonts w:cs="Arial"/>
        </w:rPr>
        <w:t xml:space="preserve"> (IRR 1.4, 95% CI 1.3-1.5)</w:t>
      </w:r>
      <w:r w:rsidR="00D221D0" w:rsidRPr="002129E6">
        <w:rPr>
          <w:rFonts w:cs="Arial"/>
        </w:rPr>
        <w:t xml:space="preserve">. </w:t>
      </w:r>
      <w:r w:rsidR="006B3CB7" w:rsidRPr="002129E6">
        <w:rPr>
          <w:rFonts w:cs="Arial"/>
        </w:rPr>
        <w:t xml:space="preserve"> </w:t>
      </w:r>
    </w:p>
    <w:p w14:paraId="5E1B4CB2" w14:textId="0E7D1284" w:rsidR="00F41C4A" w:rsidRPr="002129E6" w:rsidRDefault="00E106D8" w:rsidP="00F55565">
      <w:pPr>
        <w:spacing w:line="480" w:lineRule="auto"/>
        <w:jc w:val="both"/>
        <w:rPr>
          <w:rFonts w:cs="Arial"/>
          <w:b/>
        </w:rPr>
      </w:pPr>
      <w:r w:rsidRPr="002129E6">
        <w:rPr>
          <w:rFonts w:cs="Arial"/>
          <w:b/>
        </w:rPr>
        <w:t xml:space="preserve">Trends </w:t>
      </w:r>
      <w:r w:rsidR="00F41C4A" w:rsidRPr="002129E6">
        <w:rPr>
          <w:rFonts w:cs="Arial"/>
          <w:b/>
        </w:rPr>
        <w:t xml:space="preserve">in </w:t>
      </w:r>
      <w:r w:rsidR="000634C7">
        <w:rPr>
          <w:rFonts w:cs="Arial"/>
          <w:b/>
        </w:rPr>
        <w:t xml:space="preserve">CRC </w:t>
      </w:r>
      <w:r w:rsidR="00F41C4A" w:rsidRPr="002129E6">
        <w:rPr>
          <w:rFonts w:cs="Arial"/>
          <w:b/>
        </w:rPr>
        <w:t>incidence (1990-2014)</w:t>
      </w:r>
    </w:p>
    <w:p w14:paraId="231DD9AE" w14:textId="4994067B" w:rsidR="00241D6A" w:rsidRPr="002129E6" w:rsidRDefault="00F92220" w:rsidP="00F55565">
      <w:pPr>
        <w:spacing w:after="0" w:line="480" w:lineRule="auto"/>
        <w:jc w:val="both"/>
        <w:rPr>
          <w:rFonts w:cs="Arial"/>
        </w:rPr>
      </w:pPr>
      <w:r w:rsidRPr="002129E6">
        <w:rPr>
          <w:rFonts w:cs="Arial"/>
        </w:rPr>
        <w:t>Over the period 1990-2014, t</w:t>
      </w:r>
      <w:r w:rsidR="00241D6A" w:rsidRPr="002129E6">
        <w:rPr>
          <w:rFonts w:cs="Arial"/>
        </w:rPr>
        <w:t xml:space="preserve">he incidence of </w:t>
      </w:r>
      <w:r w:rsidR="00D573DB">
        <w:rPr>
          <w:rFonts w:cs="Arial"/>
        </w:rPr>
        <w:t xml:space="preserve">early-onset </w:t>
      </w:r>
      <w:r w:rsidR="00950EA3" w:rsidRPr="002129E6">
        <w:rPr>
          <w:rFonts w:cs="Arial"/>
        </w:rPr>
        <w:t xml:space="preserve">CRC increased </w:t>
      </w:r>
      <w:r w:rsidR="00445BBA">
        <w:rPr>
          <w:rFonts w:cs="Arial"/>
        </w:rPr>
        <w:t>in nearly all racial/ethnic groups</w:t>
      </w:r>
      <w:r w:rsidR="000C19BE">
        <w:rPr>
          <w:rFonts w:cs="Arial"/>
        </w:rPr>
        <w:t xml:space="preserve"> in California</w:t>
      </w:r>
      <w:r w:rsidR="006D0B8F">
        <w:rPr>
          <w:rFonts w:cs="Arial"/>
        </w:rPr>
        <w:t>,</w:t>
      </w:r>
      <w:r w:rsidR="00445BBA">
        <w:rPr>
          <w:rFonts w:cs="Arial"/>
        </w:rPr>
        <w:t xml:space="preserve"> and was most pronounced for regional/distant stage. </w:t>
      </w:r>
      <w:r w:rsidR="006D0B8F">
        <w:rPr>
          <w:rFonts w:cs="Arial"/>
        </w:rPr>
        <w:t>I</w:t>
      </w:r>
      <w:r w:rsidR="00445BBA">
        <w:rPr>
          <w:rFonts w:cs="Arial"/>
        </w:rPr>
        <w:t xml:space="preserve">ncreases were statistically </w:t>
      </w:r>
      <w:r w:rsidR="00950EA3" w:rsidRPr="002129E6">
        <w:rPr>
          <w:rFonts w:cs="Arial"/>
        </w:rPr>
        <w:t>significant in NH White men</w:t>
      </w:r>
      <w:r w:rsidR="00950EA3">
        <w:rPr>
          <w:rFonts w:cs="Arial"/>
        </w:rPr>
        <w:t xml:space="preserve"> </w:t>
      </w:r>
      <w:r w:rsidR="00950EA3" w:rsidRPr="002129E6">
        <w:rPr>
          <w:rFonts w:cs="Arial"/>
        </w:rPr>
        <w:t>(by +</w:t>
      </w:r>
      <w:r w:rsidR="006C240E">
        <w:rPr>
          <w:rFonts w:cs="Arial"/>
        </w:rPr>
        <w:t>0.9</w:t>
      </w:r>
      <w:r w:rsidR="00950EA3" w:rsidRPr="002129E6">
        <w:rPr>
          <w:rFonts w:cs="Arial"/>
        </w:rPr>
        <w:t xml:space="preserve">% </w:t>
      </w:r>
      <w:r w:rsidR="00950EA3">
        <w:rPr>
          <w:rFonts w:cs="Arial"/>
        </w:rPr>
        <w:t>every 3</w:t>
      </w:r>
      <w:r w:rsidR="00950EA3" w:rsidRPr="002129E6">
        <w:rPr>
          <w:rFonts w:cs="Arial"/>
        </w:rPr>
        <w:t xml:space="preserve"> year</w:t>
      </w:r>
      <w:r w:rsidR="00950EA3">
        <w:rPr>
          <w:rFonts w:cs="Arial"/>
        </w:rPr>
        <w:t>s for early stage</w:t>
      </w:r>
      <w:r w:rsidR="004C0713">
        <w:rPr>
          <w:rFonts w:cs="Arial"/>
        </w:rPr>
        <w:t>;</w:t>
      </w:r>
      <w:r w:rsidR="00950EA3">
        <w:rPr>
          <w:rFonts w:cs="Arial"/>
        </w:rPr>
        <w:t xml:space="preserve"> </w:t>
      </w:r>
      <w:r w:rsidR="00950EA3" w:rsidRPr="002129E6">
        <w:rPr>
          <w:rFonts w:cs="Arial"/>
        </w:rPr>
        <w:t>+</w:t>
      </w:r>
      <w:r w:rsidR="006C240E">
        <w:rPr>
          <w:rFonts w:cs="Arial"/>
        </w:rPr>
        <w:t>1.9</w:t>
      </w:r>
      <w:r w:rsidR="00950EA3" w:rsidRPr="002129E6">
        <w:rPr>
          <w:rFonts w:cs="Arial"/>
        </w:rPr>
        <w:t>%</w:t>
      </w:r>
      <w:r w:rsidR="00950EA3">
        <w:rPr>
          <w:rFonts w:cs="Arial"/>
        </w:rPr>
        <w:t xml:space="preserve"> for late stage</w:t>
      </w:r>
      <w:r w:rsidR="00950EA3" w:rsidRPr="002129E6">
        <w:rPr>
          <w:rFonts w:cs="Arial"/>
        </w:rPr>
        <w:t>)</w:t>
      </w:r>
      <w:r w:rsidR="00950EA3">
        <w:rPr>
          <w:rFonts w:cs="Arial"/>
        </w:rPr>
        <w:t xml:space="preserve"> and Hispanic men (</w:t>
      </w:r>
      <w:r w:rsidR="00F27833" w:rsidRPr="002129E6">
        <w:rPr>
          <w:rFonts w:cs="Arial"/>
        </w:rPr>
        <w:t>+</w:t>
      </w:r>
      <w:r w:rsidR="006C240E">
        <w:rPr>
          <w:rFonts w:cs="Arial"/>
        </w:rPr>
        <w:t>1.6</w:t>
      </w:r>
      <w:r w:rsidR="00F27833" w:rsidRPr="002129E6">
        <w:rPr>
          <w:rFonts w:cs="Arial"/>
        </w:rPr>
        <w:t>%</w:t>
      </w:r>
      <w:r w:rsidR="00F27833">
        <w:rPr>
          <w:rFonts w:cs="Arial"/>
        </w:rPr>
        <w:t xml:space="preserve"> for early stage</w:t>
      </w:r>
      <w:r w:rsidR="004C0713">
        <w:rPr>
          <w:rFonts w:cs="Arial"/>
        </w:rPr>
        <w:t>;</w:t>
      </w:r>
      <w:r w:rsidR="00F27833">
        <w:rPr>
          <w:rFonts w:cs="Arial"/>
        </w:rPr>
        <w:t xml:space="preserve"> </w:t>
      </w:r>
      <w:r w:rsidR="00F27833" w:rsidRPr="002129E6">
        <w:rPr>
          <w:rFonts w:cs="Arial"/>
        </w:rPr>
        <w:t>+</w:t>
      </w:r>
      <w:r w:rsidR="006C240E">
        <w:rPr>
          <w:rFonts w:cs="Arial"/>
        </w:rPr>
        <w:t>2.2</w:t>
      </w:r>
      <w:r w:rsidR="00F27833" w:rsidRPr="002129E6">
        <w:rPr>
          <w:rFonts w:cs="Arial"/>
        </w:rPr>
        <w:t>%</w:t>
      </w:r>
      <w:r w:rsidR="00F27833">
        <w:rPr>
          <w:rFonts w:cs="Arial"/>
        </w:rPr>
        <w:t xml:space="preserve"> for late stage</w:t>
      </w:r>
      <w:r w:rsidR="00F27833" w:rsidRPr="002129E6">
        <w:rPr>
          <w:rFonts w:cs="Arial"/>
        </w:rPr>
        <w:t>)</w:t>
      </w:r>
      <w:r w:rsidR="00F27833">
        <w:rPr>
          <w:rFonts w:cs="Arial"/>
        </w:rPr>
        <w:t xml:space="preserve"> (</w:t>
      </w:r>
      <w:r w:rsidR="006E5F7C">
        <w:rPr>
          <w:rFonts w:cs="Arial"/>
        </w:rPr>
        <w:t xml:space="preserve">Table 3, </w:t>
      </w:r>
      <w:r w:rsidR="00F27833">
        <w:rPr>
          <w:rFonts w:cs="Arial"/>
        </w:rPr>
        <w:t xml:space="preserve">Figures 1A &amp; 1B). Similarly, the incidence of </w:t>
      </w:r>
      <w:r w:rsidR="00D573DB">
        <w:rPr>
          <w:rFonts w:cs="Arial"/>
        </w:rPr>
        <w:t xml:space="preserve">early-onset </w:t>
      </w:r>
      <w:r w:rsidR="00C4627E">
        <w:rPr>
          <w:rFonts w:cs="Arial"/>
        </w:rPr>
        <w:t xml:space="preserve">CRC </w:t>
      </w:r>
      <w:r w:rsidR="00C4627E">
        <w:rPr>
          <w:rFonts w:cs="Arial"/>
        </w:rPr>
        <w:lastRenderedPageBreak/>
        <w:t xml:space="preserve">in women </w:t>
      </w:r>
      <w:r w:rsidR="00F27833">
        <w:rPr>
          <w:rFonts w:cs="Arial"/>
        </w:rPr>
        <w:t>increased</w:t>
      </w:r>
      <w:r w:rsidR="00445BBA">
        <w:rPr>
          <w:rFonts w:cs="Arial"/>
        </w:rPr>
        <w:t xml:space="preserve"> significantly</w:t>
      </w:r>
      <w:r w:rsidR="00F27833">
        <w:rPr>
          <w:rFonts w:cs="Arial"/>
        </w:rPr>
        <w:t xml:space="preserve"> in NH Whites (by +</w:t>
      </w:r>
      <w:r w:rsidR="006C240E">
        <w:rPr>
          <w:rFonts w:cs="Arial"/>
        </w:rPr>
        <w:t>1.9</w:t>
      </w:r>
      <w:r w:rsidR="00F27833">
        <w:rPr>
          <w:rFonts w:cs="Arial"/>
        </w:rPr>
        <w:t>% every 3 years for early stage</w:t>
      </w:r>
      <w:r w:rsidR="004C0713">
        <w:rPr>
          <w:rFonts w:cs="Arial"/>
        </w:rPr>
        <w:t>;</w:t>
      </w:r>
      <w:r w:rsidR="00F27833">
        <w:rPr>
          <w:rFonts w:cs="Arial"/>
        </w:rPr>
        <w:t xml:space="preserve"> +</w:t>
      </w:r>
      <w:r w:rsidR="006C240E">
        <w:rPr>
          <w:rFonts w:cs="Arial"/>
        </w:rPr>
        <w:t>2.4</w:t>
      </w:r>
      <w:r w:rsidR="00F27833">
        <w:rPr>
          <w:rFonts w:cs="Arial"/>
        </w:rPr>
        <w:t>% for late stage)</w:t>
      </w:r>
      <w:r w:rsidR="00B56D6B">
        <w:rPr>
          <w:rFonts w:cs="Arial"/>
        </w:rPr>
        <w:t>,</w:t>
      </w:r>
      <w:r w:rsidR="00F27833">
        <w:rPr>
          <w:rFonts w:cs="Arial"/>
        </w:rPr>
        <w:t xml:space="preserve"> Hispanics </w:t>
      </w:r>
      <w:r w:rsidR="00F27833" w:rsidRPr="002129E6">
        <w:rPr>
          <w:rFonts w:cs="Arial"/>
        </w:rPr>
        <w:t>(+</w:t>
      </w:r>
      <w:r w:rsidR="006C240E">
        <w:rPr>
          <w:rFonts w:cs="Arial"/>
        </w:rPr>
        <w:t>2.1</w:t>
      </w:r>
      <w:r w:rsidR="00F27833" w:rsidRPr="002129E6">
        <w:rPr>
          <w:rFonts w:cs="Arial"/>
        </w:rPr>
        <w:t>%</w:t>
      </w:r>
      <w:r w:rsidR="00F27833">
        <w:rPr>
          <w:rFonts w:cs="Arial"/>
        </w:rPr>
        <w:t xml:space="preserve"> for early stage</w:t>
      </w:r>
      <w:r w:rsidR="004C0713">
        <w:rPr>
          <w:rFonts w:cs="Arial"/>
        </w:rPr>
        <w:t>;</w:t>
      </w:r>
      <w:r w:rsidR="00F27833">
        <w:rPr>
          <w:rFonts w:cs="Arial"/>
        </w:rPr>
        <w:t xml:space="preserve"> </w:t>
      </w:r>
      <w:r w:rsidR="00F27833" w:rsidRPr="002129E6">
        <w:rPr>
          <w:rFonts w:cs="Arial"/>
        </w:rPr>
        <w:t>+</w:t>
      </w:r>
      <w:r w:rsidR="006C240E">
        <w:rPr>
          <w:rFonts w:cs="Arial"/>
        </w:rPr>
        <w:t>0.7</w:t>
      </w:r>
      <w:r w:rsidR="00F27833" w:rsidRPr="002129E6">
        <w:rPr>
          <w:rFonts w:cs="Arial"/>
        </w:rPr>
        <w:t>%</w:t>
      </w:r>
      <w:r w:rsidR="00F27833">
        <w:rPr>
          <w:rFonts w:cs="Arial"/>
        </w:rPr>
        <w:t xml:space="preserve"> for late stage</w:t>
      </w:r>
      <w:r w:rsidR="00F27833" w:rsidRPr="002129E6">
        <w:rPr>
          <w:rFonts w:cs="Arial"/>
        </w:rPr>
        <w:t>)</w:t>
      </w:r>
      <w:r w:rsidR="00B56D6B">
        <w:rPr>
          <w:rFonts w:cs="Arial"/>
        </w:rPr>
        <w:t>, and Southeast Asians (+2.7% for late stage)</w:t>
      </w:r>
      <w:r w:rsidRPr="002129E6">
        <w:rPr>
          <w:rFonts w:cs="Arial"/>
        </w:rPr>
        <w:t xml:space="preserve"> </w:t>
      </w:r>
      <w:r w:rsidR="00F9640C">
        <w:rPr>
          <w:rFonts w:cs="Arial"/>
        </w:rPr>
        <w:t>(</w:t>
      </w:r>
      <w:r w:rsidR="006E5F7C">
        <w:rPr>
          <w:rFonts w:cs="Arial"/>
        </w:rPr>
        <w:t xml:space="preserve">Table 3, </w:t>
      </w:r>
      <w:r w:rsidR="00F9640C">
        <w:rPr>
          <w:rFonts w:cs="Arial"/>
        </w:rPr>
        <w:t>Figure</w:t>
      </w:r>
      <w:r w:rsidR="00C4627E">
        <w:rPr>
          <w:rFonts w:cs="Arial"/>
        </w:rPr>
        <w:t>s</w:t>
      </w:r>
      <w:r w:rsidR="00F9640C">
        <w:rPr>
          <w:rFonts w:cs="Arial"/>
        </w:rPr>
        <w:t xml:space="preserve"> 1</w:t>
      </w:r>
      <w:r w:rsidR="00F27833">
        <w:rPr>
          <w:rFonts w:cs="Arial"/>
        </w:rPr>
        <w:t>C</w:t>
      </w:r>
      <w:r w:rsidR="00F9640C">
        <w:rPr>
          <w:rFonts w:cs="Arial"/>
        </w:rPr>
        <w:t xml:space="preserve"> &amp; 1</w:t>
      </w:r>
      <w:r w:rsidR="00F27833">
        <w:rPr>
          <w:rFonts w:cs="Arial"/>
        </w:rPr>
        <w:t>D</w:t>
      </w:r>
      <w:r w:rsidR="00F9640C">
        <w:rPr>
          <w:rFonts w:cs="Arial"/>
        </w:rPr>
        <w:t>)</w:t>
      </w:r>
      <w:r w:rsidR="00241D6A" w:rsidRPr="002129E6">
        <w:rPr>
          <w:rFonts w:cs="Arial"/>
        </w:rPr>
        <w:t xml:space="preserve">. </w:t>
      </w:r>
      <w:r w:rsidR="00D371A0">
        <w:rPr>
          <w:rFonts w:cs="Arial"/>
        </w:rPr>
        <w:t xml:space="preserve">At the national level, as represented by </w:t>
      </w:r>
      <w:r w:rsidR="00C4627E">
        <w:rPr>
          <w:rFonts w:cs="Arial"/>
        </w:rPr>
        <w:t>SEER</w:t>
      </w:r>
      <w:r w:rsidR="00D371A0">
        <w:rPr>
          <w:rFonts w:cs="Arial"/>
        </w:rPr>
        <w:t xml:space="preserve"> data</w:t>
      </w:r>
      <w:r w:rsidR="00C4627E">
        <w:rPr>
          <w:rFonts w:cs="Arial"/>
        </w:rPr>
        <w:t xml:space="preserve">, </w:t>
      </w:r>
      <w:r w:rsidR="0073166E">
        <w:rPr>
          <w:rFonts w:cs="Arial"/>
        </w:rPr>
        <w:t xml:space="preserve">the incidence of </w:t>
      </w:r>
      <w:r w:rsidR="00C4627E">
        <w:rPr>
          <w:rFonts w:cs="Arial"/>
        </w:rPr>
        <w:t xml:space="preserve">early-onset CRC </w:t>
      </w:r>
      <w:r w:rsidR="0073166E">
        <w:rPr>
          <w:rFonts w:cs="Arial"/>
        </w:rPr>
        <w:t>increased significantly in</w:t>
      </w:r>
      <w:r w:rsidR="00C4627E">
        <w:rPr>
          <w:rFonts w:cs="Arial"/>
        </w:rPr>
        <w:t xml:space="preserve"> South Asian men and women</w:t>
      </w:r>
      <w:r w:rsidR="00D371A0">
        <w:rPr>
          <w:rFonts w:cs="Arial"/>
        </w:rPr>
        <w:t>,</w:t>
      </w:r>
      <w:r w:rsidR="00C4627E">
        <w:rPr>
          <w:rFonts w:cs="Arial"/>
        </w:rPr>
        <w:t xml:space="preserve"> and Filipino, Vietnamese, and other Southeast Asian men (Supplementary Figure 1).</w:t>
      </w:r>
      <w:r w:rsidR="0047243B">
        <w:rPr>
          <w:rFonts w:cs="Arial"/>
        </w:rPr>
        <w:t xml:space="preserve"> </w:t>
      </w:r>
      <w:r w:rsidR="00156E65">
        <w:rPr>
          <w:rFonts w:cs="Arial"/>
        </w:rPr>
        <w:t>T</w:t>
      </w:r>
      <w:r w:rsidR="0073166E">
        <w:rPr>
          <w:rFonts w:cs="Arial"/>
        </w:rPr>
        <w:t xml:space="preserve">here </w:t>
      </w:r>
      <w:r w:rsidR="002A5B02">
        <w:rPr>
          <w:rFonts w:cs="Arial"/>
        </w:rPr>
        <w:t>were</w:t>
      </w:r>
      <w:r w:rsidR="0047243B">
        <w:rPr>
          <w:rFonts w:cs="Arial"/>
        </w:rPr>
        <w:t xml:space="preserve"> statistically significant increases in incidence</w:t>
      </w:r>
      <w:r w:rsidR="002A5B02">
        <w:rPr>
          <w:rFonts w:cs="Arial"/>
        </w:rPr>
        <w:t xml:space="preserve"> </w:t>
      </w:r>
      <w:r w:rsidR="0073166E">
        <w:rPr>
          <w:rFonts w:cs="Arial"/>
        </w:rPr>
        <w:t>for all subsites (</w:t>
      </w:r>
      <w:r w:rsidR="002A5B02">
        <w:rPr>
          <w:rFonts w:cs="Arial"/>
        </w:rPr>
        <w:t>left colon, right colon</w:t>
      </w:r>
      <w:r w:rsidR="0073166E">
        <w:rPr>
          <w:rFonts w:cs="Arial"/>
        </w:rPr>
        <w:t>,</w:t>
      </w:r>
      <w:r w:rsidR="002A5B02">
        <w:rPr>
          <w:rFonts w:cs="Arial"/>
        </w:rPr>
        <w:t xml:space="preserve"> and </w:t>
      </w:r>
      <w:r w:rsidR="00156E65">
        <w:rPr>
          <w:rFonts w:cs="Arial"/>
        </w:rPr>
        <w:t>rectum)</w:t>
      </w:r>
      <w:r w:rsidR="002A5B02">
        <w:rPr>
          <w:rFonts w:cs="Arial"/>
        </w:rPr>
        <w:t xml:space="preserve">, with the largest increases seen for </w:t>
      </w:r>
      <w:r w:rsidR="0047243B">
        <w:rPr>
          <w:rFonts w:cs="Arial"/>
        </w:rPr>
        <w:t xml:space="preserve">left colon and </w:t>
      </w:r>
      <w:r w:rsidR="00DF36EC">
        <w:rPr>
          <w:rFonts w:cs="Arial"/>
        </w:rPr>
        <w:t>rectal cancer in</w:t>
      </w:r>
      <w:r w:rsidR="00F31D9D">
        <w:rPr>
          <w:rFonts w:cs="Arial"/>
        </w:rPr>
        <w:t xml:space="preserve"> NH Whites and Hispanics </w:t>
      </w:r>
      <w:r w:rsidR="002A5B02">
        <w:rPr>
          <w:rFonts w:cs="Arial"/>
        </w:rPr>
        <w:t xml:space="preserve">(Supplementary Table </w:t>
      </w:r>
      <w:r w:rsidR="00BF119A">
        <w:rPr>
          <w:rFonts w:cs="Arial"/>
        </w:rPr>
        <w:t>1</w:t>
      </w:r>
      <w:r w:rsidR="002A5B02">
        <w:rPr>
          <w:rFonts w:cs="Arial"/>
        </w:rPr>
        <w:t>)</w:t>
      </w:r>
      <w:r w:rsidR="0047243B">
        <w:rPr>
          <w:rFonts w:cs="Arial"/>
        </w:rPr>
        <w:t>.</w:t>
      </w:r>
    </w:p>
    <w:p w14:paraId="254CAB1A" w14:textId="77777777" w:rsidR="006A2EDE" w:rsidRPr="00BB784D" w:rsidRDefault="006A2EDE" w:rsidP="00F55565">
      <w:pPr>
        <w:spacing w:after="0" w:line="480" w:lineRule="auto"/>
        <w:jc w:val="both"/>
        <w:rPr>
          <w:rFonts w:cs="Arial"/>
        </w:rPr>
      </w:pPr>
    </w:p>
    <w:p w14:paraId="285AC2B9" w14:textId="45504777" w:rsidR="00241D6A" w:rsidRPr="002129E6" w:rsidRDefault="00DD0D3F" w:rsidP="00F55565">
      <w:pPr>
        <w:spacing w:line="480" w:lineRule="auto"/>
        <w:jc w:val="both"/>
        <w:rPr>
          <w:rFonts w:cs="Arial"/>
        </w:rPr>
      </w:pPr>
      <w:r>
        <w:rPr>
          <w:rFonts w:cs="Arial"/>
        </w:rPr>
        <w:t>T</w:t>
      </w:r>
      <w:r w:rsidR="00CE0EF9" w:rsidRPr="002129E6">
        <w:rPr>
          <w:rFonts w:cs="Arial"/>
        </w:rPr>
        <w:t xml:space="preserve">here </w:t>
      </w:r>
      <w:r w:rsidR="000D17BB">
        <w:rPr>
          <w:rFonts w:cs="Arial"/>
        </w:rPr>
        <w:t>were</w:t>
      </w:r>
      <w:r w:rsidR="00D4634B">
        <w:rPr>
          <w:rFonts w:cs="Arial"/>
        </w:rPr>
        <w:t xml:space="preserve"> large</w:t>
      </w:r>
      <w:r w:rsidR="00CE0EF9" w:rsidRPr="002129E6">
        <w:rPr>
          <w:rFonts w:cs="Arial"/>
        </w:rPr>
        <w:t xml:space="preserve"> declines in the incidence of </w:t>
      </w:r>
      <w:r w:rsidR="00D4634B">
        <w:rPr>
          <w:rFonts w:cs="Arial"/>
        </w:rPr>
        <w:t xml:space="preserve">CRC </w:t>
      </w:r>
      <w:r w:rsidR="00393994">
        <w:rPr>
          <w:rFonts w:cs="Arial"/>
        </w:rPr>
        <w:t xml:space="preserve">in adults aged 50 and older </w:t>
      </w:r>
      <w:r w:rsidR="00D371A0">
        <w:rPr>
          <w:rFonts w:cs="Arial"/>
        </w:rPr>
        <w:t xml:space="preserve">in California </w:t>
      </w:r>
      <w:r w:rsidR="00D4634B">
        <w:rPr>
          <w:rFonts w:cs="Arial"/>
        </w:rPr>
        <w:t xml:space="preserve">over the period 1990-2014. For </w:t>
      </w:r>
      <w:r w:rsidR="00393994">
        <w:rPr>
          <w:rFonts w:cs="Arial"/>
        </w:rPr>
        <w:t>scr</w:t>
      </w:r>
      <w:r w:rsidR="000A518A">
        <w:rPr>
          <w:rFonts w:cs="Arial"/>
        </w:rPr>
        <w:t>eening-aged adults</w:t>
      </w:r>
      <w:r w:rsidR="00D4634B">
        <w:rPr>
          <w:rFonts w:cs="Arial"/>
        </w:rPr>
        <w:t xml:space="preserve">, significant decreases </w:t>
      </w:r>
      <w:r w:rsidR="00393994">
        <w:rPr>
          <w:rFonts w:cs="Arial"/>
        </w:rPr>
        <w:t xml:space="preserve">in the incidence of </w:t>
      </w:r>
      <w:r w:rsidR="00393994" w:rsidRPr="002129E6">
        <w:rPr>
          <w:rFonts w:cs="Arial"/>
        </w:rPr>
        <w:t xml:space="preserve">early-stage </w:t>
      </w:r>
      <w:r w:rsidR="00393994">
        <w:rPr>
          <w:rFonts w:cs="Arial"/>
        </w:rPr>
        <w:t>CRC were seen for</w:t>
      </w:r>
      <w:r w:rsidR="00D4634B">
        <w:rPr>
          <w:rFonts w:cs="Arial"/>
        </w:rPr>
        <w:t xml:space="preserve"> </w:t>
      </w:r>
      <w:r w:rsidR="00241D6A" w:rsidRPr="002129E6">
        <w:rPr>
          <w:rFonts w:cs="Arial"/>
        </w:rPr>
        <w:t xml:space="preserve">NH White </w:t>
      </w:r>
      <w:r w:rsidR="00CE0EF9" w:rsidRPr="002129E6">
        <w:rPr>
          <w:rFonts w:cs="Arial"/>
        </w:rPr>
        <w:t>men</w:t>
      </w:r>
      <w:r w:rsidR="00241D6A" w:rsidRPr="002129E6">
        <w:rPr>
          <w:rFonts w:cs="Arial"/>
        </w:rPr>
        <w:t xml:space="preserve"> </w:t>
      </w:r>
      <w:r w:rsidR="00CE0EF9" w:rsidRPr="002129E6">
        <w:rPr>
          <w:rFonts w:cs="Arial"/>
        </w:rPr>
        <w:t>(by -</w:t>
      </w:r>
      <w:r w:rsidR="00316F45">
        <w:rPr>
          <w:rFonts w:cs="Arial"/>
        </w:rPr>
        <w:t>1.9</w:t>
      </w:r>
      <w:r w:rsidR="00CE0EF9" w:rsidRPr="002129E6">
        <w:rPr>
          <w:rFonts w:cs="Arial"/>
        </w:rPr>
        <w:t xml:space="preserve">% </w:t>
      </w:r>
      <w:r w:rsidR="001136A5">
        <w:rPr>
          <w:rFonts w:cs="Arial"/>
        </w:rPr>
        <w:t>every 3</w:t>
      </w:r>
      <w:r w:rsidR="00CE0EF9" w:rsidRPr="002129E6">
        <w:rPr>
          <w:rFonts w:cs="Arial"/>
        </w:rPr>
        <w:t xml:space="preserve"> year</w:t>
      </w:r>
      <w:r w:rsidR="001136A5">
        <w:rPr>
          <w:rFonts w:cs="Arial"/>
        </w:rPr>
        <w:t>s</w:t>
      </w:r>
      <w:r w:rsidR="00CE0EF9" w:rsidRPr="002129E6">
        <w:rPr>
          <w:rFonts w:cs="Arial"/>
        </w:rPr>
        <w:t>)</w:t>
      </w:r>
      <w:r w:rsidR="00D4634B">
        <w:rPr>
          <w:rFonts w:cs="Arial"/>
        </w:rPr>
        <w:t>, NH White women</w:t>
      </w:r>
      <w:r w:rsidR="00CE0EF9" w:rsidRPr="002129E6">
        <w:rPr>
          <w:rFonts w:cs="Arial"/>
        </w:rPr>
        <w:t xml:space="preserve"> (-</w:t>
      </w:r>
      <w:r w:rsidR="00156E65">
        <w:rPr>
          <w:rFonts w:cs="Arial"/>
        </w:rPr>
        <w:t>1.3</w:t>
      </w:r>
      <w:r w:rsidR="00CE0EF9" w:rsidRPr="002129E6">
        <w:rPr>
          <w:rFonts w:cs="Arial"/>
        </w:rPr>
        <w:t>%)</w:t>
      </w:r>
      <w:r w:rsidR="00241D6A" w:rsidRPr="002129E6">
        <w:rPr>
          <w:rFonts w:cs="Arial"/>
        </w:rPr>
        <w:t xml:space="preserve">, and Japanese </w:t>
      </w:r>
      <w:r w:rsidR="00CE0EF9" w:rsidRPr="002129E6">
        <w:rPr>
          <w:rFonts w:cs="Arial"/>
        </w:rPr>
        <w:t>men</w:t>
      </w:r>
      <w:r w:rsidR="00241D6A" w:rsidRPr="002129E6">
        <w:rPr>
          <w:rFonts w:cs="Arial"/>
        </w:rPr>
        <w:t xml:space="preserve"> </w:t>
      </w:r>
      <w:r w:rsidR="00CE0EF9" w:rsidRPr="002129E6">
        <w:rPr>
          <w:rFonts w:cs="Arial"/>
        </w:rPr>
        <w:t>(-2.2%)</w:t>
      </w:r>
      <w:r w:rsidR="00F9640C">
        <w:rPr>
          <w:rFonts w:cs="Arial"/>
        </w:rPr>
        <w:t xml:space="preserve"> (</w:t>
      </w:r>
      <w:r w:rsidR="006E5F7C">
        <w:rPr>
          <w:rFonts w:cs="Arial"/>
        </w:rPr>
        <w:t xml:space="preserve">Table 3, </w:t>
      </w:r>
      <w:r w:rsidR="00671899">
        <w:rPr>
          <w:rFonts w:cs="Arial"/>
        </w:rPr>
        <w:t xml:space="preserve">Supplementary </w:t>
      </w:r>
      <w:r w:rsidR="00F9640C">
        <w:rPr>
          <w:rFonts w:cs="Arial"/>
        </w:rPr>
        <w:t>Figure 2)</w:t>
      </w:r>
      <w:r w:rsidR="00241D6A" w:rsidRPr="002129E6">
        <w:rPr>
          <w:rFonts w:cs="Arial"/>
        </w:rPr>
        <w:t xml:space="preserve">. </w:t>
      </w:r>
      <w:r w:rsidR="00E24F6A">
        <w:rPr>
          <w:rFonts w:cs="Arial"/>
        </w:rPr>
        <w:t>M</w:t>
      </w:r>
      <w:r w:rsidR="001D4AEC" w:rsidRPr="002129E6">
        <w:rPr>
          <w:rFonts w:cs="Arial"/>
        </w:rPr>
        <w:t xml:space="preserve">ore </w:t>
      </w:r>
      <w:r w:rsidR="00A539D6" w:rsidRPr="002129E6">
        <w:rPr>
          <w:rFonts w:cs="Arial"/>
        </w:rPr>
        <w:t xml:space="preserve">widespread declines </w:t>
      </w:r>
      <w:r w:rsidR="00E24F6A">
        <w:rPr>
          <w:rFonts w:cs="Arial"/>
        </w:rPr>
        <w:t>were found for</w:t>
      </w:r>
      <w:r w:rsidR="00393994">
        <w:rPr>
          <w:rFonts w:cs="Arial"/>
        </w:rPr>
        <w:t xml:space="preserve"> late-stage CRC, </w:t>
      </w:r>
      <w:r w:rsidR="001D4AEC" w:rsidRPr="002129E6">
        <w:rPr>
          <w:rFonts w:cs="Arial"/>
        </w:rPr>
        <w:t>with significant decreases</w:t>
      </w:r>
      <w:r w:rsidR="00241D6A" w:rsidRPr="002129E6">
        <w:rPr>
          <w:rFonts w:cs="Arial"/>
        </w:rPr>
        <w:t xml:space="preserve"> </w:t>
      </w:r>
      <w:r w:rsidR="001D4AEC" w:rsidRPr="002129E6">
        <w:rPr>
          <w:rFonts w:cs="Arial"/>
        </w:rPr>
        <w:t>for</w:t>
      </w:r>
      <w:r w:rsidR="00241D6A" w:rsidRPr="002129E6">
        <w:rPr>
          <w:rFonts w:cs="Arial"/>
        </w:rPr>
        <w:t xml:space="preserve"> NH White, NH Black, Hispanic, Chinese and Japanese </w:t>
      </w:r>
      <w:r w:rsidR="00CE0EF9" w:rsidRPr="002129E6">
        <w:rPr>
          <w:rFonts w:cs="Arial"/>
        </w:rPr>
        <w:t>men</w:t>
      </w:r>
      <w:r w:rsidR="00241D6A" w:rsidRPr="002129E6">
        <w:rPr>
          <w:rFonts w:cs="Arial"/>
        </w:rPr>
        <w:t xml:space="preserve"> and </w:t>
      </w:r>
      <w:r w:rsidR="00CE0EF9" w:rsidRPr="002129E6">
        <w:rPr>
          <w:rFonts w:cs="Arial"/>
        </w:rPr>
        <w:t>women</w:t>
      </w:r>
      <w:r w:rsidR="00A539D6" w:rsidRPr="002129E6">
        <w:rPr>
          <w:rFonts w:cs="Arial"/>
        </w:rPr>
        <w:t xml:space="preserve">, by </w:t>
      </w:r>
      <w:r w:rsidR="0088408B" w:rsidRPr="002129E6">
        <w:rPr>
          <w:rFonts w:cs="Arial"/>
        </w:rPr>
        <w:t xml:space="preserve">approximately </w:t>
      </w:r>
      <w:r w:rsidR="00A539D6" w:rsidRPr="002129E6">
        <w:rPr>
          <w:rFonts w:cs="Arial"/>
        </w:rPr>
        <w:t>-</w:t>
      </w:r>
      <w:r w:rsidR="0088408B" w:rsidRPr="002129E6">
        <w:rPr>
          <w:rFonts w:cs="Arial"/>
        </w:rPr>
        <w:t>1</w:t>
      </w:r>
      <w:r w:rsidR="00A539D6" w:rsidRPr="002129E6">
        <w:rPr>
          <w:rFonts w:cs="Arial"/>
        </w:rPr>
        <w:t>% to -</w:t>
      </w:r>
      <w:r w:rsidR="0088408B" w:rsidRPr="002129E6">
        <w:rPr>
          <w:rFonts w:cs="Arial"/>
        </w:rPr>
        <w:t>3</w:t>
      </w:r>
      <w:r w:rsidR="00A539D6" w:rsidRPr="002129E6">
        <w:rPr>
          <w:rFonts w:cs="Arial"/>
        </w:rPr>
        <w:t>%</w:t>
      </w:r>
      <w:r w:rsidR="001D4AEC" w:rsidRPr="002129E6">
        <w:rPr>
          <w:rFonts w:cs="Arial"/>
        </w:rPr>
        <w:t xml:space="preserve"> </w:t>
      </w:r>
      <w:r w:rsidR="001136A5">
        <w:rPr>
          <w:rFonts w:cs="Arial"/>
        </w:rPr>
        <w:t>every 3 years</w:t>
      </w:r>
      <w:r w:rsidR="001D4AEC" w:rsidRPr="002129E6">
        <w:rPr>
          <w:rFonts w:cs="Arial"/>
        </w:rPr>
        <w:t xml:space="preserve">. </w:t>
      </w:r>
      <w:r w:rsidR="00744BFB">
        <w:rPr>
          <w:rFonts w:cs="Arial"/>
        </w:rPr>
        <w:t>D</w:t>
      </w:r>
      <w:r w:rsidR="00461082">
        <w:rPr>
          <w:rFonts w:cs="Arial"/>
        </w:rPr>
        <w:t xml:space="preserve">eclines in incidence </w:t>
      </w:r>
      <w:r w:rsidR="00744BFB">
        <w:rPr>
          <w:rFonts w:cs="Arial"/>
        </w:rPr>
        <w:t xml:space="preserve">in adults aged 50 and older </w:t>
      </w:r>
      <w:r w:rsidR="00461082">
        <w:rPr>
          <w:rFonts w:cs="Arial"/>
        </w:rPr>
        <w:t xml:space="preserve">were </w:t>
      </w:r>
      <w:r w:rsidR="00744BFB">
        <w:rPr>
          <w:rFonts w:cs="Arial"/>
        </w:rPr>
        <w:t>most</w:t>
      </w:r>
      <w:r w:rsidR="00461082">
        <w:rPr>
          <w:rFonts w:cs="Arial"/>
        </w:rPr>
        <w:t xml:space="preserve"> notable for left colon and rectal cancers</w:t>
      </w:r>
      <w:r w:rsidR="00744BFB">
        <w:rPr>
          <w:rFonts w:cs="Arial"/>
        </w:rPr>
        <w:t xml:space="preserve"> (Supplementary Table </w:t>
      </w:r>
      <w:r w:rsidR="00BF119A">
        <w:rPr>
          <w:rFonts w:cs="Arial"/>
        </w:rPr>
        <w:t>1</w:t>
      </w:r>
      <w:r w:rsidR="00744BFB">
        <w:rPr>
          <w:rFonts w:cs="Arial"/>
        </w:rPr>
        <w:t>)</w:t>
      </w:r>
      <w:r w:rsidR="00461082">
        <w:rPr>
          <w:rFonts w:cs="Arial"/>
        </w:rPr>
        <w:t xml:space="preserve">. </w:t>
      </w:r>
      <w:r w:rsidR="001D4AEC" w:rsidRPr="002129E6">
        <w:rPr>
          <w:rFonts w:cs="Arial"/>
        </w:rPr>
        <w:t xml:space="preserve">In contrast, </w:t>
      </w:r>
      <w:r w:rsidR="00D4634B">
        <w:rPr>
          <w:rFonts w:cs="Arial"/>
        </w:rPr>
        <w:t xml:space="preserve">the incidence of early stage CRC </w:t>
      </w:r>
      <w:r w:rsidR="00465CFD">
        <w:rPr>
          <w:rFonts w:cs="Arial"/>
        </w:rPr>
        <w:t xml:space="preserve">increased </w:t>
      </w:r>
      <w:r w:rsidR="00D4634B">
        <w:rPr>
          <w:rFonts w:cs="Arial"/>
        </w:rPr>
        <w:t>in</w:t>
      </w:r>
      <w:r w:rsidR="00465CFD">
        <w:rPr>
          <w:rFonts w:cs="Arial"/>
        </w:rPr>
        <w:t xml:space="preserve"> </w:t>
      </w:r>
      <w:r w:rsidR="00D4634B">
        <w:rPr>
          <w:rFonts w:cs="Arial"/>
        </w:rPr>
        <w:t>Vietnames</w:t>
      </w:r>
      <w:r w:rsidR="00465CFD">
        <w:rPr>
          <w:rFonts w:cs="Arial"/>
        </w:rPr>
        <w:t>e women by +</w:t>
      </w:r>
      <w:r w:rsidR="00DF36EC">
        <w:rPr>
          <w:rFonts w:cs="Arial"/>
        </w:rPr>
        <w:t>1.5</w:t>
      </w:r>
      <w:r w:rsidR="00465CFD">
        <w:rPr>
          <w:rFonts w:cs="Arial"/>
        </w:rPr>
        <w:t xml:space="preserve">% every 3 years, and </w:t>
      </w:r>
      <w:r w:rsidR="001D4AEC" w:rsidRPr="002129E6">
        <w:rPr>
          <w:rFonts w:cs="Arial"/>
        </w:rPr>
        <w:t>the incidence of late stage CRC</w:t>
      </w:r>
      <w:r w:rsidR="00241D6A" w:rsidRPr="002129E6">
        <w:rPr>
          <w:rFonts w:cs="Arial"/>
        </w:rPr>
        <w:t xml:space="preserve"> increased </w:t>
      </w:r>
      <w:r w:rsidR="00A539D6" w:rsidRPr="002129E6">
        <w:rPr>
          <w:rFonts w:cs="Arial"/>
        </w:rPr>
        <w:t>in</w:t>
      </w:r>
      <w:r w:rsidR="00241D6A" w:rsidRPr="002129E6">
        <w:rPr>
          <w:rFonts w:cs="Arial"/>
        </w:rPr>
        <w:t xml:space="preserve"> S</w:t>
      </w:r>
      <w:r w:rsidR="00A539D6" w:rsidRPr="002129E6">
        <w:rPr>
          <w:rFonts w:cs="Arial"/>
        </w:rPr>
        <w:t>outheast</w:t>
      </w:r>
      <w:r w:rsidR="00241D6A" w:rsidRPr="002129E6">
        <w:rPr>
          <w:rFonts w:cs="Arial"/>
        </w:rPr>
        <w:t xml:space="preserve"> Asian </w:t>
      </w:r>
      <w:r w:rsidR="00CE0EF9" w:rsidRPr="002129E6">
        <w:rPr>
          <w:rFonts w:cs="Arial"/>
        </w:rPr>
        <w:t>men</w:t>
      </w:r>
      <w:r w:rsidR="00241D6A" w:rsidRPr="002129E6">
        <w:rPr>
          <w:rFonts w:cs="Arial"/>
        </w:rPr>
        <w:t xml:space="preserve"> </w:t>
      </w:r>
      <w:r w:rsidR="001136A5" w:rsidRPr="002129E6">
        <w:rPr>
          <w:rFonts w:cs="Arial"/>
        </w:rPr>
        <w:t>by +4</w:t>
      </w:r>
      <w:r w:rsidR="00DF36EC">
        <w:rPr>
          <w:rFonts w:cs="Arial"/>
        </w:rPr>
        <w:t>.1</w:t>
      </w:r>
      <w:r w:rsidR="001136A5" w:rsidRPr="002129E6">
        <w:rPr>
          <w:rFonts w:cs="Arial"/>
        </w:rPr>
        <w:t xml:space="preserve">% </w:t>
      </w:r>
      <w:r w:rsidR="001136A5">
        <w:rPr>
          <w:rFonts w:cs="Arial"/>
        </w:rPr>
        <w:t>every 3 years,</w:t>
      </w:r>
      <w:r w:rsidR="001136A5" w:rsidRPr="002129E6">
        <w:rPr>
          <w:rFonts w:cs="Arial"/>
        </w:rPr>
        <w:t xml:space="preserve"> </w:t>
      </w:r>
      <w:r w:rsidR="001D4AEC" w:rsidRPr="002129E6">
        <w:rPr>
          <w:rFonts w:cs="Arial"/>
        </w:rPr>
        <w:t xml:space="preserve">and </w:t>
      </w:r>
      <w:r w:rsidR="00BB2695">
        <w:rPr>
          <w:rFonts w:cs="Arial"/>
        </w:rPr>
        <w:t xml:space="preserve">in </w:t>
      </w:r>
      <w:r w:rsidR="001136A5">
        <w:rPr>
          <w:rFonts w:cs="Arial"/>
        </w:rPr>
        <w:t xml:space="preserve">Southeast Asian </w:t>
      </w:r>
      <w:r w:rsidR="001D4AEC" w:rsidRPr="002129E6">
        <w:rPr>
          <w:rFonts w:cs="Arial"/>
        </w:rPr>
        <w:t xml:space="preserve">women </w:t>
      </w:r>
      <w:r w:rsidR="001136A5">
        <w:rPr>
          <w:rFonts w:cs="Arial"/>
        </w:rPr>
        <w:t>by</w:t>
      </w:r>
      <w:r w:rsidR="00241D6A" w:rsidRPr="002129E6">
        <w:rPr>
          <w:rFonts w:cs="Arial"/>
        </w:rPr>
        <w:t xml:space="preserve"> </w:t>
      </w:r>
      <w:r w:rsidR="001D4AEC" w:rsidRPr="002129E6">
        <w:rPr>
          <w:rFonts w:cs="Arial"/>
        </w:rPr>
        <w:t xml:space="preserve">+2.7% </w:t>
      </w:r>
      <w:r w:rsidR="001136A5">
        <w:rPr>
          <w:rFonts w:cs="Arial"/>
        </w:rPr>
        <w:t>every 3 years</w:t>
      </w:r>
      <w:r w:rsidR="00564A20">
        <w:rPr>
          <w:rFonts w:cs="Arial"/>
        </w:rPr>
        <w:t xml:space="preserve"> (</w:t>
      </w:r>
      <w:r w:rsidR="006E5F7C">
        <w:rPr>
          <w:rFonts w:cs="Arial"/>
        </w:rPr>
        <w:t xml:space="preserve">Table 3, </w:t>
      </w:r>
      <w:r w:rsidR="00671899">
        <w:rPr>
          <w:rFonts w:cs="Arial"/>
        </w:rPr>
        <w:t xml:space="preserve">Supplementary </w:t>
      </w:r>
      <w:r w:rsidR="00564A20">
        <w:rPr>
          <w:rFonts w:cs="Arial"/>
        </w:rPr>
        <w:t>Figure 2)</w:t>
      </w:r>
      <w:r w:rsidR="00241D6A" w:rsidRPr="002129E6">
        <w:rPr>
          <w:rFonts w:cs="Arial"/>
        </w:rPr>
        <w:t xml:space="preserve">. </w:t>
      </w:r>
      <w:r w:rsidR="00D371A0">
        <w:rPr>
          <w:rFonts w:cs="Arial"/>
        </w:rPr>
        <w:t xml:space="preserve">The increasing trend in CRC incidence for Vietnamese and other Southeast Asian women of screening age was also seen at a national level (Supplementary Figure </w:t>
      </w:r>
      <w:r w:rsidR="00671899">
        <w:rPr>
          <w:rFonts w:cs="Arial"/>
        </w:rPr>
        <w:t>3</w:t>
      </w:r>
      <w:r w:rsidR="00D371A0">
        <w:rPr>
          <w:rFonts w:cs="Arial"/>
        </w:rPr>
        <w:t>).</w:t>
      </w:r>
    </w:p>
    <w:p w14:paraId="6EF53EE3" w14:textId="6A0F7CA1" w:rsidR="00052804" w:rsidRPr="002129E6" w:rsidRDefault="00052804" w:rsidP="00F55565">
      <w:pPr>
        <w:spacing w:line="480" w:lineRule="auto"/>
        <w:rPr>
          <w:rFonts w:cs="Arial"/>
        </w:rPr>
      </w:pPr>
      <w:r w:rsidRPr="002129E6">
        <w:rPr>
          <w:rFonts w:cs="Arial"/>
        </w:rPr>
        <w:br w:type="page"/>
      </w:r>
    </w:p>
    <w:p w14:paraId="08232BFC" w14:textId="2C2F71C6" w:rsidR="00FD1F0F" w:rsidRPr="002129E6" w:rsidRDefault="00FC60CB" w:rsidP="00F55565">
      <w:pPr>
        <w:spacing w:line="480" w:lineRule="auto"/>
        <w:contextualSpacing/>
        <w:jc w:val="both"/>
        <w:rPr>
          <w:rFonts w:cs="Arial"/>
          <w:b/>
        </w:rPr>
      </w:pPr>
      <w:r w:rsidRPr="002129E6">
        <w:rPr>
          <w:rFonts w:cs="Arial"/>
          <w:b/>
        </w:rPr>
        <w:lastRenderedPageBreak/>
        <w:t>D</w:t>
      </w:r>
      <w:r w:rsidR="007336F1" w:rsidRPr="002129E6">
        <w:rPr>
          <w:rFonts w:cs="Arial"/>
          <w:b/>
        </w:rPr>
        <w:t>ISCUSSION</w:t>
      </w:r>
    </w:p>
    <w:p w14:paraId="39786243" w14:textId="43D78921" w:rsidR="00D76246" w:rsidRDefault="0047376C" w:rsidP="00F55565">
      <w:pPr>
        <w:spacing w:line="480" w:lineRule="auto"/>
        <w:jc w:val="both"/>
        <w:rPr>
          <w:rFonts w:cs="Arial"/>
        </w:rPr>
      </w:pPr>
      <w:r>
        <w:rPr>
          <w:rFonts w:cs="Arial"/>
        </w:rPr>
        <w:t>We leveraged high-quality</w:t>
      </w:r>
      <w:r w:rsidR="008E6CB0">
        <w:rPr>
          <w:rFonts w:cs="Arial"/>
        </w:rPr>
        <w:t xml:space="preserve"> contemporary</w:t>
      </w:r>
      <w:r>
        <w:rPr>
          <w:rFonts w:cs="Arial"/>
        </w:rPr>
        <w:t xml:space="preserve"> data from the CCR to </w:t>
      </w:r>
      <w:r w:rsidRPr="002129E6">
        <w:rPr>
          <w:rFonts w:cs="Arial"/>
        </w:rPr>
        <w:t xml:space="preserve">investigate </w:t>
      </w:r>
      <w:r>
        <w:rPr>
          <w:rFonts w:cs="Arial"/>
        </w:rPr>
        <w:t xml:space="preserve">trends in the incidence of </w:t>
      </w:r>
      <w:r w:rsidRPr="002129E6">
        <w:rPr>
          <w:rFonts w:cs="Arial"/>
        </w:rPr>
        <w:t xml:space="preserve">CRC </w:t>
      </w:r>
      <w:r>
        <w:rPr>
          <w:rFonts w:cs="Arial"/>
        </w:rPr>
        <w:t>over a 25-year period</w:t>
      </w:r>
      <w:r w:rsidRPr="002129E6">
        <w:rPr>
          <w:rFonts w:cs="Arial"/>
        </w:rPr>
        <w:t xml:space="preserve"> </w:t>
      </w:r>
      <w:r w:rsidR="00C63028">
        <w:rPr>
          <w:rFonts w:cs="Arial"/>
        </w:rPr>
        <w:t xml:space="preserve">(1990-2014) </w:t>
      </w:r>
      <w:r w:rsidRPr="002129E6">
        <w:rPr>
          <w:rFonts w:cs="Arial"/>
        </w:rPr>
        <w:t xml:space="preserve">by </w:t>
      </w:r>
      <w:r>
        <w:rPr>
          <w:rFonts w:cs="Arial"/>
        </w:rPr>
        <w:t>rac</w:t>
      </w:r>
      <w:r w:rsidR="000F1C95">
        <w:rPr>
          <w:rFonts w:cs="Arial"/>
        </w:rPr>
        <w:t>e</w:t>
      </w:r>
      <w:r>
        <w:rPr>
          <w:rFonts w:cs="Arial"/>
        </w:rPr>
        <w:t>/ethnic</w:t>
      </w:r>
      <w:r w:rsidR="000F1C95">
        <w:rPr>
          <w:rFonts w:cs="Arial"/>
        </w:rPr>
        <w:t>ity</w:t>
      </w:r>
      <w:r>
        <w:rPr>
          <w:rFonts w:cs="Arial"/>
        </w:rPr>
        <w:t>, including seven Asian American ethnic groups</w:t>
      </w:r>
      <w:r w:rsidR="000F1C95">
        <w:rPr>
          <w:rFonts w:cs="Arial"/>
        </w:rPr>
        <w:t>, with attention to examining trends among young adults</w:t>
      </w:r>
      <w:r w:rsidRPr="002129E6">
        <w:rPr>
          <w:rFonts w:cs="Arial"/>
        </w:rPr>
        <w:t xml:space="preserve">. </w:t>
      </w:r>
      <w:r w:rsidR="00693D37" w:rsidRPr="002129E6">
        <w:rPr>
          <w:rFonts w:cs="Arial"/>
        </w:rPr>
        <w:t xml:space="preserve">In California, the most populous and racially/ethnically diverse state </w:t>
      </w:r>
      <w:r w:rsidR="001855E3">
        <w:rPr>
          <w:rFonts w:cs="Arial"/>
        </w:rPr>
        <w:t>in</w:t>
      </w:r>
      <w:r w:rsidR="00693D37" w:rsidRPr="002129E6">
        <w:rPr>
          <w:rFonts w:cs="Arial"/>
        </w:rPr>
        <w:t xml:space="preserve"> the </w:t>
      </w:r>
      <w:r w:rsidR="001136A5">
        <w:rPr>
          <w:rFonts w:cs="Arial"/>
        </w:rPr>
        <w:t>US</w:t>
      </w:r>
      <w:r w:rsidR="00693D37" w:rsidRPr="002129E6">
        <w:rPr>
          <w:rFonts w:cs="Arial"/>
        </w:rPr>
        <w:t xml:space="preserve">, </w:t>
      </w:r>
      <w:r w:rsidR="001855E3">
        <w:rPr>
          <w:rFonts w:cs="Arial"/>
        </w:rPr>
        <w:t>we found</w:t>
      </w:r>
      <w:r w:rsidR="00693D37" w:rsidRPr="002129E6">
        <w:rPr>
          <w:rFonts w:cs="Arial"/>
        </w:rPr>
        <w:t xml:space="preserve"> increases in the incidence of </w:t>
      </w:r>
      <w:r w:rsidR="00C63028">
        <w:rPr>
          <w:rFonts w:cs="Arial"/>
        </w:rPr>
        <w:t xml:space="preserve">advanced stage </w:t>
      </w:r>
      <w:r w:rsidR="00016EEA">
        <w:rPr>
          <w:rFonts w:cs="Arial"/>
        </w:rPr>
        <w:t xml:space="preserve">early-onset </w:t>
      </w:r>
      <w:r w:rsidR="00693D37" w:rsidRPr="002129E6">
        <w:rPr>
          <w:rFonts w:cs="Arial"/>
        </w:rPr>
        <w:t xml:space="preserve">CRC among </w:t>
      </w:r>
      <w:r w:rsidR="00C63028">
        <w:rPr>
          <w:rFonts w:cs="Arial"/>
        </w:rPr>
        <w:t xml:space="preserve">nearly all racial/ethnic groups, </w:t>
      </w:r>
      <w:r w:rsidR="00656864">
        <w:rPr>
          <w:rFonts w:cs="Arial"/>
        </w:rPr>
        <w:t xml:space="preserve">with </w:t>
      </w:r>
      <w:r w:rsidR="00C63028">
        <w:rPr>
          <w:rFonts w:cs="Arial"/>
        </w:rPr>
        <w:t>statistically significant</w:t>
      </w:r>
      <w:r w:rsidR="00656864">
        <w:rPr>
          <w:rFonts w:cs="Arial"/>
        </w:rPr>
        <w:t xml:space="preserve"> increases</w:t>
      </w:r>
      <w:r w:rsidR="00C63028">
        <w:rPr>
          <w:rFonts w:cs="Arial"/>
        </w:rPr>
        <w:t xml:space="preserve"> for </w:t>
      </w:r>
      <w:r w:rsidR="00693D37" w:rsidRPr="002129E6">
        <w:rPr>
          <w:rFonts w:cs="Arial"/>
        </w:rPr>
        <w:t>NH White and Hispanic adults</w:t>
      </w:r>
      <w:r w:rsidR="00C63028">
        <w:rPr>
          <w:rFonts w:cs="Arial"/>
        </w:rPr>
        <w:t xml:space="preserve">.  </w:t>
      </w:r>
      <w:r w:rsidR="00656864">
        <w:rPr>
          <w:rFonts w:cs="Arial"/>
        </w:rPr>
        <w:t>W</w:t>
      </w:r>
      <w:r w:rsidR="00C63028">
        <w:rPr>
          <w:rFonts w:cs="Arial"/>
        </w:rPr>
        <w:t xml:space="preserve">hile </w:t>
      </w:r>
      <w:r w:rsidR="00CA607B">
        <w:rPr>
          <w:rFonts w:cs="Arial"/>
        </w:rPr>
        <w:t xml:space="preserve">the </w:t>
      </w:r>
      <w:r w:rsidR="00C63028">
        <w:rPr>
          <w:rFonts w:cs="Arial"/>
        </w:rPr>
        <w:t>incidence</w:t>
      </w:r>
      <w:r w:rsidR="00CA607B">
        <w:rPr>
          <w:rFonts w:cs="Arial"/>
        </w:rPr>
        <w:t xml:space="preserve"> of CRC</w:t>
      </w:r>
      <w:r w:rsidR="00C63028">
        <w:rPr>
          <w:rFonts w:cs="Arial"/>
        </w:rPr>
        <w:t xml:space="preserve"> </w:t>
      </w:r>
      <w:r w:rsidR="00CA607B">
        <w:rPr>
          <w:rFonts w:cs="Arial"/>
        </w:rPr>
        <w:t>among</w:t>
      </w:r>
      <w:r w:rsidR="00C63028">
        <w:rPr>
          <w:rFonts w:cs="Arial"/>
        </w:rPr>
        <w:t xml:space="preserve"> </w:t>
      </w:r>
      <w:r w:rsidR="00CA607B">
        <w:rPr>
          <w:rFonts w:cs="Arial"/>
        </w:rPr>
        <w:t>adults of screening age</w:t>
      </w:r>
      <w:r w:rsidR="00C63028">
        <w:rPr>
          <w:rFonts w:cs="Arial"/>
        </w:rPr>
        <w:t xml:space="preserve"> has declined in most racial/ethnic groups, we observed</w:t>
      </w:r>
      <w:r w:rsidR="00693D37" w:rsidRPr="002129E6">
        <w:rPr>
          <w:rFonts w:cs="Arial"/>
        </w:rPr>
        <w:t xml:space="preserve"> </w:t>
      </w:r>
      <w:r w:rsidR="00C63028">
        <w:rPr>
          <w:rFonts w:cs="Arial"/>
        </w:rPr>
        <w:t>increasing incidence among</w:t>
      </w:r>
      <w:r w:rsidR="00C63028" w:rsidRPr="002129E6">
        <w:rPr>
          <w:rFonts w:cs="Arial"/>
        </w:rPr>
        <w:t xml:space="preserve"> </w:t>
      </w:r>
      <w:r w:rsidR="008E6CB0">
        <w:rPr>
          <w:rFonts w:cs="Arial"/>
        </w:rPr>
        <w:t xml:space="preserve">Vietnamese </w:t>
      </w:r>
      <w:r w:rsidR="00956018">
        <w:rPr>
          <w:rFonts w:cs="Arial"/>
        </w:rPr>
        <w:t>and other Southeast Asian groups (</w:t>
      </w:r>
      <w:r w:rsidR="007F4002" w:rsidRPr="002129E6">
        <w:rPr>
          <w:rFonts w:cs="Arial"/>
        </w:rPr>
        <w:t xml:space="preserve">Thai, Hmong, Cambodian, </w:t>
      </w:r>
      <w:r w:rsidR="007F4002">
        <w:rPr>
          <w:rFonts w:cs="Arial"/>
        </w:rPr>
        <w:t xml:space="preserve">and </w:t>
      </w:r>
      <w:r w:rsidR="007F4002" w:rsidRPr="002129E6">
        <w:rPr>
          <w:rFonts w:cs="Arial"/>
        </w:rPr>
        <w:t>Laotian</w:t>
      </w:r>
      <w:r w:rsidR="00956018">
        <w:rPr>
          <w:rFonts w:cs="Arial"/>
        </w:rPr>
        <w:t>)</w:t>
      </w:r>
      <w:r w:rsidR="00693D37" w:rsidRPr="002129E6">
        <w:rPr>
          <w:rFonts w:cs="Arial"/>
        </w:rPr>
        <w:t xml:space="preserve">. </w:t>
      </w:r>
      <w:r w:rsidR="00F1483E" w:rsidRPr="002129E6">
        <w:rPr>
          <w:rFonts w:cs="Arial"/>
        </w:rPr>
        <w:t xml:space="preserve">The high incidence of CRC </w:t>
      </w:r>
      <w:r w:rsidR="00F8190F" w:rsidRPr="002129E6">
        <w:rPr>
          <w:rFonts w:cs="Arial"/>
        </w:rPr>
        <w:t xml:space="preserve">in </w:t>
      </w:r>
      <w:r w:rsidR="00C93904">
        <w:rPr>
          <w:rFonts w:cs="Arial"/>
        </w:rPr>
        <w:t xml:space="preserve">screening-age and older </w:t>
      </w:r>
      <w:r w:rsidR="00F8190F" w:rsidRPr="002129E6">
        <w:rPr>
          <w:rFonts w:cs="Arial"/>
        </w:rPr>
        <w:t xml:space="preserve">NH Blacks </w:t>
      </w:r>
      <w:r w:rsidR="00F1483E" w:rsidRPr="002129E6">
        <w:rPr>
          <w:rFonts w:cs="Arial"/>
        </w:rPr>
        <w:t>persisted over th</w:t>
      </w:r>
      <w:r w:rsidR="00FB568F" w:rsidRPr="002129E6">
        <w:rPr>
          <w:rFonts w:cs="Arial"/>
        </w:rPr>
        <w:t>is</w:t>
      </w:r>
      <w:r w:rsidR="00F1483E" w:rsidRPr="002129E6">
        <w:rPr>
          <w:rFonts w:cs="Arial"/>
        </w:rPr>
        <w:t xml:space="preserve"> 25-year period, </w:t>
      </w:r>
      <w:r w:rsidR="00BB2695">
        <w:rPr>
          <w:rFonts w:cs="Arial"/>
        </w:rPr>
        <w:t>al</w:t>
      </w:r>
      <w:r w:rsidR="004E3A33">
        <w:rPr>
          <w:rFonts w:cs="Arial"/>
        </w:rPr>
        <w:t>though there is evidence of a decline</w:t>
      </w:r>
      <w:r w:rsidR="00C93904">
        <w:rPr>
          <w:rFonts w:cs="Arial"/>
        </w:rPr>
        <w:t xml:space="preserve"> in these age groups.</w:t>
      </w:r>
    </w:p>
    <w:p w14:paraId="2CF4807A" w14:textId="706C4083" w:rsidR="00477B4B" w:rsidRPr="008724DD" w:rsidRDefault="00F1483E" w:rsidP="00F55565">
      <w:pPr>
        <w:spacing w:line="480" w:lineRule="auto"/>
        <w:jc w:val="both"/>
        <w:rPr>
          <w:rFonts w:cs="Arial"/>
        </w:rPr>
      </w:pPr>
      <w:r w:rsidRPr="002129E6">
        <w:rPr>
          <w:rFonts w:cs="Arial"/>
        </w:rPr>
        <w:t>R</w:t>
      </w:r>
      <w:r w:rsidR="00A871C7" w:rsidRPr="002129E6">
        <w:rPr>
          <w:rFonts w:cs="Arial"/>
        </w:rPr>
        <w:t>eports of</w:t>
      </w:r>
      <w:r w:rsidR="007F7783" w:rsidRPr="002129E6">
        <w:rPr>
          <w:rFonts w:cs="Arial"/>
        </w:rPr>
        <w:t xml:space="preserve"> </w:t>
      </w:r>
      <w:r w:rsidR="00D248E2" w:rsidRPr="002129E6">
        <w:rPr>
          <w:rFonts w:cs="Arial"/>
        </w:rPr>
        <w:t>rising CRC incidence among young adults</w:t>
      </w:r>
      <w:r w:rsidRPr="002129E6">
        <w:rPr>
          <w:rFonts w:cs="Arial"/>
        </w:rPr>
        <w:t xml:space="preserve"> in the US</w:t>
      </w:r>
      <w:r w:rsidR="00A871C7" w:rsidRPr="002129E6">
        <w:rPr>
          <w:rFonts w:cs="Arial"/>
        </w:rPr>
        <w:t>,</w:t>
      </w:r>
      <w:r w:rsidR="0056062B" w:rsidRPr="002129E6">
        <w:rPr>
          <w:rFonts w:cs="Arial"/>
        </w:rPr>
        <w:t xml:space="preserve"> </w:t>
      </w:r>
      <w:r w:rsidR="00D248E2" w:rsidRPr="002129E6">
        <w:rPr>
          <w:rFonts w:cs="Arial"/>
        </w:rPr>
        <w:t xml:space="preserve">as well as </w:t>
      </w:r>
      <w:r w:rsidR="00FB568F" w:rsidRPr="002129E6">
        <w:rPr>
          <w:rFonts w:cs="Arial"/>
        </w:rPr>
        <w:t xml:space="preserve">among </w:t>
      </w:r>
      <w:r w:rsidR="00D248E2" w:rsidRPr="002129E6">
        <w:rPr>
          <w:rFonts w:cs="Arial"/>
        </w:rPr>
        <w:t>vulnerable populations</w:t>
      </w:r>
      <w:r w:rsidR="007E398F" w:rsidRPr="002129E6">
        <w:rPr>
          <w:rFonts w:cs="Arial"/>
        </w:rPr>
        <w:t xml:space="preserve"> </w:t>
      </w:r>
      <w:r w:rsidRPr="002129E6">
        <w:rPr>
          <w:rFonts w:cs="Arial"/>
        </w:rPr>
        <w:t>such as immigrants</w:t>
      </w:r>
      <w:r w:rsidR="00E67CD6">
        <w:rPr>
          <w:rFonts w:cs="Arial"/>
          <w:vertAlign w:val="superscript"/>
        </w:rPr>
        <w:t>2</w:t>
      </w:r>
      <w:r w:rsidR="00DC64AE">
        <w:rPr>
          <w:rFonts w:cs="Arial"/>
          <w:vertAlign w:val="superscript"/>
        </w:rPr>
        <w:t>3</w:t>
      </w:r>
      <w:r w:rsidR="00A871C7" w:rsidRPr="002129E6">
        <w:rPr>
          <w:rFonts w:cs="Arial"/>
        </w:rPr>
        <w:t>,</w:t>
      </w:r>
      <w:r w:rsidR="00B73010">
        <w:rPr>
          <w:rFonts w:cs="Arial"/>
        </w:rPr>
        <w:t xml:space="preserve"> are mounting.</w:t>
      </w:r>
      <w:r w:rsidR="00D248E2" w:rsidRPr="002129E6">
        <w:rPr>
          <w:rFonts w:cs="Arial"/>
        </w:rPr>
        <w:t xml:space="preserve"> </w:t>
      </w:r>
      <w:r w:rsidR="00FB568F" w:rsidRPr="002129E6">
        <w:rPr>
          <w:rFonts w:cs="Arial"/>
        </w:rPr>
        <w:t xml:space="preserve">In our study, </w:t>
      </w:r>
      <w:r w:rsidR="009523E7" w:rsidRPr="002129E6">
        <w:rPr>
          <w:rFonts w:cs="Arial"/>
        </w:rPr>
        <w:t xml:space="preserve">statistically </w:t>
      </w:r>
      <w:r w:rsidR="00FB568F" w:rsidRPr="002129E6">
        <w:rPr>
          <w:rFonts w:cs="Arial"/>
        </w:rPr>
        <w:t xml:space="preserve">significant increases in the incidence of </w:t>
      </w:r>
      <w:r w:rsidR="000A518A">
        <w:rPr>
          <w:rFonts w:cs="Arial"/>
        </w:rPr>
        <w:t xml:space="preserve">early-onset </w:t>
      </w:r>
      <w:r w:rsidR="00FB568F" w:rsidRPr="002129E6">
        <w:rPr>
          <w:rFonts w:cs="Arial"/>
        </w:rPr>
        <w:t xml:space="preserve">CRC </w:t>
      </w:r>
      <w:r w:rsidR="009523E7" w:rsidRPr="002129E6">
        <w:rPr>
          <w:rFonts w:cs="Arial"/>
        </w:rPr>
        <w:t>were</w:t>
      </w:r>
      <w:r w:rsidR="00FB568F" w:rsidRPr="002129E6">
        <w:rPr>
          <w:rFonts w:cs="Arial"/>
        </w:rPr>
        <w:t xml:space="preserve"> limited to NH White and Hispanic</w:t>
      </w:r>
      <w:r w:rsidR="009523E7" w:rsidRPr="002129E6">
        <w:rPr>
          <w:rFonts w:cs="Arial"/>
        </w:rPr>
        <w:t xml:space="preserve"> populations, the two largest racial/ethnic groups in California</w:t>
      </w:r>
      <w:r w:rsidR="00FB568F" w:rsidRPr="002129E6">
        <w:rPr>
          <w:rFonts w:cs="Arial"/>
        </w:rPr>
        <w:t xml:space="preserve">. </w:t>
      </w:r>
      <w:r w:rsidR="00CC79EB" w:rsidRPr="002129E6">
        <w:rPr>
          <w:rFonts w:cs="Arial"/>
        </w:rPr>
        <w:t>Although the</w:t>
      </w:r>
      <w:r w:rsidR="00220DC3" w:rsidRPr="002129E6">
        <w:rPr>
          <w:rFonts w:cs="Arial"/>
        </w:rPr>
        <w:t xml:space="preserve"> number of CRC </w:t>
      </w:r>
      <w:r w:rsidR="00CC79EB" w:rsidRPr="002129E6">
        <w:rPr>
          <w:rFonts w:cs="Arial"/>
        </w:rPr>
        <w:t xml:space="preserve">cases </w:t>
      </w:r>
      <w:r w:rsidR="00477B4B" w:rsidRPr="002129E6">
        <w:rPr>
          <w:rFonts w:cs="Arial"/>
        </w:rPr>
        <w:t>in</w:t>
      </w:r>
      <w:r w:rsidR="00A046BC">
        <w:rPr>
          <w:rFonts w:cs="Arial"/>
        </w:rPr>
        <w:t xml:space="preserve"> young</w:t>
      </w:r>
      <w:r w:rsidR="00220DC3" w:rsidRPr="002129E6">
        <w:rPr>
          <w:rFonts w:cs="Arial"/>
        </w:rPr>
        <w:t xml:space="preserve"> adults </w:t>
      </w:r>
      <w:r w:rsidR="00A046BC">
        <w:rPr>
          <w:rFonts w:cs="Arial"/>
        </w:rPr>
        <w:t>remains</w:t>
      </w:r>
      <w:r w:rsidR="00CC79EB" w:rsidRPr="002129E6">
        <w:rPr>
          <w:rFonts w:cs="Arial"/>
        </w:rPr>
        <w:t xml:space="preserve"> small </w:t>
      </w:r>
      <w:r w:rsidR="00220DC3" w:rsidRPr="002129E6">
        <w:rPr>
          <w:rFonts w:cs="Arial"/>
        </w:rPr>
        <w:t xml:space="preserve">compared </w:t>
      </w:r>
      <w:r w:rsidR="00CC79EB" w:rsidRPr="002129E6">
        <w:rPr>
          <w:rFonts w:cs="Arial"/>
        </w:rPr>
        <w:t>to</w:t>
      </w:r>
      <w:r w:rsidR="00220DC3" w:rsidRPr="002129E6">
        <w:rPr>
          <w:rFonts w:cs="Arial"/>
        </w:rPr>
        <w:t xml:space="preserve"> older adults, </w:t>
      </w:r>
      <w:r w:rsidR="00A046BC">
        <w:rPr>
          <w:rFonts w:cs="Arial"/>
        </w:rPr>
        <w:t>l</w:t>
      </w:r>
      <w:r w:rsidR="00777EEA" w:rsidRPr="002129E6">
        <w:rPr>
          <w:rFonts w:cs="Arial"/>
        </w:rPr>
        <w:t>ong</w:t>
      </w:r>
      <w:r w:rsidR="00477B4B" w:rsidRPr="002129E6">
        <w:rPr>
          <w:rFonts w:cs="Arial"/>
        </w:rPr>
        <w:t>-term projections suggest</w:t>
      </w:r>
      <w:r w:rsidR="00220DC3" w:rsidRPr="002129E6">
        <w:rPr>
          <w:rFonts w:cs="Arial"/>
        </w:rPr>
        <w:t xml:space="preserve"> that by 2030, 11% of colon cancer</w:t>
      </w:r>
      <w:r w:rsidR="00477B4B" w:rsidRPr="002129E6">
        <w:rPr>
          <w:rFonts w:cs="Arial"/>
        </w:rPr>
        <w:t>s and 23% of rectal</w:t>
      </w:r>
      <w:r w:rsidR="00220DC3" w:rsidRPr="002129E6">
        <w:rPr>
          <w:rFonts w:cs="Arial"/>
        </w:rPr>
        <w:t xml:space="preserve"> cancer</w:t>
      </w:r>
      <w:r w:rsidR="00477B4B" w:rsidRPr="002129E6">
        <w:rPr>
          <w:rFonts w:cs="Arial"/>
        </w:rPr>
        <w:t>s</w:t>
      </w:r>
      <w:r w:rsidR="00220DC3" w:rsidRPr="002129E6">
        <w:rPr>
          <w:rFonts w:cs="Arial"/>
        </w:rPr>
        <w:t xml:space="preserve"> </w:t>
      </w:r>
      <w:r w:rsidR="004F454F" w:rsidRPr="002129E6">
        <w:rPr>
          <w:rFonts w:cs="Arial"/>
        </w:rPr>
        <w:t xml:space="preserve">in the US </w:t>
      </w:r>
      <w:r w:rsidR="00220DC3" w:rsidRPr="002129E6">
        <w:rPr>
          <w:rFonts w:cs="Arial"/>
        </w:rPr>
        <w:t>will occur in individuals younger than 50 years.</w:t>
      </w:r>
      <w:r w:rsidR="00E67CD6">
        <w:rPr>
          <w:rFonts w:cs="Arial"/>
          <w:vertAlign w:val="superscript"/>
        </w:rPr>
        <w:t>11</w:t>
      </w:r>
      <w:r w:rsidR="00220DC3" w:rsidRPr="002129E6">
        <w:rPr>
          <w:rFonts w:cs="Arial"/>
        </w:rPr>
        <w:t xml:space="preserve"> </w:t>
      </w:r>
      <w:r w:rsidR="004F454F" w:rsidRPr="002129E6">
        <w:rPr>
          <w:rFonts w:cs="Arial"/>
        </w:rPr>
        <w:t>Th</w:t>
      </w:r>
      <w:r w:rsidR="00A046BC">
        <w:rPr>
          <w:rFonts w:cs="Arial"/>
        </w:rPr>
        <w:t>e</w:t>
      </w:r>
      <w:r w:rsidR="004F454F" w:rsidRPr="002129E6">
        <w:rPr>
          <w:rFonts w:cs="Arial"/>
        </w:rPr>
        <w:t xml:space="preserve"> r</w:t>
      </w:r>
      <w:r w:rsidR="00220DC3" w:rsidRPr="002129E6">
        <w:rPr>
          <w:rFonts w:cs="Arial"/>
        </w:rPr>
        <w:t xml:space="preserve">ising incidence of </w:t>
      </w:r>
      <w:r w:rsidR="00656864">
        <w:rPr>
          <w:rFonts w:cs="Arial"/>
        </w:rPr>
        <w:t xml:space="preserve">early-onset </w:t>
      </w:r>
      <w:r w:rsidR="00220DC3" w:rsidRPr="002129E6">
        <w:rPr>
          <w:rFonts w:cs="Arial"/>
        </w:rPr>
        <w:t xml:space="preserve">CRC </w:t>
      </w:r>
      <w:r w:rsidR="004F454F" w:rsidRPr="002129E6">
        <w:rPr>
          <w:rFonts w:cs="Arial"/>
        </w:rPr>
        <w:t>does not appear to be unique to the US,</w:t>
      </w:r>
      <w:r w:rsidR="00E67CD6">
        <w:rPr>
          <w:rFonts w:cs="Arial"/>
          <w:vertAlign w:val="superscript"/>
        </w:rPr>
        <w:t>2</w:t>
      </w:r>
      <w:r w:rsidR="00DC64AE">
        <w:rPr>
          <w:rFonts w:cs="Arial"/>
          <w:vertAlign w:val="superscript"/>
        </w:rPr>
        <w:t>4</w:t>
      </w:r>
      <w:r w:rsidR="004F454F" w:rsidRPr="002129E6">
        <w:rPr>
          <w:rFonts w:cs="Arial"/>
        </w:rPr>
        <w:t xml:space="preserve"> </w:t>
      </w:r>
      <w:r w:rsidR="00A046BC">
        <w:rPr>
          <w:rFonts w:cs="Arial"/>
        </w:rPr>
        <w:t xml:space="preserve">with similar patterns reported in </w:t>
      </w:r>
      <w:r w:rsidR="00220DC3" w:rsidRPr="002129E6">
        <w:rPr>
          <w:rFonts w:cs="Arial"/>
        </w:rPr>
        <w:t>Canada,</w:t>
      </w:r>
      <w:r w:rsidR="00E67CD6">
        <w:rPr>
          <w:rFonts w:cs="Arial"/>
          <w:vertAlign w:val="superscript"/>
        </w:rPr>
        <w:t>2</w:t>
      </w:r>
      <w:r w:rsidR="00DC64AE">
        <w:rPr>
          <w:rFonts w:cs="Arial"/>
          <w:vertAlign w:val="superscript"/>
        </w:rPr>
        <w:t>5</w:t>
      </w:r>
      <w:r w:rsidR="00220DC3" w:rsidRPr="002129E6">
        <w:rPr>
          <w:rFonts w:cs="Arial"/>
        </w:rPr>
        <w:t xml:space="preserve"> Australia</w:t>
      </w:r>
      <w:r w:rsidR="00D22A73">
        <w:rPr>
          <w:rFonts w:cs="Arial"/>
        </w:rPr>
        <w:t>,</w:t>
      </w:r>
      <w:r w:rsidR="00E67CD6">
        <w:rPr>
          <w:rFonts w:cs="Arial"/>
          <w:vertAlign w:val="superscript"/>
        </w:rPr>
        <w:t>2</w:t>
      </w:r>
      <w:r w:rsidR="00DC64AE">
        <w:rPr>
          <w:rFonts w:cs="Arial"/>
          <w:vertAlign w:val="superscript"/>
        </w:rPr>
        <w:t>6</w:t>
      </w:r>
      <w:r w:rsidR="00E67CD6">
        <w:rPr>
          <w:rFonts w:cs="Arial"/>
          <w:vertAlign w:val="superscript"/>
        </w:rPr>
        <w:t>,2</w:t>
      </w:r>
      <w:r w:rsidR="00DC64AE">
        <w:rPr>
          <w:rFonts w:cs="Arial"/>
          <w:vertAlign w:val="superscript"/>
        </w:rPr>
        <w:t>7</w:t>
      </w:r>
      <w:r w:rsidR="00D11F13" w:rsidRPr="002129E6">
        <w:rPr>
          <w:rFonts w:cs="Arial"/>
        </w:rPr>
        <w:t xml:space="preserve"> and Asia</w:t>
      </w:r>
      <w:r w:rsidR="00220DC3" w:rsidRPr="002129E6">
        <w:rPr>
          <w:rFonts w:cs="Arial"/>
        </w:rPr>
        <w:t>.</w:t>
      </w:r>
      <w:r w:rsidR="00E67CD6">
        <w:rPr>
          <w:rFonts w:cs="Arial"/>
          <w:vertAlign w:val="superscript"/>
        </w:rPr>
        <w:t>2</w:t>
      </w:r>
      <w:r w:rsidR="00DC64AE">
        <w:rPr>
          <w:rFonts w:cs="Arial"/>
          <w:vertAlign w:val="superscript"/>
        </w:rPr>
        <w:t>8,29</w:t>
      </w:r>
      <w:r w:rsidR="008724DD">
        <w:rPr>
          <w:rFonts w:cs="Arial"/>
          <w:vertAlign w:val="superscript"/>
        </w:rPr>
        <w:t xml:space="preserve"> </w:t>
      </w:r>
      <w:r w:rsidR="008724DD">
        <w:rPr>
          <w:rFonts w:cs="Arial"/>
        </w:rPr>
        <w:t>The underlying causes of the increasing incidence in this age group are unclear, though poor diet, sedentary lifestyle</w:t>
      </w:r>
      <w:r w:rsidR="009E132B">
        <w:rPr>
          <w:rFonts w:cs="Arial"/>
        </w:rPr>
        <w:t>s</w:t>
      </w:r>
      <w:r w:rsidR="008724DD">
        <w:rPr>
          <w:rFonts w:cs="Arial"/>
        </w:rPr>
        <w:t xml:space="preserve">, and increasing rates of obesity </w:t>
      </w:r>
      <w:r w:rsidR="001706BB">
        <w:rPr>
          <w:rFonts w:cs="Arial"/>
        </w:rPr>
        <w:t>are likely</w:t>
      </w:r>
      <w:r w:rsidR="009E132B">
        <w:rPr>
          <w:rFonts w:cs="Arial"/>
        </w:rPr>
        <w:t xml:space="preserve"> </w:t>
      </w:r>
      <w:r w:rsidR="001706BB">
        <w:rPr>
          <w:rFonts w:cs="Arial"/>
        </w:rPr>
        <w:t xml:space="preserve">to be </w:t>
      </w:r>
      <w:r w:rsidR="00C76537">
        <w:rPr>
          <w:rFonts w:cs="Arial"/>
        </w:rPr>
        <w:t>contributing</w:t>
      </w:r>
      <w:r w:rsidR="008724DD">
        <w:rPr>
          <w:rFonts w:cs="Arial"/>
        </w:rPr>
        <w:t>.</w:t>
      </w:r>
      <w:r w:rsidR="00E67CD6">
        <w:rPr>
          <w:rFonts w:cs="Arial"/>
          <w:vertAlign w:val="superscript"/>
        </w:rPr>
        <w:t>3</w:t>
      </w:r>
      <w:r w:rsidR="00DC64AE">
        <w:rPr>
          <w:rFonts w:cs="Arial"/>
          <w:vertAlign w:val="superscript"/>
        </w:rPr>
        <w:t>0</w:t>
      </w:r>
      <w:r w:rsidR="008724DD">
        <w:rPr>
          <w:rFonts w:cs="Arial"/>
        </w:rPr>
        <w:t xml:space="preserve"> </w:t>
      </w:r>
    </w:p>
    <w:p w14:paraId="700DFF43" w14:textId="3E0CF508" w:rsidR="00A046BC" w:rsidRPr="00085CD9" w:rsidRDefault="00F2151B" w:rsidP="00F55565">
      <w:pPr>
        <w:pStyle w:val="Default"/>
        <w:spacing w:after="160" w:line="480" w:lineRule="auto"/>
        <w:jc w:val="both"/>
        <w:rPr>
          <w:rFonts w:asciiTheme="minorHAnsi" w:hAnsiTheme="minorHAnsi"/>
          <w:sz w:val="22"/>
          <w:szCs w:val="22"/>
        </w:rPr>
      </w:pPr>
      <w:r w:rsidRPr="002129E6">
        <w:rPr>
          <w:rFonts w:asciiTheme="minorHAnsi" w:hAnsiTheme="minorHAnsi"/>
          <w:color w:val="auto"/>
          <w:sz w:val="22"/>
          <w:szCs w:val="22"/>
        </w:rPr>
        <w:t xml:space="preserve">There </w:t>
      </w:r>
      <w:r w:rsidR="008C69BE" w:rsidRPr="002129E6">
        <w:rPr>
          <w:rFonts w:asciiTheme="minorHAnsi" w:hAnsiTheme="minorHAnsi"/>
          <w:color w:val="auto"/>
          <w:sz w:val="22"/>
          <w:szCs w:val="22"/>
        </w:rPr>
        <w:t>is</w:t>
      </w:r>
      <w:r w:rsidRPr="002129E6">
        <w:rPr>
          <w:rFonts w:asciiTheme="minorHAnsi" w:hAnsiTheme="minorHAnsi"/>
          <w:color w:val="auto"/>
          <w:sz w:val="22"/>
          <w:szCs w:val="22"/>
        </w:rPr>
        <w:t xml:space="preserve"> robust </w:t>
      </w:r>
      <w:r w:rsidR="005F3C5F" w:rsidRPr="002129E6">
        <w:rPr>
          <w:rFonts w:asciiTheme="minorHAnsi" w:hAnsiTheme="minorHAnsi"/>
          <w:color w:val="auto"/>
          <w:sz w:val="22"/>
          <w:szCs w:val="22"/>
        </w:rPr>
        <w:t>evidence that</w:t>
      </w:r>
      <w:r w:rsidRPr="002129E6">
        <w:rPr>
          <w:rFonts w:asciiTheme="minorHAnsi" w:hAnsiTheme="minorHAnsi"/>
          <w:color w:val="auto"/>
          <w:sz w:val="22"/>
          <w:szCs w:val="22"/>
        </w:rPr>
        <w:t xml:space="preserve"> </w:t>
      </w:r>
      <w:r w:rsidR="00A046BC">
        <w:rPr>
          <w:rFonts w:asciiTheme="minorHAnsi" w:hAnsiTheme="minorHAnsi"/>
          <w:color w:val="auto"/>
          <w:sz w:val="22"/>
          <w:szCs w:val="22"/>
        </w:rPr>
        <w:t xml:space="preserve">effective </w:t>
      </w:r>
      <w:r w:rsidRPr="002129E6">
        <w:rPr>
          <w:rFonts w:asciiTheme="minorHAnsi" w:hAnsiTheme="minorHAnsi"/>
          <w:color w:val="auto"/>
          <w:sz w:val="22"/>
          <w:szCs w:val="22"/>
        </w:rPr>
        <w:t>screening</w:t>
      </w:r>
      <w:r w:rsidR="00A046BC">
        <w:rPr>
          <w:rFonts w:asciiTheme="minorHAnsi" w:hAnsiTheme="minorHAnsi"/>
          <w:color w:val="auto"/>
          <w:sz w:val="22"/>
          <w:szCs w:val="22"/>
        </w:rPr>
        <w:t xml:space="preserve"> strategies</w:t>
      </w:r>
      <w:r w:rsidRPr="002129E6">
        <w:rPr>
          <w:rFonts w:asciiTheme="minorHAnsi" w:hAnsiTheme="minorHAnsi"/>
          <w:color w:val="auto"/>
          <w:sz w:val="22"/>
          <w:szCs w:val="22"/>
        </w:rPr>
        <w:t xml:space="preserve"> </w:t>
      </w:r>
      <w:r w:rsidR="005F3C5F" w:rsidRPr="002129E6">
        <w:rPr>
          <w:rFonts w:asciiTheme="minorHAnsi" w:hAnsiTheme="minorHAnsi"/>
          <w:color w:val="auto"/>
          <w:sz w:val="22"/>
          <w:szCs w:val="22"/>
        </w:rPr>
        <w:t>can reduce</w:t>
      </w:r>
      <w:r w:rsidR="008C69BE" w:rsidRPr="002129E6">
        <w:rPr>
          <w:rFonts w:asciiTheme="minorHAnsi" w:hAnsiTheme="minorHAnsi"/>
          <w:color w:val="auto"/>
          <w:sz w:val="22"/>
          <w:szCs w:val="22"/>
        </w:rPr>
        <w:t xml:space="preserve"> the</w:t>
      </w:r>
      <w:r w:rsidR="005F3C5F" w:rsidRPr="002129E6">
        <w:rPr>
          <w:rFonts w:asciiTheme="minorHAnsi" w:hAnsiTheme="minorHAnsi"/>
          <w:color w:val="auto"/>
          <w:sz w:val="22"/>
          <w:szCs w:val="22"/>
        </w:rPr>
        <w:t xml:space="preserve"> incidence of and mortality fro</w:t>
      </w:r>
      <w:r w:rsidR="005406F7" w:rsidRPr="002129E6">
        <w:rPr>
          <w:rFonts w:asciiTheme="minorHAnsi" w:hAnsiTheme="minorHAnsi"/>
          <w:color w:val="auto"/>
          <w:sz w:val="22"/>
          <w:szCs w:val="22"/>
        </w:rPr>
        <w:t>m CRC through</w:t>
      </w:r>
      <w:r w:rsidR="005F3C5F" w:rsidRPr="002129E6">
        <w:rPr>
          <w:rFonts w:asciiTheme="minorHAnsi" w:hAnsiTheme="minorHAnsi"/>
          <w:color w:val="auto"/>
          <w:sz w:val="22"/>
          <w:szCs w:val="22"/>
        </w:rPr>
        <w:t xml:space="preserve"> early diagnosis</w:t>
      </w:r>
      <w:r w:rsidR="003B0130" w:rsidRPr="002129E6">
        <w:rPr>
          <w:rFonts w:asciiTheme="minorHAnsi" w:hAnsiTheme="minorHAnsi"/>
          <w:color w:val="auto"/>
          <w:sz w:val="22"/>
          <w:szCs w:val="22"/>
        </w:rPr>
        <w:t xml:space="preserve"> and</w:t>
      </w:r>
      <w:r w:rsidR="000544AB" w:rsidRPr="002129E6">
        <w:rPr>
          <w:rFonts w:asciiTheme="minorHAnsi" w:hAnsiTheme="minorHAnsi"/>
          <w:color w:val="auto"/>
          <w:sz w:val="22"/>
          <w:szCs w:val="22"/>
        </w:rPr>
        <w:t xml:space="preserve"> removal of precancerous</w:t>
      </w:r>
      <w:r w:rsidR="003B0130" w:rsidRPr="002129E6">
        <w:rPr>
          <w:rFonts w:asciiTheme="minorHAnsi" w:hAnsiTheme="minorHAnsi"/>
          <w:color w:val="auto"/>
          <w:sz w:val="22"/>
          <w:szCs w:val="22"/>
        </w:rPr>
        <w:t xml:space="preserve"> </w:t>
      </w:r>
      <w:r w:rsidR="00F53257" w:rsidRPr="002129E6">
        <w:rPr>
          <w:rFonts w:asciiTheme="minorHAnsi" w:hAnsiTheme="minorHAnsi"/>
          <w:color w:val="auto"/>
          <w:sz w:val="22"/>
          <w:szCs w:val="22"/>
        </w:rPr>
        <w:t>lesions</w:t>
      </w:r>
      <w:r w:rsidR="002D4764" w:rsidRPr="002129E6">
        <w:rPr>
          <w:rFonts w:asciiTheme="minorHAnsi" w:hAnsiTheme="minorHAnsi"/>
          <w:color w:val="auto"/>
          <w:sz w:val="22"/>
          <w:szCs w:val="22"/>
        </w:rPr>
        <w:t xml:space="preserve"> (</w:t>
      </w:r>
      <w:r w:rsidR="00F53257" w:rsidRPr="002129E6">
        <w:rPr>
          <w:rFonts w:asciiTheme="minorHAnsi" w:hAnsiTheme="minorHAnsi"/>
          <w:color w:val="auto"/>
          <w:sz w:val="22"/>
          <w:szCs w:val="22"/>
        </w:rPr>
        <w:t xml:space="preserve">adenomatous </w:t>
      </w:r>
      <w:r w:rsidR="003B0130" w:rsidRPr="002129E6">
        <w:rPr>
          <w:rFonts w:asciiTheme="minorHAnsi" w:hAnsiTheme="minorHAnsi"/>
          <w:color w:val="auto"/>
          <w:sz w:val="22"/>
          <w:szCs w:val="22"/>
        </w:rPr>
        <w:t>polyps</w:t>
      </w:r>
      <w:r w:rsidR="002D4764" w:rsidRPr="002129E6">
        <w:rPr>
          <w:rFonts w:asciiTheme="minorHAnsi" w:hAnsiTheme="minorHAnsi"/>
          <w:color w:val="auto"/>
          <w:sz w:val="22"/>
          <w:szCs w:val="22"/>
        </w:rPr>
        <w:t>)</w:t>
      </w:r>
      <w:r w:rsidR="00802CDC">
        <w:rPr>
          <w:rFonts w:asciiTheme="minorHAnsi" w:hAnsiTheme="minorHAnsi"/>
          <w:color w:val="auto"/>
          <w:sz w:val="22"/>
          <w:szCs w:val="22"/>
          <w:vertAlign w:val="superscript"/>
        </w:rPr>
        <w:t>3</w:t>
      </w:r>
      <w:r w:rsidR="00DC64AE">
        <w:rPr>
          <w:rFonts w:asciiTheme="minorHAnsi" w:hAnsiTheme="minorHAnsi"/>
          <w:color w:val="auto"/>
          <w:sz w:val="22"/>
          <w:szCs w:val="22"/>
          <w:vertAlign w:val="superscript"/>
        </w:rPr>
        <w:t>1</w:t>
      </w:r>
      <w:r w:rsidR="00802CDC">
        <w:rPr>
          <w:rFonts w:asciiTheme="minorHAnsi" w:hAnsiTheme="minorHAnsi"/>
          <w:color w:val="auto"/>
          <w:sz w:val="22"/>
          <w:szCs w:val="22"/>
          <w:vertAlign w:val="superscript"/>
        </w:rPr>
        <w:t>-3</w:t>
      </w:r>
      <w:r w:rsidR="00DC64AE">
        <w:rPr>
          <w:rFonts w:asciiTheme="minorHAnsi" w:hAnsiTheme="minorHAnsi"/>
          <w:color w:val="auto"/>
          <w:sz w:val="22"/>
          <w:szCs w:val="22"/>
          <w:vertAlign w:val="superscript"/>
        </w:rPr>
        <w:t>3</w:t>
      </w:r>
      <w:r w:rsidR="006C2D24">
        <w:rPr>
          <w:rFonts w:asciiTheme="minorHAnsi" w:hAnsiTheme="minorHAnsi"/>
          <w:color w:val="auto"/>
          <w:sz w:val="22"/>
          <w:szCs w:val="22"/>
        </w:rPr>
        <w:t>, and eliminate racial</w:t>
      </w:r>
      <w:r w:rsidR="004E4B75">
        <w:rPr>
          <w:rFonts w:asciiTheme="minorHAnsi" w:hAnsiTheme="minorHAnsi"/>
          <w:color w:val="auto"/>
          <w:sz w:val="22"/>
          <w:szCs w:val="22"/>
        </w:rPr>
        <w:t>/ethnic</w:t>
      </w:r>
      <w:r w:rsidR="006C2D24">
        <w:rPr>
          <w:rFonts w:asciiTheme="minorHAnsi" w:hAnsiTheme="minorHAnsi"/>
          <w:color w:val="auto"/>
          <w:sz w:val="22"/>
          <w:szCs w:val="22"/>
        </w:rPr>
        <w:t xml:space="preserve"> disparities.</w:t>
      </w:r>
      <w:r w:rsidR="006C2D24" w:rsidRPr="006C2D24">
        <w:rPr>
          <w:rFonts w:asciiTheme="minorHAnsi" w:hAnsiTheme="minorHAnsi"/>
          <w:color w:val="auto"/>
          <w:sz w:val="22"/>
          <w:szCs w:val="22"/>
          <w:vertAlign w:val="superscript"/>
        </w:rPr>
        <w:t>3</w:t>
      </w:r>
      <w:r w:rsidR="00DC64AE">
        <w:rPr>
          <w:rFonts w:asciiTheme="minorHAnsi" w:hAnsiTheme="minorHAnsi"/>
          <w:color w:val="auto"/>
          <w:sz w:val="22"/>
          <w:szCs w:val="22"/>
          <w:vertAlign w:val="superscript"/>
        </w:rPr>
        <w:t>4</w:t>
      </w:r>
      <w:r w:rsidR="005F3C5F" w:rsidRPr="002129E6">
        <w:rPr>
          <w:rFonts w:asciiTheme="minorHAnsi" w:hAnsiTheme="minorHAnsi"/>
          <w:color w:val="auto"/>
          <w:sz w:val="22"/>
          <w:szCs w:val="22"/>
        </w:rPr>
        <w:t xml:space="preserve"> </w:t>
      </w:r>
      <w:r w:rsidR="005C457D" w:rsidRPr="00435853">
        <w:rPr>
          <w:rFonts w:asciiTheme="minorHAnsi" w:hAnsiTheme="minorHAnsi"/>
          <w:color w:val="auto"/>
          <w:sz w:val="22"/>
          <w:szCs w:val="22"/>
        </w:rPr>
        <w:t xml:space="preserve">The </w:t>
      </w:r>
      <w:r w:rsidR="001A561E" w:rsidRPr="00435853">
        <w:rPr>
          <w:rFonts w:asciiTheme="minorHAnsi" w:hAnsiTheme="minorHAnsi"/>
          <w:color w:val="auto"/>
          <w:sz w:val="22"/>
          <w:szCs w:val="22"/>
        </w:rPr>
        <w:t xml:space="preserve">US Preventive </w:t>
      </w:r>
      <w:r w:rsidR="000F1C95" w:rsidRPr="00435853">
        <w:rPr>
          <w:rFonts w:asciiTheme="minorHAnsi" w:hAnsiTheme="minorHAnsi"/>
          <w:color w:val="auto"/>
          <w:sz w:val="22"/>
          <w:szCs w:val="22"/>
        </w:rPr>
        <w:t xml:space="preserve">Services </w:t>
      </w:r>
      <w:r w:rsidR="00DB3FE2" w:rsidRPr="00435853">
        <w:rPr>
          <w:rFonts w:asciiTheme="minorHAnsi" w:hAnsiTheme="minorHAnsi"/>
          <w:color w:val="auto"/>
          <w:sz w:val="22"/>
          <w:szCs w:val="22"/>
        </w:rPr>
        <w:t>T</w:t>
      </w:r>
      <w:r w:rsidR="00085CD9" w:rsidRPr="00435853">
        <w:rPr>
          <w:rFonts w:asciiTheme="minorHAnsi" w:hAnsiTheme="minorHAnsi"/>
          <w:color w:val="auto"/>
          <w:sz w:val="22"/>
          <w:szCs w:val="22"/>
        </w:rPr>
        <w:t>ask Force</w:t>
      </w:r>
      <w:r w:rsidR="00802CDC">
        <w:rPr>
          <w:rFonts w:asciiTheme="minorHAnsi" w:hAnsiTheme="minorHAnsi"/>
          <w:color w:val="auto"/>
          <w:sz w:val="22"/>
          <w:szCs w:val="22"/>
          <w:vertAlign w:val="superscript"/>
        </w:rPr>
        <w:t>3</w:t>
      </w:r>
      <w:r w:rsidR="00DC64AE">
        <w:rPr>
          <w:rFonts w:asciiTheme="minorHAnsi" w:hAnsiTheme="minorHAnsi"/>
          <w:color w:val="auto"/>
          <w:sz w:val="22"/>
          <w:szCs w:val="22"/>
          <w:vertAlign w:val="superscript"/>
        </w:rPr>
        <w:t>5</w:t>
      </w:r>
      <w:r w:rsidR="00A046BC" w:rsidRPr="00435853">
        <w:rPr>
          <w:rFonts w:asciiTheme="minorHAnsi" w:hAnsiTheme="minorHAnsi"/>
          <w:color w:val="auto"/>
          <w:sz w:val="22"/>
          <w:szCs w:val="22"/>
        </w:rPr>
        <w:t xml:space="preserve"> </w:t>
      </w:r>
      <w:r w:rsidR="005931E2">
        <w:rPr>
          <w:rFonts w:asciiTheme="minorHAnsi" w:hAnsiTheme="minorHAnsi"/>
          <w:color w:val="auto"/>
          <w:sz w:val="22"/>
          <w:szCs w:val="22"/>
        </w:rPr>
        <w:t xml:space="preserve">currently </w:t>
      </w:r>
      <w:r w:rsidR="00621B50" w:rsidRPr="00435853">
        <w:rPr>
          <w:rFonts w:asciiTheme="minorHAnsi" w:hAnsiTheme="minorHAnsi"/>
          <w:color w:val="auto"/>
          <w:sz w:val="22"/>
          <w:szCs w:val="22"/>
        </w:rPr>
        <w:t>recommend</w:t>
      </w:r>
      <w:r w:rsidR="00B56BBA" w:rsidRPr="00435853">
        <w:rPr>
          <w:rFonts w:asciiTheme="minorHAnsi" w:hAnsiTheme="minorHAnsi"/>
          <w:color w:val="auto"/>
          <w:sz w:val="22"/>
          <w:szCs w:val="22"/>
        </w:rPr>
        <w:t>s</w:t>
      </w:r>
      <w:r w:rsidR="00621B50" w:rsidRPr="00435853">
        <w:rPr>
          <w:rFonts w:asciiTheme="minorHAnsi" w:hAnsiTheme="minorHAnsi"/>
          <w:color w:val="auto"/>
          <w:sz w:val="22"/>
          <w:szCs w:val="22"/>
        </w:rPr>
        <w:t xml:space="preserve"> </w:t>
      </w:r>
      <w:r w:rsidR="00085CD9" w:rsidRPr="00435853">
        <w:rPr>
          <w:rFonts w:asciiTheme="minorHAnsi" w:hAnsiTheme="minorHAnsi"/>
          <w:color w:val="auto"/>
          <w:sz w:val="22"/>
          <w:szCs w:val="22"/>
        </w:rPr>
        <w:t>that average-risk adults age</w:t>
      </w:r>
      <w:r w:rsidR="00435853">
        <w:rPr>
          <w:rFonts w:asciiTheme="minorHAnsi" w:hAnsiTheme="minorHAnsi"/>
          <w:color w:val="auto"/>
          <w:sz w:val="22"/>
          <w:szCs w:val="22"/>
        </w:rPr>
        <w:t>d</w:t>
      </w:r>
      <w:r w:rsidR="00085CD9" w:rsidRPr="00435853">
        <w:rPr>
          <w:rFonts w:asciiTheme="minorHAnsi" w:hAnsiTheme="minorHAnsi"/>
          <w:color w:val="auto"/>
          <w:sz w:val="22"/>
          <w:szCs w:val="22"/>
        </w:rPr>
        <w:t xml:space="preserve"> 50-7</w:t>
      </w:r>
      <w:r w:rsidR="005A05FE" w:rsidRPr="00435853">
        <w:rPr>
          <w:rFonts w:asciiTheme="minorHAnsi" w:hAnsiTheme="minorHAnsi"/>
          <w:color w:val="auto"/>
          <w:sz w:val="22"/>
          <w:szCs w:val="22"/>
        </w:rPr>
        <w:t>5</w:t>
      </w:r>
      <w:r w:rsidR="00085CD9" w:rsidRPr="00435853">
        <w:rPr>
          <w:rFonts w:asciiTheme="minorHAnsi" w:hAnsiTheme="minorHAnsi"/>
          <w:color w:val="auto"/>
          <w:sz w:val="22"/>
          <w:szCs w:val="22"/>
        </w:rPr>
        <w:t xml:space="preserve"> years have either </w:t>
      </w:r>
      <w:r w:rsidR="00435853">
        <w:rPr>
          <w:rFonts w:asciiTheme="minorHAnsi" w:hAnsiTheme="minorHAnsi"/>
          <w:color w:val="auto"/>
          <w:sz w:val="22"/>
          <w:szCs w:val="22"/>
        </w:rPr>
        <w:t xml:space="preserve">a </w:t>
      </w:r>
      <w:r w:rsidR="001A561E" w:rsidRPr="00435853">
        <w:rPr>
          <w:rFonts w:asciiTheme="minorHAnsi" w:hAnsiTheme="minorHAnsi"/>
          <w:color w:val="auto"/>
          <w:sz w:val="22"/>
          <w:szCs w:val="22"/>
        </w:rPr>
        <w:t>high-sensitivity fecal occult blood test (FOBT)</w:t>
      </w:r>
      <w:r w:rsidR="00435853">
        <w:rPr>
          <w:rFonts w:asciiTheme="minorHAnsi" w:hAnsiTheme="minorHAnsi"/>
          <w:color w:val="auto"/>
          <w:sz w:val="22"/>
          <w:szCs w:val="22"/>
        </w:rPr>
        <w:t xml:space="preserve">, fecal immunochemical test (FIT), or </w:t>
      </w:r>
      <w:proofErr w:type="spellStart"/>
      <w:r w:rsidR="00435853">
        <w:rPr>
          <w:rFonts w:asciiTheme="minorHAnsi" w:hAnsiTheme="minorHAnsi"/>
          <w:color w:val="auto"/>
          <w:sz w:val="22"/>
          <w:szCs w:val="22"/>
        </w:rPr>
        <w:t>multitargeted</w:t>
      </w:r>
      <w:proofErr w:type="spellEnd"/>
      <w:r w:rsidR="00435853">
        <w:rPr>
          <w:rFonts w:asciiTheme="minorHAnsi" w:hAnsiTheme="minorHAnsi"/>
          <w:color w:val="auto"/>
          <w:sz w:val="22"/>
          <w:szCs w:val="22"/>
        </w:rPr>
        <w:t xml:space="preserve"> stool DNA test (FIT-DNA) every year; flexible</w:t>
      </w:r>
      <w:r w:rsidR="00621B50" w:rsidRPr="00435853">
        <w:rPr>
          <w:rFonts w:asciiTheme="minorHAnsi" w:hAnsiTheme="minorHAnsi"/>
          <w:color w:val="auto"/>
          <w:sz w:val="22"/>
          <w:szCs w:val="22"/>
        </w:rPr>
        <w:t xml:space="preserve"> sigmoidoscopy</w:t>
      </w:r>
      <w:r w:rsidR="001A561E" w:rsidRPr="00435853">
        <w:rPr>
          <w:rFonts w:asciiTheme="minorHAnsi" w:hAnsiTheme="minorHAnsi"/>
          <w:color w:val="auto"/>
          <w:sz w:val="22"/>
          <w:szCs w:val="22"/>
        </w:rPr>
        <w:t xml:space="preserve"> </w:t>
      </w:r>
      <w:r w:rsidR="001A561E" w:rsidRPr="00435853">
        <w:rPr>
          <w:rFonts w:asciiTheme="minorHAnsi" w:hAnsiTheme="minorHAnsi"/>
          <w:color w:val="auto"/>
          <w:sz w:val="22"/>
          <w:szCs w:val="22"/>
        </w:rPr>
        <w:lastRenderedPageBreak/>
        <w:t>every 5 years</w:t>
      </w:r>
      <w:r w:rsidR="00435853">
        <w:rPr>
          <w:rFonts w:asciiTheme="minorHAnsi" w:hAnsiTheme="minorHAnsi"/>
          <w:color w:val="auto"/>
          <w:sz w:val="22"/>
          <w:szCs w:val="22"/>
        </w:rPr>
        <w:t>,</w:t>
      </w:r>
      <w:r w:rsidR="001A561E" w:rsidRPr="00435853">
        <w:rPr>
          <w:rFonts w:asciiTheme="minorHAnsi" w:hAnsiTheme="minorHAnsi"/>
          <w:color w:val="auto"/>
          <w:sz w:val="22"/>
          <w:szCs w:val="22"/>
        </w:rPr>
        <w:t xml:space="preserve"> </w:t>
      </w:r>
      <w:r w:rsidR="00435853">
        <w:rPr>
          <w:rFonts w:asciiTheme="minorHAnsi" w:hAnsiTheme="minorHAnsi"/>
          <w:color w:val="auto"/>
          <w:sz w:val="22"/>
          <w:szCs w:val="22"/>
        </w:rPr>
        <w:t xml:space="preserve">or </w:t>
      </w:r>
      <w:r w:rsidR="00A25B6B">
        <w:rPr>
          <w:rFonts w:asciiTheme="minorHAnsi" w:hAnsiTheme="minorHAnsi"/>
          <w:color w:val="auto"/>
          <w:sz w:val="22"/>
          <w:szCs w:val="22"/>
        </w:rPr>
        <w:t xml:space="preserve">every </w:t>
      </w:r>
      <w:r w:rsidR="00435853">
        <w:rPr>
          <w:rFonts w:asciiTheme="minorHAnsi" w:hAnsiTheme="minorHAnsi"/>
          <w:color w:val="auto"/>
          <w:sz w:val="22"/>
          <w:szCs w:val="22"/>
        </w:rPr>
        <w:t xml:space="preserve">10 years </w:t>
      </w:r>
      <w:r w:rsidR="001A561E" w:rsidRPr="00435853">
        <w:rPr>
          <w:rFonts w:asciiTheme="minorHAnsi" w:hAnsiTheme="minorHAnsi"/>
          <w:color w:val="auto"/>
          <w:sz w:val="22"/>
          <w:szCs w:val="22"/>
        </w:rPr>
        <w:t xml:space="preserve">with </w:t>
      </w:r>
      <w:r w:rsidR="00435853">
        <w:rPr>
          <w:rFonts w:asciiTheme="minorHAnsi" w:hAnsiTheme="minorHAnsi"/>
          <w:color w:val="auto"/>
          <w:sz w:val="22"/>
          <w:szCs w:val="22"/>
        </w:rPr>
        <w:t>FIT</w:t>
      </w:r>
      <w:r w:rsidR="00435853" w:rsidRPr="00435853">
        <w:rPr>
          <w:rFonts w:asciiTheme="minorHAnsi" w:hAnsiTheme="minorHAnsi"/>
          <w:color w:val="auto"/>
          <w:sz w:val="22"/>
          <w:szCs w:val="22"/>
        </w:rPr>
        <w:t xml:space="preserve"> </w:t>
      </w:r>
      <w:r w:rsidR="001A561E" w:rsidRPr="00435853">
        <w:rPr>
          <w:rFonts w:asciiTheme="minorHAnsi" w:hAnsiTheme="minorHAnsi"/>
          <w:color w:val="auto"/>
          <w:sz w:val="22"/>
          <w:szCs w:val="22"/>
        </w:rPr>
        <w:t xml:space="preserve">every </w:t>
      </w:r>
      <w:r w:rsidR="00A25B6B">
        <w:rPr>
          <w:rFonts w:asciiTheme="minorHAnsi" w:hAnsiTheme="minorHAnsi"/>
          <w:color w:val="auto"/>
          <w:sz w:val="22"/>
          <w:szCs w:val="22"/>
        </w:rPr>
        <w:t>year;</w:t>
      </w:r>
      <w:r w:rsidR="00621B50" w:rsidRPr="00435853">
        <w:rPr>
          <w:rFonts w:asciiTheme="minorHAnsi" w:hAnsiTheme="minorHAnsi"/>
          <w:color w:val="auto"/>
          <w:sz w:val="22"/>
          <w:szCs w:val="22"/>
        </w:rPr>
        <w:t xml:space="preserve"> or colon</w:t>
      </w:r>
      <w:r w:rsidR="001A561E" w:rsidRPr="00435853">
        <w:rPr>
          <w:rFonts w:asciiTheme="minorHAnsi" w:hAnsiTheme="minorHAnsi"/>
          <w:color w:val="auto"/>
          <w:sz w:val="22"/>
          <w:szCs w:val="22"/>
        </w:rPr>
        <w:t>oscopy every 10 years.</w:t>
      </w:r>
      <w:r w:rsidR="005F2220" w:rsidRPr="002129E6">
        <w:rPr>
          <w:rFonts w:asciiTheme="minorHAnsi" w:hAnsiTheme="minorHAnsi"/>
          <w:color w:val="auto"/>
          <w:sz w:val="22"/>
          <w:szCs w:val="22"/>
        </w:rPr>
        <w:t xml:space="preserve"> </w:t>
      </w:r>
      <w:r w:rsidR="002F2DBB">
        <w:rPr>
          <w:rFonts w:asciiTheme="minorHAnsi" w:hAnsiTheme="minorHAnsi"/>
          <w:color w:val="auto"/>
          <w:sz w:val="22"/>
          <w:szCs w:val="22"/>
        </w:rPr>
        <w:t>E</w:t>
      </w:r>
      <w:r w:rsidR="00A046BC" w:rsidRPr="00085CD9">
        <w:rPr>
          <w:rFonts w:asciiTheme="minorHAnsi" w:hAnsiTheme="minorHAnsi"/>
          <w:sz w:val="22"/>
          <w:szCs w:val="22"/>
        </w:rPr>
        <w:t xml:space="preserve">xcept for those at increased risk of the disease (e.g. those with inflammatory bowel disease, history of familial </w:t>
      </w:r>
      <w:r w:rsidR="00A25B6B">
        <w:rPr>
          <w:rFonts w:asciiTheme="minorHAnsi" w:hAnsiTheme="minorHAnsi"/>
          <w:sz w:val="22"/>
          <w:szCs w:val="22"/>
        </w:rPr>
        <w:t xml:space="preserve">adenomatous </w:t>
      </w:r>
      <w:r w:rsidR="00A046BC" w:rsidRPr="00085CD9">
        <w:rPr>
          <w:rFonts w:asciiTheme="minorHAnsi" w:hAnsiTheme="minorHAnsi"/>
          <w:sz w:val="22"/>
          <w:szCs w:val="22"/>
        </w:rPr>
        <w:t>polyposis or hereditary nonpolyposis</w:t>
      </w:r>
      <w:r w:rsidR="00B65737">
        <w:rPr>
          <w:rFonts w:asciiTheme="minorHAnsi" w:hAnsiTheme="minorHAnsi"/>
          <w:sz w:val="22"/>
          <w:szCs w:val="22"/>
        </w:rPr>
        <w:t xml:space="preserve">, </w:t>
      </w:r>
      <w:r w:rsidR="00A25B6B">
        <w:rPr>
          <w:rFonts w:asciiTheme="minorHAnsi" w:hAnsiTheme="minorHAnsi"/>
          <w:sz w:val="22"/>
          <w:szCs w:val="22"/>
        </w:rPr>
        <w:t>a previous adenomatous</w:t>
      </w:r>
      <w:r w:rsidR="000514AF">
        <w:rPr>
          <w:rFonts w:asciiTheme="minorHAnsi" w:hAnsiTheme="minorHAnsi"/>
          <w:sz w:val="22"/>
          <w:szCs w:val="22"/>
        </w:rPr>
        <w:t xml:space="preserve"> polyp</w:t>
      </w:r>
      <w:r w:rsidR="00E97FAC">
        <w:rPr>
          <w:rFonts w:asciiTheme="minorHAnsi" w:hAnsiTheme="minorHAnsi"/>
          <w:sz w:val="22"/>
          <w:szCs w:val="22"/>
        </w:rPr>
        <w:t>, or a family history of CRC</w:t>
      </w:r>
      <w:r w:rsidR="00A046BC" w:rsidRPr="00085CD9">
        <w:rPr>
          <w:rFonts w:asciiTheme="minorHAnsi" w:hAnsiTheme="minorHAnsi"/>
          <w:sz w:val="22"/>
          <w:szCs w:val="22"/>
        </w:rPr>
        <w:t>)</w:t>
      </w:r>
      <w:r w:rsidR="002F2DBB">
        <w:rPr>
          <w:rFonts w:asciiTheme="minorHAnsi" w:hAnsiTheme="minorHAnsi"/>
          <w:sz w:val="22"/>
          <w:szCs w:val="22"/>
        </w:rPr>
        <w:t>, a</w:t>
      </w:r>
      <w:r w:rsidR="002F2DBB" w:rsidRPr="00085CD9">
        <w:rPr>
          <w:rFonts w:asciiTheme="minorHAnsi" w:hAnsiTheme="minorHAnsi"/>
          <w:sz w:val="22"/>
          <w:szCs w:val="22"/>
        </w:rPr>
        <w:t xml:space="preserve">dults under 50 </w:t>
      </w:r>
      <w:r w:rsidR="002F2DBB">
        <w:rPr>
          <w:rFonts w:asciiTheme="minorHAnsi" w:hAnsiTheme="minorHAnsi"/>
          <w:sz w:val="22"/>
          <w:szCs w:val="22"/>
        </w:rPr>
        <w:t>are not included in these guidelines.</w:t>
      </w:r>
      <w:r w:rsidR="002F2DBB" w:rsidRPr="00085CD9">
        <w:rPr>
          <w:rFonts w:asciiTheme="minorHAnsi" w:hAnsiTheme="minorHAnsi"/>
          <w:sz w:val="22"/>
          <w:szCs w:val="22"/>
        </w:rPr>
        <w:t xml:space="preserve"> </w:t>
      </w:r>
      <w:r w:rsidR="00B963F9">
        <w:rPr>
          <w:rFonts w:asciiTheme="minorHAnsi" w:hAnsiTheme="minorHAnsi"/>
          <w:sz w:val="22"/>
          <w:szCs w:val="22"/>
        </w:rPr>
        <w:t>S</w:t>
      </w:r>
      <w:r w:rsidR="002F2DBB">
        <w:rPr>
          <w:rFonts w:asciiTheme="minorHAnsi" w:hAnsiTheme="minorHAnsi"/>
          <w:sz w:val="22"/>
          <w:szCs w:val="22"/>
        </w:rPr>
        <w:t>ome</w:t>
      </w:r>
      <w:r w:rsidR="00A046BC" w:rsidRPr="00085CD9">
        <w:rPr>
          <w:rFonts w:asciiTheme="minorHAnsi" w:hAnsiTheme="minorHAnsi"/>
          <w:sz w:val="22"/>
          <w:szCs w:val="22"/>
        </w:rPr>
        <w:t xml:space="preserve"> reports </w:t>
      </w:r>
      <w:r w:rsidR="00F0092A">
        <w:rPr>
          <w:rFonts w:asciiTheme="minorHAnsi" w:hAnsiTheme="minorHAnsi"/>
          <w:sz w:val="22"/>
          <w:szCs w:val="22"/>
        </w:rPr>
        <w:t>suggest</w:t>
      </w:r>
      <w:r w:rsidR="00A046BC" w:rsidRPr="00085CD9">
        <w:rPr>
          <w:rFonts w:asciiTheme="minorHAnsi" w:hAnsiTheme="minorHAnsi"/>
          <w:sz w:val="22"/>
          <w:szCs w:val="22"/>
        </w:rPr>
        <w:t xml:space="preserve"> that screening initiated at </w:t>
      </w:r>
      <w:r w:rsidR="00656864">
        <w:rPr>
          <w:rFonts w:asciiTheme="minorHAnsi" w:hAnsiTheme="minorHAnsi"/>
          <w:sz w:val="22"/>
          <w:szCs w:val="22"/>
        </w:rPr>
        <w:t>age 45 years is cost effective,</w:t>
      </w:r>
      <w:r w:rsidR="00802CDC">
        <w:rPr>
          <w:rFonts w:asciiTheme="minorHAnsi" w:hAnsiTheme="minorHAnsi"/>
          <w:sz w:val="22"/>
          <w:szCs w:val="22"/>
          <w:vertAlign w:val="superscript"/>
        </w:rPr>
        <w:t>3</w:t>
      </w:r>
      <w:r w:rsidR="00DC64AE">
        <w:rPr>
          <w:rFonts w:asciiTheme="minorHAnsi" w:hAnsiTheme="minorHAnsi"/>
          <w:sz w:val="22"/>
          <w:szCs w:val="22"/>
          <w:vertAlign w:val="superscript"/>
        </w:rPr>
        <w:t>6</w:t>
      </w:r>
      <w:r w:rsidR="00A046BC" w:rsidRPr="00085CD9">
        <w:rPr>
          <w:rFonts w:asciiTheme="minorHAnsi" w:hAnsiTheme="minorHAnsi"/>
          <w:sz w:val="22"/>
          <w:szCs w:val="22"/>
        </w:rPr>
        <w:t xml:space="preserve"> </w:t>
      </w:r>
      <w:r w:rsidR="00B963F9">
        <w:rPr>
          <w:rFonts w:asciiTheme="minorHAnsi" w:hAnsiTheme="minorHAnsi"/>
          <w:sz w:val="22"/>
          <w:szCs w:val="22"/>
        </w:rPr>
        <w:t>and could</w:t>
      </w:r>
      <w:r w:rsidR="005931E2">
        <w:rPr>
          <w:rFonts w:asciiTheme="minorHAnsi" w:hAnsiTheme="minorHAnsi"/>
          <w:sz w:val="22"/>
          <w:szCs w:val="22"/>
        </w:rPr>
        <w:t xml:space="preserve"> achieve</w:t>
      </w:r>
      <w:r w:rsidR="00B963F9">
        <w:rPr>
          <w:rFonts w:asciiTheme="minorHAnsi" w:hAnsiTheme="minorHAnsi"/>
          <w:sz w:val="22"/>
          <w:szCs w:val="22"/>
        </w:rPr>
        <w:t xml:space="preserve"> a more favorable balance between benefit (life-years gained) and burden,</w:t>
      </w:r>
      <w:r w:rsidR="00B963F9" w:rsidRPr="00B963F9">
        <w:rPr>
          <w:rFonts w:asciiTheme="minorHAnsi" w:hAnsiTheme="minorHAnsi"/>
          <w:sz w:val="22"/>
          <w:szCs w:val="22"/>
          <w:vertAlign w:val="superscript"/>
        </w:rPr>
        <w:t>3</w:t>
      </w:r>
      <w:r w:rsidR="00DC64AE">
        <w:rPr>
          <w:rFonts w:asciiTheme="minorHAnsi" w:hAnsiTheme="minorHAnsi"/>
          <w:sz w:val="22"/>
          <w:szCs w:val="22"/>
          <w:vertAlign w:val="superscript"/>
        </w:rPr>
        <w:t>7</w:t>
      </w:r>
      <w:r w:rsidR="00B963F9">
        <w:rPr>
          <w:rFonts w:asciiTheme="minorHAnsi" w:hAnsiTheme="minorHAnsi"/>
          <w:sz w:val="22"/>
          <w:szCs w:val="22"/>
        </w:rPr>
        <w:t xml:space="preserve"> but </w:t>
      </w:r>
      <w:r w:rsidR="00A046BC" w:rsidRPr="00F0092A">
        <w:rPr>
          <w:rFonts w:asciiTheme="minorHAnsi" w:hAnsiTheme="minorHAnsi"/>
          <w:sz w:val="22"/>
          <w:szCs w:val="22"/>
        </w:rPr>
        <w:t xml:space="preserve">the debate on </w:t>
      </w:r>
      <w:r w:rsidR="00F0092A" w:rsidRPr="00F0092A">
        <w:rPr>
          <w:rFonts w:asciiTheme="minorHAnsi" w:hAnsiTheme="minorHAnsi"/>
          <w:sz w:val="22"/>
          <w:szCs w:val="22"/>
        </w:rPr>
        <w:t>the risks and benefits of screening before age 50</w:t>
      </w:r>
      <w:r w:rsidR="00A046BC" w:rsidRPr="00F0092A">
        <w:rPr>
          <w:rFonts w:asciiTheme="minorHAnsi" w:hAnsiTheme="minorHAnsi"/>
          <w:sz w:val="22"/>
          <w:szCs w:val="22"/>
        </w:rPr>
        <w:t xml:space="preserve"> for asymptomatic average-risk adults</w:t>
      </w:r>
      <w:r w:rsidR="00F0092A" w:rsidRPr="00F0092A">
        <w:rPr>
          <w:rFonts w:asciiTheme="minorHAnsi" w:hAnsiTheme="minorHAnsi"/>
          <w:sz w:val="22"/>
          <w:szCs w:val="22"/>
        </w:rPr>
        <w:t xml:space="preserve"> continues</w:t>
      </w:r>
      <w:r w:rsidR="00A046BC" w:rsidRPr="00F0092A">
        <w:rPr>
          <w:rFonts w:asciiTheme="minorHAnsi" w:hAnsiTheme="minorHAnsi"/>
          <w:sz w:val="22"/>
          <w:szCs w:val="22"/>
        </w:rPr>
        <w:t>.</w:t>
      </w:r>
    </w:p>
    <w:p w14:paraId="695AFEF5" w14:textId="4D2A3362" w:rsidR="006D76A6" w:rsidRPr="002129E6" w:rsidRDefault="0082486A" w:rsidP="00F55565">
      <w:pPr>
        <w:pStyle w:val="Default"/>
        <w:spacing w:after="160" w:line="480" w:lineRule="auto"/>
        <w:jc w:val="both"/>
        <w:rPr>
          <w:rFonts w:asciiTheme="minorHAnsi" w:hAnsiTheme="minorHAnsi"/>
          <w:color w:val="auto"/>
          <w:sz w:val="22"/>
          <w:szCs w:val="22"/>
        </w:rPr>
      </w:pPr>
      <w:r>
        <w:rPr>
          <w:rFonts w:asciiTheme="minorHAnsi" w:hAnsiTheme="minorHAnsi"/>
          <w:color w:val="auto"/>
          <w:sz w:val="22"/>
          <w:szCs w:val="22"/>
        </w:rPr>
        <w:t>For adults age</w:t>
      </w:r>
      <w:r w:rsidR="004E6E31">
        <w:rPr>
          <w:rFonts w:asciiTheme="minorHAnsi" w:hAnsiTheme="minorHAnsi"/>
          <w:color w:val="auto"/>
          <w:sz w:val="22"/>
          <w:szCs w:val="22"/>
        </w:rPr>
        <w:t>d</w:t>
      </w:r>
      <w:r>
        <w:rPr>
          <w:rFonts w:asciiTheme="minorHAnsi" w:hAnsiTheme="minorHAnsi"/>
          <w:color w:val="auto"/>
          <w:sz w:val="22"/>
          <w:szCs w:val="22"/>
        </w:rPr>
        <w:t xml:space="preserve"> 50-7</w:t>
      </w:r>
      <w:r w:rsidR="005A05FE">
        <w:rPr>
          <w:rFonts w:asciiTheme="minorHAnsi" w:hAnsiTheme="minorHAnsi"/>
          <w:color w:val="auto"/>
          <w:sz w:val="22"/>
          <w:szCs w:val="22"/>
        </w:rPr>
        <w:t>5</w:t>
      </w:r>
      <w:r>
        <w:rPr>
          <w:rFonts w:asciiTheme="minorHAnsi" w:hAnsiTheme="minorHAnsi"/>
          <w:color w:val="auto"/>
          <w:sz w:val="22"/>
          <w:szCs w:val="22"/>
        </w:rPr>
        <w:t xml:space="preserve"> years, CRC screening recommendations have been in place in some form since </w:t>
      </w:r>
      <w:r w:rsidR="006A2EDE">
        <w:rPr>
          <w:rFonts w:asciiTheme="minorHAnsi" w:hAnsiTheme="minorHAnsi"/>
          <w:color w:val="auto"/>
          <w:sz w:val="22"/>
          <w:szCs w:val="22"/>
        </w:rPr>
        <w:t>the mid-1990s</w:t>
      </w:r>
      <w:r>
        <w:rPr>
          <w:rFonts w:asciiTheme="minorHAnsi" w:hAnsiTheme="minorHAnsi"/>
          <w:color w:val="auto"/>
          <w:sz w:val="22"/>
          <w:szCs w:val="22"/>
        </w:rPr>
        <w:t xml:space="preserve">, but </w:t>
      </w:r>
      <w:r w:rsidR="008C7461" w:rsidRPr="002129E6">
        <w:rPr>
          <w:rFonts w:asciiTheme="minorHAnsi" w:hAnsiTheme="minorHAnsi"/>
          <w:color w:val="auto"/>
          <w:sz w:val="22"/>
          <w:szCs w:val="22"/>
        </w:rPr>
        <w:t xml:space="preserve">uptake has been lower </w:t>
      </w:r>
      <w:r w:rsidR="006C189F" w:rsidRPr="002129E6">
        <w:rPr>
          <w:rFonts w:asciiTheme="minorHAnsi" w:hAnsiTheme="minorHAnsi"/>
          <w:color w:val="auto"/>
          <w:sz w:val="22"/>
          <w:szCs w:val="22"/>
        </w:rPr>
        <w:t>than expected</w:t>
      </w:r>
      <w:r w:rsidR="00802CDC">
        <w:rPr>
          <w:rFonts w:asciiTheme="minorHAnsi" w:hAnsiTheme="minorHAnsi"/>
          <w:color w:val="auto"/>
          <w:sz w:val="22"/>
          <w:szCs w:val="22"/>
          <w:vertAlign w:val="superscript"/>
        </w:rPr>
        <w:t>2</w:t>
      </w:r>
      <w:r w:rsidR="00DC64AE">
        <w:rPr>
          <w:rFonts w:asciiTheme="minorHAnsi" w:hAnsiTheme="minorHAnsi"/>
          <w:color w:val="auto"/>
          <w:sz w:val="22"/>
          <w:szCs w:val="22"/>
          <w:vertAlign w:val="superscript"/>
        </w:rPr>
        <w:t>3</w:t>
      </w:r>
      <w:proofErr w:type="gramStart"/>
      <w:r w:rsidR="00802CDC">
        <w:rPr>
          <w:rFonts w:asciiTheme="minorHAnsi" w:hAnsiTheme="minorHAnsi"/>
          <w:color w:val="auto"/>
          <w:sz w:val="22"/>
          <w:szCs w:val="22"/>
          <w:vertAlign w:val="superscript"/>
        </w:rPr>
        <w:t>,3</w:t>
      </w:r>
      <w:r w:rsidR="00DC64AE">
        <w:rPr>
          <w:rFonts w:asciiTheme="minorHAnsi" w:hAnsiTheme="minorHAnsi"/>
          <w:color w:val="auto"/>
          <w:sz w:val="22"/>
          <w:szCs w:val="22"/>
          <w:vertAlign w:val="superscript"/>
        </w:rPr>
        <w:t>8</w:t>
      </w:r>
      <w:proofErr w:type="gramEnd"/>
      <w:r w:rsidR="00B32CC9" w:rsidRPr="002129E6">
        <w:rPr>
          <w:rFonts w:asciiTheme="minorHAnsi" w:hAnsiTheme="minorHAnsi"/>
          <w:color w:val="auto"/>
          <w:sz w:val="22"/>
          <w:szCs w:val="22"/>
        </w:rPr>
        <w:t xml:space="preserve"> and varies </w:t>
      </w:r>
      <w:r w:rsidR="007E1793">
        <w:rPr>
          <w:rFonts w:asciiTheme="minorHAnsi" w:hAnsiTheme="minorHAnsi"/>
          <w:color w:val="auto"/>
          <w:sz w:val="22"/>
          <w:szCs w:val="22"/>
        </w:rPr>
        <w:t xml:space="preserve">considerably </w:t>
      </w:r>
      <w:r w:rsidR="00B32CC9" w:rsidRPr="002129E6">
        <w:rPr>
          <w:rFonts w:asciiTheme="minorHAnsi" w:hAnsiTheme="minorHAnsi"/>
          <w:color w:val="auto"/>
          <w:sz w:val="22"/>
          <w:szCs w:val="22"/>
        </w:rPr>
        <w:t>by race/ethnicity</w:t>
      </w:r>
      <w:r w:rsidR="00CF0289" w:rsidRPr="002129E6">
        <w:rPr>
          <w:rFonts w:asciiTheme="minorHAnsi" w:hAnsiTheme="minorHAnsi"/>
          <w:color w:val="auto"/>
          <w:sz w:val="22"/>
          <w:szCs w:val="22"/>
        </w:rPr>
        <w:t>.</w:t>
      </w:r>
      <w:r w:rsidR="006B575A" w:rsidRPr="006B575A">
        <w:rPr>
          <w:rFonts w:asciiTheme="minorHAnsi" w:hAnsiTheme="minorHAnsi"/>
          <w:color w:val="auto"/>
          <w:sz w:val="22"/>
          <w:szCs w:val="22"/>
          <w:vertAlign w:val="superscript"/>
        </w:rPr>
        <w:t xml:space="preserve"> </w:t>
      </w:r>
      <w:r w:rsidR="00B963F9">
        <w:rPr>
          <w:rFonts w:asciiTheme="minorHAnsi" w:hAnsiTheme="minorHAnsi"/>
          <w:color w:val="auto"/>
          <w:sz w:val="22"/>
          <w:szCs w:val="22"/>
          <w:vertAlign w:val="superscript"/>
        </w:rPr>
        <w:t>2</w:t>
      </w:r>
      <w:r w:rsidR="00DC64AE">
        <w:rPr>
          <w:rFonts w:asciiTheme="minorHAnsi" w:hAnsiTheme="minorHAnsi"/>
          <w:color w:val="auto"/>
          <w:sz w:val="22"/>
          <w:szCs w:val="22"/>
          <w:vertAlign w:val="superscript"/>
        </w:rPr>
        <w:t>3</w:t>
      </w:r>
      <w:proofErr w:type="gramStart"/>
      <w:r w:rsidR="00B963F9">
        <w:rPr>
          <w:rFonts w:asciiTheme="minorHAnsi" w:hAnsiTheme="minorHAnsi"/>
          <w:color w:val="auto"/>
          <w:sz w:val="22"/>
          <w:szCs w:val="22"/>
          <w:vertAlign w:val="superscript"/>
        </w:rPr>
        <w:t>,3</w:t>
      </w:r>
      <w:r w:rsidR="00DC64AE">
        <w:rPr>
          <w:rFonts w:asciiTheme="minorHAnsi" w:hAnsiTheme="minorHAnsi"/>
          <w:color w:val="auto"/>
          <w:sz w:val="22"/>
          <w:szCs w:val="22"/>
          <w:vertAlign w:val="superscript"/>
        </w:rPr>
        <w:t>8</w:t>
      </w:r>
      <w:proofErr w:type="gramEnd"/>
      <w:r w:rsidR="00DC64AE">
        <w:rPr>
          <w:rFonts w:asciiTheme="minorHAnsi" w:hAnsiTheme="minorHAnsi"/>
          <w:color w:val="auto"/>
          <w:sz w:val="22"/>
          <w:szCs w:val="22"/>
          <w:vertAlign w:val="superscript"/>
        </w:rPr>
        <w:t>-39</w:t>
      </w:r>
      <w:r w:rsidR="007E1793">
        <w:rPr>
          <w:rFonts w:asciiTheme="minorHAnsi" w:hAnsiTheme="minorHAnsi"/>
          <w:color w:val="auto"/>
          <w:sz w:val="22"/>
          <w:szCs w:val="22"/>
        </w:rPr>
        <w:t xml:space="preserve"> </w:t>
      </w:r>
      <w:r>
        <w:rPr>
          <w:rFonts w:asciiTheme="minorHAnsi" w:hAnsiTheme="minorHAnsi"/>
          <w:color w:val="auto"/>
          <w:sz w:val="22"/>
          <w:szCs w:val="22"/>
        </w:rPr>
        <w:t>I</w:t>
      </w:r>
      <w:r w:rsidR="0027232A" w:rsidRPr="002129E6">
        <w:rPr>
          <w:rFonts w:asciiTheme="minorHAnsi" w:hAnsiTheme="minorHAnsi"/>
          <w:sz w:val="22"/>
          <w:szCs w:val="22"/>
        </w:rPr>
        <w:t xml:space="preserve">n </w:t>
      </w:r>
      <w:r w:rsidR="006A2EDE">
        <w:rPr>
          <w:rFonts w:asciiTheme="minorHAnsi" w:hAnsiTheme="minorHAnsi"/>
          <w:sz w:val="22"/>
          <w:szCs w:val="22"/>
        </w:rPr>
        <w:t>2008</w:t>
      </w:r>
      <w:r w:rsidR="0027232A" w:rsidRPr="002129E6">
        <w:rPr>
          <w:rFonts w:asciiTheme="minorHAnsi" w:hAnsiTheme="minorHAnsi"/>
          <w:sz w:val="22"/>
          <w:szCs w:val="22"/>
        </w:rPr>
        <w:t xml:space="preserve">, </w:t>
      </w:r>
      <w:r w:rsidR="00152EAA" w:rsidRPr="002129E6">
        <w:rPr>
          <w:rFonts w:asciiTheme="minorHAnsi" w:hAnsiTheme="minorHAnsi"/>
          <w:sz w:val="22"/>
          <w:szCs w:val="22"/>
        </w:rPr>
        <w:t>only</w:t>
      </w:r>
      <w:r w:rsidR="0000086F" w:rsidRPr="002129E6">
        <w:rPr>
          <w:rFonts w:asciiTheme="minorHAnsi" w:hAnsiTheme="minorHAnsi"/>
          <w:sz w:val="22"/>
          <w:szCs w:val="22"/>
        </w:rPr>
        <w:t xml:space="preserve"> 55% of the </w:t>
      </w:r>
      <w:r w:rsidR="0027232A" w:rsidRPr="002129E6">
        <w:rPr>
          <w:rFonts w:asciiTheme="minorHAnsi" w:hAnsiTheme="minorHAnsi"/>
          <w:sz w:val="22"/>
          <w:szCs w:val="22"/>
        </w:rPr>
        <w:t xml:space="preserve">US </w:t>
      </w:r>
      <w:r w:rsidR="0000086F" w:rsidRPr="002129E6">
        <w:rPr>
          <w:rFonts w:asciiTheme="minorHAnsi" w:hAnsiTheme="minorHAnsi"/>
          <w:sz w:val="22"/>
          <w:szCs w:val="22"/>
        </w:rPr>
        <w:t>population was</w:t>
      </w:r>
      <w:r w:rsidR="00BE2C32" w:rsidRPr="002129E6">
        <w:rPr>
          <w:rFonts w:asciiTheme="minorHAnsi" w:hAnsiTheme="minorHAnsi"/>
          <w:sz w:val="22"/>
          <w:szCs w:val="22"/>
        </w:rPr>
        <w:t xml:space="preserve"> up-to-date with CRC screening.</w:t>
      </w:r>
      <w:r w:rsidR="00E65C1F">
        <w:rPr>
          <w:rFonts w:asciiTheme="minorHAnsi" w:hAnsiTheme="minorHAnsi"/>
          <w:sz w:val="22"/>
          <w:szCs w:val="22"/>
          <w:vertAlign w:val="superscript"/>
        </w:rPr>
        <w:t>4</w:t>
      </w:r>
      <w:r w:rsidR="00DC64AE">
        <w:rPr>
          <w:rFonts w:asciiTheme="minorHAnsi" w:hAnsiTheme="minorHAnsi"/>
          <w:sz w:val="22"/>
          <w:szCs w:val="22"/>
          <w:vertAlign w:val="superscript"/>
        </w:rPr>
        <w:t>0</w:t>
      </w:r>
      <w:r w:rsidR="004F5C6D">
        <w:rPr>
          <w:rFonts w:asciiTheme="minorHAnsi" w:hAnsiTheme="minorHAnsi"/>
          <w:sz w:val="22"/>
          <w:szCs w:val="22"/>
          <w:vertAlign w:val="superscript"/>
        </w:rPr>
        <w:t xml:space="preserve"> </w:t>
      </w:r>
      <w:r w:rsidR="0027232A" w:rsidRPr="002129E6">
        <w:rPr>
          <w:rFonts w:asciiTheme="minorHAnsi" w:hAnsiTheme="minorHAnsi"/>
          <w:sz w:val="22"/>
          <w:szCs w:val="22"/>
        </w:rPr>
        <w:t>Whilst there has been some</w:t>
      </w:r>
      <w:r w:rsidR="00BE2C32" w:rsidRPr="002129E6">
        <w:rPr>
          <w:rFonts w:asciiTheme="minorHAnsi" w:hAnsiTheme="minorHAnsi"/>
          <w:sz w:val="22"/>
          <w:szCs w:val="22"/>
        </w:rPr>
        <w:t xml:space="preserve"> improvement over time, a </w:t>
      </w:r>
      <w:r w:rsidR="006C189F" w:rsidRPr="002129E6">
        <w:rPr>
          <w:rFonts w:asciiTheme="minorHAnsi" w:hAnsiTheme="minorHAnsi"/>
          <w:color w:val="auto"/>
          <w:sz w:val="22"/>
          <w:szCs w:val="22"/>
        </w:rPr>
        <w:t xml:space="preserve">report by the </w:t>
      </w:r>
      <w:r w:rsidR="008C7461" w:rsidRPr="002129E6">
        <w:rPr>
          <w:rFonts w:asciiTheme="minorHAnsi" w:hAnsiTheme="minorHAnsi"/>
          <w:color w:val="auto"/>
          <w:sz w:val="22"/>
          <w:szCs w:val="22"/>
        </w:rPr>
        <w:t xml:space="preserve">US Centers for Diseases Control and Prevention (CDC) </w:t>
      </w:r>
      <w:r w:rsidR="006E2E4D" w:rsidRPr="002129E6">
        <w:rPr>
          <w:rFonts w:asciiTheme="minorHAnsi" w:hAnsiTheme="minorHAnsi"/>
          <w:sz w:val="22"/>
          <w:szCs w:val="22"/>
        </w:rPr>
        <w:t>found</w:t>
      </w:r>
      <w:r w:rsidR="00334321" w:rsidRPr="002129E6">
        <w:rPr>
          <w:rFonts w:asciiTheme="minorHAnsi" w:hAnsiTheme="minorHAnsi"/>
          <w:sz w:val="22"/>
          <w:szCs w:val="22"/>
        </w:rPr>
        <w:t xml:space="preserve"> that </w:t>
      </w:r>
      <w:r w:rsidR="005F3C5F" w:rsidRPr="002129E6">
        <w:rPr>
          <w:rFonts w:asciiTheme="minorHAnsi" w:hAnsiTheme="minorHAnsi"/>
          <w:sz w:val="22"/>
          <w:szCs w:val="22"/>
        </w:rPr>
        <w:t>by 201</w:t>
      </w:r>
      <w:r w:rsidR="005B162C">
        <w:rPr>
          <w:rFonts w:asciiTheme="minorHAnsi" w:hAnsiTheme="minorHAnsi"/>
          <w:sz w:val="22"/>
          <w:szCs w:val="22"/>
        </w:rPr>
        <w:t>5</w:t>
      </w:r>
      <w:r w:rsidR="005F3C5F" w:rsidRPr="002129E6">
        <w:rPr>
          <w:rFonts w:asciiTheme="minorHAnsi" w:hAnsiTheme="minorHAnsi"/>
          <w:sz w:val="22"/>
          <w:szCs w:val="22"/>
        </w:rPr>
        <w:t xml:space="preserve"> </w:t>
      </w:r>
      <w:r w:rsidR="006C189F" w:rsidRPr="002129E6">
        <w:rPr>
          <w:rFonts w:asciiTheme="minorHAnsi" w:hAnsiTheme="minorHAnsi"/>
          <w:sz w:val="22"/>
          <w:szCs w:val="22"/>
        </w:rPr>
        <w:t xml:space="preserve">only </w:t>
      </w:r>
      <w:r w:rsidR="005F3C5F" w:rsidRPr="002129E6">
        <w:rPr>
          <w:rFonts w:asciiTheme="minorHAnsi" w:hAnsiTheme="minorHAnsi"/>
          <w:sz w:val="22"/>
          <w:szCs w:val="22"/>
        </w:rPr>
        <w:t>6</w:t>
      </w:r>
      <w:r w:rsidR="005B162C">
        <w:rPr>
          <w:rFonts w:asciiTheme="minorHAnsi" w:hAnsiTheme="minorHAnsi"/>
          <w:sz w:val="22"/>
          <w:szCs w:val="22"/>
        </w:rPr>
        <w:t>2</w:t>
      </w:r>
      <w:r w:rsidR="005F3C5F" w:rsidRPr="002129E6">
        <w:rPr>
          <w:rFonts w:asciiTheme="minorHAnsi" w:hAnsiTheme="minorHAnsi"/>
          <w:sz w:val="22"/>
          <w:szCs w:val="22"/>
        </w:rPr>
        <w:t xml:space="preserve">% of </w:t>
      </w:r>
      <w:r w:rsidR="006C189F" w:rsidRPr="002129E6">
        <w:rPr>
          <w:rFonts w:asciiTheme="minorHAnsi" w:hAnsiTheme="minorHAnsi"/>
          <w:sz w:val="22"/>
          <w:szCs w:val="22"/>
        </w:rPr>
        <w:t xml:space="preserve">screening eligible </w:t>
      </w:r>
      <w:r w:rsidR="005F3C5F" w:rsidRPr="002129E6">
        <w:rPr>
          <w:rFonts w:asciiTheme="minorHAnsi" w:hAnsiTheme="minorHAnsi"/>
          <w:sz w:val="22"/>
          <w:szCs w:val="22"/>
        </w:rPr>
        <w:t xml:space="preserve">adults </w:t>
      </w:r>
      <w:r w:rsidR="00BE2C32" w:rsidRPr="002129E6">
        <w:rPr>
          <w:rFonts w:asciiTheme="minorHAnsi" w:hAnsiTheme="minorHAnsi"/>
          <w:sz w:val="22"/>
          <w:szCs w:val="22"/>
        </w:rPr>
        <w:t xml:space="preserve">were up-to-date with </w:t>
      </w:r>
      <w:r w:rsidR="005F3C5F" w:rsidRPr="002129E6">
        <w:rPr>
          <w:rFonts w:asciiTheme="minorHAnsi" w:hAnsiTheme="minorHAnsi"/>
          <w:sz w:val="22"/>
          <w:szCs w:val="22"/>
        </w:rPr>
        <w:t>CRC screening</w:t>
      </w:r>
      <w:r w:rsidR="0027232A" w:rsidRPr="002129E6">
        <w:rPr>
          <w:rFonts w:asciiTheme="minorHAnsi" w:hAnsiTheme="minorHAnsi"/>
          <w:sz w:val="22"/>
          <w:szCs w:val="22"/>
        </w:rPr>
        <w:t xml:space="preserve">, </w:t>
      </w:r>
      <w:r w:rsidR="005B162C">
        <w:rPr>
          <w:rFonts w:asciiTheme="minorHAnsi" w:hAnsiTheme="minorHAnsi"/>
          <w:sz w:val="22"/>
          <w:szCs w:val="22"/>
        </w:rPr>
        <w:t>still</w:t>
      </w:r>
      <w:r w:rsidR="0027232A" w:rsidRPr="002129E6">
        <w:rPr>
          <w:rFonts w:asciiTheme="minorHAnsi" w:hAnsiTheme="minorHAnsi"/>
          <w:sz w:val="22"/>
          <w:szCs w:val="22"/>
        </w:rPr>
        <w:t xml:space="preserve"> short of the </w:t>
      </w:r>
      <w:r w:rsidR="00DA66C7">
        <w:rPr>
          <w:rFonts w:asciiTheme="minorHAnsi" w:hAnsiTheme="minorHAnsi"/>
          <w:sz w:val="22"/>
          <w:szCs w:val="22"/>
        </w:rPr>
        <w:t xml:space="preserve">Healthy People 2020 </w:t>
      </w:r>
      <w:r w:rsidR="0027232A" w:rsidRPr="002129E6">
        <w:rPr>
          <w:rFonts w:asciiTheme="minorHAnsi" w:hAnsiTheme="minorHAnsi"/>
          <w:sz w:val="22"/>
          <w:szCs w:val="22"/>
        </w:rPr>
        <w:t>target</w:t>
      </w:r>
      <w:r w:rsidR="006E2E4D" w:rsidRPr="002129E6">
        <w:rPr>
          <w:rFonts w:asciiTheme="minorHAnsi" w:hAnsiTheme="minorHAnsi"/>
          <w:sz w:val="22"/>
          <w:szCs w:val="22"/>
        </w:rPr>
        <w:t xml:space="preserve"> </w:t>
      </w:r>
      <w:r w:rsidR="005B162C">
        <w:rPr>
          <w:rFonts w:asciiTheme="minorHAnsi" w:hAnsiTheme="minorHAnsi"/>
          <w:sz w:val="22"/>
          <w:szCs w:val="22"/>
        </w:rPr>
        <w:t>of 70.5%</w:t>
      </w:r>
      <w:r w:rsidR="007100AD" w:rsidRPr="002129E6">
        <w:rPr>
          <w:rFonts w:asciiTheme="minorHAnsi" w:hAnsiTheme="minorHAnsi"/>
          <w:sz w:val="22"/>
          <w:szCs w:val="22"/>
        </w:rPr>
        <w:t>.</w:t>
      </w:r>
      <w:r w:rsidR="00E65C1F">
        <w:rPr>
          <w:rFonts w:asciiTheme="minorHAnsi" w:hAnsiTheme="minorHAnsi"/>
          <w:sz w:val="22"/>
          <w:szCs w:val="22"/>
          <w:vertAlign w:val="superscript"/>
        </w:rPr>
        <w:t>4</w:t>
      </w:r>
      <w:r w:rsidR="00DC64AE">
        <w:rPr>
          <w:rFonts w:asciiTheme="minorHAnsi" w:hAnsiTheme="minorHAnsi"/>
          <w:sz w:val="22"/>
          <w:szCs w:val="22"/>
          <w:vertAlign w:val="superscript"/>
        </w:rPr>
        <w:t>1</w:t>
      </w:r>
    </w:p>
    <w:p w14:paraId="0C565E93" w14:textId="6ABDE53C" w:rsidR="002F3464" w:rsidRDefault="00185C34" w:rsidP="00F55565">
      <w:pPr>
        <w:pStyle w:val="Default"/>
        <w:spacing w:after="160" w:line="480" w:lineRule="auto"/>
        <w:jc w:val="both"/>
        <w:rPr>
          <w:rFonts w:asciiTheme="minorHAnsi" w:hAnsiTheme="minorHAnsi"/>
          <w:sz w:val="22"/>
          <w:szCs w:val="22"/>
        </w:rPr>
      </w:pPr>
      <w:r>
        <w:rPr>
          <w:rFonts w:asciiTheme="minorHAnsi" w:hAnsiTheme="minorHAnsi"/>
          <w:color w:val="auto"/>
          <w:sz w:val="22"/>
          <w:szCs w:val="22"/>
        </w:rPr>
        <w:t>Yet</w:t>
      </w:r>
      <w:r w:rsidR="00540A0C">
        <w:rPr>
          <w:rFonts w:asciiTheme="minorHAnsi" w:hAnsiTheme="minorHAnsi"/>
          <w:color w:val="auto"/>
          <w:sz w:val="22"/>
          <w:szCs w:val="22"/>
        </w:rPr>
        <w:t>, w</w:t>
      </w:r>
      <w:r w:rsidR="0082486A">
        <w:rPr>
          <w:rFonts w:asciiTheme="minorHAnsi" w:hAnsiTheme="minorHAnsi"/>
          <w:color w:val="auto"/>
          <w:sz w:val="22"/>
          <w:szCs w:val="22"/>
        </w:rPr>
        <w:t>e found</w:t>
      </w:r>
      <w:r w:rsidR="006E2E4D" w:rsidRPr="002129E6">
        <w:rPr>
          <w:rFonts w:asciiTheme="minorHAnsi" w:hAnsiTheme="minorHAnsi"/>
          <w:color w:val="auto"/>
          <w:sz w:val="22"/>
          <w:szCs w:val="22"/>
        </w:rPr>
        <w:t xml:space="preserve"> widespread declines in the incidence of CRC among </w:t>
      </w:r>
      <w:r w:rsidR="007E1793">
        <w:rPr>
          <w:rFonts w:asciiTheme="minorHAnsi" w:hAnsiTheme="minorHAnsi"/>
          <w:color w:val="auto"/>
          <w:sz w:val="22"/>
          <w:szCs w:val="22"/>
        </w:rPr>
        <w:t>screening</w:t>
      </w:r>
      <w:r>
        <w:rPr>
          <w:rFonts w:asciiTheme="minorHAnsi" w:hAnsiTheme="minorHAnsi"/>
          <w:color w:val="auto"/>
          <w:sz w:val="22"/>
          <w:szCs w:val="22"/>
        </w:rPr>
        <w:t xml:space="preserve"> </w:t>
      </w:r>
      <w:r w:rsidR="007E1793">
        <w:rPr>
          <w:rFonts w:asciiTheme="minorHAnsi" w:hAnsiTheme="minorHAnsi"/>
          <w:color w:val="auto"/>
          <w:sz w:val="22"/>
          <w:szCs w:val="22"/>
        </w:rPr>
        <w:t xml:space="preserve">age </w:t>
      </w:r>
      <w:r w:rsidR="006E2E4D" w:rsidRPr="002129E6">
        <w:rPr>
          <w:rFonts w:asciiTheme="minorHAnsi" w:hAnsiTheme="minorHAnsi"/>
          <w:color w:val="auto"/>
          <w:sz w:val="22"/>
          <w:szCs w:val="22"/>
        </w:rPr>
        <w:t>adults in most racial/ethnic groups</w:t>
      </w:r>
      <w:r w:rsidR="00951E96">
        <w:rPr>
          <w:rFonts w:asciiTheme="minorHAnsi" w:hAnsiTheme="minorHAnsi"/>
          <w:color w:val="auto"/>
          <w:sz w:val="22"/>
          <w:szCs w:val="22"/>
        </w:rPr>
        <w:t xml:space="preserve"> in California</w:t>
      </w:r>
      <w:r w:rsidR="0082486A">
        <w:rPr>
          <w:rFonts w:asciiTheme="minorHAnsi" w:hAnsiTheme="minorHAnsi"/>
          <w:color w:val="auto"/>
          <w:sz w:val="22"/>
          <w:szCs w:val="22"/>
        </w:rPr>
        <w:t xml:space="preserve">, </w:t>
      </w:r>
      <w:r w:rsidR="0082486A">
        <w:rPr>
          <w:rFonts w:asciiTheme="minorHAnsi" w:hAnsiTheme="minorHAnsi"/>
          <w:sz w:val="22"/>
          <w:szCs w:val="22"/>
        </w:rPr>
        <w:t>commensurate with improved screening uptake over time</w:t>
      </w:r>
      <w:r w:rsidR="006E2E4D" w:rsidRPr="002129E6">
        <w:rPr>
          <w:rFonts w:asciiTheme="minorHAnsi" w:hAnsiTheme="minorHAnsi"/>
          <w:color w:val="auto"/>
          <w:sz w:val="22"/>
          <w:szCs w:val="22"/>
        </w:rPr>
        <w:t xml:space="preserve">. </w:t>
      </w:r>
      <w:r w:rsidR="00E441F1">
        <w:rPr>
          <w:rFonts w:asciiTheme="minorHAnsi" w:hAnsiTheme="minorHAnsi"/>
          <w:color w:val="auto"/>
          <w:sz w:val="22"/>
          <w:szCs w:val="22"/>
        </w:rPr>
        <w:t xml:space="preserve">Two </w:t>
      </w:r>
      <w:r w:rsidR="006E2E4D" w:rsidRPr="002129E6">
        <w:rPr>
          <w:rFonts w:asciiTheme="minorHAnsi" w:hAnsiTheme="minorHAnsi"/>
          <w:color w:val="auto"/>
          <w:sz w:val="22"/>
          <w:szCs w:val="22"/>
        </w:rPr>
        <w:t>notable exception</w:t>
      </w:r>
      <w:r w:rsidR="00E441F1">
        <w:rPr>
          <w:rFonts w:asciiTheme="minorHAnsi" w:hAnsiTheme="minorHAnsi"/>
          <w:color w:val="auto"/>
          <w:sz w:val="22"/>
          <w:szCs w:val="22"/>
        </w:rPr>
        <w:t>s</w:t>
      </w:r>
      <w:r w:rsidR="006E2E4D" w:rsidRPr="002129E6">
        <w:rPr>
          <w:rFonts w:asciiTheme="minorHAnsi" w:hAnsiTheme="minorHAnsi"/>
          <w:color w:val="auto"/>
          <w:sz w:val="22"/>
          <w:szCs w:val="22"/>
        </w:rPr>
        <w:t xml:space="preserve"> </w:t>
      </w:r>
      <w:r w:rsidR="004B5D4B">
        <w:rPr>
          <w:rFonts w:asciiTheme="minorHAnsi" w:hAnsiTheme="minorHAnsi"/>
          <w:color w:val="auto"/>
          <w:sz w:val="22"/>
          <w:szCs w:val="22"/>
        </w:rPr>
        <w:t>we</w:t>
      </w:r>
      <w:r w:rsidR="00E441F1">
        <w:rPr>
          <w:rFonts w:asciiTheme="minorHAnsi" w:hAnsiTheme="minorHAnsi"/>
          <w:color w:val="auto"/>
          <w:sz w:val="22"/>
          <w:szCs w:val="22"/>
        </w:rPr>
        <w:t>re</w:t>
      </w:r>
      <w:r w:rsidR="006E2E4D" w:rsidRPr="002129E6">
        <w:rPr>
          <w:rFonts w:asciiTheme="minorHAnsi" w:hAnsiTheme="minorHAnsi"/>
          <w:color w:val="auto"/>
          <w:sz w:val="22"/>
          <w:szCs w:val="22"/>
        </w:rPr>
        <w:t xml:space="preserve"> </w:t>
      </w:r>
      <w:r w:rsidR="00BE0B7C">
        <w:rPr>
          <w:rFonts w:asciiTheme="minorHAnsi" w:hAnsiTheme="minorHAnsi"/>
          <w:color w:val="auto"/>
          <w:sz w:val="22"/>
          <w:szCs w:val="22"/>
        </w:rPr>
        <w:t>in</w:t>
      </w:r>
      <w:r w:rsidR="0088699C" w:rsidRPr="002129E6">
        <w:rPr>
          <w:rFonts w:asciiTheme="minorHAnsi" w:hAnsiTheme="minorHAnsi"/>
          <w:color w:val="auto"/>
          <w:sz w:val="22"/>
          <w:szCs w:val="22"/>
        </w:rPr>
        <w:t xml:space="preserve"> </w:t>
      </w:r>
      <w:r w:rsidR="0046060B" w:rsidRPr="002129E6">
        <w:rPr>
          <w:rFonts w:asciiTheme="minorHAnsi" w:hAnsiTheme="minorHAnsi"/>
          <w:color w:val="auto"/>
          <w:sz w:val="22"/>
          <w:szCs w:val="22"/>
        </w:rPr>
        <w:t xml:space="preserve">screening-aged </w:t>
      </w:r>
      <w:r w:rsidR="00BE0B7C">
        <w:rPr>
          <w:rFonts w:asciiTheme="minorHAnsi" w:hAnsiTheme="minorHAnsi"/>
          <w:color w:val="auto"/>
          <w:sz w:val="22"/>
          <w:szCs w:val="22"/>
        </w:rPr>
        <w:t>Vietnamese</w:t>
      </w:r>
      <w:r w:rsidR="0046060B" w:rsidRPr="002129E6">
        <w:rPr>
          <w:rFonts w:asciiTheme="minorHAnsi" w:hAnsiTheme="minorHAnsi"/>
          <w:color w:val="auto"/>
          <w:sz w:val="22"/>
          <w:szCs w:val="22"/>
        </w:rPr>
        <w:t xml:space="preserve"> </w:t>
      </w:r>
      <w:r w:rsidR="00956018">
        <w:rPr>
          <w:rFonts w:asciiTheme="minorHAnsi" w:hAnsiTheme="minorHAnsi"/>
          <w:color w:val="auto"/>
          <w:sz w:val="22"/>
          <w:szCs w:val="22"/>
        </w:rPr>
        <w:t xml:space="preserve">and other Southeast Asian </w:t>
      </w:r>
      <w:r w:rsidR="0046060B" w:rsidRPr="002129E6">
        <w:rPr>
          <w:rFonts w:asciiTheme="minorHAnsi" w:hAnsiTheme="minorHAnsi"/>
          <w:color w:val="auto"/>
          <w:sz w:val="22"/>
          <w:szCs w:val="22"/>
        </w:rPr>
        <w:t>men and women</w:t>
      </w:r>
      <w:r w:rsidR="0088699C" w:rsidRPr="002129E6">
        <w:rPr>
          <w:rFonts w:asciiTheme="minorHAnsi" w:hAnsiTheme="minorHAnsi"/>
          <w:color w:val="auto"/>
          <w:sz w:val="22"/>
          <w:szCs w:val="22"/>
        </w:rPr>
        <w:t xml:space="preserve">, for whom </w:t>
      </w:r>
      <w:r w:rsidR="0046060B" w:rsidRPr="002129E6">
        <w:rPr>
          <w:rFonts w:asciiTheme="minorHAnsi" w:hAnsiTheme="minorHAnsi"/>
          <w:color w:val="auto"/>
          <w:sz w:val="22"/>
          <w:szCs w:val="22"/>
        </w:rPr>
        <w:t>there has been a</w:t>
      </w:r>
      <w:r w:rsidR="00BE0B7C">
        <w:rPr>
          <w:rFonts w:asciiTheme="minorHAnsi" w:hAnsiTheme="minorHAnsi"/>
          <w:color w:val="auto"/>
          <w:sz w:val="22"/>
          <w:szCs w:val="22"/>
        </w:rPr>
        <w:t>n</w:t>
      </w:r>
      <w:r w:rsidR="0046060B" w:rsidRPr="002129E6">
        <w:rPr>
          <w:rFonts w:asciiTheme="minorHAnsi" w:hAnsiTheme="minorHAnsi"/>
          <w:color w:val="auto"/>
          <w:sz w:val="22"/>
          <w:szCs w:val="22"/>
        </w:rPr>
        <w:t xml:space="preserve"> increase in CRC incidence</w:t>
      </w:r>
      <w:r w:rsidR="0088699C" w:rsidRPr="002129E6">
        <w:rPr>
          <w:rFonts w:asciiTheme="minorHAnsi" w:hAnsiTheme="minorHAnsi"/>
          <w:color w:val="auto"/>
          <w:sz w:val="22"/>
          <w:szCs w:val="22"/>
        </w:rPr>
        <w:t>.</w:t>
      </w:r>
      <w:r w:rsidR="00BE0B7C">
        <w:rPr>
          <w:rFonts w:asciiTheme="minorHAnsi" w:hAnsiTheme="minorHAnsi"/>
          <w:color w:val="auto"/>
          <w:sz w:val="22"/>
          <w:szCs w:val="22"/>
        </w:rPr>
        <w:t xml:space="preserve"> In </w:t>
      </w:r>
      <w:r w:rsidR="00960CC6">
        <w:rPr>
          <w:rFonts w:asciiTheme="minorHAnsi" w:hAnsiTheme="minorHAnsi"/>
          <w:color w:val="auto"/>
          <w:sz w:val="22"/>
          <w:szCs w:val="22"/>
        </w:rPr>
        <w:t>non-Vietnamese</w:t>
      </w:r>
      <w:r w:rsidR="00956018">
        <w:rPr>
          <w:rFonts w:asciiTheme="minorHAnsi" w:hAnsiTheme="minorHAnsi"/>
          <w:color w:val="auto"/>
          <w:sz w:val="22"/>
          <w:szCs w:val="22"/>
        </w:rPr>
        <w:t xml:space="preserve"> </w:t>
      </w:r>
      <w:r w:rsidR="00BE0B7C" w:rsidRPr="0015310A">
        <w:rPr>
          <w:rFonts w:asciiTheme="minorHAnsi" w:hAnsiTheme="minorHAnsi"/>
          <w:color w:val="auto"/>
          <w:sz w:val="22"/>
          <w:szCs w:val="22"/>
        </w:rPr>
        <w:t>South</w:t>
      </w:r>
      <w:r w:rsidR="0015310A">
        <w:rPr>
          <w:rFonts w:asciiTheme="minorHAnsi" w:hAnsiTheme="minorHAnsi"/>
          <w:color w:val="auto"/>
          <w:sz w:val="22"/>
          <w:szCs w:val="22"/>
        </w:rPr>
        <w:t>east</w:t>
      </w:r>
      <w:r w:rsidR="00BE0B7C">
        <w:rPr>
          <w:rFonts w:asciiTheme="minorHAnsi" w:hAnsiTheme="minorHAnsi"/>
          <w:color w:val="auto"/>
          <w:sz w:val="22"/>
          <w:szCs w:val="22"/>
        </w:rPr>
        <w:t xml:space="preserve"> Asians, the increase </w:t>
      </w:r>
      <w:r w:rsidR="00956018">
        <w:rPr>
          <w:rFonts w:asciiTheme="minorHAnsi" w:hAnsiTheme="minorHAnsi"/>
          <w:color w:val="auto"/>
          <w:sz w:val="22"/>
          <w:szCs w:val="22"/>
        </w:rPr>
        <w:t xml:space="preserve">of </w:t>
      </w:r>
      <w:r w:rsidR="004E6E31">
        <w:rPr>
          <w:rFonts w:asciiTheme="minorHAnsi" w:hAnsiTheme="minorHAnsi"/>
          <w:color w:val="auto"/>
          <w:sz w:val="22"/>
          <w:szCs w:val="22"/>
        </w:rPr>
        <w:t>3-4</w:t>
      </w:r>
      <w:r w:rsidR="00956018" w:rsidRPr="004E6E31">
        <w:rPr>
          <w:rFonts w:asciiTheme="minorHAnsi" w:hAnsiTheme="minorHAnsi"/>
          <w:color w:val="auto"/>
          <w:sz w:val="22"/>
          <w:szCs w:val="22"/>
        </w:rPr>
        <w:t>%</w:t>
      </w:r>
      <w:r w:rsidR="00956018">
        <w:rPr>
          <w:rFonts w:asciiTheme="minorHAnsi" w:hAnsiTheme="minorHAnsi"/>
          <w:color w:val="auto"/>
          <w:sz w:val="22"/>
          <w:szCs w:val="22"/>
        </w:rPr>
        <w:t xml:space="preserve"> </w:t>
      </w:r>
      <w:r w:rsidR="00F054E7">
        <w:rPr>
          <w:rFonts w:asciiTheme="minorHAnsi" w:hAnsiTheme="minorHAnsi"/>
          <w:color w:val="auto"/>
          <w:sz w:val="22"/>
          <w:szCs w:val="22"/>
        </w:rPr>
        <w:t>every 3</w:t>
      </w:r>
      <w:r w:rsidR="00956018">
        <w:rPr>
          <w:rFonts w:asciiTheme="minorHAnsi" w:hAnsiTheme="minorHAnsi"/>
          <w:color w:val="auto"/>
          <w:sz w:val="22"/>
          <w:szCs w:val="22"/>
        </w:rPr>
        <w:t xml:space="preserve"> year</w:t>
      </w:r>
      <w:r w:rsidR="00F054E7">
        <w:rPr>
          <w:rFonts w:asciiTheme="minorHAnsi" w:hAnsiTheme="minorHAnsi"/>
          <w:color w:val="auto"/>
          <w:sz w:val="22"/>
          <w:szCs w:val="22"/>
        </w:rPr>
        <w:t>s</w:t>
      </w:r>
      <w:r w:rsidR="00956018">
        <w:rPr>
          <w:rFonts w:asciiTheme="minorHAnsi" w:hAnsiTheme="minorHAnsi"/>
          <w:color w:val="auto"/>
          <w:sz w:val="22"/>
          <w:szCs w:val="22"/>
        </w:rPr>
        <w:t xml:space="preserve"> </w:t>
      </w:r>
      <w:r w:rsidR="00BE0B7C">
        <w:rPr>
          <w:rFonts w:asciiTheme="minorHAnsi" w:hAnsiTheme="minorHAnsi"/>
          <w:color w:val="auto"/>
          <w:sz w:val="22"/>
          <w:szCs w:val="22"/>
        </w:rPr>
        <w:t>is striking</w:t>
      </w:r>
      <w:r w:rsidR="00960CC6">
        <w:rPr>
          <w:rFonts w:asciiTheme="minorHAnsi" w:hAnsiTheme="minorHAnsi"/>
          <w:color w:val="auto"/>
          <w:sz w:val="22"/>
          <w:szCs w:val="22"/>
        </w:rPr>
        <w:t>; b</w:t>
      </w:r>
      <w:r w:rsidR="00F70905" w:rsidRPr="002129E6">
        <w:rPr>
          <w:rFonts w:asciiTheme="minorHAnsi" w:hAnsiTheme="minorHAnsi"/>
          <w:color w:val="auto"/>
          <w:sz w:val="22"/>
          <w:szCs w:val="22"/>
        </w:rPr>
        <w:t xml:space="preserve">y 2000-2014, the </w:t>
      </w:r>
      <w:r w:rsidR="004E6E31">
        <w:rPr>
          <w:rFonts w:asciiTheme="minorHAnsi" w:hAnsiTheme="minorHAnsi"/>
          <w:color w:val="auto"/>
          <w:sz w:val="22"/>
          <w:szCs w:val="22"/>
        </w:rPr>
        <w:t>incidence of late stage CRC in</w:t>
      </w:r>
      <w:r w:rsidR="00F70905" w:rsidRPr="002129E6">
        <w:rPr>
          <w:rFonts w:asciiTheme="minorHAnsi" w:hAnsiTheme="minorHAnsi"/>
          <w:color w:val="auto"/>
          <w:sz w:val="22"/>
          <w:szCs w:val="22"/>
        </w:rPr>
        <w:t xml:space="preserve"> men was higher than in NH Black men. The </w:t>
      </w:r>
      <w:r w:rsidR="0088699C" w:rsidRPr="002129E6">
        <w:rPr>
          <w:rFonts w:asciiTheme="minorHAnsi" w:hAnsiTheme="minorHAnsi"/>
          <w:color w:val="auto"/>
          <w:sz w:val="22"/>
          <w:szCs w:val="22"/>
        </w:rPr>
        <w:t>reasons behind this increase are un</w:t>
      </w:r>
      <w:r w:rsidR="003255EB">
        <w:rPr>
          <w:rFonts w:asciiTheme="minorHAnsi" w:hAnsiTheme="minorHAnsi"/>
          <w:color w:val="auto"/>
          <w:sz w:val="22"/>
          <w:szCs w:val="22"/>
        </w:rPr>
        <w:t>clear</w:t>
      </w:r>
      <w:r w:rsidR="0088699C" w:rsidRPr="002129E6">
        <w:rPr>
          <w:rFonts w:asciiTheme="minorHAnsi" w:hAnsiTheme="minorHAnsi"/>
          <w:color w:val="auto"/>
          <w:sz w:val="22"/>
          <w:szCs w:val="22"/>
        </w:rPr>
        <w:t xml:space="preserve">, </w:t>
      </w:r>
      <w:r w:rsidR="003255EB">
        <w:rPr>
          <w:rFonts w:asciiTheme="minorHAnsi" w:hAnsiTheme="minorHAnsi"/>
          <w:color w:val="auto"/>
          <w:sz w:val="22"/>
          <w:szCs w:val="22"/>
        </w:rPr>
        <w:t>and</w:t>
      </w:r>
      <w:r w:rsidR="0088699C" w:rsidRPr="002129E6">
        <w:rPr>
          <w:rFonts w:asciiTheme="minorHAnsi" w:hAnsiTheme="minorHAnsi"/>
          <w:color w:val="auto"/>
          <w:sz w:val="22"/>
          <w:szCs w:val="22"/>
        </w:rPr>
        <w:t xml:space="preserve"> </w:t>
      </w:r>
      <w:r w:rsidR="003255EB">
        <w:rPr>
          <w:rFonts w:asciiTheme="minorHAnsi" w:hAnsiTheme="minorHAnsi"/>
          <w:color w:val="auto"/>
          <w:sz w:val="22"/>
          <w:szCs w:val="22"/>
        </w:rPr>
        <w:t>could</w:t>
      </w:r>
      <w:r w:rsidR="006D76A6" w:rsidRPr="002129E6">
        <w:rPr>
          <w:rFonts w:asciiTheme="minorHAnsi" w:hAnsiTheme="minorHAnsi"/>
          <w:color w:val="auto"/>
          <w:sz w:val="22"/>
          <w:szCs w:val="22"/>
        </w:rPr>
        <w:t xml:space="preserve"> be partially explained by </w:t>
      </w:r>
      <w:r w:rsidR="00021439">
        <w:rPr>
          <w:rFonts w:asciiTheme="minorHAnsi" w:hAnsiTheme="minorHAnsi"/>
          <w:color w:val="auto"/>
          <w:sz w:val="22"/>
          <w:szCs w:val="22"/>
        </w:rPr>
        <w:t>a low</w:t>
      </w:r>
      <w:r w:rsidR="006D76A6" w:rsidRPr="002129E6">
        <w:rPr>
          <w:rFonts w:asciiTheme="minorHAnsi" w:hAnsiTheme="minorHAnsi"/>
          <w:color w:val="auto"/>
          <w:sz w:val="22"/>
          <w:szCs w:val="22"/>
        </w:rPr>
        <w:t xml:space="preserve"> </w:t>
      </w:r>
      <w:r w:rsidR="0088699C" w:rsidRPr="002129E6">
        <w:rPr>
          <w:rFonts w:asciiTheme="minorHAnsi" w:hAnsiTheme="minorHAnsi"/>
          <w:color w:val="auto"/>
          <w:sz w:val="22"/>
          <w:szCs w:val="22"/>
        </w:rPr>
        <w:t xml:space="preserve">uptake of </w:t>
      </w:r>
      <w:r w:rsidR="006D76A6" w:rsidRPr="002129E6">
        <w:rPr>
          <w:rFonts w:asciiTheme="minorHAnsi" w:hAnsiTheme="minorHAnsi"/>
          <w:color w:val="auto"/>
          <w:sz w:val="22"/>
          <w:szCs w:val="22"/>
        </w:rPr>
        <w:t>screenin</w:t>
      </w:r>
      <w:r w:rsidR="00B32CC9" w:rsidRPr="002129E6">
        <w:rPr>
          <w:rFonts w:asciiTheme="minorHAnsi" w:hAnsiTheme="minorHAnsi"/>
          <w:color w:val="auto"/>
          <w:sz w:val="22"/>
          <w:szCs w:val="22"/>
        </w:rPr>
        <w:t>g</w:t>
      </w:r>
      <w:proofErr w:type="gramStart"/>
      <w:r w:rsidR="003255EB">
        <w:rPr>
          <w:rFonts w:asciiTheme="minorHAnsi" w:hAnsiTheme="minorHAnsi"/>
          <w:sz w:val="22"/>
          <w:szCs w:val="22"/>
        </w:rPr>
        <w:t>,</w:t>
      </w:r>
      <w:r w:rsidR="00E65C1F">
        <w:rPr>
          <w:rFonts w:asciiTheme="minorHAnsi" w:hAnsiTheme="minorHAnsi"/>
          <w:sz w:val="22"/>
          <w:szCs w:val="22"/>
          <w:vertAlign w:val="superscript"/>
        </w:rPr>
        <w:t>4</w:t>
      </w:r>
      <w:r w:rsidR="00DC64AE">
        <w:rPr>
          <w:rFonts w:asciiTheme="minorHAnsi" w:hAnsiTheme="minorHAnsi"/>
          <w:sz w:val="22"/>
          <w:szCs w:val="22"/>
          <w:vertAlign w:val="superscript"/>
        </w:rPr>
        <w:t>0</w:t>
      </w:r>
      <w:proofErr w:type="gramEnd"/>
      <w:r w:rsidR="00B32CC9" w:rsidRPr="002129E6">
        <w:rPr>
          <w:rFonts w:asciiTheme="minorHAnsi" w:hAnsiTheme="minorHAnsi"/>
          <w:sz w:val="22"/>
          <w:szCs w:val="22"/>
        </w:rPr>
        <w:t xml:space="preserve"> </w:t>
      </w:r>
      <w:r w:rsidR="004333BA">
        <w:rPr>
          <w:rFonts w:asciiTheme="minorHAnsi" w:hAnsiTheme="minorHAnsi"/>
          <w:sz w:val="22"/>
          <w:szCs w:val="22"/>
        </w:rPr>
        <w:t xml:space="preserve">in addition to increases in CRC risk factors including obesity. </w:t>
      </w:r>
      <w:proofErr w:type="spellStart"/>
      <w:r w:rsidR="002F3464" w:rsidRPr="002F3464">
        <w:rPr>
          <w:rFonts w:asciiTheme="minorHAnsi" w:hAnsiTheme="minorHAnsi"/>
          <w:sz w:val="22"/>
          <w:szCs w:val="22"/>
        </w:rPr>
        <w:t>Klabunde</w:t>
      </w:r>
      <w:proofErr w:type="spellEnd"/>
      <w:r w:rsidR="002F3464" w:rsidRPr="002F3464">
        <w:rPr>
          <w:rFonts w:asciiTheme="minorHAnsi" w:hAnsiTheme="minorHAnsi"/>
          <w:sz w:val="22"/>
          <w:szCs w:val="22"/>
        </w:rPr>
        <w:t xml:space="preserve"> et </w:t>
      </w:r>
      <w:r w:rsidR="002F3464">
        <w:rPr>
          <w:rFonts w:asciiTheme="minorHAnsi" w:hAnsiTheme="minorHAnsi"/>
          <w:sz w:val="22"/>
          <w:szCs w:val="22"/>
        </w:rPr>
        <w:t>al</w:t>
      </w:r>
      <w:r w:rsidR="00D47A78">
        <w:rPr>
          <w:rFonts w:asciiTheme="minorHAnsi" w:hAnsiTheme="minorHAnsi"/>
          <w:sz w:val="22"/>
          <w:szCs w:val="22"/>
        </w:rPr>
        <w:t>.</w:t>
      </w:r>
      <w:r w:rsidR="002F3464">
        <w:rPr>
          <w:rFonts w:asciiTheme="minorHAnsi" w:hAnsiTheme="minorHAnsi"/>
          <w:sz w:val="22"/>
          <w:szCs w:val="22"/>
        </w:rPr>
        <w:t xml:space="preserve"> identified a number of population groups</w:t>
      </w:r>
      <w:r w:rsidR="002F3464" w:rsidRPr="002F3464">
        <w:rPr>
          <w:rFonts w:asciiTheme="minorHAnsi" w:hAnsiTheme="minorHAnsi"/>
          <w:sz w:val="22"/>
          <w:szCs w:val="22"/>
        </w:rPr>
        <w:t xml:space="preserve"> with consistently low uptake of CRC screening, such as recent immigrants (those who have been in the US for less than 10 years), and those with poor education, low inco</w:t>
      </w:r>
      <w:r w:rsidR="002F3464">
        <w:rPr>
          <w:rFonts w:asciiTheme="minorHAnsi" w:hAnsiTheme="minorHAnsi"/>
          <w:sz w:val="22"/>
          <w:szCs w:val="22"/>
        </w:rPr>
        <w:t>me and lack of health insurance</w:t>
      </w:r>
      <w:proofErr w:type="gramStart"/>
      <w:r w:rsidR="002F3464">
        <w:rPr>
          <w:rFonts w:asciiTheme="minorHAnsi" w:hAnsiTheme="minorHAnsi"/>
          <w:sz w:val="22"/>
          <w:szCs w:val="22"/>
        </w:rPr>
        <w:t>,</w:t>
      </w:r>
      <w:r w:rsidR="00802CDC">
        <w:rPr>
          <w:rFonts w:asciiTheme="minorHAnsi" w:hAnsiTheme="minorHAnsi"/>
          <w:sz w:val="22"/>
          <w:szCs w:val="22"/>
          <w:vertAlign w:val="superscript"/>
        </w:rPr>
        <w:t>2</w:t>
      </w:r>
      <w:r w:rsidR="00DC64AE">
        <w:rPr>
          <w:rFonts w:asciiTheme="minorHAnsi" w:hAnsiTheme="minorHAnsi"/>
          <w:sz w:val="22"/>
          <w:szCs w:val="22"/>
          <w:vertAlign w:val="superscript"/>
        </w:rPr>
        <w:t>3</w:t>
      </w:r>
      <w:proofErr w:type="gramEnd"/>
      <w:r w:rsidR="002F3464">
        <w:rPr>
          <w:rFonts w:asciiTheme="minorHAnsi" w:hAnsiTheme="minorHAnsi"/>
          <w:sz w:val="22"/>
          <w:szCs w:val="22"/>
        </w:rPr>
        <w:t xml:space="preserve"> but the relevance of these factors to Southeast Asian populations is difficult to assess, due to the lack of information specific to this </w:t>
      </w:r>
      <w:r w:rsidR="00836497">
        <w:rPr>
          <w:rFonts w:asciiTheme="minorHAnsi" w:hAnsiTheme="minorHAnsi"/>
          <w:sz w:val="22"/>
          <w:szCs w:val="22"/>
        </w:rPr>
        <w:t xml:space="preserve">Asian American </w:t>
      </w:r>
      <w:r w:rsidR="00D47A78">
        <w:rPr>
          <w:rFonts w:asciiTheme="minorHAnsi" w:hAnsiTheme="minorHAnsi"/>
          <w:sz w:val="22"/>
          <w:szCs w:val="22"/>
        </w:rPr>
        <w:t>ethnic group</w:t>
      </w:r>
      <w:r w:rsidR="002F3464">
        <w:rPr>
          <w:rFonts w:asciiTheme="minorHAnsi" w:hAnsiTheme="minorHAnsi"/>
          <w:sz w:val="22"/>
          <w:szCs w:val="22"/>
        </w:rPr>
        <w:t>.</w:t>
      </w:r>
      <w:r w:rsidR="00F04D62">
        <w:rPr>
          <w:rFonts w:asciiTheme="minorHAnsi" w:hAnsiTheme="minorHAnsi"/>
          <w:sz w:val="22"/>
          <w:szCs w:val="22"/>
        </w:rPr>
        <w:t xml:space="preserve"> </w:t>
      </w:r>
    </w:p>
    <w:p w14:paraId="06BF0622" w14:textId="31755E75" w:rsidR="006D76A6" w:rsidRPr="002129E6" w:rsidRDefault="006D76A6" w:rsidP="00F55565">
      <w:pPr>
        <w:pStyle w:val="Default"/>
        <w:spacing w:after="160" w:line="480" w:lineRule="auto"/>
        <w:jc w:val="both"/>
        <w:rPr>
          <w:rFonts w:asciiTheme="minorHAnsi" w:hAnsiTheme="minorHAnsi"/>
          <w:sz w:val="22"/>
          <w:szCs w:val="22"/>
        </w:rPr>
      </w:pPr>
      <w:r w:rsidRPr="002129E6">
        <w:rPr>
          <w:rFonts w:asciiTheme="minorHAnsi" w:hAnsiTheme="minorHAnsi"/>
          <w:sz w:val="22"/>
          <w:szCs w:val="22"/>
        </w:rPr>
        <w:lastRenderedPageBreak/>
        <w:t xml:space="preserve"> </w:t>
      </w:r>
    </w:p>
    <w:p w14:paraId="70C7D03F" w14:textId="52AFD463" w:rsidR="00045C18" w:rsidRDefault="00E408A0" w:rsidP="00F55565">
      <w:pPr>
        <w:spacing w:line="480" w:lineRule="auto"/>
        <w:jc w:val="both"/>
        <w:rPr>
          <w:rFonts w:cs="Arial"/>
        </w:rPr>
      </w:pPr>
      <w:r>
        <w:rPr>
          <w:rFonts w:cs="Arial"/>
        </w:rPr>
        <w:t>The incidence of</w:t>
      </w:r>
      <w:r w:rsidR="0046060B" w:rsidRPr="002129E6">
        <w:rPr>
          <w:rFonts w:cs="Arial"/>
        </w:rPr>
        <w:t xml:space="preserve"> CRC </w:t>
      </w:r>
      <w:r w:rsidR="00314205">
        <w:rPr>
          <w:rFonts w:cs="Arial"/>
        </w:rPr>
        <w:t>in</w:t>
      </w:r>
      <w:r w:rsidRPr="002129E6">
        <w:rPr>
          <w:rFonts w:cs="Arial"/>
        </w:rPr>
        <w:t xml:space="preserve"> NH </w:t>
      </w:r>
      <w:r>
        <w:rPr>
          <w:rFonts w:cs="Arial"/>
        </w:rPr>
        <w:t>B</w:t>
      </w:r>
      <w:r w:rsidR="00570479">
        <w:rPr>
          <w:rFonts w:cs="Arial"/>
        </w:rPr>
        <w:t>lacks age</w:t>
      </w:r>
      <w:r w:rsidR="001047A3">
        <w:rPr>
          <w:rFonts w:cs="Arial"/>
        </w:rPr>
        <w:t>d</w:t>
      </w:r>
      <w:r w:rsidR="00570479">
        <w:rPr>
          <w:rFonts w:cs="Arial"/>
        </w:rPr>
        <w:t xml:space="preserve"> 50</w:t>
      </w:r>
      <w:r w:rsidRPr="002129E6">
        <w:rPr>
          <w:rFonts w:cs="Arial"/>
        </w:rPr>
        <w:t xml:space="preserve"> </w:t>
      </w:r>
      <w:r w:rsidR="00570479">
        <w:rPr>
          <w:rFonts w:cs="Arial"/>
        </w:rPr>
        <w:t xml:space="preserve">and over </w:t>
      </w:r>
      <w:r w:rsidR="0046060B" w:rsidRPr="002129E6">
        <w:rPr>
          <w:rFonts w:cs="Arial"/>
        </w:rPr>
        <w:t>was consistently high</w:t>
      </w:r>
      <w:r w:rsidR="00314205">
        <w:rPr>
          <w:rFonts w:cs="Arial"/>
        </w:rPr>
        <w:t xml:space="preserve"> through</w:t>
      </w:r>
      <w:r>
        <w:rPr>
          <w:rFonts w:cs="Arial"/>
        </w:rPr>
        <w:t xml:space="preserve">out the study period. </w:t>
      </w:r>
      <w:r w:rsidR="000415E1">
        <w:rPr>
          <w:rFonts w:cs="Arial"/>
        </w:rPr>
        <w:t>In addition to a high prevalence of lifestyle-related risk factors, i</w:t>
      </w:r>
      <w:r w:rsidR="00314205">
        <w:rPr>
          <w:rFonts w:cs="Arial"/>
        </w:rPr>
        <w:t xml:space="preserve">t </w:t>
      </w:r>
      <w:r w:rsidR="003E2915">
        <w:rPr>
          <w:rFonts w:cs="Arial"/>
        </w:rPr>
        <w:t>has been</w:t>
      </w:r>
      <w:r w:rsidR="00314205">
        <w:rPr>
          <w:rFonts w:cs="Arial"/>
        </w:rPr>
        <w:t xml:space="preserve"> postulated that a</w:t>
      </w:r>
      <w:r w:rsidR="0046060B" w:rsidRPr="002129E6">
        <w:rPr>
          <w:rFonts w:cs="Arial"/>
        </w:rPr>
        <w:t xml:space="preserve"> low uptake of screening in this population</w:t>
      </w:r>
      <w:r w:rsidR="00314205">
        <w:rPr>
          <w:rFonts w:cs="Arial"/>
        </w:rPr>
        <w:t xml:space="preserve"> </w:t>
      </w:r>
      <w:r w:rsidR="004E2805">
        <w:rPr>
          <w:rFonts w:cs="Arial"/>
        </w:rPr>
        <w:t>could be</w:t>
      </w:r>
      <w:r w:rsidR="00314205">
        <w:rPr>
          <w:rFonts w:cs="Arial"/>
        </w:rPr>
        <w:t xml:space="preserve"> the underlying cause of this trend</w:t>
      </w:r>
      <w:r w:rsidR="004E2805">
        <w:rPr>
          <w:rFonts w:cs="Arial"/>
        </w:rPr>
        <w:t>,</w:t>
      </w:r>
      <w:r w:rsidR="00161F76" w:rsidRPr="002129E6">
        <w:rPr>
          <w:rFonts w:cs="Arial"/>
        </w:rPr>
        <w:fldChar w:fldCharType="begin"/>
      </w:r>
      <w:r w:rsidR="00161F76" w:rsidRPr="002129E6">
        <w:rPr>
          <w:rFonts w:cs="Arial"/>
        </w:rPr>
        <w:instrText xml:space="preserve"> ADDIN EN.CITE &lt;EndNote&gt;&lt;Cite&gt;&lt;Author&gt;Grubbs&lt;/Author&gt;&lt;Year&gt;2014&lt;/Year&gt;&lt;RecNum&gt;164&lt;/RecNum&gt;&lt;DisplayText&gt;&lt;style face="superscript"&gt;37,38&lt;/style&gt;&lt;/DisplayText&gt;&lt;record&gt;&lt;rec-number&gt;164&lt;/rec-number&gt;&lt;foreign-keys&gt;&lt;key app="EN" db-id="rvr005peip9eztewa0epxvfks5290srfze9r" timestamp="1492656798"&gt;164&lt;/key&gt;&lt;/foreign-keys&gt;&lt;ref-type name="Journal Article"&gt;17&lt;/ref-type&gt;&lt;contributors&gt;&lt;authors&gt;&lt;author&gt;Grubbs, S. S.&lt;/author&gt;&lt;author&gt;Polite, B. N.&lt;/author&gt;&lt;author&gt;Carney, J., Jr.&lt;/author&gt;&lt;author&gt;Bowser, W.&lt;/author&gt;&lt;author&gt;Rogers, J.&lt;/author&gt;&lt;author&gt;Katurakes, N.&lt;/author&gt;&lt;author&gt;Hess, P.&lt;/author&gt;&lt;author&gt;Paskett, E. D.&lt;/author&gt;&lt;/authors&gt;&lt;/contributors&gt;&lt;titles&gt;&lt;title&gt;Eliminating racial disparities in colorectal cancer in the real world: it took a village&lt;/title&gt;&lt;secondary-title&gt;Del Med J&lt;/secondary-title&gt;&lt;alt-title&gt;Delaware medical journal&lt;/alt-title&gt;&lt;/titles&gt;&lt;periodical&gt;&lt;full-title&gt;Del Med J&lt;/full-title&gt;&lt;abbr-1&gt;Delaware medical journal&lt;/abbr-1&gt;&lt;/periodical&gt;&lt;alt-periodical&gt;&lt;full-title&gt;Del Med J&lt;/full-title&gt;&lt;abbr-1&gt;Delaware medical journal&lt;/abbr-1&gt;&lt;/alt-periodical&gt;&lt;pages&gt;301-5&lt;/pages&gt;&lt;volume&gt;86&lt;/volume&gt;&lt;number&gt;10&lt;/number&gt;&lt;edition&gt;2015/02/05&lt;/edition&gt;&lt;dates&gt;&lt;year&gt;2014&lt;/year&gt;&lt;pub-dates&gt;&lt;date&gt;Oct&lt;/date&gt;&lt;/pub-dates&gt;&lt;/dates&gt;&lt;isbn&gt;0011-7781 (Print)&amp;#xD;0011-7781&lt;/isbn&gt;&lt;accession-num&gt;25647858&lt;/accession-num&gt;&lt;urls&gt;&lt;/urls&gt;&lt;remote-database-provider&gt;NLM&lt;/remote-database-provider&gt;&lt;language&gt;eng&lt;/language&gt;&lt;/record&gt;&lt;/Cite&gt;&lt;Cite&gt;&lt;Author&gt;American Cancer Society&lt;/Author&gt;&lt;RecNum&gt;134&lt;/RecNum&gt;&lt;record&gt;&lt;rec-number&gt;134&lt;/rec-number&gt;&lt;foreign-keys&gt;&lt;key app="EN" db-id="rvr005peip9eztewa0epxvfks5290srfze9r" timestamp="0"&gt;134&lt;/key&gt;&lt;/foreign-keys&gt;&lt;ref-type name="Generic"&gt;13&lt;/ref-type&gt;&lt;contributors&gt;&lt;authors&gt;&lt;author&gt;American Cancer Society,&lt;/author&gt;&lt;/authors&gt;&lt;/contributors&gt;&lt;titles&gt;&lt;title&gt;Cancer Facts &amp;amp; Figures for African Americans 2013-2014&lt;/title&gt;&lt;/titles&gt;&lt;dates&gt;&lt;/dates&gt;&lt;pub-location&gt;Atlanta: 2013&lt;/pub-location&gt;&lt;publisher&gt;American Cancer Society&lt;/publisher&gt;&lt;urls&gt;&lt;/urls&gt;&lt;/record&gt;&lt;/Cite&gt;&lt;/EndNote&gt;</w:instrText>
      </w:r>
      <w:r w:rsidR="00161F76" w:rsidRPr="002129E6">
        <w:rPr>
          <w:rFonts w:cs="Arial"/>
        </w:rPr>
        <w:fldChar w:fldCharType="end"/>
      </w:r>
      <w:r w:rsidR="00161F76" w:rsidRPr="002129E6">
        <w:rPr>
          <w:rFonts w:cs="Arial"/>
        </w:rPr>
        <w:t xml:space="preserve"> although </w:t>
      </w:r>
      <w:r w:rsidR="00567BB4">
        <w:rPr>
          <w:rFonts w:cs="Arial"/>
        </w:rPr>
        <w:t>data from the</w:t>
      </w:r>
      <w:r w:rsidR="00314205">
        <w:rPr>
          <w:rFonts w:cs="Arial"/>
        </w:rPr>
        <w:t xml:space="preserve"> </w:t>
      </w:r>
      <w:r w:rsidR="000C7A8E">
        <w:rPr>
          <w:rFonts w:cs="Arial"/>
        </w:rPr>
        <w:t>California</w:t>
      </w:r>
      <w:r w:rsidR="00567BB4">
        <w:rPr>
          <w:rFonts w:cs="Arial"/>
        </w:rPr>
        <w:t xml:space="preserve"> Health Interview Survey </w:t>
      </w:r>
      <w:r w:rsidR="00045C18">
        <w:rPr>
          <w:rFonts w:cs="Arial"/>
        </w:rPr>
        <w:t>(CHIS)</w:t>
      </w:r>
      <w:r w:rsidR="000F0DD1">
        <w:rPr>
          <w:rFonts w:cs="Arial"/>
          <w:vertAlign w:val="superscript"/>
        </w:rPr>
        <w:t>42</w:t>
      </w:r>
      <w:r w:rsidR="00045C18">
        <w:rPr>
          <w:rFonts w:cs="Arial"/>
        </w:rPr>
        <w:t xml:space="preserve"> </w:t>
      </w:r>
      <w:r w:rsidR="00567BB4">
        <w:rPr>
          <w:rFonts w:cs="Arial"/>
        </w:rPr>
        <w:t xml:space="preserve">and CDCs </w:t>
      </w:r>
      <w:r w:rsidR="00045C18">
        <w:rPr>
          <w:rFonts w:cs="Arial"/>
        </w:rPr>
        <w:t>Behavioral Risk Factor Surveillance System (BRFSS)</w:t>
      </w:r>
      <w:r w:rsidR="00713BE9" w:rsidRPr="00713BE9">
        <w:rPr>
          <w:rFonts w:cs="Arial"/>
          <w:vertAlign w:val="superscript"/>
        </w:rPr>
        <w:t>4</w:t>
      </w:r>
      <w:r w:rsidR="000F0DD1">
        <w:rPr>
          <w:rFonts w:cs="Arial"/>
          <w:vertAlign w:val="superscript"/>
        </w:rPr>
        <w:t>3</w:t>
      </w:r>
      <w:r w:rsidR="00045C18">
        <w:rPr>
          <w:rFonts w:cs="Arial"/>
        </w:rPr>
        <w:t xml:space="preserve"> report equivalent screening rates for </w:t>
      </w:r>
      <w:r w:rsidR="000C7A8E">
        <w:rPr>
          <w:rFonts w:cs="Arial"/>
        </w:rPr>
        <w:t>NH Black and NH White populations</w:t>
      </w:r>
      <w:r w:rsidR="004F5C6D">
        <w:rPr>
          <w:rFonts w:cs="Arial"/>
        </w:rPr>
        <w:t xml:space="preserve"> (78% and 72%, respectively, in 2014)</w:t>
      </w:r>
      <w:r w:rsidR="0046060B" w:rsidRPr="002129E6">
        <w:rPr>
          <w:rFonts w:cs="Arial"/>
        </w:rPr>
        <w:t>.</w:t>
      </w:r>
      <w:r w:rsidR="00802CDC">
        <w:rPr>
          <w:rFonts w:cs="Arial"/>
          <w:vertAlign w:val="superscript"/>
        </w:rPr>
        <w:t>4</w:t>
      </w:r>
      <w:r w:rsidR="000F0DD1">
        <w:rPr>
          <w:rFonts w:cs="Arial"/>
          <w:vertAlign w:val="superscript"/>
        </w:rPr>
        <w:t>3</w:t>
      </w:r>
      <w:r w:rsidR="00567BB4">
        <w:rPr>
          <w:rFonts w:cs="Arial"/>
        </w:rPr>
        <w:t xml:space="preserve"> </w:t>
      </w:r>
      <w:r w:rsidR="00190248">
        <w:rPr>
          <w:rFonts w:cs="Arial"/>
        </w:rPr>
        <w:t>Whilst o</w:t>
      </w:r>
      <w:r w:rsidR="00570479">
        <w:rPr>
          <w:rFonts w:cs="Arial"/>
        </w:rPr>
        <w:t xml:space="preserve">ur </w:t>
      </w:r>
      <w:r w:rsidR="003E2915">
        <w:rPr>
          <w:rFonts w:cs="Arial"/>
        </w:rPr>
        <w:t>finding of</w:t>
      </w:r>
      <w:r w:rsidR="00570479">
        <w:rPr>
          <w:rFonts w:cs="Arial"/>
        </w:rPr>
        <w:t xml:space="preserve"> declining</w:t>
      </w:r>
      <w:r w:rsidR="003E2915">
        <w:rPr>
          <w:rFonts w:cs="Arial"/>
        </w:rPr>
        <w:t xml:space="preserve"> incidence in NH Blacks of screening age is a positive one, </w:t>
      </w:r>
      <w:r w:rsidR="00F932AC">
        <w:rPr>
          <w:rFonts w:cs="Arial"/>
        </w:rPr>
        <w:t>the</w:t>
      </w:r>
      <w:r w:rsidR="003E2915">
        <w:rPr>
          <w:rFonts w:cs="Arial"/>
        </w:rPr>
        <w:t xml:space="preserve"> faster rate of decline in NH Whites means </w:t>
      </w:r>
      <w:r w:rsidR="00F932AC">
        <w:rPr>
          <w:rFonts w:cs="Arial"/>
        </w:rPr>
        <w:t xml:space="preserve">Black/White </w:t>
      </w:r>
      <w:r w:rsidR="003E2915">
        <w:rPr>
          <w:rFonts w:cs="Arial"/>
        </w:rPr>
        <w:t>disparities</w:t>
      </w:r>
      <w:r w:rsidR="00F932AC">
        <w:rPr>
          <w:rFonts w:cs="Arial"/>
        </w:rPr>
        <w:t xml:space="preserve"> </w:t>
      </w:r>
      <w:r w:rsidR="003E2915">
        <w:rPr>
          <w:rFonts w:cs="Arial"/>
        </w:rPr>
        <w:t>persist</w:t>
      </w:r>
      <w:r w:rsidR="00570479">
        <w:rPr>
          <w:rFonts w:cs="Arial"/>
        </w:rPr>
        <w:t xml:space="preserve">. </w:t>
      </w:r>
      <w:r w:rsidR="00043541">
        <w:rPr>
          <w:rFonts w:cs="Arial"/>
        </w:rPr>
        <w:t>In 2017</w:t>
      </w:r>
      <w:r w:rsidR="00C9076A">
        <w:rPr>
          <w:rFonts w:cs="Arial"/>
        </w:rPr>
        <w:t xml:space="preserve">, </w:t>
      </w:r>
      <w:r w:rsidR="00043541">
        <w:rPr>
          <w:rFonts w:cs="Arial"/>
        </w:rPr>
        <w:t>in response to the high</w:t>
      </w:r>
      <w:r w:rsidR="007F6368">
        <w:rPr>
          <w:rFonts w:cs="Arial"/>
        </w:rPr>
        <w:t>er incidence and younger mean age of CRC onset</w:t>
      </w:r>
      <w:r w:rsidR="006479FD">
        <w:rPr>
          <w:rFonts w:cs="Arial"/>
        </w:rPr>
        <w:t xml:space="preserve"> in African Americans</w:t>
      </w:r>
      <w:r w:rsidR="00043541">
        <w:rPr>
          <w:rFonts w:cs="Arial"/>
        </w:rPr>
        <w:t xml:space="preserve">, </w:t>
      </w:r>
      <w:r w:rsidR="00C9076A">
        <w:rPr>
          <w:rFonts w:cs="Arial"/>
        </w:rPr>
        <w:t>the US Multi-Society Task Force on Colorectal Cancer</w:t>
      </w:r>
      <w:r w:rsidR="00043541">
        <w:rPr>
          <w:rFonts w:cs="Arial"/>
        </w:rPr>
        <w:t xml:space="preserve"> recommended beginning screening at age 45 in </w:t>
      </w:r>
      <w:r w:rsidR="006479FD">
        <w:rPr>
          <w:rFonts w:cs="Arial"/>
        </w:rPr>
        <w:t>this</w:t>
      </w:r>
      <w:r w:rsidR="00043541">
        <w:rPr>
          <w:rFonts w:cs="Arial"/>
        </w:rPr>
        <w:t xml:space="preserve"> population</w:t>
      </w:r>
      <w:r w:rsidR="007F6368">
        <w:rPr>
          <w:rFonts w:cs="Arial"/>
        </w:rPr>
        <w:t>.</w:t>
      </w:r>
      <w:r w:rsidR="00802CDC">
        <w:rPr>
          <w:rFonts w:cs="Arial"/>
          <w:vertAlign w:val="superscript"/>
        </w:rPr>
        <w:t>4</w:t>
      </w:r>
      <w:r w:rsidR="000F0DD1">
        <w:rPr>
          <w:rFonts w:cs="Arial"/>
          <w:vertAlign w:val="superscript"/>
        </w:rPr>
        <w:t>4</w:t>
      </w:r>
      <w:r w:rsidR="007F6368">
        <w:rPr>
          <w:rFonts w:cs="Arial"/>
        </w:rPr>
        <w:t xml:space="preserve"> It is worth noting that in our study, the incidence of early-onset CRC </w:t>
      </w:r>
      <w:r w:rsidR="006479FD">
        <w:rPr>
          <w:rFonts w:cs="Arial"/>
        </w:rPr>
        <w:t xml:space="preserve">in 2010-2014 </w:t>
      </w:r>
      <w:r w:rsidR="007F6368">
        <w:rPr>
          <w:rFonts w:cs="Arial"/>
        </w:rPr>
        <w:t xml:space="preserve">was similar for NH Black and </w:t>
      </w:r>
      <w:r w:rsidR="006479FD">
        <w:rPr>
          <w:rFonts w:cs="Arial"/>
        </w:rPr>
        <w:t>NH W</w:t>
      </w:r>
      <w:r w:rsidR="007F6368">
        <w:rPr>
          <w:rFonts w:cs="Arial"/>
        </w:rPr>
        <w:t>hite populations, and even higher for some Asian American ethic groups.</w:t>
      </w:r>
    </w:p>
    <w:p w14:paraId="59929384" w14:textId="6D899C41" w:rsidR="001C3444" w:rsidRPr="004530BD" w:rsidRDefault="007F299C" w:rsidP="00F55565">
      <w:pPr>
        <w:autoSpaceDE w:val="0"/>
        <w:autoSpaceDN w:val="0"/>
        <w:adjustRightInd w:val="0"/>
        <w:spacing w:line="480" w:lineRule="auto"/>
        <w:jc w:val="both"/>
        <w:rPr>
          <w:rFonts w:cs="Arial"/>
        </w:rPr>
      </w:pPr>
      <w:r w:rsidRPr="002F3464">
        <w:t>Our study has several limitations</w:t>
      </w:r>
      <w:r w:rsidR="0046060B" w:rsidRPr="002F3464">
        <w:t xml:space="preserve"> </w:t>
      </w:r>
      <w:r w:rsidR="00161F76" w:rsidRPr="002F3464">
        <w:t xml:space="preserve">that are </w:t>
      </w:r>
      <w:r w:rsidR="0046060B" w:rsidRPr="002F3464">
        <w:t>inherent to cancer registry data</w:t>
      </w:r>
      <w:r w:rsidRPr="002F3464">
        <w:t xml:space="preserve">. We </w:t>
      </w:r>
      <w:r w:rsidR="00161F76" w:rsidRPr="002F3464">
        <w:t>d</w:t>
      </w:r>
      <w:r w:rsidR="001047A3">
        <w:t>id</w:t>
      </w:r>
      <w:r w:rsidR="00161F76" w:rsidRPr="002F3464">
        <w:t xml:space="preserve"> not have access to important</w:t>
      </w:r>
      <w:r w:rsidRPr="002F3464">
        <w:t xml:space="preserve"> information on family history of CRC</w:t>
      </w:r>
      <w:r w:rsidR="00F03616">
        <w:t xml:space="preserve"> or </w:t>
      </w:r>
      <w:r w:rsidR="002F3464">
        <w:t xml:space="preserve">other </w:t>
      </w:r>
      <w:r w:rsidRPr="002F3464">
        <w:t>lifestyle</w:t>
      </w:r>
      <w:r w:rsidR="004E2805" w:rsidRPr="002F3464">
        <w:t>-related risk factors</w:t>
      </w:r>
      <w:r w:rsidR="002F3464">
        <w:t xml:space="preserve"> (</w:t>
      </w:r>
      <w:r w:rsidR="0057379D">
        <w:t xml:space="preserve">obesity, </w:t>
      </w:r>
      <w:r w:rsidR="004E2805" w:rsidRPr="002F3464">
        <w:t xml:space="preserve">smoking, diet, </w:t>
      </w:r>
      <w:proofErr w:type="gramStart"/>
      <w:r w:rsidRPr="002F3464">
        <w:t>physical</w:t>
      </w:r>
      <w:proofErr w:type="gramEnd"/>
      <w:r w:rsidRPr="002F3464">
        <w:t xml:space="preserve"> activity)</w:t>
      </w:r>
      <w:r w:rsidR="002F3464">
        <w:t>,</w:t>
      </w:r>
      <w:r w:rsidRPr="002F3464">
        <w:t xml:space="preserve"> </w:t>
      </w:r>
      <w:r w:rsidR="00B71DF6">
        <w:t xml:space="preserve">clinical data such as microsatellite instability, </w:t>
      </w:r>
      <w:r w:rsidRPr="002F3464">
        <w:t>or g</w:t>
      </w:r>
      <w:r w:rsidR="003D7F1C" w:rsidRPr="002F3464">
        <w:t>enetic data</w:t>
      </w:r>
      <w:r w:rsidR="00161F76" w:rsidRPr="002F3464">
        <w:t xml:space="preserve"> </w:t>
      </w:r>
      <w:r w:rsidR="0057379D">
        <w:t>(</w:t>
      </w:r>
      <w:r w:rsidR="004E2805" w:rsidRPr="002F3464">
        <w:t>KRAS mutation</w:t>
      </w:r>
      <w:r w:rsidR="0057379D">
        <w:t>)</w:t>
      </w:r>
      <w:r w:rsidRPr="002F3464">
        <w:t>.</w:t>
      </w:r>
      <w:r w:rsidR="0062355A" w:rsidRPr="002F3464">
        <w:t xml:space="preserve"> </w:t>
      </w:r>
      <w:r w:rsidR="005C5C7A">
        <w:t xml:space="preserve">We also lacked data on </w:t>
      </w:r>
      <w:r w:rsidR="002A3E43">
        <w:t xml:space="preserve">Hispanic </w:t>
      </w:r>
      <w:r w:rsidR="009E4954">
        <w:t>country of origin</w:t>
      </w:r>
      <w:r w:rsidR="002A3E43">
        <w:t xml:space="preserve">, </w:t>
      </w:r>
      <w:r w:rsidR="005C5C7A">
        <w:t>nativity and immigration history. It has been suggested that the acculturation of recent immigrants may result in a higher prevalence of risk factors for CRC, including obesity, lack of physical activity, smoking and alcohol consumption.</w:t>
      </w:r>
      <w:r w:rsidR="000F0DD1">
        <w:rPr>
          <w:vertAlign w:val="superscript"/>
        </w:rPr>
        <w:t>45</w:t>
      </w:r>
      <w:proofErr w:type="gramStart"/>
      <w:r w:rsidR="00EB4DE4">
        <w:rPr>
          <w:vertAlign w:val="superscript"/>
        </w:rPr>
        <w:t>,4</w:t>
      </w:r>
      <w:r w:rsidR="000F0DD1">
        <w:rPr>
          <w:vertAlign w:val="superscript"/>
        </w:rPr>
        <w:t>6</w:t>
      </w:r>
      <w:proofErr w:type="gramEnd"/>
      <w:r w:rsidR="004530BD">
        <w:rPr>
          <w:vertAlign w:val="superscript"/>
        </w:rPr>
        <w:t xml:space="preserve"> </w:t>
      </w:r>
      <w:r w:rsidR="004530BD">
        <w:t>We found inc</w:t>
      </w:r>
      <w:r w:rsidR="001047A3">
        <w:t xml:space="preserve">reases in </w:t>
      </w:r>
      <w:r w:rsidR="00D63215">
        <w:t xml:space="preserve">the </w:t>
      </w:r>
      <w:r w:rsidR="001047A3">
        <w:t>incidence</w:t>
      </w:r>
      <w:r w:rsidR="00D63215">
        <w:t xml:space="preserve"> of early-onset CRC</w:t>
      </w:r>
      <w:r w:rsidR="004530BD">
        <w:t xml:space="preserve"> in most racial/ethnic groups</w:t>
      </w:r>
      <w:r w:rsidR="0008196A">
        <w:t xml:space="preserve"> in California</w:t>
      </w:r>
      <w:r w:rsidR="004530BD">
        <w:t>, but due to the small number of cases in some strata</w:t>
      </w:r>
      <w:r w:rsidR="001047A3">
        <w:t>,</w:t>
      </w:r>
      <w:r w:rsidR="006D69E4">
        <w:t xml:space="preserve"> especially for the AAPI groups</w:t>
      </w:r>
      <w:r w:rsidR="004530BD">
        <w:t xml:space="preserve">, increases were only </w:t>
      </w:r>
      <w:r w:rsidR="006D69E4">
        <w:t xml:space="preserve">statistically </w:t>
      </w:r>
      <w:r w:rsidR="004530BD">
        <w:t xml:space="preserve">significant for NH White and Hispanic groups. </w:t>
      </w:r>
      <w:r w:rsidR="004530BD" w:rsidRPr="0008196A">
        <w:t xml:space="preserve">To assess whether </w:t>
      </w:r>
      <w:r w:rsidR="00F253D3">
        <w:t xml:space="preserve">the </w:t>
      </w:r>
      <w:r w:rsidR="0008196A">
        <w:t>incidence of CRC</w:t>
      </w:r>
      <w:r w:rsidR="00F253D3">
        <w:t xml:space="preserve"> is increasing</w:t>
      </w:r>
      <w:r w:rsidR="006D69E4" w:rsidRPr="0008196A">
        <w:t xml:space="preserve"> </w:t>
      </w:r>
      <w:r w:rsidR="0008196A">
        <w:t>in AAPI groups at the</w:t>
      </w:r>
      <w:r w:rsidR="006D69E4" w:rsidRPr="0008196A">
        <w:t xml:space="preserve"> national level, we examined SEER </w:t>
      </w:r>
      <w:r w:rsidR="00B060B0">
        <w:t xml:space="preserve">incidence </w:t>
      </w:r>
      <w:r w:rsidR="006D69E4" w:rsidRPr="0008196A">
        <w:t>data</w:t>
      </w:r>
      <w:r w:rsidR="0008196A">
        <w:t xml:space="preserve"> </w:t>
      </w:r>
      <w:r w:rsidR="00B060B0">
        <w:t>for AAPI groups</w:t>
      </w:r>
      <w:r w:rsidR="00711CE8">
        <w:t xml:space="preserve"> over the period 1990-2014</w:t>
      </w:r>
      <w:proofErr w:type="gramStart"/>
      <w:r w:rsidR="006D69E4" w:rsidRPr="0008196A">
        <w:t>,</w:t>
      </w:r>
      <w:r w:rsidR="000F0DD1">
        <w:rPr>
          <w:vertAlign w:val="superscript"/>
        </w:rPr>
        <w:t>19</w:t>
      </w:r>
      <w:proofErr w:type="gramEnd"/>
      <w:r w:rsidR="006D69E4" w:rsidRPr="0008196A">
        <w:t xml:space="preserve"> and found </w:t>
      </w:r>
      <w:r w:rsidR="00F253D3">
        <w:t xml:space="preserve">statistically </w:t>
      </w:r>
      <w:r w:rsidR="006D69E4" w:rsidRPr="0008196A">
        <w:t>signific</w:t>
      </w:r>
      <w:r w:rsidR="00B060B0">
        <w:t xml:space="preserve">ant increases in </w:t>
      </w:r>
      <w:r w:rsidR="00711CE8">
        <w:t xml:space="preserve">CRC </w:t>
      </w:r>
      <w:r w:rsidR="00B060B0">
        <w:t>incidence for South Asian</w:t>
      </w:r>
      <w:r w:rsidR="00F253D3">
        <w:t xml:space="preserve"> men and women</w:t>
      </w:r>
      <w:r w:rsidR="00B060B0">
        <w:t xml:space="preserve">, </w:t>
      </w:r>
      <w:r w:rsidR="00F253D3">
        <w:t xml:space="preserve">and Filipino, </w:t>
      </w:r>
      <w:r w:rsidR="00B060B0">
        <w:lastRenderedPageBreak/>
        <w:t>Vietnamese and other</w:t>
      </w:r>
      <w:r w:rsidR="00B060B0" w:rsidRPr="00B060B0">
        <w:t xml:space="preserve"> </w:t>
      </w:r>
      <w:r w:rsidR="00B060B0">
        <w:t>Southeast Asian men</w:t>
      </w:r>
      <w:r w:rsidR="00F253D3">
        <w:t xml:space="preserve"> </w:t>
      </w:r>
      <w:r w:rsidR="00FC32C8">
        <w:t>aged under 50, and non-significant increases for Japanese, Chinese and Koreans.</w:t>
      </w:r>
    </w:p>
    <w:p w14:paraId="764C99E9" w14:textId="2F2133AD" w:rsidR="000F3F41" w:rsidRDefault="00C8046A" w:rsidP="00F55565">
      <w:pPr>
        <w:spacing w:line="480" w:lineRule="auto"/>
        <w:jc w:val="both"/>
        <w:rPr>
          <w:rFonts w:cs="Arial"/>
        </w:rPr>
      </w:pPr>
      <w:r w:rsidRPr="002129E6">
        <w:rPr>
          <w:rFonts w:cs="Arial"/>
        </w:rPr>
        <w:t xml:space="preserve">In summary, </w:t>
      </w:r>
      <w:r w:rsidR="007001D4" w:rsidRPr="002129E6">
        <w:rPr>
          <w:rFonts w:cs="Arial"/>
        </w:rPr>
        <w:t>our results emphasize</w:t>
      </w:r>
      <w:r w:rsidR="000F3F41" w:rsidRPr="002129E6">
        <w:rPr>
          <w:rFonts w:cs="Arial"/>
        </w:rPr>
        <w:t xml:space="preserve"> the need to investigate the causes of the rising inciden</w:t>
      </w:r>
      <w:r w:rsidR="00167A71">
        <w:rPr>
          <w:rFonts w:cs="Arial"/>
        </w:rPr>
        <w:t>ce</w:t>
      </w:r>
      <w:r w:rsidR="000F3F41" w:rsidRPr="002129E6">
        <w:rPr>
          <w:rFonts w:cs="Arial"/>
        </w:rPr>
        <w:t xml:space="preserve"> rates of CRC among young adults</w:t>
      </w:r>
      <w:r w:rsidR="00831625" w:rsidRPr="002129E6">
        <w:rPr>
          <w:rFonts w:cs="Arial"/>
        </w:rPr>
        <w:t xml:space="preserve"> and among Southeast Asians of screening age</w:t>
      </w:r>
      <w:r w:rsidR="000F3F41" w:rsidRPr="002129E6">
        <w:rPr>
          <w:rFonts w:cs="Arial"/>
        </w:rPr>
        <w:t>, as well as the persistent</w:t>
      </w:r>
      <w:r w:rsidR="00167A71">
        <w:rPr>
          <w:rFonts w:cs="Arial"/>
        </w:rPr>
        <w:t>ly</w:t>
      </w:r>
      <w:r w:rsidR="000F3F41" w:rsidRPr="002129E6">
        <w:rPr>
          <w:rFonts w:cs="Arial"/>
        </w:rPr>
        <w:t xml:space="preserve"> high incidence among </w:t>
      </w:r>
      <w:r w:rsidR="00C93904">
        <w:rPr>
          <w:rFonts w:cs="Arial"/>
        </w:rPr>
        <w:t>screening age</w:t>
      </w:r>
      <w:r w:rsidR="00F33062">
        <w:rPr>
          <w:rFonts w:cs="Arial"/>
        </w:rPr>
        <w:t xml:space="preserve"> and older</w:t>
      </w:r>
      <w:r w:rsidR="00C93904">
        <w:rPr>
          <w:rFonts w:cs="Arial"/>
        </w:rPr>
        <w:t xml:space="preserve"> </w:t>
      </w:r>
      <w:r w:rsidR="000F3F41" w:rsidRPr="002129E6">
        <w:rPr>
          <w:rFonts w:cs="Arial"/>
        </w:rPr>
        <w:t xml:space="preserve">NH blacks. </w:t>
      </w:r>
      <w:r w:rsidR="00A52FE7">
        <w:rPr>
          <w:rFonts w:cs="Arial"/>
        </w:rPr>
        <w:t xml:space="preserve">The heterogeneity of incidence rates across </w:t>
      </w:r>
      <w:r w:rsidR="00836497">
        <w:rPr>
          <w:rFonts w:cs="Arial"/>
        </w:rPr>
        <w:t xml:space="preserve">Asian American </w:t>
      </w:r>
      <w:r w:rsidR="00D47A78">
        <w:rPr>
          <w:rFonts w:cs="Arial"/>
        </w:rPr>
        <w:t xml:space="preserve">ethnic groups </w:t>
      </w:r>
      <w:r w:rsidR="00A52FE7">
        <w:rPr>
          <w:rFonts w:cs="Arial"/>
        </w:rPr>
        <w:t xml:space="preserve">reinforces the need to disaggregate cancer statistics </w:t>
      </w:r>
      <w:r w:rsidR="00EB62D2">
        <w:rPr>
          <w:rFonts w:cs="Arial"/>
        </w:rPr>
        <w:t>for</w:t>
      </w:r>
      <w:r w:rsidR="00A52FE7">
        <w:rPr>
          <w:rFonts w:cs="Arial"/>
        </w:rPr>
        <w:t xml:space="preserve"> this population. </w:t>
      </w:r>
      <w:r w:rsidR="00F33062">
        <w:rPr>
          <w:rFonts w:cs="Arial"/>
        </w:rPr>
        <w:t>I</w:t>
      </w:r>
      <w:r w:rsidR="000F3F41" w:rsidRPr="002129E6">
        <w:rPr>
          <w:rFonts w:cs="Arial"/>
        </w:rPr>
        <w:t>mprovement</w:t>
      </w:r>
      <w:r w:rsidR="00F33062">
        <w:rPr>
          <w:rFonts w:cs="Arial"/>
        </w:rPr>
        <w:t>s</w:t>
      </w:r>
      <w:r w:rsidR="000F3F41" w:rsidRPr="002129E6">
        <w:rPr>
          <w:rFonts w:cs="Arial"/>
        </w:rPr>
        <w:t xml:space="preserve"> </w:t>
      </w:r>
      <w:r w:rsidR="00F33062">
        <w:rPr>
          <w:rFonts w:cs="Arial"/>
        </w:rPr>
        <w:t>in</w:t>
      </w:r>
      <w:r w:rsidR="00F33062" w:rsidRPr="002129E6">
        <w:rPr>
          <w:rFonts w:cs="Arial"/>
        </w:rPr>
        <w:t xml:space="preserve"> </w:t>
      </w:r>
      <w:r w:rsidR="000F3F41" w:rsidRPr="002129E6">
        <w:rPr>
          <w:rFonts w:cs="Arial"/>
        </w:rPr>
        <w:t>CRC awareness among pat</w:t>
      </w:r>
      <w:r w:rsidR="007001D4" w:rsidRPr="002129E6">
        <w:rPr>
          <w:rFonts w:cs="Arial"/>
        </w:rPr>
        <w:t>ients</w:t>
      </w:r>
      <w:r w:rsidR="000F3F41" w:rsidRPr="002129E6">
        <w:rPr>
          <w:rFonts w:cs="Arial"/>
        </w:rPr>
        <w:t xml:space="preserve"> and physicians, the promotion and availability of </w:t>
      </w:r>
      <w:r w:rsidR="00F33062">
        <w:rPr>
          <w:rFonts w:cs="Arial"/>
        </w:rPr>
        <w:t xml:space="preserve">recommended </w:t>
      </w:r>
      <w:r w:rsidR="000F3F41" w:rsidRPr="002129E6">
        <w:rPr>
          <w:rFonts w:cs="Arial"/>
        </w:rPr>
        <w:t xml:space="preserve">screening </w:t>
      </w:r>
      <w:r w:rsidR="00E453A9">
        <w:rPr>
          <w:rFonts w:cs="Arial"/>
        </w:rPr>
        <w:t>test</w:t>
      </w:r>
      <w:r w:rsidR="00F33062">
        <w:rPr>
          <w:rFonts w:cs="Arial"/>
        </w:rPr>
        <w:t xml:space="preserve">, and the early initiation of screening for </w:t>
      </w:r>
      <w:r w:rsidR="006D69E4">
        <w:rPr>
          <w:rFonts w:cs="Arial"/>
        </w:rPr>
        <w:t>high-</w:t>
      </w:r>
      <w:r w:rsidR="00270F6B" w:rsidRPr="002129E6">
        <w:rPr>
          <w:rFonts w:cs="Arial"/>
        </w:rPr>
        <w:t xml:space="preserve">risk </w:t>
      </w:r>
      <w:r w:rsidR="00F33062">
        <w:rPr>
          <w:rFonts w:cs="Arial"/>
        </w:rPr>
        <w:t>populations</w:t>
      </w:r>
      <w:r w:rsidR="000F3F41" w:rsidRPr="002129E6">
        <w:rPr>
          <w:rFonts w:cs="Arial"/>
        </w:rPr>
        <w:t xml:space="preserve"> are crucial to decrease the burden of CRC.</w:t>
      </w:r>
    </w:p>
    <w:p w14:paraId="1F776181" w14:textId="77777777" w:rsidR="00601C63" w:rsidRDefault="00601C63">
      <w:pPr>
        <w:rPr>
          <w:rFonts w:cs="Arial"/>
        </w:rPr>
      </w:pPr>
      <w:r>
        <w:rPr>
          <w:rFonts w:cs="Arial"/>
        </w:rPr>
        <w:br w:type="page"/>
      </w:r>
    </w:p>
    <w:p w14:paraId="41E458F8" w14:textId="0A963647" w:rsidR="00601C63" w:rsidRPr="00601C63" w:rsidRDefault="00601C63" w:rsidP="00601C63">
      <w:pPr>
        <w:spacing w:line="480" w:lineRule="auto"/>
        <w:rPr>
          <w:rFonts w:cs="Arial"/>
        </w:rPr>
      </w:pPr>
      <w:r w:rsidRPr="00601C63">
        <w:rPr>
          <w:rFonts w:cs="Arial"/>
        </w:rPr>
        <w:lastRenderedPageBreak/>
        <w:t>Acknowledgements</w:t>
      </w:r>
    </w:p>
    <w:p w14:paraId="35E67CD9" w14:textId="77777777" w:rsidR="00601C63" w:rsidRPr="00601C63" w:rsidRDefault="00601C63" w:rsidP="00601C63">
      <w:pPr>
        <w:spacing w:line="480" w:lineRule="auto"/>
        <w:rPr>
          <w:rFonts w:cs="Arial"/>
          <w:color w:val="000000"/>
        </w:rPr>
      </w:pPr>
      <w:r w:rsidRPr="00601C63">
        <w:rPr>
          <w:rFonts w:cs="Arial"/>
          <w:color w:val="000000"/>
        </w:rPr>
        <w:t>The collection of cancer incidence data used in this study was supported by the California Department of Public Health pursuant to California Health and Safety Code Section 103885; Centers for Disease Control and Prevention’s (CDC) National Program of Cancer Registries, under cooperative agreement 5NU58DP003862-04/DP003862; the National Cancer Institute’s Surveillance, Epidemiology and End Results Program under contract HHSN261201000140C awarded to the Cancer Prevention Institute of California, contract HHSN261201000035C awarded to the University of Southern California, and contract HHSN261201000034C awarded to the Public Health Institute.  The ideas and opinions expressed herein are those of the author(s) and do not necessarily reflect the opinions of the State of California, Department of Public Health, the National Cancer Institute, and the Centers for Disease Control and Prevention or their Contractors and Subcontractors.</w:t>
      </w:r>
    </w:p>
    <w:p w14:paraId="35F2D4A6" w14:textId="3FACEDED" w:rsidR="00D63215" w:rsidRDefault="00D63215" w:rsidP="00601C63">
      <w:pPr>
        <w:spacing w:line="480" w:lineRule="auto"/>
        <w:rPr>
          <w:rFonts w:cs="Arial"/>
        </w:rPr>
      </w:pPr>
    </w:p>
    <w:p w14:paraId="4C13F619" w14:textId="77777777" w:rsidR="00601C63" w:rsidRDefault="00601C63">
      <w:pPr>
        <w:rPr>
          <w:rFonts w:cs="Arial"/>
          <w:b/>
        </w:rPr>
      </w:pPr>
      <w:r>
        <w:rPr>
          <w:rFonts w:cs="Arial"/>
          <w:b/>
        </w:rPr>
        <w:br w:type="page"/>
      </w:r>
    </w:p>
    <w:p w14:paraId="6137F3B1" w14:textId="038623B1" w:rsidR="000056B2" w:rsidRPr="002129E6" w:rsidRDefault="00052804" w:rsidP="00F55565">
      <w:pPr>
        <w:spacing w:line="480" w:lineRule="auto"/>
        <w:rPr>
          <w:rFonts w:cs="Arial"/>
          <w:b/>
        </w:rPr>
      </w:pPr>
      <w:r w:rsidRPr="002129E6">
        <w:rPr>
          <w:rFonts w:cs="Arial"/>
          <w:b/>
        </w:rPr>
        <w:lastRenderedPageBreak/>
        <w:t>References</w:t>
      </w:r>
    </w:p>
    <w:p w14:paraId="23634D4F" w14:textId="7EE6A694" w:rsidR="00EB2269" w:rsidRPr="002129E6" w:rsidRDefault="000056B2" w:rsidP="00F55565">
      <w:pPr>
        <w:pStyle w:val="EndNoteBibliography"/>
        <w:spacing w:line="480" w:lineRule="auto"/>
        <w:rPr>
          <w:rFonts w:asciiTheme="minorHAnsi" w:hAnsiTheme="minorHAnsi"/>
        </w:rPr>
      </w:pPr>
      <w:r w:rsidRPr="002129E6">
        <w:rPr>
          <w:rFonts w:asciiTheme="minorHAnsi" w:hAnsiTheme="minorHAnsi"/>
        </w:rPr>
        <w:fldChar w:fldCharType="begin"/>
      </w:r>
      <w:r w:rsidRPr="002129E6">
        <w:rPr>
          <w:rFonts w:asciiTheme="minorHAnsi" w:hAnsiTheme="minorHAnsi"/>
        </w:rPr>
        <w:instrText xml:space="preserve"> ADDIN EN.REFLIST </w:instrText>
      </w:r>
      <w:r w:rsidRPr="002129E6">
        <w:rPr>
          <w:rFonts w:asciiTheme="minorHAnsi" w:hAnsiTheme="minorHAnsi"/>
        </w:rPr>
        <w:fldChar w:fldCharType="separate"/>
      </w:r>
      <w:bookmarkStart w:id="0" w:name="_ENREF_1"/>
      <w:r w:rsidR="00EB2269" w:rsidRPr="002129E6">
        <w:rPr>
          <w:rFonts w:asciiTheme="minorHAnsi" w:hAnsiTheme="minorHAnsi"/>
        </w:rPr>
        <w:t>1.</w:t>
      </w:r>
      <w:r w:rsidR="00EB2269" w:rsidRPr="002129E6">
        <w:rPr>
          <w:rFonts w:asciiTheme="minorHAnsi" w:hAnsiTheme="minorHAnsi"/>
        </w:rPr>
        <w:tab/>
        <w:t xml:space="preserve">Siegel RL, Miller KD, Jemal A. Cancer Statistics, 2017. </w:t>
      </w:r>
      <w:r w:rsidR="00EB2269" w:rsidRPr="002129E6">
        <w:rPr>
          <w:rFonts w:asciiTheme="minorHAnsi" w:hAnsiTheme="minorHAnsi"/>
          <w:i/>
        </w:rPr>
        <w:t>CA: a cancer journal for clinicians</w:t>
      </w:r>
      <w:r w:rsidR="00EB2269" w:rsidRPr="002129E6">
        <w:rPr>
          <w:rFonts w:asciiTheme="minorHAnsi" w:hAnsiTheme="minorHAnsi"/>
        </w:rPr>
        <w:t xml:space="preserve"> 2017; </w:t>
      </w:r>
      <w:r w:rsidR="00EB2269" w:rsidRPr="009F7AB8">
        <w:rPr>
          <w:rFonts w:asciiTheme="minorHAnsi" w:hAnsiTheme="minorHAnsi"/>
        </w:rPr>
        <w:t>67</w:t>
      </w:r>
      <w:r w:rsidR="00EB2269" w:rsidRPr="002129E6">
        <w:rPr>
          <w:rFonts w:asciiTheme="minorHAnsi" w:hAnsiTheme="minorHAnsi"/>
        </w:rPr>
        <w:t>(1): 7-30.</w:t>
      </w:r>
      <w:bookmarkEnd w:id="0"/>
    </w:p>
    <w:p w14:paraId="780BFE4F" w14:textId="77777777" w:rsidR="00EB2269" w:rsidRDefault="00EB2269" w:rsidP="00F55565">
      <w:pPr>
        <w:pStyle w:val="EndNoteBibliography"/>
        <w:spacing w:line="480" w:lineRule="auto"/>
        <w:rPr>
          <w:rFonts w:asciiTheme="minorHAnsi" w:hAnsiTheme="minorHAnsi"/>
        </w:rPr>
      </w:pPr>
      <w:bookmarkStart w:id="1" w:name="_ENREF_2"/>
      <w:r w:rsidRPr="002129E6">
        <w:rPr>
          <w:rFonts w:asciiTheme="minorHAnsi" w:hAnsiTheme="minorHAnsi"/>
        </w:rPr>
        <w:t>2.</w:t>
      </w:r>
      <w:r w:rsidRPr="002129E6">
        <w:rPr>
          <w:rFonts w:asciiTheme="minorHAnsi" w:hAnsiTheme="minorHAnsi"/>
        </w:rPr>
        <w:tab/>
        <w:t xml:space="preserve">Edwards BK, Ward E, Kohler BA, et al. Annual report to the nation on the status of cancer, 1975-2006, featuring colorectal cancer trends and impact of interventions (risk factors, screening, and treatment) to reduce future rates. </w:t>
      </w:r>
      <w:r w:rsidRPr="002129E6">
        <w:rPr>
          <w:rFonts w:asciiTheme="minorHAnsi" w:hAnsiTheme="minorHAnsi"/>
          <w:i/>
        </w:rPr>
        <w:t>Cancer</w:t>
      </w:r>
      <w:r w:rsidRPr="002129E6">
        <w:rPr>
          <w:rFonts w:asciiTheme="minorHAnsi" w:hAnsiTheme="minorHAnsi"/>
        </w:rPr>
        <w:t xml:space="preserve"> 2010; </w:t>
      </w:r>
      <w:r w:rsidRPr="009F7AB8">
        <w:rPr>
          <w:rFonts w:asciiTheme="minorHAnsi" w:hAnsiTheme="minorHAnsi"/>
        </w:rPr>
        <w:t>116</w:t>
      </w:r>
      <w:r w:rsidRPr="002129E6">
        <w:rPr>
          <w:rFonts w:asciiTheme="minorHAnsi" w:hAnsiTheme="minorHAnsi"/>
        </w:rPr>
        <w:t>(3): 544-73.</w:t>
      </w:r>
      <w:bookmarkEnd w:id="1"/>
    </w:p>
    <w:p w14:paraId="28076620" w14:textId="1EACA7E0" w:rsidR="001D1A6F" w:rsidRDefault="001D1A6F" w:rsidP="00F55565">
      <w:pPr>
        <w:pStyle w:val="EndNoteBibliography"/>
        <w:spacing w:line="480" w:lineRule="auto"/>
        <w:rPr>
          <w:rFonts w:asciiTheme="minorHAnsi" w:hAnsiTheme="minorHAnsi"/>
        </w:rPr>
      </w:pPr>
      <w:r>
        <w:rPr>
          <w:rFonts w:asciiTheme="minorHAnsi" w:hAnsiTheme="minorHAnsi"/>
        </w:rPr>
        <w:t>3.</w:t>
      </w:r>
      <w:r>
        <w:rPr>
          <w:rFonts w:asciiTheme="minorHAnsi" w:hAnsiTheme="minorHAnsi"/>
        </w:rPr>
        <w:tab/>
        <w:t xml:space="preserve">Siegel RL, Fedewa SA, Anderson WF, et al. Colorecal Cancer Incidence Patterns in the United States, 1974-2013. </w:t>
      </w:r>
      <w:r w:rsidRPr="007715C6">
        <w:rPr>
          <w:rFonts w:asciiTheme="minorHAnsi" w:hAnsiTheme="minorHAnsi"/>
          <w:i/>
        </w:rPr>
        <w:t>J Natl Cancer Inst</w:t>
      </w:r>
      <w:r>
        <w:rPr>
          <w:rFonts w:asciiTheme="minorHAnsi" w:hAnsiTheme="minorHAnsi"/>
        </w:rPr>
        <w:t xml:space="preserve"> 2017; 109(8): djw322</w:t>
      </w:r>
    </w:p>
    <w:p w14:paraId="4464F064" w14:textId="24A46D44" w:rsidR="001D1A6F" w:rsidRDefault="001D1A6F" w:rsidP="00F55565">
      <w:pPr>
        <w:pStyle w:val="EndNoteBibliography"/>
        <w:spacing w:line="480" w:lineRule="auto"/>
        <w:rPr>
          <w:rFonts w:asciiTheme="minorHAnsi" w:hAnsiTheme="minorHAnsi"/>
        </w:rPr>
      </w:pPr>
      <w:r>
        <w:rPr>
          <w:rFonts w:asciiTheme="minorHAnsi" w:hAnsiTheme="minorHAnsi"/>
        </w:rPr>
        <w:t>4.</w:t>
      </w:r>
      <w:r>
        <w:rPr>
          <w:rFonts w:asciiTheme="minorHAnsi" w:hAnsiTheme="minorHAnsi"/>
        </w:rPr>
        <w:tab/>
        <w:t>Austin H, Henley SJ, King J, Richardson LC, Eheman C. Changes in colorectal cancer incidence rates in young and older adults in the United States: what does it tell us about screening</w:t>
      </w:r>
      <w:r w:rsidR="007715C6">
        <w:rPr>
          <w:rFonts w:asciiTheme="minorHAnsi" w:hAnsiTheme="minorHAnsi"/>
        </w:rPr>
        <w:t xml:space="preserve">. </w:t>
      </w:r>
      <w:r w:rsidR="007715C6" w:rsidRPr="007715C6">
        <w:rPr>
          <w:rFonts w:asciiTheme="minorHAnsi" w:hAnsiTheme="minorHAnsi"/>
          <w:i/>
        </w:rPr>
        <w:t>Cancer Causes and Control</w:t>
      </w:r>
      <w:r w:rsidR="007715C6">
        <w:rPr>
          <w:rFonts w:asciiTheme="minorHAnsi" w:hAnsiTheme="minorHAnsi"/>
        </w:rPr>
        <w:t xml:space="preserve"> 2014; 25(2): 191-201</w:t>
      </w:r>
    </w:p>
    <w:p w14:paraId="2652394A" w14:textId="102C586B" w:rsidR="007715C6" w:rsidRPr="002129E6" w:rsidRDefault="007715C6" w:rsidP="00F55565">
      <w:pPr>
        <w:pStyle w:val="EndNoteBibliography"/>
        <w:spacing w:line="480" w:lineRule="auto"/>
        <w:rPr>
          <w:rFonts w:asciiTheme="minorHAnsi" w:hAnsiTheme="minorHAnsi"/>
        </w:rPr>
      </w:pPr>
      <w:r>
        <w:rPr>
          <w:rFonts w:asciiTheme="minorHAnsi" w:hAnsiTheme="minorHAnsi"/>
        </w:rPr>
        <w:t>5.</w:t>
      </w:r>
      <w:r>
        <w:rPr>
          <w:rFonts w:asciiTheme="minorHAnsi" w:hAnsiTheme="minorHAnsi"/>
        </w:rPr>
        <w:tab/>
        <w:t xml:space="preserve">Siegel RL, Jemal A, Ward EM. Increase in incidence of colorectal cancer among young men and women in the United States. </w:t>
      </w:r>
      <w:r w:rsidRPr="007715C6">
        <w:rPr>
          <w:rFonts w:asciiTheme="minorHAnsi" w:hAnsiTheme="minorHAnsi"/>
          <w:i/>
        </w:rPr>
        <w:t>Cancer Epidemiol Biomarkers Prev</w:t>
      </w:r>
      <w:r>
        <w:rPr>
          <w:rFonts w:asciiTheme="minorHAnsi" w:hAnsiTheme="minorHAnsi"/>
        </w:rPr>
        <w:t xml:space="preserve"> 2009; 18(6): 1695-8</w:t>
      </w:r>
    </w:p>
    <w:p w14:paraId="08CBCA91" w14:textId="77777777" w:rsidR="00D22A73" w:rsidRDefault="00F7363D" w:rsidP="00596FC8">
      <w:pPr>
        <w:pStyle w:val="EndNoteBibliography"/>
        <w:spacing w:line="480" w:lineRule="auto"/>
        <w:rPr>
          <w:rFonts w:asciiTheme="minorHAnsi" w:hAnsiTheme="minorHAnsi"/>
        </w:rPr>
      </w:pPr>
      <w:bookmarkStart w:id="2" w:name="_ENREF_3"/>
      <w:r>
        <w:rPr>
          <w:rFonts w:asciiTheme="minorHAnsi" w:hAnsiTheme="minorHAnsi"/>
        </w:rPr>
        <w:t>6</w:t>
      </w:r>
      <w:r w:rsidR="00EB2269" w:rsidRPr="002129E6">
        <w:rPr>
          <w:rFonts w:asciiTheme="minorHAnsi" w:hAnsiTheme="minorHAnsi"/>
        </w:rPr>
        <w:t>.</w:t>
      </w:r>
      <w:r w:rsidR="00EB2269" w:rsidRPr="002129E6">
        <w:rPr>
          <w:rFonts w:asciiTheme="minorHAnsi" w:hAnsiTheme="minorHAnsi"/>
        </w:rPr>
        <w:tab/>
      </w:r>
      <w:r w:rsidR="00596FC8" w:rsidRPr="002129E6">
        <w:rPr>
          <w:rFonts w:asciiTheme="minorHAnsi" w:hAnsiTheme="minorHAnsi"/>
        </w:rPr>
        <w:t xml:space="preserve">Singh KE, Taylor TH, Pan CG, Stamos MJ, Zell JA. Colorectal Cancer Incidence Among Young Adults in California. </w:t>
      </w:r>
      <w:r w:rsidR="00596FC8" w:rsidRPr="002129E6">
        <w:rPr>
          <w:rFonts w:asciiTheme="minorHAnsi" w:hAnsiTheme="minorHAnsi"/>
          <w:i/>
        </w:rPr>
        <w:t>J Adolesc Young Adult Oncol</w:t>
      </w:r>
      <w:r w:rsidR="00596FC8" w:rsidRPr="002129E6">
        <w:rPr>
          <w:rFonts w:asciiTheme="minorHAnsi" w:hAnsiTheme="minorHAnsi"/>
        </w:rPr>
        <w:t xml:space="preserve"> 2014; </w:t>
      </w:r>
      <w:r w:rsidR="00596FC8" w:rsidRPr="009F7AB8">
        <w:rPr>
          <w:rFonts w:asciiTheme="minorHAnsi" w:hAnsiTheme="minorHAnsi"/>
        </w:rPr>
        <w:t>3</w:t>
      </w:r>
      <w:r w:rsidR="00596FC8" w:rsidRPr="002129E6">
        <w:rPr>
          <w:rFonts w:asciiTheme="minorHAnsi" w:hAnsiTheme="minorHAnsi"/>
        </w:rPr>
        <w:t>(4): 176-84.</w:t>
      </w:r>
      <w:bookmarkStart w:id="3" w:name="_ENREF_6"/>
    </w:p>
    <w:p w14:paraId="5BC6C6DB" w14:textId="0D26D46D" w:rsidR="00596FC8" w:rsidRPr="002129E6" w:rsidRDefault="00F7363D" w:rsidP="00596FC8">
      <w:pPr>
        <w:pStyle w:val="EndNoteBibliography"/>
        <w:spacing w:line="480" w:lineRule="auto"/>
        <w:rPr>
          <w:rFonts w:asciiTheme="minorHAnsi" w:hAnsiTheme="minorHAnsi"/>
        </w:rPr>
      </w:pPr>
      <w:r>
        <w:rPr>
          <w:rFonts w:asciiTheme="minorHAnsi" w:hAnsiTheme="minorHAnsi"/>
        </w:rPr>
        <w:t>7</w:t>
      </w:r>
      <w:r w:rsidR="00596FC8" w:rsidRPr="002129E6">
        <w:rPr>
          <w:rFonts w:asciiTheme="minorHAnsi" w:hAnsiTheme="minorHAnsi"/>
        </w:rPr>
        <w:t>.</w:t>
      </w:r>
      <w:r w:rsidR="00596FC8" w:rsidRPr="002129E6">
        <w:rPr>
          <w:rFonts w:asciiTheme="minorHAnsi" w:hAnsiTheme="minorHAnsi"/>
        </w:rPr>
        <w:tab/>
        <w:t xml:space="preserve">Murphy CC, Sandler RS, Sanoff HK, Yang YC, Lund JL, Baron JA. Decrease in Incidence of Colorectal Cancer Among Individuals 50 Years or Older After Recommendations for Population-based Screening. </w:t>
      </w:r>
      <w:r w:rsidR="00596FC8" w:rsidRPr="002129E6">
        <w:rPr>
          <w:rFonts w:asciiTheme="minorHAnsi" w:hAnsiTheme="minorHAnsi"/>
          <w:i/>
        </w:rPr>
        <w:t>Clin Gastroenterol Hepatol</w:t>
      </w:r>
      <w:r w:rsidR="00596FC8" w:rsidRPr="002129E6">
        <w:rPr>
          <w:rFonts w:asciiTheme="minorHAnsi" w:hAnsiTheme="minorHAnsi"/>
        </w:rPr>
        <w:t xml:space="preserve"> 201</w:t>
      </w:r>
      <w:bookmarkEnd w:id="3"/>
      <w:r w:rsidR="00596FC8">
        <w:rPr>
          <w:rFonts w:asciiTheme="minorHAnsi" w:hAnsiTheme="minorHAnsi"/>
        </w:rPr>
        <w:t>7; 15(6): 903-909</w:t>
      </w:r>
    </w:p>
    <w:p w14:paraId="73C7B0D9" w14:textId="25B01278" w:rsidR="00596FC8" w:rsidRPr="002129E6" w:rsidRDefault="00F7363D" w:rsidP="00596FC8">
      <w:pPr>
        <w:pStyle w:val="EndNoteBibliography"/>
        <w:spacing w:line="480" w:lineRule="auto"/>
        <w:rPr>
          <w:rFonts w:asciiTheme="minorHAnsi" w:hAnsiTheme="minorHAnsi"/>
        </w:rPr>
      </w:pPr>
      <w:bookmarkStart w:id="4" w:name="_ENREF_7"/>
      <w:r>
        <w:rPr>
          <w:rFonts w:asciiTheme="minorHAnsi" w:hAnsiTheme="minorHAnsi"/>
        </w:rPr>
        <w:t>8</w:t>
      </w:r>
      <w:r w:rsidR="00596FC8" w:rsidRPr="002129E6">
        <w:rPr>
          <w:rFonts w:asciiTheme="minorHAnsi" w:hAnsiTheme="minorHAnsi"/>
        </w:rPr>
        <w:t>.</w:t>
      </w:r>
      <w:r w:rsidR="00596FC8" w:rsidRPr="002129E6">
        <w:rPr>
          <w:rFonts w:asciiTheme="minorHAnsi" w:hAnsiTheme="minorHAnsi"/>
        </w:rPr>
        <w:tab/>
        <w:t xml:space="preserve">Ahnen DJ, Wade SW, Jones WF, et al. The increasing incidence of young-onset colorectal cancer: a call to action. </w:t>
      </w:r>
      <w:r w:rsidR="00596FC8" w:rsidRPr="002129E6">
        <w:rPr>
          <w:rFonts w:asciiTheme="minorHAnsi" w:hAnsiTheme="minorHAnsi"/>
          <w:i/>
        </w:rPr>
        <w:t>Mayo Clin Proc</w:t>
      </w:r>
      <w:r w:rsidR="00596FC8" w:rsidRPr="002129E6">
        <w:rPr>
          <w:rFonts w:asciiTheme="minorHAnsi" w:hAnsiTheme="minorHAnsi"/>
        </w:rPr>
        <w:t xml:space="preserve"> 2014; </w:t>
      </w:r>
      <w:r w:rsidR="00596FC8" w:rsidRPr="009F7AB8">
        <w:rPr>
          <w:rFonts w:asciiTheme="minorHAnsi" w:hAnsiTheme="minorHAnsi"/>
        </w:rPr>
        <w:t>89</w:t>
      </w:r>
      <w:r w:rsidR="00596FC8" w:rsidRPr="002129E6">
        <w:rPr>
          <w:rFonts w:asciiTheme="minorHAnsi" w:hAnsiTheme="minorHAnsi"/>
        </w:rPr>
        <w:t>(2): 216-24.</w:t>
      </w:r>
      <w:bookmarkEnd w:id="4"/>
    </w:p>
    <w:p w14:paraId="4ED8673F" w14:textId="6EC15A43" w:rsidR="00596FC8" w:rsidRPr="002129E6" w:rsidRDefault="00F7363D" w:rsidP="00596FC8">
      <w:pPr>
        <w:pStyle w:val="EndNoteBibliography"/>
        <w:spacing w:line="480" w:lineRule="auto"/>
        <w:rPr>
          <w:rFonts w:asciiTheme="minorHAnsi" w:hAnsiTheme="minorHAnsi"/>
        </w:rPr>
      </w:pPr>
      <w:bookmarkStart w:id="5" w:name="_ENREF_9"/>
      <w:r>
        <w:rPr>
          <w:rFonts w:asciiTheme="minorHAnsi" w:hAnsiTheme="minorHAnsi"/>
        </w:rPr>
        <w:lastRenderedPageBreak/>
        <w:t>9</w:t>
      </w:r>
      <w:r w:rsidR="00596FC8" w:rsidRPr="002129E6">
        <w:rPr>
          <w:rFonts w:asciiTheme="minorHAnsi" w:hAnsiTheme="minorHAnsi"/>
        </w:rPr>
        <w:t>.</w:t>
      </w:r>
      <w:r w:rsidR="00596FC8" w:rsidRPr="002129E6">
        <w:rPr>
          <w:rFonts w:asciiTheme="minorHAnsi" w:hAnsiTheme="minorHAnsi"/>
        </w:rPr>
        <w:tab/>
        <w:t xml:space="preserve">Bailey CE, Hu CY, You YN, et al. Increasing disparities in the age-related incidences of colon and rectal cancers in the United States, 1975-2010. </w:t>
      </w:r>
      <w:r w:rsidR="00596FC8" w:rsidRPr="002129E6">
        <w:rPr>
          <w:rFonts w:asciiTheme="minorHAnsi" w:hAnsiTheme="minorHAnsi"/>
          <w:i/>
        </w:rPr>
        <w:t>JAMA Surg</w:t>
      </w:r>
      <w:r w:rsidR="00596FC8" w:rsidRPr="002129E6">
        <w:rPr>
          <w:rFonts w:asciiTheme="minorHAnsi" w:hAnsiTheme="minorHAnsi"/>
        </w:rPr>
        <w:t xml:space="preserve"> 2015; </w:t>
      </w:r>
      <w:r w:rsidR="00596FC8" w:rsidRPr="00967653">
        <w:rPr>
          <w:rFonts w:asciiTheme="minorHAnsi" w:hAnsiTheme="minorHAnsi"/>
        </w:rPr>
        <w:t>150</w:t>
      </w:r>
      <w:r w:rsidR="00596FC8" w:rsidRPr="002129E6">
        <w:rPr>
          <w:rFonts w:asciiTheme="minorHAnsi" w:hAnsiTheme="minorHAnsi"/>
        </w:rPr>
        <w:t>(1): 17-22.</w:t>
      </w:r>
      <w:bookmarkEnd w:id="5"/>
    </w:p>
    <w:p w14:paraId="5EFDC3D0" w14:textId="0AB09FEC" w:rsidR="00596FC8" w:rsidRPr="002129E6" w:rsidRDefault="00F7363D" w:rsidP="00596FC8">
      <w:pPr>
        <w:pStyle w:val="EndNoteBibliography"/>
        <w:spacing w:line="480" w:lineRule="auto"/>
        <w:rPr>
          <w:rFonts w:asciiTheme="minorHAnsi" w:hAnsiTheme="minorHAnsi"/>
        </w:rPr>
      </w:pPr>
      <w:bookmarkStart w:id="6" w:name="_ENREF_11"/>
      <w:r>
        <w:rPr>
          <w:rFonts w:asciiTheme="minorHAnsi" w:hAnsiTheme="minorHAnsi"/>
        </w:rPr>
        <w:t>10</w:t>
      </w:r>
      <w:r w:rsidR="00596FC8" w:rsidRPr="002129E6">
        <w:rPr>
          <w:rFonts w:asciiTheme="minorHAnsi" w:hAnsiTheme="minorHAnsi"/>
        </w:rPr>
        <w:t>.</w:t>
      </w:r>
      <w:r w:rsidR="00596FC8" w:rsidRPr="002129E6">
        <w:rPr>
          <w:rFonts w:asciiTheme="minorHAnsi" w:hAnsiTheme="minorHAnsi"/>
        </w:rPr>
        <w:tab/>
        <w:t xml:space="preserve">Abdelsattar ZM, Wong SL, Regenbogen SE, Jomaa DM, Hardiman KM, Hendren S. Colorectal cancer outcomes and treatment patterns in patients too young for average-risk screening. </w:t>
      </w:r>
      <w:r w:rsidR="00596FC8" w:rsidRPr="002129E6">
        <w:rPr>
          <w:rFonts w:asciiTheme="minorHAnsi" w:hAnsiTheme="minorHAnsi"/>
          <w:i/>
        </w:rPr>
        <w:t>Cancer</w:t>
      </w:r>
      <w:r w:rsidR="00596FC8" w:rsidRPr="002129E6">
        <w:rPr>
          <w:rFonts w:asciiTheme="minorHAnsi" w:hAnsiTheme="minorHAnsi"/>
        </w:rPr>
        <w:t xml:space="preserve"> 2016; </w:t>
      </w:r>
      <w:r w:rsidR="00596FC8" w:rsidRPr="00967653">
        <w:rPr>
          <w:rFonts w:asciiTheme="minorHAnsi" w:hAnsiTheme="minorHAnsi"/>
        </w:rPr>
        <w:t>122</w:t>
      </w:r>
      <w:r w:rsidR="00596FC8" w:rsidRPr="002129E6">
        <w:rPr>
          <w:rFonts w:asciiTheme="minorHAnsi" w:hAnsiTheme="minorHAnsi"/>
        </w:rPr>
        <w:t>(6): 929-34.</w:t>
      </w:r>
      <w:bookmarkEnd w:id="6"/>
    </w:p>
    <w:p w14:paraId="02935A6B" w14:textId="34F3E3A5" w:rsidR="00EB2269" w:rsidRDefault="00F7363D" w:rsidP="00F55565">
      <w:pPr>
        <w:pStyle w:val="EndNoteBibliography"/>
        <w:spacing w:line="480" w:lineRule="auto"/>
        <w:rPr>
          <w:rFonts w:asciiTheme="minorHAnsi" w:hAnsiTheme="minorHAnsi"/>
        </w:rPr>
      </w:pPr>
      <w:bookmarkStart w:id="7" w:name="_ENREF_5"/>
      <w:bookmarkEnd w:id="2"/>
      <w:r>
        <w:rPr>
          <w:rFonts w:asciiTheme="minorHAnsi" w:hAnsiTheme="minorHAnsi"/>
        </w:rPr>
        <w:t>11</w:t>
      </w:r>
      <w:r w:rsidR="00EB2269" w:rsidRPr="002129E6">
        <w:rPr>
          <w:rFonts w:asciiTheme="minorHAnsi" w:hAnsiTheme="minorHAnsi"/>
        </w:rPr>
        <w:t>.</w:t>
      </w:r>
      <w:r w:rsidR="00EB2269" w:rsidRPr="002129E6">
        <w:rPr>
          <w:rFonts w:asciiTheme="minorHAnsi" w:hAnsiTheme="minorHAnsi"/>
        </w:rPr>
        <w:tab/>
        <w:t xml:space="preserve">Siegel RL, Miller KD, Fedewa SA, et al. Colorectal cancer statistics, 2017. </w:t>
      </w:r>
      <w:r w:rsidR="00EB2269" w:rsidRPr="002129E6">
        <w:rPr>
          <w:rFonts w:asciiTheme="minorHAnsi" w:hAnsiTheme="minorHAnsi"/>
          <w:i/>
        </w:rPr>
        <w:t>CA</w:t>
      </w:r>
      <w:r w:rsidR="009F7AB8">
        <w:rPr>
          <w:rFonts w:asciiTheme="minorHAnsi" w:hAnsiTheme="minorHAnsi"/>
          <w:i/>
        </w:rPr>
        <w:t xml:space="preserve"> C</w:t>
      </w:r>
      <w:r w:rsidR="00EB2269" w:rsidRPr="002129E6">
        <w:rPr>
          <w:rFonts w:asciiTheme="minorHAnsi" w:hAnsiTheme="minorHAnsi"/>
          <w:i/>
        </w:rPr>
        <w:t xml:space="preserve">ancer </w:t>
      </w:r>
      <w:r w:rsidR="009F7AB8">
        <w:rPr>
          <w:rFonts w:asciiTheme="minorHAnsi" w:hAnsiTheme="minorHAnsi"/>
          <w:i/>
        </w:rPr>
        <w:t>J</w:t>
      </w:r>
      <w:r w:rsidR="00EB2269" w:rsidRPr="002129E6">
        <w:rPr>
          <w:rFonts w:asciiTheme="minorHAnsi" w:hAnsiTheme="minorHAnsi"/>
          <w:i/>
        </w:rPr>
        <w:t xml:space="preserve"> </w:t>
      </w:r>
      <w:r w:rsidR="009F7AB8">
        <w:rPr>
          <w:rFonts w:asciiTheme="minorHAnsi" w:hAnsiTheme="minorHAnsi"/>
          <w:i/>
        </w:rPr>
        <w:t>C</w:t>
      </w:r>
      <w:r w:rsidR="00EB2269" w:rsidRPr="002129E6">
        <w:rPr>
          <w:rFonts w:asciiTheme="minorHAnsi" w:hAnsiTheme="minorHAnsi"/>
          <w:i/>
        </w:rPr>
        <w:t>lin</w:t>
      </w:r>
      <w:r w:rsidR="00EB2269" w:rsidRPr="002129E6">
        <w:rPr>
          <w:rFonts w:asciiTheme="minorHAnsi" w:hAnsiTheme="minorHAnsi"/>
        </w:rPr>
        <w:t xml:space="preserve"> 2017</w:t>
      </w:r>
      <w:bookmarkEnd w:id="7"/>
      <w:r w:rsidR="009F7AB8">
        <w:rPr>
          <w:rFonts w:asciiTheme="minorHAnsi" w:hAnsiTheme="minorHAnsi"/>
        </w:rPr>
        <w:t>; 67(3): 177-193.</w:t>
      </w:r>
    </w:p>
    <w:p w14:paraId="36F15CC9" w14:textId="0B7112A7" w:rsidR="00596FC8" w:rsidRPr="002129E6" w:rsidRDefault="00F7363D" w:rsidP="00596FC8">
      <w:pPr>
        <w:pStyle w:val="EndNoteBibliography"/>
        <w:spacing w:line="480" w:lineRule="auto"/>
        <w:rPr>
          <w:rFonts w:asciiTheme="minorHAnsi" w:hAnsiTheme="minorHAnsi"/>
        </w:rPr>
      </w:pPr>
      <w:r>
        <w:rPr>
          <w:rFonts w:asciiTheme="minorHAnsi" w:hAnsiTheme="minorHAnsi"/>
        </w:rPr>
        <w:t>12</w:t>
      </w:r>
      <w:r w:rsidR="00596FC8">
        <w:rPr>
          <w:rFonts w:asciiTheme="minorHAnsi" w:hAnsiTheme="minorHAnsi"/>
        </w:rPr>
        <w:t>.</w:t>
      </w:r>
      <w:r w:rsidR="00596FC8">
        <w:rPr>
          <w:rFonts w:asciiTheme="minorHAnsi" w:hAnsiTheme="minorHAnsi"/>
        </w:rPr>
        <w:tab/>
      </w:r>
      <w:r w:rsidR="00596FC8" w:rsidRPr="002129E6">
        <w:rPr>
          <w:rFonts w:asciiTheme="minorHAnsi" w:hAnsiTheme="minorHAnsi"/>
        </w:rPr>
        <w:t xml:space="preserve">Gomez SL, Noone AM, Lichtensztajn DY, et al. Cancer incidence trends among Asian American populations in the United States, 1990-2008. </w:t>
      </w:r>
      <w:r w:rsidR="00596FC8" w:rsidRPr="002129E6">
        <w:rPr>
          <w:rFonts w:asciiTheme="minorHAnsi" w:hAnsiTheme="minorHAnsi"/>
          <w:i/>
        </w:rPr>
        <w:t>Journal of the National Cancer Institute</w:t>
      </w:r>
      <w:r w:rsidR="00596FC8" w:rsidRPr="002129E6">
        <w:rPr>
          <w:rFonts w:asciiTheme="minorHAnsi" w:hAnsiTheme="minorHAnsi"/>
        </w:rPr>
        <w:t xml:space="preserve"> 2013; </w:t>
      </w:r>
      <w:r w:rsidR="00596FC8" w:rsidRPr="009F7AB8">
        <w:rPr>
          <w:rFonts w:asciiTheme="minorHAnsi" w:hAnsiTheme="minorHAnsi"/>
        </w:rPr>
        <w:t>105</w:t>
      </w:r>
      <w:r w:rsidR="00596FC8" w:rsidRPr="002129E6">
        <w:rPr>
          <w:rFonts w:asciiTheme="minorHAnsi" w:hAnsiTheme="minorHAnsi"/>
        </w:rPr>
        <w:t>(15): 1096-110.</w:t>
      </w:r>
    </w:p>
    <w:p w14:paraId="4645FA7D" w14:textId="74A51A6C" w:rsidR="00EB2269" w:rsidRPr="002129E6" w:rsidRDefault="00F7363D" w:rsidP="00F55565">
      <w:pPr>
        <w:pStyle w:val="EndNoteBibliography"/>
        <w:spacing w:line="480" w:lineRule="auto"/>
        <w:rPr>
          <w:rFonts w:asciiTheme="minorHAnsi" w:hAnsiTheme="minorHAnsi"/>
        </w:rPr>
      </w:pPr>
      <w:bookmarkStart w:id="8" w:name="_ENREF_13"/>
      <w:r>
        <w:rPr>
          <w:rFonts w:asciiTheme="minorHAnsi" w:hAnsiTheme="minorHAnsi"/>
        </w:rPr>
        <w:t>13</w:t>
      </w:r>
      <w:r w:rsidR="00EB2269" w:rsidRPr="002129E6">
        <w:rPr>
          <w:rFonts w:asciiTheme="minorHAnsi" w:hAnsiTheme="minorHAnsi"/>
        </w:rPr>
        <w:t>.</w:t>
      </w:r>
      <w:r w:rsidR="00EB2269" w:rsidRPr="002129E6">
        <w:rPr>
          <w:rFonts w:asciiTheme="minorHAnsi" w:hAnsiTheme="minorHAnsi"/>
        </w:rPr>
        <w:tab/>
        <w:t xml:space="preserve">Rahman R, Schmaltz C, Jackson CS, Simoes EJ, Jackson-Thompson J, Ibdah JA. Increased risk for colorectal cancer under age 50 in racial and ethnic minorities living in the United States. </w:t>
      </w:r>
      <w:r w:rsidR="00EB2269" w:rsidRPr="002129E6">
        <w:rPr>
          <w:rFonts w:asciiTheme="minorHAnsi" w:hAnsiTheme="minorHAnsi"/>
          <w:i/>
        </w:rPr>
        <w:t>Cancer Med</w:t>
      </w:r>
      <w:r w:rsidR="00EB2269" w:rsidRPr="002129E6">
        <w:rPr>
          <w:rFonts w:asciiTheme="minorHAnsi" w:hAnsiTheme="minorHAnsi"/>
        </w:rPr>
        <w:t xml:space="preserve"> 2015; </w:t>
      </w:r>
      <w:r w:rsidR="00EB2269" w:rsidRPr="00967653">
        <w:rPr>
          <w:rFonts w:asciiTheme="minorHAnsi" w:hAnsiTheme="minorHAnsi"/>
        </w:rPr>
        <w:t>4</w:t>
      </w:r>
      <w:r w:rsidR="00EB2269" w:rsidRPr="002129E6">
        <w:rPr>
          <w:rFonts w:asciiTheme="minorHAnsi" w:hAnsiTheme="minorHAnsi"/>
        </w:rPr>
        <w:t>(12): 1863-70.</w:t>
      </w:r>
      <w:bookmarkEnd w:id="8"/>
    </w:p>
    <w:p w14:paraId="7AA8E470" w14:textId="27ECE9CD" w:rsidR="00EB2269" w:rsidRPr="002129E6" w:rsidRDefault="00E67CD6" w:rsidP="00F55565">
      <w:pPr>
        <w:pStyle w:val="EndNoteBibliography"/>
        <w:spacing w:line="480" w:lineRule="auto"/>
        <w:rPr>
          <w:rFonts w:asciiTheme="minorHAnsi" w:hAnsiTheme="minorHAnsi"/>
        </w:rPr>
      </w:pPr>
      <w:bookmarkStart w:id="9" w:name="_ENREF_15"/>
      <w:r>
        <w:rPr>
          <w:rFonts w:asciiTheme="minorHAnsi" w:hAnsiTheme="minorHAnsi"/>
        </w:rPr>
        <w:t>14</w:t>
      </w:r>
      <w:r w:rsidR="00EB2269" w:rsidRPr="002129E6">
        <w:rPr>
          <w:rFonts w:asciiTheme="minorHAnsi" w:hAnsiTheme="minorHAnsi"/>
        </w:rPr>
        <w:t>.</w:t>
      </w:r>
      <w:r w:rsidR="00EB2269" w:rsidRPr="002129E6">
        <w:rPr>
          <w:rFonts w:asciiTheme="minorHAnsi" w:hAnsiTheme="minorHAnsi"/>
        </w:rPr>
        <w:tab/>
        <w:t xml:space="preserve">Giddings BH, Kwong SL, Parikh-Patel A, Bates JH, Snipes KP. Going against the tide: increasing incidence of colorectal cancer among Koreans, Filipinos, and South Asians in California, 1988-2007. </w:t>
      </w:r>
      <w:r w:rsidR="00EB2269" w:rsidRPr="002129E6">
        <w:rPr>
          <w:rFonts w:asciiTheme="minorHAnsi" w:hAnsiTheme="minorHAnsi"/>
          <w:i/>
        </w:rPr>
        <w:t>Cancer Causes Control</w:t>
      </w:r>
      <w:r w:rsidR="00EB2269" w:rsidRPr="002129E6">
        <w:rPr>
          <w:rFonts w:asciiTheme="minorHAnsi" w:hAnsiTheme="minorHAnsi"/>
        </w:rPr>
        <w:t xml:space="preserve"> 2012; </w:t>
      </w:r>
      <w:r w:rsidR="00EB2269" w:rsidRPr="00967653">
        <w:rPr>
          <w:rFonts w:asciiTheme="minorHAnsi" w:hAnsiTheme="minorHAnsi"/>
        </w:rPr>
        <w:t>23</w:t>
      </w:r>
      <w:r w:rsidR="00EB2269" w:rsidRPr="002129E6">
        <w:rPr>
          <w:rFonts w:asciiTheme="minorHAnsi" w:hAnsiTheme="minorHAnsi"/>
        </w:rPr>
        <w:t>(5): 691-702.</w:t>
      </w:r>
      <w:bookmarkEnd w:id="9"/>
    </w:p>
    <w:p w14:paraId="2C8DC780" w14:textId="0653AFC3" w:rsidR="00757CE9" w:rsidRDefault="00E67CD6" w:rsidP="00F55565">
      <w:pPr>
        <w:pStyle w:val="EndNoteBibliography"/>
        <w:spacing w:line="480" w:lineRule="auto"/>
        <w:rPr>
          <w:rFonts w:asciiTheme="minorHAnsi" w:hAnsiTheme="minorHAnsi"/>
        </w:rPr>
      </w:pPr>
      <w:bookmarkStart w:id="10" w:name="_ENREF_16"/>
      <w:r>
        <w:rPr>
          <w:rFonts w:asciiTheme="minorHAnsi" w:hAnsiTheme="minorHAnsi"/>
        </w:rPr>
        <w:t>15</w:t>
      </w:r>
      <w:r w:rsidR="00EB2269" w:rsidRPr="002129E6">
        <w:rPr>
          <w:rFonts w:asciiTheme="minorHAnsi" w:hAnsiTheme="minorHAnsi"/>
        </w:rPr>
        <w:t>.</w:t>
      </w:r>
      <w:r w:rsidR="00EB2269" w:rsidRPr="002129E6">
        <w:rPr>
          <w:rFonts w:asciiTheme="minorHAnsi" w:hAnsiTheme="minorHAnsi"/>
        </w:rPr>
        <w:tab/>
        <w:t xml:space="preserve">United States Census Bureau. QuickFacts California. 2015. </w:t>
      </w:r>
    </w:p>
    <w:p w14:paraId="78DF6855" w14:textId="562B555C" w:rsidR="00EB2269" w:rsidRDefault="00DC64AE" w:rsidP="00F55565">
      <w:pPr>
        <w:pStyle w:val="EndNoteBibliography"/>
        <w:spacing w:line="480" w:lineRule="auto"/>
        <w:rPr>
          <w:rFonts w:asciiTheme="minorHAnsi" w:hAnsiTheme="minorHAnsi"/>
        </w:rPr>
      </w:pPr>
      <w:hyperlink r:id="rId8" w:history="1">
        <w:r w:rsidR="00EB2269" w:rsidRPr="002129E6">
          <w:rPr>
            <w:rStyle w:val="Hyperlink"/>
            <w:rFonts w:asciiTheme="minorHAnsi" w:hAnsiTheme="minorHAnsi"/>
          </w:rPr>
          <w:t>https://www.census.gov/quickfacts/table/PST045216/06</w:t>
        </w:r>
      </w:hyperlink>
      <w:r w:rsidR="00EB2269" w:rsidRPr="002129E6">
        <w:rPr>
          <w:rFonts w:asciiTheme="minorHAnsi" w:hAnsiTheme="minorHAnsi"/>
        </w:rPr>
        <w:t xml:space="preserve"> (accessed 04/20/2017).</w:t>
      </w:r>
      <w:bookmarkEnd w:id="10"/>
    </w:p>
    <w:p w14:paraId="506218FF" w14:textId="4F584CCF" w:rsidR="00EB2269" w:rsidRPr="002129E6" w:rsidRDefault="000F0DD1" w:rsidP="00F55565">
      <w:pPr>
        <w:pStyle w:val="EndNoteBibliography"/>
        <w:spacing w:line="480" w:lineRule="auto"/>
        <w:rPr>
          <w:rFonts w:asciiTheme="minorHAnsi" w:hAnsiTheme="minorHAnsi"/>
        </w:rPr>
      </w:pPr>
      <w:bookmarkStart w:id="11" w:name="_ENREF_18"/>
      <w:r>
        <w:rPr>
          <w:rFonts w:asciiTheme="minorHAnsi" w:hAnsiTheme="minorHAnsi"/>
        </w:rPr>
        <w:t>16</w:t>
      </w:r>
      <w:r w:rsidR="00EB2269" w:rsidRPr="002129E6">
        <w:rPr>
          <w:rFonts w:asciiTheme="minorHAnsi" w:hAnsiTheme="minorHAnsi"/>
        </w:rPr>
        <w:t>.</w:t>
      </w:r>
      <w:r w:rsidR="00EB2269" w:rsidRPr="002129E6">
        <w:rPr>
          <w:rFonts w:asciiTheme="minorHAnsi" w:hAnsiTheme="minorHAnsi"/>
        </w:rPr>
        <w:tab/>
        <w:t>Young J, Roffers S, Ries L, Fritz A, Hurlbut A. SEER Summary Staging Manual - 2000 Codes and coding instructions. Bethesda, MD: National Cancer Institute, NIH; 2000.</w:t>
      </w:r>
      <w:bookmarkEnd w:id="11"/>
    </w:p>
    <w:p w14:paraId="2A126B3D" w14:textId="3105F816" w:rsidR="00830610" w:rsidRPr="0078643F" w:rsidRDefault="000F0DD1" w:rsidP="00F55565">
      <w:pPr>
        <w:spacing w:after="0" w:line="480" w:lineRule="auto"/>
        <w:jc w:val="both"/>
      </w:pPr>
      <w:r>
        <w:lastRenderedPageBreak/>
        <w:t>17</w:t>
      </w:r>
      <w:r w:rsidR="00FC324C">
        <w:t xml:space="preserve">. </w:t>
      </w:r>
      <w:r w:rsidR="00830610">
        <w:tab/>
      </w:r>
      <w:r w:rsidR="00830610" w:rsidRPr="00830610">
        <w:rPr>
          <w:rFonts w:eastAsia="Times New Roman" w:cs="Times New Roman"/>
          <w:color w:val="000000"/>
        </w:rPr>
        <w:t>NAACCR Race and Ethnicity Work Group: NAACCR guideline for enhancing Hispanic/Latino identification: revised NAACCR Hispanic/Latino Identification Algorithm [NHIA v2.2.1]. Springfield, IL: North American Association of Central Cancer Registries, 2011</w:t>
      </w:r>
    </w:p>
    <w:p w14:paraId="5F0689EE" w14:textId="40E5E1DB" w:rsidR="00830610" w:rsidRDefault="000F0DD1" w:rsidP="00F55565">
      <w:pPr>
        <w:spacing w:after="0" w:line="480" w:lineRule="auto"/>
        <w:jc w:val="both"/>
        <w:rPr>
          <w:rFonts w:eastAsia="Times New Roman" w:cs="Times New Roman"/>
          <w:color w:val="000000"/>
        </w:rPr>
      </w:pPr>
      <w:r>
        <w:t>18</w:t>
      </w:r>
      <w:r w:rsidR="00FC324C">
        <w:t xml:space="preserve">. </w:t>
      </w:r>
      <w:r w:rsidR="00830610">
        <w:tab/>
      </w:r>
      <w:r w:rsidR="00FC324C">
        <w:t>NAPIIA</w:t>
      </w:r>
      <w:r w:rsidR="00830610" w:rsidRPr="00830610">
        <w:t xml:space="preserve"> </w:t>
      </w:r>
      <w:r w:rsidR="00830610" w:rsidRPr="00B07B11">
        <w:t>NAACCR</w:t>
      </w:r>
      <w:r w:rsidR="00830610" w:rsidRPr="00830610">
        <w:rPr>
          <w:rFonts w:eastAsia="Times New Roman" w:cs="Times New Roman"/>
          <w:color w:val="000000"/>
        </w:rPr>
        <w:t xml:space="preserve"> Race and Ethnicity Work Group: NAACCR Asian Pacific Islander Identification Algorithm [NAPIIA v1.2.1]. Springfield, IL: North American Association of Central Cancer Registries, 2010</w:t>
      </w:r>
    </w:p>
    <w:p w14:paraId="08FBD859" w14:textId="4D2B7D2A" w:rsidR="00FE2C74" w:rsidRDefault="000F0DD1" w:rsidP="00F55565">
      <w:pPr>
        <w:spacing w:after="0" w:line="480" w:lineRule="auto"/>
        <w:jc w:val="both"/>
        <w:rPr>
          <w:rStyle w:val="mixed-citation"/>
          <w:color w:val="000000"/>
          <w:shd w:val="clear" w:color="auto" w:fill="FFFFFF"/>
        </w:rPr>
      </w:pPr>
      <w:r>
        <w:rPr>
          <w:rFonts w:eastAsia="Times New Roman" w:cs="Times New Roman"/>
          <w:color w:val="000000"/>
        </w:rPr>
        <w:t>19</w:t>
      </w:r>
      <w:r w:rsidR="00E6428C">
        <w:rPr>
          <w:rFonts w:eastAsia="Times New Roman" w:cs="Times New Roman"/>
          <w:color w:val="000000"/>
        </w:rPr>
        <w:t>.</w:t>
      </w:r>
      <w:r w:rsidR="00E6428C">
        <w:rPr>
          <w:rFonts w:eastAsia="Times New Roman" w:cs="Times New Roman"/>
          <w:color w:val="000000"/>
        </w:rPr>
        <w:tab/>
      </w:r>
      <w:r w:rsidR="00E6428C">
        <w:rPr>
          <w:rStyle w:val="mixed-citation"/>
          <w:color w:val="000000"/>
          <w:shd w:val="clear" w:color="auto" w:fill="FFFFFF"/>
        </w:rPr>
        <w:t>National Cancer Institute Surveillance, Epidemiology, and End Results Program (SEER). Incidence Data for Detailed Asian/Pacific Islander Groups (1990-2014).</w:t>
      </w:r>
    </w:p>
    <w:p w14:paraId="6E4D2265" w14:textId="0D7CB345" w:rsidR="00E6428C" w:rsidRPr="00B07B11" w:rsidRDefault="00E6428C" w:rsidP="00F55565">
      <w:pPr>
        <w:spacing w:after="0" w:line="480" w:lineRule="auto"/>
        <w:jc w:val="both"/>
      </w:pPr>
      <w:r>
        <w:rPr>
          <w:rStyle w:val="mixed-citation"/>
          <w:color w:val="000000"/>
          <w:shd w:val="clear" w:color="auto" w:fill="FFFFFF"/>
        </w:rPr>
        <w:t xml:space="preserve"> </w:t>
      </w:r>
      <w:r w:rsidRPr="00711CE8">
        <w:rPr>
          <w:rStyle w:val="mixed-citation"/>
          <w:color w:val="000000"/>
          <w:shd w:val="clear" w:color="auto" w:fill="FFFFFF"/>
        </w:rPr>
        <w:t>https://seer.cancer.gov/seerstat/databases/apitrends/</w:t>
      </w:r>
    </w:p>
    <w:p w14:paraId="7D78B1DC" w14:textId="40106E50" w:rsidR="00EB2269" w:rsidRPr="002129E6" w:rsidRDefault="000F0DD1" w:rsidP="00F55565">
      <w:pPr>
        <w:pStyle w:val="EndNoteBibliography"/>
        <w:spacing w:line="480" w:lineRule="auto"/>
        <w:rPr>
          <w:rFonts w:asciiTheme="minorHAnsi" w:hAnsiTheme="minorHAnsi"/>
        </w:rPr>
      </w:pPr>
      <w:bookmarkStart w:id="12" w:name="_ENREF_20"/>
      <w:r>
        <w:rPr>
          <w:rFonts w:asciiTheme="minorHAnsi" w:hAnsiTheme="minorHAnsi"/>
        </w:rPr>
        <w:t>20</w:t>
      </w:r>
      <w:r w:rsidR="00EB2269" w:rsidRPr="002129E6">
        <w:rPr>
          <w:rFonts w:asciiTheme="minorHAnsi" w:hAnsiTheme="minorHAnsi"/>
        </w:rPr>
        <w:t>.</w:t>
      </w:r>
      <w:r w:rsidR="00EB2269" w:rsidRPr="002129E6">
        <w:rPr>
          <w:rFonts w:asciiTheme="minorHAnsi" w:hAnsiTheme="minorHAnsi"/>
        </w:rPr>
        <w:tab/>
        <w:t>National Cancer Institute. In: Surveillance Research Program, SEER*Stat software (seer.cancer.gov/seerstat) version 8.3.4. 2017.</w:t>
      </w:r>
      <w:bookmarkEnd w:id="12"/>
    </w:p>
    <w:p w14:paraId="7C54FF2A" w14:textId="2146C06A" w:rsidR="00EB2269" w:rsidRDefault="000F0DD1" w:rsidP="00F55565">
      <w:pPr>
        <w:pStyle w:val="EndNoteBibliography"/>
        <w:spacing w:line="480" w:lineRule="auto"/>
        <w:rPr>
          <w:rFonts w:asciiTheme="minorHAnsi" w:hAnsiTheme="minorHAnsi"/>
        </w:rPr>
      </w:pPr>
      <w:bookmarkStart w:id="13" w:name="_ENREF_21"/>
      <w:r>
        <w:rPr>
          <w:rFonts w:asciiTheme="minorHAnsi" w:hAnsiTheme="minorHAnsi"/>
        </w:rPr>
        <w:t>21</w:t>
      </w:r>
      <w:r w:rsidR="00EB2269" w:rsidRPr="002129E6">
        <w:rPr>
          <w:rFonts w:asciiTheme="minorHAnsi" w:hAnsiTheme="minorHAnsi"/>
        </w:rPr>
        <w:t>.</w:t>
      </w:r>
      <w:r w:rsidR="00EB2269" w:rsidRPr="002129E6">
        <w:rPr>
          <w:rFonts w:asciiTheme="minorHAnsi" w:hAnsiTheme="minorHAnsi"/>
        </w:rPr>
        <w:tab/>
        <w:t>National Cancer Institute. Statistical Research and Applications Branch. Joinpoint Regression Program Version 4.4.0.0 (surveillance.cancer.gov/joinpoint/). 2017.</w:t>
      </w:r>
      <w:bookmarkEnd w:id="13"/>
    </w:p>
    <w:p w14:paraId="4DF1AC50" w14:textId="50A04377" w:rsidR="00726BF9" w:rsidRPr="00EB680F" w:rsidRDefault="000F0DD1" w:rsidP="00F55565">
      <w:pPr>
        <w:pStyle w:val="EndNoteBibliography"/>
        <w:spacing w:line="480" w:lineRule="auto"/>
        <w:rPr>
          <w:rFonts w:asciiTheme="minorHAnsi" w:hAnsiTheme="minorHAnsi"/>
        </w:rPr>
      </w:pPr>
      <w:r>
        <w:rPr>
          <w:rFonts w:asciiTheme="minorHAnsi" w:hAnsiTheme="minorHAnsi"/>
        </w:rPr>
        <w:t>22</w:t>
      </w:r>
      <w:r w:rsidR="00EB680F">
        <w:rPr>
          <w:rFonts w:asciiTheme="minorHAnsi" w:hAnsiTheme="minorHAnsi"/>
        </w:rPr>
        <w:t>.</w:t>
      </w:r>
      <w:r w:rsidR="00EB680F">
        <w:rPr>
          <w:rFonts w:asciiTheme="minorHAnsi" w:hAnsiTheme="minorHAnsi"/>
        </w:rPr>
        <w:tab/>
      </w:r>
      <w:r w:rsidR="00726BF9" w:rsidRPr="00EB680F">
        <w:rPr>
          <w:rFonts w:asciiTheme="minorHAnsi" w:hAnsiTheme="minorHAnsi"/>
        </w:rPr>
        <w:t xml:space="preserve">Kim HJ, Fay </w:t>
      </w:r>
      <w:r w:rsidR="00D22A73">
        <w:rPr>
          <w:rFonts w:asciiTheme="minorHAnsi" w:hAnsiTheme="minorHAnsi"/>
        </w:rPr>
        <w:t>MP, Feuer EJ, Midthune DN.</w:t>
      </w:r>
      <w:r w:rsidR="00726BF9" w:rsidRPr="00EB680F">
        <w:rPr>
          <w:rFonts w:asciiTheme="minorHAnsi" w:hAnsiTheme="minorHAnsi"/>
        </w:rPr>
        <w:t xml:space="preserve"> Permutation tests for joinpoint regression with applications to cancer rates. </w:t>
      </w:r>
      <w:r w:rsidR="00726BF9" w:rsidRPr="00D22A73">
        <w:rPr>
          <w:rFonts w:asciiTheme="minorHAnsi" w:hAnsiTheme="minorHAnsi"/>
          <w:i/>
        </w:rPr>
        <w:t>Stat Med</w:t>
      </w:r>
      <w:r w:rsidR="00726BF9" w:rsidRPr="00EB680F">
        <w:rPr>
          <w:rFonts w:asciiTheme="minorHAnsi" w:hAnsiTheme="minorHAnsi"/>
        </w:rPr>
        <w:t xml:space="preserve"> </w:t>
      </w:r>
      <w:r w:rsidR="00D22A73">
        <w:rPr>
          <w:rFonts w:asciiTheme="minorHAnsi" w:hAnsiTheme="minorHAnsi"/>
        </w:rPr>
        <w:t xml:space="preserve">2000; </w:t>
      </w:r>
      <w:r w:rsidR="00726BF9" w:rsidRPr="00EB680F">
        <w:rPr>
          <w:rFonts w:asciiTheme="minorHAnsi" w:hAnsiTheme="minorHAnsi"/>
        </w:rPr>
        <w:t>19(3):335–351)</w:t>
      </w:r>
    </w:p>
    <w:p w14:paraId="4A04DC02" w14:textId="21D936ED" w:rsidR="00B20D1F" w:rsidRDefault="00E67CD6" w:rsidP="00F55565">
      <w:pPr>
        <w:pStyle w:val="EndNoteBibliography"/>
        <w:spacing w:line="480" w:lineRule="auto"/>
        <w:rPr>
          <w:rFonts w:asciiTheme="minorHAnsi" w:hAnsiTheme="minorHAnsi"/>
        </w:rPr>
      </w:pPr>
      <w:bookmarkStart w:id="14" w:name="_ENREF_22"/>
      <w:r>
        <w:rPr>
          <w:rFonts w:asciiTheme="minorHAnsi" w:hAnsiTheme="minorHAnsi"/>
        </w:rPr>
        <w:t>2</w:t>
      </w:r>
      <w:r w:rsidR="000F0DD1">
        <w:rPr>
          <w:rFonts w:asciiTheme="minorHAnsi" w:hAnsiTheme="minorHAnsi"/>
        </w:rPr>
        <w:t>3</w:t>
      </w:r>
      <w:r w:rsidR="00EB2269" w:rsidRPr="002129E6">
        <w:rPr>
          <w:rFonts w:asciiTheme="minorHAnsi" w:hAnsiTheme="minorHAnsi"/>
        </w:rPr>
        <w:t>.</w:t>
      </w:r>
      <w:r w:rsidR="00EB2269" w:rsidRPr="002129E6">
        <w:rPr>
          <w:rFonts w:asciiTheme="minorHAnsi" w:hAnsiTheme="minorHAnsi"/>
        </w:rPr>
        <w:tab/>
        <w:t xml:space="preserve">Klabunde CN, Cronin KA, Breen N, Waldron WR, Ambs AH, Nadel MR. Trends in colorectal cancer test use among vulnerable populations in the United States. </w:t>
      </w:r>
      <w:r w:rsidR="00EB2269" w:rsidRPr="002129E6">
        <w:rPr>
          <w:rFonts w:asciiTheme="minorHAnsi" w:hAnsiTheme="minorHAnsi"/>
          <w:i/>
        </w:rPr>
        <w:t>Cancer Epidemiol Biomarkers Prev</w:t>
      </w:r>
      <w:r w:rsidR="00EB2269" w:rsidRPr="002129E6">
        <w:rPr>
          <w:rFonts w:asciiTheme="minorHAnsi" w:hAnsiTheme="minorHAnsi"/>
        </w:rPr>
        <w:t xml:space="preserve"> 2011; </w:t>
      </w:r>
      <w:r w:rsidR="00EB2269" w:rsidRPr="00967653">
        <w:rPr>
          <w:rFonts w:asciiTheme="minorHAnsi" w:hAnsiTheme="minorHAnsi"/>
        </w:rPr>
        <w:t>20</w:t>
      </w:r>
      <w:r w:rsidR="00EB2269" w:rsidRPr="002129E6">
        <w:rPr>
          <w:rFonts w:asciiTheme="minorHAnsi" w:hAnsiTheme="minorHAnsi"/>
        </w:rPr>
        <w:t>(8): 1611-21.</w:t>
      </w:r>
      <w:bookmarkStart w:id="15" w:name="_ENREF_32"/>
      <w:bookmarkEnd w:id="14"/>
      <w:r w:rsidR="00B20D1F" w:rsidRPr="00B20D1F">
        <w:rPr>
          <w:rFonts w:asciiTheme="minorHAnsi" w:hAnsiTheme="minorHAnsi"/>
        </w:rPr>
        <w:t xml:space="preserve"> </w:t>
      </w:r>
    </w:p>
    <w:p w14:paraId="2C978696" w14:textId="601484BC" w:rsidR="00B20D1F" w:rsidRPr="002129E6" w:rsidRDefault="00E67CD6" w:rsidP="00F55565">
      <w:pPr>
        <w:pStyle w:val="EndNoteBibliography"/>
        <w:spacing w:line="480" w:lineRule="auto"/>
        <w:rPr>
          <w:rFonts w:asciiTheme="minorHAnsi" w:hAnsiTheme="minorHAnsi"/>
        </w:rPr>
      </w:pPr>
      <w:r>
        <w:rPr>
          <w:rFonts w:asciiTheme="minorHAnsi" w:hAnsiTheme="minorHAnsi"/>
        </w:rPr>
        <w:t>2</w:t>
      </w:r>
      <w:r w:rsidR="000F0DD1">
        <w:rPr>
          <w:rFonts w:asciiTheme="minorHAnsi" w:hAnsiTheme="minorHAnsi"/>
        </w:rPr>
        <w:t>4</w:t>
      </w:r>
      <w:r w:rsidR="00B20D1F" w:rsidRPr="002129E6">
        <w:rPr>
          <w:rFonts w:asciiTheme="minorHAnsi" w:hAnsiTheme="minorHAnsi"/>
        </w:rPr>
        <w:t>.</w:t>
      </w:r>
      <w:r w:rsidR="00B20D1F" w:rsidRPr="002129E6">
        <w:rPr>
          <w:rFonts w:asciiTheme="minorHAnsi" w:hAnsiTheme="minorHAnsi"/>
        </w:rPr>
        <w:tab/>
        <w:t xml:space="preserve">Arnold M, Sierra MS, Laversanne M, Soerjomataram I, Jemal A, Bray F. Global patterns and trends in colorectal cancer incidence and mortality. </w:t>
      </w:r>
      <w:r w:rsidR="00B20D1F" w:rsidRPr="002129E6">
        <w:rPr>
          <w:rFonts w:asciiTheme="minorHAnsi" w:hAnsiTheme="minorHAnsi"/>
          <w:i/>
        </w:rPr>
        <w:t>Gut</w:t>
      </w:r>
      <w:r w:rsidR="00B20D1F" w:rsidRPr="002129E6">
        <w:rPr>
          <w:rFonts w:asciiTheme="minorHAnsi" w:hAnsiTheme="minorHAnsi"/>
        </w:rPr>
        <w:t xml:space="preserve"> 2017; </w:t>
      </w:r>
      <w:r w:rsidR="00B20D1F" w:rsidRPr="00967653">
        <w:rPr>
          <w:rFonts w:asciiTheme="minorHAnsi" w:hAnsiTheme="minorHAnsi"/>
        </w:rPr>
        <w:t>66</w:t>
      </w:r>
      <w:r w:rsidR="00B20D1F" w:rsidRPr="002129E6">
        <w:rPr>
          <w:rFonts w:asciiTheme="minorHAnsi" w:hAnsiTheme="minorHAnsi"/>
        </w:rPr>
        <w:t>(4): 683-91.</w:t>
      </w:r>
      <w:bookmarkEnd w:id="15"/>
    </w:p>
    <w:p w14:paraId="116E78E0" w14:textId="22F0F0EE" w:rsidR="00B20D1F" w:rsidRPr="002129E6" w:rsidRDefault="00E67CD6" w:rsidP="00F55565">
      <w:pPr>
        <w:pStyle w:val="EndNoteBibliography"/>
        <w:spacing w:line="480" w:lineRule="auto"/>
        <w:rPr>
          <w:rFonts w:asciiTheme="minorHAnsi" w:hAnsiTheme="minorHAnsi"/>
        </w:rPr>
      </w:pPr>
      <w:bookmarkStart w:id="16" w:name="_ENREF_33"/>
      <w:r>
        <w:rPr>
          <w:rFonts w:asciiTheme="minorHAnsi" w:hAnsiTheme="minorHAnsi"/>
        </w:rPr>
        <w:t>2</w:t>
      </w:r>
      <w:r w:rsidR="000F0DD1">
        <w:rPr>
          <w:rFonts w:asciiTheme="minorHAnsi" w:hAnsiTheme="minorHAnsi"/>
        </w:rPr>
        <w:t>5</w:t>
      </w:r>
      <w:r w:rsidR="00B20D1F" w:rsidRPr="002129E6">
        <w:rPr>
          <w:rFonts w:asciiTheme="minorHAnsi" w:hAnsiTheme="minorHAnsi"/>
        </w:rPr>
        <w:t>.</w:t>
      </w:r>
      <w:r w:rsidR="00B20D1F" w:rsidRPr="002129E6">
        <w:rPr>
          <w:rFonts w:asciiTheme="minorHAnsi" w:hAnsiTheme="minorHAnsi"/>
        </w:rPr>
        <w:tab/>
        <w:t xml:space="preserve">Patel P, De P. Trends in colorectal cancer incidence and related lifestyle risk factors in 15-49-year-olds in Canada, 1969-2010. </w:t>
      </w:r>
      <w:r w:rsidR="00B20D1F" w:rsidRPr="002129E6">
        <w:rPr>
          <w:rFonts w:asciiTheme="minorHAnsi" w:hAnsiTheme="minorHAnsi"/>
          <w:i/>
        </w:rPr>
        <w:t>Cancer Epidemiol</w:t>
      </w:r>
      <w:r w:rsidR="00B20D1F" w:rsidRPr="002129E6">
        <w:rPr>
          <w:rFonts w:asciiTheme="minorHAnsi" w:hAnsiTheme="minorHAnsi"/>
        </w:rPr>
        <w:t xml:space="preserve"> 2016; </w:t>
      </w:r>
      <w:r w:rsidR="00B20D1F" w:rsidRPr="00967653">
        <w:rPr>
          <w:rFonts w:asciiTheme="minorHAnsi" w:hAnsiTheme="minorHAnsi"/>
        </w:rPr>
        <w:t>42</w:t>
      </w:r>
      <w:r w:rsidR="00B20D1F" w:rsidRPr="002129E6">
        <w:rPr>
          <w:rFonts w:asciiTheme="minorHAnsi" w:hAnsiTheme="minorHAnsi"/>
        </w:rPr>
        <w:t>: 90-100.</w:t>
      </w:r>
      <w:bookmarkEnd w:id="16"/>
    </w:p>
    <w:p w14:paraId="16711CD9" w14:textId="0CB8C1A9" w:rsidR="00B20D1F" w:rsidRPr="002129E6" w:rsidRDefault="00E67CD6" w:rsidP="00F55565">
      <w:pPr>
        <w:pStyle w:val="EndNoteBibliography"/>
        <w:spacing w:line="480" w:lineRule="auto"/>
        <w:rPr>
          <w:rFonts w:asciiTheme="minorHAnsi" w:hAnsiTheme="minorHAnsi"/>
        </w:rPr>
      </w:pPr>
      <w:bookmarkStart w:id="17" w:name="_ENREF_34"/>
      <w:r>
        <w:rPr>
          <w:rFonts w:asciiTheme="minorHAnsi" w:hAnsiTheme="minorHAnsi"/>
        </w:rPr>
        <w:lastRenderedPageBreak/>
        <w:t>2</w:t>
      </w:r>
      <w:r w:rsidR="000F0DD1">
        <w:rPr>
          <w:rFonts w:asciiTheme="minorHAnsi" w:hAnsiTheme="minorHAnsi"/>
        </w:rPr>
        <w:t>6</w:t>
      </w:r>
      <w:r w:rsidR="00B20D1F" w:rsidRPr="002129E6">
        <w:rPr>
          <w:rFonts w:asciiTheme="minorHAnsi" w:hAnsiTheme="minorHAnsi"/>
        </w:rPr>
        <w:t>.</w:t>
      </w:r>
      <w:r w:rsidR="00B20D1F" w:rsidRPr="002129E6">
        <w:rPr>
          <w:rFonts w:asciiTheme="minorHAnsi" w:hAnsiTheme="minorHAnsi"/>
        </w:rPr>
        <w:tab/>
        <w:t xml:space="preserve">Haggar FA, Preen DB, Pereira G, Holman CD, Einarsdottir K. Cancer incidence and mortality trends in Australian adolescents and young adults, 1982-2007. </w:t>
      </w:r>
      <w:r w:rsidR="00B20D1F" w:rsidRPr="002129E6">
        <w:rPr>
          <w:rFonts w:asciiTheme="minorHAnsi" w:hAnsiTheme="minorHAnsi"/>
          <w:i/>
        </w:rPr>
        <w:t>BMC Cancer</w:t>
      </w:r>
      <w:r w:rsidR="00B20D1F" w:rsidRPr="002129E6">
        <w:rPr>
          <w:rFonts w:asciiTheme="minorHAnsi" w:hAnsiTheme="minorHAnsi"/>
        </w:rPr>
        <w:t xml:space="preserve"> 2012; </w:t>
      </w:r>
      <w:r w:rsidR="00B20D1F" w:rsidRPr="00967653">
        <w:rPr>
          <w:rFonts w:asciiTheme="minorHAnsi" w:hAnsiTheme="minorHAnsi"/>
        </w:rPr>
        <w:t>12</w:t>
      </w:r>
      <w:r w:rsidR="00B20D1F" w:rsidRPr="002129E6">
        <w:rPr>
          <w:rFonts w:asciiTheme="minorHAnsi" w:hAnsiTheme="minorHAnsi"/>
        </w:rPr>
        <w:t>: 151.</w:t>
      </w:r>
      <w:bookmarkEnd w:id="17"/>
    </w:p>
    <w:p w14:paraId="0C6C7CE3" w14:textId="00D083C8" w:rsidR="00B20D1F" w:rsidRPr="002129E6" w:rsidRDefault="00E67CD6" w:rsidP="00F55565">
      <w:pPr>
        <w:pStyle w:val="EndNoteBibliography"/>
        <w:spacing w:line="480" w:lineRule="auto"/>
        <w:rPr>
          <w:rFonts w:asciiTheme="minorHAnsi" w:hAnsiTheme="minorHAnsi"/>
        </w:rPr>
      </w:pPr>
      <w:bookmarkStart w:id="18" w:name="_ENREF_35"/>
      <w:r>
        <w:rPr>
          <w:rFonts w:asciiTheme="minorHAnsi" w:hAnsiTheme="minorHAnsi"/>
        </w:rPr>
        <w:t>2</w:t>
      </w:r>
      <w:r w:rsidR="000F0DD1">
        <w:rPr>
          <w:rFonts w:asciiTheme="minorHAnsi" w:hAnsiTheme="minorHAnsi"/>
        </w:rPr>
        <w:t>7</w:t>
      </w:r>
      <w:r w:rsidR="00B20D1F" w:rsidRPr="002129E6">
        <w:rPr>
          <w:rFonts w:asciiTheme="minorHAnsi" w:hAnsiTheme="minorHAnsi"/>
        </w:rPr>
        <w:t>.</w:t>
      </w:r>
      <w:r w:rsidR="00B20D1F" w:rsidRPr="002129E6">
        <w:rPr>
          <w:rFonts w:asciiTheme="minorHAnsi" w:hAnsiTheme="minorHAnsi"/>
        </w:rPr>
        <w:tab/>
        <w:t xml:space="preserve">Young JP, Win AK, Rosty C, et al. Rising incidence of early-onset colorectal cancer in Australia over two decades: report and review. </w:t>
      </w:r>
      <w:r w:rsidR="00B20D1F" w:rsidRPr="002129E6">
        <w:rPr>
          <w:rFonts w:asciiTheme="minorHAnsi" w:hAnsiTheme="minorHAnsi"/>
          <w:i/>
        </w:rPr>
        <w:t>J Gastroenterol Hepatol</w:t>
      </w:r>
      <w:r w:rsidR="00B20D1F" w:rsidRPr="002129E6">
        <w:rPr>
          <w:rFonts w:asciiTheme="minorHAnsi" w:hAnsiTheme="minorHAnsi"/>
        </w:rPr>
        <w:t xml:space="preserve"> 2015; </w:t>
      </w:r>
      <w:r w:rsidR="00B20D1F" w:rsidRPr="00967653">
        <w:rPr>
          <w:rFonts w:asciiTheme="minorHAnsi" w:hAnsiTheme="minorHAnsi"/>
        </w:rPr>
        <w:t>30</w:t>
      </w:r>
      <w:r w:rsidR="00B20D1F" w:rsidRPr="002129E6">
        <w:rPr>
          <w:rFonts w:asciiTheme="minorHAnsi" w:hAnsiTheme="minorHAnsi"/>
        </w:rPr>
        <w:t>(1): 6-13.</w:t>
      </w:r>
      <w:bookmarkEnd w:id="18"/>
    </w:p>
    <w:p w14:paraId="714965B6" w14:textId="1F3DAFE6" w:rsidR="00B20D1F" w:rsidRPr="002129E6" w:rsidRDefault="00E67CD6" w:rsidP="00F55565">
      <w:pPr>
        <w:pStyle w:val="EndNoteBibliography"/>
        <w:spacing w:line="480" w:lineRule="auto"/>
        <w:rPr>
          <w:rFonts w:asciiTheme="minorHAnsi" w:hAnsiTheme="minorHAnsi"/>
        </w:rPr>
      </w:pPr>
      <w:bookmarkStart w:id="19" w:name="_ENREF_31"/>
      <w:r>
        <w:rPr>
          <w:rFonts w:asciiTheme="minorHAnsi" w:hAnsiTheme="minorHAnsi"/>
        </w:rPr>
        <w:t>2</w:t>
      </w:r>
      <w:r w:rsidR="000F0DD1">
        <w:rPr>
          <w:rFonts w:asciiTheme="minorHAnsi" w:hAnsiTheme="minorHAnsi"/>
        </w:rPr>
        <w:t>8</w:t>
      </w:r>
      <w:r w:rsidR="00B20D1F" w:rsidRPr="002129E6">
        <w:rPr>
          <w:rFonts w:asciiTheme="minorHAnsi" w:hAnsiTheme="minorHAnsi"/>
        </w:rPr>
        <w:t>.</w:t>
      </w:r>
      <w:r w:rsidR="00B20D1F" w:rsidRPr="002129E6">
        <w:rPr>
          <w:rFonts w:asciiTheme="minorHAnsi" w:hAnsiTheme="minorHAnsi"/>
        </w:rPr>
        <w:tab/>
        <w:t xml:space="preserve">Sung JJ, Lau JY, Goh KL, Leung WK. Increasing incidence of colorectal cancer in Asia: implications for screening. </w:t>
      </w:r>
      <w:r w:rsidR="00B20D1F" w:rsidRPr="002129E6">
        <w:rPr>
          <w:rFonts w:asciiTheme="minorHAnsi" w:hAnsiTheme="minorHAnsi"/>
          <w:i/>
        </w:rPr>
        <w:t>Lancet Oncol</w:t>
      </w:r>
      <w:r w:rsidR="00B20D1F" w:rsidRPr="002129E6">
        <w:rPr>
          <w:rFonts w:asciiTheme="minorHAnsi" w:hAnsiTheme="minorHAnsi"/>
        </w:rPr>
        <w:t xml:space="preserve"> 2005; </w:t>
      </w:r>
      <w:r w:rsidR="00B20D1F" w:rsidRPr="00967653">
        <w:rPr>
          <w:rFonts w:asciiTheme="minorHAnsi" w:hAnsiTheme="minorHAnsi"/>
        </w:rPr>
        <w:t>6</w:t>
      </w:r>
      <w:r w:rsidR="00B20D1F" w:rsidRPr="002129E6">
        <w:rPr>
          <w:rFonts w:asciiTheme="minorHAnsi" w:hAnsiTheme="minorHAnsi"/>
        </w:rPr>
        <w:t>(11): 871-6.</w:t>
      </w:r>
      <w:bookmarkEnd w:id="19"/>
    </w:p>
    <w:p w14:paraId="39C259DE" w14:textId="21E2E029" w:rsidR="00B20D1F" w:rsidRDefault="000F0DD1" w:rsidP="00F55565">
      <w:pPr>
        <w:pStyle w:val="EndNoteBibliography"/>
        <w:spacing w:line="480" w:lineRule="auto"/>
        <w:rPr>
          <w:rFonts w:asciiTheme="minorHAnsi" w:hAnsiTheme="minorHAnsi"/>
        </w:rPr>
      </w:pPr>
      <w:bookmarkStart w:id="20" w:name="_ENREF_36"/>
      <w:r>
        <w:rPr>
          <w:rFonts w:asciiTheme="minorHAnsi" w:hAnsiTheme="minorHAnsi"/>
        </w:rPr>
        <w:t>29</w:t>
      </w:r>
      <w:r w:rsidR="00B20D1F" w:rsidRPr="002129E6">
        <w:rPr>
          <w:rFonts w:asciiTheme="minorHAnsi" w:hAnsiTheme="minorHAnsi"/>
        </w:rPr>
        <w:t>.</w:t>
      </w:r>
      <w:r w:rsidR="00B20D1F" w:rsidRPr="002129E6">
        <w:rPr>
          <w:rFonts w:asciiTheme="minorHAnsi" w:hAnsiTheme="minorHAnsi"/>
        </w:rPr>
        <w:tab/>
        <w:t xml:space="preserve">Chong VH, Telisinghe PU, Bickle I, Abdullah MS, Lim E, Chong CF. Increasing Incidence of Colorectal Cancer, Starting at a Younger Age for Rectal Compared to Colon Cancer in Brunei Darussalam. </w:t>
      </w:r>
      <w:r w:rsidR="00B20D1F" w:rsidRPr="002129E6">
        <w:rPr>
          <w:rFonts w:asciiTheme="minorHAnsi" w:hAnsiTheme="minorHAnsi"/>
          <w:i/>
        </w:rPr>
        <w:t>Asian Pac J Cancer Prev</w:t>
      </w:r>
      <w:r w:rsidR="00B20D1F" w:rsidRPr="002129E6">
        <w:rPr>
          <w:rFonts w:asciiTheme="minorHAnsi" w:hAnsiTheme="minorHAnsi"/>
        </w:rPr>
        <w:t xml:space="preserve"> 2015; </w:t>
      </w:r>
      <w:r w:rsidR="00B20D1F" w:rsidRPr="00967653">
        <w:rPr>
          <w:rFonts w:asciiTheme="minorHAnsi" w:hAnsiTheme="minorHAnsi"/>
        </w:rPr>
        <w:t>16</w:t>
      </w:r>
      <w:r w:rsidR="00B20D1F" w:rsidRPr="002129E6">
        <w:rPr>
          <w:rFonts w:asciiTheme="minorHAnsi" w:hAnsiTheme="minorHAnsi"/>
        </w:rPr>
        <w:t>(12): 5063-7.</w:t>
      </w:r>
      <w:bookmarkEnd w:id="20"/>
    </w:p>
    <w:p w14:paraId="7EE93BB6" w14:textId="7BDAF443" w:rsidR="00677764" w:rsidRPr="001706BB" w:rsidRDefault="00E67CD6" w:rsidP="00F55565">
      <w:pPr>
        <w:pStyle w:val="EndNoteBibliography"/>
        <w:spacing w:line="480" w:lineRule="auto"/>
        <w:rPr>
          <w:rFonts w:asciiTheme="minorHAnsi" w:hAnsiTheme="minorHAnsi"/>
        </w:rPr>
      </w:pPr>
      <w:r>
        <w:rPr>
          <w:rFonts w:asciiTheme="minorHAnsi" w:hAnsiTheme="minorHAnsi"/>
        </w:rPr>
        <w:t>3</w:t>
      </w:r>
      <w:r w:rsidR="000F0DD1">
        <w:rPr>
          <w:rFonts w:asciiTheme="minorHAnsi" w:hAnsiTheme="minorHAnsi"/>
        </w:rPr>
        <w:t>0</w:t>
      </w:r>
      <w:r w:rsidR="00677764">
        <w:rPr>
          <w:rFonts w:asciiTheme="minorHAnsi" w:hAnsiTheme="minorHAnsi"/>
        </w:rPr>
        <w:t>.</w:t>
      </w:r>
      <w:r w:rsidR="00677764">
        <w:rPr>
          <w:rFonts w:asciiTheme="minorHAnsi" w:hAnsiTheme="minorHAnsi"/>
        </w:rPr>
        <w:tab/>
      </w:r>
      <w:r w:rsidR="00677764" w:rsidRPr="001706BB">
        <w:rPr>
          <w:rFonts w:asciiTheme="minorHAnsi" w:hAnsiTheme="minorHAnsi"/>
        </w:rPr>
        <w:t>Huxley</w:t>
      </w:r>
      <w:r w:rsidR="00677764" w:rsidRPr="00677764">
        <w:rPr>
          <w:rFonts w:asciiTheme="minorHAnsi" w:hAnsiTheme="minorHAnsi"/>
        </w:rPr>
        <w:t xml:space="preserve"> </w:t>
      </w:r>
      <w:r w:rsidR="00677764" w:rsidRPr="001706BB">
        <w:rPr>
          <w:rFonts w:asciiTheme="minorHAnsi" w:hAnsiTheme="minorHAnsi"/>
        </w:rPr>
        <w:t>RR,</w:t>
      </w:r>
      <w:r w:rsidR="00677764" w:rsidRPr="00677764">
        <w:rPr>
          <w:rFonts w:asciiTheme="minorHAnsi" w:hAnsiTheme="minorHAnsi"/>
        </w:rPr>
        <w:t xml:space="preserve"> </w:t>
      </w:r>
      <w:r w:rsidR="00677764" w:rsidRPr="001706BB">
        <w:rPr>
          <w:rFonts w:asciiTheme="minorHAnsi" w:hAnsiTheme="minorHAnsi"/>
        </w:rPr>
        <w:t>Ansary-Moghaddam</w:t>
      </w:r>
      <w:r w:rsidR="00677764" w:rsidRPr="00677764">
        <w:rPr>
          <w:rFonts w:asciiTheme="minorHAnsi" w:hAnsiTheme="minorHAnsi"/>
        </w:rPr>
        <w:t xml:space="preserve"> </w:t>
      </w:r>
      <w:r w:rsidR="00677764" w:rsidRPr="001706BB">
        <w:rPr>
          <w:rFonts w:asciiTheme="minorHAnsi" w:hAnsiTheme="minorHAnsi"/>
        </w:rPr>
        <w:t>A,</w:t>
      </w:r>
      <w:r w:rsidR="00677764" w:rsidRPr="00677764">
        <w:rPr>
          <w:rFonts w:asciiTheme="minorHAnsi" w:hAnsiTheme="minorHAnsi"/>
        </w:rPr>
        <w:t xml:space="preserve"> </w:t>
      </w:r>
      <w:r w:rsidR="00677764" w:rsidRPr="001706BB">
        <w:rPr>
          <w:rFonts w:asciiTheme="minorHAnsi" w:hAnsiTheme="minorHAnsi"/>
        </w:rPr>
        <w:t>Clifton</w:t>
      </w:r>
      <w:r w:rsidR="00677764" w:rsidRPr="00677764">
        <w:rPr>
          <w:rFonts w:asciiTheme="minorHAnsi" w:hAnsiTheme="minorHAnsi"/>
        </w:rPr>
        <w:t xml:space="preserve"> </w:t>
      </w:r>
      <w:r w:rsidR="00677764" w:rsidRPr="001706BB">
        <w:rPr>
          <w:rFonts w:asciiTheme="minorHAnsi" w:hAnsiTheme="minorHAnsi"/>
        </w:rPr>
        <w:t>P,</w:t>
      </w:r>
      <w:r w:rsidR="00677764" w:rsidRPr="00677764">
        <w:rPr>
          <w:rFonts w:asciiTheme="minorHAnsi" w:hAnsiTheme="minorHAnsi"/>
        </w:rPr>
        <w:t xml:space="preserve"> </w:t>
      </w:r>
      <w:r w:rsidR="00677764" w:rsidRPr="001706BB">
        <w:rPr>
          <w:rFonts w:asciiTheme="minorHAnsi" w:hAnsiTheme="minorHAnsi"/>
        </w:rPr>
        <w:t>Czernichow</w:t>
      </w:r>
      <w:r w:rsidR="00677764" w:rsidRPr="00677764">
        <w:rPr>
          <w:rFonts w:asciiTheme="minorHAnsi" w:hAnsiTheme="minorHAnsi"/>
        </w:rPr>
        <w:t xml:space="preserve"> </w:t>
      </w:r>
      <w:r w:rsidR="00677764" w:rsidRPr="001706BB">
        <w:rPr>
          <w:rFonts w:asciiTheme="minorHAnsi" w:hAnsiTheme="minorHAnsi"/>
        </w:rPr>
        <w:t>S, Parr</w:t>
      </w:r>
      <w:r w:rsidR="00677764" w:rsidRPr="00677764">
        <w:rPr>
          <w:rFonts w:asciiTheme="minorHAnsi" w:hAnsiTheme="minorHAnsi"/>
        </w:rPr>
        <w:t xml:space="preserve"> </w:t>
      </w:r>
      <w:r w:rsidR="00677764" w:rsidRPr="001706BB">
        <w:rPr>
          <w:rFonts w:asciiTheme="minorHAnsi" w:hAnsiTheme="minorHAnsi"/>
        </w:rPr>
        <w:t>CL,</w:t>
      </w:r>
      <w:r w:rsidR="00677764" w:rsidRPr="00677764">
        <w:rPr>
          <w:rFonts w:asciiTheme="minorHAnsi" w:hAnsiTheme="minorHAnsi"/>
        </w:rPr>
        <w:t xml:space="preserve"> </w:t>
      </w:r>
      <w:r w:rsidR="00677764" w:rsidRPr="001706BB">
        <w:rPr>
          <w:rFonts w:asciiTheme="minorHAnsi" w:hAnsiTheme="minorHAnsi"/>
        </w:rPr>
        <w:t>Woodward</w:t>
      </w:r>
      <w:r w:rsidR="00677764" w:rsidRPr="00677764">
        <w:rPr>
          <w:rFonts w:asciiTheme="minorHAnsi" w:hAnsiTheme="minorHAnsi"/>
        </w:rPr>
        <w:t xml:space="preserve"> </w:t>
      </w:r>
      <w:r w:rsidR="00677764" w:rsidRPr="001706BB">
        <w:rPr>
          <w:rFonts w:asciiTheme="minorHAnsi" w:hAnsiTheme="minorHAnsi"/>
        </w:rPr>
        <w:t>M.</w:t>
      </w:r>
      <w:r w:rsidR="00677764" w:rsidRPr="00677764">
        <w:rPr>
          <w:rFonts w:asciiTheme="minorHAnsi" w:hAnsiTheme="minorHAnsi"/>
        </w:rPr>
        <w:t xml:space="preserve"> </w:t>
      </w:r>
      <w:r w:rsidR="00677764" w:rsidRPr="001706BB">
        <w:rPr>
          <w:rFonts w:asciiTheme="minorHAnsi" w:hAnsiTheme="minorHAnsi"/>
        </w:rPr>
        <w:t>The impact of dietary and lifestyle risk factors on risk of colorectal cancer: A quantitative overview of the epidemiological evidence.</w:t>
      </w:r>
      <w:r w:rsidR="00677764" w:rsidRPr="00677764">
        <w:rPr>
          <w:rFonts w:asciiTheme="minorHAnsi" w:hAnsiTheme="minorHAnsi"/>
        </w:rPr>
        <w:t xml:space="preserve"> </w:t>
      </w:r>
      <w:r w:rsidR="00677764" w:rsidRPr="00967653">
        <w:rPr>
          <w:rFonts w:asciiTheme="minorHAnsi" w:hAnsiTheme="minorHAnsi"/>
          <w:i/>
        </w:rPr>
        <w:t>Int J Cancer</w:t>
      </w:r>
      <w:r w:rsidR="00677764" w:rsidRPr="00677764">
        <w:rPr>
          <w:rFonts w:asciiTheme="minorHAnsi" w:hAnsiTheme="minorHAnsi"/>
        </w:rPr>
        <w:t xml:space="preserve"> </w:t>
      </w:r>
      <w:r w:rsidR="00677764" w:rsidRPr="001706BB">
        <w:rPr>
          <w:rFonts w:asciiTheme="minorHAnsi" w:hAnsiTheme="minorHAnsi"/>
        </w:rPr>
        <w:t>2009;</w:t>
      </w:r>
      <w:r w:rsidR="00677764" w:rsidRPr="00677764">
        <w:rPr>
          <w:rFonts w:asciiTheme="minorHAnsi" w:hAnsiTheme="minorHAnsi"/>
        </w:rPr>
        <w:t xml:space="preserve"> </w:t>
      </w:r>
      <w:r w:rsidR="00677764" w:rsidRPr="001706BB">
        <w:rPr>
          <w:rFonts w:asciiTheme="minorHAnsi" w:hAnsiTheme="minorHAnsi"/>
        </w:rPr>
        <w:t>1251:171–180</w:t>
      </w:r>
      <w:r w:rsidR="00677764" w:rsidRPr="00677764">
        <w:rPr>
          <w:rFonts w:asciiTheme="minorHAnsi" w:hAnsiTheme="minorHAnsi"/>
        </w:rPr>
        <w:t>.</w:t>
      </w:r>
      <w:r w:rsidR="00677764" w:rsidRPr="001706BB">
        <w:rPr>
          <w:rFonts w:asciiTheme="minorHAnsi" w:hAnsiTheme="minorHAnsi"/>
        </w:rPr>
        <w:fldChar w:fldCharType="begin"/>
      </w:r>
      <w:r w:rsidR="00677764" w:rsidRPr="001706BB">
        <w:rPr>
          <w:rFonts w:asciiTheme="minorHAnsi" w:hAnsiTheme="minorHAnsi"/>
        </w:rPr>
        <w:instrText xml:space="preserve"> ADDIN </w:instrText>
      </w:r>
      <w:r w:rsidR="00677764" w:rsidRPr="001706BB">
        <w:rPr>
          <w:rFonts w:asciiTheme="minorHAnsi" w:hAnsiTheme="minorHAnsi"/>
        </w:rPr>
        <w:fldChar w:fldCharType="end"/>
      </w:r>
    </w:p>
    <w:p w14:paraId="744F6A1C" w14:textId="4C4C7BCC" w:rsidR="00EB2269" w:rsidRPr="002129E6" w:rsidRDefault="00E67CD6" w:rsidP="00F55565">
      <w:pPr>
        <w:pStyle w:val="EndNoteBibliography"/>
        <w:spacing w:line="480" w:lineRule="auto"/>
        <w:rPr>
          <w:rFonts w:asciiTheme="minorHAnsi" w:hAnsiTheme="minorHAnsi"/>
        </w:rPr>
      </w:pPr>
      <w:bookmarkStart w:id="21" w:name="_ENREF_23"/>
      <w:r>
        <w:rPr>
          <w:rFonts w:asciiTheme="minorHAnsi" w:hAnsiTheme="minorHAnsi"/>
        </w:rPr>
        <w:t>3</w:t>
      </w:r>
      <w:r w:rsidR="000F0DD1">
        <w:rPr>
          <w:rFonts w:asciiTheme="minorHAnsi" w:hAnsiTheme="minorHAnsi"/>
        </w:rPr>
        <w:t>1</w:t>
      </w:r>
      <w:r w:rsidR="00EB2269" w:rsidRPr="002129E6">
        <w:rPr>
          <w:rFonts w:asciiTheme="minorHAnsi" w:hAnsiTheme="minorHAnsi"/>
        </w:rPr>
        <w:t>.</w:t>
      </w:r>
      <w:r w:rsidR="00EB2269" w:rsidRPr="002129E6">
        <w:rPr>
          <w:rFonts w:asciiTheme="minorHAnsi" w:hAnsiTheme="minorHAnsi"/>
        </w:rPr>
        <w:tab/>
        <w:t>Zauber AG, Lansdorp-Vogelaar I, Knudsen AB, Wilschut J, van Ballegooijen M, Kuntz KM. U.S. Preventive Services Task Force Evidence Syntheses, formerly Systematic Evidence Reviews.  Evaluating Test Strategies for Colorectal Cancer Screening-Age to Begin, Age to Stop, and Timing of Screening Intervals: A Decision Analysis of Colorectal Cancer Screening for the US Preventive Services Task Force from the Cancer Intervention and Surveillance Modeling Network (CISNET). Rockville (MD): Agency for Healthcare Research and Quality (US); 2009.</w:t>
      </w:r>
      <w:bookmarkEnd w:id="21"/>
    </w:p>
    <w:p w14:paraId="19B9C6E0" w14:textId="11E534BC" w:rsidR="00EB2269" w:rsidRPr="002129E6" w:rsidRDefault="00E67CD6" w:rsidP="00F55565">
      <w:pPr>
        <w:pStyle w:val="EndNoteBibliography"/>
        <w:spacing w:line="480" w:lineRule="auto"/>
        <w:rPr>
          <w:rFonts w:asciiTheme="minorHAnsi" w:hAnsiTheme="minorHAnsi"/>
          <w:lang w:val="fr-FR"/>
        </w:rPr>
      </w:pPr>
      <w:bookmarkStart w:id="22" w:name="_ENREF_24"/>
      <w:r>
        <w:rPr>
          <w:rFonts w:asciiTheme="minorHAnsi" w:hAnsiTheme="minorHAnsi"/>
        </w:rPr>
        <w:t>3</w:t>
      </w:r>
      <w:r w:rsidR="000F0DD1">
        <w:rPr>
          <w:rFonts w:asciiTheme="minorHAnsi" w:hAnsiTheme="minorHAnsi"/>
        </w:rPr>
        <w:t>2</w:t>
      </w:r>
      <w:r w:rsidR="00B20D1F">
        <w:rPr>
          <w:rFonts w:asciiTheme="minorHAnsi" w:hAnsiTheme="minorHAnsi"/>
        </w:rPr>
        <w:t>.</w:t>
      </w:r>
      <w:r w:rsidR="00EB2269" w:rsidRPr="002129E6">
        <w:rPr>
          <w:rFonts w:asciiTheme="minorHAnsi" w:hAnsiTheme="minorHAnsi"/>
        </w:rPr>
        <w:tab/>
        <w:t xml:space="preserve">Mandel JS, Bond JH, Church TR, et al. Reducing mortality from colorectal cancer by screening for fecal occult blood. </w:t>
      </w:r>
      <w:r w:rsidR="00EB2269" w:rsidRPr="002129E6">
        <w:rPr>
          <w:rFonts w:asciiTheme="minorHAnsi" w:hAnsiTheme="minorHAnsi"/>
          <w:lang w:val="fr-FR"/>
        </w:rPr>
        <w:t xml:space="preserve">Minnesota Colon Cancer Control Study. </w:t>
      </w:r>
      <w:r w:rsidR="00EB2269" w:rsidRPr="002129E6">
        <w:rPr>
          <w:rFonts w:asciiTheme="minorHAnsi" w:hAnsiTheme="minorHAnsi"/>
          <w:i/>
          <w:lang w:val="fr-FR"/>
        </w:rPr>
        <w:t>N Engl J Med</w:t>
      </w:r>
      <w:r w:rsidR="00EB2269" w:rsidRPr="002129E6">
        <w:rPr>
          <w:rFonts w:asciiTheme="minorHAnsi" w:hAnsiTheme="minorHAnsi"/>
          <w:lang w:val="fr-FR"/>
        </w:rPr>
        <w:t xml:space="preserve"> 1993; </w:t>
      </w:r>
      <w:r w:rsidR="00EB2269" w:rsidRPr="00967653">
        <w:rPr>
          <w:rFonts w:asciiTheme="minorHAnsi" w:hAnsiTheme="minorHAnsi"/>
          <w:lang w:val="fr-FR"/>
        </w:rPr>
        <w:t>328</w:t>
      </w:r>
      <w:r w:rsidR="00EB2269" w:rsidRPr="002129E6">
        <w:rPr>
          <w:rFonts w:asciiTheme="minorHAnsi" w:hAnsiTheme="minorHAnsi"/>
          <w:lang w:val="fr-FR"/>
        </w:rPr>
        <w:t>(19): 1365-71.</w:t>
      </w:r>
      <w:bookmarkEnd w:id="22"/>
    </w:p>
    <w:p w14:paraId="3834D4C2" w14:textId="1AB3B1E3" w:rsidR="00EB2269" w:rsidRDefault="00802CDC" w:rsidP="00F55565">
      <w:pPr>
        <w:pStyle w:val="EndNoteBibliography"/>
        <w:spacing w:line="480" w:lineRule="auto"/>
        <w:rPr>
          <w:rFonts w:asciiTheme="minorHAnsi" w:hAnsiTheme="minorHAnsi"/>
        </w:rPr>
      </w:pPr>
      <w:bookmarkStart w:id="23" w:name="_ENREF_25"/>
      <w:r>
        <w:rPr>
          <w:rFonts w:asciiTheme="minorHAnsi" w:hAnsiTheme="minorHAnsi"/>
          <w:lang w:val="fr-FR"/>
        </w:rPr>
        <w:t>3</w:t>
      </w:r>
      <w:r w:rsidR="000F0DD1">
        <w:rPr>
          <w:rFonts w:asciiTheme="minorHAnsi" w:hAnsiTheme="minorHAnsi"/>
          <w:lang w:val="fr-FR"/>
        </w:rPr>
        <w:t>3</w:t>
      </w:r>
      <w:r w:rsidR="00EB2269" w:rsidRPr="002129E6">
        <w:rPr>
          <w:rFonts w:asciiTheme="minorHAnsi" w:hAnsiTheme="minorHAnsi"/>
          <w:lang w:val="fr-FR"/>
        </w:rPr>
        <w:t>.</w:t>
      </w:r>
      <w:r w:rsidR="00EB2269" w:rsidRPr="002129E6">
        <w:rPr>
          <w:rFonts w:asciiTheme="minorHAnsi" w:hAnsiTheme="minorHAnsi"/>
          <w:lang w:val="fr-FR"/>
        </w:rPr>
        <w:tab/>
        <w:t xml:space="preserve">Lin JS, Piper MA, Perdue LA, et al. </w:t>
      </w:r>
      <w:r w:rsidR="00EB2269" w:rsidRPr="002129E6">
        <w:rPr>
          <w:rFonts w:asciiTheme="minorHAnsi" w:hAnsiTheme="minorHAnsi"/>
        </w:rPr>
        <w:t xml:space="preserve">Screening for Colorectal Cancer: Updated Evidence Report and Systematic Review for the US Preventive Services Task Force. </w:t>
      </w:r>
      <w:r w:rsidR="00EB2269" w:rsidRPr="002129E6">
        <w:rPr>
          <w:rFonts w:asciiTheme="minorHAnsi" w:hAnsiTheme="minorHAnsi"/>
          <w:i/>
        </w:rPr>
        <w:t>JAMA</w:t>
      </w:r>
      <w:r w:rsidR="00EB2269" w:rsidRPr="002129E6">
        <w:rPr>
          <w:rFonts w:asciiTheme="minorHAnsi" w:hAnsiTheme="minorHAnsi"/>
        </w:rPr>
        <w:t xml:space="preserve"> 2016; </w:t>
      </w:r>
      <w:r w:rsidR="00EB2269" w:rsidRPr="00967653">
        <w:rPr>
          <w:rFonts w:asciiTheme="minorHAnsi" w:hAnsiTheme="minorHAnsi"/>
        </w:rPr>
        <w:t>315</w:t>
      </w:r>
      <w:r w:rsidR="00EB2269" w:rsidRPr="002129E6">
        <w:rPr>
          <w:rFonts w:asciiTheme="minorHAnsi" w:hAnsiTheme="minorHAnsi"/>
        </w:rPr>
        <w:t>(23): 2576-94.</w:t>
      </w:r>
      <w:bookmarkEnd w:id="23"/>
    </w:p>
    <w:p w14:paraId="52340C7C" w14:textId="1E4C52BA" w:rsidR="006C2D24" w:rsidRPr="002129E6" w:rsidRDefault="000F0DD1" w:rsidP="00F55565">
      <w:pPr>
        <w:pStyle w:val="EndNoteBibliography"/>
        <w:spacing w:line="480" w:lineRule="auto"/>
        <w:rPr>
          <w:rFonts w:asciiTheme="minorHAnsi" w:hAnsiTheme="minorHAnsi"/>
        </w:rPr>
      </w:pPr>
      <w:r>
        <w:rPr>
          <w:rFonts w:asciiTheme="minorHAnsi" w:hAnsiTheme="minorHAnsi"/>
        </w:rPr>
        <w:lastRenderedPageBreak/>
        <w:t>34</w:t>
      </w:r>
      <w:r w:rsidR="006C2D24">
        <w:rPr>
          <w:rFonts w:asciiTheme="minorHAnsi" w:hAnsiTheme="minorHAnsi"/>
        </w:rPr>
        <w:t>.</w:t>
      </w:r>
      <w:r w:rsidR="006C2D24">
        <w:rPr>
          <w:rFonts w:asciiTheme="minorHAnsi" w:hAnsiTheme="minorHAnsi"/>
        </w:rPr>
        <w:tab/>
        <w:t>Grubbs SS, Polite BN, Carney J, et al. Eliminating racial disparities in colorectal cancer in the real world: it took a village.</w:t>
      </w:r>
      <w:r w:rsidR="006C2D24" w:rsidRPr="006C2D24">
        <w:rPr>
          <w:rFonts w:asciiTheme="minorHAnsi" w:hAnsiTheme="minorHAnsi"/>
          <w:i/>
        </w:rPr>
        <w:t xml:space="preserve"> J Clin Oncol</w:t>
      </w:r>
      <w:r w:rsidR="006C2D24">
        <w:rPr>
          <w:rFonts w:asciiTheme="minorHAnsi" w:hAnsiTheme="minorHAnsi"/>
        </w:rPr>
        <w:t xml:space="preserve"> 2013; 31(16): 1928-1930</w:t>
      </w:r>
    </w:p>
    <w:p w14:paraId="643461E8" w14:textId="5324F837" w:rsidR="00EB2269" w:rsidRDefault="00802CDC" w:rsidP="00F55565">
      <w:pPr>
        <w:pStyle w:val="EndNoteBibliography"/>
        <w:spacing w:line="480" w:lineRule="auto"/>
        <w:rPr>
          <w:rFonts w:asciiTheme="minorHAnsi" w:hAnsiTheme="minorHAnsi"/>
        </w:rPr>
      </w:pPr>
      <w:bookmarkStart w:id="24" w:name="_ENREF_26"/>
      <w:r>
        <w:rPr>
          <w:rFonts w:asciiTheme="minorHAnsi" w:hAnsiTheme="minorHAnsi"/>
        </w:rPr>
        <w:t>3</w:t>
      </w:r>
      <w:r w:rsidR="000F0DD1">
        <w:rPr>
          <w:rFonts w:asciiTheme="minorHAnsi" w:hAnsiTheme="minorHAnsi"/>
        </w:rPr>
        <w:t>5</w:t>
      </w:r>
      <w:r w:rsidR="00EB2269" w:rsidRPr="002129E6">
        <w:rPr>
          <w:rFonts w:asciiTheme="minorHAnsi" w:hAnsiTheme="minorHAnsi"/>
        </w:rPr>
        <w:t>.</w:t>
      </w:r>
      <w:r w:rsidR="00EB2269" w:rsidRPr="002129E6">
        <w:rPr>
          <w:rFonts w:asciiTheme="minorHAnsi" w:hAnsiTheme="minorHAnsi"/>
        </w:rPr>
        <w:tab/>
        <w:t xml:space="preserve">Bibbins-Domingo K, Grossman DC, Curry SJ, et al. Screening for Colorectal Cancer: US Preventive Services Task Force Recommendation Statement. </w:t>
      </w:r>
      <w:r w:rsidR="00EB2269" w:rsidRPr="002129E6">
        <w:rPr>
          <w:rFonts w:asciiTheme="minorHAnsi" w:hAnsiTheme="minorHAnsi"/>
          <w:i/>
        </w:rPr>
        <w:t>JAMA</w:t>
      </w:r>
      <w:r w:rsidR="00EB2269" w:rsidRPr="002129E6">
        <w:rPr>
          <w:rFonts w:asciiTheme="minorHAnsi" w:hAnsiTheme="minorHAnsi"/>
        </w:rPr>
        <w:t xml:space="preserve"> 2016; </w:t>
      </w:r>
      <w:r w:rsidR="00EB2269" w:rsidRPr="00967653">
        <w:rPr>
          <w:rFonts w:asciiTheme="minorHAnsi" w:hAnsiTheme="minorHAnsi"/>
        </w:rPr>
        <w:t>315</w:t>
      </w:r>
      <w:r w:rsidR="00EB2269" w:rsidRPr="002129E6">
        <w:rPr>
          <w:rFonts w:asciiTheme="minorHAnsi" w:hAnsiTheme="minorHAnsi"/>
        </w:rPr>
        <w:t>(23): 2564-75.</w:t>
      </w:r>
      <w:bookmarkEnd w:id="24"/>
    </w:p>
    <w:p w14:paraId="2F8FE3E1" w14:textId="2EF3D63D" w:rsidR="00B20D1F" w:rsidRDefault="00802CDC" w:rsidP="00F55565">
      <w:pPr>
        <w:pStyle w:val="EndNoteBibliography"/>
        <w:spacing w:line="480" w:lineRule="auto"/>
        <w:rPr>
          <w:rFonts w:asciiTheme="minorHAnsi" w:hAnsiTheme="minorHAnsi"/>
        </w:rPr>
      </w:pPr>
      <w:bookmarkStart w:id="25" w:name="_ENREF_12"/>
      <w:r>
        <w:rPr>
          <w:rFonts w:asciiTheme="minorHAnsi" w:hAnsiTheme="minorHAnsi"/>
        </w:rPr>
        <w:t>3</w:t>
      </w:r>
      <w:r w:rsidR="000F0DD1">
        <w:rPr>
          <w:rFonts w:asciiTheme="minorHAnsi" w:hAnsiTheme="minorHAnsi"/>
        </w:rPr>
        <w:t>6</w:t>
      </w:r>
      <w:r w:rsidR="00B20D1F" w:rsidRPr="002129E6">
        <w:rPr>
          <w:rFonts w:asciiTheme="minorHAnsi" w:hAnsiTheme="minorHAnsi"/>
        </w:rPr>
        <w:t>.</w:t>
      </w:r>
      <w:r w:rsidR="00B20D1F" w:rsidRPr="002129E6">
        <w:rPr>
          <w:rFonts w:asciiTheme="minorHAnsi" w:hAnsiTheme="minorHAnsi"/>
        </w:rPr>
        <w:tab/>
        <w:t xml:space="preserve">Barzi A, Siegel R, Fedewa S, et al. Comparative effectiveness of initiating colorectal cancer (CRC) screening (Scr) at age 45.  2017 Gastrointestinal Cancers Symposium: </w:t>
      </w:r>
      <w:r w:rsidR="00B20D1F" w:rsidRPr="00D22A73">
        <w:rPr>
          <w:rFonts w:asciiTheme="minorHAnsi" w:hAnsiTheme="minorHAnsi"/>
          <w:i/>
        </w:rPr>
        <w:t>J Clin Oncol</w:t>
      </w:r>
      <w:r w:rsidR="00B20D1F" w:rsidRPr="002129E6">
        <w:rPr>
          <w:rFonts w:asciiTheme="minorHAnsi" w:hAnsiTheme="minorHAnsi"/>
        </w:rPr>
        <w:t>; 2017.</w:t>
      </w:r>
      <w:bookmarkEnd w:id="25"/>
    </w:p>
    <w:p w14:paraId="5E1DB381" w14:textId="3EBF853F" w:rsidR="00B963F9" w:rsidRPr="002129E6" w:rsidRDefault="00B963F9" w:rsidP="00F55565">
      <w:pPr>
        <w:pStyle w:val="EndNoteBibliography"/>
        <w:spacing w:line="480" w:lineRule="auto"/>
        <w:rPr>
          <w:rFonts w:asciiTheme="minorHAnsi" w:hAnsiTheme="minorHAnsi"/>
        </w:rPr>
      </w:pPr>
      <w:r>
        <w:rPr>
          <w:rFonts w:asciiTheme="minorHAnsi" w:hAnsiTheme="minorHAnsi"/>
        </w:rPr>
        <w:t>3</w:t>
      </w:r>
      <w:r w:rsidR="000F0DD1">
        <w:rPr>
          <w:rFonts w:asciiTheme="minorHAnsi" w:hAnsiTheme="minorHAnsi"/>
        </w:rPr>
        <w:t>7</w:t>
      </w:r>
      <w:r>
        <w:rPr>
          <w:rFonts w:asciiTheme="minorHAnsi" w:hAnsiTheme="minorHAnsi"/>
        </w:rPr>
        <w:t>.</w:t>
      </w:r>
      <w:r>
        <w:rPr>
          <w:rFonts w:asciiTheme="minorHAnsi" w:hAnsiTheme="minorHAnsi"/>
        </w:rPr>
        <w:tab/>
        <w:t xml:space="preserve">Knudsen AB, Zauber AG, Rutter CM, et al. Estimation of benefits, burden, and harms of colorectal cancer screening strategies. Modelling study for the US Preventive Services Task Force. </w:t>
      </w:r>
      <w:r w:rsidRPr="00B963F9">
        <w:rPr>
          <w:rFonts w:asciiTheme="minorHAnsi" w:hAnsiTheme="minorHAnsi"/>
          <w:i/>
        </w:rPr>
        <w:t>JAMA</w:t>
      </w:r>
      <w:r>
        <w:rPr>
          <w:rFonts w:asciiTheme="minorHAnsi" w:hAnsiTheme="minorHAnsi"/>
        </w:rPr>
        <w:t xml:space="preserve"> 2016; 315(23): 2595-2609</w:t>
      </w:r>
    </w:p>
    <w:p w14:paraId="4857C8BD" w14:textId="24FF098E" w:rsidR="00EB2269" w:rsidRPr="002129E6" w:rsidRDefault="00802CDC" w:rsidP="00F55565">
      <w:pPr>
        <w:pStyle w:val="EndNoteBibliography"/>
        <w:spacing w:line="480" w:lineRule="auto"/>
        <w:rPr>
          <w:rFonts w:asciiTheme="minorHAnsi" w:hAnsiTheme="minorHAnsi"/>
        </w:rPr>
      </w:pPr>
      <w:bookmarkStart w:id="26" w:name="_ENREF_27"/>
      <w:r>
        <w:rPr>
          <w:rFonts w:asciiTheme="minorHAnsi" w:hAnsiTheme="minorHAnsi"/>
        </w:rPr>
        <w:t>3</w:t>
      </w:r>
      <w:r w:rsidR="000F0DD1">
        <w:rPr>
          <w:rFonts w:asciiTheme="minorHAnsi" w:hAnsiTheme="minorHAnsi"/>
        </w:rPr>
        <w:t>8</w:t>
      </w:r>
      <w:r w:rsidR="00EB2269" w:rsidRPr="002129E6">
        <w:rPr>
          <w:rFonts w:asciiTheme="minorHAnsi" w:hAnsiTheme="minorHAnsi"/>
        </w:rPr>
        <w:t>.</w:t>
      </w:r>
      <w:r w:rsidR="00EB2269" w:rsidRPr="002129E6">
        <w:rPr>
          <w:rFonts w:asciiTheme="minorHAnsi" w:hAnsiTheme="minorHAnsi"/>
        </w:rPr>
        <w:tab/>
      </w:r>
      <w:r w:rsidR="005B162C">
        <w:rPr>
          <w:rFonts w:asciiTheme="minorHAnsi" w:hAnsiTheme="minorHAnsi"/>
        </w:rPr>
        <w:t>White A, Thompson TD, White MC, et al. C</w:t>
      </w:r>
      <w:r w:rsidR="00190248">
        <w:rPr>
          <w:rFonts w:asciiTheme="minorHAnsi" w:hAnsiTheme="minorHAnsi"/>
        </w:rPr>
        <w:t xml:space="preserve">ancer screening test use - </w:t>
      </w:r>
      <w:r w:rsidR="00EB2269" w:rsidRPr="002129E6">
        <w:rPr>
          <w:rFonts w:asciiTheme="minorHAnsi" w:hAnsiTheme="minorHAnsi"/>
        </w:rPr>
        <w:t>United States, 201</w:t>
      </w:r>
      <w:r w:rsidR="00190248">
        <w:rPr>
          <w:rFonts w:asciiTheme="minorHAnsi" w:hAnsiTheme="minorHAnsi"/>
        </w:rPr>
        <w:t>5</w:t>
      </w:r>
      <w:r w:rsidR="00EB2269" w:rsidRPr="002129E6">
        <w:rPr>
          <w:rFonts w:asciiTheme="minorHAnsi" w:hAnsiTheme="minorHAnsi"/>
        </w:rPr>
        <w:t xml:space="preserve">. </w:t>
      </w:r>
      <w:r w:rsidR="00EB2269" w:rsidRPr="002129E6">
        <w:rPr>
          <w:rFonts w:asciiTheme="minorHAnsi" w:hAnsiTheme="minorHAnsi"/>
          <w:i/>
        </w:rPr>
        <w:t>MMWR Morb Mortal Wkly Rep</w:t>
      </w:r>
      <w:r w:rsidR="00EB2269" w:rsidRPr="002129E6">
        <w:rPr>
          <w:rFonts w:asciiTheme="minorHAnsi" w:hAnsiTheme="minorHAnsi"/>
        </w:rPr>
        <w:t xml:space="preserve"> 201</w:t>
      </w:r>
      <w:r w:rsidR="00190248">
        <w:rPr>
          <w:rFonts w:asciiTheme="minorHAnsi" w:hAnsiTheme="minorHAnsi"/>
        </w:rPr>
        <w:t>7</w:t>
      </w:r>
      <w:r w:rsidR="00EB2269" w:rsidRPr="002129E6">
        <w:rPr>
          <w:rFonts w:asciiTheme="minorHAnsi" w:hAnsiTheme="minorHAnsi"/>
        </w:rPr>
        <w:t xml:space="preserve">; </w:t>
      </w:r>
      <w:r w:rsidR="00EB2269" w:rsidRPr="00967653">
        <w:rPr>
          <w:rFonts w:asciiTheme="minorHAnsi" w:hAnsiTheme="minorHAnsi"/>
        </w:rPr>
        <w:t>6</w:t>
      </w:r>
      <w:r w:rsidR="00190248" w:rsidRPr="00967653">
        <w:rPr>
          <w:rFonts w:asciiTheme="minorHAnsi" w:hAnsiTheme="minorHAnsi"/>
        </w:rPr>
        <w:t>6</w:t>
      </w:r>
      <w:r w:rsidR="00EB2269" w:rsidRPr="002129E6">
        <w:rPr>
          <w:rFonts w:asciiTheme="minorHAnsi" w:hAnsiTheme="minorHAnsi"/>
        </w:rPr>
        <w:t>(</w:t>
      </w:r>
      <w:r w:rsidR="00190248">
        <w:rPr>
          <w:rFonts w:asciiTheme="minorHAnsi" w:hAnsiTheme="minorHAnsi"/>
        </w:rPr>
        <w:t>8</w:t>
      </w:r>
      <w:r w:rsidR="00EB2269" w:rsidRPr="002129E6">
        <w:rPr>
          <w:rFonts w:asciiTheme="minorHAnsi" w:hAnsiTheme="minorHAnsi"/>
        </w:rPr>
        <w:t xml:space="preserve">): </w:t>
      </w:r>
      <w:bookmarkEnd w:id="26"/>
      <w:r w:rsidR="00190248">
        <w:rPr>
          <w:rFonts w:asciiTheme="minorHAnsi" w:hAnsiTheme="minorHAnsi"/>
        </w:rPr>
        <w:t>201-206.</w:t>
      </w:r>
    </w:p>
    <w:p w14:paraId="12E4564B" w14:textId="12B407A3" w:rsidR="00EB2269" w:rsidRDefault="000F0DD1" w:rsidP="00F55565">
      <w:pPr>
        <w:pStyle w:val="EndNoteBibliography"/>
        <w:spacing w:line="480" w:lineRule="auto"/>
        <w:rPr>
          <w:rFonts w:asciiTheme="minorHAnsi" w:hAnsiTheme="minorHAnsi"/>
        </w:rPr>
      </w:pPr>
      <w:bookmarkStart w:id="27" w:name="_ENREF_28"/>
      <w:r>
        <w:rPr>
          <w:rFonts w:asciiTheme="minorHAnsi" w:hAnsiTheme="minorHAnsi"/>
        </w:rPr>
        <w:t>39</w:t>
      </w:r>
      <w:r w:rsidR="00EB2269" w:rsidRPr="002129E6">
        <w:rPr>
          <w:rFonts w:asciiTheme="minorHAnsi" w:hAnsiTheme="minorHAnsi"/>
        </w:rPr>
        <w:t>.</w:t>
      </w:r>
      <w:r w:rsidR="00EB2269" w:rsidRPr="002129E6">
        <w:rPr>
          <w:rFonts w:asciiTheme="minorHAnsi" w:hAnsiTheme="minorHAnsi"/>
        </w:rPr>
        <w:tab/>
        <w:t xml:space="preserve">Hwang H. Colorectal cancer screening among Asian Americans. </w:t>
      </w:r>
      <w:r w:rsidR="00EB2269" w:rsidRPr="002129E6">
        <w:rPr>
          <w:rFonts w:asciiTheme="minorHAnsi" w:hAnsiTheme="minorHAnsi"/>
          <w:i/>
        </w:rPr>
        <w:t>Asian Pac J Cancer Prev</w:t>
      </w:r>
      <w:r w:rsidR="00EB2269" w:rsidRPr="002129E6">
        <w:rPr>
          <w:rFonts w:asciiTheme="minorHAnsi" w:hAnsiTheme="minorHAnsi"/>
        </w:rPr>
        <w:t xml:space="preserve"> 2013; </w:t>
      </w:r>
      <w:r w:rsidR="00EB2269" w:rsidRPr="00967653">
        <w:rPr>
          <w:rFonts w:asciiTheme="minorHAnsi" w:hAnsiTheme="minorHAnsi"/>
        </w:rPr>
        <w:t>14</w:t>
      </w:r>
      <w:r w:rsidR="00EB2269" w:rsidRPr="002129E6">
        <w:rPr>
          <w:rFonts w:asciiTheme="minorHAnsi" w:hAnsiTheme="minorHAnsi"/>
        </w:rPr>
        <w:t>(7): 4025-32.</w:t>
      </w:r>
      <w:bookmarkEnd w:id="27"/>
    </w:p>
    <w:p w14:paraId="1540EE57" w14:textId="4D4CE6F0" w:rsidR="00F94AB5" w:rsidRDefault="00B963F9" w:rsidP="00F55565">
      <w:pPr>
        <w:pStyle w:val="EndNoteBibliography"/>
        <w:spacing w:line="480" w:lineRule="auto"/>
        <w:rPr>
          <w:rFonts w:asciiTheme="minorHAnsi" w:hAnsiTheme="minorHAnsi"/>
        </w:rPr>
      </w:pPr>
      <w:r>
        <w:rPr>
          <w:rFonts w:asciiTheme="minorHAnsi" w:hAnsiTheme="minorHAnsi"/>
        </w:rPr>
        <w:t>4</w:t>
      </w:r>
      <w:r w:rsidR="000F0DD1">
        <w:rPr>
          <w:rFonts w:asciiTheme="minorHAnsi" w:hAnsiTheme="minorHAnsi"/>
        </w:rPr>
        <w:t>0</w:t>
      </w:r>
      <w:r w:rsidR="00C936C2">
        <w:rPr>
          <w:rFonts w:asciiTheme="minorHAnsi" w:hAnsiTheme="minorHAnsi"/>
        </w:rPr>
        <w:t>.</w:t>
      </w:r>
      <w:r w:rsidR="00C936C2">
        <w:rPr>
          <w:rFonts w:asciiTheme="minorHAnsi" w:hAnsiTheme="minorHAnsi"/>
        </w:rPr>
        <w:tab/>
        <w:t xml:space="preserve">Steinwachs D, Allen JD, Barlow WE, et al. National Institutes of Health State-of-the-Science Conference Statement: Enhancing Use and Quality of Colorectal Cancer Screening. </w:t>
      </w:r>
      <w:r w:rsidR="00C936C2" w:rsidRPr="00D22A73">
        <w:rPr>
          <w:rFonts w:asciiTheme="minorHAnsi" w:hAnsiTheme="minorHAnsi"/>
          <w:i/>
        </w:rPr>
        <w:t>Ann Intern Med</w:t>
      </w:r>
      <w:r w:rsidR="00C936C2">
        <w:rPr>
          <w:rFonts w:asciiTheme="minorHAnsi" w:hAnsiTheme="minorHAnsi"/>
        </w:rPr>
        <w:t xml:space="preserve"> 2010; 152: 663-667</w:t>
      </w:r>
    </w:p>
    <w:p w14:paraId="46D68B7C" w14:textId="4A15B733" w:rsidR="00830610" w:rsidRDefault="006C2D24" w:rsidP="00F55565">
      <w:pPr>
        <w:pStyle w:val="EndNoteBibliography"/>
        <w:spacing w:line="480" w:lineRule="auto"/>
        <w:rPr>
          <w:rFonts w:asciiTheme="minorHAnsi" w:hAnsiTheme="minorHAnsi"/>
        </w:rPr>
      </w:pPr>
      <w:r>
        <w:rPr>
          <w:rFonts w:asciiTheme="minorHAnsi" w:hAnsiTheme="minorHAnsi"/>
        </w:rPr>
        <w:t>4</w:t>
      </w:r>
      <w:r w:rsidR="000F0DD1">
        <w:rPr>
          <w:rFonts w:asciiTheme="minorHAnsi" w:hAnsiTheme="minorHAnsi"/>
        </w:rPr>
        <w:t>1</w:t>
      </w:r>
      <w:r w:rsidR="005B162C">
        <w:rPr>
          <w:rFonts w:asciiTheme="minorHAnsi" w:hAnsiTheme="minorHAnsi"/>
        </w:rPr>
        <w:t>.</w:t>
      </w:r>
      <w:r w:rsidR="005B162C">
        <w:rPr>
          <w:rFonts w:asciiTheme="minorHAnsi" w:hAnsiTheme="minorHAnsi"/>
        </w:rPr>
        <w:tab/>
      </w:r>
      <w:r w:rsidR="00830610">
        <w:rPr>
          <w:rFonts w:asciiTheme="minorHAnsi" w:hAnsiTheme="minorHAnsi"/>
        </w:rPr>
        <w:t xml:space="preserve">US Department of Health and Human Services. </w:t>
      </w:r>
      <w:r w:rsidR="005B162C">
        <w:rPr>
          <w:rFonts w:asciiTheme="minorHAnsi" w:hAnsiTheme="minorHAnsi"/>
        </w:rPr>
        <w:t>Healthy People 2020</w:t>
      </w:r>
      <w:r w:rsidR="00830610">
        <w:rPr>
          <w:rFonts w:asciiTheme="minorHAnsi" w:hAnsiTheme="minorHAnsi"/>
        </w:rPr>
        <w:t xml:space="preserve"> - Improving the Health of Americans 2012.</w:t>
      </w:r>
    </w:p>
    <w:p w14:paraId="77043C12" w14:textId="7358C9D1" w:rsidR="00F94AB5" w:rsidRDefault="00DC64AE" w:rsidP="00F55565">
      <w:pPr>
        <w:pStyle w:val="EndNoteBibliography"/>
        <w:spacing w:line="480" w:lineRule="auto"/>
        <w:rPr>
          <w:rStyle w:val="Hyperlink"/>
          <w:rFonts w:asciiTheme="minorHAnsi" w:hAnsiTheme="minorHAnsi"/>
          <w:color w:val="642A8F"/>
          <w:shd w:val="clear" w:color="auto" w:fill="FFFFFF"/>
        </w:rPr>
      </w:pPr>
      <w:hyperlink r:id="rId9" w:anchor="354" w:history="1">
        <w:r w:rsidR="00830610" w:rsidRPr="00711CE8">
          <w:rPr>
            <w:rStyle w:val="Hyperlink"/>
            <w:rFonts w:asciiTheme="minorHAnsi" w:hAnsiTheme="minorHAnsi"/>
            <w:color w:val="642A8F"/>
            <w:shd w:val="clear" w:color="auto" w:fill="FFFFFF"/>
          </w:rPr>
          <w:t>http://www.healthypeople.gov/2020/topicsobjectives2020/objectiveslist.aspx?topicId=5#354</w:t>
        </w:r>
      </w:hyperlink>
    </w:p>
    <w:p w14:paraId="0593A4AE" w14:textId="39D84C44" w:rsidR="00A52FE7" w:rsidRPr="002129E6" w:rsidRDefault="00802CDC" w:rsidP="00F55565">
      <w:pPr>
        <w:pStyle w:val="EndNoteBibliography"/>
        <w:spacing w:line="480" w:lineRule="auto"/>
        <w:rPr>
          <w:rFonts w:asciiTheme="minorHAnsi" w:hAnsiTheme="minorHAnsi"/>
        </w:rPr>
      </w:pPr>
      <w:r>
        <w:rPr>
          <w:rFonts w:asciiTheme="minorHAnsi" w:hAnsiTheme="minorHAnsi"/>
        </w:rPr>
        <w:t>4</w:t>
      </w:r>
      <w:r w:rsidR="000F0DD1">
        <w:rPr>
          <w:rFonts w:asciiTheme="minorHAnsi" w:hAnsiTheme="minorHAnsi"/>
        </w:rPr>
        <w:t>2</w:t>
      </w:r>
      <w:r w:rsidR="00A52FE7">
        <w:rPr>
          <w:rFonts w:asciiTheme="minorHAnsi" w:hAnsiTheme="minorHAnsi"/>
        </w:rPr>
        <w:t>.</w:t>
      </w:r>
      <w:r w:rsidR="00A52FE7">
        <w:rPr>
          <w:rFonts w:asciiTheme="minorHAnsi" w:hAnsiTheme="minorHAnsi"/>
        </w:rPr>
        <w:tab/>
        <w:t>C</w:t>
      </w:r>
      <w:r w:rsidR="00830610">
        <w:rPr>
          <w:rFonts w:asciiTheme="minorHAnsi" w:hAnsiTheme="minorHAnsi"/>
        </w:rPr>
        <w:t xml:space="preserve">alifornia </w:t>
      </w:r>
      <w:r w:rsidR="00A52FE7">
        <w:rPr>
          <w:rFonts w:asciiTheme="minorHAnsi" w:hAnsiTheme="minorHAnsi"/>
        </w:rPr>
        <w:t>H</w:t>
      </w:r>
      <w:r w:rsidR="00830610">
        <w:rPr>
          <w:rFonts w:asciiTheme="minorHAnsi" w:hAnsiTheme="minorHAnsi"/>
        </w:rPr>
        <w:t xml:space="preserve">ealth </w:t>
      </w:r>
      <w:r w:rsidR="00A52FE7">
        <w:rPr>
          <w:rFonts w:asciiTheme="minorHAnsi" w:hAnsiTheme="minorHAnsi"/>
        </w:rPr>
        <w:t>I</w:t>
      </w:r>
      <w:r w:rsidR="00830610">
        <w:rPr>
          <w:rFonts w:asciiTheme="minorHAnsi" w:hAnsiTheme="minorHAnsi"/>
        </w:rPr>
        <w:t xml:space="preserve">nterview </w:t>
      </w:r>
      <w:r w:rsidR="00A52FE7">
        <w:rPr>
          <w:rFonts w:asciiTheme="minorHAnsi" w:hAnsiTheme="minorHAnsi"/>
        </w:rPr>
        <w:t>S</w:t>
      </w:r>
      <w:r w:rsidR="00830610">
        <w:rPr>
          <w:rFonts w:asciiTheme="minorHAnsi" w:hAnsiTheme="minorHAnsi"/>
        </w:rPr>
        <w:t xml:space="preserve">urvey. </w:t>
      </w:r>
      <w:r w:rsidR="00DE04FD">
        <w:rPr>
          <w:rFonts w:asciiTheme="minorHAnsi" w:hAnsiTheme="minorHAnsi"/>
        </w:rPr>
        <w:t xml:space="preserve">CHIS 2009 Adult Public Use File. Los Angeles, CA: UCLA Centre for Health Policy Research. </w:t>
      </w:r>
    </w:p>
    <w:p w14:paraId="43E1E553" w14:textId="2E4AA464" w:rsidR="004E2805" w:rsidRDefault="000056B2" w:rsidP="00F55565">
      <w:pPr>
        <w:pStyle w:val="EndNoteBibliography"/>
        <w:spacing w:line="480" w:lineRule="auto"/>
        <w:rPr>
          <w:rFonts w:asciiTheme="minorHAnsi" w:hAnsiTheme="minorHAnsi"/>
        </w:rPr>
      </w:pPr>
      <w:r w:rsidRPr="002129E6">
        <w:lastRenderedPageBreak/>
        <w:fldChar w:fldCharType="end"/>
      </w:r>
      <w:r w:rsidR="00802CDC">
        <w:rPr>
          <w:rFonts w:asciiTheme="minorHAnsi" w:hAnsiTheme="minorHAnsi"/>
        </w:rPr>
        <w:t>4</w:t>
      </w:r>
      <w:r w:rsidR="000F0DD1">
        <w:rPr>
          <w:rFonts w:asciiTheme="minorHAnsi" w:hAnsiTheme="minorHAnsi"/>
        </w:rPr>
        <w:t>3</w:t>
      </w:r>
      <w:r w:rsidR="004E2805">
        <w:rPr>
          <w:rFonts w:asciiTheme="minorHAnsi" w:hAnsiTheme="minorHAnsi"/>
        </w:rPr>
        <w:t>.</w:t>
      </w:r>
      <w:r w:rsidR="004E2805">
        <w:rPr>
          <w:rFonts w:asciiTheme="minorHAnsi" w:hAnsiTheme="minorHAnsi"/>
        </w:rPr>
        <w:tab/>
      </w:r>
      <w:r w:rsidR="00DE04FD">
        <w:rPr>
          <w:rFonts w:asciiTheme="minorHAnsi" w:hAnsiTheme="minorHAnsi"/>
        </w:rPr>
        <w:t xml:space="preserve">Centers for Disease Control and Prevention. </w:t>
      </w:r>
      <w:r w:rsidR="004E2805">
        <w:rPr>
          <w:rFonts w:asciiTheme="minorHAnsi" w:hAnsiTheme="minorHAnsi"/>
        </w:rPr>
        <w:t>B</w:t>
      </w:r>
      <w:r w:rsidR="00DE04FD">
        <w:rPr>
          <w:rFonts w:asciiTheme="minorHAnsi" w:hAnsiTheme="minorHAnsi"/>
        </w:rPr>
        <w:t xml:space="preserve">ehavioual </w:t>
      </w:r>
      <w:r w:rsidR="004E2805">
        <w:rPr>
          <w:rFonts w:asciiTheme="minorHAnsi" w:hAnsiTheme="minorHAnsi"/>
        </w:rPr>
        <w:t>R</w:t>
      </w:r>
      <w:r w:rsidR="00DE04FD">
        <w:rPr>
          <w:rFonts w:asciiTheme="minorHAnsi" w:hAnsiTheme="minorHAnsi"/>
        </w:rPr>
        <w:t xml:space="preserve">isk </w:t>
      </w:r>
      <w:r w:rsidR="004E2805">
        <w:rPr>
          <w:rFonts w:asciiTheme="minorHAnsi" w:hAnsiTheme="minorHAnsi"/>
        </w:rPr>
        <w:t>F</w:t>
      </w:r>
      <w:r w:rsidR="00DE04FD">
        <w:rPr>
          <w:rFonts w:asciiTheme="minorHAnsi" w:hAnsiTheme="minorHAnsi"/>
        </w:rPr>
        <w:t xml:space="preserve">actor </w:t>
      </w:r>
      <w:r w:rsidR="004E2805">
        <w:rPr>
          <w:rFonts w:asciiTheme="minorHAnsi" w:hAnsiTheme="minorHAnsi"/>
        </w:rPr>
        <w:t>S</w:t>
      </w:r>
      <w:r w:rsidR="00DE04FD">
        <w:rPr>
          <w:rFonts w:asciiTheme="minorHAnsi" w:hAnsiTheme="minorHAnsi"/>
        </w:rPr>
        <w:t xml:space="preserve">urveillance </w:t>
      </w:r>
      <w:r w:rsidR="004E2805">
        <w:rPr>
          <w:rFonts w:asciiTheme="minorHAnsi" w:hAnsiTheme="minorHAnsi"/>
        </w:rPr>
        <w:t>S</w:t>
      </w:r>
      <w:r w:rsidR="00DE04FD">
        <w:rPr>
          <w:rFonts w:asciiTheme="minorHAnsi" w:hAnsiTheme="minorHAnsi"/>
        </w:rPr>
        <w:t xml:space="preserve">ystem Prevalence and Trends Data [online]. 2015. </w:t>
      </w:r>
    </w:p>
    <w:p w14:paraId="75309127" w14:textId="64F64D0D" w:rsidR="006479FD" w:rsidRDefault="00802CDC" w:rsidP="00F55565">
      <w:pPr>
        <w:spacing w:line="480" w:lineRule="auto"/>
      </w:pPr>
      <w:r>
        <w:t>4</w:t>
      </w:r>
      <w:r w:rsidR="000F0DD1">
        <w:t>4</w:t>
      </w:r>
      <w:r w:rsidR="005C5C7A">
        <w:t>.</w:t>
      </w:r>
      <w:r w:rsidR="005C5C7A">
        <w:tab/>
      </w:r>
      <w:r w:rsidR="006479FD">
        <w:t xml:space="preserve">Rex DK, </w:t>
      </w:r>
      <w:r w:rsidR="005944F6">
        <w:t xml:space="preserve">Boland CR, </w:t>
      </w:r>
      <w:proofErr w:type="spellStart"/>
      <w:r w:rsidR="005944F6">
        <w:t>Dominitz</w:t>
      </w:r>
      <w:proofErr w:type="spellEnd"/>
      <w:r w:rsidR="005944F6">
        <w:t xml:space="preserve"> JA, Giardiello FM, Johnson DA, </w:t>
      </w:r>
      <w:proofErr w:type="spellStart"/>
      <w:r w:rsidR="005944F6">
        <w:t>Kaltenbach</w:t>
      </w:r>
      <w:proofErr w:type="spellEnd"/>
      <w:r w:rsidR="005944F6">
        <w:t xml:space="preserve"> T, et al. Colorectal Cancer Screening: Recommendations for Physicians and Patients from the U.S. Multi-Society Task Force on Colorectal Cancer. </w:t>
      </w:r>
      <w:r w:rsidR="005944F6" w:rsidRPr="00967653">
        <w:rPr>
          <w:i/>
        </w:rPr>
        <w:t xml:space="preserve">Am J </w:t>
      </w:r>
      <w:proofErr w:type="spellStart"/>
      <w:r w:rsidR="005944F6" w:rsidRPr="00967653">
        <w:rPr>
          <w:i/>
        </w:rPr>
        <w:t>Gastroenterol</w:t>
      </w:r>
      <w:proofErr w:type="spellEnd"/>
      <w:r w:rsidR="005944F6">
        <w:t xml:space="preserve"> 2017; 112: 1016-</w:t>
      </w:r>
      <w:proofErr w:type="gramStart"/>
      <w:r w:rsidR="005944F6">
        <w:t>30</w:t>
      </w:r>
      <w:proofErr w:type="gramEnd"/>
    </w:p>
    <w:p w14:paraId="1F086213" w14:textId="338425BD" w:rsidR="005C5C7A" w:rsidRDefault="00802CDC" w:rsidP="00F55565">
      <w:pPr>
        <w:spacing w:line="480" w:lineRule="auto"/>
        <w:rPr>
          <w:rStyle w:val="mixed-citation"/>
          <w:color w:val="000000"/>
          <w:shd w:val="clear" w:color="auto" w:fill="FFFFFF"/>
        </w:rPr>
      </w:pPr>
      <w:r>
        <w:t>4</w:t>
      </w:r>
      <w:r w:rsidR="000F0DD1">
        <w:t>5</w:t>
      </w:r>
      <w:r w:rsidR="006479FD">
        <w:t>.</w:t>
      </w:r>
      <w:r w:rsidR="006479FD">
        <w:tab/>
      </w:r>
      <w:r w:rsidR="005C5C7A">
        <w:rPr>
          <w:rStyle w:val="mixed-citation"/>
          <w:color w:val="000000"/>
          <w:shd w:val="clear" w:color="auto" w:fill="FFFFFF"/>
        </w:rPr>
        <w:t>Gomez SL, Glaser SL, Kelsey JL, Lee MM, Sidney S. </w:t>
      </w:r>
      <w:r w:rsidR="005C5C7A">
        <w:rPr>
          <w:rStyle w:val="ref-title"/>
          <w:color w:val="000000"/>
          <w:shd w:val="clear" w:color="auto" w:fill="FFFFFF"/>
        </w:rPr>
        <w:t>Immigration and acculturation in relation to health and health-related risk factors among specific Asian subgroups in a health maintenance organization</w:t>
      </w:r>
      <w:r w:rsidR="005C5C7A">
        <w:rPr>
          <w:rStyle w:val="mixed-citation"/>
          <w:color w:val="000000"/>
          <w:shd w:val="clear" w:color="auto" w:fill="FFFFFF"/>
        </w:rPr>
        <w:t>.</w:t>
      </w:r>
      <w:r w:rsidR="00967653">
        <w:rPr>
          <w:rStyle w:val="mixed-citation"/>
          <w:color w:val="000000"/>
          <w:shd w:val="clear" w:color="auto" w:fill="FFFFFF"/>
        </w:rPr>
        <w:t xml:space="preserve"> </w:t>
      </w:r>
      <w:r w:rsidR="005C5C7A" w:rsidRPr="00967653">
        <w:rPr>
          <w:rStyle w:val="ref-journal"/>
          <w:i/>
          <w:color w:val="000000"/>
          <w:shd w:val="clear" w:color="auto" w:fill="FFFFFF"/>
        </w:rPr>
        <w:t>Am J Public Health</w:t>
      </w:r>
      <w:r w:rsidR="005C5C7A">
        <w:rPr>
          <w:rStyle w:val="mixed-citation"/>
          <w:color w:val="000000"/>
          <w:shd w:val="clear" w:color="auto" w:fill="FFFFFF"/>
        </w:rPr>
        <w:t xml:space="preserve"> 2004; </w:t>
      </w:r>
      <w:r w:rsidR="005C5C7A">
        <w:rPr>
          <w:rStyle w:val="ref-vol"/>
          <w:color w:val="000000"/>
          <w:shd w:val="clear" w:color="auto" w:fill="FFFFFF"/>
        </w:rPr>
        <w:t>94</w:t>
      </w:r>
      <w:r w:rsidR="005C5C7A">
        <w:rPr>
          <w:rStyle w:val="mixed-citation"/>
          <w:color w:val="000000"/>
          <w:shd w:val="clear" w:color="auto" w:fill="FFFFFF"/>
        </w:rPr>
        <w:t>(</w:t>
      </w:r>
      <w:r w:rsidR="005C5C7A">
        <w:rPr>
          <w:rStyle w:val="ref-iss"/>
          <w:color w:val="000000"/>
          <w:shd w:val="clear" w:color="auto" w:fill="FFFFFF"/>
        </w:rPr>
        <w:t>11</w:t>
      </w:r>
      <w:r w:rsidR="005C5C7A">
        <w:rPr>
          <w:rStyle w:val="mixed-citation"/>
          <w:color w:val="000000"/>
          <w:shd w:val="clear" w:color="auto" w:fill="FFFFFF"/>
        </w:rPr>
        <w:t>):1977–84</w:t>
      </w:r>
    </w:p>
    <w:p w14:paraId="1FA72841" w14:textId="324A6DB3" w:rsidR="005C5C7A" w:rsidRDefault="00EB4DE4" w:rsidP="00F55565">
      <w:pPr>
        <w:spacing w:line="480" w:lineRule="auto"/>
        <w:rPr>
          <w:rStyle w:val="mixed-citation"/>
          <w:color w:val="000000"/>
          <w:shd w:val="clear" w:color="auto" w:fill="FFFFFF"/>
        </w:rPr>
      </w:pPr>
      <w:r>
        <w:t>4</w:t>
      </w:r>
      <w:r w:rsidR="000F0DD1">
        <w:t>6</w:t>
      </w:r>
      <w:r w:rsidR="005C5C7A">
        <w:t>.</w:t>
      </w:r>
      <w:r w:rsidR="005C5C7A">
        <w:tab/>
      </w:r>
      <w:proofErr w:type="spellStart"/>
      <w:r w:rsidR="005C5C7A">
        <w:rPr>
          <w:rStyle w:val="mixed-citation"/>
          <w:color w:val="000000"/>
          <w:shd w:val="clear" w:color="auto" w:fill="FFFFFF"/>
        </w:rPr>
        <w:t>Frisbie</w:t>
      </w:r>
      <w:proofErr w:type="spellEnd"/>
      <w:r w:rsidR="005C5C7A">
        <w:rPr>
          <w:rStyle w:val="mixed-citation"/>
          <w:color w:val="000000"/>
          <w:shd w:val="clear" w:color="auto" w:fill="FFFFFF"/>
        </w:rPr>
        <w:t xml:space="preserve"> WP, Cho Y, Hummer RA. </w:t>
      </w:r>
      <w:r w:rsidR="005C5C7A">
        <w:rPr>
          <w:rStyle w:val="ref-title"/>
          <w:color w:val="000000"/>
          <w:shd w:val="clear" w:color="auto" w:fill="FFFFFF"/>
        </w:rPr>
        <w:t>Immigration and the health of Asian and Pacific Islander adults in the United States</w:t>
      </w:r>
      <w:r w:rsidR="005C5C7A">
        <w:rPr>
          <w:rStyle w:val="mixed-citation"/>
          <w:color w:val="000000"/>
          <w:shd w:val="clear" w:color="auto" w:fill="FFFFFF"/>
        </w:rPr>
        <w:t>. </w:t>
      </w:r>
      <w:r w:rsidR="005C5C7A" w:rsidRPr="00967653">
        <w:rPr>
          <w:rStyle w:val="ref-journal"/>
          <w:i/>
          <w:color w:val="000000"/>
          <w:shd w:val="clear" w:color="auto" w:fill="FFFFFF"/>
        </w:rPr>
        <w:t xml:space="preserve">Am J </w:t>
      </w:r>
      <w:proofErr w:type="spellStart"/>
      <w:r w:rsidR="005C5C7A" w:rsidRPr="00967653">
        <w:rPr>
          <w:rStyle w:val="ref-journal"/>
          <w:i/>
          <w:color w:val="000000"/>
          <w:shd w:val="clear" w:color="auto" w:fill="FFFFFF"/>
        </w:rPr>
        <w:t>Epidemiol</w:t>
      </w:r>
      <w:proofErr w:type="spellEnd"/>
      <w:r w:rsidR="005C5C7A">
        <w:rPr>
          <w:rStyle w:val="mixed-citation"/>
          <w:color w:val="000000"/>
          <w:shd w:val="clear" w:color="auto" w:fill="FFFFFF"/>
        </w:rPr>
        <w:t xml:space="preserve"> 2001; </w:t>
      </w:r>
      <w:r w:rsidR="005C5C7A">
        <w:rPr>
          <w:rStyle w:val="ref-vol"/>
          <w:color w:val="000000"/>
          <w:shd w:val="clear" w:color="auto" w:fill="FFFFFF"/>
        </w:rPr>
        <w:t>153</w:t>
      </w:r>
      <w:r w:rsidR="005C5C7A">
        <w:rPr>
          <w:rStyle w:val="mixed-citation"/>
          <w:color w:val="000000"/>
          <w:shd w:val="clear" w:color="auto" w:fill="FFFFFF"/>
        </w:rPr>
        <w:t>(</w:t>
      </w:r>
      <w:r w:rsidR="005C5C7A">
        <w:rPr>
          <w:rStyle w:val="ref-iss"/>
          <w:color w:val="000000"/>
          <w:shd w:val="clear" w:color="auto" w:fill="FFFFFF"/>
        </w:rPr>
        <w:t>4</w:t>
      </w:r>
      <w:r w:rsidR="005C5C7A">
        <w:rPr>
          <w:rStyle w:val="mixed-citation"/>
          <w:color w:val="000000"/>
          <w:shd w:val="clear" w:color="auto" w:fill="FFFFFF"/>
        </w:rPr>
        <w:t>):372–38</w:t>
      </w:r>
      <w:bookmarkStart w:id="28" w:name="_GoBack"/>
      <w:bookmarkEnd w:id="28"/>
      <w:r w:rsidR="005C5C7A">
        <w:rPr>
          <w:rStyle w:val="mixed-citation"/>
          <w:color w:val="000000"/>
          <w:shd w:val="clear" w:color="auto" w:fill="FFFFFF"/>
        </w:rPr>
        <w:t>0</w:t>
      </w:r>
    </w:p>
    <w:p w14:paraId="65638A0D" w14:textId="13D96991" w:rsidR="00711CE8" w:rsidRDefault="00711CE8" w:rsidP="00F55565">
      <w:pPr>
        <w:spacing w:line="480" w:lineRule="auto"/>
        <w:rPr>
          <w:rStyle w:val="mixed-citation"/>
          <w:color w:val="000000"/>
          <w:shd w:val="clear" w:color="auto" w:fill="FFFFFF"/>
        </w:rPr>
      </w:pPr>
      <w:r>
        <w:rPr>
          <w:rStyle w:val="mixed-citation"/>
          <w:color w:val="000000"/>
          <w:shd w:val="clear" w:color="auto" w:fill="FFFFFF"/>
        </w:rPr>
        <w:tab/>
      </w:r>
    </w:p>
    <w:p w14:paraId="62F307E3" w14:textId="77777777" w:rsidR="00E6428C" w:rsidRDefault="00E6428C" w:rsidP="00F55565">
      <w:pPr>
        <w:spacing w:line="480" w:lineRule="auto"/>
        <w:rPr>
          <w:rStyle w:val="mixed-citation"/>
          <w:color w:val="000000"/>
          <w:shd w:val="clear" w:color="auto" w:fill="FFFFFF"/>
        </w:rPr>
      </w:pPr>
    </w:p>
    <w:p w14:paraId="52DC52ED" w14:textId="43228FC5" w:rsidR="008522A4" w:rsidRPr="002A27A5" w:rsidRDefault="008522A4" w:rsidP="002A27A5">
      <w:pPr>
        <w:spacing w:line="480" w:lineRule="auto"/>
        <w:rPr>
          <w:rFonts w:cs="Arial"/>
        </w:rPr>
      </w:pPr>
      <w:r>
        <w:rPr>
          <w:rFonts w:cs="Arial"/>
          <w:color w:val="000000"/>
        </w:rPr>
        <w:br w:type="page"/>
      </w:r>
    </w:p>
    <w:p w14:paraId="3491CAD9" w14:textId="097EA9F1" w:rsidR="00A127E6" w:rsidRDefault="00C23359" w:rsidP="008522A4">
      <w:pPr>
        <w:spacing w:line="480" w:lineRule="auto"/>
        <w:jc w:val="both"/>
        <w:rPr>
          <w:rFonts w:cs="Arial"/>
          <w:color w:val="000000"/>
        </w:rPr>
      </w:pPr>
      <w:r>
        <w:rPr>
          <w:rFonts w:cs="Arial"/>
          <w:color w:val="000000"/>
        </w:rPr>
        <w:lastRenderedPageBreak/>
        <w:t>Figure legends</w:t>
      </w:r>
    </w:p>
    <w:p w14:paraId="331D8B8E" w14:textId="503BFCA2" w:rsidR="008522A4" w:rsidRDefault="008522A4" w:rsidP="008522A4">
      <w:pPr>
        <w:spacing w:line="480" w:lineRule="auto"/>
        <w:ind w:right="-90"/>
        <w:rPr>
          <w:noProof/>
        </w:rPr>
      </w:pPr>
      <w:r w:rsidRPr="008522A4">
        <w:rPr>
          <w:b/>
          <w:noProof/>
        </w:rPr>
        <w:t>Figure 1</w:t>
      </w:r>
      <w:r>
        <w:rPr>
          <w:noProof/>
        </w:rPr>
        <w:t xml:space="preserve">. </w:t>
      </w:r>
      <w:r w:rsidRPr="008522A4">
        <w:rPr>
          <w:noProof/>
        </w:rPr>
        <w:t xml:space="preserve">Trends in </w:t>
      </w:r>
      <w:r>
        <w:rPr>
          <w:noProof/>
        </w:rPr>
        <w:t>the incidence of early-onset c</w:t>
      </w:r>
      <w:r w:rsidRPr="008522A4">
        <w:rPr>
          <w:noProof/>
        </w:rPr>
        <w:t xml:space="preserve">olorectal </w:t>
      </w:r>
      <w:r>
        <w:rPr>
          <w:noProof/>
        </w:rPr>
        <w:t>cancer by r</w:t>
      </w:r>
      <w:r w:rsidR="00AB2501">
        <w:rPr>
          <w:noProof/>
        </w:rPr>
        <w:t>ace</w:t>
      </w:r>
      <w:r>
        <w:rPr>
          <w:noProof/>
        </w:rPr>
        <w:t>/ethnic</w:t>
      </w:r>
      <w:r w:rsidR="00AB2501">
        <w:rPr>
          <w:noProof/>
        </w:rPr>
        <w:t>ity</w:t>
      </w:r>
      <w:r w:rsidRPr="008522A4">
        <w:rPr>
          <w:noProof/>
        </w:rPr>
        <w:t xml:space="preserve"> in California, 1990-2014</w:t>
      </w:r>
      <w:r>
        <w:rPr>
          <w:noProof/>
        </w:rPr>
        <w:t xml:space="preserve">: A) </w:t>
      </w:r>
      <w:r w:rsidR="008B3029">
        <w:rPr>
          <w:noProof/>
        </w:rPr>
        <w:t>Men</w:t>
      </w:r>
      <w:r>
        <w:rPr>
          <w:noProof/>
        </w:rPr>
        <w:t xml:space="preserve">, early stage, B) </w:t>
      </w:r>
      <w:r w:rsidR="008B3029">
        <w:rPr>
          <w:noProof/>
        </w:rPr>
        <w:t>Men</w:t>
      </w:r>
      <w:r>
        <w:rPr>
          <w:noProof/>
        </w:rPr>
        <w:t xml:space="preserve">, late stage, C) </w:t>
      </w:r>
      <w:r w:rsidR="008B3029">
        <w:rPr>
          <w:noProof/>
        </w:rPr>
        <w:t>Women</w:t>
      </w:r>
      <w:r>
        <w:rPr>
          <w:noProof/>
        </w:rPr>
        <w:t xml:space="preserve">, early stage, D) </w:t>
      </w:r>
      <w:r w:rsidR="008B3029">
        <w:rPr>
          <w:noProof/>
        </w:rPr>
        <w:t>Women</w:t>
      </w:r>
      <w:r>
        <w:rPr>
          <w:noProof/>
        </w:rPr>
        <w:t>, late stage</w:t>
      </w:r>
    </w:p>
    <w:p w14:paraId="7FC94C18" w14:textId="2A289362" w:rsidR="008B3029" w:rsidRDefault="00086A68" w:rsidP="008B3029">
      <w:pPr>
        <w:spacing w:line="480" w:lineRule="auto"/>
        <w:rPr>
          <w:rFonts w:cs="Arial"/>
        </w:rPr>
      </w:pPr>
      <w:r>
        <w:rPr>
          <w:b/>
        </w:rPr>
        <w:t>Footnote to Figure 1</w:t>
      </w:r>
      <w:r w:rsidR="008B3029" w:rsidRPr="00AB2501">
        <w:t>: Solid line indicates a statistically significant linear trend, dashed line indicates a non-statistically significant trend</w:t>
      </w:r>
      <w:r w:rsidR="008B3029">
        <w:t xml:space="preserve">. </w:t>
      </w:r>
      <w:r w:rsidR="008B3029" w:rsidRPr="00CF113C">
        <w:rPr>
          <w:rFonts w:cs="Arial"/>
        </w:rPr>
        <w:t xml:space="preserve">Trend for Southeast Asians </w:t>
      </w:r>
      <w:r w:rsidR="008B3029">
        <w:rPr>
          <w:rFonts w:cs="Arial"/>
        </w:rPr>
        <w:t xml:space="preserve">(women aged 20-49, early stage) </w:t>
      </w:r>
      <w:r w:rsidR="008B3029" w:rsidRPr="00CF113C">
        <w:rPr>
          <w:rFonts w:cs="Arial"/>
        </w:rPr>
        <w:t xml:space="preserve">could not be calculated due to </w:t>
      </w:r>
      <w:r w:rsidR="00BF119A">
        <w:rPr>
          <w:rFonts w:cs="Arial"/>
        </w:rPr>
        <w:t>≤5</w:t>
      </w:r>
      <w:r w:rsidR="008B3029" w:rsidRPr="00CF113C">
        <w:rPr>
          <w:rFonts w:cs="Arial"/>
        </w:rPr>
        <w:t xml:space="preserve"> cases diagnosed in at least one tri-annual period.</w:t>
      </w:r>
    </w:p>
    <w:p w14:paraId="1D9027C9" w14:textId="77777777" w:rsidR="00990220" w:rsidRPr="00CF113C" w:rsidRDefault="00990220" w:rsidP="008B3029">
      <w:pPr>
        <w:spacing w:line="480" w:lineRule="auto"/>
      </w:pPr>
    </w:p>
    <w:p w14:paraId="4DA353E5" w14:textId="77777777" w:rsidR="00A127E6" w:rsidRPr="001706BB" w:rsidRDefault="00A127E6" w:rsidP="00F55565">
      <w:pPr>
        <w:spacing w:line="480" w:lineRule="auto"/>
        <w:rPr>
          <w:rFonts w:cs="Arial"/>
        </w:rPr>
        <w:sectPr w:rsidR="00A127E6" w:rsidRPr="001706BB" w:rsidSect="004379AC">
          <w:footerReference w:type="default" r:id="rId10"/>
          <w:pgSz w:w="12240" w:h="15840"/>
          <w:pgMar w:top="1440" w:right="1440" w:bottom="1440" w:left="1440" w:header="720" w:footer="720" w:gutter="0"/>
          <w:cols w:space="720"/>
          <w:docGrid w:linePitch="360"/>
        </w:sectPr>
      </w:pPr>
    </w:p>
    <w:p w14:paraId="757A8062" w14:textId="0DB84AC4" w:rsidR="00766E7F" w:rsidRDefault="00766E7F" w:rsidP="00766E7F">
      <w:pPr>
        <w:spacing w:line="276" w:lineRule="auto"/>
        <w:contextualSpacing/>
        <w:jc w:val="both"/>
        <w:rPr>
          <w:rFonts w:cs="Arial"/>
          <w:b/>
        </w:rPr>
      </w:pPr>
      <w:r>
        <w:rPr>
          <w:rFonts w:cs="Arial"/>
          <w:b/>
        </w:rPr>
        <w:lastRenderedPageBreak/>
        <w:t>Table 1</w:t>
      </w:r>
      <w:r w:rsidRPr="002129E6">
        <w:rPr>
          <w:rFonts w:cs="Arial"/>
          <w:b/>
        </w:rPr>
        <w:t xml:space="preserve">. </w:t>
      </w:r>
      <w:r w:rsidR="005F3324">
        <w:rPr>
          <w:rFonts w:cs="Arial"/>
          <w:b/>
        </w:rPr>
        <w:t>Number of cases</w:t>
      </w:r>
      <w:r w:rsidR="009C222E">
        <w:rPr>
          <w:rFonts w:cs="Arial"/>
          <w:b/>
          <w:vertAlign w:val="superscript"/>
        </w:rPr>
        <w:t>†</w:t>
      </w:r>
      <w:r w:rsidR="005F3324">
        <w:rPr>
          <w:rFonts w:cs="Arial"/>
          <w:b/>
        </w:rPr>
        <w:t xml:space="preserve"> and f</w:t>
      </w:r>
      <w:r w:rsidRPr="002129E6">
        <w:rPr>
          <w:rFonts w:cs="Arial"/>
          <w:b/>
        </w:rPr>
        <w:t>ive-year cumulat</w:t>
      </w:r>
      <w:r>
        <w:rPr>
          <w:rFonts w:cs="Arial"/>
          <w:b/>
        </w:rPr>
        <w:t xml:space="preserve">ive age-adjusted incidence rates </w:t>
      </w:r>
      <w:r w:rsidR="00F15950">
        <w:rPr>
          <w:rFonts w:cs="Arial"/>
          <w:b/>
        </w:rPr>
        <w:t xml:space="preserve">(IR) </w:t>
      </w:r>
      <w:r w:rsidRPr="002129E6">
        <w:rPr>
          <w:rFonts w:cs="Arial"/>
          <w:b/>
        </w:rPr>
        <w:t xml:space="preserve">of colorectal cancer by sex, age </w:t>
      </w:r>
      <w:r>
        <w:rPr>
          <w:rFonts w:cs="Arial"/>
          <w:b/>
        </w:rPr>
        <w:t>at diagnosis</w:t>
      </w:r>
      <w:r w:rsidRPr="002129E6">
        <w:rPr>
          <w:rFonts w:cs="Arial"/>
          <w:b/>
        </w:rPr>
        <w:t>, stage at diagnosis and race/ethnicity: California 2010-2014</w:t>
      </w: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48"/>
        <w:gridCol w:w="1112"/>
        <w:gridCol w:w="630"/>
        <w:gridCol w:w="1170"/>
        <w:gridCol w:w="720"/>
        <w:gridCol w:w="1530"/>
        <w:gridCol w:w="720"/>
        <w:gridCol w:w="1800"/>
        <w:gridCol w:w="630"/>
        <w:gridCol w:w="1260"/>
        <w:gridCol w:w="630"/>
        <w:gridCol w:w="1530"/>
        <w:gridCol w:w="720"/>
        <w:gridCol w:w="1800"/>
      </w:tblGrid>
      <w:tr w:rsidR="00D96704" w:rsidRPr="00290F30" w14:paraId="3508D482" w14:textId="2E3EF573" w:rsidTr="00754F08">
        <w:tc>
          <w:tcPr>
            <w:tcW w:w="1260" w:type="dxa"/>
            <w:gridSpan w:val="2"/>
            <w:vMerge w:val="restart"/>
          </w:tcPr>
          <w:p w14:paraId="16B7C0C4" w14:textId="1D6F8851" w:rsidR="00D96704" w:rsidRPr="00290F30" w:rsidRDefault="00D96704" w:rsidP="007C3B12">
            <w:pPr>
              <w:contextualSpacing/>
              <w:rPr>
                <w:rFonts w:cs="Arial"/>
                <w:b/>
                <w:sz w:val="20"/>
                <w:szCs w:val="20"/>
              </w:rPr>
            </w:pPr>
          </w:p>
        </w:tc>
        <w:tc>
          <w:tcPr>
            <w:tcW w:w="6570" w:type="dxa"/>
            <w:gridSpan w:val="6"/>
            <w:tcBorders>
              <w:top w:val="single" w:sz="4" w:space="0" w:color="auto"/>
              <w:bottom w:val="single" w:sz="4" w:space="0" w:color="auto"/>
              <w:right w:val="single" w:sz="4" w:space="0" w:color="auto"/>
            </w:tcBorders>
          </w:tcPr>
          <w:p w14:paraId="751C0804" w14:textId="16C36998" w:rsidR="00D96704" w:rsidRPr="00290F30" w:rsidRDefault="00D96704" w:rsidP="007C3B12">
            <w:pPr>
              <w:contextualSpacing/>
              <w:jc w:val="center"/>
              <w:rPr>
                <w:rFonts w:cs="Arial"/>
                <w:b/>
                <w:sz w:val="20"/>
                <w:szCs w:val="20"/>
              </w:rPr>
            </w:pPr>
            <w:r w:rsidRPr="00290F30">
              <w:rPr>
                <w:rFonts w:cs="Arial"/>
                <w:b/>
                <w:sz w:val="20"/>
                <w:szCs w:val="20"/>
              </w:rPr>
              <w:t>Early stage</w:t>
            </w:r>
          </w:p>
        </w:tc>
        <w:tc>
          <w:tcPr>
            <w:tcW w:w="6570" w:type="dxa"/>
            <w:gridSpan w:val="6"/>
            <w:tcBorders>
              <w:top w:val="single" w:sz="4" w:space="0" w:color="auto"/>
              <w:left w:val="single" w:sz="4" w:space="0" w:color="auto"/>
              <w:bottom w:val="single" w:sz="4" w:space="0" w:color="auto"/>
            </w:tcBorders>
          </w:tcPr>
          <w:p w14:paraId="6B0D74D9" w14:textId="02A7AF0F" w:rsidR="00D96704" w:rsidRPr="00290F30" w:rsidRDefault="00D96704" w:rsidP="007C3B12">
            <w:pPr>
              <w:contextualSpacing/>
              <w:jc w:val="center"/>
              <w:rPr>
                <w:rFonts w:cs="Arial"/>
                <w:b/>
                <w:sz w:val="20"/>
                <w:szCs w:val="20"/>
              </w:rPr>
            </w:pPr>
            <w:r w:rsidRPr="00290F30">
              <w:rPr>
                <w:rFonts w:cs="Arial"/>
                <w:b/>
                <w:sz w:val="20"/>
                <w:szCs w:val="20"/>
              </w:rPr>
              <w:t>Late stage</w:t>
            </w:r>
          </w:p>
        </w:tc>
      </w:tr>
      <w:tr w:rsidR="00D96704" w:rsidRPr="00290F30" w14:paraId="42FE8E9B" w14:textId="01853CD1" w:rsidTr="00726BF9">
        <w:tc>
          <w:tcPr>
            <w:tcW w:w="1260" w:type="dxa"/>
            <w:gridSpan w:val="2"/>
            <w:vMerge/>
          </w:tcPr>
          <w:p w14:paraId="0BB972A2" w14:textId="1ABDC1AE" w:rsidR="00D96704" w:rsidRPr="00290F30" w:rsidRDefault="00D96704" w:rsidP="009E73BD">
            <w:pPr>
              <w:contextualSpacing/>
              <w:rPr>
                <w:rFonts w:cs="Arial"/>
                <w:b/>
                <w:sz w:val="20"/>
                <w:szCs w:val="20"/>
              </w:rPr>
            </w:pPr>
          </w:p>
        </w:tc>
        <w:tc>
          <w:tcPr>
            <w:tcW w:w="1800" w:type="dxa"/>
            <w:gridSpan w:val="2"/>
            <w:tcBorders>
              <w:top w:val="single" w:sz="4" w:space="0" w:color="auto"/>
              <w:bottom w:val="single" w:sz="4" w:space="0" w:color="auto"/>
            </w:tcBorders>
          </w:tcPr>
          <w:p w14:paraId="6DA8EE45" w14:textId="1E37309A" w:rsidR="00D96704" w:rsidRPr="00290F30" w:rsidRDefault="00D96704" w:rsidP="009E73BD">
            <w:pPr>
              <w:contextualSpacing/>
              <w:jc w:val="center"/>
              <w:rPr>
                <w:rFonts w:cs="Arial"/>
                <w:b/>
                <w:sz w:val="20"/>
                <w:szCs w:val="20"/>
              </w:rPr>
            </w:pPr>
            <w:r w:rsidRPr="00290F30">
              <w:rPr>
                <w:rFonts w:cs="Arial"/>
                <w:b/>
                <w:sz w:val="20"/>
                <w:szCs w:val="20"/>
              </w:rPr>
              <w:t>20-49 years</w:t>
            </w:r>
          </w:p>
        </w:tc>
        <w:tc>
          <w:tcPr>
            <w:tcW w:w="2250" w:type="dxa"/>
            <w:gridSpan w:val="2"/>
            <w:tcBorders>
              <w:top w:val="single" w:sz="4" w:space="0" w:color="auto"/>
              <w:bottom w:val="single" w:sz="4" w:space="0" w:color="auto"/>
            </w:tcBorders>
          </w:tcPr>
          <w:p w14:paraId="7C47F5BD" w14:textId="742F01CD" w:rsidR="00D96704" w:rsidRPr="00290F30" w:rsidRDefault="00D96704" w:rsidP="009E73BD">
            <w:pPr>
              <w:contextualSpacing/>
              <w:jc w:val="center"/>
              <w:rPr>
                <w:rFonts w:cs="Arial"/>
                <w:b/>
                <w:sz w:val="20"/>
                <w:szCs w:val="20"/>
              </w:rPr>
            </w:pPr>
            <w:r w:rsidRPr="00290F30">
              <w:rPr>
                <w:rFonts w:cs="Arial"/>
                <w:b/>
                <w:sz w:val="20"/>
                <w:szCs w:val="20"/>
              </w:rPr>
              <w:t>50-74 years</w:t>
            </w:r>
          </w:p>
        </w:tc>
        <w:tc>
          <w:tcPr>
            <w:tcW w:w="2520" w:type="dxa"/>
            <w:gridSpan w:val="2"/>
            <w:tcBorders>
              <w:top w:val="single" w:sz="4" w:space="0" w:color="auto"/>
              <w:left w:val="nil"/>
              <w:bottom w:val="single" w:sz="4" w:space="0" w:color="auto"/>
            </w:tcBorders>
          </w:tcPr>
          <w:p w14:paraId="143D660B" w14:textId="35E86389" w:rsidR="00D96704" w:rsidRPr="00290F30" w:rsidRDefault="00D96704" w:rsidP="009E73BD">
            <w:pPr>
              <w:contextualSpacing/>
              <w:jc w:val="center"/>
              <w:rPr>
                <w:rFonts w:cs="Arial"/>
                <w:b/>
                <w:sz w:val="20"/>
                <w:szCs w:val="20"/>
              </w:rPr>
            </w:pPr>
            <w:r w:rsidRPr="00290F30">
              <w:rPr>
                <w:rFonts w:cs="Arial"/>
                <w:b/>
                <w:sz w:val="20"/>
                <w:szCs w:val="20"/>
              </w:rPr>
              <w:t>75+ years</w:t>
            </w:r>
          </w:p>
        </w:tc>
        <w:tc>
          <w:tcPr>
            <w:tcW w:w="1890" w:type="dxa"/>
            <w:gridSpan w:val="2"/>
            <w:tcBorders>
              <w:top w:val="single" w:sz="4" w:space="0" w:color="auto"/>
              <w:left w:val="single" w:sz="4" w:space="0" w:color="auto"/>
              <w:bottom w:val="single" w:sz="4" w:space="0" w:color="auto"/>
            </w:tcBorders>
          </w:tcPr>
          <w:p w14:paraId="4E197DDE" w14:textId="10FCC095" w:rsidR="00D96704" w:rsidRPr="00290F30" w:rsidRDefault="00D96704" w:rsidP="009E73BD">
            <w:pPr>
              <w:contextualSpacing/>
              <w:jc w:val="center"/>
              <w:rPr>
                <w:rFonts w:cs="Arial"/>
                <w:b/>
                <w:sz w:val="20"/>
                <w:szCs w:val="20"/>
              </w:rPr>
            </w:pPr>
            <w:r w:rsidRPr="00290F30">
              <w:rPr>
                <w:rFonts w:cs="Arial"/>
                <w:b/>
                <w:sz w:val="20"/>
                <w:szCs w:val="20"/>
              </w:rPr>
              <w:t>20-49 years</w:t>
            </w:r>
          </w:p>
        </w:tc>
        <w:tc>
          <w:tcPr>
            <w:tcW w:w="2160" w:type="dxa"/>
            <w:gridSpan w:val="2"/>
            <w:tcBorders>
              <w:top w:val="single" w:sz="4" w:space="0" w:color="auto"/>
              <w:left w:val="nil"/>
              <w:bottom w:val="single" w:sz="4" w:space="0" w:color="auto"/>
            </w:tcBorders>
          </w:tcPr>
          <w:p w14:paraId="5793359B" w14:textId="25F8B5E0" w:rsidR="00D96704" w:rsidRPr="00290F30" w:rsidRDefault="00D96704" w:rsidP="009E73BD">
            <w:pPr>
              <w:contextualSpacing/>
              <w:jc w:val="center"/>
              <w:rPr>
                <w:rFonts w:cs="Arial"/>
                <w:b/>
                <w:sz w:val="20"/>
                <w:szCs w:val="20"/>
              </w:rPr>
            </w:pPr>
            <w:r w:rsidRPr="00290F30">
              <w:rPr>
                <w:rFonts w:cs="Arial"/>
                <w:b/>
                <w:sz w:val="20"/>
                <w:szCs w:val="20"/>
              </w:rPr>
              <w:t>50-74 years</w:t>
            </w:r>
          </w:p>
        </w:tc>
        <w:tc>
          <w:tcPr>
            <w:tcW w:w="2520" w:type="dxa"/>
            <w:gridSpan w:val="2"/>
            <w:tcBorders>
              <w:top w:val="single" w:sz="4" w:space="0" w:color="auto"/>
              <w:left w:val="nil"/>
              <w:bottom w:val="single" w:sz="4" w:space="0" w:color="auto"/>
            </w:tcBorders>
          </w:tcPr>
          <w:p w14:paraId="71C768B7" w14:textId="183DBF9B" w:rsidR="00D96704" w:rsidRPr="00290F30" w:rsidRDefault="00D96704" w:rsidP="009E73BD">
            <w:pPr>
              <w:contextualSpacing/>
              <w:jc w:val="center"/>
              <w:rPr>
                <w:rFonts w:cs="Arial"/>
                <w:b/>
                <w:sz w:val="20"/>
                <w:szCs w:val="20"/>
              </w:rPr>
            </w:pPr>
            <w:r w:rsidRPr="00290F30">
              <w:rPr>
                <w:rFonts w:cs="Arial"/>
                <w:b/>
                <w:sz w:val="20"/>
                <w:szCs w:val="20"/>
              </w:rPr>
              <w:t>75+ years</w:t>
            </w:r>
          </w:p>
        </w:tc>
      </w:tr>
      <w:tr w:rsidR="00290F30" w:rsidRPr="00290F30" w14:paraId="7FBA0DB2" w14:textId="5472BD18" w:rsidTr="00726BF9">
        <w:trPr>
          <w:trHeight w:val="198"/>
        </w:trPr>
        <w:tc>
          <w:tcPr>
            <w:tcW w:w="1260" w:type="dxa"/>
            <w:gridSpan w:val="2"/>
            <w:vMerge/>
            <w:tcBorders>
              <w:bottom w:val="single" w:sz="4" w:space="0" w:color="auto"/>
            </w:tcBorders>
          </w:tcPr>
          <w:p w14:paraId="3AB1ABCC" w14:textId="240E9515" w:rsidR="00C95AC9" w:rsidRPr="00290F30" w:rsidRDefault="00C95AC9" w:rsidP="009E73BD">
            <w:pPr>
              <w:contextualSpacing/>
              <w:jc w:val="both"/>
              <w:rPr>
                <w:rFonts w:cs="Arial"/>
                <w:sz w:val="20"/>
                <w:szCs w:val="20"/>
              </w:rPr>
            </w:pPr>
          </w:p>
        </w:tc>
        <w:tc>
          <w:tcPr>
            <w:tcW w:w="630" w:type="dxa"/>
            <w:tcBorders>
              <w:top w:val="single" w:sz="4" w:space="0" w:color="auto"/>
              <w:bottom w:val="single" w:sz="4" w:space="0" w:color="auto"/>
            </w:tcBorders>
          </w:tcPr>
          <w:p w14:paraId="74303B30" w14:textId="41A67F8B" w:rsidR="00C95AC9" w:rsidRPr="00290F30" w:rsidRDefault="00D96704" w:rsidP="009E73BD">
            <w:pPr>
              <w:contextualSpacing/>
              <w:jc w:val="center"/>
              <w:rPr>
                <w:rFonts w:cs="Arial"/>
                <w:sz w:val="20"/>
                <w:szCs w:val="20"/>
              </w:rPr>
            </w:pPr>
            <w:r w:rsidRPr="00290F30">
              <w:rPr>
                <w:rFonts w:cs="Arial"/>
                <w:sz w:val="20"/>
                <w:szCs w:val="20"/>
              </w:rPr>
              <w:t>N</w:t>
            </w:r>
          </w:p>
        </w:tc>
        <w:tc>
          <w:tcPr>
            <w:tcW w:w="1170" w:type="dxa"/>
            <w:tcBorders>
              <w:top w:val="single" w:sz="4" w:space="0" w:color="auto"/>
              <w:bottom w:val="single" w:sz="4" w:space="0" w:color="auto"/>
            </w:tcBorders>
            <w:vAlign w:val="center"/>
          </w:tcPr>
          <w:p w14:paraId="4D1882A2" w14:textId="0F98CE55" w:rsidR="00C95AC9" w:rsidRPr="00290F30" w:rsidRDefault="00C95AC9" w:rsidP="009E73BD">
            <w:pPr>
              <w:contextualSpacing/>
              <w:jc w:val="center"/>
              <w:rPr>
                <w:rFonts w:cs="Arial"/>
                <w:sz w:val="20"/>
                <w:szCs w:val="20"/>
              </w:rPr>
            </w:pPr>
            <w:r w:rsidRPr="00290F30">
              <w:rPr>
                <w:rFonts w:cs="Arial"/>
                <w:sz w:val="20"/>
                <w:szCs w:val="20"/>
              </w:rPr>
              <w:t>IR (95% CI)</w:t>
            </w:r>
          </w:p>
        </w:tc>
        <w:tc>
          <w:tcPr>
            <w:tcW w:w="720" w:type="dxa"/>
            <w:tcBorders>
              <w:top w:val="single" w:sz="4" w:space="0" w:color="auto"/>
              <w:bottom w:val="single" w:sz="4" w:space="0" w:color="auto"/>
              <w:right w:val="nil"/>
            </w:tcBorders>
          </w:tcPr>
          <w:p w14:paraId="730FD900" w14:textId="2B77C559" w:rsidR="00C95AC9" w:rsidRPr="00290F30" w:rsidRDefault="00D96704" w:rsidP="009E73BD">
            <w:pPr>
              <w:contextualSpacing/>
              <w:jc w:val="center"/>
              <w:rPr>
                <w:rFonts w:cs="Arial"/>
                <w:sz w:val="20"/>
                <w:szCs w:val="20"/>
              </w:rPr>
            </w:pPr>
            <w:r w:rsidRPr="00290F30">
              <w:rPr>
                <w:rFonts w:cs="Arial"/>
                <w:sz w:val="20"/>
                <w:szCs w:val="20"/>
              </w:rPr>
              <w:t>N</w:t>
            </w:r>
          </w:p>
        </w:tc>
        <w:tc>
          <w:tcPr>
            <w:tcW w:w="1530" w:type="dxa"/>
            <w:tcBorders>
              <w:top w:val="single" w:sz="4" w:space="0" w:color="auto"/>
              <w:left w:val="nil"/>
              <w:bottom w:val="single" w:sz="4" w:space="0" w:color="auto"/>
            </w:tcBorders>
            <w:vAlign w:val="center"/>
          </w:tcPr>
          <w:p w14:paraId="167422CE" w14:textId="2256B2A3" w:rsidR="00C95AC9" w:rsidRPr="00290F30" w:rsidRDefault="00C95AC9" w:rsidP="009E73BD">
            <w:pPr>
              <w:contextualSpacing/>
              <w:jc w:val="center"/>
              <w:rPr>
                <w:rFonts w:cs="Arial"/>
                <w:sz w:val="20"/>
                <w:szCs w:val="20"/>
              </w:rPr>
            </w:pPr>
            <w:r w:rsidRPr="00290F30">
              <w:rPr>
                <w:rFonts w:cs="Arial"/>
                <w:sz w:val="20"/>
                <w:szCs w:val="20"/>
              </w:rPr>
              <w:t>IR (95% CI)</w:t>
            </w:r>
          </w:p>
        </w:tc>
        <w:tc>
          <w:tcPr>
            <w:tcW w:w="720" w:type="dxa"/>
            <w:tcBorders>
              <w:top w:val="single" w:sz="4" w:space="0" w:color="auto"/>
              <w:left w:val="nil"/>
              <w:bottom w:val="single" w:sz="4" w:space="0" w:color="auto"/>
              <w:right w:val="nil"/>
            </w:tcBorders>
          </w:tcPr>
          <w:p w14:paraId="6F3EFFBE" w14:textId="2CDAB69C" w:rsidR="00C95AC9" w:rsidRPr="00290F30" w:rsidRDefault="00D96704" w:rsidP="009E73BD">
            <w:pPr>
              <w:contextualSpacing/>
              <w:jc w:val="center"/>
              <w:rPr>
                <w:rFonts w:cs="Arial"/>
                <w:sz w:val="20"/>
                <w:szCs w:val="20"/>
              </w:rPr>
            </w:pPr>
            <w:r w:rsidRPr="00290F30">
              <w:rPr>
                <w:rFonts w:cs="Arial"/>
                <w:sz w:val="20"/>
                <w:szCs w:val="20"/>
              </w:rPr>
              <w:t>N</w:t>
            </w:r>
          </w:p>
        </w:tc>
        <w:tc>
          <w:tcPr>
            <w:tcW w:w="1800" w:type="dxa"/>
            <w:tcBorders>
              <w:top w:val="single" w:sz="4" w:space="0" w:color="auto"/>
              <w:left w:val="nil"/>
              <w:bottom w:val="single" w:sz="4" w:space="0" w:color="auto"/>
            </w:tcBorders>
            <w:vAlign w:val="center"/>
          </w:tcPr>
          <w:p w14:paraId="31682221" w14:textId="2B2616A2" w:rsidR="00C95AC9" w:rsidRPr="00290F30" w:rsidRDefault="00C95AC9" w:rsidP="009E73BD">
            <w:pPr>
              <w:contextualSpacing/>
              <w:jc w:val="center"/>
              <w:rPr>
                <w:rFonts w:cs="Arial"/>
                <w:sz w:val="20"/>
                <w:szCs w:val="20"/>
              </w:rPr>
            </w:pPr>
            <w:r w:rsidRPr="00290F30">
              <w:rPr>
                <w:rFonts w:cs="Arial"/>
                <w:sz w:val="20"/>
                <w:szCs w:val="20"/>
              </w:rPr>
              <w:t>IR (95% CI)</w:t>
            </w:r>
          </w:p>
        </w:tc>
        <w:tc>
          <w:tcPr>
            <w:tcW w:w="630" w:type="dxa"/>
            <w:tcBorders>
              <w:top w:val="single" w:sz="4" w:space="0" w:color="auto"/>
              <w:left w:val="single" w:sz="4" w:space="0" w:color="auto"/>
              <w:bottom w:val="single" w:sz="4" w:space="0" w:color="auto"/>
            </w:tcBorders>
          </w:tcPr>
          <w:p w14:paraId="216BDD3A" w14:textId="66AAEE3A" w:rsidR="00C95AC9" w:rsidRPr="00290F30" w:rsidRDefault="00D96704" w:rsidP="009E73BD">
            <w:pPr>
              <w:contextualSpacing/>
              <w:jc w:val="center"/>
              <w:rPr>
                <w:rFonts w:cs="Arial"/>
                <w:sz w:val="20"/>
                <w:szCs w:val="20"/>
              </w:rPr>
            </w:pPr>
            <w:r w:rsidRPr="00290F30">
              <w:rPr>
                <w:rFonts w:cs="Arial"/>
                <w:sz w:val="20"/>
                <w:szCs w:val="20"/>
              </w:rPr>
              <w:t>N</w:t>
            </w:r>
          </w:p>
        </w:tc>
        <w:tc>
          <w:tcPr>
            <w:tcW w:w="1260" w:type="dxa"/>
            <w:tcBorders>
              <w:top w:val="single" w:sz="4" w:space="0" w:color="auto"/>
              <w:left w:val="nil"/>
              <w:bottom w:val="single" w:sz="4" w:space="0" w:color="auto"/>
            </w:tcBorders>
            <w:vAlign w:val="center"/>
          </w:tcPr>
          <w:p w14:paraId="1AB07D0D" w14:textId="5D870F89" w:rsidR="00C95AC9" w:rsidRPr="00290F30" w:rsidRDefault="00C95AC9" w:rsidP="009E73BD">
            <w:pPr>
              <w:contextualSpacing/>
              <w:jc w:val="center"/>
              <w:rPr>
                <w:rFonts w:cs="Arial"/>
                <w:sz w:val="20"/>
                <w:szCs w:val="20"/>
              </w:rPr>
            </w:pPr>
            <w:r w:rsidRPr="00290F30">
              <w:rPr>
                <w:rFonts w:cs="Arial"/>
                <w:sz w:val="20"/>
                <w:szCs w:val="20"/>
              </w:rPr>
              <w:t>IR (95% CI)</w:t>
            </w:r>
          </w:p>
        </w:tc>
        <w:tc>
          <w:tcPr>
            <w:tcW w:w="630" w:type="dxa"/>
            <w:tcBorders>
              <w:top w:val="single" w:sz="4" w:space="0" w:color="auto"/>
              <w:left w:val="nil"/>
              <w:bottom w:val="single" w:sz="4" w:space="0" w:color="auto"/>
              <w:right w:val="nil"/>
            </w:tcBorders>
          </w:tcPr>
          <w:p w14:paraId="018E1E03" w14:textId="46821597" w:rsidR="00C95AC9" w:rsidRPr="00290F30" w:rsidRDefault="00D96704" w:rsidP="009E73BD">
            <w:pPr>
              <w:contextualSpacing/>
              <w:jc w:val="center"/>
              <w:rPr>
                <w:rFonts w:cs="Arial"/>
                <w:sz w:val="20"/>
                <w:szCs w:val="20"/>
              </w:rPr>
            </w:pPr>
            <w:r w:rsidRPr="00290F30">
              <w:rPr>
                <w:rFonts w:cs="Arial"/>
                <w:sz w:val="20"/>
                <w:szCs w:val="20"/>
              </w:rPr>
              <w:t>N</w:t>
            </w:r>
          </w:p>
        </w:tc>
        <w:tc>
          <w:tcPr>
            <w:tcW w:w="1530" w:type="dxa"/>
            <w:tcBorders>
              <w:top w:val="single" w:sz="4" w:space="0" w:color="auto"/>
              <w:left w:val="nil"/>
              <w:bottom w:val="single" w:sz="4" w:space="0" w:color="auto"/>
            </w:tcBorders>
            <w:vAlign w:val="center"/>
          </w:tcPr>
          <w:p w14:paraId="508785B2" w14:textId="527F87EB" w:rsidR="00C95AC9" w:rsidRPr="00290F30" w:rsidRDefault="00C95AC9" w:rsidP="009E73BD">
            <w:pPr>
              <w:contextualSpacing/>
              <w:jc w:val="center"/>
              <w:rPr>
                <w:rFonts w:cs="Arial"/>
                <w:sz w:val="20"/>
                <w:szCs w:val="20"/>
              </w:rPr>
            </w:pPr>
            <w:r w:rsidRPr="00290F30">
              <w:rPr>
                <w:rFonts w:cs="Arial"/>
                <w:sz w:val="20"/>
                <w:szCs w:val="20"/>
              </w:rPr>
              <w:t>IR (95% CI)</w:t>
            </w:r>
          </w:p>
        </w:tc>
        <w:tc>
          <w:tcPr>
            <w:tcW w:w="720" w:type="dxa"/>
            <w:tcBorders>
              <w:top w:val="single" w:sz="4" w:space="0" w:color="auto"/>
              <w:left w:val="nil"/>
              <w:bottom w:val="single" w:sz="4" w:space="0" w:color="auto"/>
              <w:right w:val="nil"/>
            </w:tcBorders>
          </w:tcPr>
          <w:p w14:paraId="073CDFAB" w14:textId="078318A0" w:rsidR="00C95AC9" w:rsidRPr="00290F30" w:rsidRDefault="00D96704" w:rsidP="009E73BD">
            <w:pPr>
              <w:contextualSpacing/>
              <w:jc w:val="center"/>
              <w:rPr>
                <w:rFonts w:cs="Arial"/>
                <w:sz w:val="20"/>
                <w:szCs w:val="20"/>
              </w:rPr>
            </w:pPr>
            <w:r w:rsidRPr="00290F30">
              <w:rPr>
                <w:rFonts w:cs="Arial"/>
                <w:sz w:val="20"/>
                <w:szCs w:val="20"/>
              </w:rPr>
              <w:t>N</w:t>
            </w:r>
          </w:p>
        </w:tc>
        <w:tc>
          <w:tcPr>
            <w:tcW w:w="1800" w:type="dxa"/>
            <w:tcBorders>
              <w:top w:val="single" w:sz="4" w:space="0" w:color="auto"/>
              <w:left w:val="nil"/>
              <w:bottom w:val="single" w:sz="4" w:space="0" w:color="auto"/>
            </w:tcBorders>
            <w:vAlign w:val="center"/>
          </w:tcPr>
          <w:p w14:paraId="1E5C4D91" w14:textId="6D203277" w:rsidR="00C95AC9" w:rsidRPr="00290F30" w:rsidRDefault="00C95AC9" w:rsidP="009E73BD">
            <w:pPr>
              <w:contextualSpacing/>
              <w:jc w:val="center"/>
              <w:rPr>
                <w:rFonts w:cs="Arial"/>
                <w:sz w:val="20"/>
                <w:szCs w:val="20"/>
              </w:rPr>
            </w:pPr>
            <w:r w:rsidRPr="00290F30">
              <w:rPr>
                <w:rFonts w:cs="Arial"/>
                <w:sz w:val="20"/>
                <w:szCs w:val="20"/>
              </w:rPr>
              <w:t>IR (95% CI)</w:t>
            </w:r>
          </w:p>
        </w:tc>
      </w:tr>
      <w:tr w:rsidR="00290F30" w:rsidRPr="00290F30" w14:paraId="704A31C9" w14:textId="77777777" w:rsidTr="00726BF9">
        <w:tc>
          <w:tcPr>
            <w:tcW w:w="1260" w:type="dxa"/>
            <w:gridSpan w:val="2"/>
          </w:tcPr>
          <w:p w14:paraId="16604993" w14:textId="66DBFF22" w:rsidR="00C95AC9" w:rsidRPr="00290F30" w:rsidRDefault="00C95AC9" w:rsidP="009E73BD">
            <w:pPr>
              <w:contextualSpacing/>
              <w:jc w:val="both"/>
              <w:rPr>
                <w:rFonts w:cs="Arial"/>
                <w:sz w:val="20"/>
                <w:szCs w:val="20"/>
              </w:rPr>
            </w:pPr>
            <w:r w:rsidRPr="00290F30">
              <w:rPr>
                <w:rFonts w:cs="Arial"/>
                <w:b/>
                <w:sz w:val="20"/>
                <w:szCs w:val="20"/>
              </w:rPr>
              <w:t>Men</w:t>
            </w:r>
          </w:p>
        </w:tc>
        <w:tc>
          <w:tcPr>
            <w:tcW w:w="630" w:type="dxa"/>
            <w:tcBorders>
              <w:right w:val="nil"/>
            </w:tcBorders>
          </w:tcPr>
          <w:p w14:paraId="499657B0" w14:textId="77777777" w:rsidR="00C95AC9" w:rsidRPr="00290F30" w:rsidRDefault="00C95AC9" w:rsidP="009E73BD">
            <w:pPr>
              <w:contextualSpacing/>
              <w:jc w:val="right"/>
              <w:rPr>
                <w:rFonts w:cs="Arial"/>
                <w:color w:val="000000"/>
                <w:sz w:val="20"/>
                <w:szCs w:val="20"/>
              </w:rPr>
            </w:pPr>
          </w:p>
        </w:tc>
        <w:tc>
          <w:tcPr>
            <w:tcW w:w="1170" w:type="dxa"/>
            <w:tcBorders>
              <w:top w:val="nil"/>
              <w:left w:val="nil"/>
              <w:bottom w:val="nil"/>
            </w:tcBorders>
            <w:shd w:val="clear" w:color="auto" w:fill="auto"/>
            <w:vAlign w:val="bottom"/>
          </w:tcPr>
          <w:p w14:paraId="06F34DAB" w14:textId="795B95FF" w:rsidR="00C95AC9" w:rsidRPr="00290F30" w:rsidRDefault="00C95AC9" w:rsidP="009E73BD">
            <w:pPr>
              <w:contextualSpacing/>
              <w:jc w:val="right"/>
              <w:rPr>
                <w:rFonts w:cs="Arial"/>
                <w:color w:val="000000"/>
                <w:sz w:val="20"/>
                <w:szCs w:val="20"/>
              </w:rPr>
            </w:pPr>
          </w:p>
        </w:tc>
        <w:tc>
          <w:tcPr>
            <w:tcW w:w="720" w:type="dxa"/>
            <w:tcBorders>
              <w:top w:val="nil"/>
              <w:left w:val="nil"/>
              <w:bottom w:val="nil"/>
              <w:right w:val="nil"/>
            </w:tcBorders>
          </w:tcPr>
          <w:p w14:paraId="4B77600A" w14:textId="77777777" w:rsidR="00C95AC9" w:rsidRPr="00290F30" w:rsidRDefault="00C95AC9" w:rsidP="009E73BD">
            <w:pPr>
              <w:contextualSpacing/>
              <w:jc w:val="right"/>
              <w:rPr>
                <w:rFonts w:cs="Arial"/>
                <w:color w:val="000000"/>
                <w:sz w:val="20"/>
                <w:szCs w:val="20"/>
              </w:rPr>
            </w:pPr>
          </w:p>
        </w:tc>
        <w:tc>
          <w:tcPr>
            <w:tcW w:w="1530" w:type="dxa"/>
            <w:tcBorders>
              <w:top w:val="nil"/>
              <w:left w:val="nil"/>
              <w:bottom w:val="nil"/>
            </w:tcBorders>
            <w:shd w:val="clear" w:color="auto" w:fill="auto"/>
            <w:vAlign w:val="bottom"/>
          </w:tcPr>
          <w:p w14:paraId="3EF7549D" w14:textId="4204C146" w:rsidR="00C95AC9" w:rsidRPr="00290F30" w:rsidRDefault="00C95AC9" w:rsidP="009E73BD">
            <w:pPr>
              <w:contextualSpacing/>
              <w:jc w:val="right"/>
              <w:rPr>
                <w:rFonts w:cs="Arial"/>
                <w:color w:val="000000"/>
                <w:sz w:val="20"/>
                <w:szCs w:val="20"/>
              </w:rPr>
            </w:pPr>
          </w:p>
        </w:tc>
        <w:tc>
          <w:tcPr>
            <w:tcW w:w="720" w:type="dxa"/>
            <w:tcBorders>
              <w:top w:val="nil"/>
              <w:left w:val="nil"/>
              <w:bottom w:val="nil"/>
              <w:right w:val="nil"/>
            </w:tcBorders>
          </w:tcPr>
          <w:p w14:paraId="3B827E14" w14:textId="77777777" w:rsidR="00C95AC9" w:rsidRPr="00290F30" w:rsidRDefault="00C95AC9" w:rsidP="009E73BD">
            <w:pPr>
              <w:contextualSpacing/>
              <w:jc w:val="right"/>
              <w:rPr>
                <w:rFonts w:cs="Arial"/>
                <w:color w:val="000000"/>
                <w:sz w:val="20"/>
                <w:szCs w:val="20"/>
              </w:rPr>
            </w:pPr>
          </w:p>
        </w:tc>
        <w:tc>
          <w:tcPr>
            <w:tcW w:w="1800" w:type="dxa"/>
            <w:tcBorders>
              <w:top w:val="single" w:sz="4" w:space="0" w:color="auto"/>
              <w:left w:val="nil"/>
              <w:bottom w:val="nil"/>
              <w:right w:val="single" w:sz="4" w:space="0" w:color="auto"/>
            </w:tcBorders>
            <w:shd w:val="clear" w:color="auto" w:fill="auto"/>
            <w:vAlign w:val="bottom"/>
          </w:tcPr>
          <w:p w14:paraId="3175ED6B" w14:textId="5EE61362" w:rsidR="00C95AC9" w:rsidRPr="00290F30" w:rsidRDefault="00C95AC9" w:rsidP="009E73BD">
            <w:pPr>
              <w:contextualSpacing/>
              <w:jc w:val="right"/>
              <w:rPr>
                <w:rFonts w:cs="Arial"/>
                <w:color w:val="000000"/>
                <w:sz w:val="20"/>
                <w:szCs w:val="20"/>
              </w:rPr>
            </w:pPr>
          </w:p>
        </w:tc>
        <w:tc>
          <w:tcPr>
            <w:tcW w:w="630" w:type="dxa"/>
            <w:tcBorders>
              <w:top w:val="nil"/>
              <w:left w:val="single" w:sz="4" w:space="0" w:color="auto"/>
              <w:bottom w:val="nil"/>
            </w:tcBorders>
          </w:tcPr>
          <w:p w14:paraId="657B38C8" w14:textId="77777777" w:rsidR="00C95AC9" w:rsidRPr="00290F30" w:rsidRDefault="00C95AC9" w:rsidP="009E73BD">
            <w:pPr>
              <w:jc w:val="right"/>
              <w:rPr>
                <w:rFonts w:cs="Arial"/>
                <w:color w:val="000000"/>
                <w:sz w:val="20"/>
                <w:szCs w:val="20"/>
              </w:rPr>
            </w:pPr>
          </w:p>
        </w:tc>
        <w:tc>
          <w:tcPr>
            <w:tcW w:w="1260" w:type="dxa"/>
            <w:tcBorders>
              <w:top w:val="nil"/>
              <w:left w:val="nil"/>
              <w:bottom w:val="nil"/>
            </w:tcBorders>
            <w:shd w:val="clear" w:color="auto" w:fill="auto"/>
            <w:vAlign w:val="bottom"/>
          </w:tcPr>
          <w:p w14:paraId="1421E84F" w14:textId="4212C779" w:rsidR="00C95AC9" w:rsidRPr="00290F30" w:rsidRDefault="00C95AC9" w:rsidP="009E73BD">
            <w:pPr>
              <w:jc w:val="right"/>
              <w:rPr>
                <w:rFonts w:cs="Arial"/>
                <w:color w:val="000000"/>
                <w:sz w:val="20"/>
                <w:szCs w:val="20"/>
              </w:rPr>
            </w:pPr>
          </w:p>
        </w:tc>
        <w:tc>
          <w:tcPr>
            <w:tcW w:w="630" w:type="dxa"/>
            <w:tcBorders>
              <w:top w:val="nil"/>
              <w:left w:val="nil"/>
              <w:bottom w:val="nil"/>
              <w:right w:val="nil"/>
            </w:tcBorders>
          </w:tcPr>
          <w:p w14:paraId="6A207EA6" w14:textId="77777777" w:rsidR="00C95AC9" w:rsidRPr="00290F30" w:rsidRDefault="00C95AC9" w:rsidP="009E73BD">
            <w:pPr>
              <w:jc w:val="right"/>
              <w:rPr>
                <w:rFonts w:cs="Arial"/>
                <w:color w:val="000000"/>
                <w:sz w:val="20"/>
                <w:szCs w:val="20"/>
              </w:rPr>
            </w:pPr>
          </w:p>
        </w:tc>
        <w:tc>
          <w:tcPr>
            <w:tcW w:w="1530" w:type="dxa"/>
            <w:tcBorders>
              <w:top w:val="nil"/>
              <w:left w:val="nil"/>
              <w:bottom w:val="nil"/>
            </w:tcBorders>
            <w:vAlign w:val="bottom"/>
          </w:tcPr>
          <w:p w14:paraId="73D9C848" w14:textId="4422122F" w:rsidR="00C95AC9" w:rsidRPr="00290F30" w:rsidRDefault="00C95AC9" w:rsidP="009E73BD">
            <w:pPr>
              <w:jc w:val="right"/>
              <w:rPr>
                <w:rFonts w:cs="Arial"/>
                <w:color w:val="000000"/>
                <w:sz w:val="20"/>
                <w:szCs w:val="20"/>
              </w:rPr>
            </w:pPr>
          </w:p>
        </w:tc>
        <w:tc>
          <w:tcPr>
            <w:tcW w:w="720" w:type="dxa"/>
            <w:tcBorders>
              <w:top w:val="nil"/>
              <w:left w:val="nil"/>
              <w:bottom w:val="nil"/>
              <w:right w:val="nil"/>
            </w:tcBorders>
          </w:tcPr>
          <w:p w14:paraId="27828C42" w14:textId="77777777" w:rsidR="00C95AC9" w:rsidRPr="00290F30" w:rsidRDefault="00C95AC9" w:rsidP="009E73BD">
            <w:pPr>
              <w:jc w:val="right"/>
              <w:rPr>
                <w:rFonts w:cs="Arial"/>
                <w:color w:val="000000"/>
                <w:sz w:val="20"/>
                <w:szCs w:val="20"/>
              </w:rPr>
            </w:pPr>
          </w:p>
        </w:tc>
        <w:tc>
          <w:tcPr>
            <w:tcW w:w="1800" w:type="dxa"/>
            <w:tcBorders>
              <w:top w:val="nil"/>
              <w:left w:val="nil"/>
              <w:bottom w:val="nil"/>
            </w:tcBorders>
            <w:vAlign w:val="bottom"/>
          </w:tcPr>
          <w:p w14:paraId="04E56B18" w14:textId="455D4DE8" w:rsidR="00C95AC9" w:rsidRPr="00290F30" w:rsidRDefault="00C95AC9" w:rsidP="009E73BD">
            <w:pPr>
              <w:jc w:val="right"/>
              <w:rPr>
                <w:rFonts w:cs="Arial"/>
                <w:color w:val="000000"/>
                <w:sz w:val="20"/>
                <w:szCs w:val="20"/>
              </w:rPr>
            </w:pPr>
          </w:p>
        </w:tc>
      </w:tr>
      <w:tr w:rsidR="00726BF9" w:rsidRPr="00290F30" w14:paraId="486C36F6" w14:textId="6C6B6370" w:rsidTr="00726BF9">
        <w:tc>
          <w:tcPr>
            <w:tcW w:w="148" w:type="dxa"/>
          </w:tcPr>
          <w:p w14:paraId="555B92DD" w14:textId="77777777" w:rsidR="00726BF9" w:rsidRPr="00290F30" w:rsidRDefault="00726BF9" w:rsidP="00726BF9">
            <w:pPr>
              <w:contextualSpacing/>
              <w:jc w:val="both"/>
              <w:rPr>
                <w:rFonts w:cs="Arial"/>
                <w:sz w:val="20"/>
                <w:szCs w:val="20"/>
              </w:rPr>
            </w:pPr>
          </w:p>
        </w:tc>
        <w:tc>
          <w:tcPr>
            <w:tcW w:w="1112" w:type="dxa"/>
          </w:tcPr>
          <w:p w14:paraId="57B9B0A9" w14:textId="0B624E1E" w:rsidR="00726BF9" w:rsidRPr="00290F30" w:rsidRDefault="00726BF9" w:rsidP="00726BF9">
            <w:pPr>
              <w:contextualSpacing/>
              <w:jc w:val="both"/>
              <w:rPr>
                <w:rFonts w:cs="Arial"/>
                <w:sz w:val="20"/>
                <w:szCs w:val="20"/>
              </w:rPr>
            </w:pPr>
            <w:r w:rsidRPr="00290F30">
              <w:rPr>
                <w:rFonts w:cs="Arial"/>
                <w:sz w:val="20"/>
                <w:szCs w:val="20"/>
              </w:rPr>
              <w:t>Chinese</w:t>
            </w:r>
          </w:p>
        </w:tc>
        <w:tc>
          <w:tcPr>
            <w:tcW w:w="630" w:type="dxa"/>
            <w:tcBorders>
              <w:top w:val="nil"/>
              <w:left w:val="nil"/>
              <w:bottom w:val="nil"/>
              <w:right w:val="nil"/>
            </w:tcBorders>
            <w:shd w:val="clear" w:color="auto" w:fill="auto"/>
            <w:vAlign w:val="bottom"/>
          </w:tcPr>
          <w:p w14:paraId="7B984BC5" w14:textId="7015BFDD"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45</w:t>
            </w:r>
          </w:p>
        </w:tc>
        <w:tc>
          <w:tcPr>
            <w:tcW w:w="1170" w:type="dxa"/>
            <w:tcBorders>
              <w:top w:val="nil"/>
              <w:left w:val="nil"/>
              <w:bottom w:val="nil"/>
            </w:tcBorders>
            <w:shd w:val="clear" w:color="auto" w:fill="auto"/>
            <w:vAlign w:val="bottom"/>
          </w:tcPr>
          <w:p w14:paraId="09BB38BC" w14:textId="611A44CC" w:rsidR="00726BF9" w:rsidRPr="00290F30" w:rsidRDefault="00726BF9" w:rsidP="00726BF9">
            <w:pPr>
              <w:contextualSpacing/>
              <w:jc w:val="right"/>
              <w:rPr>
                <w:rFonts w:cs="Arial"/>
                <w:sz w:val="20"/>
                <w:szCs w:val="20"/>
              </w:rPr>
            </w:pPr>
            <w:r w:rsidRPr="004147C9">
              <w:rPr>
                <w:rFonts w:cs="Arial"/>
                <w:color w:val="000000"/>
                <w:sz w:val="20"/>
                <w:szCs w:val="20"/>
              </w:rPr>
              <w:t>3.2 (2.4, 4.4)</w:t>
            </w:r>
          </w:p>
        </w:tc>
        <w:tc>
          <w:tcPr>
            <w:tcW w:w="720" w:type="dxa"/>
            <w:tcBorders>
              <w:top w:val="nil"/>
              <w:left w:val="nil"/>
              <w:bottom w:val="nil"/>
              <w:right w:val="nil"/>
            </w:tcBorders>
            <w:shd w:val="clear" w:color="auto" w:fill="auto"/>
            <w:vAlign w:val="bottom"/>
          </w:tcPr>
          <w:p w14:paraId="11AD1993" w14:textId="47CE2B6A"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404</w:t>
            </w:r>
          </w:p>
        </w:tc>
        <w:tc>
          <w:tcPr>
            <w:tcW w:w="1530" w:type="dxa"/>
            <w:tcBorders>
              <w:top w:val="nil"/>
              <w:left w:val="nil"/>
              <w:bottom w:val="nil"/>
            </w:tcBorders>
            <w:shd w:val="clear" w:color="auto" w:fill="auto"/>
            <w:vAlign w:val="bottom"/>
          </w:tcPr>
          <w:p w14:paraId="31099ADC" w14:textId="61A452F0" w:rsidR="00726BF9" w:rsidRPr="00290F30" w:rsidRDefault="00726BF9" w:rsidP="00726BF9">
            <w:pPr>
              <w:contextualSpacing/>
              <w:jc w:val="right"/>
              <w:rPr>
                <w:rFonts w:cs="Arial"/>
                <w:sz w:val="20"/>
                <w:szCs w:val="20"/>
              </w:rPr>
            </w:pPr>
            <w:r w:rsidRPr="004147C9">
              <w:rPr>
                <w:rFonts w:cs="Arial"/>
                <w:color w:val="000000"/>
                <w:sz w:val="20"/>
                <w:szCs w:val="20"/>
              </w:rPr>
              <w:t>47.8 (43.2, 52.8)</w:t>
            </w:r>
          </w:p>
        </w:tc>
        <w:tc>
          <w:tcPr>
            <w:tcW w:w="720" w:type="dxa"/>
            <w:tcBorders>
              <w:top w:val="nil"/>
              <w:left w:val="nil"/>
              <w:bottom w:val="nil"/>
              <w:right w:val="nil"/>
            </w:tcBorders>
            <w:shd w:val="clear" w:color="auto" w:fill="auto"/>
            <w:vAlign w:val="bottom"/>
          </w:tcPr>
          <w:p w14:paraId="5BA08AB2" w14:textId="780EA25E"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233</w:t>
            </w:r>
          </w:p>
        </w:tc>
        <w:tc>
          <w:tcPr>
            <w:tcW w:w="1800" w:type="dxa"/>
            <w:tcBorders>
              <w:top w:val="nil"/>
              <w:left w:val="nil"/>
              <w:bottom w:val="nil"/>
              <w:right w:val="single" w:sz="4" w:space="0" w:color="auto"/>
            </w:tcBorders>
            <w:shd w:val="clear" w:color="auto" w:fill="auto"/>
            <w:vAlign w:val="bottom"/>
          </w:tcPr>
          <w:p w14:paraId="40EF111B" w14:textId="65EDF9A7" w:rsidR="00726BF9" w:rsidRPr="00290F30" w:rsidRDefault="00726BF9" w:rsidP="00726BF9">
            <w:pPr>
              <w:contextualSpacing/>
              <w:jc w:val="right"/>
              <w:rPr>
                <w:rFonts w:cs="Arial"/>
                <w:sz w:val="20"/>
                <w:szCs w:val="20"/>
              </w:rPr>
            </w:pPr>
            <w:r w:rsidRPr="004147C9">
              <w:rPr>
                <w:rFonts w:cs="Arial"/>
                <w:color w:val="000000"/>
                <w:sz w:val="20"/>
                <w:szCs w:val="20"/>
              </w:rPr>
              <w:t>117.7 (103.1, 133.8)</w:t>
            </w:r>
          </w:p>
        </w:tc>
        <w:tc>
          <w:tcPr>
            <w:tcW w:w="630" w:type="dxa"/>
            <w:tcBorders>
              <w:top w:val="nil"/>
              <w:left w:val="nil"/>
              <w:bottom w:val="nil"/>
              <w:right w:val="nil"/>
            </w:tcBorders>
            <w:shd w:val="clear" w:color="auto" w:fill="auto"/>
            <w:vAlign w:val="bottom"/>
          </w:tcPr>
          <w:p w14:paraId="47A8657E" w14:textId="758F6E9B" w:rsidR="00726BF9" w:rsidRPr="00290F30" w:rsidRDefault="00726BF9" w:rsidP="00726BF9">
            <w:pPr>
              <w:jc w:val="right"/>
              <w:rPr>
                <w:rFonts w:cs="Arial"/>
                <w:color w:val="000000"/>
                <w:sz w:val="20"/>
                <w:szCs w:val="20"/>
              </w:rPr>
            </w:pPr>
            <w:r w:rsidRPr="004147C9">
              <w:rPr>
                <w:rFonts w:ascii="Calibri" w:hAnsi="Calibri"/>
                <w:color w:val="000000"/>
                <w:sz w:val="20"/>
                <w:szCs w:val="20"/>
              </w:rPr>
              <w:t>93</w:t>
            </w:r>
          </w:p>
        </w:tc>
        <w:tc>
          <w:tcPr>
            <w:tcW w:w="1260" w:type="dxa"/>
            <w:tcBorders>
              <w:top w:val="nil"/>
              <w:left w:val="nil"/>
              <w:bottom w:val="nil"/>
            </w:tcBorders>
            <w:shd w:val="clear" w:color="auto" w:fill="auto"/>
            <w:vAlign w:val="bottom"/>
          </w:tcPr>
          <w:p w14:paraId="39C7FE1B" w14:textId="19A23B65" w:rsidR="00726BF9" w:rsidRPr="00290F30" w:rsidRDefault="00726BF9" w:rsidP="00726BF9">
            <w:pPr>
              <w:jc w:val="right"/>
              <w:rPr>
                <w:color w:val="000000"/>
                <w:sz w:val="20"/>
                <w:szCs w:val="20"/>
              </w:rPr>
            </w:pPr>
            <w:r w:rsidRPr="004147C9">
              <w:rPr>
                <w:rFonts w:cs="Arial"/>
                <w:color w:val="000000"/>
                <w:sz w:val="20"/>
                <w:szCs w:val="20"/>
              </w:rPr>
              <w:t>6.6 (5.3, 8.1)</w:t>
            </w:r>
          </w:p>
        </w:tc>
        <w:tc>
          <w:tcPr>
            <w:tcW w:w="630" w:type="dxa"/>
            <w:tcBorders>
              <w:top w:val="nil"/>
              <w:left w:val="nil"/>
              <w:bottom w:val="nil"/>
              <w:right w:val="nil"/>
            </w:tcBorders>
            <w:shd w:val="clear" w:color="auto" w:fill="auto"/>
            <w:vAlign w:val="bottom"/>
          </w:tcPr>
          <w:p w14:paraId="653F0DDA" w14:textId="7FCD4AEF" w:rsidR="00726BF9" w:rsidRPr="00290F30" w:rsidRDefault="00726BF9" w:rsidP="00726BF9">
            <w:pPr>
              <w:jc w:val="right"/>
              <w:rPr>
                <w:rFonts w:cs="Arial"/>
                <w:color w:val="000000"/>
                <w:sz w:val="20"/>
                <w:szCs w:val="20"/>
              </w:rPr>
            </w:pPr>
            <w:r w:rsidRPr="004147C9">
              <w:rPr>
                <w:rFonts w:ascii="Calibri" w:hAnsi="Calibri"/>
                <w:color w:val="000000"/>
                <w:sz w:val="20"/>
                <w:szCs w:val="20"/>
              </w:rPr>
              <w:t>440</w:t>
            </w:r>
          </w:p>
        </w:tc>
        <w:tc>
          <w:tcPr>
            <w:tcW w:w="1530" w:type="dxa"/>
            <w:tcBorders>
              <w:top w:val="nil"/>
              <w:left w:val="nil"/>
              <w:bottom w:val="nil"/>
            </w:tcBorders>
            <w:vAlign w:val="bottom"/>
          </w:tcPr>
          <w:p w14:paraId="54EAA4A8" w14:textId="5753744A" w:rsidR="00726BF9" w:rsidRPr="00290F30" w:rsidRDefault="00726BF9" w:rsidP="00726BF9">
            <w:pPr>
              <w:jc w:val="right"/>
              <w:rPr>
                <w:color w:val="000000"/>
                <w:sz w:val="20"/>
                <w:szCs w:val="20"/>
              </w:rPr>
            </w:pPr>
            <w:r w:rsidRPr="004147C9">
              <w:rPr>
                <w:rFonts w:cs="Arial"/>
                <w:color w:val="000000"/>
                <w:sz w:val="20"/>
                <w:szCs w:val="20"/>
              </w:rPr>
              <w:t>51.5 (46.8, 56.7)</w:t>
            </w:r>
          </w:p>
        </w:tc>
        <w:tc>
          <w:tcPr>
            <w:tcW w:w="720" w:type="dxa"/>
            <w:tcBorders>
              <w:top w:val="nil"/>
              <w:left w:val="nil"/>
              <w:bottom w:val="nil"/>
              <w:right w:val="nil"/>
            </w:tcBorders>
            <w:shd w:val="clear" w:color="auto" w:fill="auto"/>
            <w:vAlign w:val="bottom"/>
          </w:tcPr>
          <w:p w14:paraId="2A2E1D12" w14:textId="37A12CED" w:rsidR="00726BF9" w:rsidRPr="00290F30" w:rsidRDefault="00726BF9" w:rsidP="00726BF9">
            <w:pPr>
              <w:jc w:val="right"/>
              <w:rPr>
                <w:rFonts w:cs="Arial"/>
                <w:color w:val="000000"/>
                <w:sz w:val="20"/>
                <w:szCs w:val="20"/>
              </w:rPr>
            </w:pPr>
            <w:r w:rsidRPr="004147C9">
              <w:rPr>
                <w:rFonts w:ascii="Calibri" w:hAnsi="Calibri"/>
                <w:color w:val="000000"/>
                <w:sz w:val="20"/>
                <w:szCs w:val="20"/>
              </w:rPr>
              <w:t>262</w:t>
            </w:r>
          </w:p>
        </w:tc>
        <w:tc>
          <w:tcPr>
            <w:tcW w:w="1800" w:type="dxa"/>
            <w:tcBorders>
              <w:top w:val="nil"/>
              <w:left w:val="nil"/>
              <w:bottom w:val="nil"/>
            </w:tcBorders>
            <w:vAlign w:val="bottom"/>
          </w:tcPr>
          <w:p w14:paraId="55B5A4CD" w14:textId="28EB7A1C" w:rsidR="00726BF9" w:rsidRPr="00290F30" w:rsidRDefault="00726BF9" w:rsidP="00726BF9">
            <w:pPr>
              <w:jc w:val="right"/>
              <w:rPr>
                <w:color w:val="000000"/>
                <w:sz w:val="20"/>
                <w:szCs w:val="20"/>
              </w:rPr>
            </w:pPr>
            <w:r w:rsidRPr="004147C9">
              <w:rPr>
                <w:rFonts w:cs="Arial"/>
                <w:color w:val="000000"/>
                <w:sz w:val="20"/>
                <w:szCs w:val="20"/>
              </w:rPr>
              <w:t>132.4 (116.8, 149.4)</w:t>
            </w:r>
          </w:p>
        </w:tc>
      </w:tr>
      <w:tr w:rsidR="00726BF9" w:rsidRPr="00290F30" w14:paraId="75E92B6D" w14:textId="228C0872" w:rsidTr="00726BF9">
        <w:tc>
          <w:tcPr>
            <w:tcW w:w="148" w:type="dxa"/>
          </w:tcPr>
          <w:p w14:paraId="5C8368F1" w14:textId="77777777" w:rsidR="00726BF9" w:rsidRPr="00290F30" w:rsidRDefault="00726BF9" w:rsidP="00726BF9">
            <w:pPr>
              <w:contextualSpacing/>
              <w:jc w:val="both"/>
              <w:rPr>
                <w:rFonts w:cs="Arial"/>
                <w:sz w:val="20"/>
                <w:szCs w:val="20"/>
              </w:rPr>
            </w:pPr>
          </w:p>
        </w:tc>
        <w:tc>
          <w:tcPr>
            <w:tcW w:w="1112" w:type="dxa"/>
          </w:tcPr>
          <w:p w14:paraId="695ED5B3" w14:textId="351E0A71" w:rsidR="00726BF9" w:rsidRPr="00290F30" w:rsidRDefault="00726BF9" w:rsidP="00726BF9">
            <w:pPr>
              <w:contextualSpacing/>
              <w:jc w:val="both"/>
              <w:rPr>
                <w:rFonts w:cs="Arial"/>
                <w:sz w:val="20"/>
                <w:szCs w:val="20"/>
              </w:rPr>
            </w:pPr>
            <w:r w:rsidRPr="00290F30">
              <w:rPr>
                <w:rFonts w:cs="Arial"/>
                <w:sz w:val="20"/>
                <w:szCs w:val="20"/>
              </w:rPr>
              <w:t>Japanese</w:t>
            </w:r>
          </w:p>
        </w:tc>
        <w:tc>
          <w:tcPr>
            <w:tcW w:w="630" w:type="dxa"/>
            <w:tcBorders>
              <w:top w:val="nil"/>
              <w:left w:val="nil"/>
              <w:bottom w:val="nil"/>
              <w:right w:val="nil"/>
            </w:tcBorders>
            <w:shd w:val="clear" w:color="auto" w:fill="auto"/>
            <w:vAlign w:val="bottom"/>
          </w:tcPr>
          <w:p w14:paraId="35D427C4" w14:textId="6CB85923"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16</w:t>
            </w:r>
          </w:p>
        </w:tc>
        <w:tc>
          <w:tcPr>
            <w:tcW w:w="1170" w:type="dxa"/>
            <w:tcBorders>
              <w:top w:val="nil"/>
              <w:left w:val="nil"/>
              <w:bottom w:val="nil"/>
            </w:tcBorders>
            <w:shd w:val="clear" w:color="auto" w:fill="auto"/>
            <w:vAlign w:val="bottom"/>
          </w:tcPr>
          <w:p w14:paraId="76391475" w14:textId="035AB16A" w:rsidR="00726BF9" w:rsidRPr="00290F30" w:rsidRDefault="00726BF9" w:rsidP="00726BF9">
            <w:pPr>
              <w:contextualSpacing/>
              <w:jc w:val="right"/>
              <w:rPr>
                <w:rFonts w:cs="Arial"/>
                <w:sz w:val="20"/>
                <w:szCs w:val="20"/>
              </w:rPr>
            </w:pPr>
            <w:r w:rsidRPr="004147C9">
              <w:rPr>
                <w:rFonts w:cs="Arial"/>
                <w:color w:val="000000"/>
                <w:sz w:val="20"/>
                <w:szCs w:val="20"/>
              </w:rPr>
              <w:t>5.0 (2.8, 8.2)</w:t>
            </w:r>
          </w:p>
        </w:tc>
        <w:tc>
          <w:tcPr>
            <w:tcW w:w="720" w:type="dxa"/>
            <w:tcBorders>
              <w:top w:val="nil"/>
              <w:left w:val="nil"/>
              <w:bottom w:val="nil"/>
              <w:right w:val="nil"/>
            </w:tcBorders>
            <w:shd w:val="clear" w:color="auto" w:fill="auto"/>
            <w:vAlign w:val="bottom"/>
          </w:tcPr>
          <w:p w14:paraId="721ED866" w14:textId="4954EC6D"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123</w:t>
            </w:r>
          </w:p>
        </w:tc>
        <w:tc>
          <w:tcPr>
            <w:tcW w:w="1530" w:type="dxa"/>
            <w:tcBorders>
              <w:top w:val="nil"/>
              <w:left w:val="nil"/>
              <w:bottom w:val="nil"/>
            </w:tcBorders>
            <w:shd w:val="clear" w:color="auto" w:fill="auto"/>
            <w:vAlign w:val="bottom"/>
          </w:tcPr>
          <w:p w14:paraId="5EB3BCB5" w14:textId="21BAEEF5" w:rsidR="00726BF9" w:rsidRPr="00290F30" w:rsidRDefault="00726BF9" w:rsidP="00726BF9">
            <w:pPr>
              <w:contextualSpacing/>
              <w:jc w:val="right"/>
              <w:rPr>
                <w:rFonts w:cs="Arial"/>
                <w:sz w:val="20"/>
                <w:szCs w:val="20"/>
              </w:rPr>
            </w:pPr>
            <w:r w:rsidRPr="004147C9">
              <w:rPr>
                <w:rFonts w:cs="Arial"/>
                <w:color w:val="000000"/>
                <w:sz w:val="20"/>
                <w:szCs w:val="20"/>
              </w:rPr>
              <w:t>60.2 (49.8, 72.1)</w:t>
            </w:r>
          </w:p>
        </w:tc>
        <w:tc>
          <w:tcPr>
            <w:tcW w:w="720" w:type="dxa"/>
            <w:tcBorders>
              <w:top w:val="nil"/>
              <w:left w:val="nil"/>
              <w:bottom w:val="nil"/>
              <w:right w:val="nil"/>
            </w:tcBorders>
            <w:shd w:val="clear" w:color="auto" w:fill="auto"/>
            <w:vAlign w:val="bottom"/>
          </w:tcPr>
          <w:p w14:paraId="4608AF1C" w14:textId="1B6E0413"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63</w:t>
            </w:r>
          </w:p>
        </w:tc>
        <w:tc>
          <w:tcPr>
            <w:tcW w:w="1800" w:type="dxa"/>
            <w:tcBorders>
              <w:top w:val="nil"/>
              <w:left w:val="nil"/>
              <w:bottom w:val="nil"/>
              <w:right w:val="single" w:sz="4" w:space="0" w:color="auto"/>
            </w:tcBorders>
            <w:shd w:val="clear" w:color="auto" w:fill="auto"/>
            <w:vAlign w:val="bottom"/>
          </w:tcPr>
          <w:p w14:paraId="3813CF32" w14:textId="7D401682" w:rsidR="00726BF9" w:rsidRPr="00290F30" w:rsidRDefault="00726BF9" w:rsidP="00726BF9">
            <w:pPr>
              <w:contextualSpacing/>
              <w:jc w:val="right"/>
              <w:rPr>
                <w:rFonts w:cs="Arial"/>
                <w:sz w:val="20"/>
                <w:szCs w:val="20"/>
              </w:rPr>
            </w:pPr>
            <w:r w:rsidRPr="004147C9">
              <w:rPr>
                <w:rFonts w:cs="Arial"/>
                <w:color w:val="000000"/>
                <w:sz w:val="20"/>
                <w:szCs w:val="20"/>
              </w:rPr>
              <w:t>88.6 (67.2, 114.4)</w:t>
            </w:r>
          </w:p>
        </w:tc>
        <w:tc>
          <w:tcPr>
            <w:tcW w:w="630" w:type="dxa"/>
            <w:tcBorders>
              <w:top w:val="nil"/>
              <w:left w:val="nil"/>
              <w:bottom w:val="nil"/>
              <w:right w:val="nil"/>
            </w:tcBorders>
            <w:shd w:val="clear" w:color="auto" w:fill="auto"/>
            <w:vAlign w:val="bottom"/>
          </w:tcPr>
          <w:p w14:paraId="1B77DD3F" w14:textId="1EAC8652" w:rsidR="00726BF9" w:rsidRPr="00290F30" w:rsidRDefault="00726BF9" w:rsidP="00726BF9">
            <w:pPr>
              <w:jc w:val="right"/>
              <w:rPr>
                <w:rFonts w:cs="Arial"/>
                <w:color w:val="000000"/>
                <w:sz w:val="20"/>
                <w:szCs w:val="20"/>
              </w:rPr>
            </w:pPr>
            <w:r w:rsidRPr="004147C9">
              <w:rPr>
                <w:rFonts w:ascii="Calibri" w:hAnsi="Calibri"/>
                <w:color w:val="000000"/>
                <w:sz w:val="20"/>
                <w:szCs w:val="20"/>
              </w:rPr>
              <w:t>26</w:t>
            </w:r>
          </w:p>
        </w:tc>
        <w:tc>
          <w:tcPr>
            <w:tcW w:w="1260" w:type="dxa"/>
            <w:tcBorders>
              <w:top w:val="nil"/>
              <w:left w:val="nil"/>
              <w:bottom w:val="nil"/>
            </w:tcBorders>
            <w:shd w:val="clear" w:color="auto" w:fill="auto"/>
            <w:vAlign w:val="bottom"/>
          </w:tcPr>
          <w:p w14:paraId="0315C9BE" w14:textId="174A1F4F" w:rsidR="00726BF9" w:rsidRPr="00290F30" w:rsidRDefault="00726BF9" w:rsidP="00726BF9">
            <w:pPr>
              <w:jc w:val="right"/>
              <w:rPr>
                <w:color w:val="000000"/>
                <w:sz w:val="20"/>
                <w:szCs w:val="20"/>
              </w:rPr>
            </w:pPr>
            <w:r w:rsidRPr="004147C9">
              <w:rPr>
                <w:rFonts w:cs="Arial"/>
                <w:color w:val="000000"/>
                <w:sz w:val="20"/>
                <w:szCs w:val="20"/>
              </w:rPr>
              <w:t>8.2 (5.3, 12.1)</w:t>
            </w:r>
          </w:p>
        </w:tc>
        <w:tc>
          <w:tcPr>
            <w:tcW w:w="630" w:type="dxa"/>
            <w:tcBorders>
              <w:top w:val="nil"/>
              <w:left w:val="nil"/>
              <w:bottom w:val="nil"/>
              <w:right w:val="nil"/>
            </w:tcBorders>
            <w:shd w:val="clear" w:color="auto" w:fill="auto"/>
            <w:vAlign w:val="bottom"/>
          </w:tcPr>
          <w:p w14:paraId="7C3B9C3F" w14:textId="119FD785" w:rsidR="00726BF9" w:rsidRPr="00290F30" w:rsidRDefault="00726BF9" w:rsidP="00726BF9">
            <w:pPr>
              <w:jc w:val="right"/>
              <w:rPr>
                <w:rFonts w:cs="Arial"/>
                <w:color w:val="000000"/>
                <w:sz w:val="20"/>
                <w:szCs w:val="20"/>
              </w:rPr>
            </w:pPr>
            <w:r w:rsidRPr="004147C9">
              <w:rPr>
                <w:rFonts w:ascii="Calibri" w:hAnsi="Calibri"/>
                <w:color w:val="000000"/>
                <w:sz w:val="20"/>
                <w:szCs w:val="20"/>
              </w:rPr>
              <w:t>151</w:t>
            </w:r>
          </w:p>
        </w:tc>
        <w:tc>
          <w:tcPr>
            <w:tcW w:w="1530" w:type="dxa"/>
            <w:tcBorders>
              <w:top w:val="nil"/>
              <w:left w:val="nil"/>
              <w:bottom w:val="nil"/>
            </w:tcBorders>
            <w:vAlign w:val="bottom"/>
          </w:tcPr>
          <w:p w14:paraId="639547A0" w14:textId="0E4EF31F" w:rsidR="00726BF9" w:rsidRPr="00290F30" w:rsidRDefault="00726BF9" w:rsidP="00726BF9">
            <w:pPr>
              <w:jc w:val="right"/>
              <w:rPr>
                <w:color w:val="000000"/>
                <w:sz w:val="20"/>
                <w:szCs w:val="20"/>
              </w:rPr>
            </w:pPr>
            <w:r w:rsidRPr="004147C9">
              <w:rPr>
                <w:rFonts w:cs="Arial"/>
                <w:color w:val="000000"/>
                <w:sz w:val="20"/>
                <w:szCs w:val="20"/>
              </w:rPr>
              <w:t>68.2 (57.5, 80.3)</w:t>
            </w:r>
          </w:p>
        </w:tc>
        <w:tc>
          <w:tcPr>
            <w:tcW w:w="720" w:type="dxa"/>
            <w:tcBorders>
              <w:top w:val="nil"/>
              <w:left w:val="nil"/>
              <w:bottom w:val="nil"/>
              <w:right w:val="nil"/>
            </w:tcBorders>
            <w:shd w:val="clear" w:color="auto" w:fill="auto"/>
            <w:vAlign w:val="bottom"/>
          </w:tcPr>
          <w:p w14:paraId="07052B81" w14:textId="05D1A177" w:rsidR="00726BF9" w:rsidRPr="00290F30" w:rsidRDefault="00726BF9" w:rsidP="00726BF9">
            <w:pPr>
              <w:jc w:val="right"/>
              <w:rPr>
                <w:rFonts w:cs="Arial"/>
                <w:color w:val="000000"/>
                <w:sz w:val="20"/>
                <w:szCs w:val="20"/>
              </w:rPr>
            </w:pPr>
            <w:r w:rsidRPr="004147C9">
              <w:rPr>
                <w:rFonts w:ascii="Calibri" w:hAnsi="Calibri"/>
                <w:color w:val="000000"/>
                <w:sz w:val="20"/>
                <w:szCs w:val="20"/>
              </w:rPr>
              <w:t>93</w:t>
            </w:r>
          </w:p>
        </w:tc>
        <w:tc>
          <w:tcPr>
            <w:tcW w:w="1800" w:type="dxa"/>
            <w:tcBorders>
              <w:top w:val="nil"/>
              <w:left w:val="nil"/>
              <w:bottom w:val="nil"/>
            </w:tcBorders>
            <w:vAlign w:val="bottom"/>
          </w:tcPr>
          <w:p w14:paraId="323F48C3" w14:textId="71B004C0" w:rsidR="00726BF9" w:rsidRPr="00290F30" w:rsidRDefault="00726BF9" w:rsidP="00726BF9">
            <w:pPr>
              <w:jc w:val="right"/>
              <w:rPr>
                <w:color w:val="000000"/>
                <w:sz w:val="20"/>
                <w:szCs w:val="20"/>
              </w:rPr>
            </w:pPr>
            <w:r w:rsidRPr="004147C9">
              <w:rPr>
                <w:rFonts w:cs="Arial"/>
                <w:color w:val="000000"/>
                <w:sz w:val="20"/>
                <w:szCs w:val="20"/>
              </w:rPr>
              <w:t>129.8 (103.7, 160.4)</w:t>
            </w:r>
          </w:p>
        </w:tc>
      </w:tr>
      <w:tr w:rsidR="00726BF9" w:rsidRPr="00290F30" w14:paraId="55E26D57" w14:textId="5B3764BD" w:rsidTr="00726BF9">
        <w:tc>
          <w:tcPr>
            <w:tcW w:w="148" w:type="dxa"/>
          </w:tcPr>
          <w:p w14:paraId="7FE30CBB" w14:textId="77777777" w:rsidR="00726BF9" w:rsidRPr="00290F30" w:rsidRDefault="00726BF9" w:rsidP="00726BF9">
            <w:pPr>
              <w:contextualSpacing/>
              <w:jc w:val="both"/>
              <w:rPr>
                <w:rFonts w:cs="Arial"/>
                <w:sz w:val="20"/>
                <w:szCs w:val="20"/>
              </w:rPr>
            </w:pPr>
          </w:p>
        </w:tc>
        <w:tc>
          <w:tcPr>
            <w:tcW w:w="1112" w:type="dxa"/>
          </w:tcPr>
          <w:p w14:paraId="1DB0803C" w14:textId="385DC1DD" w:rsidR="00726BF9" w:rsidRPr="00290F30" w:rsidRDefault="00726BF9" w:rsidP="00726BF9">
            <w:pPr>
              <w:contextualSpacing/>
              <w:jc w:val="both"/>
              <w:rPr>
                <w:rFonts w:cs="Arial"/>
                <w:sz w:val="20"/>
                <w:szCs w:val="20"/>
              </w:rPr>
            </w:pPr>
            <w:r w:rsidRPr="00290F30">
              <w:rPr>
                <w:rFonts w:cs="Arial"/>
                <w:sz w:val="20"/>
                <w:szCs w:val="20"/>
              </w:rPr>
              <w:t>Filipino</w:t>
            </w:r>
          </w:p>
        </w:tc>
        <w:tc>
          <w:tcPr>
            <w:tcW w:w="630" w:type="dxa"/>
            <w:tcBorders>
              <w:top w:val="nil"/>
              <w:left w:val="nil"/>
              <w:bottom w:val="nil"/>
              <w:right w:val="nil"/>
            </w:tcBorders>
            <w:shd w:val="clear" w:color="auto" w:fill="auto"/>
            <w:vAlign w:val="bottom"/>
          </w:tcPr>
          <w:p w14:paraId="3A1678BB" w14:textId="08B336F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47</w:t>
            </w:r>
          </w:p>
        </w:tc>
        <w:tc>
          <w:tcPr>
            <w:tcW w:w="1170" w:type="dxa"/>
            <w:tcBorders>
              <w:top w:val="nil"/>
              <w:left w:val="nil"/>
              <w:bottom w:val="nil"/>
            </w:tcBorders>
            <w:shd w:val="clear" w:color="auto" w:fill="auto"/>
            <w:vAlign w:val="bottom"/>
          </w:tcPr>
          <w:p w14:paraId="17344AFA" w14:textId="426485B2" w:rsidR="00726BF9" w:rsidRPr="00290F30" w:rsidRDefault="00726BF9" w:rsidP="00726BF9">
            <w:pPr>
              <w:contextualSpacing/>
              <w:jc w:val="right"/>
              <w:rPr>
                <w:rFonts w:cs="Arial"/>
                <w:sz w:val="20"/>
                <w:szCs w:val="20"/>
              </w:rPr>
            </w:pPr>
            <w:r w:rsidRPr="004147C9">
              <w:rPr>
                <w:rFonts w:cs="Arial"/>
                <w:color w:val="000000"/>
                <w:sz w:val="20"/>
                <w:szCs w:val="20"/>
              </w:rPr>
              <w:t>3.6 (2.7, 4.8)</w:t>
            </w:r>
          </w:p>
        </w:tc>
        <w:tc>
          <w:tcPr>
            <w:tcW w:w="720" w:type="dxa"/>
            <w:tcBorders>
              <w:top w:val="nil"/>
              <w:left w:val="nil"/>
              <w:bottom w:val="nil"/>
              <w:right w:val="nil"/>
            </w:tcBorders>
            <w:shd w:val="clear" w:color="auto" w:fill="auto"/>
            <w:vAlign w:val="bottom"/>
          </w:tcPr>
          <w:p w14:paraId="2CEBC948" w14:textId="2569DF26"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387</w:t>
            </w:r>
          </w:p>
        </w:tc>
        <w:tc>
          <w:tcPr>
            <w:tcW w:w="1530" w:type="dxa"/>
            <w:tcBorders>
              <w:top w:val="nil"/>
              <w:left w:val="nil"/>
              <w:bottom w:val="nil"/>
            </w:tcBorders>
            <w:shd w:val="clear" w:color="auto" w:fill="auto"/>
            <w:vAlign w:val="bottom"/>
          </w:tcPr>
          <w:p w14:paraId="77C1CB54" w14:textId="18562F02" w:rsidR="00726BF9" w:rsidRPr="00290F30" w:rsidRDefault="00726BF9" w:rsidP="00726BF9">
            <w:pPr>
              <w:contextualSpacing/>
              <w:jc w:val="right"/>
              <w:rPr>
                <w:rFonts w:cs="Arial"/>
                <w:sz w:val="20"/>
                <w:szCs w:val="20"/>
              </w:rPr>
            </w:pPr>
            <w:r w:rsidRPr="004147C9">
              <w:rPr>
                <w:rFonts w:cs="Arial"/>
                <w:color w:val="000000"/>
                <w:sz w:val="20"/>
                <w:szCs w:val="20"/>
              </w:rPr>
              <w:t>52.0 (46.8, 57.5)</w:t>
            </w:r>
          </w:p>
        </w:tc>
        <w:tc>
          <w:tcPr>
            <w:tcW w:w="720" w:type="dxa"/>
            <w:tcBorders>
              <w:top w:val="nil"/>
              <w:left w:val="nil"/>
              <w:bottom w:val="nil"/>
              <w:right w:val="nil"/>
            </w:tcBorders>
            <w:shd w:val="clear" w:color="auto" w:fill="auto"/>
            <w:vAlign w:val="bottom"/>
          </w:tcPr>
          <w:p w14:paraId="6E616F64" w14:textId="3D562DCD"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96</w:t>
            </w:r>
          </w:p>
        </w:tc>
        <w:tc>
          <w:tcPr>
            <w:tcW w:w="1800" w:type="dxa"/>
            <w:tcBorders>
              <w:top w:val="nil"/>
              <w:left w:val="nil"/>
              <w:bottom w:val="nil"/>
              <w:right w:val="single" w:sz="4" w:space="0" w:color="auto"/>
            </w:tcBorders>
            <w:shd w:val="clear" w:color="auto" w:fill="auto"/>
            <w:vAlign w:val="bottom"/>
          </w:tcPr>
          <w:p w14:paraId="4F04427C" w14:textId="4E07DBE3" w:rsidR="00726BF9" w:rsidRPr="00290F30" w:rsidRDefault="00726BF9" w:rsidP="00726BF9">
            <w:pPr>
              <w:contextualSpacing/>
              <w:jc w:val="right"/>
              <w:rPr>
                <w:rFonts w:cs="Arial"/>
                <w:sz w:val="20"/>
                <w:szCs w:val="20"/>
              </w:rPr>
            </w:pPr>
            <w:r w:rsidRPr="004147C9">
              <w:rPr>
                <w:rFonts w:cs="Arial"/>
                <w:color w:val="000000"/>
                <w:sz w:val="20"/>
                <w:szCs w:val="20"/>
              </w:rPr>
              <w:t>86.8 (70.2, 106.1)</w:t>
            </w:r>
          </w:p>
        </w:tc>
        <w:tc>
          <w:tcPr>
            <w:tcW w:w="630" w:type="dxa"/>
            <w:tcBorders>
              <w:top w:val="nil"/>
              <w:left w:val="nil"/>
              <w:bottom w:val="nil"/>
              <w:right w:val="nil"/>
            </w:tcBorders>
            <w:shd w:val="clear" w:color="auto" w:fill="auto"/>
            <w:vAlign w:val="bottom"/>
          </w:tcPr>
          <w:p w14:paraId="2E365549" w14:textId="1E8B739A" w:rsidR="00726BF9" w:rsidRPr="00290F30" w:rsidRDefault="00726BF9" w:rsidP="00726BF9">
            <w:pPr>
              <w:jc w:val="right"/>
              <w:rPr>
                <w:rFonts w:cs="Arial"/>
                <w:color w:val="000000"/>
                <w:sz w:val="20"/>
                <w:szCs w:val="20"/>
              </w:rPr>
            </w:pPr>
            <w:r w:rsidRPr="004147C9">
              <w:rPr>
                <w:rFonts w:ascii="Calibri" w:hAnsi="Calibri"/>
                <w:color w:val="000000"/>
                <w:sz w:val="20"/>
                <w:szCs w:val="20"/>
              </w:rPr>
              <w:t>84</w:t>
            </w:r>
          </w:p>
        </w:tc>
        <w:tc>
          <w:tcPr>
            <w:tcW w:w="1260" w:type="dxa"/>
            <w:tcBorders>
              <w:top w:val="nil"/>
              <w:left w:val="nil"/>
              <w:bottom w:val="nil"/>
            </w:tcBorders>
            <w:shd w:val="clear" w:color="auto" w:fill="auto"/>
            <w:vAlign w:val="bottom"/>
          </w:tcPr>
          <w:p w14:paraId="4AB9D30D" w14:textId="034CB3F0" w:rsidR="00726BF9" w:rsidRPr="00290F30" w:rsidRDefault="00726BF9" w:rsidP="00726BF9">
            <w:pPr>
              <w:jc w:val="right"/>
              <w:rPr>
                <w:color w:val="000000"/>
                <w:sz w:val="20"/>
                <w:szCs w:val="20"/>
              </w:rPr>
            </w:pPr>
            <w:r w:rsidRPr="004147C9">
              <w:rPr>
                <w:rFonts w:cs="Arial"/>
                <w:color w:val="000000"/>
                <w:sz w:val="20"/>
                <w:szCs w:val="20"/>
              </w:rPr>
              <w:t>6.5 (5.2, 8.0)</w:t>
            </w:r>
          </w:p>
        </w:tc>
        <w:tc>
          <w:tcPr>
            <w:tcW w:w="630" w:type="dxa"/>
            <w:tcBorders>
              <w:top w:val="nil"/>
              <w:left w:val="nil"/>
              <w:bottom w:val="nil"/>
              <w:right w:val="nil"/>
            </w:tcBorders>
            <w:shd w:val="clear" w:color="auto" w:fill="auto"/>
            <w:vAlign w:val="bottom"/>
          </w:tcPr>
          <w:p w14:paraId="36D19A4B" w14:textId="309F9F28" w:rsidR="00726BF9" w:rsidRPr="00290F30" w:rsidRDefault="00726BF9" w:rsidP="00726BF9">
            <w:pPr>
              <w:jc w:val="right"/>
              <w:rPr>
                <w:rFonts w:cs="Arial"/>
                <w:color w:val="000000"/>
                <w:sz w:val="20"/>
                <w:szCs w:val="20"/>
              </w:rPr>
            </w:pPr>
            <w:r w:rsidRPr="004147C9">
              <w:rPr>
                <w:rFonts w:ascii="Calibri" w:hAnsi="Calibri"/>
                <w:color w:val="000000"/>
                <w:sz w:val="20"/>
                <w:szCs w:val="20"/>
              </w:rPr>
              <w:t>402</w:t>
            </w:r>
          </w:p>
        </w:tc>
        <w:tc>
          <w:tcPr>
            <w:tcW w:w="1530" w:type="dxa"/>
            <w:tcBorders>
              <w:top w:val="nil"/>
              <w:left w:val="nil"/>
              <w:bottom w:val="nil"/>
            </w:tcBorders>
            <w:vAlign w:val="bottom"/>
          </w:tcPr>
          <w:p w14:paraId="50A91731" w14:textId="6347795C" w:rsidR="00726BF9" w:rsidRPr="00290F30" w:rsidRDefault="00726BF9" w:rsidP="00726BF9">
            <w:pPr>
              <w:jc w:val="right"/>
              <w:rPr>
                <w:color w:val="000000"/>
                <w:sz w:val="20"/>
                <w:szCs w:val="20"/>
              </w:rPr>
            </w:pPr>
            <w:r w:rsidRPr="004147C9">
              <w:rPr>
                <w:rFonts w:cs="Arial"/>
                <w:color w:val="000000"/>
                <w:sz w:val="20"/>
                <w:szCs w:val="20"/>
              </w:rPr>
              <w:t>54.1 (48.8, 59.8)</w:t>
            </w:r>
          </w:p>
        </w:tc>
        <w:tc>
          <w:tcPr>
            <w:tcW w:w="720" w:type="dxa"/>
            <w:tcBorders>
              <w:top w:val="nil"/>
              <w:left w:val="nil"/>
              <w:bottom w:val="nil"/>
              <w:right w:val="nil"/>
            </w:tcBorders>
            <w:shd w:val="clear" w:color="auto" w:fill="auto"/>
            <w:vAlign w:val="bottom"/>
          </w:tcPr>
          <w:p w14:paraId="22B723E1" w14:textId="48079A35" w:rsidR="00726BF9" w:rsidRPr="00290F30" w:rsidRDefault="00726BF9" w:rsidP="00726BF9">
            <w:pPr>
              <w:jc w:val="right"/>
              <w:rPr>
                <w:rFonts w:cs="Arial"/>
                <w:color w:val="000000"/>
                <w:sz w:val="20"/>
                <w:szCs w:val="20"/>
              </w:rPr>
            </w:pPr>
            <w:r w:rsidRPr="004147C9">
              <w:rPr>
                <w:rFonts w:ascii="Calibri" w:hAnsi="Calibri"/>
                <w:color w:val="000000"/>
                <w:sz w:val="20"/>
                <w:szCs w:val="20"/>
              </w:rPr>
              <w:t>133</w:t>
            </w:r>
          </w:p>
        </w:tc>
        <w:tc>
          <w:tcPr>
            <w:tcW w:w="1800" w:type="dxa"/>
            <w:tcBorders>
              <w:top w:val="nil"/>
              <w:left w:val="nil"/>
              <w:bottom w:val="nil"/>
            </w:tcBorders>
            <w:vAlign w:val="bottom"/>
          </w:tcPr>
          <w:p w14:paraId="1BD3584F" w14:textId="1B5851A4" w:rsidR="00726BF9" w:rsidRPr="00290F30" w:rsidRDefault="00726BF9" w:rsidP="00726BF9">
            <w:pPr>
              <w:jc w:val="right"/>
              <w:rPr>
                <w:color w:val="000000"/>
                <w:sz w:val="20"/>
                <w:szCs w:val="20"/>
              </w:rPr>
            </w:pPr>
            <w:r w:rsidRPr="004147C9">
              <w:rPr>
                <w:rFonts w:cs="Arial"/>
                <w:color w:val="000000"/>
                <w:sz w:val="20"/>
                <w:szCs w:val="20"/>
              </w:rPr>
              <w:t>121.5 (101.6, 144.1)</w:t>
            </w:r>
          </w:p>
        </w:tc>
      </w:tr>
      <w:tr w:rsidR="00726BF9" w:rsidRPr="00290F30" w14:paraId="7DD8FD23" w14:textId="38135BF6" w:rsidTr="00726BF9">
        <w:tc>
          <w:tcPr>
            <w:tcW w:w="148" w:type="dxa"/>
          </w:tcPr>
          <w:p w14:paraId="09CA6F66" w14:textId="77777777" w:rsidR="00726BF9" w:rsidRPr="00290F30" w:rsidRDefault="00726BF9" w:rsidP="00726BF9">
            <w:pPr>
              <w:contextualSpacing/>
              <w:jc w:val="both"/>
              <w:rPr>
                <w:rFonts w:cs="Arial"/>
                <w:sz w:val="20"/>
                <w:szCs w:val="20"/>
              </w:rPr>
            </w:pPr>
          </w:p>
        </w:tc>
        <w:tc>
          <w:tcPr>
            <w:tcW w:w="1112" w:type="dxa"/>
          </w:tcPr>
          <w:p w14:paraId="3B8E4403" w14:textId="446C4CC8" w:rsidR="00726BF9" w:rsidRPr="00290F30" w:rsidRDefault="00726BF9" w:rsidP="00726BF9">
            <w:pPr>
              <w:contextualSpacing/>
              <w:jc w:val="both"/>
              <w:rPr>
                <w:rFonts w:cs="Arial"/>
                <w:sz w:val="20"/>
                <w:szCs w:val="20"/>
              </w:rPr>
            </w:pPr>
            <w:r w:rsidRPr="00290F30">
              <w:rPr>
                <w:rFonts w:cs="Arial"/>
                <w:sz w:val="20"/>
                <w:szCs w:val="20"/>
              </w:rPr>
              <w:t>Korean</w:t>
            </w:r>
          </w:p>
        </w:tc>
        <w:tc>
          <w:tcPr>
            <w:tcW w:w="630" w:type="dxa"/>
            <w:tcBorders>
              <w:top w:val="nil"/>
              <w:left w:val="nil"/>
              <w:bottom w:val="nil"/>
              <w:right w:val="nil"/>
            </w:tcBorders>
            <w:shd w:val="clear" w:color="auto" w:fill="auto"/>
            <w:vAlign w:val="bottom"/>
          </w:tcPr>
          <w:p w14:paraId="436B2356" w14:textId="2640B22F"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24</w:t>
            </w:r>
          </w:p>
        </w:tc>
        <w:tc>
          <w:tcPr>
            <w:tcW w:w="1170" w:type="dxa"/>
            <w:tcBorders>
              <w:top w:val="nil"/>
              <w:left w:val="nil"/>
              <w:bottom w:val="nil"/>
            </w:tcBorders>
            <w:shd w:val="clear" w:color="auto" w:fill="auto"/>
            <w:vAlign w:val="bottom"/>
          </w:tcPr>
          <w:p w14:paraId="5BD3FC95" w14:textId="7B21EA99" w:rsidR="00726BF9" w:rsidRPr="00290F30" w:rsidRDefault="00726BF9" w:rsidP="00726BF9">
            <w:pPr>
              <w:contextualSpacing/>
              <w:jc w:val="right"/>
              <w:rPr>
                <w:rFonts w:cs="Arial"/>
                <w:sz w:val="20"/>
                <w:szCs w:val="20"/>
              </w:rPr>
            </w:pPr>
            <w:r w:rsidRPr="004147C9">
              <w:rPr>
                <w:rFonts w:cs="Arial"/>
                <w:color w:val="000000"/>
                <w:sz w:val="20"/>
                <w:szCs w:val="20"/>
              </w:rPr>
              <w:t>4.7 (3.0, 7.0)</w:t>
            </w:r>
          </w:p>
        </w:tc>
        <w:tc>
          <w:tcPr>
            <w:tcW w:w="720" w:type="dxa"/>
            <w:tcBorders>
              <w:top w:val="nil"/>
              <w:left w:val="nil"/>
              <w:bottom w:val="nil"/>
              <w:right w:val="nil"/>
            </w:tcBorders>
            <w:shd w:val="clear" w:color="auto" w:fill="auto"/>
            <w:vAlign w:val="bottom"/>
          </w:tcPr>
          <w:p w14:paraId="4347BE68" w14:textId="5F31DACE"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139</w:t>
            </w:r>
          </w:p>
        </w:tc>
        <w:tc>
          <w:tcPr>
            <w:tcW w:w="1530" w:type="dxa"/>
            <w:tcBorders>
              <w:top w:val="nil"/>
              <w:left w:val="nil"/>
              <w:bottom w:val="nil"/>
            </w:tcBorders>
            <w:shd w:val="clear" w:color="auto" w:fill="auto"/>
            <w:vAlign w:val="bottom"/>
          </w:tcPr>
          <w:p w14:paraId="4F970015" w14:textId="2907452D" w:rsidR="00726BF9" w:rsidRPr="00290F30" w:rsidRDefault="00726BF9" w:rsidP="00726BF9">
            <w:pPr>
              <w:contextualSpacing/>
              <w:jc w:val="right"/>
              <w:rPr>
                <w:rFonts w:cs="Arial"/>
                <w:sz w:val="20"/>
                <w:szCs w:val="20"/>
              </w:rPr>
            </w:pPr>
            <w:r w:rsidRPr="004147C9">
              <w:rPr>
                <w:rFonts w:cs="Arial"/>
                <w:color w:val="000000"/>
                <w:sz w:val="20"/>
                <w:szCs w:val="20"/>
              </w:rPr>
              <w:t>49.4 (41.5, 58.3)</w:t>
            </w:r>
          </w:p>
        </w:tc>
        <w:tc>
          <w:tcPr>
            <w:tcW w:w="720" w:type="dxa"/>
            <w:tcBorders>
              <w:top w:val="nil"/>
              <w:left w:val="nil"/>
              <w:bottom w:val="nil"/>
              <w:right w:val="nil"/>
            </w:tcBorders>
            <w:shd w:val="clear" w:color="auto" w:fill="auto"/>
            <w:vAlign w:val="bottom"/>
          </w:tcPr>
          <w:p w14:paraId="024732D9" w14:textId="16F5A3A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60</w:t>
            </w:r>
          </w:p>
        </w:tc>
        <w:tc>
          <w:tcPr>
            <w:tcW w:w="1800" w:type="dxa"/>
            <w:tcBorders>
              <w:top w:val="nil"/>
              <w:left w:val="nil"/>
              <w:bottom w:val="nil"/>
              <w:right w:val="single" w:sz="4" w:space="0" w:color="auto"/>
            </w:tcBorders>
            <w:shd w:val="clear" w:color="auto" w:fill="auto"/>
            <w:vAlign w:val="bottom"/>
          </w:tcPr>
          <w:p w14:paraId="491AE779" w14:textId="051437A8" w:rsidR="00726BF9" w:rsidRPr="00290F30" w:rsidRDefault="00726BF9" w:rsidP="00726BF9">
            <w:pPr>
              <w:contextualSpacing/>
              <w:jc w:val="right"/>
              <w:rPr>
                <w:rFonts w:cs="Arial"/>
                <w:sz w:val="20"/>
                <w:szCs w:val="20"/>
              </w:rPr>
            </w:pPr>
            <w:r w:rsidRPr="004147C9">
              <w:rPr>
                <w:rFonts w:cs="Arial"/>
                <w:color w:val="000000"/>
                <w:sz w:val="20"/>
                <w:szCs w:val="20"/>
              </w:rPr>
              <w:t>130.7 (99.6, 168.6)</w:t>
            </w:r>
          </w:p>
        </w:tc>
        <w:tc>
          <w:tcPr>
            <w:tcW w:w="630" w:type="dxa"/>
            <w:tcBorders>
              <w:top w:val="nil"/>
              <w:left w:val="nil"/>
              <w:bottom w:val="nil"/>
              <w:right w:val="nil"/>
            </w:tcBorders>
            <w:shd w:val="clear" w:color="auto" w:fill="auto"/>
            <w:vAlign w:val="bottom"/>
          </w:tcPr>
          <w:p w14:paraId="495E8E87" w14:textId="73A7DA88" w:rsidR="00726BF9" w:rsidRPr="00290F30" w:rsidRDefault="00726BF9" w:rsidP="00726BF9">
            <w:pPr>
              <w:jc w:val="right"/>
              <w:rPr>
                <w:rFonts w:cs="Arial"/>
                <w:color w:val="000000"/>
                <w:sz w:val="20"/>
                <w:szCs w:val="20"/>
              </w:rPr>
            </w:pPr>
            <w:r w:rsidRPr="004147C9">
              <w:rPr>
                <w:rFonts w:ascii="Calibri" w:hAnsi="Calibri"/>
                <w:color w:val="000000"/>
                <w:sz w:val="20"/>
                <w:szCs w:val="20"/>
              </w:rPr>
              <w:t>17</w:t>
            </w:r>
          </w:p>
        </w:tc>
        <w:tc>
          <w:tcPr>
            <w:tcW w:w="1260" w:type="dxa"/>
            <w:tcBorders>
              <w:top w:val="nil"/>
              <w:left w:val="nil"/>
              <w:bottom w:val="nil"/>
            </w:tcBorders>
            <w:shd w:val="clear" w:color="auto" w:fill="auto"/>
            <w:vAlign w:val="bottom"/>
          </w:tcPr>
          <w:p w14:paraId="453E308A" w14:textId="48197F71" w:rsidR="00726BF9" w:rsidRPr="00290F30" w:rsidRDefault="00726BF9" w:rsidP="00726BF9">
            <w:pPr>
              <w:jc w:val="right"/>
              <w:rPr>
                <w:color w:val="000000"/>
                <w:sz w:val="20"/>
                <w:szCs w:val="20"/>
              </w:rPr>
            </w:pPr>
            <w:r w:rsidRPr="004147C9">
              <w:rPr>
                <w:rFonts w:cs="Arial"/>
                <w:color w:val="000000"/>
                <w:sz w:val="20"/>
                <w:szCs w:val="20"/>
              </w:rPr>
              <w:t>3.3 (1.9, 5.3)</w:t>
            </w:r>
          </w:p>
        </w:tc>
        <w:tc>
          <w:tcPr>
            <w:tcW w:w="630" w:type="dxa"/>
            <w:tcBorders>
              <w:top w:val="nil"/>
              <w:left w:val="nil"/>
              <w:bottom w:val="nil"/>
              <w:right w:val="nil"/>
            </w:tcBorders>
            <w:shd w:val="clear" w:color="auto" w:fill="auto"/>
            <w:vAlign w:val="bottom"/>
          </w:tcPr>
          <w:p w14:paraId="36393A42" w14:textId="153AE260" w:rsidR="00726BF9" w:rsidRPr="00290F30" w:rsidRDefault="00726BF9" w:rsidP="00726BF9">
            <w:pPr>
              <w:jc w:val="right"/>
              <w:rPr>
                <w:rFonts w:cs="Arial"/>
                <w:color w:val="000000"/>
                <w:sz w:val="20"/>
                <w:szCs w:val="20"/>
              </w:rPr>
            </w:pPr>
            <w:r w:rsidRPr="004147C9">
              <w:rPr>
                <w:rFonts w:ascii="Calibri" w:hAnsi="Calibri"/>
                <w:color w:val="000000"/>
                <w:sz w:val="20"/>
                <w:szCs w:val="20"/>
              </w:rPr>
              <w:t>172</w:t>
            </w:r>
          </w:p>
        </w:tc>
        <w:tc>
          <w:tcPr>
            <w:tcW w:w="1530" w:type="dxa"/>
            <w:tcBorders>
              <w:top w:val="nil"/>
              <w:left w:val="nil"/>
              <w:bottom w:val="nil"/>
            </w:tcBorders>
            <w:vAlign w:val="bottom"/>
          </w:tcPr>
          <w:p w14:paraId="4400C6F1" w14:textId="3F6C8EC7" w:rsidR="00726BF9" w:rsidRPr="00290F30" w:rsidRDefault="00726BF9" w:rsidP="00726BF9">
            <w:pPr>
              <w:jc w:val="right"/>
              <w:rPr>
                <w:color w:val="000000"/>
                <w:sz w:val="20"/>
                <w:szCs w:val="20"/>
              </w:rPr>
            </w:pPr>
            <w:r w:rsidRPr="004147C9">
              <w:rPr>
                <w:rFonts w:cs="Arial"/>
                <w:color w:val="000000"/>
                <w:sz w:val="20"/>
                <w:szCs w:val="20"/>
              </w:rPr>
              <w:t>60.9 (52.1, 70.7)</w:t>
            </w:r>
          </w:p>
        </w:tc>
        <w:tc>
          <w:tcPr>
            <w:tcW w:w="720" w:type="dxa"/>
            <w:tcBorders>
              <w:top w:val="nil"/>
              <w:left w:val="nil"/>
              <w:bottom w:val="nil"/>
              <w:right w:val="nil"/>
            </w:tcBorders>
            <w:shd w:val="clear" w:color="auto" w:fill="auto"/>
            <w:vAlign w:val="bottom"/>
          </w:tcPr>
          <w:p w14:paraId="74D6CE3B" w14:textId="42AE2D4D" w:rsidR="00726BF9" w:rsidRPr="00290F30" w:rsidRDefault="00726BF9" w:rsidP="00726BF9">
            <w:pPr>
              <w:jc w:val="right"/>
              <w:rPr>
                <w:rFonts w:cs="Arial"/>
                <w:color w:val="000000"/>
                <w:sz w:val="20"/>
                <w:szCs w:val="20"/>
              </w:rPr>
            </w:pPr>
            <w:r w:rsidRPr="004147C9">
              <w:rPr>
                <w:rFonts w:ascii="Calibri" w:hAnsi="Calibri"/>
                <w:color w:val="000000"/>
                <w:sz w:val="20"/>
                <w:szCs w:val="20"/>
              </w:rPr>
              <w:t>64</w:t>
            </w:r>
          </w:p>
        </w:tc>
        <w:tc>
          <w:tcPr>
            <w:tcW w:w="1800" w:type="dxa"/>
            <w:tcBorders>
              <w:top w:val="nil"/>
              <w:left w:val="nil"/>
              <w:bottom w:val="nil"/>
            </w:tcBorders>
            <w:vAlign w:val="bottom"/>
          </w:tcPr>
          <w:p w14:paraId="215BDEC5" w14:textId="186095F8" w:rsidR="00726BF9" w:rsidRPr="00290F30" w:rsidRDefault="00726BF9" w:rsidP="00726BF9">
            <w:pPr>
              <w:jc w:val="right"/>
              <w:rPr>
                <w:color w:val="000000"/>
                <w:sz w:val="20"/>
                <w:szCs w:val="20"/>
              </w:rPr>
            </w:pPr>
            <w:r w:rsidRPr="004147C9">
              <w:rPr>
                <w:rFonts w:cs="Arial"/>
                <w:color w:val="000000"/>
                <w:sz w:val="20"/>
                <w:szCs w:val="20"/>
              </w:rPr>
              <w:t>142.7 (109.7, 182.5)</w:t>
            </w:r>
          </w:p>
        </w:tc>
      </w:tr>
      <w:tr w:rsidR="00726BF9" w:rsidRPr="00290F30" w14:paraId="57D5FDAD" w14:textId="1331369F" w:rsidTr="00726BF9">
        <w:tc>
          <w:tcPr>
            <w:tcW w:w="148" w:type="dxa"/>
          </w:tcPr>
          <w:p w14:paraId="10670848" w14:textId="77777777" w:rsidR="00726BF9" w:rsidRPr="00290F30" w:rsidRDefault="00726BF9" w:rsidP="00726BF9">
            <w:pPr>
              <w:contextualSpacing/>
              <w:jc w:val="both"/>
              <w:rPr>
                <w:rFonts w:cs="Arial"/>
                <w:sz w:val="20"/>
                <w:szCs w:val="20"/>
              </w:rPr>
            </w:pPr>
          </w:p>
        </w:tc>
        <w:tc>
          <w:tcPr>
            <w:tcW w:w="1112" w:type="dxa"/>
          </w:tcPr>
          <w:p w14:paraId="6D039EE8" w14:textId="36204E42" w:rsidR="00726BF9" w:rsidRPr="00290F30" w:rsidRDefault="00726BF9" w:rsidP="00726BF9">
            <w:pPr>
              <w:contextualSpacing/>
              <w:jc w:val="both"/>
              <w:rPr>
                <w:rFonts w:cs="Arial"/>
                <w:sz w:val="20"/>
                <w:szCs w:val="20"/>
              </w:rPr>
            </w:pPr>
            <w:r w:rsidRPr="00290F30">
              <w:rPr>
                <w:rFonts w:cs="Arial"/>
                <w:sz w:val="20"/>
                <w:szCs w:val="20"/>
              </w:rPr>
              <w:t>South Asian</w:t>
            </w:r>
          </w:p>
        </w:tc>
        <w:tc>
          <w:tcPr>
            <w:tcW w:w="630" w:type="dxa"/>
            <w:tcBorders>
              <w:top w:val="nil"/>
              <w:left w:val="nil"/>
              <w:bottom w:val="nil"/>
              <w:right w:val="nil"/>
            </w:tcBorders>
            <w:shd w:val="clear" w:color="auto" w:fill="auto"/>
            <w:vAlign w:val="bottom"/>
          </w:tcPr>
          <w:p w14:paraId="69E041A3" w14:textId="4C65FDE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20</w:t>
            </w:r>
          </w:p>
        </w:tc>
        <w:tc>
          <w:tcPr>
            <w:tcW w:w="1170" w:type="dxa"/>
            <w:tcBorders>
              <w:top w:val="nil"/>
              <w:left w:val="nil"/>
              <w:bottom w:val="nil"/>
            </w:tcBorders>
            <w:shd w:val="clear" w:color="auto" w:fill="auto"/>
            <w:vAlign w:val="bottom"/>
          </w:tcPr>
          <w:p w14:paraId="3EF41953" w14:textId="074F7E7F" w:rsidR="00726BF9" w:rsidRPr="00290F30" w:rsidRDefault="00726BF9" w:rsidP="00726BF9">
            <w:pPr>
              <w:contextualSpacing/>
              <w:jc w:val="right"/>
              <w:rPr>
                <w:rFonts w:cs="Arial"/>
                <w:sz w:val="20"/>
                <w:szCs w:val="20"/>
              </w:rPr>
            </w:pPr>
            <w:r w:rsidRPr="004147C9">
              <w:rPr>
                <w:rFonts w:cs="Arial"/>
                <w:color w:val="000000"/>
                <w:sz w:val="20"/>
                <w:szCs w:val="20"/>
              </w:rPr>
              <w:t>2.4 (1.4, 3.7)</w:t>
            </w:r>
          </w:p>
        </w:tc>
        <w:tc>
          <w:tcPr>
            <w:tcW w:w="720" w:type="dxa"/>
            <w:tcBorders>
              <w:top w:val="nil"/>
              <w:left w:val="nil"/>
              <w:bottom w:val="nil"/>
              <w:right w:val="nil"/>
            </w:tcBorders>
            <w:shd w:val="clear" w:color="auto" w:fill="auto"/>
            <w:vAlign w:val="bottom"/>
          </w:tcPr>
          <w:p w14:paraId="37D27A5A" w14:textId="0FB472A1"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91</w:t>
            </w:r>
          </w:p>
        </w:tc>
        <w:tc>
          <w:tcPr>
            <w:tcW w:w="1530" w:type="dxa"/>
            <w:tcBorders>
              <w:top w:val="nil"/>
              <w:left w:val="nil"/>
              <w:bottom w:val="nil"/>
            </w:tcBorders>
            <w:shd w:val="clear" w:color="auto" w:fill="auto"/>
            <w:vAlign w:val="bottom"/>
          </w:tcPr>
          <w:p w14:paraId="00747B04" w14:textId="0C5F8004" w:rsidR="00726BF9" w:rsidRPr="00290F30" w:rsidRDefault="00726BF9" w:rsidP="00726BF9">
            <w:pPr>
              <w:contextualSpacing/>
              <w:jc w:val="right"/>
              <w:rPr>
                <w:rFonts w:cs="Arial"/>
                <w:sz w:val="20"/>
                <w:szCs w:val="20"/>
              </w:rPr>
            </w:pPr>
            <w:r w:rsidRPr="004147C9">
              <w:rPr>
                <w:rFonts w:cs="Arial"/>
                <w:color w:val="000000"/>
                <w:sz w:val="20"/>
                <w:szCs w:val="20"/>
              </w:rPr>
              <w:t>29.5 (23.6, 36.3)</w:t>
            </w:r>
          </w:p>
        </w:tc>
        <w:tc>
          <w:tcPr>
            <w:tcW w:w="720" w:type="dxa"/>
            <w:tcBorders>
              <w:top w:val="nil"/>
              <w:left w:val="nil"/>
              <w:bottom w:val="nil"/>
              <w:right w:val="nil"/>
            </w:tcBorders>
            <w:shd w:val="clear" w:color="auto" w:fill="auto"/>
            <w:vAlign w:val="bottom"/>
          </w:tcPr>
          <w:p w14:paraId="5B04C716" w14:textId="46BEC31D"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26</w:t>
            </w:r>
          </w:p>
        </w:tc>
        <w:tc>
          <w:tcPr>
            <w:tcW w:w="1800" w:type="dxa"/>
            <w:tcBorders>
              <w:top w:val="nil"/>
              <w:left w:val="nil"/>
              <w:bottom w:val="nil"/>
              <w:right w:val="single" w:sz="4" w:space="0" w:color="auto"/>
            </w:tcBorders>
            <w:shd w:val="clear" w:color="auto" w:fill="auto"/>
            <w:vAlign w:val="bottom"/>
          </w:tcPr>
          <w:p w14:paraId="08FADAD8" w14:textId="5C78FA10" w:rsidR="00726BF9" w:rsidRPr="00290F30" w:rsidRDefault="00726BF9" w:rsidP="00726BF9">
            <w:pPr>
              <w:contextualSpacing/>
              <w:jc w:val="right"/>
              <w:rPr>
                <w:rFonts w:cs="Arial"/>
                <w:sz w:val="20"/>
                <w:szCs w:val="20"/>
              </w:rPr>
            </w:pPr>
            <w:r w:rsidRPr="004147C9">
              <w:rPr>
                <w:rFonts w:cs="Arial"/>
                <w:color w:val="000000"/>
                <w:sz w:val="20"/>
                <w:szCs w:val="20"/>
              </w:rPr>
              <w:t>66.0 (42.7, 97.8)</w:t>
            </w:r>
          </w:p>
        </w:tc>
        <w:tc>
          <w:tcPr>
            <w:tcW w:w="630" w:type="dxa"/>
            <w:tcBorders>
              <w:top w:val="nil"/>
              <w:left w:val="nil"/>
              <w:bottom w:val="nil"/>
              <w:right w:val="nil"/>
            </w:tcBorders>
            <w:shd w:val="clear" w:color="auto" w:fill="auto"/>
            <w:vAlign w:val="bottom"/>
          </w:tcPr>
          <w:p w14:paraId="3B04F45C" w14:textId="281E21B0" w:rsidR="00726BF9" w:rsidRPr="00290F30" w:rsidRDefault="00726BF9" w:rsidP="00726BF9">
            <w:pPr>
              <w:jc w:val="right"/>
              <w:rPr>
                <w:rFonts w:cs="Arial"/>
                <w:color w:val="000000"/>
                <w:sz w:val="20"/>
                <w:szCs w:val="20"/>
              </w:rPr>
            </w:pPr>
            <w:r w:rsidRPr="004147C9">
              <w:rPr>
                <w:rFonts w:ascii="Calibri" w:hAnsi="Calibri"/>
                <w:color w:val="000000"/>
                <w:sz w:val="20"/>
                <w:szCs w:val="20"/>
              </w:rPr>
              <w:t>36</w:t>
            </w:r>
          </w:p>
        </w:tc>
        <w:tc>
          <w:tcPr>
            <w:tcW w:w="1260" w:type="dxa"/>
            <w:tcBorders>
              <w:top w:val="nil"/>
              <w:left w:val="nil"/>
              <w:bottom w:val="nil"/>
            </w:tcBorders>
            <w:shd w:val="clear" w:color="auto" w:fill="auto"/>
            <w:vAlign w:val="bottom"/>
          </w:tcPr>
          <w:p w14:paraId="67703CB6" w14:textId="25EE3899" w:rsidR="00726BF9" w:rsidRPr="00290F30" w:rsidRDefault="00726BF9" w:rsidP="00726BF9">
            <w:pPr>
              <w:jc w:val="right"/>
              <w:rPr>
                <w:b/>
                <w:bCs/>
                <w:color w:val="000000"/>
                <w:sz w:val="20"/>
                <w:szCs w:val="20"/>
              </w:rPr>
            </w:pPr>
            <w:r w:rsidRPr="004147C9">
              <w:rPr>
                <w:rFonts w:cs="Arial"/>
                <w:color w:val="000000"/>
                <w:sz w:val="20"/>
                <w:szCs w:val="20"/>
              </w:rPr>
              <w:t>4.5 (3.1, 6.2)</w:t>
            </w:r>
          </w:p>
        </w:tc>
        <w:tc>
          <w:tcPr>
            <w:tcW w:w="630" w:type="dxa"/>
            <w:tcBorders>
              <w:top w:val="nil"/>
              <w:left w:val="nil"/>
              <w:bottom w:val="nil"/>
              <w:right w:val="nil"/>
            </w:tcBorders>
            <w:shd w:val="clear" w:color="auto" w:fill="auto"/>
            <w:vAlign w:val="bottom"/>
          </w:tcPr>
          <w:p w14:paraId="6B45F635" w14:textId="3EFE1741" w:rsidR="00726BF9" w:rsidRPr="00290F30" w:rsidRDefault="00726BF9" w:rsidP="00726BF9">
            <w:pPr>
              <w:jc w:val="right"/>
              <w:rPr>
                <w:rFonts w:cs="Arial"/>
                <w:color w:val="000000"/>
                <w:sz w:val="20"/>
                <w:szCs w:val="20"/>
              </w:rPr>
            </w:pPr>
            <w:r w:rsidRPr="004147C9">
              <w:rPr>
                <w:rFonts w:ascii="Calibri" w:hAnsi="Calibri"/>
                <w:color w:val="000000"/>
                <w:sz w:val="20"/>
                <w:szCs w:val="20"/>
              </w:rPr>
              <w:t>99</w:t>
            </w:r>
          </w:p>
        </w:tc>
        <w:tc>
          <w:tcPr>
            <w:tcW w:w="1530" w:type="dxa"/>
            <w:tcBorders>
              <w:top w:val="nil"/>
              <w:left w:val="nil"/>
              <w:bottom w:val="nil"/>
            </w:tcBorders>
            <w:vAlign w:val="bottom"/>
          </w:tcPr>
          <w:p w14:paraId="6FB568E2" w14:textId="0226DE98" w:rsidR="00726BF9" w:rsidRPr="00290F30" w:rsidRDefault="00726BF9" w:rsidP="00726BF9">
            <w:pPr>
              <w:jc w:val="right"/>
              <w:rPr>
                <w:b/>
                <w:bCs/>
                <w:color w:val="000000"/>
                <w:sz w:val="20"/>
                <w:szCs w:val="20"/>
              </w:rPr>
            </w:pPr>
            <w:r w:rsidRPr="004147C9">
              <w:rPr>
                <w:rFonts w:cs="Arial"/>
                <w:color w:val="000000"/>
                <w:sz w:val="20"/>
                <w:szCs w:val="20"/>
              </w:rPr>
              <w:t>32.6 (26.4, 39.8)</w:t>
            </w:r>
          </w:p>
        </w:tc>
        <w:tc>
          <w:tcPr>
            <w:tcW w:w="720" w:type="dxa"/>
            <w:tcBorders>
              <w:top w:val="nil"/>
              <w:left w:val="nil"/>
              <w:bottom w:val="nil"/>
              <w:right w:val="nil"/>
            </w:tcBorders>
            <w:shd w:val="clear" w:color="auto" w:fill="auto"/>
            <w:vAlign w:val="bottom"/>
          </w:tcPr>
          <w:p w14:paraId="35F849BD" w14:textId="2836129C" w:rsidR="00726BF9" w:rsidRPr="00290F30" w:rsidRDefault="00726BF9" w:rsidP="00726BF9">
            <w:pPr>
              <w:jc w:val="right"/>
              <w:rPr>
                <w:rFonts w:cs="Arial"/>
                <w:color w:val="000000"/>
                <w:sz w:val="20"/>
                <w:szCs w:val="20"/>
              </w:rPr>
            </w:pPr>
            <w:r w:rsidRPr="004147C9">
              <w:rPr>
                <w:rFonts w:ascii="Calibri" w:hAnsi="Calibri"/>
                <w:color w:val="000000"/>
                <w:sz w:val="20"/>
                <w:szCs w:val="20"/>
              </w:rPr>
              <w:t>37</w:t>
            </w:r>
          </w:p>
        </w:tc>
        <w:tc>
          <w:tcPr>
            <w:tcW w:w="1800" w:type="dxa"/>
            <w:tcBorders>
              <w:top w:val="nil"/>
              <w:left w:val="nil"/>
              <w:bottom w:val="nil"/>
            </w:tcBorders>
            <w:vAlign w:val="bottom"/>
          </w:tcPr>
          <w:p w14:paraId="6794301E" w14:textId="418FF631" w:rsidR="00726BF9" w:rsidRPr="00290F30" w:rsidRDefault="00726BF9" w:rsidP="00726BF9">
            <w:pPr>
              <w:jc w:val="right"/>
              <w:rPr>
                <w:b/>
                <w:bCs/>
                <w:color w:val="000000"/>
                <w:sz w:val="20"/>
                <w:szCs w:val="20"/>
              </w:rPr>
            </w:pPr>
            <w:r w:rsidRPr="004147C9">
              <w:rPr>
                <w:rFonts w:cs="Arial"/>
                <w:color w:val="000000"/>
                <w:sz w:val="20"/>
                <w:szCs w:val="20"/>
              </w:rPr>
              <w:t>103.0 (71.8, 143.3)</w:t>
            </w:r>
          </w:p>
        </w:tc>
      </w:tr>
      <w:tr w:rsidR="00726BF9" w:rsidRPr="00290F30" w14:paraId="6EBA39A3" w14:textId="1242B9B7" w:rsidTr="00726BF9">
        <w:tc>
          <w:tcPr>
            <w:tcW w:w="148" w:type="dxa"/>
          </w:tcPr>
          <w:p w14:paraId="57F7B5CF" w14:textId="77777777" w:rsidR="00726BF9" w:rsidRPr="00290F30" w:rsidRDefault="00726BF9" w:rsidP="00726BF9">
            <w:pPr>
              <w:contextualSpacing/>
              <w:jc w:val="both"/>
              <w:rPr>
                <w:rFonts w:cs="Arial"/>
                <w:sz w:val="20"/>
                <w:szCs w:val="20"/>
              </w:rPr>
            </w:pPr>
          </w:p>
        </w:tc>
        <w:tc>
          <w:tcPr>
            <w:tcW w:w="1112" w:type="dxa"/>
          </w:tcPr>
          <w:p w14:paraId="70D51471" w14:textId="5BB55E83" w:rsidR="00726BF9" w:rsidRPr="00290F30" w:rsidRDefault="00726BF9" w:rsidP="00726BF9">
            <w:pPr>
              <w:contextualSpacing/>
              <w:jc w:val="both"/>
              <w:rPr>
                <w:rFonts w:cs="Arial"/>
                <w:sz w:val="20"/>
                <w:szCs w:val="20"/>
              </w:rPr>
            </w:pPr>
            <w:r w:rsidRPr="00290F30">
              <w:rPr>
                <w:rFonts w:cs="Arial"/>
                <w:sz w:val="20"/>
                <w:szCs w:val="20"/>
              </w:rPr>
              <w:t>Vietnamese</w:t>
            </w:r>
          </w:p>
        </w:tc>
        <w:tc>
          <w:tcPr>
            <w:tcW w:w="630" w:type="dxa"/>
            <w:tcBorders>
              <w:top w:val="nil"/>
              <w:left w:val="nil"/>
              <w:bottom w:val="nil"/>
              <w:right w:val="nil"/>
            </w:tcBorders>
            <w:shd w:val="clear" w:color="auto" w:fill="auto"/>
            <w:vAlign w:val="bottom"/>
          </w:tcPr>
          <w:p w14:paraId="31A69C76" w14:textId="4AE48141"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29</w:t>
            </w:r>
          </w:p>
        </w:tc>
        <w:tc>
          <w:tcPr>
            <w:tcW w:w="1170" w:type="dxa"/>
            <w:tcBorders>
              <w:top w:val="nil"/>
              <w:left w:val="nil"/>
              <w:bottom w:val="nil"/>
            </w:tcBorders>
            <w:shd w:val="clear" w:color="auto" w:fill="auto"/>
            <w:vAlign w:val="bottom"/>
          </w:tcPr>
          <w:p w14:paraId="397E2265" w14:textId="0BE1FDA3" w:rsidR="00726BF9" w:rsidRPr="00290F30" w:rsidRDefault="00726BF9" w:rsidP="00726BF9">
            <w:pPr>
              <w:contextualSpacing/>
              <w:jc w:val="right"/>
              <w:rPr>
                <w:rFonts w:cs="Arial"/>
                <w:sz w:val="20"/>
                <w:szCs w:val="20"/>
              </w:rPr>
            </w:pPr>
            <w:r w:rsidRPr="004147C9">
              <w:rPr>
                <w:rFonts w:cs="Arial"/>
                <w:color w:val="000000"/>
                <w:sz w:val="20"/>
                <w:szCs w:val="20"/>
              </w:rPr>
              <w:t>4.0 (2.7, 5.8)</w:t>
            </w:r>
          </w:p>
        </w:tc>
        <w:tc>
          <w:tcPr>
            <w:tcW w:w="720" w:type="dxa"/>
            <w:tcBorders>
              <w:top w:val="nil"/>
              <w:left w:val="nil"/>
              <w:bottom w:val="nil"/>
              <w:right w:val="nil"/>
            </w:tcBorders>
            <w:shd w:val="clear" w:color="auto" w:fill="auto"/>
            <w:vAlign w:val="bottom"/>
          </w:tcPr>
          <w:p w14:paraId="1818807B" w14:textId="77CC02DE"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217</w:t>
            </w:r>
          </w:p>
        </w:tc>
        <w:tc>
          <w:tcPr>
            <w:tcW w:w="1530" w:type="dxa"/>
            <w:tcBorders>
              <w:top w:val="nil"/>
              <w:left w:val="nil"/>
              <w:bottom w:val="nil"/>
            </w:tcBorders>
            <w:shd w:val="clear" w:color="auto" w:fill="auto"/>
            <w:vAlign w:val="bottom"/>
          </w:tcPr>
          <w:p w14:paraId="3C637640" w14:textId="053731E0" w:rsidR="00726BF9" w:rsidRPr="00290F30" w:rsidRDefault="00726BF9" w:rsidP="00726BF9">
            <w:pPr>
              <w:contextualSpacing/>
              <w:jc w:val="right"/>
              <w:rPr>
                <w:rFonts w:cs="Arial"/>
                <w:sz w:val="20"/>
                <w:szCs w:val="20"/>
              </w:rPr>
            </w:pPr>
            <w:r w:rsidRPr="004147C9">
              <w:rPr>
                <w:rFonts w:cs="Arial"/>
                <w:color w:val="000000"/>
                <w:sz w:val="20"/>
                <w:szCs w:val="20"/>
              </w:rPr>
              <w:t>60.5 (52.6, 69.3)</w:t>
            </w:r>
          </w:p>
        </w:tc>
        <w:tc>
          <w:tcPr>
            <w:tcW w:w="720" w:type="dxa"/>
            <w:tcBorders>
              <w:top w:val="nil"/>
              <w:left w:val="nil"/>
              <w:right w:val="nil"/>
            </w:tcBorders>
            <w:shd w:val="clear" w:color="auto" w:fill="auto"/>
            <w:vAlign w:val="bottom"/>
          </w:tcPr>
          <w:p w14:paraId="4BC038C1" w14:textId="3181117A"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57</w:t>
            </w:r>
          </w:p>
        </w:tc>
        <w:tc>
          <w:tcPr>
            <w:tcW w:w="1800" w:type="dxa"/>
            <w:tcBorders>
              <w:top w:val="nil"/>
              <w:left w:val="nil"/>
              <w:bottom w:val="nil"/>
              <w:right w:val="single" w:sz="4" w:space="0" w:color="auto"/>
            </w:tcBorders>
            <w:shd w:val="clear" w:color="auto" w:fill="auto"/>
            <w:vAlign w:val="bottom"/>
          </w:tcPr>
          <w:p w14:paraId="2AD6A426" w14:textId="6A9F7195" w:rsidR="00726BF9" w:rsidRPr="00290F30" w:rsidRDefault="00726BF9" w:rsidP="00726BF9">
            <w:pPr>
              <w:contextualSpacing/>
              <w:jc w:val="right"/>
              <w:rPr>
                <w:rFonts w:cs="Arial"/>
                <w:sz w:val="20"/>
                <w:szCs w:val="20"/>
              </w:rPr>
            </w:pPr>
            <w:r w:rsidRPr="004147C9">
              <w:rPr>
                <w:rFonts w:cs="Arial"/>
                <w:color w:val="000000"/>
                <w:sz w:val="20"/>
                <w:szCs w:val="20"/>
              </w:rPr>
              <w:t>98.2 (74.1, 127.8)</w:t>
            </w:r>
          </w:p>
        </w:tc>
        <w:tc>
          <w:tcPr>
            <w:tcW w:w="630" w:type="dxa"/>
            <w:tcBorders>
              <w:top w:val="nil"/>
              <w:left w:val="nil"/>
              <w:bottom w:val="nil"/>
              <w:right w:val="nil"/>
            </w:tcBorders>
            <w:shd w:val="clear" w:color="auto" w:fill="auto"/>
            <w:vAlign w:val="bottom"/>
          </w:tcPr>
          <w:p w14:paraId="73C6DDF5" w14:textId="01D553D9" w:rsidR="00726BF9" w:rsidRPr="00290F30" w:rsidRDefault="00726BF9" w:rsidP="00726BF9">
            <w:pPr>
              <w:jc w:val="right"/>
              <w:rPr>
                <w:rFonts w:cs="Arial"/>
                <w:color w:val="000000"/>
                <w:sz w:val="20"/>
                <w:szCs w:val="20"/>
              </w:rPr>
            </w:pPr>
            <w:r w:rsidRPr="004147C9">
              <w:rPr>
                <w:rFonts w:ascii="Calibri" w:hAnsi="Calibri"/>
                <w:color w:val="000000"/>
                <w:sz w:val="20"/>
                <w:szCs w:val="20"/>
              </w:rPr>
              <w:t>54</w:t>
            </w:r>
          </w:p>
        </w:tc>
        <w:tc>
          <w:tcPr>
            <w:tcW w:w="1260" w:type="dxa"/>
            <w:tcBorders>
              <w:top w:val="nil"/>
              <w:left w:val="nil"/>
              <w:bottom w:val="nil"/>
            </w:tcBorders>
            <w:shd w:val="clear" w:color="auto" w:fill="auto"/>
            <w:vAlign w:val="bottom"/>
          </w:tcPr>
          <w:p w14:paraId="09FDF55A" w14:textId="0D22454C" w:rsidR="00726BF9" w:rsidRPr="00290F30" w:rsidRDefault="00726BF9" w:rsidP="00726BF9">
            <w:pPr>
              <w:jc w:val="right"/>
              <w:rPr>
                <w:color w:val="000000"/>
                <w:sz w:val="20"/>
                <w:szCs w:val="20"/>
              </w:rPr>
            </w:pPr>
            <w:r w:rsidRPr="004147C9">
              <w:rPr>
                <w:rFonts w:cs="Arial"/>
                <w:color w:val="000000"/>
                <w:sz w:val="20"/>
                <w:szCs w:val="20"/>
              </w:rPr>
              <w:t>7.6 (5.7, 9.9)</w:t>
            </w:r>
          </w:p>
        </w:tc>
        <w:tc>
          <w:tcPr>
            <w:tcW w:w="630" w:type="dxa"/>
            <w:tcBorders>
              <w:top w:val="nil"/>
              <w:left w:val="nil"/>
              <w:bottom w:val="nil"/>
              <w:right w:val="nil"/>
            </w:tcBorders>
            <w:shd w:val="clear" w:color="auto" w:fill="auto"/>
            <w:vAlign w:val="bottom"/>
          </w:tcPr>
          <w:p w14:paraId="7620834A" w14:textId="76C93CC3" w:rsidR="00726BF9" w:rsidRPr="00290F30" w:rsidRDefault="00726BF9" w:rsidP="00726BF9">
            <w:pPr>
              <w:jc w:val="right"/>
              <w:rPr>
                <w:rFonts w:cs="Arial"/>
                <w:color w:val="000000"/>
                <w:sz w:val="20"/>
                <w:szCs w:val="20"/>
              </w:rPr>
            </w:pPr>
            <w:r w:rsidRPr="004147C9">
              <w:rPr>
                <w:rFonts w:ascii="Calibri" w:hAnsi="Calibri"/>
                <w:color w:val="000000"/>
                <w:sz w:val="20"/>
                <w:szCs w:val="20"/>
              </w:rPr>
              <w:t>226</w:t>
            </w:r>
          </w:p>
        </w:tc>
        <w:tc>
          <w:tcPr>
            <w:tcW w:w="1530" w:type="dxa"/>
            <w:tcBorders>
              <w:top w:val="nil"/>
              <w:left w:val="nil"/>
              <w:bottom w:val="nil"/>
            </w:tcBorders>
            <w:vAlign w:val="bottom"/>
          </w:tcPr>
          <w:p w14:paraId="280DF555" w14:textId="56B16E1E" w:rsidR="00726BF9" w:rsidRPr="00290F30" w:rsidRDefault="00726BF9" w:rsidP="00726BF9">
            <w:pPr>
              <w:jc w:val="right"/>
              <w:rPr>
                <w:color w:val="000000"/>
                <w:sz w:val="20"/>
                <w:szCs w:val="20"/>
              </w:rPr>
            </w:pPr>
            <w:r w:rsidRPr="004147C9">
              <w:rPr>
                <w:rFonts w:cs="Arial"/>
                <w:color w:val="000000"/>
                <w:sz w:val="20"/>
                <w:szCs w:val="20"/>
              </w:rPr>
              <w:t>63.6 (55.4, 72.6)</w:t>
            </w:r>
          </w:p>
        </w:tc>
        <w:tc>
          <w:tcPr>
            <w:tcW w:w="720" w:type="dxa"/>
            <w:tcBorders>
              <w:top w:val="nil"/>
              <w:left w:val="nil"/>
              <w:bottom w:val="nil"/>
              <w:right w:val="nil"/>
            </w:tcBorders>
            <w:shd w:val="clear" w:color="auto" w:fill="auto"/>
            <w:vAlign w:val="bottom"/>
          </w:tcPr>
          <w:p w14:paraId="36BEB7DA" w14:textId="6FDA6BBB" w:rsidR="00726BF9" w:rsidRPr="00290F30" w:rsidRDefault="00726BF9" w:rsidP="00726BF9">
            <w:pPr>
              <w:jc w:val="right"/>
              <w:rPr>
                <w:rFonts w:cs="Arial"/>
                <w:color w:val="000000"/>
                <w:sz w:val="20"/>
                <w:szCs w:val="20"/>
              </w:rPr>
            </w:pPr>
            <w:r w:rsidRPr="004147C9">
              <w:rPr>
                <w:rFonts w:ascii="Calibri" w:hAnsi="Calibri"/>
                <w:color w:val="000000"/>
                <w:sz w:val="20"/>
                <w:szCs w:val="20"/>
              </w:rPr>
              <w:t>75</w:t>
            </w:r>
          </w:p>
        </w:tc>
        <w:tc>
          <w:tcPr>
            <w:tcW w:w="1800" w:type="dxa"/>
            <w:tcBorders>
              <w:top w:val="nil"/>
              <w:left w:val="nil"/>
              <w:bottom w:val="nil"/>
            </w:tcBorders>
            <w:vAlign w:val="bottom"/>
          </w:tcPr>
          <w:p w14:paraId="12074187" w14:textId="78D2FC07" w:rsidR="00726BF9" w:rsidRPr="00290F30" w:rsidRDefault="00726BF9" w:rsidP="00726BF9">
            <w:pPr>
              <w:jc w:val="right"/>
              <w:rPr>
                <w:color w:val="000000"/>
                <w:sz w:val="20"/>
                <w:szCs w:val="20"/>
              </w:rPr>
            </w:pPr>
            <w:r w:rsidRPr="004147C9">
              <w:rPr>
                <w:rFonts w:cs="Arial"/>
                <w:color w:val="000000"/>
                <w:sz w:val="20"/>
                <w:szCs w:val="20"/>
              </w:rPr>
              <w:t>133.9 (104.9, 168.6)</w:t>
            </w:r>
          </w:p>
        </w:tc>
      </w:tr>
      <w:tr w:rsidR="00726BF9" w:rsidRPr="00290F30" w14:paraId="1BD406F8" w14:textId="1133E031" w:rsidTr="00726BF9">
        <w:tc>
          <w:tcPr>
            <w:tcW w:w="148" w:type="dxa"/>
          </w:tcPr>
          <w:p w14:paraId="7B530480" w14:textId="77777777" w:rsidR="00726BF9" w:rsidRPr="00290F30" w:rsidRDefault="00726BF9" w:rsidP="00726BF9">
            <w:pPr>
              <w:contextualSpacing/>
              <w:jc w:val="both"/>
              <w:rPr>
                <w:rFonts w:cs="Arial"/>
                <w:sz w:val="20"/>
                <w:szCs w:val="20"/>
              </w:rPr>
            </w:pPr>
          </w:p>
        </w:tc>
        <w:tc>
          <w:tcPr>
            <w:tcW w:w="1112" w:type="dxa"/>
          </w:tcPr>
          <w:p w14:paraId="753B6223" w14:textId="5506A775" w:rsidR="00726BF9" w:rsidRPr="00290F30" w:rsidRDefault="00726BF9" w:rsidP="00726BF9">
            <w:pPr>
              <w:contextualSpacing/>
              <w:jc w:val="both"/>
              <w:rPr>
                <w:rFonts w:cs="Arial"/>
                <w:sz w:val="20"/>
                <w:szCs w:val="20"/>
              </w:rPr>
            </w:pPr>
            <w:r w:rsidRPr="00290F30">
              <w:rPr>
                <w:rFonts w:cs="Arial"/>
                <w:sz w:val="20"/>
                <w:szCs w:val="20"/>
              </w:rPr>
              <w:t>Southeast Asian</w:t>
            </w:r>
          </w:p>
        </w:tc>
        <w:tc>
          <w:tcPr>
            <w:tcW w:w="630" w:type="dxa"/>
            <w:tcBorders>
              <w:top w:val="nil"/>
              <w:left w:val="nil"/>
              <w:bottom w:val="nil"/>
              <w:right w:val="nil"/>
            </w:tcBorders>
            <w:shd w:val="clear" w:color="auto" w:fill="auto"/>
            <w:vAlign w:val="bottom"/>
          </w:tcPr>
          <w:p w14:paraId="5E747509" w14:textId="578575F8" w:rsidR="00726BF9" w:rsidRPr="00290F30" w:rsidRDefault="003270AB" w:rsidP="00726BF9">
            <w:pPr>
              <w:contextualSpacing/>
              <w:jc w:val="right"/>
              <w:rPr>
                <w:rFonts w:cs="Arial"/>
                <w:color w:val="000000"/>
                <w:sz w:val="20"/>
                <w:szCs w:val="20"/>
              </w:rPr>
            </w:pPr>
            <w:r>
              <w:rPr>
                <w:rFonts w:ascii="Calibri" w:hAnsi="Calibri"/>
                <w:color w:val="000000"/>
                <w:sz w:val="20"/>
                <w:szCs w:val="20"/>
              </w:rPr>
              <w:t>≤</w:t>
            </w:r>
            <w:r w:rsidR="009C222E">
              <w:rPr>
                <w:rFonts w:ascii="Calibri" w:hAnsi="Calibri"/>
                <w:color w:val="000000"/>
                <w:sz w:val="20"/>
                <w:szCs w:val="20"/>
              </w:rPr>
              <w:t>10</w:t>
            </w:r>
          </w:p>
        </w:tc>
        <w:tc>
          <w:tcPr>
            <w:tcW w:w="1170" w:type="dxa"/>
            <w:tcBorders>
              <w:top w:val="nil"/>
              <w:left w:val="nil"/>
              <w:bottom w:val="nil"/>
            </w:tcBorders>
            <w:shd w:val="clear" w:color="auto" w:fill="auto"/>
            <w:vAlign w:val="bottom"/>
          </w:tcPr>
          <w:p w14:paraId="0230D852" w14:textId="33A31AF9" w:rsidR="00726BF9" w:rsidRPr="00290F30" w:rsidRDefault="00726BF9" w:rsidP="00726BF9">
            <w:pPr>
              <w:contextualSpacing/>
              <w:jc w:val="right"/>
              <w:rPr>
                <w:rFonts w:cs="Arial"/>
                <w:sz w:val="20"/>
                <w:szCs w:val="20"/>
              </w:rPr>
            </w:pPr>
            <w:r w:rsidRPr="004147C9">
              <w:rPr>
                <w:rFonts w:cs="Arial"/>
                <w:color w:val="000000"/>
                <w:sz w:val="20"/>
                <w:szCs w:val="20"/>
              </w:rPr>
              <w:t>3.7 (1.7, 6.9)</w:t>
            </w:r>
          </w:p>
        </w:tc>
        <w:tc>
          <w:tcPr>
            <w:tcW w:w="720" w:type="dxa"/>
            <w:tcBorders>
              <w:top w:val="nil"/>
              <w:left w:val="nil"/>
              <w:bottom w:val="nil"/>
              <w:right w:val="nil"/>
            </w:tcBorders>
            <w:shd w:val="clear" w:color="auto" w:fill="auto"/>
            <w:vAlign w:val="bottom"/>
          </w:tcPr>
          <w:p w14:paraId="1A975D9D" w14:textId="134E9BD9"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38</w:t>
            </w:r>
          </w:p>
        </w:tc>
        <w:tc>
          <w:tcPr>
            <w:tcW w:w="1530" w:type="dxa"/>
            <w:tcBorders>
              <w:top w:val="nil"/>
              <w:left w:val="nil"/>
              <w:bottom w:val="nil"/>
            </w:tcBorders>
            <w:shd w:val="clear" w:color="auto" w:fill="auto"/>
            <w:vAlign w:val="bottom"/>
          </w:tcPr>
          <w:p w14:paraId="1A78ED23" w14:textId="0AFEE535" w:rsidR="00726BF9" w:rsidRPr="00290F30" w:rsidRDefault="00726BF9" w:rsidP="00726BF9">
            <w:pPr>
              <w:contextualSpacing/>
              <w:jc w:val="right"/>
              <w:rPr>
                <w:rFonts w:cs="Arial"/>
                <w:sz w:val="20"/>
                <w:szCs w:val="20"/>
              </w:rPr>
            </w:pPr>
            <w:r w:rsidRPr="004147C9">
              <w:rPr>
                <w:rFonts w:cs="Arial"/>
                <w:color w:val="000000"/>
                <w:sz w:val="20"/>
                <w:szCs w:val="20"/>
              </w:rPr>
              <w:t>32.3 (22.5, 44.8)</w:t>
            </w:r>
          </w:p>
        </w:tc>
        <w:tc>
          <w:tcPr>
            <w:tcW w:w="720" w:type="dxa"/>
            <w:tcBorders>
              <w:top w:val="nil"/>
              <w:left w:val="nil"/>
              <w:right w:val="nil"/>
            </w:tcBorders>
            <w:shd w:val="clear" w:color="auto" w:fill="auto"/>
            <w:vAlign w:val="bottom"/>
          </w:tcPr>
          <w:p w14:paraId="57AF0D83" w14:textId="6C6BC219" w:rsidR="00726BF9" w:rsidRPr="00290F30" w:rsidRDefault="003270AB" w:rsidP="00726BF9">
            <w:pPr>
              <w:contextualSpacing/>
              <w:jc w:val="right"/>
              <w:rPr>
                <w:rFonts w:cs="Arial"/>
                <w:color w:val="000000"/>
                <w:sz w:val="20"/>
                <w:szCs w:val="20"/>
              </w:rPr>
            </w:pPr>
            <w:r>
              <w:rPr>
                <w:rFonts w:ascii="Calibri" w:hAnsi="Calibri"/>
                <w:color w:val="000000"/>
                <w:sz w:val="20"/>
                <w:szCs w:val="20"/>
              </w:rPr>
              <w:t>≤</w:t>
            </w:r>
            <w:r w:rsidR="009C222E">
              <w:rPr>
                <w:rFonts w:ascii="Calibri" w:hAnsi="Calibri"/>
                <w:color w:val="000000"/>
                <w:sz w:val="20"/>
                <w:szCs w:val="20"/>
              </w:rPr>
              <w:t>10</w:t>
            </w:r>
          </w:p>
        </w:tc>
        <w:tc>
          <w:tcPr>
            <w:tcW w:w="1800" w:type="dxa"/>
            <w:tcBorders>
              <w:top w:val="nil"/>
              <w:left w:val="nil"/>
              <w:bottom w:val="nil"/>
              <w:right w:val="single" w:sz="4" w:space="0" w:color="auto"/>
            </w:tcBorders>
            <w:shd w:val="clear" w:color="auto" w:fill="auto"/>
            <w:vAlign w:val="bottom"/>
          </w:tcPr>
          <w:p w14:paraId="7E140119" w14:textId="4D2CE600" w:rsidR="00726BF9" w:rsidRPr="00290F30" w:rsidRDefault="00726BF9" w:rsidP="00726BF9">
            <w:pPr>
              <w:contextualSpacing/>
              <w:jc w:val="right"/>
              <w:rPr>
                <w:rFonts w:cs="Arial"/>
                <w:sz w:val="20"/>
                <w:szCs w:val="20"/>
              </w:rPr>
            </w:pPr>
            <w:r w:rsidRPr="004147C9">
              <w:rPr>
                <w:rFonts w:cs="Arial"/>
                <w:color w:val="000000"/>
                <w:sz w:val="20"/>
                <w:szCs w:val="20"/>
              </w:rPr>
              <w:t>44.7 (16.4, 97.8)</w:t>
            </w:r>
          </w:p>
        </w:tc>
        <w:tc>
          <w:tcPr>
            <w:tcW w:w="630" w:type="dxa"/>
            <w:tcBorders>
              <w:top w:val="nil"/>
              <w:left w:val="nil"/>
              <w:bottom w:val="nil"/>
              <w:right w:val="nil"/>
            </w:tcBorders>
            <w:shd w:val="clear" w:color="auto" w:fill="auto"/>
            <w:vAlign w:val="bottom"/>
          </w:tcPr>
          <w:p w14:paraId="758CE62D" w14:textId="4E806A9C" w:rsidR="00726BF9" w:rsidRPr="00290F30" w:rsidRDefault="00726BF9" w:rsidP="00726BF9">
            <w:pPr>
              <w:jc w:val="right"/>
              <w:rPr>
                <w:rFonts w:cs="Arial"/>
                <w:color w:val="000000"/>
                <w:sz w:val="20"/>
                <w:szCs w:val="20"/>
              </w:rPr>
            </w:pPr>
            <w:r w:rsidRPr="004147C9">
              <w:rPr>
                <w:rFonts w:ascii="Calibri" w:hAnsi="Calibri"/>
                <w:color w:val="000000"/>
                <w:sz w:val="20"/>
                <w:szCs w:val="20"/>
              </w:rPr>
              <w:t>25</w:t>
            </w:r>
          </w:p>
        </w:tc>
        <w:tc>
          <w:tcPr>
            <w:tcW w:w="1260" w:type="dxa"/>
            <w:tcBorders>
              <w:top w:val="nil"/>
              <w:left w:val="nil"/>
              <w:bottom w:val="nil"/>
            </w:tcBorders>
            <w:shd w:val="clear" w:color="auto" w:fill="auto"/>
            <w:vAlign w:val="bottom"/>
          </w:tcPr>
          <w:p w14:paraId="48E1DC7A" w14:textId="61E61DA3" w:rsidR="00726BF9" w:rsidRPr="00290F30" w:rsidRDefault="00726BF9" w:rsidP="00726BF9">
            <w:pPr>
              <w:jc w:val="right"/>
              <w:rPr>
                <w:b/>
                <w:bCs/>
                <w:color w:val="000000"/>
                <w:sz w:val="20"/>
                <w:szCs w:val="20"/>
              </w:rPr>
            </w:pPr>
            <w:r w:rsidRPr="004147C9">
              <w:rPr>
                <w:rFonts w:cs="Arial"/>
                <w:color w:val="000000"/>
                <w:sz w:val="20"/>
                <w:szCs w:val="20"/>
              </w:rPr>
              <w:t>9.9 (6.4, 14.6)</w:t>
            </w:r>
          </w:p>
        </w:tc>
        <w:tc>
          <w:tcPr>
            <w:tcW w:w="630" w:type="dxa"/>
            <w:tcBorders>
              <w:top w:val="nil"/>
              <w:left w:val="nil"/>
              <w:bottom w:val="nil"/>
              <w:right w:val="nil"/>
            </w:tcBorders>
            <w:shd w:val="clear" w:color="auto" w:fill="auto"/>
            <w:vAlign w:val="bottom"/>
          </w:tcPr>
          <w:p w14:paraId="7FC97E27" w14:textId="540BD24D" w:rsidR="00726BF9" w:rsidRPr="00290F30" w:rsidRDefault="00726BF9" w:rsidP="00726BF9">
            <w:pPr>
              <w:jc w:val="right"/>
              <w:rPr>
                <w:rFonts w:cs="Arial"/>
                <w:color w:val="000000"/>
                <w:sz w:val="20"/>
                <w:szCs w:val="20"/>
              </w:rPr>
            </w:pPr>
            <w:r w:rsidRPr="004147C9">
              <w:rPr>
                <w:rFonts w:ascii="Calibri" w:hAnsi="Calibri"/>
                <w:color w:val="000000"/>
                <w:sz w:val="20"/>
                <w:szCs w:val="20"/>
              </w:rPr>
              <w:t>92</w:t>
            </w:r>
          </w:p>
        </w:tc>
        <w:tc>
          <w:tcPr>
            <w:tcW w:w="1530" w:type="dxa"/>
            <w:tcBorders>
              <w:top w:val="nil"/>
              <w:left w:val="nil"/>
              <w:bottom w:val="nil"/>
            </w:tcBorders>
            <w:vAlign w:val="bottom"/>
          </w:tcPr>
          <w:p w14:paraId="466C9A9E" w14:textId="7867A695" w:rsidR="00726BF9" w:rsidRPr="00290F30" w:rsidRDefault="00726BF9" w:rsidP="00726BF9">
            <w:pPr>
              <w:jc w:val="right"/>
              <w:rPr>
                <w:b/>
                <w:bCs/>
                <w:color w:val="000000"/>
                <w:sz w:val="20"/>
                <w:szCs w:val="20"/>
              </w:rPr>
            </w:pPr>
            <w:r w:rsidRPr="004147C9">
              <w:rPr>
                <w:rFonts w:cs="Arial"/>
                <w:color w:val="000000"/>
                <w:sz w:val="20"/>
                <w:szCs w:val="20"/>
              </w:rPr>
              <w:t>77.1 (61.5, 95.3)</w:t>
            </w:r>
          </w:p>
        </w:tc>
        <w:tc>
          <w:tcPr>
            <w:tcW w:w="720" w:type="dxa"/>
            <w:tcBorders>
              <w:top w:val="nil"/>
              <w:left w:val="nil"/>
              <w:bottom w:val="nil"/>
              <w:right w:val="nil"/>
            </w:tcBorders>
            <w:shd w:val="clear" w:color="auto" w:fill="auto"/>
            <w:vAlign w:val="bottom"/>
          </w:tcPr>
          <w:p w14:paraId="0AF25031" w14:textId="582BC4F9" w:rsidR="00726BF9" w:rsidRPr="00290F30" w:rsidRDefault="003270AB" w:rsidP="00726BF9">
            <w:pPr>
              <w:jc w:val="right"/>
              <w:rPr>
                <w:rFonts w:cs="Arial"/>
                <w:color w:val="000000"/>
                <w:sz w:val="20"/>
                <w:szCs w:val="20"/>
              </w:rPr>
            </w:pPr>
            <w:r>
              <w:rPr>
                <w:rFonts w:ascii="Calibri" w:hAnsi="Calibri"/>
                <w:color w:val="000000"/>
                <w:sz w:val="20"/>
                <w:szCs w:val="20"/>
              </w:rPr>
              <w:t>≤</w:t>
            </w:r>
            <w:r w:rsidR="009C222E">
              <w:rPr>
                <w:rFonts w:ascii="Calibri" w:hAnsi="Calibri"/>
                <w:color w:val="000000"/>
                <w:sz w:val="20"/>
                <w:szCs w:val="20"/>
              </w:rPr>
              <w:t>10</w:t>
            </w:r>
          </w:p>
        </w:tc>
        <w:tc>
          <w:tcPr>
            <w:tcW w:w="1800" w:type="dxa"/>
            <w:tcBorders>
              <w:top w:val="nil"/>
              <w:left w:val="nil"/>
              <w:bottom w:val="nil"/>
            </w:tcBorders>
            <w:vAlign w:val="bottom"/>
          </w:tcPr>
          <w:p w14:paraId="5D958268" w14:textId="4C9B70E6" w:rsidR="00726BF9" w:rsidRPr="00290F30" w:rsidRDefault="00726BF9" w:rsidP="00726BF9">
            <w:pPr>
              <w:jc w:val="right"/>
              <w:rPr>
                <w:b/>
                <w:bCs/>
                <w:color w:val="000000"/>
                <w:sz w:val="20"/>
                <w:szCs w:val="20"/>
              </w:rPr>
            </w:pPr>
            <w:r w:rsidRPr="004147C9">
              <w:rPr>
                <w:rFonts w:cs="Arial"/>
                <w:color w:val="000000"/>
                <w:sz w:val="20"/>
                <w:szCs w:val="20"/>
              </w:rPr>
              <w:t>74.3 (35.6, 137.2)</w:t>
            </w:r>
          </w:p>
        </w:tc>
      </w:tr>
      <w:tr w:rsidR="00726BF9" w:rsidRPr="00290F30" w14:paraId="5CB6DBD1" w14:textId="59501223" w:rsidTr="00726BF9">
        <w:tc>
          <w:tcPr>
            <w:tcW w:w="148" w:type="dxa"/>
          </w:tcPr>
          <w:p w14:paraId="53172FDE" w14:textId="77777777" w:rsidR="00726BF9" w:rsidRPr="00290F30" w:rsidRDefault="00726BF9" w:rsidP="00726BF9">
            <w:pPr>
              <w:contextualSpacing/>
              <w:jc w:val="both"/>
              <w:rPr>
                <w:rFonts w:cs="Arial"/>
                <w:sz w:val="20"/>
                <w:szCs w:val="20"/>
              </w:rPr>
            </w:pPr>
          </w:p>
        </w:tc>
        <w:tc>
          <w:tcPr>
            <w:tcW w:w="1112" w:type="dxa"/>
          </w:tcPr>
          <w:p w14:paraId="40F73A90" w14:textId="3AE089E7" w:rsidR="00726BF9" w:rsidRPr="00290F30" w:rsidRDefault="00726BF9" w:rsidP="00726BF9">
            <w:pPr>
              <w:contextualSpacing/>
              <w:jc w:val="both"/>
              <w:rPr>
                <w:rFonts w:cs="Arial"/>
                <w:sz w:val="20"/>
                <w:szCs w:val="20"/>
              </w:rPr>
            </w:pPr>
            <w:r w:rsidRPr="00290F30">
              <w:rPr>
                <w:rFonts w:cs="Arial"/>
                <w:sz w:val="20"/>
                <w:szCs w:val="20"/>
              </w:rPr>
              <w:t>NH White</w:t>
            </w:r>
          </w:p>
        </w:tc>
        <w:tc>
          <w:tcPr>
            <w:tcW w:w="630" w:type="dxa"/>
            <w:tcBorders>
              <w:top w:val="nil"/>
              <w:left w:val="nil"/>
              <w:bottom w:val="nil"/>
              <w:right w:val="nil"/>
            </w:tcBorders>
            <w:shd w:val="clear" w:color="auto" w:fill="auto"/>
            <w:vAlign w:val="bottom"/>
          </w:tcPr>
          <w:p w14:paraId="7D709BBD" w14:textId="02471208"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588</w:t>
            </w:r>
          </w:p>
        </w:tc>
        <w:tc>
          <w:tcPr>
            <w:tcW w:w="1170" w:type="dxa"/>
            <w:tcBorders>
              <w:top w:val="nil"/>
              <w:left w:val="nil"/>
              <w:bottom w:val="nil"/>
            </w:tcBorders>
            <w:shd w:val="clear" w:color="auto" w:fill="auto"/>
            <w:vAlign w:val="bottom"/>
          </w:tcPr>
          <w:p w14:paraId="678E76EF" w14:textId="300709E8" w:rsidR="00726BF9" w:rsidRPr="00290F30" w:rsidRDefault="00726BF9" w:rsidP="00726BF9">
            <w:pPr>
              <w:contextualSpacing/>
              <w:jc w:val="right"/>
              <w:rPr>
                <w:rFonts w:cs="Arial"/>
                <w:sz w:val="20"/>
                <w:szCs w:val="20"/>
              </w:rPr>
            </w:pPr>
            <w:r w:rsidRPr="004147C9">
              <w:rPr>
                <w:rFonts w:cs="Arial"/>
                <w:color w:val="000000"/>
                <w:sz w:val="20"/>
                <w:szCs w:val="20"/>
              </w:rPr>
              <w:t>3.8 (3.5, 4.1)</w:t>
            </w:r>
          </w:p>
        </w:tc>
        <w:tc>
          <w:tcPr>
            <w:tcW w:w="720" w:type="dxa"/>
            <w:tcBorders>
              <w:top w:val="nil"/>
              <w:left w:val="nil"/>
              <w:bottom w:val="nil"/>
              <w:right w:val="nil"/>
            </w:tcBorders>
            <w:shd w:val="clear" w:color="auto" w:fill="auto"/>
            <w:vAlign w:val="bottom"/>
          </w:tcPr>
          <w:p w14:paraId="5F37DE4A" w14:textId="1913CE98"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5,848</w:t>
            </w:r>
          </w:p>
        </w:tc>
        <w:tc>
          <w:tcPr>
            <w:tcW w:w="1530" w:type="dxa"/>
            <w:tcBorders>
              <w:top w:val="nil"/>
              <w:left w:val="nil"/>
              <w:bottom w:val="nil"/>
            </w:tcBorders>
            <w:shd w:val="clear" w:color="auto" w:fill="auto"/>
            <w:vAlign w:val="bottom"/>
          </w:tcPr>
          <w:p w14:paraId="3D9815F2" w14:textId="3CE36D2C" w:rsidR="00726BF9" w:rsidRPr="00290F30" w:rsidRDefault="00726BF9" w:rsidP="00726BF9">
            <w:pPr>
              <w:contextualSpacing/>
              <w:jc w:val="right"/>
              <w:rPr>
                <w:rFonts w:cs="Arial"/>
                <w:sz w:val="20"/>
                <w:szCs w:val="20"/>
              </w:rPr>
            </w:pPr>
            <w:r w:rsidRPr="004147C9">
              <w:rPr>
                <w:rFonts w:cs="Arial"/>
                <w:color w:val="000000"/>
                <w:sz w:val="20"/>
                <w:szCs w:val="20"/>
              </w:rPr>
              <w:t>47.2 (46.0, 48.5)</w:t>
            </w:r>
          </w:p>
        </w:tc>
        <w:tc>
          <w:tcPr>
            <w:tcW w:w="720" w:type="dxa"/>
            <w:tcBorders>
              <w:top w:val="nil"/>
              <w:left w:val="nil"/>
              <w:bottom w:val="nil"/>
              <w:right w:val="nil"/>
            </w:tcBorders>
            <w:shd w:val="clear" w:color="auto" w:fill="auto"/>
            <w:vAlign w:val="bottom"/>
          </w:tcPr>
          <w:p w14:paraId="0F251DEC" w14:textId="7BE00BA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3,110</w:t>
            </w:r>
          </w:p>
        </w:tc>
        <w:tc>
          <w:tcPr>
            <w:tcW w:w="1800" w:type="dxa"/>
            <w:tcBorders>
              <w:top w:val="nil"/>
              <w:left w:val="nil"/>
              <w:bottom w:val="nil"/>
              <w:right w:val="single" w:sz="4" w:space="0" w:color="auto"/>
            </w:tcBorders>
            <w:shd w:val="clear" w:color="auto" w:fill="auto"/>
            <w:vAlign w:val="bottom"/>
          </w:tcPr>
          <w:p w14:paraId="12532528" w14:textId="702E6069" w:rsidR="00726BF9" w:rsidRPr="00290F30" w:rsidRDefault="00726BF9" w:rsidP="00726BF9">
            <w:pPr>
              <w:contextualSpacing/>
              <w:jc w:val="right"/>
              <w:rPr>
                <w:rFonts w:cs="Arial"/>
                <w:sz w:val="20"/>
                <w:szCs w:val="20"/>
              </w:rPr>
            </w:pPr>
            <w:r w:rsidRPr="004147C9">
              <w:rPr>
                <w:rFonts w:cs="Arial"/>
                <w:color w:val="000000"/>
                <w:sz w:val="20"/>
                <w:szCs w:val="20"/>
              </w:rPr>
              <w:t>114.7 (110.7, 118.8)</w:t>
            </w:r>
          </w:p>
        </w:tc>
        <w:tc>
          <w:tcPr>
            <w:tcW w:w="630" w:type="dxa"/>
            <w:tcBorders>
              <w:top w:val="nil"/>
              <w:left w:val="nil"/>
              <w:bottom w:val="nil"/>
              <w:right w:val="nil"/>
            </w:tcBorders>
            <w:shd w:val="clear" w:color="auto" w:fill="auto"/>
            <w:vAlign w:val="bottom"/>
          </w:tcPr>
          <w:p w14:paraId="476CD786" w14:textId="3E359BD3" w:rsidR="00726BF9" w:rsidRPr="00290F30" w:rsidRDefault="00726BF9" w:rsidP="00726BF9">
            <w:pPr>
              <w:jc w:val="right"/>
              <w:rPr>
                <w:rFonts w:cs="Arial"/>
                <w:color w:val="000000"/>
                <w:sz w:val="20"/>
                <w:szCs w:val="20"/>
              </w:rPr>
            </w:pPr>
            <w:r w:rsidRPr="004147C9">
              <w:rPr>
                <w:rFonts w:ascii="Calibri" w:hAnsi="Calibri"/>
                <w:color w:val="000000"/>
                <w:sz w:val="20"/>
                <w:szCs w:val="20"/>
              </w:rPr>
              <w:t>1,245</w:t>
            </w:r>
          </w:p>
        </w:tc>
        <w:tc>
          <w:tcPr>
            <w:tcW w:w="1260" w:type="dxa"/>
            <w:tcBorders>
              <w:top w:val="nil"/>
              <w:left w:val="nil"/>
              <w:bottom w:val="nil"/>
            </w:tcBorders>
            <w:shd w:val="clear" w:color="auto" w:fill="auto"/>
            <w:vAlign w:val="bottom"/>
          </w:tcPr>
          <w:p w14:paraId="1424A411" w14:textId="21D41E85" w:rsidR="00726BF9" w:rsidRPr="00290F30" w:rsidRDefault="00726BF9" w:rsidP="00726BF9">
            <w:pPr>
              <w:jc w:val="right"/>
              <w:rPr>
                <w:color w:val="000000"/>
                <w:sz w:val="20"/>
                <w:szCs w:val="20"/>
              </w:rPr>
            </w:pPr>
            <w:r w:rsidRPr="004147C9">
              <w:rPr>
                <w:rFonts w:cs="Arial"/>
                <w:color w:val="000000"/>
                <w:sz w:val="20"/>
                <w:szCs w:val="20"/>
              </w:rPr>
              <w:t>8.1 (7.7, 8.6)</w:t>
            </w:r>
          </w:p>
        </w:tc>
        <w:tc>
          <w:tcPr>
            <w:tcW w:w="630" w:type="dxa"/>
            <w:tcBorders>
              <w:top w:val="nil"/>
              <w:left w:val="nil"/>
              <w:bottom w:val="nil"/>
              <w:right w:val="nil"/>
            </w:tcBorders>
            <w:shd w:val="clear" w:color="auto" w:fill="auto"/>
            <w:vAlign w:val="bottom"/>
          </w:tcPr>
          <w:p w14:paraId="58907990" w14:textId="61A39FEB" w:rsidR="00726BF9" w:rsidRPr="00290F30" w:rsidRDefault="00726BF9" w:rsidP="00726BF9">
            <w:pPr>
              <w:jc w:val="right"/>
              <w:rPr>
                <w:rFonts w:cs="Arial"/>
                <w:color w:val="000000"/>
                <w:sz w:val="20"/>
                <w:szCs w:val="20"/>
              </w:rPr>
            </w:pPr>
            <w:r w:rsidRPr="004147C9">
              <w:rPr>
                <w:rFonts w:ascii="Calibri" w:hAnsi="Calibri"/>
                <w:color w:val="000000"/>
                <w:sz w:val="20"/>
                <w:szCs w:val="20"/>
              </w:rPr>
              <w:t>6,748</w:t>
            </w:r>
          </w:p>
        </w:tc>
        <w:tc>
          <w:tcPr>
            <w:tcW w:w="1530" w:type="dxa"/>
            <w:tcBorders>
              <w:top w:val="nil"/>
              <w:left w:val="nil"/>
              <w:bottom w:val="nil"/>
            </w:tcBorders>
            <w:vAlign w:val="bottom"/>
          </w:tcPr>
          <w:p w14:paraId="42D1C588" w14:textId="36813B0E" w:rsidR="00726BF9" w:rsidRPr="00290F30" w:rsidRDefault="00726BF9" w:rsidP="00726BF9">
            <w:pPr>
              <w:jc w:val="right"/>
              <w:rPr>
                <w:color w:val="000000"/>
                <w:sz w:val="20"/>
                <w:szCs w:val="20"/>
              </w:rPr>
            </w:pPr>
            <w:r w:rsidRPr="004147C9">
              <w:rPr>
                <w:rFonts w:cs="Arial"/>
                <w:color w:val="000000"/>
                <w:sz w:val="20"/>
                <w:szCs w:val="20"/>
              </w:rPr>
              <w:t>53.8 (52.5, 55.1)</w:t>
            </w:r>
          </w:p>
        </w:tc>
        <w:tc>
          <w:tcPr>
            <w:tcW w:w="720" w:type="dxa"/>
            <w:tcBorders>
              <w:top w:val="nil"/>
              <w:left w:val="nil"/>
              <w:bottom w:val="nil"/>
              <w:right w:val="nil"/>
            </w:tcBorders>
            <w:shd w:val="clear" w:color="auto" w:fill="auto"/>
            <w:vAlign w:val="bottom"/>
          </w:tcPr>
          <w:p w14:paraId="17E50962" w14:textId="16C35BDC" w:rsidR="00726BF9" w:rsidRPr="00290F30" w:rsidRDefault="00726BF9" w:rsidP="00726BF9">
            <w:pPr>
              <w:jc w:val="right"/>
              <w:rPr>
                <w:rFonts w:cs="Arial"/>
                <w:color w:val="000000"/>
                <w:sz w:val="20"/>
                <w:szCs w:val="20"/>
              </w:rPr>
            </w:pPr>
            <w:r w:rsidRPr="004147C9">
              <w:rPr>
                <w:rFonts w:ascii="Calibri" w:hAnsi="Calibri"/>
                <w:color w:val="000000"/>
                <w:sz w:val="20"/>
                <w:szCs w:val="20"/>
              </w:rPr>
              <w:t>3,741</w:t>
            </w:r>
          </w:p>
        </w:tc>
        <w:tc>
          <w:tcPr>
            <w:tcW w:w="1800" w:type="dxa"/>
            <w:tcBorders>
              <w:top w:val="nil"/>
              <w:left w:val="nil"/>
              <w:bottom w:val="nil"/>
            </w:tcBorders>
            <w:vAlign w:val="bottom"/>
          </w:tcPr>
          <w:p w14:paraId="07BD1A03" w14:textId="4113E7D0" w:rsidR="00726BF9" w:rsidRPr="00290F30" w:rsidRDefault="00726BF9" w:rsidP="00726BF9">
            <w:pPr>
              <w:jc w:val="right"/>
              <w:rPr>
                <w:color w:val="000000"/>
                <w:sz w:val="20"/>
                <w:szCs w:val="20"/>
              </w:rPr>
            </w:pPr>
            <w:r w:rsidRPr="004147C9">
              <w:rPr>
                <w:rFonts w:cs="Arial"/>
                <w:color w:val="000000"/>
                <w:sz w:val="20"/>
                <w:szCs w:val="20"/>
              </w:rPr>
              <w:t>136.8 (132.4, 141.3)</w:t>
            </w:r>
          </w:p>
        </w:tc>
      </w:tr>
      <w:tr w:rsidR="00726BF9" w:rsidRPr="00290F30" w14:paraId="561DDE72" w14:textId="4BBD6FA3" w:rsidTr="00726BF9">
        <w:tc>
          <w:tcPr>
            <w:tcW w:w="148" w:type="dxa"/>
          </w:tcPr>
          <w:p w14:paraId="425D5600" w14:textId="77777777" w:rsidR="00726BF9" w:rsidRPr="00290F30" w:rsidRDefault="00726BF9" w:rsidP="00726BF9">
            <w:pPr>
              <w:contextualSpacing/>
              <w:jc w:val="both"/>
              <w:rPr>
                <w:rFonts w:cs="Arial"/>
                <w:sz w:val="20"/>
                <w:szCs w:val="20"/>
              </w:rPr>
            </w:pPr>
          </w:p>
        </w:tc>
        <w:tc>
          <w:tcPr>
            <w:tcW w:w="1112" w:type="dxa"/>
          </w:tcPr>
          <w:p w14:paraId="3C371C14" w14:textId="3B944665" w:rsidR="00726BF9" w:rsidRPr="00290F30" w:rsidRDefault="00726BF9" w:rsidP="00726BF9">
            <w:pPr>
              <w:contextualSpacing/>
              <w:jc w:val="both"/>
              <w:rPr>
                <w:rFonts w:cs="Arial"/>
                <w:sz w:val="20"/>
                <w:szCs w:val="20"/>
              </w:rPr>
            </w:pPr>
            <w:r w:rsidRPr="00290F30">
              <w:rPr>
                <w:rFonts w:cs="Arial"/>
                <w:sz w:val="20"/>
                <w:szCs w:val="20"/>
              </w:rPr>
              <w:t>NH Black</w:t>
            </w:r>
          </w:p>
        </w:tc>
        <w:tc>
          <w:tcPr>
            <w:tcW w:w="630" w:type="dxa"/>
            <w:tcBorders>
              <w:top w:val="nil"/>
              <w:left w:val="nil"/>
              <w:bottom w:val="nil"/>
              <w:right w:val="nil"/>
            </w:tcBorders>
            <w:shd w:val="clear" w:color="auto" w:fill="auto"/>
            <w:vAlign w:val="bottom"/>
          </w:tcPr>
          <w:p w14:paraId="62437570" w14:textId="33B0ECCE"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96</w:t>
            </w:r>
          </w:p>
        </w:tc>
        <w:tc>
          <w:tcPr>
            <w:tcW w:w="1170" w:type="dxa"/>
            <w:tcBorders>
              <w:top w:val="nil"/>
              <w:left w:val="nil"/>
            </w:tcBorders>
            <w:shd w:val="clear" w:color="auto" w:fill="auto"/>
            <w:vAlign w:val="bottom"/>
          </w:tcPr>
          <w:p w14:paraId="293CFC1D" w14:textId="3FE27DFE" w:rsidR="00726BF9" w:rsidRPr="00290F30" w:rsidRDefault="00726BF9" w:rsidP="00726BF9">
            <w:pPr>
              <w:contextualSpacing/>
              <w:jc w:val="right"/>
              <w:rPr>
                <w:rFonts w:cs="Arial"/>
                <w:sz w:val="20"/>
                <w:szCs w:val="20"/>
              </w:rPr>
            </w:pPr>
            <w:r w:rsidRPr="004147C9">
              <w:rPr>
                <w:rFonts w:cs="Arial"/>
                <w:color w:val="000000"/>
                <w:sz w:val="20"/>
                <w:szCs w:val="20"/>
              </w:rPr>
              <w:t>4.0 (3.2, 4.8)</w:t>
            </w:r>
          </w:p>
        </w:tc>
        <w:tc>
          <w:tcPr>
            <w:tcW w:w="720" w:type="dxa"/>
            <w:tcBorders>
              <w:top w:val="nil"/>
              <w:left w:val="nil"/>
              <w:bottom w:val="nil"/>
              <w:right w:val="nil"/>
            </w:tcBorders>
            <w:shd w:val="clear" w:color="auto" w:fill="auto"/>
            <w:vAlign w:val="bottom"/>
          </w:tcPr>
          <w:p w14:paraId="26EA2A1A" w14:textId="6F085BE0"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891</w:t>
            </w:r>
          </w:p>
        </w:tc>
        <w:tc>
          <w:tcPr>
            <w:tcW w:w="1530" w:type="dxa"/>
            <w:tcBorders>
              <w:top w:val="nil"/>
              <w:left w:val="nil"/>
            </w:tcBorders>
            <w:shd w:val="clear" w:color="auto" w:fill="auto"/>
            <w:vAlign w:val="bottom"/>
          </w:tcPr>
          <w:p w14:paraId="68A5DB31" w14:textId="228B9CEE" w:rsidR="00726BF9" w:rsidRPr="00290F30" w:rsidRDefault="00726BF9" w:rsidP="00726BF9">
            <w:pPr>
              <w:contextualSpacing/>
              <w:jc w:val="right"/>
              <w:rPr>
                <w:rFonts w:cs="Arial"/>
                <w:sz w:val="20"/>
                <w:szCs w:val="20"/>
              </w:rPr>
            </w:pPr>
            <w:r w:rsidRPr="004147C9">
              <w:rPr>
                <w:rFonts w:cs="Arial"/>
                <w:color w:val="000000"/>
                <w:sz w:val="20"/>
                <w:szCs w:val="20"/>
              </w:rPr>
              <w:t>68.9 (64.4, 73.7)</w:t>
            </w:r>
          </w:p>
        </w:tc>
        <w:tc>
          <w:tcPr>
            <w:tcW w:w="720" w:type="dxa"/>
            <w:tcBorders>
              <w:top w:val="nil"/>
              <w:left w:val="nil"/>
              <w:bottom w:val="nil"/>
              <w:right w:val="nil"/>
            </w:tcBorders>
            <w:shd w:val="clear" w:color="auto" w:fill="auto"/>
            <w:vAlign w:val="bottom"/>
          </w:tcPr>
          <w:p w14:paraId="0CBD4E5C" w14:textId="61100AC2"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286</w:t>
            </w:r>
          </w:p>
        </w:tc>
        <w:tc>
          <w:tcPr>
            <w:tcW w:w="1800" w:type="dxa"/>
            <w:tcBorders>
              <w:top w:val="nil"/>
              <w:left w:val="nil"/>
              <w:right w:val="single" w:sz="4" w:space="0" w:color="auto"/>
            </w:tcBorders>
            <w:shd w:val="clear" w:color="auto" w:fill="auto"/>
            <w:vAlign w:val="bottom"/>
          </w:tcPr>
          <w:p w14:paraId="75AE6275" w14:textId="39D9171C" w:rsidR="00726BF9" w:rsidRPr="00290F30" w:rsidRDefault="00726BF9" w:rsidP="00726BF9">
            <w:pPr>
              <w:contextualSpacing/>
              <w:jc w:val="right"/>
              <w:rPr>
                <w:rFonts w:cs="Arial"/>
                <w:sz w:val="20"/>
                <w:szCs w:val="20"/>
              </w:rPr>
            </w:pPr>
            <w:r w:rsidRPr="004147C9">
              <w:rPr>
                <w:rFonts w:cs="Arial"/>
                <w:color w:val="000000"/>
                <w:sz w:val="20"/>
                <w:szCs w:val="20"/>
              </w:rPr>
              <w:t>145.6 (129.1, 163.5)</w:t>
            </w:r>
          </w:p>
        </w:tc>
        <w:tc>
          <w:tcPr>
            <w:tcW w:w="630" w:type="dxa"/>
            <w:tcBorders>
              <w:top w:val="nil"/>
              <w:left w:val="nil"/>
              <w:bottom w:val="nil"/>
              <w:right w:val="nil"/>
            </w:tcBorders>
            <w:shd w:val="clear" w:color="auto" w:fill="auto"/>
            <w:vAlign w:val="bottom"/>
          </w:tcPr>
          <w:p w14:paraId="3175A6AC" w14:textId="58585F84" w:rsidR="00726BF9" w:rsidRPr="00290F30" w:rsidRDefault="00726BF9" w:rsidP="00726BF9">
            <w:pPr>
              <w:jc w:val="right"/>
              <w:rPr>
                <w:rFonts w:cs="Arial"/>
                <w:color w:val="000000"/>
                <w:sz w:val="20"/>
                <w:szCs w:val="20"/>
              </w:rPr>
            </w:pPr>
            <w:r w:rsidRPr="004147C9">
              <w:rPr>
                <w:rFonts w:ascii="Calibri" w:hAnsi="Calibri"/>
                <w:color w:val="000000"/>
                <w:sz w:val="20"/>
                <w:szCs w:val="20"/>
              </w:rPr>
              <w:t>204</w:t>
            </w:r>
          </w:p>
        </w:tc>
        <w:tc>
          <w:tcPr>
            <w:tcW w:w="1260" w:type="dxa"/>
            <w:tcBorders>
              <w:top w:val="nil"/>
              <w:left w:val="nil"/>
            </w:tcBorders>
            <w:shd w:val="clear" w:color="auto" w:fill="auto"/>
            <w:vAlign w:val="bottom"/>
          </w:tcPr>
          <w:p w14:paraId="41B19E97" w14:textId="4E06482A" w:rsidR="00726BF9" w:rsidRPr="00290F30" w:rsidRDefault="00726BF9" w:rsidP="00726BF9">
            <w:pPr>
              <w:jc w:val="right"/>
              <w:rPr>
                <w:b/>
                <w:bCs/>
                <w:color w:val="000000"/>
                <w:sz w:val="20"/>
                <w:szCs w:val="20"/>
              </w:rPr>
            </w:pPr>
            <w:r w:rsidRPr="004147C9">
              <w:rPr>
                <w:rFonts w:cs="Arial"/>
                <w:color w:val="000000"/>
                <w:sz w:val="20"/>
                <w:szCs w:val="20"/>
              </w:rPr>
              <w:t>8.4 (7.3, 9.6)</w:t>
            </w:r>
          </w:p>
        </w:tc>
        <w:tc>
          <w:tcPr>
            <w:tcW w:w="630" w:type="dxa"/>
            <w:tcBorders>
              <w:top w:val="nil"/>
              <w:left w:val="nil"/>
              <w:bottom w:val="nil"/>
              <w:right w:val="nil"/>
            </w:tcBorders>
            <w:shd w:val="clear" w:color="auto" w:fill="auto"/>
            <w:vAlign w:val="bottom"/>
          </w:tcPr>
          <w:p w14:paraId="0D591915" w14:textId="620B4261" w:rsidR="00726BF9" w:rsidRPr="00290F30" w:rsidRDefault="00726BF9" w:rsidP="00726BF9">
            <w:pPr>
              <w:jc w:val="right"/>
              <w:rPr>
                <w:rFonts w:cs="Arial"/>
                <w:color w:val="000000"/>
                <w:sz w:val="20"/>
                <w:szCs w:val="20"/>
              </w:rPr>
            </w:pPr>
            <w:r w:rsidRPr="004147C9">
              <w:rPr>
                <w:rFonts w:ascii="Calibri" w:hAnsi="Calibri"/>
                <w:color w:val="000000"/>
                <w:sz w:val="20"/>
                <w:szCs w:val="20"/>
              </w:rPr>
              <w:t>967</w:t>
            </w:r>
          </w:p>
        </w:tc>
        <w:tc>
          <w:tcPr>
            <w:tcW w:w="1530" w:type="dxa"/>
            <w:tcBorders>
              <w:top w:val="nil"/>
              <w:left w:val="nil"/>
            </w:tcBorders>
            <w:vAlign w:val="bottom"/>
          </w:tcPr>
          <w:p w14:paraId="32AB1A1B" w14:textId="11F16424" w:rsidR="00726BF9" w:rsidRPr="00290F30" w:rsidRDefault="00726BF9" w:rsidP="00726BF9">
            <w:pPr>
              <w:jc w:val="right"/>
              <w:rPr>
                <w:b/>
                <w:bCs/>
                <w:color w:val="000000"/>
                <w:sz w:val="20"/>
                <w:szCs w:val="20"/>
              </w:rPr>
            </w:pPr>
            <w:r w:rsidRPr="004147C9">
              <w:rPr>
                <w:rFonts w:cs="Arial"/>
                <w:color w:val="000000"/>
                <w:sz w:val="20"/>
                <w:szCs w:val="20"/>
              </w:rPr>
              <w:t>74.7 (70.0, 79.7)</w:t>
            </w:r>
          </w:p>
        </w:tc>
        <w:tc>
          <w:tcPr>
            <w:tcW w:w="720" w:type="dxa"/>
            <w:tcBorders>
              <w:top w:val="nil"/>
              <w:left w:val="nil"/>
              <w:bottom w:val="nil"/>
              <w:right w:val="nil"/>
            </w:tcBorders>
            <w:shd w:val="clear" w:color="auto" w:fill="auto"/>
            <w:vAlign w:val="bottom"/>
          </w:tcPr>
          <w:p w14:paraId="16955449" w14:textId="749B7817" w:rsidR="00726BF9" w:rsidRPr="00290F30" w:rsidRDefault="00726BF9" w:rsidP="00726BF9">
            <w:pPr>
              <w:jc w:val="right"/>
              <w:rPr>
                <w:rFonts w:cs="Arial"/>
                <w:color w:val="000000"/>
                <w:sz w:val="20"/>
                <w:szCs w:val="20"/>
              </w:rPr>
            </w:pPr>
            <w:r w:rsidRPr="004147C9">
              <w:rPr>
                <w:rFonts w:ascii="Calibri" w:hAnsi="Calibri"/>
                <w:color w:val="000000"/>
                <w:sz w:val="20"/>
                <w:szCs w:val="20"/>
              </w:rPr>
              <w:t>317</w:t>
            </w:r>
          </w:p>
        </w:tc>
        <w:tc>
          <w:tcPr>
            <w:tcW w:w="1800" w:type="dxa"/>
            <w:tcBorders>
              <w:top w:val="nil"/>
              <w:left w:val="nil"/>
            </w:tcBorders>
            <w:vAlign w:val="bottom"/>
          </w:tcPr>
          <w:p w14:paraId="7A358D74" w14:textId="3D4F5187" w:rsidR="00726BF9" w:rsidRPr="00290F30" w:rsidRDefault="00726BF9" w:rsidP="00726BF9">
            <w:pPr>
              <w:jc w:val="right"/>
              <w:rPr>
                <w:b/>
                <w:bCs/>
                <w:color w:val="000000"/>
                <w:sz w:val="20"/>
                <w:szCs w:val="20"/>
              </w:rPr>
            </w:pPr>
            <w:r w:rsidRPr="004147C9">
              <w:rPr>
                <w:rFonts w:cs="Arial"/>
                <w:color w:val="000000"/>
                <w:sz w:val="20"/>
                <w:szCs w:val="20"/>
              </w:rPr>
              <w:t>163.6 (146, 182.7)</w:t>
            </w:r>
          </w:p>
        </w:tc>
      </w:tr>
      <w:tr w:rsidR="00726BF9" w:rsidRPr="00290F30" w14:paraId="17DC32EF" w14:textId="23BBDDCB" w:rsidTr="00726BF9">
        <w:tc>
          <w:tcPr>
            <w:tcW w:w="148" w:type="dxa"/>
            <w:tcBorders>
              <w:bottom w:val="single" w:sz="4" w:space="0" w:color="auto"/>
            </w:tcBorders>
          </w:tcPr>
          <w:p w14:paraId="04EE439E" w14:textId="77777777" w:rsidR="00726BF9" w:rsidRPr="00290F30" w:rsidRDefault="00726BF9" w:rsidP="00726BF9">
            <w:pPr>
              <w:contextualSpacing/>
              <w:jc w:val="both"/>
              <w:rPr>
                <w:rFonts w:cs="Arial"/>
                <w:sz w:val="20"/>
                <w:szCs w:val="20"/>
              </w:rPr>
            </w:pPr>
          </w:p>
        </w:tc>
        <w:tc>
          <w:tcPr>
            <w:tcW w:w="1112" w:type="dxa"/>
            <w:tcBorders>
              <w:bottom w:val="single" w:sz="4" w:space="0" w:color="auto"/>
            </w:tcBorders>
          </w:tcPr>
          <w:p w14:paraId="34BAF9EA" w14:textId="11B91884" w:rsidR="00726BF9" w:rsidRPr="00290F30" w:rsidRDefault="00726BF9" w:rsidP="00726BF9">
            <w:pPr>
              <w:contextualSpacing/>
              <w:jc w:val="both"/>
              <w:rPr>
                <w:rFonts w:cs="Arial"/>
                <w:sz w:val="20"/>
                <w:szCs w:val="20"/>
              </w:rPr>
            </w:pPr>
            <w:r w:rsidRPr="00290F30">
              <w:rPr>
                <w:rFonts w:cs="Arial"/>
                <w:sz w:val="20"/>
                <w:szCs w:val="20"/>
              </w:rPr>
              <w:t>Hispanic</w:t>
            </w:r>
          </w:p>
        </w:tc>
        <w:tc>
          <w:tcPr>
            <w:tcW w:w="630" w:type="dxa"/>
            <w:tcBorders>
              <w:top w:val="nil"/>
              <w:left w:val="nil"/>
              <w:bottom w:val="nil"/>
              <w:right w:val="nil"/>
            </w:tcBorders>
            <w:shd w:val="clear" w:color="auto" w:fill="auto"/>
            <w:vAlign w:val="bottom"/>
          </w:tcPr>
          <w:p w14:paraId="1E4535CE" w14:textId="26F7899A"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401</w:t>
            </w:r>
          </w:p>
        </w:tc>
        <w:tc>
          <w:tcPr>
            <w:tcW w:w="1170" w:type="dxa"/>
            <w:tcBorders>
              <w:top w:val="nil"/>
              <w:left w:val="nil"/>
              <w:bottom w:val="single" w:sz="4" w:space="0" w:color="auto"/>
            </w:tcBorders>
            <w:shd w:val="clear" w:color="auto" w:fill="auto"/>
            <w:vAlign w:val="bottom"/>
          </w:tcPr>
          <w:p w14:paraId="041248FF" w14:textId="58FFFC0E" w:rsidR="00726BF9" w:rsidRPr="00290F30" w:rsidRDefault="00726BF9" w:rsidP="00726BF9">
            <w:pPr>
              <w:contextualSpacing/>
              <w:jc w:val="right"/>
              <w:rPr>
                <w:rFonts w:cs="Arial"/>
                <w:color w:val="000000"/>
                <w:sz w:val="20"/>
                <w:szCs w:val="20"/>
              </w:rPr>
            </w:pPr>
            <w:r w:rsidRPr="004147C9">
              <w:rPr>
                <w:rFonts w:cs="Arial"/>
                <w:color w:val="000000"/>
                <w:sz w:val="20"/>
                <w:szCs w:val="20"/>
              </w:rPr>
              <w:t>2.8 (2.5, 3.0)</w:t>
            </w:r>
          </w:p>
        </w:tc>
        <w:tc>
          <w:tcPr>
            <w:tcW w:w="720" w:type="dxa"/>
            <w:tcBorders>
              <w:top w:val="nil"/>
              <w:left w:val="nil"/>
              <w:bottom w:val="nil"/>
              <w:right w:val="nil"/>
            </w:tcBorders>
            <w:shd w:val="clear" w:color="auto" w:fill="auto"/>
            <w:vAlign w:val="bottom"/>
          </w:tcPr>
          <w:p w14:paraId="2E114579" w14:textId="6F7599E6"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2,092</w:t>
            </w:r>
          </w:p>
        </w:tc>
        <w:tc>
          <w:tcPr>
            <w:tcW w:w="1530" w:type="dxa"/>
            <w:tcBorders>
              <w:top w:val="nil"/>
              <w:left w:val="nil"/>
              <w:bottom w:val="single" w:sz="4" w:space="0" w:color="auto"/>
            </w:tcBorders>
            <w:shd w:val="clear" w:color="auto" w:fill="auto"/>
            <w:vAlign w:val="bottom"/>
          </w:tcPr>
          <w:p w14:paraId="7707DA99" w14:textId="0059E2E3" w:rsidR="00726BF9" w:rsidRPr="00290F30" w:rsidRDefault="00726BF9" w:rsidP="00726BF9">
            <w:pPr>
              <w:contextualSpacing/>
              <w:jc w:val="right"/>
              <w:rPr>
                <w:rFonts w:cs="Arial"/>
                <w:color w:val="000000"/>
                <w:sz w:val="20"/>
                <w:szCs w:val="20"/>
              </w:rPr>
            </w:pPr>
            <w:r w:rsidRPr="004147C9">
              <w:rPr>
                <w:rFonts w:cs="Arial"/>
                <w:color w:val="000000"/>
                <w:sz w:val="20"/>
                <w:szCs w:val="20"/>
              </w:rPr>
              <w:t>43.5 (41.6, 45.5)</w:t>
            </w:r>
          </w:p>
        </w:tc>
        <w:tc>
          <w:tcPr>
            <w:tcW w:w="720" w:type="dxa"/>
            <w:tcBorders>
              <w:top w:val="nil"/>
              <w:left w:val="nil"/>
              <w:bottom w:val="nil"/>
              <w:right w:val="nil"/>
            </w:tcBorders>
            <w:shd w:val="clear" w:color="auto" w:fill="auto"/>
            <w:vAlign w:val="bottom"/>
          </w:tcPr>
          <w:p w14:paraId="58D8C2EE" w14:textId="1361D05F"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658</w:t>
            </w:r>
          </w:p>
        </w:tc>
        <w:tc>
          <w:tcPr>
            <w:tcW w:w="1800" w:type="dxa"/>
            <w:tcBorders>
              <w:top w:val="nil"/>
              <w:left w:val="nil"/>
              <w:bottom w:val="single" w:sz="4" w:space="0" w:color="auto"/>
              <w:right w:val="single" w:sz="4" w:space="0" w:color="auto"/>
            </w:tcBorders>
            <w:shd w:val="clear" w:color="auto" w:fill="auto"/>
            <w:vAlign w:val="bottom"/>
          </w:tcPr>
          <w:p w14:paraId="31E44664" w14:textId="11A9AEC3" w:rsidR="00726BF9" w:rsidRPr="00290F30" w:rsidRDefault="00726BF9" w:rsidP="00726BF9">
            <w:pPr>
              <w:contextualSpacing/>
              <w:jc w:val="right"/>
              <w:rPr>
                <w:rFonts w:cs="Arial"/>
                <w:color w:val="000000"/>
                <w:sz w:val="20"/>
                <w:szCs w:val="20"/>
              </w:rPr>
            </w:pPr>
            <w:r w:rsidRPr="004147C9">
              <w:rPr>
                <w:rFonts w:cs="Arial"/>
                <w:color w:val="000000"/>
                <w:sz w:val="20"/>
                <w:szCs w:val="20"/>
              </w:rPr>
              <w:t>94.2 (87.2, 101.7)</w:t>
            </w:r>
          </w:p>
        </w:tc>
        <w:tc>
          <w:tcPr>
            <w:tcW w:w="630" w:type="dxa"/>
            <w:tcBorders>
              <w:top w:val="nil"/>
              <w:left w:val="nil"/>
              <w:bottom w:val="nil"/>
              <w:right w:val="nil"/>
            </w:tcBorders>
            <w:shd w:val="clear" w:color="auto" w:fill="auto"/>
            <w:vAlign w:val="bottom"/>
          </w:tcPr>
          <w:p w14:paraId="3B454090" w14:textId="35A23845" w:rsidR="00726BF9" w:rsidRPr="00290F30" w:rsidRDefault="00726BF9" w:rsidP="00726BF9">
            <w:pPr>
              <w:jc w:val="right"/>
              <w:rPr>
                <w:rFonts w:cs="Arial"/>
                <w:color w:val="000000"/>
                <w:sz w:val="20"/>
                <w:szCs w:val="20"/>
              </w:rPr>
            </w:pPr>
            <w:r w:rsidRPr="004147C9">
              <w:rPr>
                <w:rFonts w:ascii="Calibri" w:hAnsi="Calibri"/>
                <w:color w:val="000000"/>
                <w:sz w:val="20"/>
                <w:szCs w:val="20"/>
              </w:rPr>
              <w:t>895</w:t>
            </w:r>
          </w:p>
        </w:tc>
        <w:tc>
          <w:tcPr>
            <w:tcW w:w="1260" w:type="dxa"/>
            <w:tcBorders>
              <w:top w:val="nil"/>
              <w:left w:val="nil"/>
              <w:bottom w:val="single" w:sz="4" w:space="0" w:color="auto"/>
            </w:tcBorders>
            <w:shd w:val="clear" w:color="auto" w:fill="auto"/>
            <w:vAlign w:val="bottom"/>
          </w:tcPr>
          <w:p w14:paraId="1E254BDE" w14:textId="0B7D7D70" w:rsidR="00726BF9" w:rsidRPr="00290F30" w:rsidRDefault="00726BF9" w:rsidP="00726BF9">
            <w:pPr>
              <w:jc w:val="right"/>
              <w:rPr>
                <w:b/>
                <w:bCs/>
                <w:color w:val="000000"/>
                <w:sz w:val="20"/>
                <w:szCs w:val="20"/>
              </w:rPr>
            </w:pPr>
            <w:r w:rsidRPr="004147C9">
              <w:rPr>
                <w:rFonts w:cs="Arial"/>
                <w:color w:val="000000"/>
                <w:sz w:val="20"/>
                <w:szCs w:val="20"/>
              </w:rPr>
              <w:t>6.1 (5.7, 6.5)</w:t>
            </w:r>
          </w:p>
        </w:tc>
        <w:tc>
          <w:tcPr>
            <w:tcW w:w="630" w:type="dxa"/>
            <w:tcBorders>
              <w:top w:val="nil"/>
              <w:left w:val="nil"/>
              <w:bottom w:val="nil"/>
              <w:right w:val="nil"/>
            </w:tcBorders>
            <w:shd w:val="clear" w:color="auto" w:fill="auto"/>
            <w:vAlign w:val="bottom"/>
          </w:tcPr>
          <w:p w14:paraId="36916F87" w14:textId="6841FA97" w:rsidR="00726BF9" w:rsidRPr="00290F30" w:rsidRDefault="00726BF9" w:rsidP="00726BF9">
            <w:pPr>
              <w:jc w:val="right"/>
              <w:rPr>
                <w:rFonts w:cs="Arial"/>
                <w:color w:val="000000"/>
                <w:sz w:val="20"/>
                <w:szCs w:val="20"/>
              </w:rPr>
            </w:pPr>
            <w:r w:rsidRPr="004147C9">
              <w:rPr>
                <w:rFonts w:ascii="Calibri" w:hAnsi="Calibri"/>
                <w:color w:val="000000"/>
                <w:sz w:val="20"/>
                <w:szCs w:val="20"/>
              </w:rPr>
              <w:t>2,611</w:t>
            </w:r>
          </w:p>
        </w:tc>
        <w:tc>
          <w:tcPr>
            <w:tcW w:w="1530" w:type="dxa"/>
            <w:tcBorders>
              <w:top w:val="nil"/>
              <w:left w:val="nil"/>
              <w:bottom w:val="single" w:sz="4" w:space="0" w:color="auto"/>
            </w:tcBorders>
            <w:vAlign w:val="bottom"/>
          </w:tcPr>
          <w:p w14:paraId="720FB5A3" w14:textId="56C1C994" w:rsidR="00726BF9" w:rsidRPr="00290F30" w:rsidRDefault="00726BF9" w:rsidP="00726BF9">
            <w:pPr>
              <w:jc w:val="right"/>
              <w:rPr>
                <w:b/>
                <w:bCs/>
                <w:color w:val="000000"/>
                <w:sz w:val="20"/>
                <w:szCs w:val="20"/>
              </w:rPr>
            </w:pPr>
            <w:r w:rsidRPr="004147C9">
              <w:rPr>
                <w:rFonts w:cs="Arial"/>
                <w:color w:val="000000"/>
                <w:sz w:val="20"/>
                <w:szCs w:val="20"/>
              </w:rPr>
              <w:t>53.8 (51.7, 56.0)</w:t>
            </w:r>
          </w:p>
        </w:tc>
        <w:tc>
          <w:tcPr>
            <w:tcW w:w="720" w:type="dxa"/>
            <w:tcBorders>
              <w:top w:val="nil"/>
              <w:left w:val="nil"/>
              <w:bottom w:val="nil"/>
              <w:right w:val="nil"/>
            </w:tcBorders>
            <w:shd w:val="clear" w:color="auto" w:fill="auto"/>
            <w:vAlign w:val="bottom"/>
          </w:tcPr>
          <w:p w14:paraId="1BF06B4B" w14:textId="635F1F69" w:rsidR="00726BF9" w:rsidRPr="00290F30" w:rsidRDefault="00726BF9" w:rsidP="00726BF9">
            <w:pPr>
              <w:jc w:val="right"/>
              <w:rPr>
                <w:rFonts w:cs="Arial"/>
                <w:color w:val="000000"/>
                <w:sz w:val="20"/>
                <w:szCs w:val="20"/>
              </w:rPr>
            </w:pPr>
            <w:r w:rsidRPr="004147C9">
              <w:rPr>
                <w:rFonts w:ascii="Calibri" w:hAnsi="Calibri"/>
                <w:color w:val="000000"/>
                <w:sz w:val="20"/>
                <w:szCs w:val="20"/>
              </w:rPr>
              <w:t>894</w:t>
            </w:r>
          </w:p>
        </w:tc>
        <w:tc>
          <w:tcPr>
            <w:tcW w:w="1800" w:type="dxa"/>
            <w:tcBorders>
              <w:top w:val="nil"/>
              <w:left w:val="nil"/>
              <w:bottom w:val="single" w:sz="4" w:space="0" w:color="auto"/>
            </w:tcBorders>
            <w:vAlign w:val="bottom"/>
          </w:tcPr>
          <w:p w14:paraId="27B1D245" w14:textId="1572B422" w:rsidR="00726BF9" w:rsidRPr="00290F30" w:rsidRDefault="00726BF9" w:rsidP="00726BF9">
            <w:pPr>
              <w:jc w:val="right"/>
              <w:rPr>
                <w:b/>
                <w:bCs/>
                <w:color w:val="000000"/>
                <w:sz w:val="20"/>
                <w:szCs w:val="20"/>
              </w:rPr>
            </w:pPr>
            <w:r w:rsidRPr="004147C9">
              <w:rPr>
                <w:rFonts w:cs="Arial"/>
                <w:color w:val="000000"/>
                <w:sz w:val="20"/>
                <w:szCs w:val="20"/>
              </w:rPr>
              <w:t>128.4 (120.1, 137.1)</w:t>
            </w:r>
          </w:p>
        </w:tc>
      </w:tr>
      <w:tr w:rsidR="00726BF9" w:rsidRPr="00290F30" w14:paraId="07380ED9" w14:textId="77777777" w:rsidTr="00726BF9">
        <w:tc>
          <w:tcPr>
            <w:tcW w:w="1260" w:type="dxa"/>
            <w:gridSpan w:val="2"/>
            <w:tcBorders>
              <w:top w:val="single" w:sz="4" w:space="0" w:color="auto"/>
            </w:tcBorders>
          </w:tcPr>
          <w:p w14:paraId="6022BC59" w14:textId="6E7A1428" w:rsidR="00726BF9" w:rsidRPr="00290F30" w:rsidRDefault="00726BF9" w:rsidP="00726BF9">
            <w:pPr>
              <w:contextualSpacing/>
              <w:jc w:val="both"/>
              <w:rPr>
                <w:rFonts w:cs="Arial"/>
                <w:sz w:val="20"/>
                <w:szCs w:val="20"/>
              </w:rPr>
            </w:pPr>
            <w:r w:rsidRPr="00290F30">
              <w:rPr>
                <w:rFonts w:cs="Arial"/>
                <w:b/>
                <w:sz w:val="20"/>
                <w:szCs w:val="20"/>
              </w:rPr>
              <w:t>Women</w:t>
            </w:r>
          </w:p>
        </w:tc>
        <w:tc>
          <w:tcPr>
            <w:tcW w:w="630" w:type="dxa"/>
            <w:tcBorders>
              <w:top w:val="single" w:sz="4" w:space="0" w:color="auto"/>
              <w:right w:val="nil"/>
            </w:tcBorders>
          </w:tcPr>
          <w:p w14:paraId="105DC4C6" w14:textId="77777777" w:rsidR="00726BF9" w:rsidRPr="00290F30" w:rsidRDefault="00726BF9" w:rsidP="00726BF9">
            <w:pPr>
              <w:contextualSpacing/>
              <w:jc w:val="right"/>
              <w:rPr>
                <w:rFonts w:cs="Arial"/>
                <w:color w:val="000000"/>
                <w:sz w:val="20"/>
                <w:szCs w:val="20"/>
              </w:rPr>
            </w:pPr>
          </w:p>
        </w:tc>
        <w:tc>
          <w:tcPr>
            <w:tcW w:w="1170" w:type="dxa"/>
            <w:tcBorders>
              <w:top w:val="single" w:sz="4" w:space="0" w:color="auto"/>
              <w:right w:val="nil"/>
            </w:tcBorders>
          </w:tcPr>
          <w:p w14:paraId="2FA09E57" w14:textId="25B448E8" w:rsidR="00726BF9" w:rsidRPr="00290F30" w:rsidRDefault="00726BF9" w:rsidP="00726BF9">
            <w:pPr>
              <w:contextualSpacing/>
              <w:jc w:val="right"/>
              <w:rPr>
                <w:rFonts w:cs="Arial"/>
                <w:color w:val="000000"/>
                <w:sz w:val="20"/>
                <w:szCs w:val="20"/>
              </w:rPr>
            </w:pPr>
          </w:p>
        </w:tc>
        <w:tc>
          <w:tcPr>
            <w:tcW w:w="720" w:type="dxa"/>
            <w:tcBorders>
              <w:top w:val="single" w:sz="4" w:space="0" w:color="auto"/>
              <w:right w:val="nil"/>
            </w:tcBorders>
          </w:tcPr>
          <w:p w14:paraId="2484D05D" w14:textId="77777777" w:rsidR="00726BF9" w:rsidRPr="00290F30" w:rsidRDefault="00726BF9" w:rsidP="00726BF9">
            <w:pPr>
              <w:contextualSpacing/>
              <w:jc w:val="right"/>
              <w:rPr>
                <w:rFonts w:cs="Arial"/>
                <w:color w:val="000000"/>
                <w:sz w:val="20"/>
                <w:szCs w:val="20"/>
              </w:rPr>
            </w:pPr>
          </w:p>
        </w:tc>
        <w:tc>
          <w:tcPr>
            <w:tcW w:w="1530" w:type="dxa"/>
            <w:tcBorders>
              <w:top w:val="single" w:sz="4" w:space="0" w:color="auto"/>
              <w:left w:val="nil"/>
              <w:bottom w:val="nil"/>
            </w:tcBorders>
            <w:shd w:val="clear" w:color="auto" w:fill="auto"/>
            <w:vAlign w:val="bottom"/>
          </w:tcPr>
          <w:p w14:paraId="3FE73AAF" w14:textId="3D669C3E" w:rsidR="00726BF9" w:rsidRPr="00290F30" w:rsidRDefault="00726BF9" w:rsidP="00726BF9">
            <w:pPr>
              <w:contextualSpacing/>
              <w:jc w:val="right"/>
              <w:rPr>
                <w:rFonts w:cs="Arial"/>
                <w:color w:val="000000"/>
                <w:sz w:val="20"/>
                <w:szCs w:val="20"/>
              </w:rPr>
            </w:pPr>
          </w:p>
        </w:tc>
        <w:tc>
          <w:tcPr>
            <w:tcW w:w="720" w:type="dxa"/>
            <w:tcBorders>
              <w:top w:val="single" w:sz="4" w:space="0" w:color="auto"/>
              <w:left w:val="nil"/>
              <w:bottom w:val="nil"/>
              <w:right w:val="nil"/>
            </w:tcBorders>
          </w:tcPr>
          <w:p w14:paraId="69200A25" w14:textId="77777777" w:rsidR="00726BF9" w:rsidRPr="00290F30" w:rsidRDefault="00726BF9" w:rsidP="00726BF9">
            <w:pPr>
              <w:contextualSpacing/>
              <w:jc w:val="right"/>
              <w:rPr>
                <w:rFonts w:cs="Arial"/>
                <w:color w:val="000000"/>
                <w:sz w:val="20"/>
                <w:szCs w:val="20"/>
              </w:rPr>
            </w:pPr>
          </w:p>
        </w:tc>
        <w:tc>
          <w:tcPr>
            <w:tcW w:w="1800" w:type="dxa"/>
            <w:tcBorders>
              <w:top w:val="single" w:sz="4" w:space="0" w:color="auto"/>
              <w:left w:val="nil"/>
              <w:bottom w:val="nil"/>
            </w:tcBorders>
            <w:shd w:val="clear" w:color="auto" w:fill="auto"/>
            <w:vAlign w:val="bottom"/>
          </w:tcPr>
          <w:p w14:paraId="24C32591" w14:textId="20A806F8" w:rsidR="00726BF9" w:rsidRPr="00290F30" w:rsidRDefault="00726BF9" w:rsidP="00726BF9">
            <w:pPr>
              <w:contextualSpacing/>
              <w:jc w:val="right"/>
              <w:rPr>
                <w:rFonts w:cs="Arial"/>
                <w:color w:val="000000"/>
                <w:sz w:val="20"/>
                <w:szCs w:val="20"/>
              </w:rPr>
            </w:pPr>
          </w:p>
        </w:tc>
        <w:tc>
          <w:tcPr>
            <w:tcW w:w="630" w:type="dxa"/>
            <w:tcBorders>
              <w:top w:val="single" w:sz="4" w:space="0" w:color="auto"/>
              <w:left w:val="nil"/>
              <w:bottom w:val="nil"/>
              <w:right w:val="nil"/>
            </w:tcBorders>
          </w:tcPr>
          <w:p w14:paraId="7CD11842" w14:textId="77777777" w:rsidR="00726BF9" w:rsidRPr="00290F30" w:rsidRDefault="00726BF9" w:rsidP="00726BF9">
            <w:pPr>
              <w:jc w:val="right"/>
              <w:rPr>
                <w:rFonts w:cs="Arial"/>
                <w:color w:val="000000"/>
                <w:sz w:val="20"/>
                <w:szCs w:val="20"/>
              </w:rPr>
            </w:pPr>
          </w:p>
        </w:tc>
        <w:tc>
          <w:tcPr>
            <w:tcW w:w="1260" w:type="dxa"/>
            <w:tcBorders>
              <w:top w:val="single" w:sz="4" w:space="0" w:color="auto"/>
              <w:left w:val="nil"/>
              <w:bottom w:val="nil"/>
            </w:tcBorders>
            <w:shd w:val="clear" w:color="auto" w:fill="auto"/>
            <w:vAlign w:val="bottom"/>
          </w:tcPr>
          <w:p w14:paraId="6D84E4EB" w14:textId="2D28444D" w:rsidR="00726BF9" w:rsidRPr="00290F30" w:rsidRDefault="00726BF9" w:rsidP="00726BF9">
            <w:pPr>
              <w:jc w:val="right"/>
              <w:rPr>
                <w:rFonts w:cs="Arial"/>
                <w:color w:val="000000"/>
                <w:sz w:val="20"/>
                <w:szCs w:val="20"/>
              </w:rPr>
            </w:pPr>
          </w:p>
        </w:tc>
        <w:tc>
          <w:tcPr>
            <w:tcW w:w="630" w:type="dxa"/>
            <w:tcBorders>
              <w:top w:val="single" w:sz="4" w:space="0" w:color="auto"/>
              <w:left w:val="single" w:sz="4" w:space="0" w:color="auto"/>
              <w:bottom w:val="nil"/>
            </w:tcBorders>
          </w:tcPr>
          <w:p w14:paraId="47E1DFFE" w14:textId="77777777" w:rsidR="00726BF9" w:rsidRPr="00290F30" w:rsidRDefault="00726BF9" w:rsidP="00726BF9">
            <w:pPr>
              <w:jc w:val="right"/>
              <w:rPr>
                <w:rFonts w:cs="Arial"/>
                <w:color w:val="000000"/>
                <w:sz w:val="20"/>
                <w:szCs w:val="20"/>
              </w:rPr>
            </w:pPr>
          </w:p>
        </w:tc>
        <w:tc>
          <w:tcPr>
            <w:tcW w:w="1530" w:type="dxa"/>
            <w:tcBorders>
              <w:top w:val="single" w:sz="4" w:space="0" w:color="auto"/>
              <w:left w:val="nil"/>
              <w:bottom w:val="nil"/>
            </w:tcBorders>
            <w:shd w:val="clear" w:color="auto" w:fill="auto"/>
            <w:vAlign w:val="bottom"/>
          </w:tcPr>
          <w:p w14:paraId="1E4F02E2" w14:textId="4C007052" w:rsidR="00726BF9" w:rsidRPr="00290F30" w:rsidRDefault="00726BF9" w:rsidP="00726BF9">
            <w:pPr>
              <w:jc w:val="right"/>
              <w:rPr>
                <w:rFonts w:cs="Arial"/>
                <w:color w:val="000000"/>
                <w:sz w:val="20"/>
                <w:szCs w:val="20"/>
              </w:rPr>
            </w:pPr>
          </w:p>
        </w:tc>
        <w:tc>
          <w:tcPr>
            <w:tcW w:w="720" w:type="dxa"/>
            <w:tcBorders>
              <w:top w:val="single" w:sz="4" w:space="0" w:color="auto"/>
              <w:left w:val="nil"/>
              <w:bottom w:val="nil"/>
              <w:right w:val="nil"/>
            </w:tcBorders>
          </w:tcPr>
          <w:p w14:paraId="3A9F3405" w14:textId="77777777" w:rsidR="00726BF9" w:rsidRPr="00290F30" w:rsidRDefault="00726BF9" w:rsidP="00726BF9">
            <w:pPr>
              <w:jc w:val="right"/>
              <w:rPr>
                <w:rFonts w:cs="Arial"/>
                <w:color w:val="000000"/>
                <w:sz w:val="20"/>
                <w:szCs w:val="20"/>
              </w:rPr>
            </w:pPr>
          </w:p>
        </w:tc>
        <w:tc>
          <w:tcPr>
            <w:tcW w:w="1800" w:type="dxa"/>
            <w:tcBorders>
              <w:top w:val="single" w:sz="4" w:space="0" w:color="auto"/>
              <w:left w:val="nil"/>
              <w:bottom w:val="nil"/>
            </w:tcBorders>
            <w:vAlign w:val="bottom"/>
          </w:tcPr>
          <w:p w14:paraId="582E6726" w14:textId="6DDFB7E8" w:rsidR="00726BF9" w:rsidRPr="00290F30" w:rsidRDefault="00726BF9" w:rsidP="00726BF9">
            <w:pPr>
              <w:jc w:val="right"/>
              <w:rPr>
                <w:rFonts w:cs="Arial"/>
                <w:color w:val="000000"/>
                <w:sz w:val="20"/>
                <w:szCs w:val="20"/>
              </w:rPr>
            </w:pPr>
          </w:p>
        </w:tc>
      </w:tr>
      <w:tr w:rsidR="00726BF9" w:rsidRPr="00290F30" w14:paraId="1541B291" w14:textId="5094F78E" w:rsidTr="00726BF9">
        <w:tc>
          <w:tcPr>
            <w:tcW w:w="148" w:type="dxa"/>
          </w:tcPr>
          <w:p w14:paraId="09F34536" w14:textId="77777777" w:rsidR="00726BF9" w:rsidRPr="00290F30" w:rsidRDefault="00726BF9" w:rsidP="00726BF9">
            <w:pPr>
              <w:contextualSpacing/>
              <w:jc w:val="both"/>
              <w:rPr>
                <w:rFonts w:cs="Arial"/>
                <w:sz w:val="20"/>
                <w:szCs w:val="20"/>
              </w:rPr>
            </w:pPr>
          </w:p>
        </w:tc>
        <w:tc>
          <w:tcPr>
            <w:tcW w:w="1112" w:type="dxa"/>
          </w:tcPr>
          <w:p w14:paraId="0A561F30" w14:textId="5B0FD88B" w:rsidR="00726BF9" w:rsidRPr="00290F30" w:rsidRDefault="00726BF9" w:rsidP="00726BF9">
            <w:pPr>
              <w:contextualSpacing/>
              <w:jc w:val="both"/>
              <w:rPr>
                <w:rFonts w:cs="Arial"/>
                <w:sz w:val="20"/>
                <w:szCs w:val="20"/>
              </w:rPr>
            </w:pPr>
            <w:r w:rsidRPr="00290F30">
              <w:rPr>
                <w:rFonts w:cs="Arial"/>
                <w:sz w:val="20"/>
                <w:szCs w:val="20"/>
              </w:rPr>
              <w:t>Chinese</w:t>
            </w:r>
          </w:p>
        </w:tc>
        <w:tc>
          <w:tcPr>
            <w:tcW w:w="630" w:type="dxa"/>
            <w:tcBorders>
              <w:top w:val="nil"/>
              <w:left w:val="nil"/>
              <w:bottom w:val="nil"/>
              <w:right w:val="nil"/>
            </w:tcBorders>
            <w:shd w:val="clear" w:color="auto" w:fill="auto"/>
            <w:vAlign w:val="bottom"/>
          </w:tcPr>
          <w:p w14:paraId="15E78C2F" w14:textId="6C75358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56</w:t>
            </w:r>
          </w:p>
        </w:tc>
        <w:tc>
          <w:tcPr>
            <w:tcW w:w="1170" w:type="dxa"/>
            <w:tcBorders>
              <w:top w:val="nil"/>
              <w:left w:val="nil"/>
              <w:bottom w:val="nil"/>
            </w:tcBorders>
            <w:shd w:val="clear" w:color="auto" w:fill="auto"/>
            <w:vAlign w:val="bottom"/>
          </w:tcPr>
          <w:p w14:paraId="24F738ED" w14:textId="123A0E2C" w:rsidR="00726BF9" w:rsidRPr="00290F30" w:rsidRDefault="00726BF9" w:rsidP="00726BF9">
            <w:pPr>
              <w:contextualSpacing/>
              <w:jc w:val="right"/>
              <w:rPr>
                <w:rFonts w:cs="Arial"/>
                <w:color w:val="000000"/>
                <w:sz w:val="20"/>
                <w:szCs w:val="20"/>
              </w:rPr>
            </w:pPr>
            <w:r w:rsidRPr="004147C9">
              <w:rPr>
                <w:rFonts w:cs="Arial"/>
                <w:color w:val="000000"/>
                <w:sz w:val="20"/>
                <w:szCs w:val="20"/>
              </w:rPr>
              <w:t>3.3 (2.5, 4.3)</w:t>
            </w:r>
          </w:p>
        </w:tc>
        <w:tc>
          <w:tcPr>
            <w:tcW w:w="720" w:type="dxa"/>
            <w:tcBorders>
              <w:top w:val="nil"/>
              <w:left w:val="nil"/>
              <w:bottom w:val="nil"/>
              <w:right w:val="nil"/>
            </w:tcBorders>
            <w:shd w:val="clear" w:color="auto" w:fill="auto"/>
            <w:vAlign w:val="bottom"/>
          </w:tcPr>
          <w:p w14:paraId="5653CEE4" w14:textId="583E59E4"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332</w:t>
            </w:r>
          </w:p>
        </w:tc>
        <w:tc>
          <w:tcPr>
            <w:tcW w:w="1530" w:type="dxa"/>
            <w:tcBorders>
              <w:top w:val="nil"/>
              <w:left w:val="nil"/>
              <w:bottom w:val="nil"/>
            </w:tcBorders>
            <w:shd w:val="clear" w:color="auto" w:fill="auto"/>
            <w:vAlign w:val="bottom"/>
          </w:tcPr>
          <w:p w14:paraId="76608AC7" w14:textId="30056991" w:rsidR="00726BF9" w:rsidRPr="00290F30" w:rsidRDefault="00726BF9" w:rsidP="00726BF9">
            <w:pPr>
              <w:contextualSpacing/>
              <w:jc w:val="right"/>
              <w:rPr>
                <w:rFonts w:cs="Arial"/>
                <w:color w:val="000000"/>
                <w:sz w:val="20"/>
                <w:szCs w:val="20"/>
              </w:rPr>
            </w:pPr>
            <w:r w:rsidRPr="004147C9">
              <w:rPr>
                <w:rFonts w:cs="Arial"/>
                <w:color w:val="000000"/>
                <w:sz w:val="20"/>
                <w:szCs w:val="20"/>
              </w:rPr>
              <w:t>32.8 (29.3, 36.6)</w:t>
            </w:r>
          </w:p>
        </w:tc>
        <w:tc>
          <w:tcPr>
            <w:tcW w:w="720" w:type="dxa"/>
            <w:tcBorders>
              <w:top w:val="nil"/>
              <w:left w:val="nil"/>
              <w:bottom w:val="nil"/>
              <w:right w:val="nil"/>
            </w:tcBorders>
            <w:shd w:val="clear" w:color="auto" w:fill="auto"/>
            <w:vAlign w:val="bottom"/>
          </w:tcPr>
          <w:p w14:paraId="553C9095" w14:textId="5AAFAE6D"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168</w:t>
            </w:r>
          </w:p>
        </w:tc>
        <w:tc>
          <w:tcPr>
            <w:tcW w:w="1800" w:type="dxa"/>
            <w:tcBorders>
              <w:top w:val="nil"/>
              <w:left w:val="nil"/>
              <w:bottom w:val="nil"/>
              <w:right w:val="single" w:sz="4" w:space="0" w:color="auto"/>
            </w:tcBorders>
            <w:shd w:val="clear" w:color="auto" w:fill="auto"/>
            <w:vAlign w:val="bottom"/>
          </w:tcPr>
          <w:p w14:paraId="020A0394" w14:textId="028A71B3" w:rsidR="00726BF9" w:rsidRPr="00290F30" w:rsidRDefault="00726BF9" w:rsidP="00726BF9">
            <w:pPr>
              <w:contextualSpacing/>
              <w:jc w:val="right"/>
              <w:rPr>
                <w:rFonts w:cs="Arial"/>
                <w:color w:val="000000"/>
                <w:sz w:val="20"/>
                <w:szCs w:val="20"/>
              </w:rPr>
            </w:pPr>
            <w:r w:rsidRPr="004147C9">
              <w:rPr>
                <w:rFonts w:cs="Arial"/>
                <w:color w:val="000000"/>
                <w:sz w:val="20"/>
                <w:szCs w:val="20"/>
              </w:rPr>
              <w:t>66.3 (56.5, 77.1)</w:t>
            </w:r>
          </w:p>
        </w:tc>
        <w:tc>
          <w:tcPr>
            <w:tcW w:w="630" w:type="dxa"/>
            <w:tcBorders>
              <w:top w:val="nil"/>
              <w:left w:val="nil"/>
              <w:bottom w:val="nil"/>
              <w:right w:val="nil"/>
            </w:tcBorders>
            <w:shd w:val="clear" w:color="auto" w:fill="auto"/>
            <w:vAlign w:val="bottom"/>
          </w:tcPr>
          <w:p w14:paraId="1E6B4A88" w14:textId="14389D2C" w:rsidR="00726BF9" w:rsidRPr="00290F30" w:rsidRDefault="00726BF9" w:rsidP="00726BF9">
            <w:pPr>
              <w:jc w:val="right"/>
              <w:rPr>
                <w:rFonts w:cs="Arial"/>
                <w:color w:val="000000"/>
                <w:sz w:val="20"/>
                <w:szCs w:val="20"/>
              </w:rPr>
            </w:pPr>
            <w:r w:rsidRPr="004147C9">
              <w:rPr>
                <w:rFonts w:ascii="Calibri" w:hAnsi="Calibri"/>
                <w:color w:val="000000"/>
                <w:sz w:val="20"/>
                <w:szCs w:val="20"/>
              </w:rPr>
              <w:t>76</w:t>
            </w:r>
          </w:p>
        </w:tc>
        <w:tc>
          <w:tcPr>
            <w:tcW w:w="1260" w:type="dxa"/>
            <w:tcBorders>
              <w:top w:val="nil"/>
              <w:left w:val="nil"/>
              <w:bottom w:val="nil"/>
            </w:tcBorders>
            <w:shd w:val="clear" w:color="auto" w:fill="auto"/>
            <w:vAlign w:val="bottom"/>
          </w:tcPr>
          <w:p w14:paraId="1700D03F" w14:textId="1EE10D0F" w:rsidR="00726BF9" w:rsidRPr="00290F30" w:rsidRDefault="00726BF9" w:rsidP="00726BF9">
            <w:pPr>
              <w:jc w:val="right"/>
              <w:rPr>
                <w:b/>
                <w:bCs/>
                <w:color w:val="000000"/>
                <w:sz w:val="20"/>
                <w:szCs w:val="20"/>
              </w:rPr>
            </w:pPr>
            <w:r w:rsidRPr="004147C9">
              <w:rPr>
                <w:rFonts w:cs="Arial"/>
                <w:color w:val="000000"/>
                <w:sz w:val="20"/>
                <w:szCs w:val="20"/>
              </w:rPr>
              <w:t>4.4 (3.5, 5.5)</w:t>
            </w:r>
          </w:p>
        </w:tc>
        <w:tc>
          <w:tcPr>
            <w:tcW w:w="630" w:type="dxa"/>
            <w:tcBorders>
              <w:top w:val="nil"/>
              <w:left w:val="nil"/>
              <w:bottom w:val="nil"/>
              <w:right w:val="nil"/>
            </w:tcBorders>
            <w:shd w:val="clear" w:color="auto" w:fill="auto"/>
            <w:vAlign w:val="bottom"/>
          </w:tcPr>
          <w:p w14:paraId="1CE2D33F" w14:textId="3ABEC793" w:rsidR="00726BF9" w:rsidRPr="00290F30" w:rsidRDefault="00726BF9" w:rsidP="00726BF9">
            <w:pPr>
              <w:jc w:val="right"/>
              <w:rPr>
                <w:rFonts w:cs="Arial"/>
                <w:color w:val="000000"/>
                <w:sz w:val="20"/>
                <w:szCs w:val="20"/>
              </w:rPr>
            </w:pPr>
            <w:r w:rsidRPr="004147C9">
              <w:rPr>
                <w:rFonts w:ascii="Calibri" w:hAnsi="Calibri"/>
                <w:color w:val="000000"/>
                <w:sz w:val="20"/>
                <w:szCs w:val="20"/>
              </w:rPr>
              <w:t>334</w:t>
            </w:r>
          </w:p>
        </w:tc>
        <w:tc>
          <w:tcPr>
            <w:tcW w:w="1530" w:type="dxa"/>
            <w:tcBorders>
              <w:top w:val="nil"/>
              <w:left w:val="nil"/>
              <w:bottom w:val="nil"/>
            </w:tcBorders>
            <w:vAlign w:val="bottom"/>
          </w:tcPr>
          <w:p w14:paraId="2C96E63A" w14:textId="14C9249D" w:rsidR="00726BF9" w:rsidRPr="00290F30" w:rsidRDefault="00726BF9" w:rsidP="00726BF9">
            <w:pPr>
              <w:jc w:val="right"/>
              <w:rPr>
                <w:b/>
                <w:bCs/>
                <w:color w:val="000000"/>
                <w:sz w:val="20"/>
                <w:szCs w:val="20"/>
              </w:rPr>
            </w:pPr>
            <w:r w:rsidRPr="004147C9">
              <w:rPr>
                <w:rFonts w:cs="Arial"/>
                <w:color w:val="000000"/>
                <w:sz w:val="20"/>
                <w:szCs w:val="20"/>
              </w:rPr>
              <w:t>32.4 (28.9, 36.1)</w:t>
            </w:r>
          </w:p>
        </w:tc>
        <w:tc>
          <w:tcPr>
            <w:tcW w:w="720" w:type="dxa"/>
            <w:tcBorders>
              <w:top w:val="nil"/>
              <w:left w:val="nil"/>
              <w:bottom w:val="nil"/>
              <w:right w:val="nil"/>
            </w:tcBorders>
            <w:shd w:val="clear" w:color="auto" w:fill="auto"/>
            <w:vAlign w:val="bottom"/>
          </w:tcPr>
          <w:p w14:paraId="503067B4" w14:textId="038E5A0E" w:rsidR="00726BF9" w:rsidRPr="00290F30" w:rsidRDefault="00726BF9" w:rsidP="00726BF9">
            <w:pPr>
              <w:jc w:val="right"/>
              <w:rPr>
                <w:rFonts w:cs="Arial"/>
                <w:color w:val="000000"/>
                <w:sz w:val="20"/>
                <w:szCs w:val="20"/>
              </w:rPr>
            </w:pPr>
            <w:r w:rsidRPr="004147C9">
              <w:rPr>
                <w:rFonts w:ascii="Calibri" w:hAnsi="Calibri"/>
                <w:color w:val="000000"/>
                <w:sz w:val="20"/>
                <w:szCs w:val="20"/>
              </w:rPr>
              <w:t>276</w:t>
            </w:r>
          </w:p>
        </w:tc>
        <w:tc>
          <w:tcPr>
            <w:tcW w:w="1800" w:type="dxa"/>
            <w:tcBorders>
              <w:top w:val="nil"/>
              <w:left w:val="nil"/>
              <w:bottom w:val="nil"/>
            </w:tcBorders>
            <w:vAlign w:val="bottom"/>
          </w:tcPr>
          <w:p w14:paraId="3F34E8FB" w14:textId="299F9BE5" w:rsidR="00726BF9" w:rsidRPr="00290F30" w:rsidRDefault="00726BF9" w:rsidP="00726BF9">
            <w:pPr>
              <w:jc w:val="right"/>
              <w:rPr>
                <w:b/>
                <w:bCs/>
                <w:color w:val="000000"/>
                <w:sz w:val="20"/>
                <w:szCs w:val="20"/>
              </w:rPr>
            </w:pPr>
            <w:r w:rsidRPr="004147C9">
              <w:rPr>
                <w:rFonts w:cs="Arial"/>
                <w:color w:val="000000"/>
                <w:sz w:val="20"/>
                <w:szCs w:val="20"/>
              </w:rPr>
              <w:t>106.2 (93.9, 119.6)</w:t>
            </w:r>
          </w:p>
        </w:tc>
      </w:tr>
      <w:tr w:rsidR="00726BF9" w:rsidRPr="00290F30" w14:paraId="19011BFF" w14:textId="1263549F" w:rsidTr="00726BF9">
        <w:tc>
          <w:tcPr>
            <w:tcW w:w="148" w:type="dxa"/>
          </w:tcPr>
          <w:p w14:paraId="6A878F59" w14:textId="77777777" w:rsidR="00726BF9" w:rsidRPr="00290F30" w:rsidRDefault="00726BF9" w:rsidP="00726BF9">
            <w:pPr>
              <w:contextualSpacing/>
              <w:jc w:val="both"/>
              <w:rPr>
                <w:rFonts w:cs="Arial"/>
                <w:sz w:val="20"/>
                <w:szCs w:val="20"/>
              </w:rPr>
            </w:pPr>
          </w:p>
        </w:tc>
        <w:tc>
          <w:tcPr>
            <w:tcW w:w="1112" w:type="dxa"/>
          </w:tcPr>
          <w:p w14:paraId="145CE585" w14:textId="54B2CDA1" w:rsidR="00726BF9" w:rsidRPr="00290F30" w:rsidRDefault="00726BF9" w:rsidP="00726BF9">
            <w:pPr>
              <w:contextualSpacing/>
              <w:jc w:val="both"/>
              <w:rPr>
                <w:rFonts w:cs="Arial"/>
                <w:sz w:val="20"/>
                <w:szCs w:val="20"/>
              </w:rPr>
            </w:pPr>
            <w:r w:rsidRPr="00290F30">
              <w:rPr>
                <w:rFonts w:cs="Arial"/>
                <w:sz w:val="20"/>
                <w:szCs w:val="20"/>
              </w:rPr>
              <w:t>Japanese</w:t>
            </w:r>
          </w:p>
        </w:tc>
        <w:tc>
          <w:tcPr>
            <w:tcW w:w="630" w:type="dxa"/>
            <w:tcBorders>
              <w:top w:val="nil"/>
              <w:left w:val="nil"/>
              <w:bottom w:val="nil"/>
              <w:right w:val="nil"/>
            </w:tcBorders>
            <w:shd w:val="clear" w:color="auto" w:fill="auto"/>
            <w:vAlign w:val="bottom"/>
          </w:tcPr>
          <w:p w14:paraId="7BAD423B" w14:textId="6B2C5B62"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21</w:t>
            </w:r>
          </w:p>
        </w:tc>
        <w:tc>
          <w:tcPr>
            <w:tcW w:w="1170" w:type="dxa"/>
            <w:tcBorders>
              <w:top w:val="nil"/>
              <w:left w:val="nil"/>
              <w:bottom w:val="nil"/>
            </w:tcBorders>
            <w:shd w:val="clear" w:color="auto" w:fill="auto"/>
            <w:vAlign w:val="bottom"/>
          </w:tcPr>
          <w:p w14:paraId="4ADDE48D" w14:textId="575117F3" w:rsidR="00726BF9" w:rsidRPr="00290F30" w:rsidRDefault="00726BF9" w:rsidP="00726BF9">
            <w:pPr>
              <w:contextualSpacing/>
              <w:jc w:val="right"/>
              <w:rPr>
                <w:rFonts w:cs="Arial"/>
                <w:color w:val="000000"/>
                <w:sz w:val="20"/>
                <w:szCs w:val="20"/>
              </w:rPr>
            </w:pPr>
            <w:r w:rsidRPr="004147C9">
              <w:rPr>
                <w:rFonts w:cs="Arial"/>
                <w:color w:val="000000"/>
                <w:sz w:val="20"/>
                <w:szCs w:val="20"/>
              </w:rPr>
              <w:t>4.7 (2.9, 7.3)</w:t>
            </w:r>
          </w:p>
        </w:tc>
        <w:tc>
          <w:tcPr>
            <w:tcW w:w="720" w:type="dxa"/>
            <w:tcBorders>
              <w:top w:val="nil"/>
              <w:left w:val="nil"/>
              <w:bottom w:val="nil"/>
              <w:right w:val="nil"/>
            </w:tcBorders>
            <w:shd w:val="clear" w:color="auto" w:fill="auto"/>
            <w:vAlign w:val="bottom"/>
          </w:tcPr>
          <w:p w14:paraId="52B7D59F" w14:textId="5D109AB2"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98</w:t>
            </w:r>
          </w:p>
        </w:tc>
        <w:tc>
          <w:tcPr>
            <w:tcW w:w="1530" w:type="dxa"/>
            <w:tcBorders>
              <w:top w:val="nil"/>
              <w:left w:val="nil"/>
              <w:bottom w:val="nil"/>
            </w:tcBorders>
            <w:shd w:val="clear" w:color="auto" w:fill="auto"/>
            <w:vAlign w:val="bottom"/>
          </w:tcPr>
          <w:p w14:paraId="3643F559" w14:textId="108239E2" w:rsidR="00726BF9" w:rsidRPr="00290F30" w:rsidRDefault="00726BF9" w:rsidP="00726BF9">
            <w:pPr>
              <w:contextualSpacing/>
              <w:jc w:val="right"/>
              <w:rPr>
                <w:rFonts w:cs="Arial"/>
                <w:color w:val="000000"/>
                <w:sz w:val="20"/>
                <w:szCs w:val="20"/>
              </w:rPr>
            </w:pPr>
            <w:r w:rsidRPr="004147C9">
              <w:rPr>
                <w:rFonts w:cs="Arial"/>
                <w:color w:val="000000"/>
                <w:sz w:val="20"/>
                <w:szCs w:val="20"/>
              </w:rPr>
              <w:t>36.3 (29.4, 44.3)</w:t>
            </w:r>
          </w:p>
        </w:tc>
        <w:tc>
          <w:tcPr>
            <w:tcW w:w="720" w:type="dxa"/>
            <w:tcBorders>
              <w:top w:val="nil"/>
              <w:left w:val="nil"/>
              <w:bottom w:val="nil"/>
              <w:right w:val="nil"/>
            </w:tcBorders>
            <w:shd w:val="clear" w:color="auto" w:fill="auto"/>
            <w:vAlign w:val="bottom"/>
          </w:tcPr>
          <w:p w14:paraId="457582E2" w14:textId="6EF34B38"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118</w:t>
            </w:r>
          </w:p>
        </w:tc>
        <w:tc>
          <w:tcPr>
            <w:tcW w:w="1800" w:type="dxa"/>
            <w:tcBorders>
              <w:top w:val="nil"/>
              <w:left w:val="nil"/>
              <w:bottom w:val="nil"/>
              <w:right w:val="single" w:sz="4" w:space="0" w:color="auto"/>
            </w:tcBorders>
            <w:shd w:val="clear" w:color="auto" w:fill="auto"/>
            <w:vAlign w:val="bottom"/>
          </w:tcPr>
          <w:p w14:paraId="690475E1" w14:textId="4F6BE04C" w:rsidR="00726BF9" w:rsidRPr="00290F30" w:rsidRDefault="00726BF9" w:rsidP="00726BF9">
            <w:pPr>
              <w:contextualSpacing/>
              <w:jc w:val="right"/>
              <w:rPr>
                <w:rFonts w:cs="Arial"/>
                <w:color w:val="000000"/>
                <w:sz w:val="20"/>
                <w:szCs w:val="20"/>
              </w:rPr>
            </w:pPr>
            <w:r w:rsidRPr="004147C9">
              <w:rPr>
                <w:rFonts w:cs="Arial"/>
                <w:color w:val="000000"/>
                <w:sz w:val="20"/>
                <w:szCs w:val="20"/>
              </w:rPr>
              <w:t>76.7 (63.2, 92.1)</w:t>
            </w:r>
          </w:p>
        </w:tc>
        <w:tc>
          <w:tcPr>
            <w:tcW w:w="630" w:type="dxa"/>
            <w:tcBorders>
              <w:top w:val="nil"/>
              <w:left w:val="nil"/>
              <w:bottom w:val="nil"/>
              <w:right w:val="nil"/>
            </w:tcBorders>
            <w:shd w:val="clear" w:color="auto" w:fill="auto"/>
            <w:vAlign w:val="bottom"/>
          </w:tcPr>
          <w:p w14:paraId="31655B99" w14:textId="7888A90F" w:rsidR="00726BF9" w:rsidRPr="00290F30" w:rsidRDefault="00726BF9" w:rsidP="00726BF9">
            <w:pPr>
              <w:jc w:val="right"/>
              <w:rPr>
                <w:rFonts w:cs="Arial"/>
                <w:color w:val="000000"/>
                <w:sz w:val="20"/>
                <w:szCs w:val="20"/>
              </w:rPr>
            </w:pPr>
            <w:r w:rsidRPr="004147C9">
              <w:rPr>
                <w:rFonts w:ascii="Calibri" w:hAnsi="Calibri"/>
                <w:color w:val="000000"/>
                <w:sz w:val="20"/>
                <w:szCs w:val="20"/>
              </w:rPr>
              <w:t>26</w:t>
            </w:r>
          </w:p>
        </w:tc>
        <w:tc>
          <w:tcPr>
            <w:tcW w:w="1260" w:type="dxa"/>
            <w:tcBorders>
              <w:top w:val="nil"/>
              <w:left w:val="nil"/>
              <w:bottom w:val="nil"/>
            </w:tcBorders>
            <w:shd w:val="clear" w:color="auto" w:fill="auto"/>
            <w:vAlign w:val="bottom"/>
          </w:tcPr>
          <w:p w14:paraId="583233FB" w14:textId="51C5304B" w:rsidR="00726BF9" w:rsidRPr="00290F30" w:rsidRDefault="00726BF9" w:rsidP="00726BF9">
            <w:pPr>
              <w:jc w:val="right"/>
              <w:rPr>
                <w:color w:val="000000"/>
                <w:sz w:val="20"/>
                <w:szCs w:val="20"/>
              </w:rPr>
            </w:pPr>
            <w:r w:rsidRPr="004147C9">
              <w:rPr>
                <w:rFonts w:cs="Arial"/>
                <w:color w:val="000000"/>
                <w:sz w:val="20"/>
                <w:szCs w:val="20"/>
              </w:rPr>
              <w:t>6.1 (4.0, 9.0)</w:t>
            </w:r>
          </w:p>
        </w:tc>
        <w:tc>
          <w:tcPr>
            <w:tcW w:w="630" w:type="dxa"/>
            <w:tcBorders>
              <w:top w:val="nil"/>
              <w:left w:val="nil"/>
              <w:bottom w:val="nil"/>
              <w:right w:val="nil"/>
            </w:tcBorders>
            <w:shd w:val="clear" w:color="auto" w:fill="auto"/>
            <w:vAlign w:val="bottom"/>
          </w:tcPr>
          <w:p w14:paraId="4E22AC06" w14:textId="14DA9626" w:rsidR="00726BF9" w:rsidRPr="00290F30" w:rsidRDefault="00726BF9" w:rsidP="00726BF9">
            <w:pPr>
              <w:jc w:val="right"/>
              <w:rPr>
                <w:rFonts w:cs="Arial"/>
                <w:color w:val="000000"/>
                <w:sz w:val="20"/>
                <w:szCs w:val="20"/>
              </w:rPr>
            </w:pPr>
            <w:r w:rsidRPr="004147C9">
              <w:rPr>
                <w:rFonts w:ascii="Calibri" w:hAnsi="Calibri"/>
                <w:color w:val="000000"/>
                <w:sz w:val="20"/>
                <w:szCs w:val="20"/>
              </w:rPr>
              <w:t>116</w:t>
            </w:r>
          </w:p>
        </w:tc>
        <w:tc>
          <w:tcPr>
            <w:tcW w:w="1530" w:type="dxa"/>
            <w:tcBorders>
              <w:top w:val="nil"/>
              <w:left w:val="nil"/>
              <w:bottom w:val="nil"/>
            </w:tcBorders>
            <w:vAlign w:val="bottom"/>
          </w:tcPr>
          <w:p w14:paraId="244F67CA" w14:textId="57D6FF2B" w:rsidR="00726BF9" w:rsidRPr="00290F30" w:rsidRDefault="00726BF9" w:rsidP="00726BF9">
            <w:pPr>
              <w:jc w:val="right"/>
              <w:rPr>
                <w:color w:val="000000"/>
                <w:sz w:val="20"/>
                <w:szCs w:val="20"/>
              </w:rPr>
            </w:pPr>
            <w:r w:rsidRPr="004147C9">
              <w:rPr>
                <w:rFonts w:cs="Arial"/>
                <w:color w:val="000000"/>
                <w:sz w:val="20"/>
                <w:szCs w:val="20"/>
              </w:rPr>
              <w:t>43.1 (35.6, 51.8)</w:t>
            </w:r>
          </w:p>
        </w:tc>
        <w:tc>
          <w:tcPr>
            <w:tcW w:w="720" w:type="dxa"/>
            <w:tcBorders>
              <w:top w:val="nil"/>
              <w:left w:val="nil"/>
              <w:bottom w:val="nil"/>
              <w:right w:val="nil"/>
            </w:tcBorders>
            <w:shd w:val="clear" w:color="auto" w:fill="auto"/>
            <w:vAlign w:val="bottom"/>
          </w:tcPr>
          <w:p w14:paraId="6CD9EFE1" w14:textId="6E0807C9" w:rsidR="00726BF9" w:rsidRPr="00290F30" w:rsidRDefault="00726BF9" w:rsidP="00726BF9">
            <w:pPr>
              <w:jc w:val="right"/>
              <w:rPr>
                <w:rFonts w:cs="Arial"/>
                <w:color w:val="000000"/>
                <w:sz w:val="20"/>
                <w:szCs w:val="20"/>
              </w:rPr>
            </w:pPr>
            <w:r w:rsidRPr="004147C9">
              <w:rPr>
                <w:rFonts w:ascii="Calibri" w:hAnsi="Calibri"/>
                <w:color w:val="000000"/>
                <w:sz w:val="20"/>
                <w:szCs w:val="20"/>
              </w:rPr>
              <w:t>185</w:t>
            </w:r>
          </w:p>
        </w:tc>
        <w:tc>
          <w:tcPr>
            <w:tcW w:w="1800" w:type="dxa"/>
            <w:tcBorders>
              <w:top w:val="nil"/>
              <w:left w:val="nil"/>
              <w:bottom w:val="nil"/>
            </w:tcBorders>
            <w:vAlign w:val="bottom"/>
          </w:tcPr>
          <w:p w14:paraId="43F2E2ED" w14:textId="661DB490" w:rsidR="00726BF9" w:rsidRPr="00290F30" w:rsidRDefault="00726BF9" w:rsidP="00726BF9">
            <w:pPr>
              <w:jc w:val="right"/>
              <w:rPr>
                <w:color w:val="000000"/>
                <w:sz w:val="20"/>
                <w:szCs w:val="20"/>
              </w:rPr>
            </w:pPr>
            <w:r w:rsidRPr="004147C9">
              <w:rPr>
                <w:rFonts w:cs="Arial"/>
                <w:color w:val="000000"/>
                <w:sz w:val="20"/>
                <w:szCs w:val="20"/>
              </w:rPr>
              <w:t>121.9 (104.7, 141.1)</w:t>
            </w:r>
          </w:p>
        </w:tc>
      </w:tr>
      <w:tr w:rsidR="00726BF9" w:rsidRPr="00290F30" w14:paraId="2C3F1504" w14:textId="5773D1A7" w:rsidTr="00726BF9">
        <w:tc>
          <w:tcPr>
            <w:tcW w:w="148" w:type="dxa"/>
          </w:tcPr>
          <w:p w14:paraId="44DDD0EF" w14:textId="77777777" w:rsidR="00726BF9" w:rsidRPr="00290F30" w:rsidRDefault="00726BF9" w:rsidP="00726BF9">
            <w:pPr>
              <w:contextualSpacing/>
              <w:jc w:val="both"/>
              <w:rPr>
                <w:rFonts w:cs="Arial"/>
                <w:sz w:val="20"/>
                <w:szCs w:val="20"/>
              </w:rPr>
            </w:pPr>
          </w:p>
        </w:tc>
        <w:tc>
          <w:tcPr>
            <w:tcW w:w="1112" w:type="dxa"/>
          </w:tcPr>
          <w:p w14:paraId="25A5E1DA" w14:textId="6D933ED1" w:rsidR="00726BF9" w:rsidRPr="00290F30" w:rsidRDefault="00726BF9" w:rsidP="00726BF9">
            <w:pPr>
              <w:contextualSpacing/>
              <w:jc w:val="both"/>
              <w:rPr>
                <w:rFonts w:cs="Arial"/>
                <w:sz w:val="20"/>
                <w:szCs w:val="20"/>
              </w:rPr>
            </w:pPr>
            <w:r w:rsidRPr="00290F30">
              <w:rPr>
                <w:rFonts w:cs="Arial"/>
                <w:sz w:val="20"/>
                <w:szCs w:val="20"/>
              </w:rPr>
              <w:t>Filipino</w:t>
            </w:r>
          </w:p>
        </w:tc>
        <w:tc>
          <w:tcPr>
            <w:tcW w:w="630" w:type="dxa"/>
            <w:tcBorders>
              <w:top w:val="nil"/>
              <w:left w:val="nil"/>
              <w:bottom w:val="nil"/>
              <w:right w:val="nil"/>
            </w:tcBorders>
            <w:shd w:val="clear" w:color="auto" w:fill="auto"/>
            <w:vAlign w:val="bottom"/>
          </w:tcPr>
          <w:p w14:paraId="73EC1E82" w14:textId="1CA4F871"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46</w:t>
            </w:r>
          </w:p>
        </w:tc>
        <w:tc>
          <w:tcPr>
            <w:tcW w:w="1170" w:type="dxa"/>
            <w:tcBorders>
              <w:top w:val="nil"/>
              <w:left w:val="nil"/>
              <w:bottom w:val="nil"/>
            </w:tcBorders>
            <w:shd w:val="clear" w:color="auto" w:fill="auto"/>
            <w:vAlign w:val="bottom"/>
          </w:tcPr>
          <w:p w14:paraId="67D632D2" w14:textId="2F0AB6A0" w:rsidR="00726BF9" w:rsidRPr="00290F30" w:rsidRDefault="00726BF9" w:rsidP="00726BF9">
            <w:pPr>
              <w:contextualSpacing/>
              <w:jc w:val="right"/>
              <w:rPr>
                <w:rFonts w:cs="Arial"/>
                <w:color w:val="000000"/>
                <w:sz w:val="20"/>
                <w:szCs w:val="20"/>
              </w:rPr>
            </w:pPr>
            <w:r w:rsidRPr="004147C9">
              <w:rPr>
                <w:rFonts w:cs="Arial"/>
                <w:color w:val="000000"/>
                <w:sz w:val="20"/>
                <w:szCs w:val="20"/>
              </w:rPr>
              <w:t>2.8 (2.1, 3.8)</w:t>
            </w:r>
          </w:p>
        </w:tc>
        <w:tc>
          <w:tcPr>
            <w:tcW w:w="720" w:type="dxa"/>
            <w:tcBorders>
              <w:top w:val="nil"/>
              <w:left w:val="nil"/>
              <w:bottom w:val="nil"/>
              <w:right w:val="nil"/>
            </w:tcBorders>
            <w:shd w:val="clear" w:color="auto" w:fill="auto"/>
            <w:vAlign w:val="bottom"/>
          </w:tcPr>
          <w:p w14:paraId="0267F155" w14:textId="490CE5FA"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333</w:t>
            </w:r>
          </w:p>
        </w:tc>
        <w:tc>
          <w:tcPr>
            <w:tcW w:w="1530" w:type="dxa"/>
            <w:tcBorders>
              <w:top w:val="nil"/>
              <w:left w:val="nil"/>
              <w:bottom w:val="nil"/>
            </w:tcBorders>
            <w:shd w:val="clear" w:color="auto" w:fill="auto"/>
            <w:vAlign w:val="bottom"/>
          </w:tcPr>
          <w:p w14:paraId="0BB01324" w14:textId="2DE8B44E" w:rsidR="00726BF9" w:rsidRPr="00290F30" w:rsidRDefault="00726BF9" w:rsidP="00726BF9">
            <w:pPr>
              <w:contextualSpacing/>
              <w:jc w:val="right"/>
              <w:rPr>
                <w:rFonts w:cs="Arial"/>
                <w:color w:val="000000"/>
                <w:sz w:val="20"/>
                <w:szCs w:val="20"/>
              </w:rPr>
            </w:pPr>
            <w:r w:rsidRPr="004147C9">
              <w:rPr>
                <w:rFonts w:cs="Arial"/>
                <w:color w:val="000000"/>
                <w:sz w:val="20"/>
                <w:szCs w:val="20"/>
              </w:rPr>
              <w:t>32.0 (28.6, 35.7)</w:t>
            </w:r>
          </w:p>
        </w:tc>
        <w:tc>
          <w:tcPr>
            <w:tcW w:w="720" w:type="dxa"/>
            <w:tcBorders>
              <w:top w:val="nil"/>
              <w:left w:val="nil"/>
              <w:bottom w:val="nil"/>
              <w:right w:val="nil"/>
            </w:tcBorders>
            <w:shd w:val="clear" w:color="auto" w:fill="auto"/>
            <w:vAlign w:val="bottom"/>
          </w:tcPr>
          <w:p w14:paraId="31AA8692" w14:textId="5359CCFB"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140</w:t>
            </w:r>
          </w:p>
        </w:tc>
        <w:tc>
          <w:tcPr>
            <w:tcW w:w="1800" w:type="dxa"/>
            <w:tcBorders>
              <w:top w:val="nil"/>
              <w:left w:val="nil"/>
              <w:bottom w:val="nil"/>
              <w:right w:val="single" w:sz="4" w:space="0" w:color="auto"/>
            </w:tcBorders>
            <w:shd w:val="clear" w:color="auto" w:fill="auto"/>
            <w:vAlign w:val="bottom"/>
          </w:tcPr>
          <w:p w14:paraId="76E70F23" w14:textId="6D0189A4" w:rsidR="00726BF9" w:rsidRPr="00290F30" w:rsidRDefault="00726BF9" w:rsidP="00726BF9">
            <w:pPr>
              <w:contextualSpacing/>
              <w:jc w:val="right"/>
              <w:rPr>
                <w:rFonts w:cs="Arial"/>
                <w:color w:val="000000"/>
                <w:sz w:val="20"/>
                <w:szCs w:val="20"/>
              </w:rPr>
            </w:pPr>
            <w:r w:rsidRPr="004147C9">
              <w:rPr>
                <w:rFonts w:cs="Arial"/>
                <w:color w:val="000000"/>
                <w:sz w:val="20"/>
                <w:szCs w:val="20"/>
              </w:rPr>
              <w:t>67.0 (56.4, 79.1)</w:t>
            </w:r>
          </w:p>
        </w:tc>
        <w:tc>
          <w:tcPr>
            <w:tcW w:w="630" w:type="dxa"/>
            <w:tcBorders>
              <w:top w:val="nil"/>
              <w:left w:val="nil"/>
              <w:bottom w:val="nil"/>
              <w:right w:val="nil"/>
            </w:tcBorders>
            <w:shd w:val="clear" w:color="auto" w:fill="auto"/>
            <w:vAlign w:val="bottom"/>
          </w:tcPr>
          <w:p w14:paraId="44702CB0" w14:textId="6F0A40A7" w:rsidR="00726BF9" w:rsidRPr="00290F30" w:rsidRDefault="00726BF9" w:rsidP="00726BF9">
            <w:pPr>
              <w:jc w:val="right"/>
              <w:rPr>
                <w:rFonts w:cs="Arial"/>
                <w:color w:val="000000"/>
                <w:sz w:val="20"/>
                <w:szCs w:val="20"/>
              </w:rPr>
            </w:pPr>
            <w:r w:rsidRPr="004147C9">
              <w:rPr>
                <w:rFonts w:ascii="Calibri" w:hAnsi="Calibri"/>
                <w:color w:val="000000"/>
                <w:sz w:val="20"/>
                <w:szCs w:val="20"/>
              </w:rPr>
              <w:t>99</w:t>
            </w:r>
          </w:p>
        </w:tc>
        <w:tc>
          <w:tcPr>
            <w:tcW w:w="1260" w:type="dxa"/>
            <w:tcBorders>
              <w:top w:val="nil"/>
              <w:left w:val="nil"/>
              <w:bottom w:val="nil"/>
            </w:tcBorders>
            <w:shd w:val="clear" w:color="auto" w:fill="auto"/>
            <w:vAlign w:val="bottom"/>
          </w:tcPr>
          <w:p w14:paraId="6CF91F9F" w14:textId="1929990F" w:rsidR="00726BF9" w:rsidRPr="00290F30" w:rsidRDefault="00726BF9" w:rsidP="00726BF9">
            <w:pPr>
              <w:jc w:val="right"/>
              <w:rPr>
                <w:b/>
                <w:bCs/>
                <w:color w:val="000000"/>
                <w:sz w:val="20"/>
                <w:szCs w:val="20"/>
              </w:rPr>
            </w:pPr>
            <w:r w:rsidRPr="004147C9">
              <w:rPr>
                <w:rFonts w:cs="Arial"/>
                <w:color w:val="000000"/>
                <w:sz w:val="20"/>
                <w:szCs w:val="20"/>
              </w:rPr>
              <w:t>6.2 (5.0, 7.5)</w:t>
            </w:r>
          </w:p>
        </w:tc>
        <w:tc>
          <w:tcPr>
            <w:tcW w:w="630" w:type="dxa"/>
            <w:tcBorders>
              <w:top w:val="nil"/>
              <w:left w:val="nil"/>
              <w:bottom w:val="nil"/>
              <w:right w:val="nil"/>
            </w:tcBorders>
            <w:shd w:val="clear" w:color="auto" w:fill="auto"/>
            <w:vAlign w:val="bottom"/>
          </w:tcPr>
          <w:p w14:paraId="3FD85C74" w14:textId="6BE1A00D" w:rsidR="00726BF9" w:rsidRPr="00290F30" w:rsidRDefault="00726BF9" w:rsidP="00726BF9">
            <w:pPr>
              <w:jc w:val="right"/>
              <w:rPr>
                <w:rFonts w:cs="Arial"/>
                <w:color w:val="000000"/>
                <w:sz w:val="20"/>
                <w:szCs w:val="20"/>
              </w:rPr>
            </w:pPr>
            <w:r w:rsidRPr="004147C9">
              <w:rPr>
                <w:rFonts w:ascii="Calibri" w:hAnsi="Calibri"/>
                <w:color w:val="000000"/>
                <w:sz w:val="20"/>
                <w:szCs w:val="20"/>
              </w:rPr>
              <w:t>353</w:t>
            </w:r>
          </w:p>
        </w:tc>
        <w:tc>
          <w:tcPr>
            <w:tcW w:w="1530" w:type="dxa"/>
            <w:tcBorders>
              <w:top w:val="nil"/>
              <w:left w:val="nil"/>
              <w:bottom w:val="nil"/>
            </w:tcBorders>
            <w:vAlign w:val="bottom"/>
          </w:tcPr>
          <w:p w14:paraId="59410F73" w14:textId="4AA66FC0" w:rsidR="00726BF9" w:rsidRPr="00290F30" w:rsidRDefault="00726BF9" w:rsidP="00726BF9">
            <w:pPr>
              <w:jc w:val="right"/>
              <w:rPr>
                <w:b/>
                <w:bCs/>
                <w:color w:val="000000"/>
                <w:sz w:val="20"/>
                <w:szCs w:val="20"/>
              </w:rPr>
            </w:pPr>
            <w:r w:rsidRPr="004147C9">
              <w:rPr>
                <w:rFonts w:cs="Arial"/>
                <w:color w:val="000000"/>
                <w:sz w:val="20"/>
                <w:szCs w:val="20"/>
              </w:rPr>
              <w:t>33.7 (30.3, 37.5)</w:t>
            </w:r>
          </w:p>
        </w:tc>
        <w:tc>
          <w:tcPr>
            <w:tcW w:w="720" w:type="dxa"/>
            <w:tcBorders>
              <w:top w:val="nil"/>
              <w:left w:val="nil"/>
              <w:bottom w:val="nil"/>
              <w:right w:val="nil"/>
            </w:tcBorders>
            <w:shd w:val="clear" w:color="auto" w:fill="auto"/>
            <w:vAlign w:val="bottom"/>
          </w:tcPr>
          <w:p w14:paraId="15C6A99D" w14:textId="6E19EC84" w:rsidR="00726BF9" w:rsidRPr="00290F30" w:rsidRDefault="00726BF9" w:rsidP="00726BF9">
            <w:pPr>
              <w:jc w:val="right"/>
              <w:rPr>
                <w:rFonts w:cs="Arial"/>
                <w:color w:val="000000"/>
                <w:sz w:val="20"/>
                <w:szCs w:val="20"/>
              </w:rPr>
            </w:pPr>
            <w:r w:rsidRPr="004147C9">
              <w:rPr>
                <w:rFonts w:ascii="Calibri" w:hAnsi="Calibri"/>
                <w:color w:val="000000"/>
                <w:sz w:val="20"/>
                <w:szCs w:val="20"/>
              </w:rPr>
              <w:t>162</w:t>
            </w:r>
          </w:p>
        </w:tc>
        <w:tc>
          <w:tcPr>
            <w:tcW w:w="1800" w:type="dxa"/>
            <w:tcBorders>
              <w:top w:val="nil"/>
              <w:left w:val="nil"/>
              <w:bottom w:val="nil"/>
            </w:tcBorders>
            <w:vAlign w:val="bottom"/>
          </w:tcPr>
          <w:p w14:paraId="72CA7C19" w14:textId="7DAEFF5C" w:rsidR="00726BF9" w:rsidRPr="00290F30" w:rsidRDefault="00726BF9" w:rsidP="00726BF9">
            <w:pPr>
              <w:jc w:val="right"/>
              <w:rPr>
                <w:b/>
                <w:bCs/>
                <w:color w:val="000000"/>
                <w:sz w:val="20"/>
                <w:szCs w:val="20"/>
              </w:rPr>
            </w:pPr>
            <w:r w:rsidRPr="004147C9">
              <w:rPr>
                <w:rFonts w:cs="Arial"/>
                <w:color w:val="000000"/>
                <w:sz w:val="20"/>
                <w:szCs w:val="20"/>
              </w:rPr>
              <w:t>77.6 (66.1, 90.5)</w:t>
            </w:r>
          </w:p>
        </w:tc>
      </w:tr>
      <w:tr w:rsidR="00726BF9" w:rsidRPr="00290F30" w14:paraId="04B4E3B8" w14:textId="35CB52F2" w:rsidTr="00726BF9">
        <w:tc>
          <w:tcPr>
            <w:tcW w:w="148" w:type="dxa"/>
          </w:tcPr>
          <w:p w14:paraId="3BCDC627" w14:textId="77777777" w:rsidR="00726BF9" w:rsidRPr="00290F30" w:rsidRDefault="00726BF9" w:rsidP="00726BF9">
            <w:pPr>
              <w:contextualSpacing/>
              <w:jc w:val="both"/>
              <w:rPr>
                <w:rFonts w:cs="Arial"/>
                <w:sz w:val="20"/>
                <w:szCs w:val="20"/>
              </w:rPr>
            </w:pPr>
          </w:p>
        </w:tc>
        <w:tc>
          <w:tcPr>
            <w:tcW w:w="1112" w:type="dxa"/>
          </w:tcPr>
          <w:p w14:paraId="69770E85" w14:textId="0CA54827" w:rsidR="00726BF9" w:rsidRPr="00290F30" w:rsidRDefault="00726BF9" w:rsidP="00726BF9">
            <w:pPr>
              <w:contextualSpacing/>
              <w:jc w:val="both"/>
              <w:rPr>
                <w:rFonts w:cs="Arial"/>
                <w:sz w:val="20"/>
                <w:szCs w:val="20"/>
              </w:rPr>
            </w:pPr>
            <w:r w:rsidRPr="00290F30">
              <w:rPr>
                <w:rFonts w:cs="Arial"/>
                <w:sz w:val="20"/>
                <w:szCs w:val="20"/>
              </w:rPr>
              <w:t>Korean</w:t>
            </w:r>
          </w:p>
        </w:tc>
        <w:tc>
          <w:tcPr>
            <w:tcW w:w="630" w:type="dxa"/>
            <w:tcBorders>
              <w:top w:val="nil"/>
              <w:left w:val="nil"/>
              <w:bottom w:val="nil"/>
              <w:right w:val="nil"/>
            </w:tcBorders>
            <w:shd w:val="clear" w:color="auto" w:fill="auto"/>
            <w:vAlign w:val="bottom"/>
          </w:tcPr>
          <w:p w14:paraId="00B2AAEB" w14:textId="3D877012"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17</w:t>
            </w:r>
          </w:p>
        </w:tc>
        <w:tc>
          <w:tcPr>
            <w:tcW w:w="1170" w:type="dxa"/>
            <w:tcBorders>
              <w:top w:val="nil"/>
              <w:left w:val="nil"/>
              <w:bottom w:val="nil"/>
            </w:tcBorders>
            <w:shd w:val="clear" w:color="auto" w:fill="auto"/>
            <w:vAlign w:val="bottom"/>
          </w:tcPr>
          <w:p w14:paraId="1774EB0C" w14:textId="1C64DD58" w:rsidR="00726BF9" w:rsidRPr="00290F30" w:rsidRDefault="00726BF9" w:rsidP="00726BF9">
            <w:pPr>
              <w:contextualSpacing/>
              <w:jc w:val="right"/>
              <w:rPr>
                <w:rFonts w:cs="Arial"/>
                <w:color w:val="000000"/>
                <w:sz w:val="20"/>
                <w:szCs w:val="20"/>
              </w:rPr>
            </w:pPr>
            <w:r w:rsidRPr="004147C9">
              <w:rPr>
                <w:rFonts w:cs="Arial"/>
                <w:color w:val="000000"/>
                <w:sz w:val="20"/>
                <w:szCs w:val="20"/>
              </w:rPr>
              <w:t>2.7 (1.6, 4.4)</w:t>
            </w:r>
          </w:p>
        </w:tc>
        <w:tc>
          <w:tcPr>
            <w:tcW w:w="720" w:type="dxa"/>
            <w:tcBorders>
              <w:top w:val="nil"/>
              <w:left w:val="nil"/>
              <w:bottom w:val="nil"/>
              <w:right w:val="nil"/>
            </w:tcBorders>
            <w:shd w:val="clear" w:color="auto" w:fill="auto"/>
            <w:vAlign w:val="bottom"/>
          </w:tcPr>
          <w:p w14:paraId="28B826CA" w14:textId="648C2DF1"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119</w:t>
            </w:r>
          </w:p>
        </w:tc>
        <w:tc>
          <w:tcPr>
            <w:tcW w:w="1530" w:type="dxa"/>
            <w:tcBorders>
              <w:top w:val="nil"/>
              <w:left w:val="nil"/>
              <w:bottom w:val="nil"/>
            </w:tcBorders>
            <w:shd w:val="clear" w:color="auto" w:fill="auto"/>
            <w:vAlign w:val="bottom"/>
          </w:tcPr>
          <w:p w14:paraId="27C1A77A" w14:textId="4541E232" w:rsidR="00726BF9" w:rsidRPr="00290F30" w:rsidRDefault="00726BF9" w:rsidP="00726BF9">
            <w:pPr>
              <w:contextualSpacing/>
              <w:jc w:val="right"/>
              <w:rPr>
                <w:rFonts w:cs="Arial"/>
                <w:color w:val="000000"/>
                <w:sz w:val="20"/>
                <w:szCs w:val="20"/>
              </w:rPr>
            </w:pPr>
            <w:r w:rsidRPr="004147C9">
              <w:rPr>
                <w:rFonts w:cs="Arial"/>
                <w:color w:val="000000"/>
                <w:sz w:val="20"/>
                <w:szCs w:val="20"/>
              </w:rPr>
              <w:t>33.6 (27.8, 40.2)</w:t>
            </w:r>
          </w:p>
        </w:tc>
        <w:tc>
          <w:tcPr>
            <w:tcW w:w="720" w:type="dxa"/>
            <w:tcBorders>
              <w:top w:val="nil"/>
              <w:left w:val="nil"/>
              <w:bottom w:val="nil"/>
              <w:right w:val="nil"/>
            </w:tcBorders>
            <w:shd w:val="clear" w:color="auto" w:fill="auto"/>
            <w:vAlign w:val="bottom"/>
          </w:tcPr>
          <w:p w14:paraId="79D22D15" w14:textId="0B8F6DF6"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60</w:t>
            </w:r>
          </w:p>
        </w:tc>
        <w:tc>
          <w:tcPr>
            <w:tcW w:w="1800" w:type="dxa"/>
            <w:tcBorders>
              <w:top w:val="nil"/>
              <w:left w:val="nil"/>
              <w:bottom w:val="nil"/>
              <w:right w:val="single" w:sz="4" w:space="0" w:color="auto"/>
            </w:tcBorders>
            <w:shd w:val="clear" w:color="auto" w:fill="auto"/>
            <w:vAlign w:val="bottom"/>
          </w:tcPr>
          <w:p w14:paraId="593358B1" w14:textId="21847691" w:rsidR="00726BF9" w:rsidRPr="00290F30" w:rsidRDefault="00726BF9" w:rsidP="00726BF9">
            <w:pPr>
              <w:contextualSpacing/>
              <w:jc w:val="right"/>
              <w:rPr>
                <w:rFonts w:cs="Arial"/>
                <w:color w:val="000000"/>
                <w:sz w:val="20"/>
                <w:szCs w:val="20"/>
              </w:rPr>
            </w:pPr>
            <w:r w:rsidRPr="004147C9">
              <w:rPr>
                <w:rFonts w:cs="Arial"/>
                <w:color w:val="000000"/>
                <w:sz w:val="20"/>
                <w:szCs w:val="20"/>
              </w:rPr>
              <w:t>85.2 (65.0, 109.6)</w:t>
            </w:r>
          </w:p>
        </w:tc>
        <w:tc>
          <w:tcPr>
            <w:tcW w:w="630" w:type="dxa"/>
            <w:tcBorders>
              <w:top w:val="nil"/>
              <w:left w:val="nil"/>
              <w:bottom w:val="nil"/>
              <w:right w:val="nil"/>
            </w:tcBorders>
            <w:shd w:val="clear" w:color="auto" w:fill="auto"/>
            <w:vAlign w:val="bottom"/>
          </w:tcPr>
          <w:p w14:paraId="2B85E3EF" w14:textId="71C552AB" w:rsidR="00726BF9" w:rsidRPr="00290F30" w:rsidRDefault="00726BF9" w:rsidP="00726BF9">
            <w:pPr>
              <w:jc w:val="right"/>
              <w:rPr>
                <w:rFonts w:cs="Arial"/>
                <w:color w:val="000000"/>
                <w:sz w:val="20"/>
                <w:szCs w:val="20"/>
              </w:rPr>
            </w:pPr>
            <w:r w:rsidRPr="004147C9">
              <w:rPr>
                <w:rFonts w:ascii="Calibri" w:hAnsi="Calibri"/>
                <w:color w:val="000000"/>
                <w:sz w:val="20"/>
                <w:szCs w:val="20"/>
              </w:rPr>
              <w:t>27</w:t>
            </w:r>
          </w:p>
        </w:tc>
        <w:tc>
          <w:tcPr>
            <w:tcW w:w="1260" w:type="dxa"/>
            <w:tcBorders>
              <w:top w:val="nil"/>
              <w:left w:val="nil"/>
              <w:bottom w:val="nil"/>
            </w:tcBorders>
            <w:shd w:val="clear" w:color="auto" w:fill="auto"/>
            <w:vAlign w:val="bottom"/>
          </w:tcPr>
          <w:p w14:paraId="483DC4D4" w14:textId="60FD1F0E" w:rsidR="00726BF9" w:rsidRPr="00290F30" w:rsidRDefault="00726BF9" w:rsidP="00726BF9">
            <w:pPr>
              <w:jc w:val="right"/>
              <w:rPr>
                <w:color w:val="000000"/>
                <w:sz w:val="20"/>
                <w:szCs w:val="20"/>
              </w:rPr>
            </w:pPr>
            <w:r w:rsidRPr="004147C9">
              <w:rPr>
                <w:rFonts w:cs="Arial"/>
                <w:color w:val="000000"/>
                <w:sz w:val="20"/>
                <w:szCs w:val="20"/>
              </w:rPr>
              <w:t>4.3 (2.9, 6.3)</w:t>
            </w:r>
          </w:p>
        </w:tc>
        <w:tc>
          <w:tcPr>
            <w:tcW w:w="630" w:type="dxa"/>
            <w:tcBorders>
              <w:top w:val="nil"/>
              <w:left w:val="nil"/>
              <w:bottom w:val="nil"/>
              <w:right w:val="nil"/>
            </w:tcBorders>
            <w:shd w:val="clear" w:color="auto" w:fill="auto"/>
            <w:vAlign w:val="bottom"/>
          </w:tcPr>
          <w:p w14:paraId="7379D151" w14:textId="699D51DF" w:rsidR="00726BF9" w:rsidRPr="00290F30" w:rsidRDefault="00726BF9" w:rsidP="00726BF9">
            <w:pPr>
              <w:jc w:val="right"/>
              <w:rPr>
                <w:rFonts w:cs="Arial"/>
                <w:color w:val="000000"/>
                <w:sz w:val="20"/>
                <w:szCs w:val="20"/>
              </w:rPr>
            </w:pPr>
            <w:r w:rsidRPr="004147C9">
              <w:rPr>
                <w:rFonts w:ascii="Calibri" w:hAnsi="Calibri"/>
                <w:color w:val="000000"/>
                <w:sz w:val="20"/>
                <w:szCs w:val="20"/>
              </w:rPr>
              <w:t>162</w:t>
            </w:r>
          </w:p>
        </w:tc>
        <w:tc>
          <w:tcPr>
            <w:tcW w:w="1530" w:type="dxa"/>
            <w:tcBorders>
              <w:top w:val="nil"/>
              <w:left w:val="nil"/>
              <w:bottom w:val="nil"/>
            </w:tcBorders>
            <w:vAlign w:val="bottom"/>
          </w:tcPr>
          <w:p w14:paraId="3A4F1BF3" w14:textId="5C7F262C" w:rsidR="00726BF9" w:rsidRPr="00290F30" w:rsidRDefault="00726BF9" w:rsidP="00726BF9">
            <w:pPr>
              <w:jc w:val="right"/>
              <w:rPr>
                <w:color w:val="000000"/>
                <w:sz w:val="20"/>
                <w:szCs w:val="20"/>
              </w:rPr>
            </w:pPr>
            <w:r w:rsidRPr="004147C9">
              <w:rPr>
                <w:rFonts w:cs="Arial"/>
                <w:color w:val="000000"/>
                <w:sz w:val="20"/>
                <w:szCs w:val="20"/>
              </w:rPr>
              <w:t>45.3 (38.6, 52.9)</w:t>
            </w:r>
          </w:p>
        </w:tc>
        <w:tc>
          <w:tcPr>
            <w:tcW w:w="720" w:type="dxa"/>
            <w:tcBorders>
              <w:top w:val="nil"/>
              <w:left w:val="nil"/>
              <w:bottom w:val="nil"/>
              <w:right w:val="nil"/>
            </w:tcBorders>
            <w:shd w:val="clear" w:color="auto" w:fill="auto"/>
            <w:vAlign w:val="bottom"/>
          </w:tcPr>
          <w:p w14:paraId="34C19DF3" w14:textId="14E84CDD" w:rsidR="00726BF9" w:rsidRPr="00290F30" w:rsidRDefault="00726BF9" w:rsidP="00726BF9">
            <w:pPr>
              <w:jc w:val="right"/>
              <w:rPr>
                <w:rFonts w:cs="Arial"/>
                <w:color w:val="000000"/>
                <w:sz w:val="20"/>
                <w:szCs w:val="20"/>
              </w:rPr>
            </w:pPr>
            <w:r w:rsidRPr="004147C9">
              <w:rPr>
                <w:rFonts w:ascii="Calibri" w:hAnsi="Calibri"/>
                <w:color w:val="000000"/>
                <w:sz w:val="20"/>
                <w:szCs w:val="20"/>
              </w:rPr>
              <w:t>60</w:t>
            </w:r>
          </w:p>
        </w:tc>
        <w:tc>
          <w:tcPr>
            <w:tcW w:w="1800" w:type="dxa"/>
            <w:tcBorders>
              <w:top w:val="nil"/>
              <w:left w:val="nil"/>
              <w:bottom w:val="nil"/>
            </w:tcBorders>
            <w:vAlign w:val="bottom"/>
          </w:tcPr>
          <w:p w14:paraId="0C6DDF88" w14:textId="68966984" w:rsidR="00726BF9" w:rsidRPr="00290F30" w:rsidRDefault="00726BF9" w:rsidP="00726BF9">
            <w:pPr>
              <w:jc w:val="right"/>
              <w:rPr>
                <w:color w:val="000000"/>
                <w:sz w:val="20"/>
                <w:szCs w:val="20"/>
              </w:rPr>
            </w:pPr>
            <w:r w:rsidRPr="004147C9">
              <w:rPr>
                <w:rFonts w:cs="Arial"/>
                <w:color w:val="000000"/>
                <w:sz w:val="20"/>
                <w:szCs w:val="20"/>
              </w:rPr>
              <w:t>85.0 (64.9, 109.4)</w:t>
            </w:r>
          </w:p>
        </w:tc>
      </w:tr>
      <w:tr w:rsidR="00726BF9" w:rsidRPr="00290F30" w14:paraId="4C8B0EAF" w14:textId="4A8E3F07" w:rsidTr="00726BF9">
        <w:tc>
          <w:tcPr>
            <w:tcW w:w="148" w:type="dxa"/>
          </w:tcPr>
          <w:p w14:paraId="4F02956B" w14:textId="77777777" w:rsidR="00726BF9" w:rsidRPr="00290F30" w:rsidRDefault="00726BF9" w:rsidP="00726BF9">
            <w:pPr>
              <w:contextualSpacing/>
              <w:jc w:val="both"/>
              <w:rPr>
                <w:rFonts w:cs="Arial"/>
                <w:sz w:val="20"/>
                <w:szCs w:val="20"/>
              </w:rPr>
            </w:pPr>
          </w:p>
        </w:tc>
        <w:tc>
          <w:tcPr>
            <w:tcW w:w="1112" w:type="dxa"/>
          </w:tcPr>
          <w:p w14:paraId="0BC1DB3A" w14:textId="603792AB" w:rsidR="00726BF9" w:rsidRPr="00290F30" w:rsidRDefault="00726BF9" w:rsidP="00726BF9">
            <w:pPr>
              <w:contextualSpacing/>
              <w:jc w:val="both"/>
              <w:rPr>
                <w:rFonts w:cs="Arial"/>
                <w:sz w:val="20"/>
                <w:szCs w:val="20"/>
              </w:rPr>
            </w:pPr>
            <w:r w:rsidRPr="00290F30">
              <w:rPr>
                <w:rFonts w:cs="Arial"/>
                <w:sz w:val="20"/>
                <w:szCs w:val="20"/>
              </w:rPr>
              <w:t>South Asian</w:t>
            </w:r>
          </w:p>
        </w:tc>
        <w:tc>
          <w:tcPr>
            <w:tcW w:w="630" w:type="dxa"/>
            <w:tcBorders>
              <w:top w:val="nil"/>
              <w:left w:val="nil"/>
              <w:bottom w:val="nil"/>
              <w:right w:val="nil"/>
            </w:tcBorders>
            <w:shd w:val="clear" w:color="auto" w:fill="auto"/>
            <w:vAlign w:val="bottom"/>
          </w:tcPr>
          <w:p w14:paraId="5EFE9654" w14:textId="6D5AD600"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18</w:t>
            </w:r>
          </w:p>
        </w:tc>
        <w:tc>
          <w:tcPr>
            <w:tcW w:w="1170" w:type="dxa"/>
            <w:tcBorders>
              <w:top w:val="nil"/>
              <w:left w:val="nil"/>
              <w:bottom w:val="nil"/>
            </w:tcBorders>
            <w:shd w:val="clear" w:color="auto" w:fill="auto"/>
            <w:vAlign w:val="bottom"/>
          </w:tcPr>
          <w:p w14:paraId="2703EF80" w14:textId="71297923" w:rsidR="00726BF9" w:rsidRPr="00290F30" w:rsidRDefault="00726BF9" w:rsidP="00726BF9">
            <w:pPr>
              <w:contextualSpacing/>
              <w:jc w:val="right"/>
              <w:rPr>
                <w:rFonts w:cs="Arial"/>
                <w:color w:val="000000"/>
                <w:sz w:val="20"/>
                <w:szCs w:val="20"/>
              </w:rPr>
            </w:pPr>
            <w:r w:rsidRPr="004147C9">
              <w:rPr>
                <w:rFonts w:cs="Arial"/>
                <w:color w:val="000000"/>
                <w:sz w:val="20"/>
                <w:szCs w:val="20"/>
              </w:rPr>
              <w:t>2.6 (1.5, 4.1)</w:t>
            </w:r>
          </w:p>
        </w:tc>
        <w:tc>
          <w:tcPr>
            <w:tcW w:w="720" w:type="dxa"/>
            <w:tcBorders>
              <w:top w:val="nil"/>
              <w:left w:val="nil"/>
              <w:bottom w:val="nil"/>
              <w:right w:val="nil"/>
            </w:tcBorders>
            <w:shd w:val="clear" w:color="auto" w:fill="auto"/>
            <w:vAlign w:val="bottom"/>
          </w:tcPr>
          <w:p w14:paraId="21DBD07C" w14:textId="5F192E98"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43</w:t>
            </w:r>
          </w:p>
        </w:tc>
        <w:tc>
          <w:tcPr>
            <w:tcW w:w="1530" w:type="dxa"/>
            <w:tcBorders>
              <w:top w:val="nil"/>
              <w:left w:val="nil"/>
              <w:bottom w:val="nil"/>
            </w:tcBorders>
            <w:shd w:val="clear" w:color="auto" w:fill="auto"/>
            <w:vAlign w:val="bottom"/>
          </w:tcPr>
          <w:p w14:paraId="1156CBB4" w14:textId="59C07126" w:rsidR="00726BF9" w:rsidRPr="00290F30" w:rsidRDefault="00726BF9" w:rsidP="00726BF9">
            <w:pPr>
              <w:contextualSpacing/>
              <w:jc w:val="right"/>
              <w:rPr>
                <w:rFonts w:cs="Arial"/>
                <w:color w:val="000000"/>
                <w:sz w:val="20"/>
                <w:szCs w:val="20"/>
              </w:rPr>
            </w:pPr>
            <w:r w:rsidRPr="004147C9">
              <w:rPr>
                <w:rFonts w:cs="Arial"/>
                <w:color w:val="000000"/>
                <w:sz w:val="20"/>
                <w:szCs w:val="20"/>
              </w:rPr>
              <w:t>15.6 (11.2, 21.0)</w:t>
            </w:r>
          </w:p>
        </w:tc>
        <w:tc>
          <w:tcPr>
            <w:tcW w:w="720" w:type="dxa"/>
            <w:tcBorders>
              <w:top w:val="nil"/>
              <w:left w:val="nil"/>
              <w:bottom w:val="nil"/>
              <w:right w:val="nil"/>
            </w:tcBorders>
            <w:shd w:val="clear" w:color="auto" w:fill="auto"/>
            <w:vAlign w:val="bottom"/>
          </w:tcPr>
          <w:p w14:paraId="39A404AE" w14:textId="46C198CB"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19</w:t>
            </w:r>
          </w:p>
        </w:tc>
        <w:tc>
          <w:tcPr>
            <w:tcW w:w="1800" w:type="dxa"/>
            <w:tcBorders>
              <w:top w:val="nil"/>
              <w:left w:val="nil"/>
              <w:bottom w:val="nil"/>
              <w:right w:val="single" w:sz="4" w:space="0" w:color="auto"/>
            </w:tcBorders>
            <w:shd w:val="clear" w:color="auto" w:fill="auto"/>
            <w:vAlign w:val="bottom"/>
          </w:tcPr>
          <w:p w14:paraId="031E0A13" w14:textId="4A2F0B35" w:rsidR="00726BF9" w:rsidRPr="00290F30" w:rsidRDefault="00726BF9" w:rsidP="00726BF9">
            <w:pPr>
              <w:contextualSpacing/>
              <w:jc w:val="right"/>
              <w:rPr>
                <w:rFonts w:cs="Arial"/>
                <w:color w:val="000000"/>
                <w:sz w:val="20"/>
                <w:szCs w:val="20"/>
              </w:rPr>
            </w:pPr>
            <w:r w:rsidRPr="004147C9">
              <w:rPr>
                <w:rFonts w:cs="Arial"/>
                <w:color w:val="000000"/>
                <w:sz w:val="20"/>
                <w:szCs w:val="20"/>
              </w:rPr>
              <w:t>46.5 (27.8, 73.0)</w:t>
            </w:r>
          </w:p>
        </w:tc>
        <w:tc>
          <w:tcPr>
            <w:tcW w:w="630" w:type="dxa"/>
            <w:tcBorders>
              <w:top w:val="nil"/>
              <w:left w:val="nil"/>
              <w:bottom w:val="nil"/>
              <w:right w:val="nil"/>
            </w:tcBorders>
            <w:shd w:val="clear" w:color="auto" w:fill="auto"/>
            <w:vAlign w:val="bottom"/>
          </w:tcPr>
          <w:p w14:paraId="11C4421D" w14:textId="09CDBF3B" w:rsidR="00726BF9" w:rsidRPr="00290F30" w:rsidRDefault="00726BF9" w:rsidP="00726BF9">
            <w:pPr>
              <w:jc w:val="right"/>
              <w:rPr>
                <w:rFonts w:cs="Arial"/>
                <w:color w:val="000000"/>
                <w:sz w:val="20"/>
                <w:szCs w:val="20"/>
              </w:rPr>
            </w:pPr>
            <w:r w:rsidRPr="004147C9">
              <w:rPr>
                <w:rFonts w:ascii="Calibri" w:hAnsi="Calibri"/>
                <w:color w:val="000000"/>
                <w:sz w:val="20"/>
                <w:szCs w:val="20"/>
              </w:rPr>
              <w:t>35</w:t>
            </w:r>
          </w:p>
        </w:tc>
        <w:tc>
          <w:tcPr>
            <w:tcW w:w="1260" w:type="dxa"/>
            <w:tcBorders>
              <w:top w:val="nil"/>
              <w:left w:val="nil"/>
              <w:bottom w:val="nil"/>
            </w:tcBorders>
            <w:shd w:val="clear" w:color="auto" w:fill="auto"/>
            <w:vAlign w:val="bottom"/>
          </w:tcPr>
          <w:p w14:paraId="221CF90C" w14:textId="40A1F792" w:rsidR="00726BF9" w:rsidRPr="00290F30" w:rsidRDefault="00726BF9" w:rsidP="00726BF9">
            <w:pPr>
              <w:jc w:val="right"/>
              <w:rPr>
                <w:b/>
                <w:bCs/>
                <w:color w:val="000000"/>
                <w:sz w:val="20"/>
                <w:szCs w:val="20"/>
              </w:rPr>
            </w:pPr>
            <w:r w:rsidRPr="004147C9">
              <w:rPr>
                <w:rFonts w:cs="Arial"/>
                <w:color w:val="000000"/>
                <w:sz w:val="20"/>
                <w:szCs w:val="20"/>
              </w:rPr>
              <w:t>5.4 (3.7, 7.5)</w:t>
            </w:r>
          </w:p>
        </w:tc>
        <w:tc>
          <w:tcPr>
            <w:tcW w:w="630" w:type="dxa"/>
            <w:tcBorders>
              <w:top w:val="nil"/>
              <w:left w:val="nil"/>
              <w:bottom w:val="nil"/>
              <w:right w:val="nil"/>
            </w:tcBorders>
            <w:shd w:val="clear" w:color="auto" w:fill="auto"/>
            <w:vAlign w:val="bottom"/>
          </w:tcPr>
          <w:p w14:paraId="36D548F6" w14:textId="20A380AC" w:rsidR="00726BF9" w:rsidRPr="00290F30" w:rsidRDefault="00726BF9" w:rsidP="00726BF9">
            <w:pPr>
              <w:jc w:val="right"/>
              <w:rPr>
                <w:rFonts w:cs="Arial"/>
                <w:color w:val="000000"/>
                <w:sz w:val="20"/>
                <w:szCs w:val="20"/>
              </w:rPr>
            </w:pPr>
            <w:r w:rsidRPr="004147C9">
              <w:rPr>
                <w:rFonts w:ascii="Calibri" w:hAnsi="Calibri"/>
                <w:color w:val="000000"/>
                <w:sz w:val="20"/>
                <w:szCs w:val="20"/>
              </w:rPr>
              <w:t>62</w:t>
            </w:r>
          </w:p>
        </w:tc>
        <w:tc>
          <w:tcPr>
            <w:tcW w:w="1530" w:type="dxa"/>
            <w:tcBorders>
              <w:top w:val="nil"/>
              <w:left w:val="nil"/>
              <w:bottom w:val="nil"/>
            </w:tcBorders>
            <w:vAlign w:val="bottom"/>
          </w:tcPr>
          <w:p w14:paraId="1EAA4820" w14:textId="03ADC7CB" w:rsidR="00726BF9" w:rsidRPr="00290F30" w:rsidRDefault="00726BF9" w:rsidP="00726BF9">
            <w:pPr>
              <w:jc w:val="right"/>
              <w:rPr>
                <w:b/>
                <w:bCs/>
                <w:color w:val="000000"/>
                <w:sz w:val="20"/>
                <w:szCs w:val="20"/>
              </w:rPr>
            </w:pPr>
            <w:r w:rsidRPr="004147C9">
              <w:rPr>
                <w:rFonts w:cs="Arial"/>
                <w:color w:val="000000"/>
                <w:sz w:val="20"/>
                <w:szCs w:val="20"/>
              </w:rPr>
              <w:t>22.4 (17.1, 28.8)</w:t>
            </w:r>
          </w:p>
        </w:tc>
        <w:tc>
          <w:tcPr>
            <w:tcW w:w="720" w:type="dxa"/>
            <w:tcBorders>
              <w:top w:val="nil"/>
              <w:left w:val="nil"/>
              <w:bottom w:val="nil"/>
              <w:right w:val="nil"/>
            </w:tcBorders>
            <w:shd w:val="clear" w:color="auto" w:fill="auto"/>
            <w:vAlign w:val="bottom"/>
          </w:tcPr>
          <w:p w14:paraId="4ACBA2C8" w14:textId="3CD66E32" w:rsidR="00726BF9" w:rsidRPr="00290F30" w:rsidRDefault="00726BF9" w:rsidP="00726BF9">
            <w:pPr>
              <w:jc w:val="right"/>
              <w:rPr>
                <w:rFonts w:cs="Arial"/>
                <w:color w:val="000000"/>
                <w:sz w:val="20"/>
                <w:szCs w:val="20"/>
              </w:rPr>
            </w:pPr>
            <w:r w:rsidRPr="004147C9">
              <w:rPr>
                <w:rFonts w:ascii="Calibri" w:hAnsi="Calibri"/>
                <w:color w:val="000000"/>
                <w:sz w:val="20"/>
                <w:szCs w:val="20"/>
              </w:rPr>
              <w:t>24</w:t>
            </w:r>
          </w:p>
        </w:tc>
        <w:tc>
          <w:tcPr>
            <w:tcW w:w="1800" w:type="dxa"/>
            <w:tcBorders>
              <w:top w:val="nil"/>
              <w:left w:val="nil"/>
              <w:bottom w:val="nil"/>
            </w:tcBorders>
            <w:vAlign w:val="bottom"/>
          </w:tcPr>
          <w:p w14:paraId="21D55679" w14:textId="18B4F4D6" w:rsidR="00726BF9" w:rsidRPr="00290F30" w:rsidRDefault="00726BF9" w:rsidP="00726BF9">
            <w:pPr>
              <w:jc w:val="right"/>
              <w:rPr>
                <w:b/>
                <w:bCs/>
                <w:color w:val="000000"/>
                <w:sz w:val="20"/>
                <w:szCs w:val="20"/>
              </w:rPr>
            </w:pPr>
            <w:r w:rsidRPr="004147C9">
              <w:rPr>
                <w:rFonts w:cs="Arial"/>
                <w:color w:val="000000"/>
                <w:sz w:val="20"/>
                <w:szCs w:val="20"/>
              </w:rPr>
              <w:t>58.0 (36.9, 86.8)</w:t>
            </w:r>
          </w:p>
        </w:tc>
      </w:tr>
      <w:tr w:rsidR="00726BF9" w:rsidRPr="00290F30" w14:paraId="22E33BBD" w14:textId="112AA77F" w:rsidTr="00726BF9">
        <w:tc>
          <w:tcPr>
            <w:tcW w:w="148" w:type="dxa"/>
          </w:tcPr>
          <w:p w14:paraId="5ADB278C" w14:textId="77777777" w:rsidR="00726BF9" w:rsidRPr="00290F30" w:rsidRDefault="00726BF9" w:rsidP="00726BF9">
            <w:pPr>
              <w:contextualSpacing/>
              <w:jc w:val="both"/>
              <w:rPr>
                <w:rFonts w:cs="Arial"/>
                <w:sz w:val="20"/>
                <w:szCs w:val="20"/>
              </w:rPr>
            </w:pPr>
          </w:p>
        </w:tc>
        <w:tc>
          <w:tcPr>
            <w:tcW w:w="1112" w:type="dxa"/>
          </w:tcPr>
          <w:p w14:paraId="7C3F7B2C" w14:textId="312B07E8" w:rsidR="00726BF9" w:rsidRPr="00290F30" w:rsidRDefault="00726BF9" w:rsidP="00726BF9">
            <w:pPr>
              <w:contextualSpacing/>
              <w:jc w:val="both"/>
              <w:rPr>
                <w:rFonts w:cs="Arial"/>
                <w:sz w:val="20"/>
                <w:szCs w:val="20"/>
              </w:rPr>
            </w:pPr>
            <w:r w:rsidRPr="00290F30">
              <w:rPr>
                <w:rFonts w:cs="Arial"/>
                <w:sz w:val="20"/>
                <w:szCs w:val="20"/>
              </w:rPr>
              <w:t>Vietnamese</w:t>
            </w:r>
          </w:p>
        </w:tc>
        <w:tc>
          <w:tcPr>
            <w:tcW w:w="630" w:type="dxa"/>
            <w:tcBorders>
              <w:top w:val="nil"/>
              <w:left w:val="nil"/>
              <w:bottom w:val="nil"/>
              <w:right w:val="nil"/>
            </w:tcBorders>
            <w:shd w:val="clear" w:color="auto" w:fill="auto"/>
            <w:vAlign w:val="bottom"/>
          </w:tcPr>
          <w:p w14:paraId="2ED927E3" w14:textId="7121717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27</w:t>
            </w:r>
          </w:p>
        </w:tc>
        <w:tc>
          <w:tcPr>
            <w:tcW w:w="1170" w:type="dxa"/>
            <w:tcBorders>
              <w:top w:val="nil"/>
              <w:left w:val="nil"/>
              <w:bottom w:val="nil"/>
            </w:tcBorders>
            <w:shd w:val="clear" w:color="auto" w:fill="auto"/>
            <w:vAlign w:val="bottom"/>
          </w:tcPr>
          <w:p w14:paraId="2A6549BC" w14:textId="4EC801D1" w:rsidR="00726BF9" w:rsidRPr="00290F30" w:rsidRDefault="00726BF9" w:rsidP="00726BF9">
            <w:pPr>
              <w:contextualSpacing/>
              <w:jc w:val="right"/>
              <w:rPr>
                <w:rFonts w:cs="Arial"/>
                <w:color w:val="000000"/>
                <w:sz w:val="20"/>
                <w:szCs w:val="20"/>
              </w:rPr>
            </w:pPr>
            <w:r w:rsidRPr="004147C9">
              <w:rPr>
                <w:rFonts w:cs="Arial"/>
                <w:color w:val="000000"/>
                <w:sz w:val="20"/>
                <w:szCs w:val="20"/>
              </w:rPr>
              <w:t>3.6 (2.3, 5.2)</w:t>
            </w:r>
          </w:p>
        </w:tc>
        <w:tc>
          <w:tcPr>
            <w:tcW w:w="720" w:type="dxa"/>
            <w:tcBorders>
              <w:top w:val="nil"/>
              <w:left w:val="nil"/>
              <w:bottom w:val="nil"/>
              <w:right w:val="nil"/>
            </w:tcBorders>
            <w:shd w:val="clear" w:color="auto" w:fill="auto"/>
            <w:vAlign w:val="bottom"/>
          </w:tcPr>
          <w:p w14:paraId="28CA390D" w14:textId="69FA7FFF"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157</w:t>
            </w:r>
          </w:p>
        </w:tc>
        <w:tc>
          <w:tcPr>
            <w:tcW w:w="1530" w:type="dxa"/>
            <w:tcBorders>
              <w:top w:val="nil"/>
              <w:left w:val="nil"/>
              <w:bottom w:val="nil"/>
            </w:tcBorders>
            <w:shd w:val="clear" w:color="auto" w:fill="auto"/>
            <w:vAlign w:val="bottom"/>
          </w:tcPr>
          <w:p w14:paraId="1714D1B8" w14:textId="7A903D8E" w:rsidR="00726BF9" w:rsidRPr="00290F30" w:rsidRDefault="00726BF9" w:rsidP="00726BF9">
            <w:pPr>
              <w:contextualSpacing/>
              <w:jc w:val="right"/>
              <w:rPr>
                <w:rFonts w:cs="Arial"/>
                <w:color w:val="000000"/>
                <w:sz w:val="20"/>
                <w:szCs w:val="20"/>
              </w:rPr>
            </w:pPr>
            <w:r w:rsidRPr="004147C9">
              <w:rPr>
                <w:rFonts w:cs="Arial"/>
                <w:color w:val="000000"/>
                <w:sz w:val="20"/>
                <w:szCs w:val="20"/>
              </w:rPr>
              <w:t>38.4 (32.5, 45.1)</w:t>
            </w:r>
          </w:p>
        </w:tc>
        <w:tc>
          <w:tcPr>
            <w:tcW w:w="720" w:type="dxa"/>
            <w:tcBorders>
              <w:top w:val="nil"/>
              <w:left w:val="nil"/>
              <w:right w:val="nil"/>
            </w:tcBorders>
            <w:shd w:val="clear" w:color="auto" w:fill="auto"/>
            <w:vAlign w:val="bottom"/>
          </w:tcPr>
          <w:p w14:paraId="10FFC539" w14:textId="0A965FB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50</w:t>
            </w:r>
          </w:p>
        </w:tc>
        <w:tc>
          <w:tcPr>
            <w:tcW w:w="1800" w:type="dxa"/>
            <w:tcBorders>
              <w:top w:val="nil"/>
              <w:left w:val="nil"/>
              <w:bottom w:val="nil"/>
              <w:right w:val="single" w:sz="4" w:space="0" w:color="auto"/>
            </w:tcBorders>
            <w:shd w:val="clear" w:color="auto" w:fill="auto"/>
            <w:vAlign w:val="bottom"/>
          </w:tcPr>
          <w:p w14:paraId="5F50A7A2" w14:textId="193ACE47" w:rsidR="00726BF9" w:rsidRPr="00290F30" w:rsidRDefault="00726BF9" w:rsidP="00726BF9">
            <w:pPr>
              <w:contextualSpacing/>
              <w:jc w:val="right"/>
              <w:rPr>
                <w:rFonts w:cs="Arial"/>
                <w:color w:val="000000"/>
                <w:sz w:val="20"/>
                <w:szCs w:val="20"/>
              </w:rPr>
            </w:pPr>
            <w:r w:rsidRPr="004147C9">
              <w:rPr>
                <w:rFonts w:cs="Arial"/>
                <w:color w:val="000000"/>
                <w:sz w:val="20"/>
                <w:szCs w:val="20"/>
              </w:rPr>
              <w:t>74.7 (55.4, 98.5)</w:t>
            </w:r>
          </w:p>
        </w:tc>
        <w:tc>
          <w:tcPr>
            <w:tcW w:w="630" w:type="dxa"/>
            <w:tcBorders>
              <w:top w:val="nil"/>
              <w:left w:val="nil"/>
              <w:bottom w:val="nil"/>
              <w:right w:val="nil"/>
            </w:tcBorders>
            <w:shd w:val="clear" w:color="auto" w:fill="auto"/>
            <w:vAlign w:val="bottom"/>
          </w:tcPr>
          <w:p w14:paraId="0D42F97D" w14:textId="00083B36" w:rsidR="00726BF9" w:rsidRPr="00290F30" w:rsidRDefault="00726BF9" w:rsidP="00726BF9">
            <w:pPr>
              <w:jc w:val="right"/>
              <w:rPr>
                <w:rFonts w:cs="Arial"/>
                <w:color w:val="000000"/>
                <w:sz w:val="20"/>
                <w:szCs w:val="20"/>
              </w:rPr>
            </w:pPr>
            <w:r w:rsidRPr="004147C9">
              <w:rPr>
                <w:rFonts w:ascii="Calibri" w:hAnsi="Calibri"/>
                <w:color w:val="000000"/>
                <w:sz w:val="20"/>
                <w:szCs w:val="20"/>
              </w:rPr>
              <w:t>62</w:t>
            </w:r>
          </w:p>
        </w:tc>
        <w:tc>
          <w:tcPr>
            <w:tcW w:w="1260" w:type="dxa"/>
            <w:tcBorders>
              <w:top w:val="nil"/>
              <w:left w:val="nil"/>
              <w:bottom w:val="nil"/>
            </w:tcBorders>
            <w:shd w:val="clear" w:color="auto" w:fill="auto"/>
            <w:vAlign w:val="bottom"/>
          </w:tcPr>
          <w:p w14:paraId="50608BE2" w14:textId="244FF8B7" w:rsidR="00726BF9" w:rsidRPr="00290F30" w:rsidRDefault="00726BF9" w:rsidP="00726BF9">
            <w:pPr>
              <w:jc w:val="right"/>
              <w:rPr>
                <w:color w:val="000000"/>
                <w:sz w:val="20"/>
                <w:szCs w:val="20"/>
              </w:rPr>
            </w:pPr>
            <w:r w:rsidRPr="004147C9">
              <w:rPr>
                <w:rFonts w:cs="Arial"/>
                <w:color w:val="000000"/>
                <w:sz w:val="20"/>
                <w:szCs w:val="20"/>
              </w:rPr>
              <w:t>8.2 (6.3, 10.5)</w:t>
            </w:r>
          </w:p>
        </w:tc>
        <w:tc>
          <w:tcPr>
            <w:tcW w:w="630" w:type="dxa"/>
            <w:tcBorders>
              <w:top w:val="nil"/>
              <w:left w:val="nil"/>
              <w:bottom w:val="nil"/>
              <w:right w:val="nil"/>
            </w:tcBorders>
            <w:shd w:val="clear" w:color="auto" w:fill="auto"/>
            <w:vAlign w:val="bottom"/>
          </w:tcPr>
          <w:p w14:paraId="17847618" w14:textId="2B05594D" w:rsidR="00726BF9" w:rsidRPr="00290F30" w:rsidRDefault="00726BF9" w:rsidP="00726BF9">
            <w:pPr>
              <w:jc w:val="right"/>
              <w:rPr>
                <w:rFonts w:cs="Arial"/>
                <w:color w:val="000000"/>
                <w:sz w:val="20"/>
                <w:szCs w:val="20"/>
              </w:rPr>
            </w:pPr>
            <w:r w:rsidRPr="004147C9">
              <w:rPr>
                <w:rFonts w:ascii="Calibri" w:hAnsi="Calibri"/>
                <w:color w:val="000000"/>
                <w:sz w:val="20"/>
                <w:szCs w:val="20"/>
              </w:rPr>
              <w:t>194</w:t>
            </w:r>
          </w:p>
        </w:tc>
        <w:tc>
          <w:tcPr>
            <w:tcW w:w="1530" w:type="dxa"/>
            <w:tcBorders>
              <w:top w:val="nil"/>
              <w:left w:val="nil"/>
              <w:bottom w:val="nil"/>
            </w:tcBorders>
            <w:vAlign w:val="bottom"/>
          </w:tcPr>
          <w:p w14:paraId="105EF13C" w14:textId="306E6E95" w:rsidR="00726BF9" w:rsidRPr="00290F30" w:rsidRDefault="00726BF9" w:rsidP="00726BF9">
            <w:pPr>
              <w:jc w:val="right"/>
              <w:rPr>
                <w:color w:val="000000"/>
                <w:sz w:val="20"/>
                <w:szCs w:val="20"/>
              </w:rPr>
            </w:pPr>
            <w:r w:rsidRPr="004147C9">
              <w:rPr>
                <w:rFonts w:cs="Arial"/>
                <w:color w:val="000000"/>
                <w:sz w:val="20"/>
                <w:szCs w:val="20"/>
              </w:rPr>
              <w:t>48.5 (41.8, 55.9)</w:t>
            </w:r>
          </w:p>
        </w:tc>
        <w:tc>
          <w:tcPr>
            <w:tcW w:w="720" w:type="dxa"/>
            <w:tcBorders>
              <w:top w:val="nil"/>
              <w:left w:val="nil"/>
              <w:bottom w:val="nil"/>
              <w:right w:val="nil"/>
            </w:tcBorders>
            <w:shd w:val="clear" w:color="auto" w:fill="auto"/>
            <w:vAlign w:val="bottom"/>
          </w:tcPr>
          <w:p w14:paraId="41F08CE0" w14:textId="1795259F" w:rsidR="00726BF9" w:rsidRPr="00290F30" w:rsidRDefault="00726BF9" w:rsidP="00726BF9">
            <w:pPr>
              <w:jc w:val="right"/>
              <w:rPr>
                <w:rFonts w:cs="Arial"/>
                <w:color w:val="000000"/>
                <w:sz w:val="20"/>
                <w:szCs w:val="20"/>
              </w:rPr>
            </w:pPr>
            <w:r w:rsidRPr="004147C9">
              <w:rPr>
                <w:rFonts w:ascii="Calibri" w:hAnsi="Calibri"/>
                <w:color w:val="000000"/>
                <w:sz w:val="20"/>
                <w:szCs w:val="20"/>
              </w:rPr>
              <w:t>67</w:t>
            </w:r>
          </w:p>
        </w:tc>
        <w:tc>
          <w:tcPr>
            <w:tcW w:w="1800" w:type="dxa"/>
            <w:tcBorders>
              <w:top w:val="nil"/>
              <w:left w:val="nil"/>
              <w:bottom w:val="nil"/>
            </w:tcBorders>
            <w:vAlign w:val="bottom"/>
          </w:tcPr>
          <w:p w14:paraId="44A552B8" w14:textId="1D90FC31" w:rsidR="00726BF9" w:rsidRPr="00290F30" w:rsidRDefault="00726BF9" w:rsidP="00726BF9">
            <w:pPr>
              <w:jc w:val="right"/>
              <w:rPr>
                <w:color w:val="000000"/>
                <w:sz w:val="20"/>
                <w:szCs w:val="20"/>
              </w:rPr>
            </w:pPr>
            <w:r w:rsidRPr="004147C9">
              <w:rPr>
                <w:rFonts w:cs="Arial"/>
                <w:color w:val="000000"/>
                <w:sz w:val="20"/>
                <w:szCs w:val="20"/>
              </w:rPr>
              <w:t>100.3 (77.7, 127.3)</w:t>
            </w:r>
          </w:p>
        </w:tc>
      </w:tr>
      <w:tr w:rsidR="00726BF9" w:rsidRPr="00290F30" w14:paraId="1EE5AB10" w14:textId="3EA24AC6" w:rsidTr="00726BF9">
        <w:tc>
          <w:tcPr>
            <w:tcW w:w="148" w:type="dxa"/>
          </w:tcPr>
          <w:p w14:paraId="369E0983" w14:textId="77777777" w:rsidR="00726BF9" w:rsidRPr="00290F30" w:rsidRDefault="00726BF9" w:rsidP="00726BF9">
            <w:pPr>
              <w:contextualSpacing/>
              <w:jc w:val="both"/>
              <w:rPr>
                <w:rFonts w:cs="Arial"/>
                <w:sz w:val="20"/>
                <w:szCs w:val="20"/>
              </w:rPr>
            </w:pPr>
          </w:p>
        </w:tc>
        <w:tc>
          <w:tcPr>
            <w:tcW w:w="1112" w:type="dxa"/>
          </w:tcPr>
          <w:p w14:paraId="3E341619" w14:textId="2488FEA7" w:rsidR="00726BF9" w:rsidRPr="00290F30" w:rsidRDefault="00726BF9" w:rsidP="00726BF9">
            <w:pPr>
              <w:contextualSpacing/>
              <w:jc w:val="both"/>
              <w:rPr>
                <w:rFonts w:cs="Arial"/>
                <w:sz w:val="20"/>
                <w:szCs w:val="20"/>
              </w:rPr>
            </w:pPr>
            <w:r w:rsidRPr="00290F30">
              <w:rPr>
                <w:rFonts w:cs="Arial"/>
                <w:sz w:val="20"/>
                <w:szCs w:val="20"/>
              </w:rPr>
              <w:t>Southeast Asian</w:t>
            </w:r>
          </w:p>
        </w:tc>
        <w:tc>
          <w:tcPr>
            <w:tcW w:w="630" w:type="dxa"/>
            <w:tcBorders>
              <w:top w:val="nil"/>
              <w:left w:val="nil"/>
              <w:bottom w:val="nil"/>
              <w:right w:val="nil"/>
            </w:tcBorders>
            <w:shd w:val="clear" w:color="auto" w:fill="auto"/>
            <w:vAlign w:val="bottom"/>
          </w:tcPr>
          <w:p w14:paraId="2135DFD7" w14:textId="37D4764B" w:rsidR="00726BF9" w:rsidRPr="00290F30" w:rsidRDefault="003270AB" w:rsidP="00726BF9">
            <w:pPr>
              <w:contextualSpacing/>
              <w:jc w:val="right"/>
              <w:rPr>
                <w:rFonts w:cs="Arial"/>
                <w:color w:val="000000"/>
                <w:sz w:val="20"/>
                <w:szCs w:val="20"/>
              </w:rPr>
            </w:pPr>
            <w:r>
              <w:rPr>
                <w:rFonts w:ascii="Calibri" w:hAnsi="Calibri"/>
                <w:color w:val="000000"/>
                <w:sz w:val="20"/>
                <w:szCs w:val="20"/>
              </w:rPr>
              <w:t>≤</w:t>
            </w:r>
            <w:r w:rsidR="009C222E">
              <w:rPr>
                <w:rFonts w:ascii="Calibri" w:hAnsi="Calibri"/>
                <w:color w:val="000000"/>
                <w:sz w:val="20"/>
                <w:szCs w:val="20"/>
              </w:rPr>
              <w:t>10</w:t>
            </w:r>
          </w:p>
        </w:tc>
        <w:tc>
          <w:tcPr>
            <w:tcW w:w="1170" w:type="dxa"/>
            <w:tcBorders>
              <w:top w:val="nil"/>
              <w:left w:val="nil"/>
              <w:bottom w:val="nil"/>
            </w:tcBorders>
            <w:shd w:val="clear" w:color="auto" w:fill="auto"/>
            <w:vAlign w:val="bottom"/>
          </w:tcPr>
          <w:p w14:paraId="6F40A349" w14:textId="5C32218A" w:rsidR="00726BF9" w:rsidRPr="00290F30" w:rsidRDefault="00726BF9" w:rsidP="00726BF9">
            <w:pPr>
              <w:contextualSpacing/>
              <w:jc w:val="right"/>
              <w:rPr>
                <w:rFonts w:cs="Arial"/>
                <w:color w:val="000000"/>
                <w:sz w:val="20"/>
                <w:szCs w:val="20"/>
              </w:rPr>
            </w:pPr>
            <w:r w:rsidRPr="004147C9">
              <w:rPr>
                <w:rFonts w:cs="Arial"/>
                <w:color w:val="000000"/>
                <w:sz w:val="20"/>
                <w:szCs w:val="20"/>
              </w:rPr>
              <w:t>1.7 (0.6, 3.9)</w:t>
            </w:r>
          </w:p>
        </w:tc>
        <w:tc>
          <w:tcPr>
            <w:tcW w:w="720" w:type="dxa"/>
            <w:tcBorders>
              <w:top w:val="nil"/>
              <w:left w:val="nil"/>
              <w:bottom w:val="nil"/>
              <w:right w:val="nil"/>
            </w:tcBorders>
            <w:shd w:val="clear" w:color="auto" w:fill="auto"/>
            <w:vAlign w:val="bottom"/>
          </w:tcPr>
          <w:p w14:paraId="7941FE87" w14:textId="0A3D8EDE"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43</w:t>
            </w:r>
          </w:p>
        </w:tc>
        <w:tc>
          <w:tcPr>
            <w:tcW w:w="1530" w:type="dxa"/>
            <w:tcBorders>
              <w:top w:val="nil"/>
              <w:left w:val="nil"/>
              <w:bottom w:val="nil"/>
            </w:tcBorders>
            <w:shd w:val="clear" w:color="auto" w:fill="auto"/>
            <w:vAlign w:val="bottom"/>
          </w:tcPr>
          <w:p w14:paraId="2BE00094" w14:textId="3A6362F2" w:rsidR="00726BF9" w:rsidRPr="00290F30" w:rsidRDefault="00726BF9" w:rsidP="00726BF9">
            <w:pPr>
              <w:contextualSpacing/>
              <w:jc w:val="right"/>
              <w:rPr>
                <w:rFonts w:cs="Arial"/>
                <w:color w:val="000000"/>
                <w:sz w:val="20"/>
                <w:szCs w:val="20"/>
              </w:rPr>
            </w:pPr>
            <w:r w:rsidRPr="004147C9">
              <w:rPr>
                <w:rFonts w:cs="Arial"/>
                <w:color w:val="000000"/>
                <w:sz w:val="20"/>
                <w:szCs w:val="20"/>
              </w:rPr>
              <w:t>30.4 (21.7, 41.4)</w:t>
            </w:r>
          </w:p>
        </w:tc>
        <w:tc>
          <w:tcPr>
            <w:tcW w:w="720" w:type="dxa"/>
            <w:tcBorders>
              <w:top w:val="nil"/>
              <w:left w:val="nil"/>
              <w:right w:val="nil"/>
            </w:tcBorders>
            <w:shd w:val="clear" w:color="auto" w:fill="auto"/>
            <w:vAlign w:val="bottom"/>
          </w:tcPr>
          <w:p w14:paraId="3FC980B0" w14:textId="42B00D13" w:rsidR="00726BF9" w:rsidRPr="00290F30" w:rsidRDefault="003270AB" w:rsidP="00726BF9">
            <w:pPr>
              <w:contextualSpacing/>
              <w:jc w:val="right"/>
              <w:rPr>
                <w:rFonts w:cs="Arial"/>
                <w:color w:val="000000"/>
                <w:sz w:val="20"/>
                <w:szCs w:val="20"/>
              </w:rPr>
            </w:pPr>
            <w:r>
              <w:rPr>
                <w:rFonts w:ascii="Calibri" w:hAnsi="Calibri"/>
                <w:color w:val="000000"/>
                <w:sz w:val="20"/>
                <w:szCs w:val="20"/>
              </w:rPr>
              <w:t>≤</w:t>
            </w:r>
            <w:r w:rsidR="009C222E">
              <w:rPr>
                <w:rFonts w:ascii="Calibri" w:hAnsi="Calibri"/>
                <w:color w:val="000000"/>
                <w:sz w:val="20"/>
                <w:szCs w:val="20"/>
              </w:rPr>
              <w:t>10</w:t>
            </w:r>
          </w:p>
        </w:tc>
        <w:tc>
          <w:tcPr>
            <w:tcW w:w="1800" w:type="dxa"/>
            <w:tcBorders>
              <w:top w:val="nil"/>
              <w:left w:val="nil"/>
              <w:bottom w:val="nil"/>
              <w:right w:val="single" w:sz="4" w:space="0" w:color="auto"/>
            </w:tcBorders>
            <w:shd w:val="clear" w:color="auto" w:fill="auto"/>
            <w:vAlign w:val="bottom"/>
          </w:tcPr>
          <w:p w14:paraId="7B044B48" w14:textId="6335D510" w:rsidR="00726BF9" w:rsidRPr="00290F30" w:rsidRDefault="00726BF9" w:rsidP="00726BF9">
            <w:pPr>
              <w:contextualSpacing/>
              <w:jc w:val="right"/>
              <w:rPr>
                <w:rFonts w:cs="Arial"/>
                <w:color w:val="000000"/>
                <w:sz w:val="20"/>
                <w:szCs w:val="20"/>
              </w:rPr>
            </w:pPr>
            <w:r w:rsidRPr="004147C9">
              <w:rPr>
                <w:rFonts w:cs="Arial"/>
                <w:color w:val="000000"/>
                <w:sz w:val="20"/>
                <w:szCs w:val="20"/>
              </w:rPr>
              <w:t>44.8 (20.3, 85.1)</w:t>
            </w:r>
          </w:p>
        </w:tc>
        <w:tc>
          <w:tcPr>
            <w:tcW w:w="630" w:type="dxa"/>
            <w:tcBorders>
              <w:top w:val="nil"/>
              <w:left w:val="nil"/>
              <w:bottom w:val="nil"/>
              <w:right w:val="nil"/>
            </w:tcBorders>
            <w:shd w:val="clear" w:color="auto" w:fill="auto"/>
            <w:vAlign w:val="bottom"/>
          </w:tcPr>
          <w:p w14:paraId="45A5671D" w14:textId="233BB928" w:rsidR="00726BF9" w:rsidRPr="00290F30" w:rsidRDefault="00726BF9" w:rsidP="00726BF9">
            <w:pPr>
              <w:jc w:val="right"/>
              <w:rPr>
                <w:rFonts w:cs="Arial"/>
                <w:color w:val="000000"/>
                <w:sz w:val="20"/>
                <w:szCs w:val="20"/>
              </w:rPr>
            </w:pPr>
            <w:r w:rsidRPr="004147C9">
              <w:rPr>
                <w:rFonts w:ascii="Calibri" w:hAnsi="Calibri"/>
                <w:color w:val="000000"/>
                <w:sz w:val="20"/>
                <w:szCs w:val="20"/>
              </w:rPr>
              <w:t>29</w:t>
            </w:r>
          </w:p>
        </w:tc>
        <w:tc>
          <w:tcPr>
            <w:tcW w:w="1260" w:type="dxa"/>
            <w:tcBorders>
              <w:top w:val="nil"/>
              <w:left w:val="nil"/>
              <w:bottom w:val="nil"/>
            </w:tcBorders>
            <w:shd w:val="clear" w:color="auto" w:fill="auto"/>
            <w:vAlign w:val="bottom"/>
          </w:tcPr>
          <w:p w14:paraId="3698CC62" w14:textId="00CB3D3F" w:rsidR="00726BF9" w:rsidRPr="00290F30" w:rsidRDefault="00726BF9" w:rsidP="00726BF9">
            <w:pPr>
              <w:jc w:val="right"/>
              <w:rPr>
                <w:b/>
                <w:bCs/>
                <w:color w:val="000000"/>
                <w:sz w:val="20"/>
                <w:szCs w:val="20"/>
              </w:rPr>
            </w:pPr>
            <w:r w:rsidRPr="004147C9">
              <w:rPr>
                <w:rFonts w:cs="Arial"/>
                <w:color w:val="000000"/>
                <w:sz w:val="20"/>
                <w:szCs w:val="20"/>
              </w:rPr>
              <w:t>9.0 (6.0, 12.9)</w:t>
            </w:r>
          </w:p>
        </w:tc>
        <w:tc>
          <w:tcPr>
            <w:tcW w:w="630" w:type="dxa"/>
            <w:tcBorders>
              <w:top w:val="nil"/>
              <w:left w:val="nil"/>
              <w:bottom w:val="nil"/>
              <w:right w:val="nil"/>
            </w:tcBorders>
            <w:shd w:val="clear" w:color="auto" w:fill="auto"/>
            <w:vAlign w:val="bottom"/>
          </w:tcPr>
          <w:p w14:paraId="29CAD64B" w14:textId="0FF9492B" w:rsidR="00726BF9" w:rsidRPr="00290F30" w:rsidRDefault="00726BF9" w:rsidP="00726BF9">
            <w:pPr>
              <w:jc w:val="right"/>
              <w:rPr>
                <w:rFonts w:cs="Arial"/>
                <w:color w:val="000000"/>
                <w:sz w:val="20"/>
                <w:szCs w:val="20"/>
              </w:rPr>
            </w:pPr>
            <w:r w:rsidRPr="004147C9">
              <w:rPr>
                <w:rFonts w:ascii="Calibri" w:hAnsi="Calibri"/>
                <w:color w:val="000000"/>
                <w:sz w:val="20"/>
                <w:szCs w:val="20"/>
              </w:rPr>
              <w:t>75</w:t>
            </w:r>
          </w:p>
        </w:tc>
        <w:tc>
          <w:tcPr>
            <w:tcW w:w="1530" w:type="dxa"/>
            <w:tcBorders>
              <w:top w:val="nil"/>
              <w:left w:val="nil"/>
              <w:bottom w:val="nil"/>
            </w:tcBorders>
            <w:vAlign w:val="bottom"/>
          </w:tcPr>
          <w:p w14:paraId="6DEA3BC0" w14:textId="58ABD584" w:rsidR="00726BF9" w:rsidRPr="00290F30" w:rsidRDefault="00726BF9" w:rsidP="00726BF9">
            <w:pPr>
              <w:jc w:val="right"/>
              <w:rPr>
                <w:b/>
                <w:bCs/>
                <w:color w:val="000000"/>
                <w:sz w:val="20"/>
                <w:szCs w:val="20"/>
              </w:rPr>
            </w:pPr>
            <w:r w:rsidRPr="004147C9">
              <w:rPr>
                <w:rFonts w:cs="Arial"/>
                <w:color w:val="000000"/>
                <w:sz w:val="20"/>
                <w:szCs w:val="20"/>
              </w:rPr>
              <w:t>50.7 (39.4, 64.1)</w:t>
            </w:r>
          </w:p>
        </w:tc>
        <w:tc>
          <w:tcPr>
            <w:tcW w:w="720" w:type="dxa"/>
            <w:tcBorders>
              <w:top w:val="nil"/>
              <w:left w:val="nil"/>
              <w:bottom w:val="nil"/>
              <w:right w:val="nil"/>
            </w:tcBorders>
            <w:shd w:val="clear" w:color="auto" w:fill="auto"/>
            <w:vAlign w:val="bottom"/>
          </w:tcPr>
          <w:p w14:paraId="3041A3CA" w14:textId="532B173F" w:rsidR="00726BF9" w:rsidRPr="00290F30" w:rsidRDefault="00726BF9" w:rsidP="00726BF9">
            <w:pPr>
              <w:jc w:val="right"/>
              <w:rPr>
                <w:rFonts w:cs="Arial"/>
                <w:color w:val="000000"/>
                <w:sz w:val="20"/>
                <w:szCs w:val="20"/>
              </w:rPr>
            </w:pPr>
            <w:r w:rsidRPr="004147C9">
              <w:rPr>
                <w:rFonts w:ascii="Calibri" w:hAnsi="Calibri"/>
                <w:color w:val="000000"/>
                <w:sz w:val="20"/>
                <w:szCs w:val="20"/>
              </w:rPr>
              <w:t>12</w:t>
            </w:r>
          </w:p>
        </w:tc>
        <w:tc>
          <w:tcPr>
            <w:tcW w:w="1800" w:type="dxa"/>
            <w:tcBorders>
              <w:top w:val="nil"/>
              <w:left w:val="nil"/>
              <w:bottom w:val="nil"/>
            </w:tcBorders>
            <w:vAlign w:val="bottom"/>
          </w:tcPr>
          <w:p w14:paraId="1ADC61BF" w14:textId="0935896A" w:rsidR="00726BF9" w:rsidRPr="00290F30" w:rsidRDefault="00726BF9" w:rsidP="00726BF9">
            <w:pPr>
              <w:jc w:val="right"/>
              <w:rPr>
                <w:b/>
                <w:bCs/>
                <w:color w:val="000000"/>
                <w:sz w:val="20"/>
                <w:szCs w:val="20"/>
              </w:rPr>
            </w:pPr>
            <w:r w:rsidRPr="004147C9">
              <w:rPr>
                <w:rFonts w:cs="Arial"/>
                <w:color w:val="000000"/>
                <w:sz w:val="20"/>
                <w:szCs w:val="20"/>
              </w:rPr>
              <w:t>55.0 (28.1, 97.0)</w:t>
            </w:r>
          </w:p>
        </w:tc>
      </w:tr>
      <w:tr w:rsidR="00726BF9" w:rsidRPr="00290F30" w14:paraId="4B12852D" w14:textId="7C2C9076" w:rsidTr="00726BF9">
        <w:tc>
          <w:tcPr>
            <w:tcW w:w="148" w:type="dxa"/>
          </w:tcPr>
          <w:p w14:paraId="0AFAAF43" w14:textId="77777777" w:rsidR="00726BF9" w:rsidRPr="00290F30" w:rsidRDefault="00726BF9" w:rsidP="00726BF9">
            <w:pPr>
              <w:contextualSpacing/>
              <w:jc w:val="both"/>
              <w:rPr>
                <w:rFonts w:cs="Arial"/>
                <w:sz w:val="20"/>
                <w:szCs w:val="20"/>
              </w:rPr>
            </w:pPr>
          </w:p>
        </w:tc>
        <w:tc>
          <w:tcPr>
            <w:tcW w:w="1112" w:type="dxa"/>
          </w:tcPr>
          <w:p w14:paraId="1637E566" w14:textId="67DFACF2" w:rsidR="00726BF9" w:rsidRPr="00290F30" w:rsidRDefault="00726BF9" w:rsidP="00726BF9">
            <w:pPr>
              <w:contextualSpacing/>
              <w:jc w:val="both"/>
              <w:rPr>
                <w:rFonts w:cs="Arial"/>
                <w:sz w:val="20"/>
                <w:szCs w:val="20"/>
              </w:rPr>
            </w:pPr>
            <w:r w:rsidRPr="00290F30">
              <w:rPr>
                <w:rFonts w:cs="Arial"/>
                <w:sz w:val="20"/>
                <w:szCs w:val="20"/>
              </w:rPr>
              <w:t>NH White</w:t>
            </w:r>
          </w:p>
        </w:tc>
        <w:tc>
          <w:tcPr>
            <w:tcW w:w="630" w:type="dxa"/>
            <w:tcBorders>
              <w:top w:val="nil"/>
              <w:left w:val="nil"/>
              <w:bottom w:val="nil"/>
              <w:right w:val="nil"/>
            </w:tcBorders>
            <w:shd w:val="clear" w:color="auto" w:fill="auto"/>
            <w:vAlign w:val="bottom"/>
          </w:tcPr>
          <w:p w14:paraId="62CC3331" w14:textId="65E568EB"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589</w:t>
            </w:r>
          </w:p>
        </w:tc>
        <w:tc>
          <w:tcPr>
            <w:tcW w:w="1170" w:type="dxa"/>
            <w:tcBorders>
              <w:top w:val="nil"/>
              <w:left w:val="nil"/>
              <w:bottom w:val="nil"/>
            </w:tcBorders>
            <w:shd w:val="clear" w:color="auto" w:fill="auto"/>
            <w:vAlign w:val="bottom"/>
          </w:tcPr>
          <w:p w14:paraId="79683E03" w14:textId="1841F866" w:rsidR="00726BF9" w:rsidRPr="00290F30" w:rsidRDefault="00726BF9" w:rsidP="00726BF9">
            <w:pPr>
              <w:contextualSpacing/>
              <w:jc w:val="right"/>
              <w:rPr>
                <w:rFonts w:cs="Arial"/>
                <w:color w:val="000000"/>
                <w:sz w:val="20"/>
                <w:szCs w:val="20"/>
              </w:rPr>
            </w:pPr>
            <w:r w:rsidRPr="004147C9">
              <w:rPr>
                <w:rFonts w:cs="Arial"/>
                <w:color w:val="000000"/>
                <w:sz w:val="20"/>
                <w:szCs w:val="20"/>
              </w:rPr>
              <w:t>4.0 (3.6, 4.3)</w:t>
            </w:r>
          </w:p>
        </w:tc>
        <w:tc>
          <w:tcPr>
            <w:tcW w:w="720" w:type="dxa"/>
            <w:tcBorders>
              <w:top w:val="nil"/>
              <w:left w:val="nil"/>
              <w:bottom w:val="nil"/>
              <w:right w:val="nil"/>
            </w:tcBorders>
            <w:shd w:val="clear" w:color="auto" w:fill="auto"/>
            <w:vAlign w:val="bottom"/>
          </w:tcPr>
          <w:p w14:paraId="5383682B" w14:textId="35E3283D"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4,294</w:t>
            </w:r>
          </w:p>
        </w:tc>
        <w:tc>
          <w:tcPr>
            <w:tcW w:w="1530" w:type="dxa"/>
            <w:tcBorders>
              <w:top w:val="nil"/>
              <w:left w:val="nil"/>
              <w:bottom w:val="nil"/>
            </w:tcBorders>
            <w:shd w:val="clear" w:color="auto" w:fill="auto"/>
            <w:vAlign w:val="bottom"/>
          </w:tcPr>
          <w:p w14:paraId="7738B4BF" w14:textId="0F16DCE7" w:rsidR="00726BF9" w:rsidRPr="00290F30" w:rsidRDefault="00726BF9" w:rsidP="00726BF9">
            <w:pPr>
              <w:contextualSpacing/>
              <w:jc w:val="right"/>
              <w:rPr>
                <w:rFonts w:cs="Arial"/>
                <w:color w:val="000000"/>
                <w:sz w:val="20"/>
                <w:szCs w:val="20"/>
              </w:rPr>
            </w:pPr>
            <w:r w:rsidRPr="004147C9">
              <w:rPr>
                <w:rFonts w:cs="Arial"/>
                <w:color w:val="000000"/>
                <w:sz w:val="20"/>
                <w:szCs w:val="20"/>
              </w:rPr>
              <w:t>33.1 (32.1, 34.1)</w:t>
            </w:r>
          </w:p>
        </w:tc>
        <w:tc>
          <w:tcPr>
            <w:tcW w:w="720" w:type="dxa"/>
            <w:tcBorders>
              <w:top w:val="nil"/>
              <w:left w:val="nil"/>
              <w:bottom w:val="nil"/>
              <w:right w:val="nil"/>
            </w:tcBorders>
            <w:shd w:val="clear" w:color="auto" w:fill="auto"/>
            <w:vAlign w:val="bottom"/>
          </w:tcPr>
          <w:p w14:paraId="23EEF4F5" w14:textId="7B254795"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3,627</w:t>
            </w:r>
          </w:p>
        </w:tc>
        <w:tc>
          <w:tcPr>
            <w:tcW w:w="1800" w:type="dxa"/>
            <w:tcBorders>
              <w:top w:val="nil"/>
              <w:left w:val="nil"/>
              <w:bottom w:val="nil"/>
              <w:right w:val="single" w:sz="4" w:space="0" w:color="auto"/>
            </w:tcBorders>
            <w:shd w:val="clear" w:color="auto" w:fill="auto"/>
            <w:vAlign w:val="bottom"/>
          </w:tcPr>
          <w:p w14:paraId="6C791BD6" w14:textId="61289374" w:rsidR="00726BF9" w:rsidRPr="00290F30" w:rsidRDefault="00726BF9" w:rsidP="00726BF9">
            <w:pPr>
              <w:contextualSpacing/>
              <w:jc w:val="right"/>
              <w:rPr>
                <w:rFonts w:cs="Arial"/>
                <w:color w:val="000000"/>
                <w:sz w:val="20"/>
                <w:szCs w:val="20"/>
              </w:rPr>
            </w:pPr>
            <w:r w:rsidRPr="004147C9">
              <w:rPr>
                <w:rFonts w:cs="Arial"/>
                <w:color w:val="000000"/>
                <w:sz w:val="20"/>
                <w:szCs w:val="20"/>
              </w:rPr>
              <w:t>91.9 (88.9, 95.1)</w:t>
            </w:r>
          </w:p>
        </w:tc>
        <w:tc>
          <w:tcPr>
            <w:tcW w:w="630" w:type="dxa"/>
            <w:tcBorders>
              <w:top w:val="nil"/>
              <w:left w:val="nil"/>
              <w:bottom w:val="nil"/>
              <w:right w:val="nil"/>
            </w:tcBorders>
            <w:shd w:val="clear" w:color="auto" w:fill="auto"/>
            <w:vAlign w:val="bottom"/>
          </w:tcPr>
          <w:p w14:paraId="250522A6" w14:textId="6CADB1E3" w:rsidR="00726BF9" w:rsidRPr="00290F30" w:rsidRDefault="00726BF9" w:rsidP="00726BF9">
            <w:pPr>
              <w:jc w:val="right"/>
              <w:rPr>
                <w:rFonts w:cs="Arial"/>
                <w:color w:val="000000"/>
                <w:sz w:val="20"/>
                <w:szCs w:val="20"/>
              </w:rPr>
            </w:pPr>
            <w:r w:rsidRPr="004147C9">
              <w:rPr>
                <w:rFonts w:ascii="Calibri" w:hAnsi="Calibri"/>
                <w:color w:val="000000"/>
                <w:sz w:val="20"/>
                <w:szCs w:val="20"/>
              </w:rPr>
              <w:t>1,078</w:t>
            </w:r>
          </w:p>
        </w:tc>
        <w:tc>
          <w:tcPr>
            <w:tcW w:w="1260" w:type="dxa"/>
            <w:tcBorders>
              <w:top w:val="nil"/>
              <w:left w:val="nil"/>
              <w:bottom w:val="nil"/>
            </w:tcBorders>
            <w:shd w:val="clear" w:color="auto" w:fill="auto"/>
            <w:vAlign w:val="bottom"/>
          </w:tcPr>
          <w:p w14:paraId="1A6C62AF" w14:textId="147E2345" w:rsidR="00726BF9" w:rsidRPr="00290F30" w:rsidRDefault="00726BF9" w:rsidP="00726BF9">
            <w:pPr>
              <w:jc w:val="right"/>
              <w:rPr>
                <w:color w:val="000000"/>
                <w:sz w:val="20"/>
                <w:szCs w:val="20"/>
              </w:rPr>
            </w:pPr>
            <w:r w:rsidRPr="004147C9">
              <w:rPr>
                <w:rFonts w:cs="Arial"/>
                <w:color w:val="000000"/>
                <w:sz w:val="20"/>
                <w:szCs w:val="20"/>
              </w:rPr>
              <w:t>7.4 (6.9, 7.8)</w:t>
            </w:r>
          </w:p>
        </w:tc>
        <w:tc>
          <w:tcPr>
            <w:tcW w:w="630" w:type="dxa"/>
            <w:tcBorders>
              <w:top w:val="nil"/>
              <w:left w:val="nil"/>
              <w:bottom w:val="nil"/>
              <w:right w:val="nil"/>
            </w:tcBorders>
            <w:shd w:val="clear" w:color="auto" w:fill="auto"/>
            <w:vAlign w:val="bottom"/>
          </w:tcPr>
          <w:p w14:paraId="3B58D9C4" w14:textId="461BBAB9" w:rsidR="00726BF9" w:rsidRPr="00290F30" w:rsidRDefault="00726BF9" w:rsidP="00726BF9">
            <w:pPr>
              <w:jc w:val="right"/>
              <w:rPr>
                <w:rFonts w:cs="Arial"/>
                <w:color w:val="000000"/>
                <w:sz w:val="20"/>
                <w:szCs w:val="20"/>
              </w:rPr>
            </w:pPr>
            <w:r w:rsidRPr="004147C9">
              <w:rPr>
                <w:rFonts w:ascii="Calibri" w:hAnsi="Calibri"/>
                <w:color w:val="000000"/>
                <w:sz w:val="20"/>
                <w:szCs w:val="20"/>
              </w:rPr>
              <w:t>5,160</w:t>
            </w:r>
          </w:p>
        </w:tc>
        <w:tc>
          <w:tcPr>
            <w:tcW w:w="1530" w:type="dxa"/>
            <w:tcBorders>
              <w:top w:val="nil"/>
              <w:left w:val="nil"/>
              <w:bottom w:val="nil"/>
            </w:tcBorders>
            <w:vAlign w:val="bottom"/>
          </w:tcPr>
          <w:p w14:paraId="6BB18AC8" w14:textId="4A307DF6" w:rsidR="00726BF9" w:rsidRPr="00290F30" w:rsidRDefault="00726BF9" w:rsidP="00726BF9">
            <w:pPr>
              <w:jc w:val="right"/>
              <w:rPr>
                <w:color w:val="000000"/>
                <w:sz w:val="20"/>
                <w:szCs w:val="20"/>
              </w:rPr>
            </w:pPr>
            <w:r w:rsidRPr="004147C9">
              <w:rPr>
                <w:rFonts w:cs="Arial"/>
                <w:color w:val="000000"/>
                <w:sz w:val="20"/>
                <w:szCs w:val="20"/>
              </w:rPr>
              <w:t>39.4 (38.3, 40.5)</w:t>
            </w:r>
          </w:p>
        </w:tc>
        <w:tc>
          <w:tcPr>
            <w:tcW w:w="720" w:type="dxa"/>
            <w:tcBorders>
              <w:top w:val="nil"/>
              <w:left w:val="nil"/>
              <w:bottom w:val="nil"/>
              <w:right w:val="nil"/>
            </w:tcBorders>
            <w:shd w:val="clear" w:color="auto" w:fill="auto"/>
            <w:vAlign w:val="bottom"/>
          </w:tcPr>
          <w:p w14:paraId="55568498" w14:textId="415D18DD" w:rsidR="00726BF9" w:rsidRPr="00290F30" w:rsidRDefault="00726BF9" w:rsidP="00726BF9">
            <w:pPr>
              <w:jc w:val="right"/>
              <w:rPr>
                <w:rFonts w:cs="Arial"/>
                <w:color w:val="000000"/>
                <w:sz w:val="20"/>
                <w:szCs w:val="20"/>
              </w:rPr>
            </w:pPr>
            <w:r w:rsidRPr="004147C9">
              <w:rPr>
                <w:rFonts w:ascii="Calibri" w:hAnsi="Calibri"/>
                <w:color w:val="000000"/>
                <w:sz w:val="20"/>
                <w:szCs w:val="20"/>
              </w:rPr>
              <w:t>4,532</w:t>
            </w:r>
          </w:p>
        </w:tc>
        <w:tc>
          <w:tcPr>
            <w:tcW w:w="1800" w:type="dxa"/>
            <w:tcBorders>
              <w:top w:val="nil"/>
              <w:left w:val="nil"/>
              <w:bottom w:val="nil"/>
            </w:tcBorders>
            <w:vAlign w:val="bottom"/>
          </w:tcPr>
          <w:p w14:paraId="495D30C7" w14:textId="42506E34" w:rsidR="00726BF9" w:rsidRPr="00290F30" w:rsidRDefault="00726BF9" w:rsidP="00726BF9">
            <w:pPr>
              <w:jc w:val="right"/>
              <w:rPr>
                <w:color w:val="000000"/>
                <w:sz w:val="20"/>
                <w:szCs w:val="20"/>
              </w:rPr>
            </w:pPr>
            <w:r w:rsidRPr="004147C9">
              <w:rPr>
                <w:rFonts w:cs="Arial"/>
                <w:color w:val="000000"/>
                <w:sz w:val="20"/>
                <w:szCs w:val="20"/>
              </w:rPr>
              <w:t>111.9 (108.6, 115.3)</w:t>
            </w:r>
          </w:p>
        </w:tc>
      </w:tr>
      <w:tr w:rsidR="00726BF9" w:rsidRPr="00290F30" w14:paraId="15E1DA41" w14:textId="575CB438" w:rsidTr="00726BF9">
        <w:tc>
          <w:tcPr>
            <w:tcW w:w="148" w:type="dxa"/>
          </w:tcPr>
          <w:p w14:paraId="150A7908" w14:textId="77777777" w:rsidR="00726BF9" w:rsidRPr="00290F30" w:rsidRDefault="00726BF9" w:rsidP="00726BF9">
            <w:pPr>
              <w:contextualSpacing/>
              <w:jc w:val="both"/>
              <w:rPr>
                <w:rFonts w:cs="Arial"/>
                <w:sz w:val="20"/>
                <w:szCs w:val="20"/>
              </w:rPr>
            </w:pPr>
          </w:p>
        </w:tc>
        <w:tc>
          <w:tcPr>
            <w:tcW w:w="1112" w:type="dxa"/>
          </w:tcPr>
          <w:p w14:paraId="33E7D7D1" w14:textId="4E224DAB" w:rsidR="00726BF9" w:rsidRPr="00290F30" w:rsidRDefault="00726BF9" w:rsidP="00726BF9">
            <w:pPr>
              <w:contextualSpacing/>
              <w:jc w:val="both"/>
              <w:rPr>
                <w:rFonts w:cs="Arial"/>
                <w:sz w:val="20"/>
                <w:szCs w:val="20"/>
              </w:rPr>
            </w:pPr>
            <w:r w:rsidRPr="00290F30">
              <w:rPr>
                <w:rFonts w:cs="Arial"/>
                <w:sz w:val="20"/>
                <w:szCs w:val="20"/>
              </w:rPr>
              <w:t>NH Black</w:t>
            </w:r>
          </w:p>
        </w:tc>
        <w:tc>
          <w:tcPr>
            <w:tcW w:w="630" w:type="dxa"/>
            <w:tcBorders>
              <w:top w:val="nil"/>
              <w:left w:val="nil"/>
              <w:bottom w:val="nil"/>
              <w:right w:val="nil"/>
            </w:tcBorders>
            <w:shd w:val="clear" w:color="auto" w:fill="auto"/>
            <w:vAlign w:val="bottom"/>
          </w:tcPr>
          <w:p w14:paraId="5337AC2E" w14:textId="22A090C4"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95</w:t>
            </w:r>
          </w:p>
        </w:tc>
        <w:tc>
          <w:tcPr>
            <w:tcW w:w="1170" w:type="dxa"/>
            <w:tcBorders>
              <w:top w:val="nil"/>
              <w:left w:val="nil"/>
              <w:bottom w:val="nil"/>
            </w:tcBorders>
            <w:shd w:val="clear" w:color="auto" w:fill="auto"/>
            <w:vAlign w:val="bottom"/>
          </w:tcPr>
          <w:p w14:paraId="604F31C9" w14:textId="661A153D" w:rsidR="00726BF9" w:rsidRPr="00290F30" w:rsidRDefault="00726BF9" w:rsidP="00726BF9">
            <w:pPr>
              <w:contextualSpacing/>
              <w:jc w:val="right"/>
              <w:rPr>
                <w:rFonts w:cs="Arial"/>
                <w:color w:val="000000"/>
                <w:sz w:val="20"/>
                <w:szCs w:val="20"/>
              </w:rPr>
            </w:pPr>
            <w:r w:rsidRPr="004147C9">
              <w:rPr>
                <w:rFonts w:cs="Arial"/>
                <w:color w:val="000000"/>
                <w:sz w:val="20"/>
                <w:szCs w:val="20"/>
              </w:rPr>
              <w:t>3.9 (3.1, 4.8)</w:t>
            </w:r>
          </w:p>
        </w:tc>
        <w:tc>
          <w:tcPr>
            <w:tcW w:w="720" w:type="dxa"/>
            <w:tcBorders>
              <w:top w:val="nil"/>
              <w:left w:val="nil"/>
              <w:bottom w:val="nil"/>
              <w:right w:val="nil"/>
            </w:tcBorders>
            <w:shd w:val="clear" w:color="auto" w:fill="auto"/>
            <w:vAlign w:val="bottom"/>
          </w:tcPr>
          <w:p w14:paraId="7DB89635" w14:textId="11ADAE4A"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765</w:t>
            </w:r>
          </w:p>
        </w:tc>
        <w:tc>
          <w:tcPr>
            <w:tcW w:w="1530" w:type="dxa"/>
            <w:tcBorders>
              <w:top w:val="nil"/>
              <w:left w:val="nil"/>
              <w:bottom w:val="nil"/>
            </w:tcBorders>
            <w:shd w:val="clear" w:color="auto" w:fill="auto"/>
            <w:vAlign w:val="bottom"/>
          </w:tcPr>
          <w:p w14:paraId="7E89FF60" w14:textId="66A5C591" w:rsidR="00726BF9" w:rsidRPr="00290F30" w:rsidRDefault="00726BF9" w:rsidP="00726BF9">
            <w:pPr>
              <w:contextualSpacing/>
              <w:jc w:val="right"/>
              <w:rPr>
                <w:rFonts w:cs="Arial"/>
                <w:color w:val="000000"/>
                <w:sz w:val="20"/>
                <w:szCs w:val="20"/>
              </w:rPr>
            </w:pPr>
            <w:r w:rsidRPr="004147C9">
              <w:rPr>
                <w:rFonts w:cs="Arial"/>
                <w:color w:val="000000"/>
                <w:sz w:val="20"/>
                <w:szCs w:val="20"/>
              </w:rPr>
              <w:t>51.6 (47.9, 55.4)</w:t>
            </w:r>
          </w:p>
        </w:tc>
        <w:tc>
          <w:tcPr>
            <w:tcW w:w="720" w:type="dxa"/>
            <w:tcBorders>
              <w:top w:val="nil"/>
              <w:left w:val="nil"/>
              <w:bottom w:val="nil"/>
              <w:right w:val="nil"/>
            </w:tcBorders>
            <w:shd w:val="clear" w:color="auto" w:fill="auto"/>
            <w:vAlign w:val="bottom"/>
          </w:tcPr>
          <w:p w14:paraId="02590AC7" w14:textId="00993FF8"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284</w:t>
            </w:r>
          </w:p>
        </w:tc>
        <w:tc>
          <w:tcPr>
            <w:tcW w:w="1800" w:type="dxa"/>
            <w:tcBorders>
              <w:top w:val="nil"/>
              <w:left w:val="nil"/>
              <w:bottom w:val="nil"/>
              <w:right w:val="single" w:sz="4" w:space="0" w:color="auto"/>
            </w:tcBorders>
            <w:shd w:val="clear" w:color="auto" w:fill="auto"/>
            <w:vAlign w:val="bottom"/>
          </w:tcPr>
          <w:p w14:paraId="011A6166" w14:textId="7F5978EB" w:rsidR="00726BF9" w:rsidRPr="00290F30" w:rsidRDefault="00726BF9" w:rsidP="00726BF9">
            <w:pPr>
              <w:contextualSpacing/>
              <w:jc w:val="right"/>
              <w:rPr>
                <w:rFonts w:cs="Arial"/>
                <w:color w:val="000000"/>
                <w:sz w:val="20"/>
                <w:szCs w:val="20"/>
              </w:rPr>
            </w:pPr>
            <w:r w:rsidRPr="004147C9">
              <w:rPr>
                <w:rFonts w:cs="Arial"/>
                <w:color w:val="000000"/>
                <w:sz w:val="20"/>
                <w:szCs w:val="20"/>
              </w:rPr>
              <w:t>89.5 (79.4, 100.6)</w:t>
            </w:r>
          </w:p>
        </w:tc>
        <w:tc>
          <w:tcPr>
            <w:tcW w:w="630" w:type="dxa"/>
            <w:tcBorders>
              <w:top w:val="nil"/>
              <w:left w:val="nil"/>
              <w:bottom w:val="nil"/>
              <w:right w:val="nil"/>
            </w:tcBorders>
            <w:shd w:val="clear" w:color="auto" w:fill="auto"/>
            <w:vAlign w:val="bottom"/>
          </w:tcPr>
          <w:p w14:paraId="487F3864" w14:textId="2680BA42" w:rsidR="00726BF9" w:rsidRPr="00290F30" w:rsidRDefault="00726BF9" w:rsidP="00726BF9">
            <w:pPr>
              <w:jc w:val="right"/>
              <w:rPr>
                <w:rFonts w:cs="Arial"/>
                <w:color w:val="000000"/>
                <w:sz w:val="20"/>
                <w:szCs w:val="20"/>
              </w:rPr>
            </w:pPr>
            <w:r w:rsidRPr="004147C9">
              <w:rPr>
                <w:rFonts w:ascii="Calibri" w:hAnsi="Calibri"/>
                <w:color w:val="000000"/>
                <w:sz w:val="20"/>
                <w:szCs w:val="20"/>
              </w:rPr>
              <w:t>171</w:t>
            </w:r>
          </w:p>
        </w:tc>
        <w:tc>
          <w:tcPr>
            <w:tcW w:w="1260" w:type="dxa"/>
            <w:tcBorders>
              <w:top w:val="nil"/>
              <w:left w:val="nil"/>
              <w:bottom w:val="nil"/>
            </w:tcBorders>
            <w:shd w:val="clear" w:color="auto" w:fill="auto"/>
            <w:vAlign w:val="bottom"/>
          </w:tcPr>
          <w:p w14:paraId="642260A1" w14:textId="5AA7B034" w:rsidR="00726BF9" w:rsidRPr="00290F30" w:rsidRDefault="00726BF9" w:rsidP="00726BF9">
            <w:pPr>
              <w:jc w:val="right"/>
              <w:rPr>
                <w:b/>
                <w:bCs/>
                <w:color w:val="000000"/>
                <w:sz w:val="20"/>
                <w:szCs w:val="20"/>
              </w:rPr>
            </w:pPr>
            <w:r w:rsidRPr="004147C9">
              <w:rPr>
                <w:rFonts w:cs="Arial"/>
                <w:color w:val="000000"/>
                <w:sz w:val="20"/>
                <w:szCs w:val="20"/>
              </w:rPr>
              <w:t>7.3 (6.2, 8.5)</w:t>
            </w:r>
          </w:p>
        </w:tc>
        <w:tc>
          <w:tcPr>
            <w:tcW w:w="630" w:type="dxa"/>
            <w:tcBorders>
              <w:top w:val="nil"/>
              <w:left w:val="nil"/>
              <w:bottom w:val="nil"/>
              <w:right w:val="nil"/>
            </w:tcBorders>
            <w:shd w:val="clear" w:color="auto" w:fill="auto"/>
            <w:vAlign w:val="bottom"/>
          </w:tcPr>
          <w:p w14:paraId="5648685D" w14:textId="6E1F9E9E" w:rsidR="00726BF9" w:rsidRPr="00290F30" w:rsidRDefault="00726BF9" w:rsidP="00726BF9">
            <w:pPr>
              <w:jc w:val="right"/>
              <w:rPr>
                <w:rFonts w:cs="Arial"/>
                <w:color w:val="000000"/>
                <w:sz w:val="20"/>
                <w:szCs w:val="20"/>
              </w:rPr>
            </w:pPr>
            <w:r w:rsidRPr="004147C9">
              <w:rPr>
                <w:rFonts w:ascii="Calibri" w:hAnsi="Calibri"/>
                <w:color w:val="000000"/>
                <w:sz w:val="20"/>
                <w:szCs w:val="20"/>
              </w:rPr>
              <w:t>837</w:t>
            </w:r>
          </w:p>
        </w:tc>
        <w:tc>
          <w:tcPr>
            <w:tcW w:w="1530" w:type="dxa"/>
            <w:tcBorders>
              <w:top w:val="nil"/>
              <w:left w:val="nil"/>
              <w:bottom w:val="nil"/>
            </w:tcBorders>
            <w:vAlign w:val="bottom"/>
          </w:tcPr>
          <w:p w14:paraId="70DBA75C" w14:textId="1841FC6B" w:rsidR="00726BF9" w:rsidRPr="00290F30" w:rsidRDefault="00726BF9" w:rsidP="00726BF9">
            <w:pPr>
              <w:jc w:val="right"/>
              <w:rPr>
                <w:b/>
                <w:bCs/>
                <w:color w:val="000000"/>
                <w:sz w:val="20"/>
                <w:szCs w:val="20"/>
              </w:rPr>
            </w:pPr>
            <w:r w:rsidRPr="004147C9">
              <w:rPr>
                <w:rFonts w:cs="Arial"/>
                <w:color w:val="000000"/>
                <w:sz w:val="20"/>
                <w:szCs w:val="20"/>
              </w:rPr>
              <w:t>55.9 (52.1, 59.9)</w:t>
            </w:r>
          </w:p>
        </w:tc>
        <w:tc>
          <w:tcPr>
            <w:tcW w:w="720" w:type="dxa"/>
            <w:tcBorders>
              <w:top w:val="nil"/>
              <w:left w:val="nil"/>
              <w:bottom w:val="nil"/>
              <w:right w:val="nil"/>
            </w:tcBorders>
            <w:shd w:val="clear" w:color="auto" w:fill="auto"/>
            <w:vAlign w:val="bottom"/>
          </w:tcPr>
          <w:p w14:paraId="2002B2B2" w14:textId="367D55C3" w:rsidR="00726BF9" w:rsidRPr="00290F30" w:rsidRDefault="00726BF9" w:rsidP="00726BF9">
            <w:pPr>
              <w:jc w:val="right"/>
              <w:rPr>
                <w:rFonts w:cs="Arial"/>
                <w:color w:val="000000"/>
                <w:sz w:val="20"/>
                <w:szCs w:val="20"/>
              </w:rPr>
            </w:pPr>
            <w:r w:rsidRPr="004147C9">
              <w:rPr>
                <w:rFonts w:ascii="Calibri" w:hAnsi="Calibri"/>
                <w:color w:val="000000"/>
                <w:sz w:val="20"/>
                <w:szCs w:val="20"/>
              </w:rPr>
              <w:t>394</w:t>
            </w:r>
          </w:p>
        </w:tc>
        <w:tc>
          <w:tcPr>
            <w:tcW w:w="1800" w:type="dxa"/>
            <w:tcBorders>
              <w:top w:val="nil"/>
              <w:left w:val="nil"/>
              <w:bottom w:val="nil"/>
            </w:tcBorders>
            <w:vAlign w:val="bottom"/>
          </w:tcPr>
          <w:p w14:paraId="077B4198" w14:textId="6F3F1A2E" w:rsidR="00726BF9" w:rsidRPr="00290F30" w:rsidRDefault="00726BF9" w:rsidP="00726BF9">
            <w:pPr>
              <w:jc w:val="right"/>
              <w:rPr>
                <w:b/>
                <w:bCs/>
                <w:color w:val="000000"/>
                <w:sz w:val="20"/>
                <w:szCs w:val="20"/>
              </w:rPr>
            </w:pPr>
            <w:r w:rsidRPr="004147C9">
              <w:rPr>
                <w:rFonts w:cs="Arial"/>
                <w:color w:val="000000"/>
                <w:sz w:val="20"/>
                <w:szCs w:val="20"/>
              </w:rPr>
              <w:t>126.5 (114.3, 139.7)</w:t>
            </w:r>
          </w:p>
        </w:tc>
      </w:tr>
      <w:tr w:rsidR="00726BF9" w:rsidRPr="00290F30" w14:paraId="3838CC2D" w14:textId="6D2B5C90" w:rsidTr="00726BF9">
        <w:tc>
          <w:tcPr>
            <w:tcW w:w="148" w:type="dxa"/>
          </w:tcPr>
          <w:p w14:paraId="09B9EF2B" w14:textId="77777777" w:rsidR="00726BF9" w:rsidRPr="00290F30" w:rsidRDefault="00726BF9" w:rsidP="00726BF9">
            <w:pPr>
              <w:contextualSpacing/>
              <w:jc w:val="both"/>
              <w:rPr>
                <w:rFonts w:cs="Arial"/>
                <w:sz w:val="20"/>
                <w:szCs w:val="20"/>
              </w:rPr>
            </w:pPr>
          </w:p>
        </w:tc>
        <w:tc>
          <w:tcPr>
            <w:tcW w:w="1112" w:type="dxa"/>
          </w:tcPr>
          <w:p w14:paraId="5CBE92EF" w14:textId="4DD1EE90" w:rsidR="00726BF9" w:rsidRPr="00290F30" w:rsidRDefault="00726BF9" w:rsidP="00726BF9">
            <w:pPr>
              <w:contextualSpacing/>
              <w:jc w:val="both"/>
              <w:rPr>
                <w:rFonts w:cs="Arial"/>
                <w:sz w:val="20"/>
                <w:szCs w:val="20"/>
              </w:rPr>
            </w:pPr>
            <w:r w:rsidRPr="00290F30">
              <w:rPr>
                <w:rFonts w:cs="Arial"/>
                <w:sz w:val="20"/>
                <w:szCs w:val="20"/>
              </w:rPr>
              <w:t>Hispanic</w:t>
            </w:r>
          </w:p>
        </w:tc>
        <w:tc>
          <w:tcPr>
            <w:tcW w:w="630" w:type="dxa"/>
            <w:tcBorders>
              <w:top w:val="nil"/>
              <w:left w:val="nil"/>
              <w:bottom w:val="nil"/>
              <w:right w:val="nil"/>
            </w:tcBorders>
            <w:shd w:val="clear" w:color="auto" w:fill="auto"/>
            <w:vAlign w:val="bottom"/>
          </w:tcPr>
          <w:p w14:paraId="231A5192" w14:textId="62DC41A2"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425</w:t>
            </w:r>
          </w:p>
        </w:tc>
        <w:tc>
          <w:tcPr>
            <w:tcW w:w="1170" w:type="dxa"/>
            <w:tcBorders>
              <w:top w:val="nil"/>
              <w:left w:val="nil"/>
              <w:bottom w:val="nil"/>
            </w:tcBorders>
            <w:shd w:val="clear" w:color="auto" w:fill="auto"/>
            <w:vAlign w:val="bottom"/>
          </w:tcPr>
          <w:p w14:paraId="1617CF0A" w14:textId="37359F9B" w:rsidR="00726BF9" w:rsidRPr="00290F30" w:rsidRDefault="00726BF9" w:rsidP="00726BF9">
            <w:pPr>
              <w:contextualSpacing/>
              <w:jc w:val="right"/>
              <w:rPr>
                <w:rFonts w:cs="Arial"/>
                <w:color w:val="000000"/>
                <w:sz w:val="20"/>
                <w:szCs w:val="20"/>
              </w:rPr>
            </w:pPr>
            <w:r w:rsidRPr="004147C9">
              <w:rPr>
                <w:rFonts w:cs="Arial"/>
                <w:color w:val="000000"/>
                <w:sz w:val="20"/>
                <w:szCs w:val="20"/>
              </w:rPr>
              <w:t>3.0 (2.7, 3.3)</w:t>
            </w:r>
          </w:p>
        </w:tc>
        <w:tc>
          <w:tcPr>
            <w:tcW w:w="720" w:type="dxa"/>
            <w:tcBorders>
              <w:top w:val="nil"/>
              <w:left w:val="nil"/>
              <w:bottom w:val="nil"/>
              <w:right w:val="nil"/>
            </w:tcBorders>
            <w:shd w:val="clear" w:color="auto" w:fill="auto"/>
            <w:vAlign w:val="bottom"/>
          </w:tcPr>
          <w:p w14:paraId="71D5C826" w14:textId="1F38E1A4"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1,717</w:t>
            </w:r>
          </w:p>
        </w:tc>
        <w:tc>
          <w:tcPr>
            <w:tcW w:w="1530" w:type="dxa"/>
            <w:tcBorders>
              <w:top w:val="nil"/>
              <w:left w:val="nil"/>
              <w:bottom w:val="nil"/>
            </w:tcBorders>
            <w:shd w:val="clear" w:color="auto" w:fill="auto"/>
            <w:vAlign w:val="bottom"/>
          </w:tcPr>
          <w:p w14:paraId="6C7A81DD" w14:textId="62287067" w:rsidR="00726BF9" w:rsidRPr="00290F30" w:rsidRDefault="00726BF9" w:rsidP="00726BF9">
            <w:pPr>
              <w:contextualSpacing/>
              <w:jc w:val="right"/>
              <w:rPr>
                <w:rFonts w:cs="Arial"/>
                <w:color w:val="000000"/>
                <w:sz w:val="20"/>
                <w:szCs w:val="20"/>
              </w:rPr>
            </w:pPr>
            <w:r w:rsidRPr="004147C9">
              <w:rPr>
                <w:rFonts w:cs="Arial"/>
                <w:color w:val="000000"/>
                <w:sz w:val="20"/>
                <w:szCs w:val="20"/>
              </w:rPr>
              <w:t>30.7 (29.3, 32.3)</w:t>
            </w:r>
          </w:p>
        </w:tc>
        <w:tc>
          <w:tcPr>
            <w:tcW w:w="720" w:type="dxa"/>
            <w:tcBorders>
              <w:top w:val="nil"/>
              <w:left w:val="nil"/>
              <w:bottom w:val="nil"/>
              <w:right w:val="nil"/>
            </w:tcBorders>
            <w:shd w:val="clear" w:color="auto" w:fill="auto"/>
            <w:vAlign w:val="bottom"/>
          </w:tcPr>
          <w:p w14:paraId="526C3056" w14:textId="446CFBBB" w:rsidR="00726BF9" w:rsidRPr="00290F30" w:rsidRDefault="00726BF9" w:rsidP="00726BF9">
            <w:pPr>
              <w:contextualSpacing/>
              <w:jc w:val="right"/>
              <w:rPr>
                <w:rFonts w:cs="Arial"/>
                <w:color w:val="000000"/>
                <w:sz w:val="20"/>
                <w:szCs w:val="20"/>
              </w:rPr>
            </w:pPr>
            <w:r w:rsidRPr="004147C9">
              <w:rPr>
                <w:rFonts w:ascii="Calibri" w:hAnsi="Calibri"/>
                <w:color w:val="000000"/>
                <w:sz w:val="20"/>
                <w:szCs w:val="20"/>
              </w:rPr>
              <w:t>677</w:t>
            </w:r>
          </w:p>
        </w:tc>
        <w:tc>
          <w:tcPr>
            <w:tcW w:w="1800" w:type="dxa"/>
            <w:tcBorders>
              <w:top w:val="nil"/>
              <w:left w:val="nil"/>
              <w:bottom w:val="nil"/>
              <w:right w:val="single" w:sz="4" w:space="0" w:color="auto"/>
            </w:tcBorders>
            <w:shd w:val="clear" w:color="auto" w:fill="auto"/>
            <w:vAlign w:val="bottom"/>
          </w:tcPr>
          <w:p w14:paraId="2AC75560" w14:textId="7CBBA215" w:rsidR="00726BF9" w:rsidRPr="00290F30" w:rsidRDefault="00726BF9" w:rsidP="00726BF9">
            <w:pPr>
              <w:contextualSpacing/>
              <w:jc w:val="right"/>
              <w:rPr>
                <w:rFonts w:cs="Arial"/>
                <w:color w:val="000000"/>
                <w:sz w:val="20"/>
                <w:szCs w:val="20"/>
              </w:rPr>
            </w:pPr>
            <w:r w:rsidRPr="004147C9">
              <w:rPr>
                <w:rFonts w:cs="Arial"/>
                <w:color w:val="000000"/>
                <w:sz w:val="20"/>
                <w:szCs w:val="20"/>
              </w:rPr>
              <w:t>64.3 (59.6, 69.4)</w:t>
            </w:r>
          </w:p>
        </w:tc>
        <w:tc>
          <w:tcPr>
            <w:tcW w:w="630" w:type="dxa"/>
            <w:tcBorders>
              <w:top w:val="nil"/>
              <w:left w:val="nil"/>
              <w:bottom w:val="nil"/>
              <w:right w:val="nil"/>
            </w:tcBorders>
            <w:shd w:val="clear" w:color="auto" w:fill="auto"/>
            <w:vAlign w:val="bottom"/>
          </w:tcPr>
          <w:p w14:paraId="380C23D3" w14:textId="45460095" w:rsidR="00726BF9" w:rsidRPr="00290F30" w:rsidRDefault="00726BF9" w:rsidP="00726BF9">
            <w:pPr>
              <w:jc w:val="right"/>
              <w:rPr>
                <w:rFonts w:cs="Arial"/>
                <w:color w:val="000000"/>
                <w:sz w:val="20"/>
                <w:szCs w:val="20"/>
              </w:rPr>
            </w:pPr>
            <w:r w:rsidRPr="004147C9">
              <w:rPr>
                <w:rFonts w:ascii="Calibri" w:hAnsi="Calibri"/>
                <w:color w:val="000000"/>
                <w:sz w:val="20"/>
                <w:szCs w:val="20"/>
              </w:rPr>
              <w:t>716</w:t>
            </w:r>
          </w:p>
        </w:tc>
        <w:tc>
          <w:tcPr>
            <w:tcW w:w="1260" w:type="dxa"/>
            <w:tcBorders>
              <w:top w:val="nil"/>
              <w:left w:val="nil"/>
              <w:bottom w:val="nil"/>
            </w:tcBorders>
            <w:shd w:val="clear" w:color="auto" w:fill="auto"/>
            <w:vAlign w:val="bottom"/>
          </w:tcPr>
          <w:p w14:paraId="3F303A49" w14:textId="3F58AEE4" w:rsidR="00726BF9" w:rsidRPr="00290F30" w:rsidRDefault="00726BF9" w:rsidP="00726BF9">
            <w:pPr>
              <w:jc w:val="right"/>
              <w:rPr>
                <w:b/>
                <w:bCs/>
                <w:color w:val="000000"/>
                <w:sz w:val="20"/>
                <w:szCs w:val="20"/>
              </w:rPr>
            </w:pPr>
            <w:r w:rsidRPr="004147C9">
              <w:rPr>
                <w:rFonts w:cs="Arial"/>
                <w:color w:val="000000"/>
                <w:sz w:val="20"/>
                <w:szCs w:val="20"/>
              </w:rPr>
              <w:t>5.1 (4.7, 5.5)</w:t>
            </w:r>
          </w:p>
        </w:tc>
        <w:tc>
          <w:tcPr>
            <w:tcW w:w="630" w:type="dxa"/>
            <w:tcBorders>
              <w:top w:val="nil"/>
              <w:left w:val="nil"/>
              <w:bottom w:val="nil"/>
              <w:right w:val="nil"/>
            </w:tcBorders>
            <w:shd w:val="clear" w:color="auto" w:fill="auto"/>
            <w:vAlign w:val="bottom"/>
          </w:tcPr>
          <w:p w14:paraId="3CB2F221" w14:textId="483A2EAE" w:rsidR="00726BF9" w:rsidRPr="00290F30" w:rsidRDefault="00726BF9" w:rsidP="00726BF9">
            <w:pPr>
              <w:jc w:val="right"/>
              <w:rPr>
                <w:rFonts w:cs="Arial"/>
                <w:color w:val="000000"/>
                <w:sz w:val="20"/>
                <w:szCs w:val="20"/>
              </w:rPr>
            </w:pPr>
            <w:r w:rsidRPr="004147C9">
              <w:rPr>
                <w:rFonts w:ascii="Calibri" w:hAnsi="Calibri"/>
                <w:color w:val="000000"/>
                <w:sz w:val="20"/>
                <w:szCs w:val="20"/>
              </w:rPr>
              <w:t>1,976</w:t>
            </w:r>
          </w:p>
        </w:tc>
        <w:tc>
          <w:tcPr>
            <w:tcW w:w="1530" w:type="dxa"/>
            <w:tcBorders>
              <w:top w:val="nil"/>
              <w:left w:val="nil"/>
              <w:bottom w:val="nil"/>
            </w:tcBorders>
            <w:vAlign w:val="bottom"/>
          </w:tcPr>
          <w:p w14:paraId="4C1B1F98" w14:textId="396FADA1" w:rsidR="00726BF9" w:rsidRPr="00290F30" w:rsidRDefault="00726BF9" w:rsidP="00726BF9">
            <w:pPr>
              <w:jc w:val="right"/>
              <w:rPr>
                <w:b/>
                <w:bCs/>
                <w:color w:val="000000"/>
                <w:sz w:val="20"/>
                <w:szCs w:val="20"/>
              </w:rPr>
            </w:pPr>
            <w:r w:rsidRPr="004147C9">
              <w:rPr>
                <w:rFonts w:cs="Arial"/>
                <w:color w:val="000000"/>
                <w:sz w:val="20"/>
                <w:szCs w:val="20"/>
              </w:rPr>
              <w:t>35.1 (33.5, 36.7)</w:t>
            </w:r>
          </w:p>
        </w:tc>
        <w:tc>
          <w:tcPr>
            <w:tcW w:w="720" w:type="dxa"/>
            <w:tcBorders>
              <w:top w:val="nil"/>
              <w:left w:val="nil"/>
              <w:bottom w:val="nil"/>
              <w:right w:val="nil"/>
            </w:tcBorders>
            <w:shd w:val="clear" w:color="auto" w:fill="auto"/>
            <w:vAlign w:val="bottom"/>
          </w:tcPr>
          <w:p w14:paraId="4340DE09" w14:textId="0C64D893" w:rsidR="00726BF9" w:rsidRPr="00290F30" w:rsidRDefault="00726BF9" w:rsidP="00726BF9">
            <w:pPr>
              <w:jc w:val="right"/>
              <w:rPr>
                <w:rFonts w:cs="Arial"/>
                <w:color w:val="000000"/>
                <w:sz w:val="20"/>
                <w:szCs w:val="20"/>
              </w:rPr>
            </w:pPr>
            <w:r w:rsidRPr="004147C9">
              <w:rPr>
                <w:rFonts w:ascii="Calibri" w:hAnsi="Calibri"/>
                <w:color w:val="000000"/>
                <w:sz w:val="20"/>
                <w:szCs w:val="20"/>
              </w:rPr>
              <w:t>919</w:t>
            </w:r>
          </w:p>
        </w:tc>
        <w:tc>
          <w:tcPr>
            <w:tcW w:w="1800" w:type="dxa"/>
            <w:tcBorders>
              <w:top w:val="nil"/>
              <w:left w:val="nil"/>
              <w:bottom w:val="nil"/>
            </w:tcBorders>
            <w:vAlign w:val="bottom"/>
          </w:tcPr>
          <w:p w14:paraId="1900D84E" w14:textId="77F0722C" w:rsidR="00726BF9" w:rsidRPr="00290F30" w:rsidRDefault="00726BF9" w:rsidP="00726BF9">
            <w:pPr>
              <w:jc w:val="right"/>
              <w:rPr>
                <w:b/>
                <w:bCs/>
                <w:color w:val="000000"/>
                <w:sz w:val="20"/>
                <w:szCs w:val="20"/>
              </w:rPr>
            </w:pPr>
            <w:r w:rsidRPr="004147C9">
              <w:rPr>
                <w:rFonts w:cs="Arial"/>
                <w:color w:val="000000"/>
                <w:sz w:val="20"/>
                <w:szCs w:val="20"/>
              </w:rPr>
              <w:t>86.9 (81.3, 92.7)</w:t>
            </w:r>
          </w:p>
        </w:tc>
      </w:tr>
    </w:tbl>
    <w:p w14:paraId="21A5C8E7" w14:textId="162DE946" w:rsidR="009E73BD" w:rsidRDefault="009E73BD" w:rsidP="00766E7F">
      <w:pPr>
        <w:spacing w:line="276" w:lineRule="auto"/>
        <w:contextualSpacing/>
        <w:jc w:val="both"/>
        <w:rPr>
          <w:rFonts w:cs="Arial"/>
          <w:b/>
        </w:rPr>
      </w:pPr>
    </w:p>
    <w:p w14:paraId="1AFF8BC8" w14:textId="77777777" w:rsidR="00990220" w:rsidRDefault="009C222E">
      <w:pPr>
        <w:rPr>
          <w:rFonts w:cs="Arial"/>
        </w:rPr>
      </w:pPr>
      <w:r>
        <w:rPr>
          <w:rFonts w:cs="Arial"/>
        </w:rPr>
        <w:t>†</w:t>
      </w:r>
      <w:r w:rsidRPr="009C222E">
        <w:rPr>
          <w:rFonts w:cs="Arial"/>
        </w:rPr>
        <w:t xml:space="preserve"> Cells with 10</w:t>
      </w:r>
      <w:r w:rsidR="003270AB">
        <w:rPr>
          <w:rFonts w:cs="Arial"/>
        </w:rPr>
        <w:t xml:space="preserve"> or fewer</w:t>
      </w:r>
      <w:r w:rsidRPr="009C222E">
        <w:rPr>
          <w:rFonts w:cs="Arial"/>
        </w:rPr>
        <w:t xml:space="preserve"> cases have been suppressed</w:t>
      </w:r>
    </w:p>
    <w:p w14:paraId="58A23000" w14:textId="77777777" w:rsidR="00990220" w:rsidRDefault="00990220">
      <w:pPr>
        <w:rPr>
          <w:rFonts w:cs="Arial"/>
        </w:rPr>
      </w:pPr>
    </w:p>
    <w:p w14:paraId="6118609E" w14:textId="77777777" w:rsidR="00990220" w:rsidRDefault="00990220">
      <w:pPr>
        <w:rPr>
          <w:rFonts w:cs="Arial"/>
        </w:rPr>
        <w:sectPr w:rsidR="00990220" w:rsidSect="00D96704">
          <w:pgSz w:w="15840" w:h="12240" w:orient="landscape"/>
          <w:pgMar w:top="720" w:right="720" w:bottom="720" w:left="720" w:header="720" w:footer="720" w:gutter="0"/>
          <w:cols w:space="720"/>
          <w:docGrid w:linePitch="360"/>
        </w:sectPr>
      </w:pPr>
    </w:p>
    <w:p w14:paraId="63028ACF" w14:textId="7467E0DD" w:rsidR="00370094" w:rsidRPr="002129E6" w:rsidRDefault="00EA0E3C" w:rsidP="00F55565">
      <w:pPr>
        <w:spacing w:line="276" w:lineRule="auto"/>
        <w:contextualSpacing/>
        <w:jc w:val="both"/>
        <w:rPr>
          <w:rFonts w:cs="Arial"/>
          <w:b/>
        </w:rPr>
      </w:pPr>
      <w:r>
        <w:rPr>
          <w:rFonts w:cs="Arial"/>
          <w:b/>
        </w:rPr>
        <w:lastRenderedPageBreak/>
        <w:t xml:space="preserve">Table </w:t>
      </w:r>
      <w:r w:rsidR="00766E7F">
        <w:rPr>
          <w:rFonts w:cs="Arial"/>
          <w:b/>
        </w:rPr>
        <w:t>2</w:t>
      </w:r>
      <w:r w:rsidR="00370094" w:rsidRPr="002129E6">
        <w:rPr>
          <w:rFonts w:cs="Arial"/>
          <w:b/>
        </w:rPr>
        <w:t>. Five-year cumulat</w:t>
      </w:r>
      <w:r w:rsidR="005D518B">
        <w:rPr>
          <w:rFonts w:cs="Arial"/>
          <w:b/>
        </w:rPr>
        <w:t>ive age-adjusted incidence rate ratios</w:t>
      </w:r>
      <w:r w:rsidR="00370094" w:rsidRPr="002129E6">
        <w:rPr>
          <w:rFonts w:cs="Arial"/>
          <w:b/>
        </w:rPr>
        <w:t xml:space="preserve"> </w:t>
      </w:r>
      <w:r w:rsidR="005D518B">
        <w:rPr>
          <w:rFonts w:cs="Arial"/>
          <w:b/>
        </w:rPr>
        <w:t>(</w:t>
      </w:r>
      <w:r w:rsidR="00370094" w:rsidRPr="002129E6">
        <w:rPr>
          <w:rFonts w:cs="Arial"/>
          <w:b/>
        </w:rPr>
        <w:t>IRRs</w:t>
      </w:r>
      <w:r w:rsidR="005D518B">
        <w:rPr>
          <w:rFonts w:cs="Arial"/>
          <w:b/>
        </w:rPr>
        <w:t xml:space="preserve">, </w:t>
      </w:r>
      <w:r w:rsidR="00370094" w:rsidRPr="002129E6">
        <w:rPr>
          <w:rFonts w:cs="Arial"/>
          <w:b/>
        </w:rPr>
        <w:t xml:space="preserve">compared to NH Whites) of colorectal cancer by sex, age </w:t>
      </w:r>
      <w:r w:rsidR="006D69E4">
        <w:rPr>
          <w:rFonts w:cs="Arial"/>
          <w:b/>
        </w:rPr>
        <w:t>at diagnosis</w:t>
      </w:r>
      <w:r w:rsidR="00370094" w:rsidRPr="002129E6">
        <w:rPr>
          <w:rFonts w:cs="Arial"/>
          <w:b/>
        </w:rPr>
        <w:t>, stage at diagnosis and race/ethnicity: California 2010-2014</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644"/>
        <w:gridCol w:w="772"/>
        <w:gridCol w:w="936"/>
        <w:gridCol w:w="936"/>
        <w:gridCol w:w="936"/>
        <w:gridCol w:w="936"/>
        <w:gridCol w:w="937"/>
        <w:gridCol w:w="936"/>
        <w:gridCol w:w="936"/>
        <w:gridCol w:w="936"/>
        <w:gridCol w:w="936"/>
        <w:gridCol w:w="936"/>
        <w:gridCol w:w="937"/>
      </w:tblGrid>
      <w:tr w:rsidR="00A56488" w:rsidRPr="00C24D79" w14:paraId="50D44DA0" w14:textId="3CBABFB3" w:rsidTr="00C23359">
        <w:tc>
          <w:tcPr>
            <w:tcW w:w="1890" w:type="dxa"/>
            <w:gridSpan w:val="2"/>
            <w:tcBorders>
              <w:bottom w:val="single" w:sz="4" w:space="0" w:color="auto"/>
            </w:tcBorders>
            <w:vAlign w:val="bottom"/>
          </w:tcPr>
          <w:p w14:paraId="4ACEA9D5" w14:textId="77777777" w:rsidR="00A56488" w:rsidRPr="00C24D79" w:rsidRDefault="00A56488" w:rsidP="00F55565">
            <w:pPr>
              <w:contextualSpacing/>
              <w:rPr>
                <w:rFonts w:cs="Arial"/>
                <w:b/>
              </w:rPr>
            </w:pPr>
          </w:p>
        </w:tc>
        <w:tc>
          <w:tcPr>
            <w:tcW w:w="5453" w:type="dxa"/>
            <w:gridSpan w:val="6"/>
            <w:tcBorders>
              <w:bottom w:val="single" w:sz="4" w:space="0" w:color="auto"/>
              <w:right w:val="single" w:sz="4" w:space="0" w:color="auto"/>
            </w:tcBorders>
          </w:tcPr>
          <w:p w14:paraId="340357BA" w14:textId="44804D0F" w:rsidR="00A56488" w:rsidRDefault="00A56488" w:rsidP="00F55565">
            <w:pPr>
              <w:contextualSpacing/>
              <w:jc w:val="center"/>
              <w:rPr>
                <w:rFonts w:cs="Arial"/>
                <w:b/>
              </w:rPr>
            </w:pPr>
            <w:r>
              <w:rPr>
                <w:rFonts w:cs="Arial"/>
                <w:b/>
              </w:rPr>
              <w:t>Early stage</w:t>
            </w:r>
          </w:p>
        </w:tc>
        <w:tc>
          <w:tcPr>
            <w:tcW w:w="5617" w:type="dxa"/>
            <w:gridSpan w:val="6"/>
            <w:tcBorders>
              <w:left w:val="single" w:sz="4" w:space="0" w:color="auto"/>
              <w:bottom w:val="single" w:sz="4" w:space="0" w:color="auto"/>
            </w:tcBorders>
          </w:tcPr>
          <w:p w14:paraId="63590A2C" w14:textId="30CDE6B2" w:rsidR="00A56488" w:rsidRDefault="00A56488" w:rsidP="00F55565">
            <w:pPr>
              <w:contextualSpacing/>
              <w:jc w:val="center"/>
              <w:rPr>
                <w:rFonts w:cs="Arial"/>
                <w:b/>
              </w:rPr>
            </w:pPr>
            <w:r>
              <w:rPr>
                <w:rFonts w:cs="Arial"/>
                <w:b/>
              </w:rPr>
              <w:t>Late stage</w:t>
            </w:r>
          </w:p>
        </w:tc>
      </w:tr>
      <w:tr w:rsidR="00A56488" w:rsidRPr="00C24D79" w14:paraId="43766844" w14:textId="69E81326" w:rsidTr="00C23359">
        <w:tc>
          <w:tcPr>
            <w:tcW w:w="1890" w:type="dxa"/>
            <w:gridSpan w:val="2"/>
            <w:vMerge w:val="restart"/>
            <w:tcBorders>
              <w:bottom w:val="single" w:sz="4" w:space="0" w:color="auto"/>
            </w:tcBorders>
            <w:vAlign w:val="bottom"/>
          </w:tcPr>
          <w:p w14:paraId="605C2A5F" w14:textId="14E739A6" w:rsidR="00A56488" w:rsidRPr="00C24D79" w:rsidRDefault="00A56488" w:rsidP="00A56488">
            <w:pPr>
              <w:contextualSpacing/>
              <w:rPr>
                <w:rFonts w:cs="Arial"/>
                <w:b/>
              </w:rPr>
            </w:pPr>
          </w:p>
        </w:tc>
        <w:tc>
          <w:tcPr>
            <w:tcW w:w="1708" w:type="dxa"/>
            <w:gridSpan w:val="2"/>
            <w:tcBorders>
              <w:top w:val="single" w:sz="4" w:space="0" w:color="auto"/>
              <w:bottom w:val="single" w:sz="4" w:space="0" w:color="auto"/>
            </w:tcBorders>
            <w:vAlign w:val="bottom"/>
          </w:tcPr>
          <w:p w14:paraId="6504B7BB" w14:textId="6FB68D17" w:rsidR="00A56488" w:rsidRPr="00C24D79" w:rsidRDefault="00A56488" w:rsidP="00A56488">
            <w:pPr>
              <w:contextualSpacing/>
              <w:jc w:val="center"/>
              <w:rPr>
                <w:rFonts w:cs="Arial"/>
                <w:b/>
              </w:rPr>
            </w:pPr>
            <w:r w:rsidRPr="00C24D79">
              <w:rPr>
                <w:rFonts w:cs="Arial"/>
                <w:b/>
              </w:rPr>
              <w:t>20-49 years</w:t>
            </w:r>
          </w:p>
        </w:tc>
        <w:tc>
          <w:tcPr>
            <w:tcW w:w="1872" w:type="dxa"/>
            <w:gridSpan w:val="2"/>
            <w:tcBorders>
              <w:top w:val="single" w:sz="4" w:space="0" w:color="auto"/>
              <w:bottom w:val="single" w:sz="4" w:space="0" w:color="auto"/>
            </w:tcBorders>
            <w:vAlign w:val="center"/>
          </w:tcPr>
          <w:p w14:paraId="741D0ACA" w14:textId="26C35DD8" w:rsidR="00A56488" w:rsidRPr="00C24D79" w:rsidRDefault="00A56488" w:rsidP="00A56488">
            <w:pPr>
              <w:contextualSpacing/>
              <w:jc w:val="center"/>
              <w:rPr>
                <w:rFonts w:cs="Arial"/>
                <w:b/>
              </w:rPr>
            </w:pPr>
            <w:r w:rsidRPr="00C24D79">
              <w:rPr>
                <w:rFonts w:cs="Arial"/>
                <w:b/>
              </w:rPr>
              <w:t>50-74 years</w:t>
            </w:r>
          </w:p>
        </w:tc>
        <w:tc>
          <w:tcPr>
            <w:tcW w:w="1873" w:type="dxa"/>
            <w:gridSpan w:val="2"/>
            <w:tcBorders>
              <w:top w:val="single" w:sz="4" w:space="0" w:color="auto"/>
              <w:bottom w:val="single" w:sz="4" w:space="0" w:color="auto"/>
              <w:right w:val="single" w:sz="4" w:space="0" w:color="auto"/>
            </w:tcBorders>
            <w:vAlign w:val="center"/>
          </w:tcPr>
          <w:p w14:paraId="3730203F" w14:textId="1F62D94D" w:rsidR="00A56488" w:rsidRPr="00C24D79" w:rsidRDefault="00A56488" w:rsidP="00A56488">
            <w:pPr>
              <w:contextualSpacing/>
              <w:jc w:val="center"/>
              <w:rPr>
                <w:rFonts w:cs="Arial"/>
                <w:b/>
              </w:rPr>
            </w:pPr>
            <w:r w:rsidRPr="00C24D79">
              <w:rPr>
                <w:rFonts w:cs="Arial"/>
                <w:b/>
              </w:rPr>
              <w:t>75+ years</w:t>
            </w:r>
          </w:p>
        </w:tc>
        <w:tc>
          <w:tcPr>
            <w:tcW w:w="1872" w:type="dxa"/>
            <w:gridSpan w:val="2"/>
            <w:tcBorders>
              <w:top w:val="single" w:sz="4" w:space="0" w:color="auto"/>
              <w:left w:val="single" w:sz="4" w:space="0" w:color="auto"/>
              <w:bottom w:val="single" w:sz="4" w:space="0" w:color="auto"/>
            </w:tcBorders>
            <w:vAlign w:val="bottom"/>
          </w:tcPr>
          <w:p w14:paraId="01903AD0" w14:textId="62BD3F02" w:rsidR="00A56488" w:rsidRPr="00C24D79" w:rsidRDefault="00A56488" w:rsidP="00A56488">
            <w:pPr>
              <w:contextualSpacing/>
              <w:jc w:val="center"/>
              <w:rPr>
                <w:rFonts w:cs="Arial"/>
                <w:b/>
              </w:rPr>
            </w:pPr>
            <w:r w:rsidRPr="00C24D79">
              <w:rPr>
                <w:rFonts w:cs="Arial"/>
                <w:b/>
              </w:rPr>
              <w:t>20-49 years</w:t>
            </w:r>
          </w:p>
        </w:tc>
        <w:tc>
          <w:tcPr>
            <w:tcW w:w="1872" w:type="dxa"/>
            <w:gridSpan w:val="2"/>
            <w:tcBorders>
              <w:top w:val="single" w:sz="4" w:space="0" w:color="auto"/>
              <w:bottom w:val="single" w:sz="4" w:space="0" w:color="auto"/>
            </w:tcBorders>
            <w:vAlign w:val="center"/>
          </w:tcPr>
          <w:p w14:paraId="6D97DC56" w14:textId="2A7352A2" w:rsidR="00A56488" w:rsidRPr="00C24D79" w:rsidRDefault="00A56488" w:rsidP="00A56488">
            <w:pPr>
              <w:contextualSpacing/>
              <w:jc w:val="center"/>
              <w:rPr>
                <w:rFonts w:cs="Arial"/>
                <w:b/>
              </w:rPr>
            </w:pPr>
            <w:r w:rsidRPr="00C24D79">
              <w:rPr>
                <w:rFonts w:cs="Arial"/>
                <w:b/>
              </w:rPr>
              <w:t>50-74 years</w:t>
            </w:r>
          </w:p>
        </w:tc>
        <w:tc>
          <w:tcPr>
            <w:tcW w:w="1873" w:type="dxa"/>
            <w:gridSpan w:val="2"/>
            <w:tcBorders>
              <w:top w:val="single" w:sz="4" w:space="0" w:color="auto"/>
              <w:bottom w:val="single" w:sz="4" w:space="0" w:color="auto"/>
            </w:tcBorders>
            <w:vAlign w:val="center"/>
          </w:tcPr>
          <w:p w14:paraId="0733787E" w14:textId="7236287C" w:rsidR="00A56488" w:rsidRPr="00C24D79" w:rsidRDefault="00A56488" w:rsidP="00A56488">
            <w:pPr>
              <w:contextualSpacing/>
              <w:jc w:val="center"/>
              <w:rPr>
                <w:rFonts w:cs="Arial"/>
                <w:b/>
              </w:rPr>
            </w:pPr>
            <w:r w:rsidRPr="00C24D79">
              <w:rPr>
                <w:rFonts w:cs="Arial"/>
                <w:b/>
              </w:rPr>
              <w:t>75+ years</w:t>
            </w:r>
          </w:p>
        </w:tc>
      </w:tr>
      <w:tr w:rsidR="00A56488" w:rsidRPr="00C24D79" w14:paraId="3D588851" w14:textId="5CA22B86" w:rsidTr="00C23359">
        <w:trPr>
          <w:trHeight w:val="198"/>
        </w:trPr>
        <w:tc>
          <w:tcPr>
            <w:tcW w:w="1890" w:type="dxa"/>
            <w:gridSpan w:val="2"/>
            <w:vMerge/>
            <w:tcBorders>
              <w:bottom w:val="single" w:sz="4" w:space="0" w:color="auto"/>
            </w:tcBorders>
          </w:tcPr>
          <w:p w14:paraId="308AD132" w14:textId="77777777" w:rsidR="00A56488" w:rsidRPr="00C24D79" w:rsidRDefault="00A56488" w:rsidP="00A56488">
            <w:pPr>
              <w:contextualSpacing/>
              <w:jc w:val="both"/>
              <w:rPr>
                <w:rFonts w:cs="Arial"/>
              </w:rPr>
            </w:pPr>
          </w:p>
        </w:tc>
        <w:tc>
          <w:tcPr>
            <w:tcW w:w="772" w:type="dxa"/>
            <w:tcBorders>
              <w:top w:val="single" w:sz="4" w:space="0" w:color="auto"/>
              <w:bottom w:val="single" w:sz="4" w:space="0" w:color="auto"/>
            </w:tcBorders>
            <w:vAlign w:val="center"/>
          </w:tcPr>
          <w:p w14:paraId="5888327F" w14:textId="28B73A44" w:rsidR="00A56488" w:rsidRPr="00C24D79" w:rsidRDefault="00A56488" w:rsidP="00A56488">
            <w:pPr>
              <w:contextualSpacing/>
              <w:jc w:val="center"/>
              <w:rPr>
                <w:rFonts w:cs="Arial"/>
              </w:rPr>
            </w:pPr>
            <w:r>
              <w:rPr>
                <w:rFonts w:cs="Arial"/>
              </w:rPr>
              <w:t>IRR</w:t>
            </w:r>
          </w:p>
        </w:tc>
        <w:tc>
          <w:tcPr>
            <w:tcW w:w="936" w:type="dxa"/>
            <w:tcBorders>
              <w:top w:val="single" w:sz="4" w:space="0" w:color="auto"/>
              <w:bottom w:val="single" w:sz="4" w:space="0" w:color="auto"/>
            </w:tcBorders>
          </w:tcPr>
          <w:p w14:paraId="630B2023" w14:textId="71EF9BEA" w:rsidR="00A56488" w:rsidRPr="00C24D79" w:rsidRDefault="00A56488" w:rsidP="00A56488">
            <w:pPr>
              <w:contextualSpacing/>
              <w:jc w:val="center"/>
              <w:rPr>
                <w:rFonts w:cs="Arial"/>
              </w:rPr>
            </w:pPr>
            <w:r>
              <w:rPr>
                <w:rFonts w:cs="Arial"/>
              </w:rPr>
              <w:t>95% CI</w:t>
            </w:r>
          </w:p>
        </w:tc>
        <w:tc>
          <w:tcPr>
            <w:tcW w:w="936" w:type="dxa"/>
            <w:tcBorders>
              <w:top w:val="single" w:sz="4" w:space="0" w:color="auto"/>
              <w:bottom w:val="single" w:sz="4" w:space="0" w:color="auto"/>
            </w:tcBorders>
            <w:vAlign w:val="center"/>
          </w:tcPr>
          <w:p w14:paraId="7C0608FA" w14:textId="3B28B04F" w:rsidR="00A56488" w:rsidRPr="00C24D79" w:rsidRDefault="00A56488" w:rsidP="00A56488">
            <w:pPr>
              <w:contextualSpacing/>
              <w:jc w:val="center"/>
              <w:rPr>
                <w:rFonts w:cs="Arial"/>
              </w:rPr>
            </w:pPr>
            <w:r>
              <w:rPr>
                <w:rFonts w:cs="Arial"/>
              </w:rPr>
              <w:t>IRR</w:t>
            </w:r>
          </w:p>
        </w:tc>
        <w:tc>
          <w:tcPr>
            <w:tcW w:w="936" w:type="dxa"/>
            <w:tcBorders>
              <w:top w:val="single" w:sz="4" w:space="0" w:color="auto"/>
              <w:bottom w:val="single" w:sz="4" w:space="0" w:color="auto"/>
            </w:tcBorders>
          </w:tcPr>
          <w:p w14:paraId="781A0DB8" w14:textId="23009334" w:rsidR="00A56488" w:rsidRPr="00C24D79" w:rsidRDefault="00A56488" w:rsidP="00A56488">
            <w:pPr>
              <w:contextualSpacing/>
              <w:jc w:val="center"/>
              <w:rPr>
                <w:rFonts w:cs="Arial"/>
              </w:rPr>
            </w:pPr>
            <w:r>
              <w:rPr>
                <w:rFonts w:cs="Arial"/>
              </w:rPr>
              <w:t>95% CI</w:t>
            </w:r>
          </w:p>
        </w:tc>
        <w:tc>
          <w:tcPr>
            <w:tcW w:w="936" w:type="dxa"/>
            <w:tcBorders>
              <w:top w:val="single" w:sz="4" w:space="0" w:color="auto"/>
              <w:bottom w:val="single" w:sz="4" w:space="0" w:color="auto"/>
            </w:tcBorders>
            <w:vAlign w:val="center"/>
          </w:tcPr>
          <w:p w14:paraId="0E934CAB" w14:textId="53FED6BF" w:rsidR="00A56488" w:rsidRPr="00C24D79" w:rsidRDefault="00A56488" w:rsidP="00A56488">
            <w:pPr>
              <w:contextualSpacing/>
              <w:jc w:val="center"/>
              <w:rPr>
                <w:rFonts w:cs="Arial"/>
              </w:rPr>
            </w:pPr>
            <w:r>
              <w:rPr>
                <w:rFonts w:cs="Arial"/>
              </w:rPr>
              <w:t>IRR</w:t>
            </w:r>
          </w:p>
        </w:tc>
        <w:tc>
          <w:tcPr>
            <w:tcW w:w="937" w:type="dxa"/>
            <w:tcBorders>
              <w:top w:val="single" w:sz="4" w:space="0" w:color="auto"/>
              <w:bottom w:val="single" w:sz="4" w:space="0" w:color="auto"/>
              <w:right w:val="single" w:sz="4" w:space="0" w:color="auto"/>
            </w:tcBorders>
          </w:tcPr>
          <w:p w14:paraId="7B1750BA" w14:textId="02045219" w:rsidR="00A56488" w:rsidRPr="00C24D79" w:rsidRDefault="00A56488" w:rsidP="00A56488">
            <w:pPr>
              <w:contextualSpacing/>
              <w:jc w:val="center"/>
              <w:rPr>
                <w:rFonts w:cs="Arial"/>
              </w:rPr>
            </w:pPr>
            <w:r>
              <w:rPr>
                <w:rFonts w:cs="Arial"/>
              </w:rPr>
              <w:t>95% CIs</w:t>
            </w:r>
          </w:p>
        </w:tc>
        <w:tc>
          <w:tcPr>
            <w:tcW w:w="936" w:type="dxa"/>
            <w:tcBorders>
              <w:top w:val="single" w:sz="4" w:space="0" w:color="auto"/>
              <w:left w:val="single" w:sz="4" w:space="0" w:color="auto"/>
              <w:bottom w:val="single" w:sz="4" w:space="0" w:color="auto"/>
            </w:tcBorders>
            <w:vAlign w:val="center"/>
          </w:tcPr>
          <w:p w14:paraId="43F0FAB0" w14:textId="3A1E950A" w:rsidR="00A56488" w:rsidRPr="00C24D79" w:rsidRDefault="00A56488" w:rsidP="00A56488">
            <w:pPr>
              <w:contextualSpacing/>
              <w:jc w:val="center"/>
              <w:rPr>
                <w:rFonts w:cs="Arial"/>
              </w:rPr>
            </w:pPr>
            <w:r>
              <w:rPr>
                <w:rFonts w:cs="Arial"/>
              </w:rPr>
              <w:t>IRR</w:t>
            </w:r>
          </w:p>
        </w:tc>
        <w:tc>
          <w:tcPr>
            <w:tcW w:w="936" w:type="dxa"/>
            <w:tcBorders>
              <w:top w:val="single" w:sz="4" w:space="0" w:color="auto"/>
              <w:bottom w:val="single" w:sz="4" w:space="0" w:color="auto"/>
            </w:tcBorders>
          </w:tcPr>
          <w:p w14:paraId="7A91E27F" w14:textId="42487BBF" w:rsidR="00A56488" w:rsidRPr="00C24D79" w:rsidRDefault="00A56488" w:rsidP="00A56488">
            <w:pPr>
              <w:contextualSpacing/>
              <w:jc w:val="center"/>
              <w:rPr>
                <w:rFonts w:cs="Arial"/>
              </w:rPr>
            </w:pPr>
            <w:r>
              <w:rPr>
                <w:rFonts w:cs="Arial"/>
              </w:rPr>
              <w:t>95% CI</w:t>
            </w:r>
          </w:p>
        </w:tc>
        <w:tc>
          <w:tcPr>
            <w:tcW w:w="936" w:type="dxa"/>
            <w:tcBorders>
              <w:top w:val="single" w:sz="4" w:space="0" w:color="auto"/>
              <w:bottom w:val="single" w:sz="4" w:space="0" w:color="auto"/>
            </w:tcBorders>
            <w:vAlign w:val="center"/>
          </w:tcPr>
          <w:p w14:paraId="0ECDFF1E" w14:textId="66AE303B" w:rsidR="00A56488" w:rsidRPr="00C24D79" w:rsidRDefault="00A56488" w:rsidP="00A56488">
            <w:pPr>
              <w:contextualSpacing/>
              <w:jc w:val="center"/>
              <w:rPr>
                <w:rFonts w:cs="Arial"/>
              </w:rPr>
            </w:pPr>
            <w:r>
              <w:rPr>
                <w:rFonts w:cs="Arial"/>
              </w:rPr>
              <w:t>IRR</w:t>
            </w:r>
          </w:p>
        </w:tc>
        <w:tc>
          <w:tcPr>
            <w:tcW w:w="936" w:type="dxa"/>
            <w:tcBorders>
              <w:top w:val="single" w:sz="4" w:space="0" w:color="auto"/>
              <w:bottom w:val="single" w:sz="4" w:space="0" w:color="auto"/>
            </w:tcBorders>
          </w:tcPr>
          <w:p w14:paraId="6AE8F9BD" w14:textId="437D32A8" w:rsidR="00A56488" w:rsidRPr="00C24D79" w:rsidRDefault="00A56488" w:rsidP="00A56488">
            <w:pPr>
              <w:contextualSpacing/>
              <w:jc w:val="center"/>
              <w:rPr>
                <w:rFonts w:cs="Arial"/>
              </w:rPr>
            </w:pPr>
            <w:r>
              <w:rPr>
                <w:rFonts w:cs="Arial"/>
              </w:rPr>
              <w:t>95% CI</w:t>
            </w:r>
          </w:p>
        </w:tc>
        <w:tc>
          <w:tcPr>
            <w:tcW w:w="936" w:type="dxa"/>
            <w:tcBorders>
              <w:top w:val="single" w:sz="4" w:space="0" w:color="auto"/>
              <w:bottom w:val="single" w:sz="4" w:space="0" w:color="auto"/>
            </w:tcBorders>
            <w:vAlign w:val="center"/>
          </w:tcPr>
          <w:p w14:paraId="0FC0D8D3" w14:textId="6615064E" w:rsidR="00A56488" w:rsidRPr="00C24D79" w:rsidRDefault="00A56488" w:rsidP="00A56488">
            <w:pPr>
              <w:contextualSpacing/>
              <w:jc w:val="center"/>
              <w:rPr>
                <w:rFonts w:cs="Arial"/>
              </w:rPr>
            </w:pPr>
            <w:r>
              <w:rPr>
                <w:rFonts w:cs="Arial"/>
              </w:rPr>
              <w:t>IRR</w:t>
            </w:r>
          </w:p>
        </w:tc>
        <w:tc>
          <w:tcPr>
            <w:tcW w:w="937" w:type="dxa"/>
            <w:tcBorders>
              <w:top w:val="single" w:sz="4" w:space="0" w:color="auto"/>
              <w:bottom w:val="single" w:sz="4" w:space="0" w:color="auto"/>
            </w:tcBorders>
          </w:tcPr>
          <w:p w14:paraId="546CA4E5" w14:textId="1906B81E" w:rsidR="00A56488" w:rsidRPr="00C24D79" w:rsidRDefault="00A56488" w:rsidP="00A56488">
            <w:pPr>
              <w:contextualSpacing/>
              <w:jc w:val="center"/>
              <w:rPr>
                <w:rFonts w:cs="Arial"/>
              </w:rPr>
            </w:pPr>
            <w:r>
              <w:rPr>
                <w:rFonts w:cs="Arial"/>
              </w:rPr>
              <w:t>95% CI</w:t>
            </w:r>
          </w:p>
        </w:tc>
      </w:tr>
      <w:tr w:rsidR="00A56488" w:rsidRPr="00C24D79" w14:paraId="136D482A" w14:textId="66FED0A3" w:rsidTr="00C23359">
        <w:trPr>
          <w:trHeight w:val="315"/>
        </w:trPr>
        <w:tc>
          <w:tcPr>
            <w:tcW w:w="1890" w:type="dxa"/>
            <w:gridSpan w:val="2"/>
          </w:tcPr>
          <w:p w14:paraId="08725AC7" w14:textId="66E5B1EA" w:rsidR="00A56488" w:rsidRPr="00C24D79" w:rsidRDefault="00A56488" w:rsidP="00A56488">
            <w:pPr>
              <w:contextualSpacing/>
              <w:jc w:val="both"/>
              <w:rPr>
                <w:rFonts w:cs="Arial"/>
                <w:b/>
              </w:rPr>
            </w:pPr>
            <w:r>
              <w:rPr>
                <w:rFonts w:cs="Arial"/>
                <w:b/>
              </w:rPr>
              <w:t>Men</w:t>
            </w:r>
          </w:p>
        </w:tc>
        <w:tc>
          <w:tcPr>
            <w:tcW w:w="772" w:type="dxa"/>
          </w:tcPr>
          <w:p w14:paraId="2611457C" w14:textId="77777777" w:rsidR="00A56488" w:rsidRPr="00C24D79" w:rsidRDefault="00A56488" w:rsidP="00A56488">
            <w:pPr>
              <w:contextualSpacing/>
              <w:jc w:val="both"/>
              <w:rPr>
                <w:rFonts w:cs="Arial"/>
              </w:rPr>
            </w:pPr>
          </w:p>
        </w:tc>
        <w:tc>
          <w:tcPr>
            <w:tcW w:w="936" w:type="dxa"/>
          </w:tcPr>
          <w:p w14:paraId="7DDFB758" w14:textId="77777777" w:rsidR="00A56488" w:rsidRPr="00C24D79" w:rsidRDefault="00A56488" w:rsidP="00A56488">
            <w:pPr>
              <w:contextualSpacing/>
              <w:jc w:val="both"/>
              <w:rPr>
                <w:rFonts w:cs="Arial"/>
              </w:rPr>
            </w:pPr>
          </w:p>
        </w:tc>
        <w:tc>
          <w:tcPr>
            <w:tcW w:w="936" w:type="dxa"/>
          </w:tcPr>
          <w:p w14:paraId="7FA35A91" w14:textId="3CDCCE36" w:rsidR="00A56488" w:rsidRPr="00C24D79" w:rsidRDefault="00A56488" w:rsidP="00A56488">
            <w:pPr>
              <w:contextualSpacing/>
              <w:jc w:val="both"/>
              <w:rPr>
                <w:rFonts w:cs="Arial"/>
              </w:rPr>
            </w:pPr>
          </w:p>
        </w:tc>
        <w:tc>
          <w:tcPr>
            <w:tcW w:w="936" w:type="dxa"/>
          </w:tcPr>
          <w:p w14:paraId="3A82D07B" w14:textId="77777777" w:rsidR="00A56488" w:rsidRPr="00C24D79" w:rsidRDefault="00A56488" w:rsidP="00A56488">
            <w:pPr>
              <w:contextualSpacing/>
              <w:jc w:val="both"/>
              <w:rPr>
                <w:rFonts w:cs="Arial"/>
              </w:rPr>
            </w:pPr>
          </w:p>
        </w:tc>
        <w:tc>
          <w:tcPr>
            <w:tcW w:w="936" w:type="dxa"/>
          </w:tcPr>
          <w:p w14:paraId="38D6798B" w14:textId="1A8D51AB" w:rsidR="00A56488" w:rsidRPr="00C24D79" w:rsidRDefault="00A56488" w:rsidP="00A56488">
            <w:pPr>
              <w:contextualSpacing/>
              <w:jc w:val="both"/>
              <w:rPr>
                <w:rFonts w:cs="Arial"/>
              </w:rPr>
            </w:pPr>
          </w:p>
        </w:tc>
        <w:tc>
          <w:tcPr>
            <w:tcW w:w="937" w:type="dxa"/>
            <w:tcBorders>
              <w:right w:val="single" w:sz="4" w:space="0" w:color="auto"/>
            </w:tcBorders>
          </w:tcPr>
          <w:p w14:paraId="127EB315" w14:textId="77777777" w:rsidR="00A56488" w:rsidRPr="00C24D79" w:rsidRDefault="00A56488" w:rsidP="00A56488">
            <w:pPr>
              <w:contextualSpacing/>
              <w:jc w:val="both"/>
              <w:rPr>
                <w:rFonts w:cs="Arial"/>
              </w:rPr>
            </w:pPr>
          </w:p>
        </w:tc>
        <w:tc>
          <w:tcPr>
            <w:tcW w:w="936" w:type="dxa"/>
            <w:tcBorders>
              <w:left w:val="single" w:sz="4" w:space="0" w:color="auto"/>
            </w:tcBorders>
          </w:tcPr>
          <w:p w14:paraId="17018F8F" w14:textId="4880DBD7" w:rsidR="00A56488" w:rsidRPr="00C24D79" w:rsidRDefault="00A56488" w:rsidP="00A56488">
            <w:pPr>
              <w:contextualSpacing/>
              <w:jc w:val="both"/>
              <w:rPr>
                <w:rFonts w:cs="Arial"/>
              </w:rPr>
            </w:pPr>
          </w:p>
        </w:tc>
        <w:tc>
          <w:tcPr>
            <w:tcW w:w="936" w:type="dxa"/>
          </w:tcPr>
          <w:p w14:paraId="466C5893" w14:textId="77777777" w:rsidR="00A56488" w:rsidRPr="00C24D79" w:rsidRDefault="00A56488" w:rsidP="00A56488">
            <w:pPr>
              <w:contextualSpacing/>
              <w:jc w:val="both"/>
              <w:rPr>
                <w:rFonts w:cs="Arial"/>
              </w:rPr>
            </w:pPr>
          </w:p>
        </w:tc>
        <w:tc>
          <w:tcPr>
            <w:tcW w:w="936" w:type="dxa"/>
          </w:tcPr>
          <w:p w14:paraId="31ED0E0F" w14:textId="49AB29B8" w:rsidR="00A56488" w:rsidRPr="00C24D79" w:rsidRDefault="00A56488" w:rsidP="00A56488">
            <w:pPr>
              <w:contextualSpacing/>
              <w:jc w:val="both"/>
              <w:rPr>
                <w:rFonts w:cs="Arial"/>
              </w:rPr>
            </w:pPr>
          </w:p>
        </w:tc>
        <w:tc>
          <w:tcPr>
            <w:tcW w:w="936" w:type="dxa"/>
          </w:tcPr>
          <w:p w14:paraId="4E8E2F8A" w14:textId="77777777" w:rsidR="00A56488" w:rsidRPr="00C24D79" w:rsidRDefault="00A56488" w:rsidP="00A56488">
            <w:pPr>
              <w:contextualSpacing/>
              <w:jc w:val="both"/>
              <w:rPr>
                <w:rFonts w:cs="Arial"/>
              </w:rPr>
            </w:pPr>
          </w:p>
        </w:tc>
        <w:tc>
          <w:tcPr>
            <w:tcW w:w="936" w:type="dxa"/>
          </w:tcPr>
          <w:p w14:paraId="6E411642" w14:textId="06C1A972" w:rsidR="00A56488" w:rsidRPr="00C24D79" w:rsidRDefault="00A56488" w:rsidP="00A56488">
            <w:pPr>
              <w:contextualSpacing/>
              <w:jc w:val="both"/>
              <w:rPr>
                <w:rFonts w:cs="Arial"/>
              </w:rPr>
            </w:pPr>
          </w:p>
        </w:tc>
        <w:tc>
          <w:tcPr>
            <w:tcW w:w="937" w:type="dxa"/>
          </w:tcPr>
          <w:p w14:paraId="5896E92F" w14:textId="77777777" w:rsidR="00A56488" w:rsidRPr="00C24D79" w:rsidRDefault="00A56488" w:rsidP="00A56488">
            <w:pPr>
              <w:contextualSpacing/>
              <w:jc w:val="both"/>
              <w:rPr>
                <w:rFonts w:cs="Arial"/>
              </w:rPr>
            </w:pPr>
          </w:p>
        </w:tc>
      </w:tr>
      <w:tr w:rsidR="00A56488" w:rsidRPr="00C24D79" w14:paraId="31EE16E1" w14:textId="307CA676" w:rsidTr="00C23359">
        <w:tc>
          <w:tcPr>
            <w:tcW w:w="246" w:type="dxa"/>
          </w:tcPr>
          <w:p w14:paraId="12490BC6" w14:textId="77777777" w:rsidR="00A56488" w:rsidRPr="00C24D79" w:rsidRDefault="00A56488" w:rsidP="00A56488">
            <w:pPr>
              <w:contextualSpacing/>
              <w:jc w:val="both"/>
              <w:rPr>
                <w:rFonts w:cs="Arial"/>
              </w:rPr>
            </w:pPr>
          </w:p>
        </w:tc>
        <w:tc>
          <w:tcPr>
            <w:tcW w:w="1644" w:type="dxa"/>
          </w:tcPr>
          <w:p w14:paraId="17556D8B" w14:textId="77777777" w:rsidR="00A56488" w:rsidRPr="00C24D79" w:rsidRDefault="00A56488" w:rsidP="00A56488">
            <w:pPr>
              <w:contextualSpacing/>
              <w:jc w:val="both"/>
              <w:rPr>
                <w:rFonts w:cs="Arial"/>
              </w:rPr>
            </w:pPr>
            <w:r w:rsidRPr="00C24D79">
              <w:rPr>
                <w:rFonts w:cs="Arial"/>
              </w:rPr>
              <w:t>Chinese</w:t>
            </w:r>
          </w:p>
        </w:tc>
        <w:tc>
          <w:tcPr>
            <w:tcW w:w="772" w:type="dxa"/>
            <w:tcBorders>
              <w:top w:val="nil"/>
              <w:left w:val="nil"/>
              <w:bottom w:val="nil"/>
              <w:right w:val="nil"/>
            </w:tcBorders>
            <w:shd w:val="clear" w:color="auto" w:fill="auto"/>
            <w:vAlign w:val="bottom"/>
          </w:tcPr>
          <w:p w14:paraId="43583354" w14:textId="6A4CFDAA" w:rsidR="00A56488" w:rsidRPr="00C24D79" w:rsidRDefault="00A56488" w:rsidP="00A56488">
            <w:pPr>
              <w:contextualSpacing/>
              <w:jc w:val="right"/>
              <w:rPr>
                <w:rFonts w:cs="Arial"/>
              </w:rPr>
            </w:pPr>
            <w:r>
              <w:rPr>
                <w:rFonts w:cs="Arial"/>
                <w:color w:val="000000"/>
              </w:rPr>
              <w:t>0.9</w:t>
            </w:r>
          </w:p>
        </w:tc>
        <w:tc>
          <w:tcPr>
            <w:tcW w:w="936" w:type="dxa"/>
            <w:tcBorders>
              <w:top w:val="nil"/>
              <w:left w:val="nil"/>
              <w:bottom w:val="nil"/>
              <w:right w:val="nil"/>
            </w:tcBorders>
          </w:tcPr>
          <w:p w14:paraId="5CF19A51" w14:textId="40189B3F" w:rsidR="00A56488" w:rsidRPr="00C24D79" w:rsidRDefault="00A56488" w:rsidP="00A56488">
            <w:pPr>
              <w:contextualSpacing/>
              <w:jc w:val="right"/>
              <w:rPr>
                <w:rFonts w:cs="Arial"/>
                <w:color w:val="000000"/>
              </w:rPr>
            </w:pPr>
            <w:r>
              <w:rPr>
                <w:rFonts w:cs="Arial"/>
                <w:color w:val="000000"/>
              </w:rPr>
              <w:t>0.6, 1.2</w:t>
            </w:r>
          </w:p>
        </w:tc>
        <w:tc>
          <w:tcPr>
            <w:tcW w:w="936" w:type="dxa"/>
            <w:tcBorders>
              <w:top w:val="nil"/>
              <w:left w:val="nil"/>
              <w:bottom w:val="nil"/>
              <w:right w:val="nil"/>
            </w:tcBorders>
            <w:shd w:val="clear" w:color="auto" w:fill="auto"/>
            <w:vAlign w:val="bottom"/>
          </w:tcPr>
          <w:p w14:paraId="29B60272" w14:textId="0F244B44"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6" w:type="dxa"/>
            <w:tcBorders>
              <w:top w:val="nil"/>
              <w:left w:val="nil"/>
              <w:bottom w:val="nil"/>
              <w:right w:val="nil"/>
            </w:tcBorders>
          </w:tcPr>
          <w:p w14:paraId="50256AD3" w14:textId="25953AE2" w:rsidR="00A56488" w:rsidRPr="00C24D79" w:rsidRDefault="00A56488" w:rsidP="00A56488">
            <w:pPr>
              <w:contextualSpacing/>
              <w:jc w:val="right"/>
              <w:rPr>
                <w:rFonts w:cs="Arial"/>
                <w:color w:val="000000"/>
              </w:rPr>
            </w:pPr>
            <w:r>
              <w:rPr>
                <w:rFonts w:cs="Arial"/>
                <w:color w:val="000000"/>
              </w:rPr>
              <w:t>0.9, 1.2</w:t>
            </w:r>
          </w:p>
        </w:tc>
        <w:tc>
          <w:tcPr>
            <w:tcW w:w="936" w:type="dxa"/>
            <w:tcBorders>
              <w:top w:val="nil"/>
              <w:left w:val="nil"/>
              <w:bottom w:val="nil"/>
              <w:right w:val="nil"/>
            </w:tcBorders>
            <w:shd w:val="clear" w:color="auto" w:fill="auto"/>
            <w:vAlign w:val="bottom"/>
          </w:tcPr>
          <w:p w14:paraId="46889C97" w14:textId="081C58A3"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7" w:type="dxa"/>
            <w:tcBorders>
              <w:top w:val="nil"/>
              <w:left w:val="nil"/>
              <w:bottom w:val="nil"/>
              <w:right w:val="single" w:sz="4" w:space="0" w:color="auto"/>
            </w:tcBorders>
          </w:tcPr>
          <w:p w14:paraId="6531AE6C" w14:textId="728130A1" w:rsidR="00A56488" w:rsidRPr="00C24D79" w:rsidRDefault="00A56488" w:rsidP="00A56488">
            <w:pPr>
              <w:contextualSpacing/>
              <w:jc w:val="right"/>
              <w:rPr>
                <w:rFonts w:cs="Arial"/>
                <w:color w:val="000000"/>
              </w:rPr>
            </w:pPr>
            <w:r>
              <w:rPr>
                <w:rFonts w:cs="Arial"/>
                <w:color w:val="000000"/>
              </w:rPr>
              <w:t>0.9, 1.2</w:t>
            </w:r>
          </w:p>
        </w:tc>
        <w:tc>
          <w:tcPr>
            <w:tcW w:w="936" w:type="dxa"/>
            <w:tcBorders>
              <w:top w:val="nil"/>
              <w:left w:val="single" w:sz="4" w:space="0" w:color="auto"/>
              <w:bottom w:val="nil"/>
              <w:right w:val="nil"/>
            </w:tcBorders>
            <w:shd w:val="clear" w:color="auto" w:fill="auto"/>
            <w:vAlign w:val="bottom"/>
          </w:tcPr>
          <w:p w14:paraId="01EC2A25" w14:textId="6CDA480E" w:rsidR="00A56488" w:rsidRPr="00C24D79" w:rsidRDefault="00A56488" w:rsidP="00A56488">
            <w:pPr>
              <w:contextualSpacing/>
              <w:jc w:val="right"/>
              <w:rPr>
                <w:rFonts w:cs="Arial"/>
              </w:rPr>
            </w:pPr>
            <w:r>
              <w:rPr>
                <w:rFonts w:cs="Arial"/>
                <w:color w:val="000000"/>
              </w:rPr>
              <w:t>0.8</w:t>
            </w:r>
          </w:p>
        </w:tc>
        <w:tc>
          <w:tcPr>
            <w:tcW w:w="936" w:type="dxa"/>
            <w:tcBorders>
              <w:top w:val="nil"/>
              <w:left w:val="nil"/>
              <w:bottom w:val="nil"/>
              <w:right w:val="nil"/>
            </w:tcBorders>
          </w:tcPr>
          <w:p w14:paraId="170DF038" w14:textId="66715C4D" w:rsidR="00A56488" w:rsidRPr="00C24D79" w:rsidRDefault="00A56488" w:rsidP="00A56488">
            <w:pPr>
              <w:contextualSpacing/>
              <w:jc w:val="right"/>
              <w:rPr>
                <w:rFonts w:cs="Arial"/>
                <w:color w:val="000000"/>
              </w:rPr>
            </w:pPr>
            <w:r>
              <w:rPr>
                <w:rFonts w:cs="Arial"/>
                <w:color w:val="000000"/>
              </w:rPr>
              <w:t>0.6, 1.0</w:t>
            </w:r>
          </w:p>
        </w:tc>
        <w:tc>
          <w:tcPr>
            <w:tcW w:w="936" w:type="dxa"/>
            <w:tcBorders>
              <w:top w:val="nil"/>
              <w:left w:val="nil"/>
              <w:bottom w:val="nil"/>
              <w:right w:val="nil"/>
            </w:tcBorders>
            <w:shd w:val="clear" w:color="auto" w:fill="auto"/>
            <w:vAlign w:val="bottom"/>
          </w:tcPr>
          <w:p w14:paraId="5C198663" w14:textId="422817FD"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6" w:type="dxa"/>
            <w:tcBorders>
              <w:top w:val="nil"/>
              <w:left w:val="nil"/>
              <w:bottom w:val="nil"/>
              <w:right w:val="nil"/>
            </w:tcBorders>
          </w:tcPr>
          <w:p w14:paraId="2681027C" w14:textId="350D2E19" w:rsidR="00A56488" w:rsidRPr="00C24D79" w:rsidRDefault="00A56488" w:rsidP="00A56488">
            <w:pPr>
              <w:contextualSpacing/>
              <w:jc w:val="right"/>
              <w:rPr>
                <w:rFonts w:cs="Arial"/>
                <w:color w:val="000000"/>
              </w:rPr>
            </w:pPr>
            <w:r>
              <w:rPr>
                <w:rFonts w:cs="Arial"/>
                <w:color w:val="000000"/>
              </w:rPr>
              <w:t>0.8, 1.1</w:t>
            </w:r>
          </w:p>
        </w:tc>
        <w:tc>
          <w:tcPr>
            <w:tcW w:w="936" w:type="dxa"/>
            <w:tcBorders>
              <w:top w:val="nil"/>
              <w:left w:val="nil"/>
              <w:bottom w:val="nil"/>
              <w:right w:val="nil"/>
            </w:tcBorders>
            <w:shd w:val="clear" w:color="auto" w:fill="auto"/>
            <w:vAlign w:val="bottom"/>
          </w:tcPr>
          <w:p w14:paraId="5A455F9A" w14:textId="5EACDBD2"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7" w:type="dxa"/>
            <w:tcBorders>
              <w:top w:val="nil"/>
              <w:left w:val="nil"/>
              <w:bottom w:val="nil"/>
              <w:right w:val="nil"/>
            </w:tcBorders>
          </w:tcPr>
          <w:p w14:paraId="390AD668" w14:textId="4F9FDB77" w:rsidR="00A56488" w:rsidRPr="00C24D79" w:rsidRDefault="00A56488" w:rsidP="00A56488">
            <w:pPr>
              <w:contextualSpacing/>
              <w:jc w:val="right"/>
              <w:rPr>
                <w:rFonts w:cs="Arial"/>
                <w:color w:val="000000"/>
              </w:rPr>
            </w:pPr>
            <w:r>
              <w:rPr>
                <w:rFonts w:cs="Arial"/>
                <w:color w:val="000000"/>
              </w:rPr>
              <w:t>0.8, 1.1</w:t>
            </w:r>
          </w:p>
        </w:tc>
      </w:tr>
      <w:tr w:rsidR="00A56488" w:rsidRPr="00C24D79" w14:paraId="7E09C287" w14:textId="6FD02FF1" w:rsidTr="00C23359">
        <w:tc>
          <w:tcPr>
            <w:tcW w:w="246" w:type="dxa"/>
          </w:tcPr>
          <w:p w14:paraId="15F07D86" w14:textId="77777777" w:rsidR="00A56488" w:rsidRPr="00C24D79" w:rsidRDefault="00A56488" w:rsidP="00A56488">
            <w:pPr>
              <w:contextualSpacing/>
              <w:jc w:val="both"/>
              <w:rPr>
                <w:rFonts w:cs="Arial"/>
              </w:rPr>
            </w:pPr>
          </w:p>
        </w:tc>
        <w:tc>
          <w:tcPr>
            <w:tcW w:w="1644" w:type="dxa"/>
          </w:tcPr>
          <w:p w14:paraId="460C319B" w14:textId="77777777" w:rsidR="00A56488" w:rsidRPr="00C24D79" w:rsidRDefault="00A56488" w:rsidP="00A56488">
            <w:pPr>
              <w:contextualSpacing/>
              <w:jc w:val="both"/>
              <w:rPr>
                <w:rFonts w:cs="Arial"/>
              </w:rPr>
            </w:pPr>
            <w:r w:rsidRPr="00C24D79">
              <w:rPr>
                <w:rFonts w:cs="Arial"/>
              </w:rPr>
              <w:t>Japanese</w:t>
            </w:r>
          </w:p>
        </w:tc>
        <w:tc>
          <w:tcPr>
            <w:tcW w:w="772" w:type="dxa"/>
            <w:tcBorders>
              <w:top w:val="nil"/>
              <w:left w:val="nil"/>
              <w:bottom w:val="nil"/>
              <w:right w:val="nil"/>
            </w:tcBorders>
            <w:shd w:val="clear" w:color="auto" w:fill="auto"/>
            <w:vAlign w:val="bottom"/>
          </w:tcPr>
          <w:p w14:paraId="5CD7DC6D" w14:textId="0BF52BFB" w:rsidR="00A56488" w:rsidRPr="00C24D79" w:rsidRDefault="00A56488" w:rsidP="00A56488">
            <w:pPr>
              <w:contextualSpacing/>
              <w:jc w:val="right"/>
              <w:rPr>
                <w:rFonts w:cs="Arial"/>
              </w:rPr>
            </w:pPr>
            <w:r>
              <w:rPr>
                <w:rFonts w:cs="Arial"/>
                <w:color w:val="000000"/>
              </w:rPr>
              <w:t>1.3</w:t>
            </w:r>
          </w:p>
        </w:tc>
        <w:tc>
          <w:tcPr>
            <w:tcW w:w="936" w:type="dxa"/>
            <w:tcBorders>
              <w:top w:val="nil"/>
              <w:left w:val="nil"/>
              <w:bottom w:val="nil"/>
              <w:right w:val="nil"/>
            </w:tcBorders>
          </w:tcPr>
          <w:p w14:paraId="6B97C1C6" w14:textId="0B089A67" w:rsidR="00A56488" w:rsidRPr="00C24D79" w:rsidRDefault="00A56488" w:rsidP="00A56488">
            <w:pPr>
              <w:contextualSpacing/>
              <w:jc w:val="right"/>
              <w:rPr>
                <w:rFonts w:cs="Arial"/>
                <w:color w:val="000000"/>
              </w:rPr>
            </w:pPr>
            <w:r>
              <w:rPr>
                <w:rFonts w:cs="Arial"/>
                <w:color w:val="000000"/>
              </w:rPr>
              <w:t>0.8, 2.2</w:t>
            </w:r>
          </w:p>
        </w:tc>
        <w:tc>
          <w:tcPr>
            <w:tcW w:w="936" w:type="dxa"/>
            <w:tcBorders>
              <w:top w:val="nil"/>
              <w:left w:val="nil"/>
              <w:bottom w:val="nil"/>
              <w:right w:val="nil"/>
            </w:tcBorders>
            <w:shd w:val="clear" w:color="auto" w:fill="auto"/>
            <w:vAlign w:val="bottom"/>
          </w:tcPr>
          <w:p w14:paraId="6030289F" w14:textId="7BB2F209" w:rsidR="00A56488" w:rsidRPr="00C24D79" w:rsidRDefault="00A56488" w:rsidP="00A56488">
            <w:pPr>
              <w:contextualSpacing/>
              <w:jc w:val="right"/>
              <w:rPr>
                <w:rFonts w:cs="Arial"/>
              </w:rPr>
            </w:pPr>
            <w:r>
              <w:rPr>
                <w:rFonts w:cs="Arial"/>
                <w:color w:val="000000"/>
              </w:rPr>
              <w:t>1.3</w:t>
            </w:r>
          </w:p>
        </w:tc>
        <w:tc>
          <w:tcPr>
            <w:tcW w:w="936" w:type="dxa"/>
            <w:tcBorders>
              <w:top w:val="nil"/>
              <w:left w:val="nil"/>
              <w:bottom w:val="nil"/>
              <w:right w:val="nil"/>
            </w:tcBorders>
          </w:tcPr>
          <w:p w14:paraId="356374D6" w14:textId="6900B1E3" w:rsidR="00A56488" w:rsidRPr="00C24D79" w:rsidRDefault="00A56488" w:rsidP="00A56488">
            <w:pPr>
              <w:contextualSpacing/>
              <w:jc w:val="right"/>
              <w:rPr>
                <w:rFonts w:cs="Arial"/>
                <w:color w:val="000000"/>
              </w:rPr>
            </w:pPr>
            <w:r>
              <w:rPr>
                <w:rFonts w:cs="Arial"/>
                <w:color w:val="000000"/>
              </w:rPr>
              <w:t>1.0, 1.6</w:t>
            </w:r>
          </w:p>
        </w:tc>
        <w:tc>
          <w:tcPr>
            <w:tcW w:w="936" w:type="dxa"/>
            <w:tcBorders>
              <w:top w:val="nil"/>
              <w:left w:val="nil"/>
              <w:bottom w:val="nil"/>
              <w:right w:val="nil"/>
            </w:tcBorders>
            <w:shd w:val="clear" w:color="auto" w:fill="auto"/>
            <w:vAlign w:val="bottom"/>
          </w:tcPr>
          <w:p w14:paraId="32935299" w14:textId="6FF2F512" w:rsidR="00A56488" w:rsidRPr="00C24D79" w:rsidRDefault="00A56488" w:rsidP="00A56488">
            <w:pPr>
              <w:contextualSpacing/>
              <w:jc w:val="right"/>
              <w:rPr>
                <w:rFonts w:cs="Arial"/>
              </w:rPr>
            </w:pPr>
            <w:r>
              <w:rPr>
                <w:rFonts w:cs="Arial"/>
                <w:color w:val="000000"/>
              </w:rPr>
              <w:t>0.8</w:t>
            </w:r>
          </w:p>
        </w:tc>
        <w:tc>
          <w:tcPr>
            <w:tcW w:w="937" w:type="dxa"/>
            <w:tcBorders>
              <w:top w:val="nil"/>
              <w:left w:val="nil"/>
              <w:bottom w:val="nil"/>
              <w:right w:val="single" w:sz="4" w:space="0" w:color="auto"/>
            </w:tcBorders>
          </w:tcPr>
          <w:p w14:paraId="37C2A991" w14:textId="6133891F" w:rsidR="00A56488" w:rsidRPr="00C24D79" w:rsidRDefault="00A56488" w:rsidP="00A56488">
            <w:pPr>
              <w:contextualSpacing/>
              <w:jc w:val="right"/>
              <w:rPr>
                <w:rFonts w:cs="Arial"/>
                <w:color w:val="000000"/>
              </w:rPr>
            </w:pPr>
            <w:r>
              <w:rPr>
                <w:rFonts w:cs="Arial"/>
                <w:color w:val="000000"/>
              </w:rPr>
              <w:t>0.6, 1.0</w:t>
            </w:r>
          </w:p>
        </w:tc>
        <w:tc>
          <w:tcPr>
            <w:tcW w:w="936" w:type="dxa"/>
            <w:tcBorders>
              <w:top w:val="nil"/>
              <w:left w:val="single" w:sz="4" w:space="0" w:color="auto"/>
              <w:bottom w:val="nil"/>
              <w:right w:val="nil"/>
            </w:tcBorders>
            <w:shd w:val="clear" w:color="auto" w:fill="auto"/>
            <w:vAlign w:val="bottom"/>
          </w:tcPr>
          <w:p w14:paraId="58D49491" w14:textId="0D0B33BB"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6" w:type="dxa"/>
            <w:tcBorders>
              <w:top w:val="nil"/>
              <w:left w:val="nil"/>
              <w:bottom w:val="nil"/>
              <w:right w:val="nil"/>
            </w:tcBorders>
          </w:tcPr>
          <w:p w14:paraId="0ACDCD85" w14:textId="25EEDCB4" w:rsidR="00A56488" w:rsidRPr="00C24D79" w:rsidRDefault="00A56488" w:rsidP="00A56488">
            <w:pPr>
              <w:contextualSpacing/>
              <w:jc w:val="right"/>
              <w:rPr>
                <w:rFonts w:cs="Arial"/>
                <w:color w:val="000000"/>
              </w:rPr>
            </w:pPr>
            <w:r>
              <w:rPr>
                <w:rFonts w:cs="Arial"/>
                <w:color w:val="000000"/>
              </w:rPr>
              <w:t>0.7, 1.5</w:t>
            </w:r>
          </w:p>
        </w:tc>
        <w:tc>
          <w:tcPr>
            <w:tcW w:w="936" w:type="dxa"/>
            <w:tcBorders>
              <w:top w:val="nil"/>
              <w:left w:val="nil"/>
              <w:bottom w:val="nil"/>
              <w:right w:val="nil"/>
            </w:tcBorders>
            <w:shd w:val="clear" w:color="auto" w:fill="auto"/>
            <w:vAlign w:val="bottom"/>
          </w:tcPr>
          <w:p w14:paraId="6E546879" w14:textId="39F5D26E" w:rsidR="00A56488" w:rsidRPr="00C24D79" w:rsidRDefault="00A56488" w:rsidP="00A56488">
            <w:pPr>
              <w:contextualSpacing/>
              <w:jc w:val="right"/>
              <w:rPr>
                <w:rFonts w:cs="Arial"/>
              </w:rPr>
            </w:pPr>
            <w:r>
              <w:rPr>
                <w:rFonts w:cs="Arial"/>
                <w:color w:val="000000"/>
              </w:rPr>
              <w:t>1.3</w:t>
            </w:r>
          </w:p>
        </w:tc>
        <w:tc>
          <w:tcPr>
            <w:tcW w:w="936" w:type="dxa"/>
            <w:tcBorders>
              <w:top w:val="nil"/>
              <w:left w:val="nil"/>
              <w:bottom w:val="nil"/>
              <w:right w:val="nil"/>
            </w:tcBorders>
          </w:tcPr>
          <w:p w14:paraId="173103F6" w14:textId="55AE5178" w:rsidR="00A56488" w:rsidRPr="00C24D79" w:rsidRDefault="00A56488" w:rsidP="00A56488">
            <w:pPr>
              <w:contextualSpacing/>
              <w:jc w:val="right"/>
              <w:rPr>
                <w:rFonts w:cs="Arial"/>
                <w:color w:val="000000"/>
              </w:rPr>
            </w:pPr>
            <w:r>
              <w:rPr>
                <w:rFonts w:cs="Arial"/>
                <w:color w:val="000000"/>
              </w:rPr>
              <w:t>1.0, 1.5</w:t>
            </w:r>
          </w:p>
        </w:tc>
        <w:tc>
          <w:tcPr>
            <w:tcW w:w="936" w:type="dxa"/>
            <w:tcBorders>
              <w:top w:val="nil"/>
              <w:left w:val="nil"/>
              <w:bottom w:val="nil"/>
              <w:right w:val="nil"/>
            </w:tcBorders>
            <w:shd w:val="clear" w:color="auto" w:fill="auto"/>
            <w:vAlign w:val="bottom"/>
          </w:tcPr>
          <w:p w14:paraId="3738D614" w14:textId="6B78AA36" w:rsidR="00A56488" w:rsidRPr="00C24D79" w:rsidRDefault="00A56488" w:rsidP="00A56488">
            <w:pPr>
              <w:contextualSpacing/>
              <w:jc w:val="right"/>
              <w:rPr>
                <w:rFonts w:cs="Arial"/>
              </w:rPr>
            </w:pPr>
            <w:r>
              <w:rPr>
                <w:rFonts w:cs="Arial"/>
                <w:color w:val="000000"/>
              </w:rPr>
              <w:t>0.9</w:t>
            </w:r>
          </w:p>
        </w:tc>
        <w:tc>
          <w:tcPr>
            <w:tcW w:w="937" w:type="dxa"/>
            <w:tcBorders>
              <w:top w:val="nil"/>
              <w:left w:val="nil"/>
              <w:bottom w:val="nil"/>
              <w:right w:val="nil"/>
            </w:tcBorders>
          </w:tcPr>
          <w:p w14:paraId="20CC1A6D" w14:textId="42B34B1B" w:rsidR="00A56488" w:rsidRPr="00C24D79" w:rsidRDefault="00A56488" w:rsidP="00A56488">
            <w:pPr>
              <w:contextualSpacing/>
              <w:jc w:val="right"/>
              <w:rPr>
                <w:rFonts w:cs="Arial"/>
                <w:color w:val="000000"/>
              </w:rPr>
            </w:pPr>
            <w:r>
              <w:rPr>
                <w:rFonts w:cs="Arial"/>
                <w:color w:val="000000"/>
              </w:rPr>
              <w:t>0.8, 1.2</w:t>
            </w:r>
          </w:p>
        </w:tc>
      </w:tr>
      <w:tr w:rsidR="00A56488" w:rsidRPr="00C24D79" w14:paraId="6CF7E251" w14:textId="511E9466" w:rsidTr="00C23359">
        <w:tc>
          <w:tcPr>
            <w:tcW w:w="246" w:type="dxa"/>
          </w:tcPr>
          <w:p w14:paraId="5778BB50" w14:textId="77777777" w:rsidR="00A56488" w:rsidRPr="00C24D79" w:rsidRDefault="00A56488" w:rsidP="00A56488">
            <w:pPr>
              <w:contextualSpacing/>
              <w:jc w:val="both"/>
              <w:rPr>
                <w:rFonts w:cs="Arial"/>
              </w:rPr>
            </w:pPr>
          </w:p>
        </w:tc>
        <w:tc>
          <w:tcPr>
            <w:tcW w:w="1644" w:type="dxa"/>
          </w:tcPr>
          <w:p w14:paraId="4DB6D915" w14:textId="77777777" w:rsidR="00A56488" w:rsidRPr="00C24D79" w:rsidRDefault="00A56488" w:rsidP="00A56488">
            <w:pPr>
              <w:contextualSpacing/>
              <w:jc w:val="both"/>
              <w:rPr>
                <w:rFonts w:cs="Arial"/>
              </w:rPr>
            </w:pPr>
            <w:r w:rsidRPr="00C24D79">
              <w:rPr>
                <w:rFonts w:cs="Arial"/>
              </w:rPr>
              <w:t>Filipino</w:t>
            </w:r>
          </w:p>
        </w:tc>
        <w:tc>
          <w:tcPr>
            <w:tcW w:w="772" w:type="dxa"/>
            <w:tcBorders>
              <w:top w:val="nil"/>
              <w:left w:val="nil"/>
              <w:bottom w:val="nil"/>
              <w:right w:val="nil"/>
            </w:tcBorders>
            <w:shd w:val="clear" w:color="auto" w:fill="auto"/>
            <w:vAlign w:val="bottom"/>
          </w:tcPr>
          <w:p w14:paraId="7AB2DF7B" w14:textId="57A4F1E8"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6" w:type="dxa"/>
            <w:tcBorders>
              <w:top w:val="nil"/>
              <w:left w:val="nil"/>
              <w:bottom w:val="nil"/>
              <w:right w:val="nil"/>
            </w:tcBorders>
          </w:tcPr>
          <w:p w14:paraId="4CB908D5" w14:textId="64182514" w:rsidR="00A56488" w:rsidRPr="00C24D79" w:rsidRDefault="00A56488" w:rsidP="00A56488">
            <w:pPr>
              <w:contextualSpacing/>
              <w:jc w:val="right"/>
              <w:rPr>
                <w:rFonts w:cs="Arial"/>
                <w:color w:val="000000"/>
              </w:rPr>
            </w:pPr>
            <w:r>
              <w:rPr>
                <w:rFonts w:cs="Arial"/>
                <w:color w:val="000000"/>
              </w:rPr>
              <w:t>0.7, 1.3</w:t>
            </w:r>
          </w:p>
        </w:tc>
        <w:tc>
          <w:tcPr>
            <w:tcW w:w="936" w:type="dxa"/>
            <w:tcBorders>
              <w:top w:val="nil"/>
              <w:left w:val="nil"/>
              <w:bottom w:val="nil"/>
              <w:right w:val="nil"/>
            </w:tcBorders>
            <w:shd w:val="clear" w:color="auto" w:fill="auto"/>
            <w:vAlign w:val="bottom"/>
          </w:tcPr>
          <w:p w14:paraId="3B345E41" w14:textId="59E65404" w:rsidR="00A56488" w:rsidRPr="00C24D79" w:rsidRDefault="00A56488" w:rsidP="00A56488">
            <w:pPr>
              <w:contextualSpacing/>
              <w:jc w:val="right"/>
              <w:rPr>
                <w:rFonts w:cs="Arial"/>
              </w:rPr>
            </w:pPr>
            <w:r>
              <w:rPr>
                <w:rFonts w:cs="Arial"/>
                <w:color w:val="000000"/>
              </w:rPr>
              <w:t>1.1</w:t>
            </w:r>
          </w:p>
        </w:tc>
        <w:tc>
          <w:tcPr>
            <w:tcW w:w="936" w:type="dxa"/>
            <w:tcBorders>
              <w:top w:val="nil"/>
              <w:left w:val="nil"/>
              <w:bottom w:val="nil"/>
              <w:right w:val="nil"/>
            </w:tcBorders>
          </w:tcPr>
          <w:p w14:paraId="07C047F0" w14:textId="5AB53DBC" w:rsidR="00A56488" w:rsidRPr="005D518B" w:rsidRDefault="00A56488" w:rsidP="00A56488">
            <w:pPr>
              <w:contextualSpacing/>
              <w:jc w:val="right"/>
              <w:rPr>
                <w:rFonts w:cs="Arial"/>
                <w:bCs/>
                <w:color w:val="000000"/>
              </w:rPr>
            </w:pPr>
            <w:r w:rsidRPr="005D518B">
              <w:rPr>
                <w:rFonts w:cs="Arial"/>
                <w:bCs/>
                <w:color w:val="000000"/>
              </w:rPr>
              <w:t>0.9, 1.3</w:t>
            </w:r>
          </w:p>
        </w:tc>
        <w:tc>
          <w:tcPr>
            <w:tcW w:w="936" w:type="dxa"/>
            <w:tcBorders>
              <w:top w:val="nil"/>
              <w:left w:val="nil"/>
              <w:bottom w:val="nil"/>
              <w:right w:val="nil"/>
            </w:tcBorders>
            <w:shd w:val="clear" w:color="auto" w:fill="auto"/>
            <w:vAlign w:val="bottom"/>
          </w:tcPr>
          <w:p w14:paraId="6310C518" w14:textId="51E1294F" w:rsidR="00A56488" w:rsidRPr="00C24D79" w:rsidRDefault="00A56488" w:rsidP="00A56488">
            <w:pPr>
              <w:contextualSpacing/>
              <w:jc w:val="right"/>
              <w:rPr>
                <w:rFonts w:cs="Arial"/>
              </w:rPr>
            </w:pPr>
            <w:r>
              <w:rPr>
                <w:rFonts w:cs="Arial"/>
                <w:b/>
                <w:bCs/>
                <w:color w:val="000000"/>
              </w:rPr>
              <w:t>0.8</w:t>
            </w:r>
          </w:p>
        </w:tc>
        <w:tc>
          <w:tcPr>
            <w:tcW w:w="937" w:type="dxa"/>
            <w:tcBorders>
              <w:top w:val="nil"/>
              <w:left w:val="nil"/>
              <w:bottom w:val="nil"/>
              <w:right w:val="single" w:sz="4" w:space="0" w:color="auto"/>
            </w:tcBorders>
          </w:tcPr>
          <w:p w14:paraId="2C4D0542" w14:textId="11205530" w:rsidR="00A56488" w:rsidRPr="00256F10" w:rsidRDefault="00A56488" w:rsidP="00A56488">
            <w:pPr>
              <w:contextualSpacing/>
              <w:jc w:val="right"/>
              <w:rPr>
                <w:rFonts w:cs="Arial"/>
                <w:b/>
                <w:color w:val="000000"/>
              </w:rPr>
            </w:pPr>
            <w:r w:rsidRPr="00256F10">
              <w:rPr>
                <w:rFonts w:cs="Arial"/>
                <w:b/>
                <w:color w:val="000000"/>
              </w:rPr>
              <w:t>0.6, 0.9</w:t>
            </w:r>
          </w:p>
        </w:tc>
        <w:tc>
          <w:tcPr>
            <w:tcW w:w="936" w:type="dxa"/>
            <w:tcBorders>
              <w:top w:val="nil"/>
              <w:left w:val="single" w:sz="4" w:space="0" w:color="auto"/>
              <w:bottom w:val="nil"/>
              <w:right w:val="nil"/>
            </w:tcBorders>
            <w:shd w:val="clear" w:color="auto" w:fill="auto"/>
            <w:vAlign w:val="bottom"/>
          </w:tcPr>
          <w:p w14:paraId="15660FA0" w14:textId="13515382" w:rsidR="00A56488" w:rsidRPr="00C24D79" w:rsidRDefault="00A56488" w:rsidP="00A56488">
            <w:pPr>
              <w:contextualSpacing/>
              <w:jc w:val="right"/>
              <w:rPr>
                <w:rFonts w:cs="Arial"/>
              </w:rPr>
            </w:pPr>
            <w:r>
              <w:rPr>
                <w:rFonts w:cs="Arial"/>
                <w:color w:val="000000"/>
              </w:rPr>
              <w:t>0.8</w:t>
            </w:r>
          </w:p>
        </w:tc>
        <w:tc>
          <w:tcPr>
            <w:tcW w:w="936" w:type="dxa"/>
            <w:tcBorders>
              <w:top w:val="nil"/>
              <w:left w:val="nil"/>
              <w:bottom w:val="nil"/>
              <w:right w:val="nil"/>
            </w:tcBorders>
          </w:tcPr>
          <w:p w14:paraId="2E25408C" w14:textId="579599FD" w:rsidR="00A56488" w:rsidRPr="00C24D79" w:rsidRDefault="00A56488" w:rsidP="00A56488">
            <w:pPr>
              <w:contextualSpacing/>
              <w:jc w:val="right"/>
              <w:rPr>
                <w:rFonts w:cs="Arial"/>
                <w:color w:val="000000"/>
              </w:rPr>
            </w:pPr>
            <w:r>
              <w:rPr>
                <w:rFonts w:cs="Arial"/>
                <w:color w:val="000000"/>
              </w:rPr>
              <w:t>0.6, 1.0</w:t>
            </w:r>
          </w:p>
        </w:tc>
        <w:tc>
          <w:tcPr>
            <w:tcW w:w="936" w:type="dxa"/>
            <w:tcBorders>
              <w:top w:val="nil"/>
              <w:left w:val="nil"/>
              <w:bottom w:val="nil"/>
              <w:right w:val="nil"/>
            </w:tcBorders>
            <w:shd w:val="clear" w:color="auto" w:fill="auto"/>
            <w:vAlign w:val="bottom"/>
          </w:tcPr>
          <w:p w14:paraId="077221CE" w14:textId="26969A55"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6" w:type="dxa"/>
            <w:tcBorders>
              <w:top w:val="nil"/>
              <w:left w:val="nil"/>
              <w:bottom w:val="nil"/>
              <w:right w:val="nil"/>
            </w:tcBorders>
          </w:tcPr>
          <w:p w14:paraId="783B46E8" w14:textId="1B784103" w:rsidR="00A56488" w:rsidRPr="00C24D79" w:rsidRDefault="00A56488" w:rsidP="00A56488">
            <w:pPr>
              <w:contextualSpacing/>
              <w:jc w:val="right"/>
              <w:rPr>
                <w:rFonts w:cs="Arial"/>
                <w:color w:val="000000"/>
              </w:rPr>
            </w:pPr>
            <w:r>
              <w:rPr>
                <w:rFonts w:cs="Arial"/>
                <w:color w:val="000000"/>
              </w:rPr>
              <w:t>0.9, 1.2</w:t>
            </w:r>
          </w:p>
        </w:tc>
        <w:tc>
          <w:tcPr>
            <w:tcW w:w="936" w:type="dxa"/>
            <w:tcBorders>
              <w:top w:val="nil"/>
              <w:left w:val="nil"/>
              <w:bottom w:val="nil"/>
              <w:right w:val="nil"/>
            </w:tcBorders>
            <w:shd w:val="clear" w:color="auto" w:fill="auto"/>
            <w:vAlign w:val="bottom"/>
          </w:tcPr>
          <w:p w14:paraId="4087838C" w14:textId="5F234EC2" w:rsidR="00A56488" w:rsidRPr="00C24D79" w:rsidRDefault="00A56488" w:rsidP="00A56488">
            <w:pPr>
              <w:contextualSpacing/>
              <w:jc w:val="right"/>
              <w:rPr>
                <w:rFonts w:cs="Arial"/>
              </w:rPr>
            </w:pPr>
            <w:r>
              <w:rPr>
                <w:rFonts w:cs="Arial"/>
                <w:color w:val="000000"/>
              </w:rPr>
              <w:t>0.9</w:t>
            </w:r>
          </w:p>
        </w:tc>
        <w:tc>
          <w:tcPr>
            <w:tcW w:w="937" w:type="dxa"/>
            <w:tcBorders>
              <w:top w:val="nil"/>
              <w:left w:val="nil"/>
              <w:bottom w:val="nil"/>
              <w:right w:val="nil"/>
            </w:tcBorders>
          </w:tcPr>
          <w:p w14:paraId="1D2FEDDD" w14:textId="735533B5" w:rsidR="00A56488" w:rsidRPr="00C24D79" w:rsidRDefault="00A56488" w:rsidP="00A56488">
            <w:pPr>
              <w:contextualSpacing/>
              <w:jc w:val="right"/>
              <w:rPr>
                <w:rFonts w:cs="Arial"/>
                <w:color w:val="000000"/>
              </w:rPr>
            </w:pPr>
            <w:r>
              <w:rPr>
                <w:rFonts w:cs="Arial"/>
                <w:color w:val="000000"/>
              </w:rPr>
              <w:t>0.7, 1.1</w:t>
            </w:r>
          </w:p>
        </w:tc>
      </w:tr>
      <w:tr w:rsidR="00A56488" w:rsidRPr="00C24D79" w14:paraId="49F27E66" w14:textId="52C504D6" w:rsidTr="00C23359">
        <w:tc>
          <w:tcPr>
            <w:tcW w:w="246" w:type="dxa"/>
          </w:tcPr>
          <w:p w14:paraId="7CB22EB7" w14:textId="77777777" w:rsidR="00A56488" w:rsidRPr="00C24D79" w:rsidRDefault="00A56488" w:rsidP="00A56488">
            <w:pPr>
              <w:contextualSpacing/>
              <w:jc w:val="both"/>
              <w:rPr>
                <w:rFonts w:cs="Arial"/>
              </w:rPr>
            </w:pPr>
          </w:p>
        </w:tc>
        <w:tc>
          <w:tcPr>
            <w:tcW w:w="1644" w:type="dxa"/>
          </w:tcPr>
          <w:p w14:paraId="5AB714E5" w14:textId="77777777" w:rsidR="00A56488" w:rsidRPr="00C24D79" w:rsidRDefault="00A56488" w:rsidP="00A56488">
            <w:pPr>
              <w:contextualSpacing/>
              <w:jc w:val="both"/>
              <w:rPr>
                <w:rFonts w:cs="Arial"/>
              </w:rPr>
            </w:pPr>
            <w:r w:rsidRPr="00C24D79">
              <w:rPr>
                <w:rFonts w:cs="Arial"/>
              </w:rPr>
              <w:t>Korean</w:t>
            </w:r>
          </w:p>
        </w:tc>
        <w:tc>
          <w:tcPr>
            <w:tcW w:w="772" w:type="dxa"/>
            <w:tcBorders>
              <w:top w:val="nil"/>
              <w:left w:val="nil"/>
              <w:bottom w:val="nil"/>
              <w:right w:val="nil"/>
            </w:tcBorders>
            <w:shd w:val="clear" w:color="auto" w:fill="auto"/>
            <w:vAlign w:val="bottom"/>
          </w:tcPr>
          <w:p w14:paraId="3CA97D1E" w14:textId="739BE648" w:rsidR="00A56488" w:rsidRPr="00C24D79" w:rsidRDefault="00A56488" w:rsidP="00A56488">
            <w:pPr>
              <w:contextualSpacing/>
              <w:jc w:val="right"/>
              <w:rPr>
                <w:rFonts w:cs="Arial"/>
              </w:rPr>
            </w:pPr>
            <w:r>
              <w:rPr>
                <w:rFonts w:cs="Arial"/>
                <w:color w:val="000000"/>
              </w:rPr>
              <w:t xml:space="preserve">1.3 </w:t>
            </w:r>
          </w:p>
        </w:tc>
        <w:tc>
          <w:tcPr>
            <w:tcW w:w="936" w:type="dxa"/>
            <w:tcBorders>
              <w:top w:val="nil"/>
              <w:left w:val="nil"/>
              <w:bottom w:val="nil"/>
              <w:right w:val="nil"/>
            </w:tcBorders>
          </w:tcPr>
          <w:p w14:paraId="6FCEAEA0" w14:textId="0D534AEF" w:rsidR="00A56488" w:rsidRPr="00C24D79" w:rsidRDefault="00A56488" w:rsidP="00A56488">
            <w:pPr>
              <w:contextualSpacing/>
              <w:jc w:val="right"/>
              <w:rPr>
                <w:rFonts w:cs="Arial"/>
                <w:color w:val="000000"/>
              </w:rPr>
            </w:pPr>
            <w:r>
              <w:rPr>
                <w:rFonts w:cs="Arial"/>
                <w:color w:val="000000"/>
              </w:rPr>
              <w:t>0.8, 1.9</w:t>
            </w:r>
          </w:p>
        </w:tc>
        <w:tc>
          <w:tcPr>
            <w:tcW w:w="936" w:type="dxa"/>
            <w:tcBorders>
              <w:top w:val="nil"/>
              <w:left w:val="nil"/>
              <w:bottom w:val="nil"/>
              <w:right w:val="nil"/>
            </w:tcBorders>
            <w:shd w:val="clear" w:color="auto" w:fill="auto"/>
            <w:vAlign w:val="bottom"/>
          </w:tcPr>
          <w:p w14:paraId="4D31BF44" w14:textId="7431F39E"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6" w:type="dxa"/>
            <w:tcBorders>
              <w:top w:val="nil"/>
              <w:left w:val="nil"/>
              <w:bottom w:val="nil"/>
              <w:right w:val="nil"/>
            </w:tcBorders>
          </w:tcPr>
          <w:p w14:paraId="35E649CA" w14:textId="760E4131" w:rsidR="00A56488" w:rsidRPr="00C24D79" w:rsidRDefault="00A56488" w:rsidP="00A56488">
            <w:pPr>
              <w:contextualSpacing/>
              <w:jc w:val="right"/>
              <w:rPr>
                <w:rFonts w:cs="Arial"/>
                <w:color w:val="000000"/>
              </w:rPr>
            </w:pPr>
            <w:r>
              <w:rPr>
                <w:rFonts w:cs="Arial"/>
                <w:color w:val="000000"/>
              </w:rPr>
              <w:t>0.9, 1.3</w:t>
            </w:r>
          </w:p>
        </w:tc>
        <w:tc>
          <w:tcPr>
            <w:tcW w:w="936" w:type="dxa"/>
            <w:tcBorders>
              <w:top w:val="nil"/>
              <w:left w:val="nil"/>
              <w:bottom w:val="nil"/>
              <w:right w:val="nil"/>
            </w:tcBorders>
            <w:shd w:val="clear" w:color="auto" w:fill="auto"/>
            <w:vAlign w:val="bottom"/>
          </w:tcPr>
          <w:p w14:paraId="0883659A" w14:textId="37AC934D" w:rsidR="00A56488" w:rsidRPr="00C24D79" w:rsidRDefault="00A56488" w:rsidP="00A56488">
            <w:pPr>
              <w:contextualSpacing/>
              <w:jc w:val="right"/>
              <w:rPr>
                <w:rFonts w:cs="Arial"/>
              </w:rPr>
            </w:pPr>
            <w:r>
              <w:rPr>
                <w:rFonts w:cs="Arial"/>
                <w:color w:val="000000"/>
              </w:rPr>
              <w:t>1.1</w:t>
            </w:r>
          </w:p>
        </w:tc>
        <w:tc>
          <w:tcPr>
            <w:tcW w:w="937" w:type="dxa"/>
            <w:tcBorders>
              <w:top w:val="nil"/>
              <w:left w:val="nil"/>
              <w:bottom w:val="nil"/>
              <w:right w:val="single" w:sz="4" w:space="0" w:color="auto"/>
            </w:tcBorders>
          </w:tcPr>
          <w:p w14:paraId="316D67B2" w14:textId="2070CDA2" w:rsidR="00A56488" w:rsidRPr="00256F10" w:rsidRDefault="00A56488" w:rsidP="00A56488">
            <w:pPr>
              <w:contextualSpacing/>
              <w:jc w:val="right"/>
              <w:rPr>
                <w:rFonts w:cs="Arial"/>
                <w:bCs/>
                <w:color w:val="000000"/>
              </w:rPr>
            </w:pPr>
            <w:r w:rsidRPr="00256F10">
              <w:rPr>
                <w:rFonts w:cs="Arial"/>
                <w:bCs/>
                <w:color w:val="000000"/>
              </w:rPr>
              <w:t>0.9, 1.5</w:t>
            </w:r>
          </w:p>
        </w:tc>
        <w:tc>
          <w:tcPr>
            <w:tcW w:w="936" w:type="dxa"/>
            <w:tcBorders>
              <w:top w:val="nil"/>
              <w:left w:val="single" w:sz="4" w:space="0" w:color="auto"/>
              <w:bottom w:val="nil"/>
              <w:right w:val="nil"/>
            </w:tcBorders>
            <w:shd w:val="clear" w:color="auto" w:fill="auto"/>
            <w:vAlign w:val="bottom"/>
          </w:tcPr>
          <w:p w14:paraId="33DD8CE1" w14:textId="43FC2EC3" w:rsidR="00A56488" w:rsidRPr="00C24D79" w:rsidRDefault="00A56488" w:rsidP="00A56488">
            <w:pPr>
              <w:contextualSpacing/>
              <w:jc w:val="right"/>
              <w:rPr>
                <w:rFonts w:cs="Arial"/>
              </w:rPr>
            </w:pPr>
            <w:r>
              <w:rPr>
                <w:rFonts w:cs="Arial"/>
                <w:b/>
                <w:bCs/>
                <w:color w:val="000000"/>
              </w:rPr>
              <w:t>0.4</w:t>
            </w:r>
          </w:p>
        </w:tc>
        <w:tc>
          <w:tcPr>
            <w:tcW w:w="936" w:type="dxa"/>
            <w:tcBorders>
              <w:top w:val="nil"/>
              <w:left w:val="nil"/>
              <w:bottom w:val="nil"/>
              <w:right w:val="nil"/>
            </w:tcBorders>
          </w:tcPr>
          <w:p w14:paraId="754F60E1" w14:textId="21416C62" w:rsidR="00A56488" w:rsidRPr="00596F16" w:rsidRDefault="00A56488" w:rsidP="00A56488">
            <w:pPr>
              <w:contextualSpacing/>
              <w:jc w:val="right"/>
              <w:rPr>
                <w:rFonts w:cs="Arial"/>
                <w:b/>
                <w:color w:val="000000"/>
              </w:rPr>
            </w:pPr>
            <w:r w:rsidRPr="00596F16">
              <w:rPr>
                <w:rFonts w:cs="Arial"/>
                <w:b/>
                <w:color w:val="000000"/>
              </w:rPr>
              <w:t>0.3, 0.7</w:t>
            </w:r>
          </w:p>
        </w:tc>
        <w:tc>
          <w:tcPr>
            <w:tcW w:w="936" w:type="dxa"/>
            <w:tcBorders>
              <w:top w:val="nil"/>
              <w:left w:val="nil"/>
              <w:bottom w:val="nil"/>
              <w:right w:val="nil"/>
            </w:tcBorders>
            <w:shd w:val="clear" w:color="auto" w:fill="auto"/>
            <w:vAlign w:val="bottom"/>
          </w:tcPr>
          <w:p w14:paraId="55725599" w14:textId="1EF12BD1" w:rsidR="00A56488" w:rsidRPr="00C24D79" w:rsidRDefault="00A56488" w:rsidP="00A56488">
            <w:pPr>
              <w:contextualSpacing/>
              <w:jc w:val="right"/>
              <w:rPr>
                <w:rFonts w:cs="Arial"/>
              </w:rPr>
            </w:pPr>
            <w:r>
              <w:rPr>
                <w:rFonts w:cs="Arial"/>
                <w:color w:val="000000"/>
              </w:rPr>
              <w:t>1.1</w:t>
            </w:r>
          </w:p>
        </w:tc>
        <w:tc>
          <w:tcPr>
            <w:tcW w:w="936" w:type="dxa"/>
            <w:tcBorders>
              <w:top w:val="nil"/>
              <w:left w:val="nil"/>
              <w:bottom w:val="nil"/>
              <w:right w:val="nil"/>
            </w:tcBorders>
          </w:tcPr>
          <w:p w14:paraId="746DC084" w14:textId="6F62D073" w:rsidR="00A56488" w:rsidRPr="00C24D79" w:rsidRDefault="00A56488" w:rsidP="00A56488">
            <w:pPr>
              <w:contextualSpacing/>
              <w:jc w:val="right"/>
              <w:rPr>
                <w:rFonts w:cs="Arial"/>
                <w:color w:val="000000"/>
              </w:rPr>
            </w:pPr>
            <w:r>
              <w:rPr>
                <w:rFonts w:cs="Arial"/>
                <w:color w:val="000000"/>
              </w:rPr>
              <w:t>0.9, 1.4</w:t>
            </w:r>
          </w:p>
        </w:tc>
        <w:tc>
          <w:tcPr>
            <w:tcW w:w="936" w:type="dxa"/>
            <w:tcBorders>
              <w:top w:val="nil"/>
              <w:left w:val="nil"/>
              <w:bottom w:val="nil"/>
              <w:right w:val="nil"/>
            </w:tcBorders>
            <w:shd w:val="clear" w:color="auto" w:fill="auto"/>
            <w:vAlign w:val="bottom"/>
          </w:tcPr>
          <w:p w14:paraId="1E4AC1D3" w14:textId="68914FBA"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7" w:type="dxa"/>
            <w:tcBorders>
              <w:top w:val="nil"/>
              <w:left w:val="nil"/>
              <w:bottom w:val="nil"/>
              <w:right w:val="nil"/>
            </w:tcBorders>
          </w:tcPr>
          <w:p w14:paraId="6B575F81" w14:textId="26AD8BFC" w:rsidR="00A56488" w:rsidRPr="00C24D79" w:rsidRDefault="00A56488" w:rsidP="00A56488">
            <w:pPr>
              <w:contextualSpacing/>
              <w:jc w:val="right"/>
              <w:rPr>
                <w:rFonts w:cs="Arial"/>
                <w:color w:val="000000"/>
              </w:rPr>
            </w:pPr>
            <w:r>
              <w:rPr>
                <w:rFonts w:cs="Arial"/>
                <w:color w:val="000000"/>
              </w:rPr>
              <w:t>0.8, 1.3</w:t>
            </w:r>
          </w:p>
        </w:tc>
      </w:tr>
      <w:tr w:rsidR="00A56488" w:rsidRPr="00C24D79" w14:paraId="0BE8F166" w14:textId="11F7C8EF" w:rsidTr="00C23359">
        <w:tc>
          <w:tcPr>
            <w:tcW w:w="246" w:type="dxa"/>
          </w:tcPr>
          <w:p w14:paraId="76E7F9D3" w14:textId="77777777" w:rsidR="00A56488" w:rsidRPr="00C24D79" w:rsidRDefault="00A56488" w:rsidP="00A56488">
            <w:pPr>
              <w:contextualSpacing/>
              <w:jc w:val="both"/>
              <w:rPr>
                <w:rFonts w:cs="Arial"/>
              </w:rPr>
            </w:pPr>
          </w:p>
        </w:tc>
        <w:tc>
          <w:tcPr>
            <w:tcW w:w="1644" w:type="dxa"/>
          </w:tcPr>
          <w:p w14:paraId="3C680DA3" w14:textId="77777777" w:rsidR="00A56488" w:rsidRPr="00C24D79" w:rsidRDefault="00A56488" w:rsidP="00A56488">
            <w:pPr>
              <w:contextualSpacing/>
              <w:jc w:val="both"/>
              <w:rPr>
                <w:rFonts w:cs="Arial"/>
              </w:rPr>
            </w:pPr>
            <w:r w:rsidRPr="00C24D79">
              <w:rPr>
                <w:rFonts w:cs="Arial"/>
              </w:rPr>
              <w:t>South Asian</w:t>
            </w:r>
          </w:p>
        </w:tc>
        <w:tc>
          <w:tcPr>
            <w:tcW w:w="772" w:type="dxa"/>
            <w:tcBorders>
              <w:top w:val="nil"/>
              <w:left w:val="nil"/>
              <w:bottom w:val="nil"/>
              <w:right w:val="nil"/>
            </w:tcBorders>
            <w:shd w:val="clear" w:color="auto" w:fill="auto"/>
            <w:vAlign w:val="bottom"/>
          </w:tcPr>
          <w:p w14:paraId="7EDFF4F6" w14:textId="72E513AF" w:rsidR="00A56488" w:rsidRPr="00C24D79" w:rsidRDefault="00A56488" w:rsidP="00A56488">
            <w:pPr>
              <w:contextualSpacing/>
              <w:jc w:val="right"/>
              <w:rPr>
                <w:rFonts w:cs="Arial"/>
              </w:rPr>
            </w:pPr>
            <w:r>
              <w:rPr>
                <w:rFonts w:cs="Arial"/>
                <w:color w:val="000000"/>
              </w:rPr>
              <w:t xml:space="preserve">0.6 </w:t>
            </w:r>
          </w:p>
        </w:tc>
        <w:tc>
          <w:tcPr>
            <w:tcW w:w="936" w:type="dxa"/>
            <w:tcBorders>
              <w:top w:val="nil"/>
              <w:left w:val="nil"/>
              <w:bottom w:val="nil"/>
              <w:right w:val="nil"/>
            </w:tcBorders>
          </w:tcPr>
          <w:p w14:paraId="24782E40" w14:textId="73167694" w:rsidR="00A56488" w:rsidRPr="005D518B" w:rsidRDefault="00A56488" w:rsidP="00A56488">
            <w:pPr>
              <w:contextualSpacing/>
              <w:jc w:val="right"/>
              <w:rPr>
                <w:rFonts w:cs="Arial"/>
                <w:bCs/>
                <w:color w:val="000000"/>
              </w:rPr>
            </w:pPr>
            <w:r w:rsidRPr="005D518B">
              <w:rPr>
                <w:rFonts w:cs="Arial"/>
                <w:bCs/>
                <w:color w:val="000000"/>
              </w:rPr>
              <w:t>0.4, 1</w:t>
            </w:r>
            <w:r>
              <w:rPr>
                <w:rFonts w:cs="Arial"/>
                <w:bCs/>
                <w:color w:val="000000"/>
              </w:rPr>
              <w:t>.0</w:t>
            </w:r>
          </w:p>
        </w:tc>
        <w:tc>
          <w:tcPr>
            <w:tcW w:w="936" w:type="dxa"/>
            <w:tcBorders>
              <w:top w:val="nil"/>
              <w:left w:val="nil"/>
              <w:bottom w:val="nil"/>
              <w:right w:val="nil"/>
            </w:tcBorders>
            <w:shd w:val="clear" w:color="auto" w:fill="auto"/>
            <w:vAlign w:val="bottom"/>
          </w:tcPr>
          <w:p w14:paraId="70C57DE5" w14:textId="511CD131" w:rsidR="00A56488" w:rsidRPr="00C24D79" w:rsidRDefault="00A56488" w:rsidP="00A56488">
            <w:pPr>
              <w:contextualSpacing/>
              <w:jc w:val="right"/>
              <w:rPr>
                <w:rFonts w:cs="Arial"/>
              </w:rPr>
            </w:pPr>
            <w:r>
              <w:rPr>
                <w:rFonts w:cs="Arial"/>
                <w:b/>
                <w:bCs/>
                <w:color w:val="000000"/>
              </w:rPr>
              <w:t>0.6</w:t>
            </w:r>
          </w:p>
        </w:tc>
        <w:tc>
          <w:tcPr>
            <w:tcW w:w="936" w:type="dxa"/>
            <w:tcBorders>
              <w:top w:val="nil"/>
              <w:left w:val="nil"/>
              <w:bottom w:val="nil"/>
              <w:right w:val="nil"/>
            </w:tcBorders>
          </w:tcPr>
          <w:p w14:paraId="297619C4" w14:textId="1BE7E439" w:rsidR="00A56488" w:rsidRPr="00C24D79" w:rsidRDefault="00A56488" w:rsidP="00A56488">
            <w:pPr>
              <w:contextualSpacing/>
              <w:jc w:val="right"/>
              <w:rPr>
                <w:rFonts w:cs="Arial"/>
                <w:b/>
                <w:bCs/>
                <w:color w:val="000000"/>
              </w:rPr>
            </w:pPr>
            <w:r>
              <w:rPr>
                <w:rFonts w:cs="Arial"/>
                <w:b/>
                <w:bCs/>
                <w:color w:val="000000"/>
              </w:rPr>
              <w:t>0.5, 0.8</w:t>
            </w:r>
          </w:p>
        </w:tc>
        <w:tc>
          <w:tcPr>
            <w:tcW w:w="936" w:type="dxa"/>
            <w:tcBorders>
              <w:top w:val="nil"/>
              <w:left w:val="nil"/>
              <w:bottom w:val="nil"/>
              <w:right w:val="nil"/>
            </w:tcBorders>
            <w:shd w:val="clear" w:color="auto" w:fill="auto"/>
            <w:vAlign w:val="bottom"/>
          </w:tcPr>
          <w:p w14:paraId="637BB632" w14:textId="5A032A4C" w:rsidR="00A56488" w:rsidRPr="00C24D79" w:rsidRDefault="00A56488" w:rsidP="00A56488">
            <w:pPr>
              <w:contextualSpacing/>
              <w:jc w:val="right"/>
              <w:rPr>
                <w:rFonts w:cs="Arial"/>
              </w:rPr>
            </w:pPr>
            <w:r>
              <w:rPr>
                <w:rFonts w:cs="Arial"/>
                <w:b/>
                <w:bCs/>
                <w:color w:val="000000"/>
              </w:rPr>
              <w:t>0.6</w:t>
            </w:r>
          </w:p>
        </w:tc>
        <w:tc>
          <w:tcPr>
            <w:tcW w:w="937" w:type="dxa"/>
            <w:tcBorders>
              <w:top w:val="nil"/>
              <w:left w:val="nil"/>
              <w:bottom w:val="nil"/>
              <w:right w:val="single" w:sz="4" w:space="0" w:color="auto"/>
            </w:tcBorders>
          </w:tcPr>
          <w:p w14:paraId="41932795" w14:textId="228D865C" w:rsidR="00A56488" w:rsidRPr="00C24D79" w:rsidRDefault="00A56488" w:rsidP="00A56488">
            <w:pPr>
              <w:contextualSpacing/>
              <w:jc w:val="right"/>
              <w:rPr>
                <w:rFonts w:cs="Arial"/>
                <w:b/>
                <w:bCs/>
                <w:color w:val="000000"/>
              </w:rPr>
            </w:pPr>
            <w:r>
              <w:rPr>
                <w:rFonts w:cs="Arial"/>
                <w:b/>
                <w:bCs/>
                <w:color w:val="000000"/>
              </w:rPr>
              <w:t>0.4, 0.8</w:t>
            </w:r>
          </w:p>
        </w:tc>
        <w:tc>
          <w:tcPr>
            <w:tcW w:w="936" w:type="dxa"/>
            <w:tcBorders>
              <w:top w:val="nil"/>
              <w:left w:val="single" w:sz="4" w:space="0" w:color="auto"/>
              <w:bottom w:val="nil"/>
              <w:right w:val="nil"/>
            </w:tcBorders>
            <w:shd w:val="clear" w:color="auto" w:fill="auto"/>
            <w:vAlign w:val="bottom"/>
          </w:tcPr>
          <w:p w14:paraId="1C098DAF" w14:textId="19426AB0" w:rsidR="00A56488" w:rsidRPr="00C24D79" w:rsidRDefault="00A56488" w:rsidP="00A56488">
            <w:pPr>
              <w:contextualSpacing/>
              <w:jc w:val="right"/>
              <w:rPr>
                <w:rFonts w:cs="Arial"/>
              </w:rPr>
            </w:pPr>
            <w:r>
              <w:rPr>
                <w:rFonts w:cs="Arial"/>
                <w:b/>
                <w:bCs/>
                <w:color w:val="000000"/>
              </w:rPr>
              <w:t>0.6</w:t>
            </w:r>
          </w:p>
        </w:tc>
        <w:tc>
          <w:tcPr>
            <w:tcW w:w="936" w:type="dxa"/>
            <w:tcBorders>
              <w:top w:val="nil"/>
              <w:left w:val="nil"/>
              <w:bottom w:val="nil"/>
              <w:right w:val="nil"/>
            </w:tcBorders>
          </w:tcPr>
          <w:p w14:paraId="3FF5E554" w14:textId="65E7AD89" w:rsidR="00A56488" w:rsidRPr="00C24D79" w:rsidRDefault="00A56488" w:rsidP="00A56488">
            <w:pPr>
              <w:contextualSpacing/>
              <w:jc w:val="right"/>
              <w:rPr>
                <w:rFonts w:cs="Arial"/>
                <w:b/>
                <w:bCs/>
                <w:color w:val="000000"/>
              </w:rPr>
            </w:pPr>
            <w:r>
              <w:rPr>
                <w:rFonts w:cs="Arial"/>
                <w:b/>
                <w:bCs/>
                <w:color w:val="000000"/>
              </w:rPr>
              <w:t>0.4, 0.8</w:t>
            </w:r>
          </w:p>
        </w:tc>
        <w:tc>
          <w:tcPr>
            <w:tcW w:w="936" w:type="dxa"/>
            <w:tcBorders>
              <w:top w:val="nil"/>
              <w:left w:val="nil"/>
              <w:bottom w:val="nil"/>
              <w:right w:val="nil"/>
            </w:tcBorders>
            <w:shd w:val="clear" w:color="auto" w:fill="auto"/>
            <w:vAlign w:val="bottom"/>
          </w:tcPr>
          <w:p w14:paraId="358D2D2B" w14:textId="6FDAD61F" w:rsidR="00A56488" w:rsidRPr="00C24D79" w:rsidRDefault="00A56488" w:rsidP="00A56488">
            <w:pPr>
              <w:contextualSpacing/>
              <w:jc w:val="right"/>
              <w:rPr>
                <w:rFonts w:cs="Arial"/>
              </w:rPr>
            </w:pPr>
            <w:r>
              <w:rPr>
                <w:rFonts w:cs="Arial"/>
                <w:b/>
                <w:bCs/>
                <w:color w:val="000000"/>
              </w:rPr>
              <w:t>0.6</w:t>
            </w:r>
          </w:p>
        </w:tc>
        <w:tc>
          <w:tcPr>
            <w:tcW w:w="936" w:type="dxa"/>
            <w:tcBorders>
              <w:top w:val="nil"/>
              <w:left w:val="nil"/>
              <w:bottom w:val="nil"/>
              <w:right w:val="nil"/>
            </w:tcBorders>
          </w:tcPr>
          <w:p w14:paraId="00DA036C" w14:textId="3CE3CD1B" w:rsidR="00A56488" w:rsidRPr="00A56488" w:rsidRDefault="00A56488" w:rsidP="00A56488">
            <w:pPr>
              <w:contextualSpacing/>
              <w:jc w:val="right"/>
              <w:rPr>
                <w:rFonts w:cs="Arial"/>
                <w:b/>
                <w:color w:val="000000"/>
              </w:rPr>
            </w:pPr>
            <w:r w:rsidRPr="00A56488">
              <w:rPr>
                <w:rFonts w:cs="Arial"/>
                <w:b/>
                <w:color w:val="000000"/>
              </w:rPr>
              <w:t>0.5, 0.8</w:t>
            </w:r>
          </w:p>
        </w:tc>
        <w:tc>
          <w:tcPr>
            <w:tcW w:w="936" w:type="dxa"/>
            <w:tcBorders>
              <w:top w:val="nil"/>
              <w:left w:val="nil"/>
              <w:bottom w:val="nil"/>
              <w:right w:val="nil"/>
            </w:tcBorders>
            <w:shd w:val="clear" w:color="auto" w:fill="auto"/>
            <w:vAlign w:val="bottom"/>
          </w:tcPr>
          <w:p w14:paraId="040AA61D" w14:textId="588275E6" w:rsidR="00A56488" w:rsidRPr="00C24D79" w:rsidRDefault="00A56488" w:rsidP="00A56488">
            <w:pPr>
              <w:contextualSpacing/>
              <w:jc w:val="right"/>
              <w:rPr>
                <w:rFonts w:cs="Arial"/>
              </w:rPr>
            </w:pPr>
            <w:r>
              <w:rPr>
                <w:rFonts w:cs="Arial"/>
                <w:color w:val="000000"/>
              </w:rPr>
              <w:t>0.8</w:t>
            </w:r>
          </w:p>
        </w:tc>
        <w:tc>
          <w:tcPr>
            <w:tcW w:w="937" w:type="dxa"/>
            <w:tcBorders>
              <w:top w:val="nil"/>
              <w:left w:val="nil"/>
              <w:bottom w:val="nil"/>
              <w:right w:val="nil"/>
            </w:tcBorders>
          </w:tcPr>
          <w:p w14:paraId="69E4300B" w14:textId="6AE0054E" w:rsidR="00A56488" w:rsidRPr="00C24D79" w:rsidRDefault="00A56488" w:rsidP="00A56488">
            <w:pPr>
              <w:contextualSpacing/>
              <w:jc w:val="right"/>
              <w:rPr>
                <w:rFonts w:cs="Arial"/>
                <w:color w:val="000000"/>
              </w:rPr>
            </w:pPr>
            <w:r>
              <w:rPr>
                <w:rFonts w:cs="Arial"/>
                <w:color w:val="000000"/>
              </w:rPr>
              <w:t>0.5, 1.0</w:t>
            </w:r>
          </w:p>
        </w:tc>
      </w:tr>
      <w:tr w:rsidR="00A56488" w:rsidRPr="00C24D79" w14:paraId="3299B192" w14:textId="7214112D" w:rsidTr="00C23359">
        <w:tc>
          <w:tcPr>
            <w:tcW w:w="246" w:type="dxa"/>
          </w:tcPr>
          <w:p w14:paraId="02818231" w14:textId="77777777" w:rsidR="00A56488" w:rsidRPr="00C24D79" w:rsidRDefault="00A56488" w:rsidP="00A56488">
            <w:pPr>
              <w:contextualSpacing/>
              <w:jc w:val="both"/>
              <w:rPr>
                <w:rFonts w:cs="Arial"/>
              </w:rPr>
            </w:pPr>
          </w:p>
        </w:tc>
        <w:tc>
          <w:tcPr>
            <w:tcW w:w="1644" w:type="dxa"/>
          </w:tcPr>
          <w:p w14:paraId="3D6C44C1" w14:textId="77777777" w:rsidR="00A56488" w:rsidRPr="00C24D79" w:rsidRDefault="00A56488" w:rsidP="00A56488">
            <w:pPr>
              <w:contextualSpacing/>
              <w:jc w:val="both"/>
              <w:rPr>
                <w:rFonts w:cs="Arial"/>
              </w:rPr>
            </w:pPr>
            <w:r w:rsidRPr="00C24D79">
              <w:rPr>
                <w:rFonts w:cs="Arial"/>
              </w:rPr>
              <w:t>Vietnamese</w:t>
            </w:r>
          </w:p>
        </w:tc>
        <w:tc>
          <w:tcPr>
            <w:tcW w:w="772" w:type="dxa"/>
            <w:tcBorders>
              <w:top w:val="nil"/>
              <w:left w:val="nil"/>
              <w:bottom w:val="nil"/>
              <w:right w:val="nil"/>
            </w:tcBorders>
            <w:shd w:val="clear" w:color="auto" w:fill="auto"/>
            <w:vAlign w:val="bottom"/>
          </w:tcPr>
          <w:p w14:paraId="7D96675E" w14:textId="4A75FEA0" w:rsidR="00A56488" w:rsidRPr="00C24D79" w:rsidRDefault="00A56488" w:rsidP="00A56488">
            <w:pPr>
              <w:contextualSpacing/>
              <w:jc w:val="right"/>
              <w:rPr>
                <w:rFonts w:cs="Arial"/>
              </w:rPr>
            </w:pPr>
            <w:r>
              <w:rPr>
                <w:rFonts w:cs="Arial"/>
                <w:color w:val="000000"/>
              </w:rPr>
              <w:t xml:space="preserve">1.1 </w:t>
            </w:r>
          </w:p>
        </w:tc>
        <w:tc>
          <w:tcPr>
            <w:tcW w:w="936" w:type="dxa"/>
            <w:tcBorders>
              <w:top w:val="nil"/>
              <w:left w:val="nil"/>
              <w:bottom w:val="nil"/>
              <w:right w:val="nil"/>
            </w:tcBorders>
          </w:tcPr>
          <w:p w14:paraId="720AF4A9" w14:textId="581B37DF" w:rsidR="00A56488" w:rsidRPr="005D518B" w:rsidRDefault="00A56488" w:rsidP="00A56488">
            <w:pPr>
              <w:contextualSpacing/>
              <w:jc w:val="right"/>
              <w:rPr>
                <w:rFonts w:cs="Arial"/>
                <w:bCs/>
                <w:color w:val="000000"/>
              </w:rPr>
            </w:pPr>
            <w:r w:rsidRPr="005D518B">
              <w:rPr>
                <w:rFonts w:cs="Arial"/>
                <w:bCs/>
                <w:color w:val="000000"/>
              </w:rPr>
              <w:t>0.7, 1.6</w:t>
            </w:r>
          </w:p>
        </w:tc>
        <w:tc>
          <w:tcPr>
            <w:tcW w:w="936" w:type="dxa"/>
            <w:tcBorders>
              <w:top w:val="nil"/>
              <w:left w:val="nil"/>
              <w:bottom w:val="nil"/>
              <w:right w:val="nil"/>
            </w:tcBorders>
            <w:shd w:val="clear" w:color="auto" w:fill="auto"/>
            <w:vAlign w:val="bottom"/>
          </w:tcPr>
          <w:p w14:paraId="0E088E64" w14:textId="57FB90BD" w:rsidR="00A56488" w:rsidRPr="00C24D79" w:rsidRDefault="00A56488" w:rsidP="00A56488">
            <w:pPr>
              <w:contextualSpacing/>
              <w:jc w:val="right"/>
              <w:rPr>
                <w:rFonts w:cs="Arial"/>
              </w:rPr>
            </w:pPr>
            <w:r>
              <w:rPr>
                <w:rFonts w:cs="Arial"/>
                <w:b/>
                <w:bCs/>
                <w:color w:val="000000"/>
              </w:rPr>
              <w:t>1.3</w:t>
            </w:r>
          </w:p>
        </w:tc>
        <w:tc>
          <w:tcPr>
            <w:tcW w:w="936" w:type="dxa"/>
            <w:tcBorders>
              <w:top w:val="nil"/>
              <w:left w:val="nil"/>
              <w:bottom w:val="nil"/>
              <w:right w:val="nil"/>
            </w:tcBorders>
          </w:tcPr>
          <w:p w14:paraId="1F60B7D5" w14:textId="2A2B1615" w:rsidR="00A56488" w:rsidRPr="005D518B" w:rsidRDefault="00A56488" w:rsidP="00A56488">
            <w:pPr>
              <w:contextualSpacing/>
              <w:jc w:val="right"/>
              <w:rPr>
                <w:rFonts w:cs="Arial"/>
                <w:b/>
                <w:color w:val="000000"/>
              </w:rPr>
            </w:pPr>
            <w:r w:rsidRPr="005D518B">
              <w:rPr>
                <w:rFonts w:cs="Arial"/>
                <w:b/>
                <w:color w:val="000000"/>
              </w:rPr>
              <w:t>1.1, 1.5</w:t>
            </w:r>
          </w:p>
        </w:tc>
        <w:tc>
          <w:tcPr>
            <w:tcW w:w="936" w:type="dxa"/>
            <w:tcBorders>
              <w:top w:val="nil"/>
              <w:left w:val="nil"/>
              <w:bottom w:val="nil"/>
              <w:right w:val="nil"/>
            </w:tcBorders>
            <w:shd w:val="clear" w:color="auto" w:fill="auto"/>
            <w:vAlign w:val="bottom"/>
          </w:tcPr>
          <w:p w14:paraId="794B54F0" w14:textId="68D93E03" w:rsidR="00A56488" w:rsidRPr="00C24D79" w:rsidRDefault="00A56488" w:rsidP="00A56488">
            <w:pPr>
              <w:contextualSpacing/>
              <w:jc w:val="right"/>
              <w:rPr>
                <w:rFonts w:cs="Arial"/>
              </w:rPr>
            </w:pPr>
            <w:r>
              <w:rPr>
                <w:rFonts w:cs="Arial"/>
                <w:color w:val="000000"/>
              </w:rPr>
              <w:t>0.9</w:t>
            </w:r>
          </w:p>
        </w:tc>
        <w:tc>
          <w:tcPr>
            <w:tcW w:w="937" w:type="dxa"/>
            <w:tcBorders>
              <w:top w:val="nil"/>
              <w:left w:val="nil"/>
              <w:bottom w:val="nil"/>
              <w:right w:val="single" w:sz="4" w:space="0" w:color="auto"/>
            </w:tcBorders>
          </w:tcPr>
          <w:p w14:paraId="66E82BB0" w14:textId="2A684E57" w:rsidR="00A56488" w:rsidRPr="00C24D79" w:rsidRDefault="00A56488" w:rsidP="00A56488">
            <w:pPr>
              <w:contextualSpacing/>
              <w:jc w:val="right"/>
              <w:rPr>
                <w:rFonts w:cs="Arial"/>
                <w:color w:val="000000"/>
              </w:rPr>
            </w:pPr>
            <w:r>
              <w:rPr>
                <w:rFonts w:cs="Arial"/>
                <w:color w:val="000000"/>
              </w:rPr>
              <w:t>0.7, 1.1</w:t>
            </w:r>
          </w:p>
        </w:tc>
        <w:tc>
          <w:tcPr>
            <w:tcW w:w="936" w:type="dxa"/>
            <w:tcBorders>
              <w:top w:val="nil"/>
              <w:left w:val="single" w:sz="4" w:space="0" w:color="auto"/>
              <w:bottom w:val="nil"/>
              <w:right w:val="nil"/>
            </w:tcBorders>
            <w:shd w:val="clear" w:color="auto" w:fill="auto"/>
            <w:vAlign w:val="bottom"/>
          </w:tcPr>
          <w:p w14:paraId="5A066762" w14:textId="39766A72" w:rsidR="00A56488" w:rsidRPr="00C24D79" w:rsidRDefault="00A56488" w:rsidP="00A56488">
            <w:pPr>
              <w:contextualSpacing/>
              <w:jc w:val="right"/>
              <w:rPr>
                <w:rFonts w:cs="Arial"/>
              </w:rPr>
            </w:pPr>
            <w:r>
              <w:rPr>
                <w:rFonts w:cs="Arial"/>
                <w:color w:val="000000"/>
              </w:rPr>
              <w:t>0.9</w:t>
            </w:r>
          </w:p>
        </w:tc>
        <w:tc>
          <w:tcPr>
            <w:tcW w:w="936" w:type="dxa"/>
            <w:tcBorders>
              <w:top w:val="nil"/>
              <w:left w:val="nil"/>
              <w:bottom w:val="nil"/>
              <w:right w:val="nil"/>
            </w:tcBorders>
          </w:tcPr>
          <w:p w14:paraId="58089276" w14:textId="03F95AFB" w:rsidR="00A56488" w:rsidRPr="00C24D79" w:rsidRDefault="00A56488" w:rsidP="00A56488">
            <w:pPr>
              <w:contextualSpacing/>
              <w:jc w:val="right"/>
              <w:rPr>
                <w:rFonts w:cs="Arial"/>
                <w:color w:val="000000"/>
              </w:rPr>
            </w:pPr>
            <w:r>
              <w:rPr>
                <w:rFonts w:cs="Arial"/>
                <w:color w:val="000000"/>
              </w:rPr>
              <w:t>0.7, 1.2</w:t>
            </w:r>
          </w:p>
        </w:tc>
        <w:tc>
          <w:tcPr>
            <w:tcW w:w="936" w:type="dxa"/>
            <w:tcBorders>
              <w:top w:val="nil"/>
              <w:left w:val="nil"/>
              <w:bottom w:val="nil"/>
              <w:right w:val="nil"/>
            </w:tcBorders>
            <w:shd w:val="clear" w:color="auto" w:fill="auto"/>
            <w:vAlign w:val="bottom"/>
          </w:tcPr>
          <w:p w14:paraId="42B8FF88" w14:textId="1AF56811" w:rsidR="00A56488" w:rsidRPr="00C24D79" w:rsidRDefault="00A56488" w:rsidP="00A56488">
            <w:pPr>
              <w:contextualSpacing/>
              <w:jc w:val="right"/>
              <w:rPr>
                <w:rFonts w:cs="Arial"/>
              </w:rPr>
            </w:pPr>
            <w:r>
              <w:rPr>
                <w:rFonts w:cs="Arial"/>
                <w:color w:val="000000"/>
              </w:rPr>
              <w:t>1.2</w:t>
            </w:r>
          </w:p>
        </w:tc>
        <w:tc>
          <w:tcPr>
            <w:tcW w:w="936" w:type="dxa"/>
            <w:tcBorders>
              <w:top w:val="nil"/>
              <w:left w:val="nil"/>
              <w:bottom w:val="nil"/>
              <w:right w:val="nil"/>
            </w:tcBorders>
          </w:tcPr>
          <w:p w14:paraId="1B4AA4A5" w14:textId="0A404C12" w:rsidR="00A56488" w:rsidRPr="00C24D79" w:rsidRDefault="00A56488" w:rsidP="00A56488">
            <w:pPr>
              <w:contextualSpacing/>
              <w:jc w:val="right"/>
              <w:rPr>
                <w:rFonts w:cs="Arial"/>
                <w:color w:val="000000"/>
              </w:rPr>
            </w:pPr>
            <w:r>
              <w:rPr>
                <w:rFonts w:cs="Arial"/>
                <w:color w:val="000000"/>
              </w:rPr>
              <w:t>1.0, 1.4</w:t>
            </w:r>
          </w:p>
        </w:tc>
        <w:tc>
          <w:tcPr>
            <w:tcW w:w="936" w:type="dxa"/>
            <w:tcBorders>
              <w:top w:val="nil"/>
              <w:left w:val="nil"/>
              <w:bottom w:val="nil"/>
              <w:right w:val="nil"/>
            </w:tcBorders>
            <w:shd w:val="clear" w:color="auto" w:fill="auto"/>
            <w:vAlign w:val="bottom"/>
          </w:tcPr>
          <w:p w14:paraId="4E2FD195" w14:textId="1FF1E37B"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7" w:type="dxa"/>
            <w:tcBorders>
              <w:top w:val="nil"/>
              <w:left w:val="nil"/>
              <w:bottom w:val="nil"/>
              <w:right w:val="nil"/>
            </w:tcBorders>
          </w:tcPr>
          <w:p w14:paraId="06E3DCDE" w14:textId="2F387B78" w:rsidR="00A56488" w:rsidRPr="00C24D79" w:rsidRDefault="00A56488" w:rsidP="00A56488">
            <w:pPr>
              <w:contextualSpacing/>
              <w:jc w:val="right"/>
              <w:rPr>
                <w:rFonts w:cs="Arial"/>
                <w:color w:val="000000"/>
              </w:rPr>
            </w:pPr>
            <w:r>
              <w:rPr>
                <w:rFonts w:cs="Arial"/>
                <w:color w:val="000000"/>
              </w:rPr>
              <w:t>0.8, 1.2</w:t>
            </w:r>
          </w:p>
        </w:tc>
      </w:tr>
      <w:tr w:rsidR="00A56488" w:rsidRPr="00C24D79" w14:paraId="2D4F9C5F" w14:textId="6E9CEB51" w:rsidTr="00C23359">
        <w:tc>
          <w:tcPr>
            <w:tcW w:w="246" w:type="dxa"/>
          </w:tcPr>
          <w:p w14:paraId="4D3DFE36" w14:textId="77777777" w:rsidR="00A56488" w:rsidRPr="00C24D79" w:rsidRDefault="00A56488" w:rsidP="00A56488">
            <w:pPr>
              <w:contextualSpacing/>
              <w:jc w:val="both"/>
              <w:rPr>
                <w:rFonts w:cs="Arial"/>
              </w:rPr>
            </w:pPr>
          </w:p>
        </w:tc>
        <w:tc>
          <w:tcPr>
            <w:tcW w:w="1644" w:type="dxa"/>
          </w:tcPr>
          <w:p w14:paraId="5E4E4517" w14:textId="77777777" w:rsidR="00A56488" w:rsidRPr="00C24D79" w:rsidRDefault="00A56488" w:rsidP="00A56488">
            <w:pPr>
              <w:contextualSpacing/>
              <w:jc w:val="both"/>
              <w:rPr>
                <w:rFonts w:cs="Arial"/>
              </w:rPr>
            </w:pPr>
            <w:r w:rsidRPr="00C24D79">
              <w:rPr>
                <w:rFonts w:cs="Arial"/>
              </w:rPr>
              <w:t>Southeast Asian</w:t>
            </w:r>
          </w:p>
        </w:tc>
        <w:tc>
          <w:tcPr>
            <w:tcW w:w="772" w:type="dxa"/>
            <w:tcBorders>
              <w:top w:val="nil"/>
              <w:left w:val="nil"/>
              <w:bottom w:val="nil"/>
              <w:right w:val="nil"/>
            </w:tcBorders>
            <w:shd w:val="clear" w:color="auto" w:fill="auto"/>
            <w:vAlign w:val="bottom"/>
          </w:tcPr>
          <w:p w14:paraId="7BBD7DA3" w14:textId="0633F1B4" w:rsidR="00A56488" w:rsidRPr="00C24D79" w:rsidRDefault="00A56488" w:rsidP="00A56488">
            <w:pPr>
              <w:contextualSpacing/>
              <w:jc w:val="right"/>
              <w:rPr>
                <w:rFonts w:cs="Arial"/>
              </w:rPr>
            </w:pPr>
            <w:r w:rsidRPr="00C24D79">
              <w:rPr>
                <w:rFonts w:cs="Arial"/>
                <w:color w:val="000000"/>
              </w:rPr>
              <w:t>1</w:t>
            </w:r>
            <w:r>
              <w:rPr>
                <w:rFonts w:cs="Arial"/>
                <w:color w:val="000000"/>
              </w:rPr>
              <w:t xml:space="preserve">.0 </w:t>
            </w:r>
          </w:p>
        </w:tc>
        <w:tc>
          <w:tcPr>
            <w:tcW w:w="936" w:type="dxa"/>
            <w:tcBorders>
              <w:top w:val="nil"/>
              <w:left w:val="nil"/>
              <w:bottom w:val="nil"/>
              <w:right w:val="nil"/>
            </w:tcBorders>
          </w:tcPr>
          <w:p w14:paraId="50CCCC32" w14:textId="273B385C" w:rsidR="00A56488" w:rsidRPr="00C24D79" w:rsidRDefault="00A56488" w:rsidP="00A56488">
            <w:pPr>
              <w:contextualSpacing/>
              <w:jc w:val="right"/>
              <w:rPr>
                <w:rFonts w:cs="Arial"/>
                <w:color w:val="000000"/>
              </w:rPr>
            </w:pPr>
            <w:r>
              <w:rPr>
                <w:rFonts w:cs="Arial"/>
                <w:color w:val="000000"/>
              </w:rPr>
              <w:t>0.5, 1.9</w:t>
            </w:r>
          </w:p>
        </w:tc>
        <w:tc>
          <w:tcPr>
            <w:tcW w:w="936" w:type="dxa"/>
            <w:tcBorders>
              <w:top w:val="nil"/>
              <w:left w:val="nil"/>
              <w:bottom w:val="nil"/>
              <w:right w:val="nil"/>
            </w:tcBorders>
            <w:shd w:val="clear" w:color="auto" w:fill="auto"/>
            <w:vAlign w:val="bottom"/>
          </w:tcPr>
          <w:p w14:paraId="2F89C0D7" w14:textId="53402E5F" w:rsidR="00A56488" w:rsidRPr="00C24D79" w:rsidRDefault="00A56488" w:rsidP="00A56488">
            <w:pPr>
              <w:contextualSpacing/>
              <w:jc w:val="right"/>
              <w:rPr>
                <w:rFonts w:cs="Arial"/>
              </w:rPr>
            </w:pPr>
            <w:r>
              <w:rPr>
                <w:rFonts w:cs="Arial"/>
                <w:color w:val="000000"/>
              </w:rPr>
              <w:t>0.7</w:t>
            </w:r>
          </w:p>
        </w:tc>
        <w:tc>
          <w:tcPr>
            <w:tcW w:w="936" w:type="dxa"/>
            <w:tcBorders>
              <w:top w:val="nil"/>
              <w:left w:val="nil"/>
              <w:bottom w:val="nil"/>
              <w:right w:val="nil"/>
            </w:tcBorders>
          </w:tcPr>
          <w:p w14:paraId="2CED37B7" w14:textId="51FAE005" w:rsidR="00A56488" w:rsidRPr="005D518B" w:rsidRDefault="00A56488" w:rsidP="00A56488">
            <w:pPr>
              <w:contextualSpacing/>
              <w:jc w:val="right"/>
              <w:rPr>
                <w:rFonts w:cs="Arial"/>
                <w:bCs/>
                <w:color w:val="000000"/>
              </w:rPr>
            </w:pPr>
            <w:r w:rsidRPr="005D518B">
              <w:rPr>
                <w:rFonts w:cs="Arial"/>
                <w:bCs/>
                <w:color w:val="000000"/>
              </w:rPr>
              <w:t>0.5, 1.0</w:t>
            </w:r>
          </w:p>
        </w:tc>
        <w:tc>
          <w:tcPr>
            <w:tcW w:w="936" w:type="dxa"/>
            <w:tcBorders>
              <w:top w:val="nil"/>
              <w:left w:val="nil"/>
              <w:bottom w:val="nil"/>
              <w:right w:val="nil"/>
            </w:tcBorders>
            <w:shd w:val="clear" w:color="auto" w:fill="auto"/>
            <w:vAlign w:val="bottom"/>
          </w:tcPr>
          <w:p w14:paraId="52B7BDDD" w14:textId="602EBFEC" w:rsidR="00A56488" w:rsidRPr="00C24D79" w:rsidRDefault="00A56488" w:rsidP="00A56488">
            <w:pPr>
              <w:contextualSpacing/>
              <w:jc w:val="right"/>
              <w:rPr>
                <w:rFonts w:cs="Arial"/>
              </w:rPr>
            </w:pPr>
            <w:r>
              <w:rPr>
                <w:rFonts w:cs="Arial"/>
                <w:b/>
                <w:bCs/>
                <w:color w:val="000000"/>
              </w:rPr>
              <w:t>0.4</w:t>
            </w:r>
          </w:p>
        </w:tc>
        <w:tc>
          <w:tcPr>
            <w:tcW w:w="937" w:type="dxa"/>
            <w:tcBorders>
              <w:top w:val="nil"/>
              <w:left w:val="nil"/>
              <w:bottom w:val="nil"/>
              <w:right w:val="single" w:sz="4" w:space="0" w:color="auto"/>
            </w:tcBorders>
          </w:tcPr>
          <w:p w14:paraId="18DCC2EF" w14:textId="7E922E0D" w:rsidR="00A56488" w:rsidRPr="00256F10" w:rsidRDefault="00A56488" w:rsidP="00A56488">
            <w:pPr>
              <w:contextualSpacing/>
              <w:jc w:val="right"/>
              <w:rPr>
                <w:rFonts w:cs="Arial"/>
                <w:b/>
                <w:color w:val="000000"/>
              </w:rPr>
            </w:pPr>
            <w:r w:rsidRPr="00256F10">
              <w:rPr>
                <w:rFonts w:cs="Arial"/>
                <w:b/>
                <w:color w:val="000000"/>
              </w:rPr>
              <w:t>0.2, 0.9</w:t>
            </w:r>
          </w:p>
        </w:tc>
        <w:tc>
          <w:tcPr>
            <w:tcW w:w="936" w:type="dxa"/>
            <w:tcBorders>
              <w:top w:val="nil"/>
              <w:left w:val="single" w:sz="4" w:space="0" w:color="auto"/>
              <w:bottom w:val="nil"/>
              <w:right w:val="nil"/>
            </w:tcBorders>
            <w:shd w:val="clear" w:color="auto" w:fill="auto"/>
            <w:vAlign w:val="bottom"/>
          </w:tcPr>
          <w:p w14:paraId="6DFBA53E" w14:textId="0715F781" w:rsidR="00A56488" w:rsidRPr="00596F16" w:rsidRDefault="00A56488" w:rsidP="00A56488">
            <w:pPr>
              <w:contextualSpacing/>
              <w:jc w:val="right"/>
              <w:rPr>
                <w:rFonts w:cs="Arial"/>
              </w:rPr>
            </w:pPr>
            <w:r w:rsidRPr="00596F16">
              <w:rPr>
                <w:rFonts w:cs="Arial"/>
                <w:color w:val="000000"/>
              </w:rPr>
              <w:t>1.2</w:t>
            </w:r>
          </w:p>
        </w:tc>
        <w:tc>
          <w:tcPr>
            <w:tcW w:w="936" w:type="dxa"/>
            <w:tcBorders>
              <w:top w:val="nil"/>
              <w:left w:val="nil"/>
              <w:bottom w:val="nil"/>
              <w:right w:val="nil"/>
            </w:tcBorders>
          </w:tcPr>
          <w:p w14:paraId="5D2AC47A" w14:textId="10240C7A" w:rsidR="00A56488" w:rsidRPr="00596F16" w:rsidRDefault="00A56488" w:rsidP="00A56488">
            <w:pPr>
              <w:contextualSpacing/>
              <w:jc w:val="right"/>
              <w:rPr>
                <w:rFonts w:cs="Arial"/>
                <w:bCs/>
                <w:color w:val="000000"/>
              </w:rPr>
            </w:pPr>
            <w:r w:rsidRPr="00596F16">
              <w:rPr>
                <w:rFonts w:cs="Arial"/>
                <w:bCs/>
                <w:color w:val="000000"/>
              </w:rPr>
              <w:t>0.8, 1.8</w:t>
            </w:r>
          </w:p>
        </w:tc>
        <w:tc>
          <w:tcPr>
            <w:tcW w:w="936" w:type="dxa"/>
            <w:tcBorders>
              <w:top w:val="nil"/>
              <w:left w:val="nil"/>
              <w:bottom w:val="nil"/>
              <w:right w:val="nil"/>
            </w:tcBorders>
            <w:shd w:val="clear" w:color="auto" w:fill="auto"/>
            <w:vAlign w:val="bottom"/>
          </w:tcPr>
          <w:p w14:paraId="69FF332F" w14:textId="26A81F00" w:rsidR="00A56488" w:rsidRPr="00C24D79" w:rsidRDefault="00A56488" w:rsidP="00A56488">
            <w:pPr>
              <w:contextualSpacing/>
              <w:jc w:val="right"/>
              <w:rPr>
                <w:rFonts w:cs="Arial"/>
              </w:rPr>
            </w:pPr>
            <w:r>
              <w:rPr>
                <w:rFonts w:cs="Arial"/>
                <w:b/>
                <w:bCs/>
                <w:color w:val="000000"/>
              </w:rPr>
              <w:t>1.4</w:t>
            </w:r>
          </w:p>
        </w:tc>
        <w:tc>
          <w:tcPr>
            <w:tcW w:w="936" w:type="dxa"/>
            <w:tcBorders>
              <w:top w:val="nil"/>
              <w:left w:val="nil"/>
              <w:bottom w:val="nil"/>
              <w:right w:val="nil"/>
            </w:tcBorders>
          </w:tcPr>
          <w:p w14:paraId="6D8ED524" w14:textId="5FB2F80C" w:rsidR="00A56488" w:rsidRPr="00A56488" w:rsidRDefault="00A56488" w:rsidP="00A56488">
            <w:pPr>
              <w:contextualSpacing/>
              <w:jc w:val="right"/>
              <w:rPr>
                <w:rFonts w:cs="Arial"/>
                <w:b/>
                <w:color w:val="000000"/>
              </w:rPr>
            </w:pPr>
            <w:r w:rsidRPr="00A56488">
              <w:rPr>
                <w:rFonts w:cs="Arial"/>
                <w:b/>
                <w:color w:val="000000"/>
              </w:rPr>
              <w:t>1.1, 1.8</w:t>
            </w:r>
          </w:p>
        </w:tc>
        <w:tc>
          <w:tcPr>
            <w:tcW w:w="936" w:type="dxa"/>
            <w:tcBorders>
              <w:top w:val="nil"/>
              <w:left w:val="nil"/>
              <w:bottom w:val="nil"/>
              <w:right w:val="nil"/>
            </w:tcBorders>
            <w:shd w:val="clear" w:color="auto" w:fill="auto"/>
            <w:vAlign w:val="bottom"/>
          </w:tcPr>
          <w:p w14:paraId="7E5B6F0F" w14:textId="1C189E40" w:rsidR="00A56488" w:rsidRPr="00C24D79" w:rsidRDefault="00A56488" w:rsidP="00A56488">
            <w:pPr>
              <w:contextualSpacing/>
              <w:jc w:val="right"/>
              <w:rPr>
                <w:rFonts w:cs="Arial"/>
              </w:rPr>
            </w:pPr>
            <w:r>
              <w:rPr>
                <w:rFonts w:cs="Arial"/>
                <w:color w:val="000000"/>
              </w:rPr>
              <w:t>0.5</w:t>
            </w:r>
          </w:p>
        </w:tc>
        <w:tc>
          <w:tcPr>
            <w:tcW w:w="937" w:type="dxa"/>
            <w:tcBorders>
              <w:top w:val="nil"/>
              <w:left w:val="nil"/>
              <w:bottom w:val="nil"/>
              <w:right w:val="nil"/>
            </w:tcBorders>
          </w:tcPr>
          <w:p w14:paraId="14FC64E2" w14:textId="24E5876F" w:rsidR="00A56488" w:rsidRPr="00C24D79" w:rsidRDefault="00A56488" w:rsidP="00A56488">
            <w:pPr>
              <w:contextualSpacing/>
              <w:jc w:val="right"/>
              <w:rPr>
                <w:rFonts w:cs="Arial"/>
                <w:color w:val="000000"/>
              </w:rPr>
            </w:pPr>
            <w:r>
              <w:rPr>
                <w:rFonts w:cs="Arial"/>
                <w:color w:val="000000"/>
              </w:rPr>
              <w:t>0.3, 1.0</w:t>
            </w:r>
          </w:p>
        </w:tc>
      </w:tr>
      <w:tr w:rsidR="00A56488" w:rsidRPr="00C24D79" w14:paraId="20AC93F9" w14:textId="31B6FFA7" w:rsidTr="00C23359">
        <w:tc>
          <w:tcPr>
            <w:tcW w:w="246" w:type="dxa"/>
          </w:tcPr>
          <w:p w14:paraId="622EC618" w14:textId="77777777" w:rsidR="00A56488" w:rsidRPr="00C24D79" w:rsidRDefault="00A56488" w:rsidP="00A56488">
            <w:pPr>
              <w:contextualSpacing/>
              <w:jc w:val="both"/>
              <w:rPr>
                <w:rFonts w:cs="Arial"/>
              </w:rPr>
            </w:pPr>
          </w:p>
        </w:tc>
        <w:tc>
          <w:tcPr>
            <w:tcW w:w="1644" w:type="dxa"/>
          </w:tcPr>
          <w:p w14:paraId="377281E7" w14:textId="77777777" w:rsidR="00A56488" w:rsidRPr="00C24D79" w:rsidRDefault="00A56488" w:rsidP="00A56488">
            <w:pPr>
              <w:contextualSpacing/>
              <w:jc w:val="both"/>
              <w:rPr>
                <w:rFonts w:cs="Arial"/>
              </w:rPr>
            </w:pPr>
            <w:r w:rsidRPr="00C24D79">
              <w:rPr>
                <w:rFonts w:cs="Arial"/>
              </w:rPr>
              <w:t>NH White</w:t>
            </w:r>
          </w:p>
        </w:tc>
        <w:tc>
          <w:tcPr>
            <w:tcW w:w="772" w:type="dxa"/>
            <w:tcBorders>
              <w:top w:val="nil"/>
              <w:left w:val="nil"/>
              <w:bottom w:val="nil"/>
              <w:right w:val="nil"/>
            </w:tcBorders>
            <w:shd w:val="clear" w:color="auto" w:fill="auto"/>
            <w:vAlign w:val="bottom"/>
          </w:tcPr>
          <w:p w14:paraId="3EEE4612" w14:textId="65898C27" w:rsidR="00A56488" w:rsidRPr="00C24D79" w:rsidRDefault="00A56488" w:rsidP="00A56488">
            <w:pPr>
              <w:contextualSpacing/>
              <w:jc w:val="right"/>
              <w:rPr>
                <w:rFonts w:cs="Arial"/>
              </w:rPr>
            </w:pPr>
            <w:r w:rsidRPr="00C24D79">
              <w:rPr>
                <w:rFonts w:cs="Arial"/>
                <w:color w:val="000000"/>
              </w:rPr>
              <w:t>Ref</w:t>
            </w:r>
          </w:p>
        </w:tc>
        <w:tc>
          <w:tcPr>
            <w:tcW w:w="936" w:type="dxa"/>
            <w:tcBorders>
              <w:top w:val="nil"/>
              <w:left w:val="nil"/>
              <w:bottom w:val="nil"/>
              <w:right w:val="nil"/>
            </w:tcBorders>
          </w:tcPr>
          <w:p w14:paraId="4C3CCF4E" w14:textId="77777777" w:rsidR="00A56488" w:rsidRPr="00C24D79"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5603017F" w14:textId="097E56A8" w:rsidR="00A56488" w:rsidRPr="00C24D79" w:rsidRDefault="00A56488" w:rsidP="00A56488">
            <w:pPr>
              <w:contextualSpacing/>
              <w:jc w:val="right"/>
              <w:rPr>
                <w:rFonts w:cs="Arial"/>
              </w:rPr>
            </w:pPr>
            <w:r w:rsidRPr="00C24D79">
              <w:rPr>
                <w:rFonts w:cs="Arial"/>
                <w:color w:val="000000"/>
              </w:rPr>
              <w:t>Ref</w:t>
            </w:r>
          </w:p>
        </w:tc>
        <w:tc>
          <w:tcPr>
            <w:tcW w:w="936" w:type="dxa"/>
            <w:tcBorders>
              <w:top w:val="nil"/>
              <w:left w:val="nil"/>
              <w:bottom w:val="nil"/>
              <w:right w:val="nil"/>
            </w:tcBorders>
          </w:tcPr>
          <w:p w14:paraId="617015B0" w14:textId="77777777" w:rsidR="00A56488" w:rsidRPr="00C24D79"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4C5D40A0" w14:textId="237F3063" w:rsidR="00A56488" w:rsidRPr="00C24D79" w:rsidRDefault="00A56488" w:rsidP="00A56488">
            <w:pPr>
              <w:contextualSpacing/>
              <w:jc w:val="right"/>
              <w:rPr>
                <w:rFonts w:cs="Arial"/>
              </w:rPr>
            </w:pPr>
            <w:r w:rsidRPr="00C24D79">
              <w:rPr>
                <w:rFonts w:cs="Arial"/>
                <w:color w:val="000000"/>
              </w:rPr>
              <w:t>Ref</w:t>
            </w:r>
          </w:p>
        </w:tc>
        <w:tc>
          <w:tcPr>
            <w:tcW w:w="937" w:type="dxa"/>
            <w:tcBorders>
              <w:top w:val="nil"/>
              <w:left w:val="nil"/>
              <w:bottom w:val="nil"/>
              <w:right w:val="single" w:sz="4" w:space="0" w:color="auto"/>
            </w:tcBorders>
          </w:tcPr>
          <w:p w14:paraId="716AF8C6" w14:textId="77777777" w:rsidR="00A56488" w:rsidRPr="00C24D79" w:rsidRDefault="00A56488" w:rsidP="00A56488">
            <w:pPr>
              <w:contextualSpacing/>
              <w:jc w:val="right"/>
              <w:rPr>
                <w:rFonts w:cs="Arial"/>
                <w:color w:val="000000"/>
              </w:rPr>
            </w:pPr>
          </w:p>
        </w:tc>
        <w:tc>
          <w:tcPr>
            <w:tcW w:w="936" w:type="dxa"/>
            <w:tcBorders>
              <w:top w:val="nil"/>
              <w:left w:val="single" w:sz="4" w:space="0" w:color="auto"/>
              <w:bottom w:val="nil"/>
              <w:right w:val="nil"/>
            </w:tcBorders>
            <w:shd w:val="clear" w:color="auto" w:fill="auto"/>
            <w:vAlign w:val="bottom"/>
          </w:tcPr>
          <w:p w14:paraId="30850BA6" w14:textId="479AD15F" w:rsidR="00A56488" w:rsidRPr="00C24D79" w:rsidRDefault="00A56488" w:rsidP="00A56488">
            <w:pPr>
              <w:contextualSpacing/>
              <w:jc w:val="right"/>
              <w:rPr>
                <w:rFonts w:cs="Arial"/>
              </w:rPr>
            </w:pPr>
            <w:r w:rsidRPr="00C24D79">
              <w:rPr>
                <w:rFonts w:cs="Arial"/>
                <w:color w:val="000000"/>
              </w:rPr>
              <w:t>Ref</w:t>
            </w:r>
          </w:p>
        </w:tc>
        <w:tc>
          <w:tcPr>
            <w:tcW w:w="936" w:type="dxa"/>
            <w:tcBorders>
              <w:top w:val="nil"/>
              <w:left w:val="nil"/>
              <w:bottom w:val="nil"/>
              <w:right w:val="nil"/>
            </w:tcBorders>
          </w:tcPr>
          <w:p w14:paraId="0CA192F2" w14:textId="77777777" w:rsidR="00A56488" w:rsidRPr="00C24D79"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7B1CAAC1" w14:textId="6FCEE2D6" w:rsidR="00A56488" w:rsidRPr="00C24D79" w:rsidRDefault="00A56488" w:rsidP="00A56488">
            <w:pPr>
              <w:contextualSpacing/>
              <w:jc w:val="right"/>
              <w:rPr>
                <w:rFonts w:cs="Arial"/>
              </w:rPr>
            </w:pPr>
            <w:r w:rsidRPr="00C24D79">
              <w:rPr>
                <w:rFonts w:cs="Arial"/>
                <w:color w:val="000000"/>
              </w:rPr>
              <w:t>Ref</w:t>
            </w:r>
          </w:p>
        </w:tc>
        <w:tc>
          <w:tcPr>
            <w:tcW w:w="936" w:type="dxa"/>
            <w:tcBorders>
              <w:top w:val="nil"/>
              <w:left w:val="nil"/>
              <w:bottom w:val="nil"/>
              <w:right w:val="nil"/>
            </w:tcBorders>
          </w:tcPr>
          <w:p w14:paraId="0BCC30B4" w14:textId="77777777" w:rsidR="00A56488" w:rsidRPr="00C24D79"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15CFAAF2" w14:textId="1B93AFCE" w:rsidR="00A56488" w:rsidRPr="00C24D79" w:rsidRDefault="00A56488" w:rsidP="00A56488">
            <w:pPr>
              <w:contextualSpacing/>
              <w:jc w:val="right"/>
              <w:rPr>
                <w:rFonts w:cs="Arial"/>
              </w:rPr>
            </w:pPr>
            <w:r w:rsidRPr="00C24D79">
              <w:rPr>
                <w:rFonts w:cs="Arial"/>
                <w:color w:val="000000"/>
              </w:rPr>
              <w:t>Ref</w:t>
            </w:r>
          </w:p>
        </w:tc>
        <w:tc>
          <w:tcPr>
            <w:tcW w:w="937" w:type="dxa"/>
            <w:tcBorders>
              <w:top w:val="nil"/>
              <w:left w:val="nil"/>
              <w:bottom w:val="nil"/>
              <w:right w:val="nil"/>
            </w:tcBorders>
          </w:tcPr>
          <w:p w14:paraId="547A836E" w14:textId="77777777" w:rsidR="00A56488" w:rsidRPr="00C24D79" w:rsidRDefault="00A56488" w:rsidP="00A56488">
            <w:pPr>
              <w:contextualSpacing/>
              <w:jc w:val="right"/>
              <w:rPr>
                <w:rFonts w:cs="Arial"/>
                <w:color w:val="000000"/>
              </w:rPr>
            </w:pPr>
          </w:p>
        </w:tc>
      </w:tr>
      <w:tr w:rsidR="00A56488" w:rsidRPr="00C24D79" w14:paraId="275C6067" w14:textId="7B110406" w:rsidTr="00C23359">
        <w:tc>
          <w:tcPr>
            <w:tcW w:w="246" w:type="dxa"/>
          </w:tcPr>
          <w:p w14:paraId="17B5720E" w14:textId="77777777" w:rsidR="00A56488" w:rsidRPr="00C24D79" w:rsidRDefault="00A56488" w:rsidP="00A56488">
            <w:pPr>
              <w:contextualSpacing/>
              <w:jc w:val="both"/>
              <w:rPr>
                <w:rFonts w:cs="Arial"/>
              </w:rPr>
            </w:pPr>
          </w:p>
        </w:tc>
        <w:tc>
          <w:tcPr>
            <w:tcW w:w="1644" w:type="dxa"/>
          </w:tcPr>
          <w:p w14:paraId="26E53836" w14:textId="77777777" w:rsidR="00A56488" w:rsidRPr="00C24D79" w:rsidRDefault="00A56488" w:rsidP="00A56488">
            <w:pPr>
              <w:contextualSpacing/>
              <w:jc w:val="both"/>
              <w:rPr>
                <w:rFonts w:cs="Arial"/>
              </w:rPr>
            </w:pPr>
            <w:r w:rsidRPr="00C24D79">
              <w:rPr>
                <w:rFonts w:cs="Arial"/>
              </w:rPr>
              <w:t>NH Black</w:t>
            </w:r>
          </w:p>
        </w:tc>
        <w:tc>
          <w:tcPr>
            <w:tcW w:w="772" w:type="dxa"/>
            <w:tcBorders>
              <w:top w:val="nil"/>
              <w:left w:val="nil"/>
              <w:bottom w:val="nil"/>
              <w:right w:val="nil"/>
            </w:tcBorders>
            <w:shd w:val="clear" w:color="auto" w:fill="auto"/>
            <w:vAlign w:val="bottom"/>
          </w:tcPr>
          <w:p w14:paraId="42AA4124" w14:textId="71314DCD" w:rsidR="00A56488" w:rsidRPr="00C24D79" w:rsidRDefault="00A56488" w:rsidP="00A56488">
            <w:pPr>
              <w:contextualSpacing/>
              <w:jc w:val="right"/>
              <w:rPr>
                <w:rFonts w:cs="Arial"/>
              </w:rPr>
            </w:pPr>
            <w:r>
              <w:rPr>
                <w:rFonts w:cs="Arial"/>
                <w:color w:val="000000"/>
              </w:rPr>
              <w:t xml:space="preserve">1.1 </w:t>
            </w:r>
          </w:p>
        </w:tc>
        <w:tc>
          <w:tcPr>
            <w:tcW w:w="936" w:type="dxa"/>
            <w:tcBorders>
              <w:top w:val="nil"/>
              <w:left w:val="nil"/>
              <w:bottom w:val="nil"/>
              <w:right w:val="nil"/>
            </w:tcBorders>
          </w:tcPr>
          <w:p w14:paraId="49029968" w14:textId="25EDECCD" w:rsidR="00A56488" w:rsidRPr="005D518B" w:rsidRDefault="00A56488" w:rsidP="00A56488">
            <w:pPr>
              <w:contextualSpacing/>
              <w:jc w:val="right"/>
              <w:rPr>
                <w:rFonts w:cs="Arial"/>
                <w:bCs/>
                <w:color w:val="000000"/>
              </w:rPr>
            </w:pPr>
            <w:r w:rsidRPr="005D518B">
              <w:rPr>
                <w:rFonts w:cs="Arial"/>
                <w:bCs/>
                <w:color w:val="000000"/>
              </w:rPr>
              <w:t>0.8, 1.3</w:t>
            </w:r>
          </w:p>
        </w:tc>
        <w:tc>
          <w:tcPr>
            <w:tcW w:w="936" w:type="dxa"/>
            <w:tcBorders>
              <w:top w:val="nil"/>
              <w:left w:val="nil"/>
              <w:bottom w:val="nil"/>
              <w:right w:val="nil"/>
            </w:tcBorders>
            <w:shd w:val="clear" w:color="auto" w:fill="auto"/>
            <w:vAlign w:val="bottom"/>
          </w:tcPr>
          <w:p w14:paraId="1891CD89" w14:textId="7BEEC618" w:rsidR="00A56488" w:rsidRPr="00C24D79" w:rsidRDefault="00A56488" w:rsidP="00A56488">
            <w:pPr>
              <w:contextualSpacing/>
              <w:jc w:val="right"/>
              <w:rPr>
                <w:rFonts w:cs="Arial"/>
              </w:rPr>
            </w:pPr>
            <w:r>
              <w:rPr>
                <w:rFonts w:cs="Arial"/>
                <w:b/>
                <w:bCs/>
                <w:color w:val="000000"/>
              </w:rPr>
              <w:t>1.5</w:t>
            </w:r>
          </w:p>
        </w:tc>
        <w:tc>
          <w:tcPr>
            <w:tcW w:w="936" w:type="dxa"/>
            <w:tcBorders>
              <w:top w:val="nil"/>
              <w:left w:val="nil"/>
              <w:bottom w:val="nil"/>
              <w:right w:val="nil"/>
            </w:tcBorders>
          </w:tcPr>
          <w:p w14:paraId="37E8C461" w14:textId="20710918" w:rsidR="00A56488" w:rsidRPr="00C24D79" w:rsidRDefault="00A56488" w:rsidP="00A56488">
            <w:pPr>
              <w:contextualSpacing/>
              <w:jc w:val="right"/>
              <w:rPr>
                <w:rFonts w:cs="Arial"/>
                <w:b/>
                <w:bCs/>
                <w:color w:val="000000"/>
              </w:rPr>
            </w:pPr>
            <w:r>
              <w:rPr>
                <w:rFonts w:cs="Arial"/>
                <w:b/>
                <w:bCs/>
                <w:color w:val="000000"/>
              </w:rPr>
              <w:t>1.4, 1.6</w:t>
            </w:r>
          </w:p>
        </w:tc>
        <w:tc>
          <w:tcPr>
            <w:tcW w:w="936" w:type="dxa"/>
            <w:tcBorders>
              <w:top w:val="nil"/>
              <w:left w:val="nil"/>
              <w:bottom w:val="nil"/>
              <w:right w:val="nil"/>
            </w:tcBorders>
            <w:shd w:val="clear" w:color="auto" w:fill="auto"/>
            <w:vAlign w:val="bottom"/>
          </w:tcPr>
          <w:p w14:paraId="2C86B0E0" w14:textId="315613B9" w:rsidR="00A56488" w:rsidRPr="00C24D79" w:rsidRDefault="00A56488" w:rsidP="00A56488">
            <w:pPr>
              <w:contextualSpacing/>
              <w:jc w:val="right"/>
              <w:rPr>
                <w:rFonts w:cs="Arial"/>
              </w:rPr>
            </w:pPr>
            <w:r>
              <w:rPr>
                <w:rFonts w:cs="Arial"/>
                <w:b/>
                <w:bCs/>
                <w:color w:val="000000"/>
              </w:rPr>
              <w:t>1.3</w:t>
            </w:r>
          </w:p>
        </w:tc>
        <w:tc>
          <w:tcPr>
            <w:tcW w:w="937" w:type="dxa"/>
            <w:tcBorders>
              <w:top w:val="nil"/>
              <w:left w:val="nil"/>
              <w:bottom w:val="nil"/>
              <w:right w:val="single" w:sz="4" w:space="0" w:color="auto"/>
            </w:tcBorders>
          </w:tcPr>
          <w:p w14:paraId="5D6E5B40" w14:textId="48FDAFBE" w:rsidR="00A56488" w:rsidRPr="00256F10" w:rsidRDefault="00A56488" w:rsidP="00A56488">
            <w:pPr>
              <w:contextualSpacing/>
              <w:jc w:val="right"/>
              <w:rPr>
                <w:rFonts w:cs="Arial"/>
                <w:b/>
                <w:color w:val="000000"/>
              </w:rPr>
            </w:pPr>
            <w:r w:rsidRPr="00256F10">
              <w:rPr>
                <w:rFonts w:cs="Arial"/>
                <w:b/>
                <w:color w:val="000000"/>
              </w:rPr>
              <w:t>1.1, 1.4</w:t>
            </w:r>
          </w:p>
        </w:tc>
        <w:tc>
          <w:tcPr>
            <w:tcW w:w="936" w:type="dxa"/>
            <w:tcBorders>
              <w:top w:val="nil"/>
              <w:left w:val="single" w:sz="4" w:space="0" w:color="auto"/>
              <w:bottom w:val="nil"/>
              <w:right w:val="nil"/>
            </w:tcBorders>
            <w:shd w:val="clear" w:color="auto" w:fill="auto"/>
            <w:vAlign w:val="bottom"/>
          </w:tcPr>
          <w:p w14:paraId="463C4C61" w14:textId="195F0C7F" w:rsidR="00A56488" w:rsidRPr="00C24D79" w:rsidRDefault="00A56488" w:rsidP="00A56488">
            <w:pPr>
              <w:contextualSpacing/>
              <w:jc w:val="right"/>
              <w:rPr>
                <w:rFonts w:cs="Arial"/>
              </w:rPr>
            </w:pPr>
            <w:r w:rsidRPr="00C24D79">
              <w:rPr>
                <w:rFonts w:cs="Arial"/>
                <w:color w:val="000000"/>
              </w:rPr>
              <w:t>1</w:t>
            </w:r>
            <w:r>
              <w:rPr>
                <w:rFonts w:cs="Arial"/>
                <w:color w:val="000000"/>
              </w:rPr>
              <w:t>.0</w:t>
            </w:r>
          </w:p>
        </w:tc>
        <w:tc>
          <w:tcPr>
            <w:tcW w:w="936" w:type="dxa"/>
            <w:tcBorders>
              <w:top w:val="nil"/>
              <w:left w:val="nil"/>
              <w:bottom w:val="nil"/>
              <w:right w:val="nil"/>
            </w:tcBorders>
          </w:tcPr>
          <w:p w14:paraId="628B671E" w14:textId="51FF6E20" w:rsidR="00A56488" w:rsidRPr="00596F16" w:rsidRDefault="00A56488" w:rsidP="00A56488">
            <w:pPr>
              <w:contextualSpacing/>
              <w:jc w:val="right"/>
              <w:rPr>
                <w:rFonts w:cs="Arial"/>
                <w:bCs/>
                <w:color w:val="000000"/>
              </w:rPr>
            </w:pPr>
            <w:r w:rsidRPr="00596F16">
              <w:rPr>
                <w:rFonts w:cs="Arial"/>
                <w:bCs/>
                <w:color w:val="000000"/>
              </w:rPr>
              <w:t>0.9, 1.2</w:t>
            </w:r>
          </w:p>
        </w:tc>
        <w:tc>
          <w:tcPr>
            <w:tcW w:w="936" w:type="dxa"/>
            <w:tcBorders>
              <w:top w:val="nil"/>
              <w:left w:val="nil"/>
              <w:bottom w:val="nil"/>
              <w:right w:val="nil"/>
            </w:tcBorders>
            <w:shd w:val="clear" w:color="auto" w:fill="auto"/>
            <w:vAlign w:val="bottom"/>
          </w:tcPr>
          <w:p w14:paraId="124AF843" w14:textId="4E711F52" w:rsidR="00A56488" w:rsidRPr="00C24D79" w:rsidRDefault="00A56488" w:rsidP="00A56488">
            <w:pPr>
              <w:contextualSpacing/>
              <w:jc w:val="right"/>
              <w:rPr>
                <w:rFonts w:cs="Arial"/>
              </w:rPr>
            </w:pPr>
            <w:r>
              <w:rPr>
                <w:rFonts w:cs="Arial"/>
                <w:b/>
                <w:bCs/>
                <w:color w:val="000000"/>
              </w:rPr>
              <w:t>1.4</w:t>
            </w:r>
          </w:p>
        </w:tc>
        <w:tc>
          <w:tcPr>
            <w:tcW w:w="936" w:type="dxa"/>
            <w:tcBorders>
              <w:top w:val="nil"/>
              <w:left w:val="nil"/>
              <w:bottom w:val="nil"/>
              <w:right w:val="nil"/>
            </w:tcBorders>
          </w:tcPr>
          <w:p w14:paraId="3128C811" w14:textId="6FE2D653" w:rsidR="00A56488" w:rsidRPr="00C24D79" w:rsidRDefault="00A56488" w:rsidP="00A56488">
            <w:pPr>
              <w:contextualSpacing/>
              <w:jc w:val="right"/>
              <w:rPr>
                <w:rFonts w:cs="Arial"/>
                <w:b/>
                <w:bCs/>
                <w:color w:val="000000"/>
              </w:rPr>
            </w:pPr>
            <w:r>
              <w:rPr>
                <w:rFonts w:cs="Arial"/>
                <w:b/>
                <w:bCs/>
                <w:color w:val="000000"/>
              </w:rPr>
              <w:t>1.3, 1.5</w:t>
            </w:r>
          </w:p>
        </w:tc>
        <w:tc>
          <w:tcPr>
            <w:tcW w:w="936" w:type="dxa"/>
            <w:tcBorders>
              <w:top w:val="nil"/>
              <w:left w:val="nil"/>
              <w:bottom w:val="nil"/>
              <w:right w:val="nil"/>
            </w:tcBorders>
            <w:shd w:val="clear" w:color="auto" w:fill="auto"/>
            <w:vAlign w:val="bottom"/>
          </w:tcPr>
          <w:p w14:paraId="6122DFB4" w14:textId="5EC78649" w:rsidR="00A56488" w:rsidRPr="00C24D79" w:rsidRDefault="00A56488" w:rsidP="00A56488">
            <w:pPr>
              <w:contextualSpacing/>
              <w:jc w:val="right"/>
              <w:rPr>
                <w:rFonts w:cs="Arial"/>
              </w:rPr>
            </w:pPr>
            <w:r>
              <w:rPr>
                <w:rFonts w:cs="Arial"/>
                <w:b/>
                <w:bCs/>
                <w:color w:val="000000"/>
              </w:rPr>
              <w:t>1.2</w:t>
            </w:r>
          </w:p>
        </w:tc>
        <w:tc>
          <w:tcPr>
            <w:tcW w:w="937" w:type="dxa"/>
            <w:tcBorders>
              <w:top w:val="nil"/>
              <w:left w:val="nil"/>
              <w:bottom w:val="nil"/>
              <w:right w:val="nil"/>
            </w:tcBorders>
          </w:tcPr>
          <w:p w14:paraId="56D45E0D" w14:textId="148962D3" w:rsidR="00A56488" w:rsidRPr="00C24D79" w:rsidRDefault="00A56488" w:rsidP="00A56488">
            <w:pPr>
              <w:contextualSpacing/>
              <w:jc w:val="right"/>
              <w:rPr>
                <w:rFonts w:cs="Arial"/>
                <w:b/>
                <w:bCs/>
                <w:color w:val="000000"/>
              </w:rPr>
            </w:pPr>
            <w:r>
              <w:rPr>
                <w:rFonts w:cs="Arial"/>
                <w:b/>
                <w:bCs/>
                <w:color w:val="000000"/>
              </w:rPr>
              <w:t>1.1, 1.3</w:t>
            </w:r>
          </w:p>
        </w:tc>
      </w:tr>
      <w:tr w:rsidR="00A56488" w:rsidRPr="00C24D79" w14:paraId="26AAFCD6" w14:textId="2C290CF0" w:rsidTr="00C23359">
        <w:tc>
          <w:tcPr>
            <w:tcW w:w="246" w:type="dxa"/>
          </w:tcPr>
          <w:p w14:paraId="1DEB122E" w14:textId="77777777" w:rsidR="00A56488" w:rsidRPr="00C24D79" w:rsidRDefault="00A56488" w:rsidP="00A56488">
            <w:pPr>
              <w:contextualSpacing/>
              <w:jc w:val="both"/>
              <w:rPr>
                <w:rFonts w:cs="Arial"/>
              </w:rPr>
            </w:pPr>
          </w:p>
        </w:tc>
        <w:tc>
          <w:tcPr>
            <w:tcW w:w="1644" w:type="dxa"/>
          </w:tcPr>
          <w:p w14:paraId="5E25427B" w14:textId="77777777" w:rsidR="00A56488" w:rsidRPr="00C24D79" w:rsidRDefault="00A56488" w:rsidP="00A56488">
            <w:pPr>
              <w:contextualSpacing/>
              <w:jc w:val="both"/>
              <w:rPr>
                <w:rFonts w:cs="Arial"/>
              </w:rPr>
            </w:pPr>
            <w:r w:rsidRPr="00C24D79">
              <w:rPr>
                <w:rFonts w:cs="Arial"/>
              </w:rPr>
              <w:t>Hispanic</w:t>
            </w:r>
          </w:p>
        </w:tc>
        <w:tc>
          <w:tcPr>
            <w:tcW w:w="772" w:type="dxa"/>
            <w:tcBorders>
              <w:top w:val="nil"/>
              <w:left w:val="nil"/>
              <w:right w:val="nil"/>
            </w:tcBorders>
            <w:shd w:val="clear" w:color="auto" w:fill="auto"/>
            <w:vAlign w:val="bottom"/>
          </w:tcPr>
          <w:p w14:paraId="5674455E" w14:textId="2D158BFB" w:rsidR="00A56488" w:rsidRPr="00C24D79" w:rsidRDefault="00A56488" w:rsidP="00A56488">
            <w:pPr>
              <w:contextualSpacing/>
              <w:jc w:val="right"/>
              <w:rPr>
                <w:rFonts w:cs="Arial"/>
                <w:color w:val="000000"/>
              </w:rPr>
            </w:pPr>
            <w:r>
              <w:rPr>
                <w:rFonts w:cs="Arial"/>
                <w:b/>
                <w:bCs/>
                <w:color w:val="000000"/>
              </w:rPr>
              <w:t xml:space="preserve">0.7 </w:t>
            </w:r>
          </w:p>
        </w:tc>
        <w:tc>
          <w:tcPr>
            <w:tcW w:w="936" w:type="dxa"/>
            <w:tcBorders>
              <w:top w:val="nil"/>
              <w:left w:val="nil"/>
              <w:right w:val="nil"/>
            </w:tcBorders>
          </w:tcPr>
          <w:p w14:paraId="13BB24E0" w14:textId="33A243F9" w:rsidR="00A56488" w:rsidRPr="005D518B" w:rsidRDefault="00A56488" w:rsidP="00A56488">
            <w:pPr>
              <w:contextualSpacing/>
              <w:jc w:val="right"/>
              <w:rPr>
                <w:rFonts w:cs="Arial"/>
                <w:b/>
                <w:color w:val="000000"/>
              </w:rPr>
            </w:pPr>
            <w:r w:rsidRPr="005D518B">
              <w:rPr>
                <w:rFonts w:cs="Arial"/>
                <w:b/>
                <w:color w:val="000000"/>
              </w:rPr>
              <w:t>0.6, 0.9</w:t>
            </w:r>
          </w:p>
        </w:tc>
        <w:tc>
          <w:tcPr>
            <w:tcW w:w="936" w:type="dxa"/>
            <w:tcBorders>
              <w:top w:val="nil"/>
              <w:left w:val="nil"/>
              <w:right w:val="nil"/>
            </w:tcBorders>
            <w:shd w:val="clear" w:color="auto" w:fill="auto"/>
            <w:vAlign w:val="bottom"/>
          </w:tcPr>
          <w:p w14:paraId="45961B70" w14:textId="33B76837" w:rsidR="00A56488" w:rsidRPr="00C24D79" w:rsidRDefault="00A56488" w:rsidP="00A56488">
            <w:pPr>
              <w:contextualSpacing/>
              <w:jc w:val="right"/>
              <w:rPr>
                <w:rFonts w:cs="Arial"/>
                <w:color w:val="000000"/>
              </w:rPr>
            </w:pPr>
            <w:r>
              <w:rPr>
                <w:rFonts w:cs="Arial"/>
                <w:color w:val="000000"/>
              </w:rPr>
              <w:t>0.9</w:t>
            </w:r>
          </w:p>
        </w:tc>
        <w:tc>
          <w:tcPr>
            <w:tcW w:w="936" w:type="dxa"/>
            <w:tcBorders>
              <w:top w:val="nil"/>
              <w:left w:val="nil"/>
              <w:right w:val="nil"/>
            </w:tcBorders>
          </w:tcPr>
          <w:p w14:paraId="7B98950F" w14:textId="2B769910" w:rsidR="00A56488" w:rsidRPr="005D518B" w:rsidRDefault="00A56488" w:rsidP="00A56488">
            <w:pPr>
              <w:contextualSpacing/>
              <w:jc w:val="right"/>
              <w:rPr>
                <w:rFonts w:cs="Arial"/>
                <w:bCs/>
                <w:color w:val="000000"/>
              </w:rPr>
            </w:pPr>
            <w:r w:rsidRPr="005D518B">
              <w:rPr>
                <w:rFonts w:cs="Arial"/>
                <w:bCs/>
                <w:color w:val="000000"/>
              </w:rPr>
              <w:t>0.8, 1.0</w:t>
            </w:r>
          </w:p>
        </w:tc>
        <w:tc>
          <w:tcPr>
            <w:tcW w:w="936" w:type="dxa"/>
            <w:tcBorders>
              <w:top w:val="nil"/>
              <w:left w:val="nil"/>
              <w:right w:val="nil"/>
            </w:tcBorders>
            <w:shd w:val="clear" w:color="auto" w:fill="auto"/>
            <w:vAlign w:val="bottom"/>
          </w:tcPr>
          <w:p w14:paraId="2AA76DEE" w14:textId="7450EEFE" w:rsidR="00A56488" w:rsidRPr="00C24D79" w:rsidRDefault="00A56488" w:rsidP="00A56488">
            <w:pPr>
              <w:contextualSpacing/>
              <w:jc w:val="right"/>
              <w:rPr>
                <w:rFonts w:cs="Arial"/>
                <w:color w:val="000000"/>
              </w:rPr>
            </w:pPr>
            <w:r>
              <w:rPr>
                <w:rFonts w:cs="Arial"/>
                <w:b/>
                <w:bCs/>
                <w:color w:val="000000"/>
              </w:rPr>
              <w:t>0.8</w:t>
            </w:r>
          </w:p>
        </w:tc>
        <w:tc>
          <w:tcPr>
            <w:tcW w:w="937" w:type="dxa"/>
            <w:tcBorders>
              <w:top w:val="nil"/>
              <w:left w:val="nil"/>
              <w:right w:val="single" w:sz="4" w:space="0" w:color="auto"/>
            </w:tcBorders>
          </w:tcPr>
          <w:p w14:paraId="0574EE9F" w14:textId="474BF227" w:rsidR="00A56488" w:rsidRPr="00C24D79" w:rsidRDefault="00A56488" w:rsidP="00A56488">
            <w:pPr>
              <w:contextualSpacing/>
              <w:jc w:val="right"/>
              <w:rPr>
                <w:rFonts w:cs="Arial"/>
                <w:b/>
                <w:bCs/>
                <w:color w:val="000000"/>
              </w:rPr>
            </w:pPr>
            <w:r>
              <w:rPr>
                <w:rFonts w:cs="Arial"/>
                <w:b/>
                <w:bCs/>
                <w:color w:val="000000"/>
              </w:rPr>
              <w:t>0.8, 0.9</w:t>
            </w:r>
          </w:p>
        </w:tc>
        <w:tc>
          <w:tcPr>
            <w:tcW w:w="936" w:type="dxa"/>
            <w:tcBorders>
              <w:top w:val="nil"/>
              <w:left w:val="single" w:sz="4" w:space="0" w:color="auto"/>
              <w:right w:val="nil"/>
            </w:tcBorders>
            <w:shd w:val="clear" w:color="auto" w:fill="auto"/>
            <w:vAlign w:val="bottom"/>
          </w:tcPr>
          <w:p w14:paraId="74311FEB" w14:textId="369C1733" w:rsidR="00A56488" w:rsidRPr="00C24D79" w:rsidRDefault="00A56488" w:rsidP="00A56488">
            <w:pPr>
              <w:contextualSpacing/>
              <w:jc w:val="right"/>
              <w:rPr>
                <w:rFonts w:cs="Arial"/>
                <w:color w:val="000000"/>
              </w:rPr>
            </w:pPr>
            <w:r>
              <w:rPr>
                <w:rFonts w:cs="Arial"/>
                <w:b/>
                <w:bCs/>
                <w:color w:val="000000"/>
              </w:rPr>
              <w:t>0.7</w:t>
            </w:r>
          </w:p>
        </w:tc>
        <w:tc>
          <w:tcPr>
            <w:tcW w:w="936" w:type="dxa"/>
            <w:tcBorders>
              <w:top w:val="nil"/>
              <w:left w:val="nil"/>
              <w:right w:val="nil"/>
            </w:tcBorders>
          </w:tcPr>
          <w:p w14:paraId="2B6BC8A3" w14:textId="4F30983E" w:rsidR="00A56488" w:rsidRPr="00596F16" w:rsidRDefault="00A56488" w:rsidP="00A56488">
            <w:pPr>
              <w:contextualSpacing/>
              <w:jc w:val="right"/>
              <w:rPr>
                <w:rFonts w:cs="Arial"/>
                <w:b/>
                <w:color w:val="000000"/>
              </w:rPr>
            </w:pPr>
            <w:r w:rsidRPr="00596F16">
              <w:rPr>
                <w:rFonts w:cs="Arial"/>
                <w:b/>
                <w:color w:val="000000"/>
              </w:rPr>
              <w:t>0.7, 0.8</w:t>
            </w:r>
          </w:p>
        </w:tc>
        <w:tc>
          <w:tcPr>
            <w:tcW w:w="936" w:type="dxa"/>
            <w:tcBorders>
              <w:top w:val="nil"/>
              <w:left w:val="nil"/>
              <w:right w:val="nil"/>
            </w:tcBorders>
            <w:shd w:val="clear" w:color="auto" w:fill="auto"/>
            <w:vAlign w:val="bottom"/>
          </w:tcPr>
          <w:p w14:paraId="1BA2801F" w14:textId="64CB6308" w:rsidR="00A56488" w:rsidRPr="00C24D79" w:rsidRDefault="00A56488" w:rsidP="00A56488">
            <w:pPr>
              <w:contextualSpacing/>
              <w:jc w:val="right"/>
              <w:rPr>
                <w:rFonts w:cs="Arial"/>
                <w:color w:val="000000"/>
              </w:rPr>
            </w:pPr>
            <w:r w:rsidRPr="00C24D79">
              <w:rPr>
                <w:rFonts w:cs="Arial"/>
                <w:color w:val="000000"/>
              </w:rPr>
              <w:t>1</w:t>
            </w:r>
            <w:r>
              <w:rPr>
                <w:rFonts w:cs="Arial"/>
                <w:color w:val="000000"/>
              </w:rPr>
              <w:t>.0</w:t>
            </w:r>
          </w:p>
        </w:tc>
        <w:tc>
          <w:tcPr>
            <w:tcW w:w="936" w:type="dxa"/>
            <w:tcBorders>
              <w:top w:val="nil"/>
              <w:left w:val="nil"/>
              <w:right w:val="nil"/>
            </w:tcBorders>
          </w:tcPr>
          <w:p w14:paraId="2681D519" w14:textId="6C45128E" w:rsidR="00A56488" w:rsidRPr="00C24D79" w:rsidRDefault="00A56488" w:rsidP="00A56488">
            <w:pPr>
              <w:contextualSpacing/>
              <w:jc w:val="right"/>
              <w:rPr>
                <w:rFonts w:cs="Arial"/>
                <w:color w:val="000000"/>
              </w:rPr>
            </w:pPr>
            <w:r>
              <w:rPr>
                <w:rFonts w:cs="Arial"/>
                <w:color w:val="000000"/>
              </w:rPr>
              <w:t>0.9, 1.1</w:t>
            </w:r>
          </w:p>
        </w:tc>
        <w:tc>
          <w:tcPr>
            <w:tcW w:w="936" w:type="dxa"/>
            <w:tcBorders>
              <w:top w:val="nil"/>
              <w:left w:val="nil"/>
              <w:right w:val="nil"/>
            </w:tcBorders>
            <w:shd w:val="clear" w:color="auto" w:fill="auto"/>
            <w:vAlign w:val="bottom"/>
          </w:tcPr>
          <w:p w14:paraId="4419E194" w14:textId="2E59A732" w:rsidR="00A56488" w:rsidRPr="00C24D79" w:rsidRDefault="00A56488" w:rsidP="00A56488">
            <w:pPr>
              <w:contextualSpacing/>
              <w:jc w:val="right"/>
              <w:rPr>
                <w:rFonts w:cs="Arial"/>
                <w:color w:val="000000"/>
              </w:rPr>
            </w:pPr>
            <w:r>
              <w:rPr>
                <w:rFonts w:cs="Arial"/>
                <w:color w:val="000000"/>
              </w:rPr>
              <w:t>0.9</w:t>
            </w:r>
          </w:p>
        </w:tc>
        <w:tc>
          <w:tcPr>
            <w:tcW w:w="937" w:type="dxa"/>
            <w:tcBorders>
              <w:top w:val="nil"/>
              <w:left w:val="nil"/>
              <w:right w:val="nil"/>
            </w:tcBorders>
          </w:tcPr>
          <w:p w14:paraId="3DE22276" w14:textId="75A106A6" w:rsidR="00A56488" w:rsidRPr="00C24D79" w:rsidRDefault="00A56488" w:rsidP="00A56488">
            <w:pPr>
              <w:contextualSpacing/>
              <w:jc w:val="right"/>
              <w:rPr>
                <w:rFonts w:cs="Arial"/>
                <w:color w:val="000000"/>
              </w:rPr>
            </w:pPr>
            <w:r>
              <w:rPr>
                <w:rFonts w:cs="Arial"/>
                <w:color w:val="000000"/>
              </w:rPr>
              <w:t>0.8, 1.0</w:t>
            </w:r>
          </w:p>
        </w:tc>
      </w:tr>
      <w:tr w:rsidR="00A56488" w:rsidRPr="00C24D79" w14:paraId="0EB097E0" w14:textId="2750E974" w:rsidTr="00C23359">
        <w:tc>
          <w:tcPr>
            <w:tcW w:w="1890" w:type="dxa"/>
            <w:gridSpan w:val="2"/>
          </w:tcPr>
          <w:p w14:paraId="5B566749" w14:textId="321B88A1" w:rsidR="00A56488" w:rsidRPr="00C24D79" w:rsidRDefault="00A56488" w:rsidP="00A56488">
            <w:pPr>
              <w:contextualSpacing/>
              <w:jc w:val="both"/>
              <w:rPr>
                <w:rFonts w:cs="Arial"/>
                <w:b/>
              </w:rPr>
            </w:pPr>
            <w:r>
              <w:rPr>
                <w:rFonts w:cs="Arial"/>
                <w:b/>
              </w:rPr>
              <w:t>Women</w:t>
            </w:r>
          </w:p>
        </w:tc>
        <w:tc>
          <w:tcPr>
            <w:tcW w:w="772" w:type="dxa"/>
            <w:tcBorders>
              <w:left w:val="nil"/>
              <w:bottom w:val="nil"/>
              <w:right w:val="nil"/>
            </w:tcBorders>
            <w:shd w:val="clear" w:color="auto" w:fill="auto"/>
            <w:vAlign w:val="bottom"/>
          </w:tcPr>
          <w:p w14:paraId="1CC541CD" w14:textId="77777777" w:rsidR="00A56488" w:rsidRPr="00C24D79" w:rsidRDefault="00A56488" w:rsidP="00A56488">
            <w:pPr>
              <w:contextualSpacing/>
              <w:jc w:val="center"/>
              <w:rPr>
                <w:rFonts w:cs="Arial"/>
                <w:color w:val="000000"/>
              </w:rPr>
            </w:pPr>
          </w:p>
        </w:tc>
        <w:tc>
          <w:tcPr>
            <w:tcW w:w="936" w:type="dxa"/>
            <w:tcBorders>
              <w:left w:val="nil"/>
              <w:bottom w:val="nil"/>
              <w:right w:val="nil"/>
            </w:tcBorders>
          </w:tcPr>
          <w:p w14:paraId="5C105AF2" w14:textId="77777777" w:rsidR="00A56488" w:rsidRPr="00C24D79" w:rsidRDefault="00A56488" w:rsidP="00A56488">
            <w:pPr>
              <w:contextualSpacing/>
              <w:jc w:val="right"/>
              <w:rPr>
                <w:rFonts w:cs="Arial"/>
                <w:b/>
                <w:bCs/>
                <w:color w:val="000000"/>
              </w:rPr>
            </w:pPr>
          </w:p>
        </w:tc>
        <w:tc>
          <w:tcPr>
            <w:tcW w:w="936" w:type="dxa"/>
            <w:tcBorders>
              <w:left w:val="nil"/>
              <w:bottom w:val="nil"/>
              <w:right w:val="nil"/>
            </w:tcBorders>
            <w:shd w:val="clear" w:color="auto" w:fill="auto"/>
            <w:vAlign w:val="bottom"/>
          </w:tcPr>
          <w:p w14:paraId="567A06A0" w14:textId="0D825555" w:rsidR="00A56488" w:rsidRPr="00C24D79" w:rsidRDefault="00A56488" w:rsidP="00A56488">
            <w:pPr>
              <w:contextualSpacing/>
              <w:jc w:val="right"/>
              <w:rPr>
                <w:rFonts w:cs="Arial"/>
                <w:b/>
                <w:bCs/>
                <w:color w:val="000000"/>
              </w:rPr>
            </w:pPr>
          </w:p>
        </w:tc>
        <w:tc>
          <w:tcPr>
            <w:tcW w:w="936" w:type="dxa"/>
            <w:tcBorders>
              <w:left w:val="nil"/>
              <w:bottom w:val="nil"/>
              <w:right w:val="nil"/>
            </w:tcBorders>
          </w:tcPr>
          <w:p w14:paraId="0FB22E97" w14:textId="77777777" w:rsidR="00A56488" w:rsidRPr="00C24D79" w:rsidRDefault="00A56488" w:rsidP="00A56488">
            <w:pPr>
              <w:contextualSpacing/>
              <w:jc w:val="right"/>
              <w:rPr>
                <w:rFonts w:cs="Arial"/>
                <w:color w:val="000000"/>
              </w:rPr>
            </w:pPr>
          </w:p>
        </w:tc>
        <w:tc>
          <w:tcPr>
            <w:tcW w:w="936" w:type="dxa"/>
            <w:tcBorders>
              <w:left w:val="nil"/>
              <w:bottom w:val="nil"/>
              <w:right w:val="nil"/>
            </w:tcBorders>
            <w:shd w:val="clear" w:color="auto" w:fill="auto"/>
            <w:vAlign w:val="bottom"/>
          </w:tcPr>
          <w:p w14:paraId="225D07F6" w14:textId="279B6659" w:rsidR="00A56488" w:rsidRPr="00C24D79" w:rsidRDefault="00A56488" w:rsidP="00A56488">
            <w:pPr>
              <w:contextualSpacing/>
              <w:jc w:val="right"/>
              <w:rPr>
                <w:rFonts w:cs="Arial"/>
                <w:color w:val="000000"/>
              </w:rPr>
            </w:pPr>
          </w:p>
        </w:tc>
        <w:tc>
          <w:tcPr>
            <w:tcW w:w="937" w:type="dxa"/>
            <w:tcBorders>
              <w:left w:val="nil"/>
              <w:bottom w:val="nil"/>
              <w:right w:val="single" w:sz="4" w:space="0" w:color="auto"/>
            </w:tcBorders>
          </w:tcPr>
          <w:p w14:paraId="0FC1F7AA" w14:textId="77777777" w:rsidR="00A56488" w:rsidRPr="00C24D79" w:rsidRDefault="00A56488" w:rsidP="00A56488">
            <w:pPr>
              <w:contextualSpacing/>
              <w:jc w:val="right"/>
              <w:rPr>
                <w:rFonts w:cs="Arial"/>
                <w:color w:val="000000"/>
              </w:rPr>
            </w:pPr>
          </w:p>
        </w:tc>
        <w:tc>
          <w:tcPr>
            <w:tcW w:w="936" w:type="dxa"/>
            <w:tcBorders>
              <w:left w:val="single" w:sz="4" w:space="0" w:color="auto"/>
              <w:bottom w:val="nil"/>
              <w:right w:val="nil"/>
            </w:tcBorders>
            <w:shd w:val="clear" w:color="auto" w:fill="auto"/>
            <w:vAlign w:val="bottom"/>
          </w:tcPr>
          <w:p w14:paraId="6607280E" w14:textId="71F2EED9" w:rsidR="00A56488" w:rsidRPr="00C24D79" w:rsidRDefault="00A56488" w:rsidP="00A56488">
            <w:pPr>
              <w:contextualSpacing/>
              <w:jc w:val="center"/>
              <w:rPr>
                <w:rFonts w:cs="Arial"/>
                <w:color w:val="000000"/>
              </w:rPr>
            </w:pPr>
          </w:p>
        </w:tc>
        <w:tc>
          <w:tcPr>
            <w:tcW w:w="936" w:type="dxa"/>
            <w:tcBorders>
              <w:left w:val="nil"/>
              <w:bottom w:val="nil"/>
              <w:right w:val="nil"/>
            </w:tcBorders>
          </w:tcPr>
          <w:p w14:paraId="61B985C6" w14:textId="77777777" w:rsidR="00A56488" w:rsidRPr="00C24D79" w:rsidRDefault="00A56488" w:rsidP="00A56488">
            <w:pPr>
              <w:contextualSpacing/>
              <w:jc w:val="right"/>
              <w:rPr>
                <w:rFonts w:cs="Arial"/>
                <w:color w:val="000000"/>
              </w:rPr>
            </w:pPr>
          </w:p>
        </w:tc>
        <w:tc>
          <w:tcPr>
            <w:tcW w:w="936" w:type="dxa"/>
            <w:tcBorders>
              <w:left w:val="nil"/>
              <w:bottom w:val="nil"/>
              <w:right w:val="nil"/>
            </w:tcBorders>
            <w:shd w:val="clear" w:color="auto" w:fill="auto"/>
            <w:vAlign w:val="bottom"/>
          </w:tcPr>
          <w:p w14:paraId="3B988A10" w14:textId="60FCEA68" w:rsidR="00A56488" w:rsidRPr="00C24D79" w:rsidRDefault="00A56488" w:rsidP="00A56488">
            <w:pPr>
              <w:contextualSpacing/>
              <w:jc w:val="center"/>
              <w:rPr>
                <w:rFonts w:cs="Arial"/>
                <w:color w:val="000000"/>
              </w:rPr>
            </w:pPr>
          </w:p>
        </w:tc>
        <w:tc>
          <w:tcPr>
            <w:tcW w:w="936" w:type="dxa"/>
            <w:tcBorders>
              <w:left w:val="nil"/>
              <w:bottom w:val="nil"/>
              <w:right w:val="nil"/>
            </w:tcBorders>
          </w:tcPr>
          <w:p w14:paraId="67F5C489" w14:textId="77777777" w:rsidR="00A56488" w:rsidRPr="00C24D79" w:rsidRDefault="00A56488" w:rsidP="00A56488">
            <w:pPr>
              <w:contextualSpacing/>
              <w:jc w:val="right"/>
              <w:rPr>
                <w:rFonts w:cs="Arial"/>
                <w:color w:val="000000"/>
              </w:rPr>
            </w:pPr>
          </w:p>
        </w:tc>
        <w:tc>
          <w:tcPr>
            <w:tcW w:w="936" w:type="dxa"/>
            <w:tcBorders>
              <w:left w:val="nil"/>
              <w:bottom w:val="nil"/>
              <w:right w:val="nil"/>
            </w:tcBorders>
            <w:shd w:val="clear" w:color="auto" w:fill="auto"/>
            <w:vAlign w:val="bottom"/>
          </w:tcPr>
          <w:p w14:paraId="65F54DA5" w14:textId="5DD8F9D8" w:rsidR="00A56488" w:rsidRPr="00C24D79" w:rsidRDefault="00A56488" w:rsidP="00A56488">
            <w:pPr>
              <w:contextualSpacing/>
              <w:jc w:val="right"/>
              <w:rPr>
                <w:rFonts w:cs="Arial"/>
                <w:color w:val="000000"/>
              </w:rPr>
            </w:pPr>
          </w:p>
        </w:tc>
        <w:tc>
          <w:tcPr>
            <w:tcW w:w="937" w:type="dxa"/>
            <w:tcBorders>
              <w:left w:val="nil"/>
              <w:bottom w:val="nil"/>
              <w:right w:val="nil"/>
            </w:tcBorders>
          </w:tcPr>
          <w:p w14:paraId="6618BFC9" w14:textId="77777777" w:rsidR="00A56488" w:rsidRPr="00C24D79" w:rsidRDefault="00A56488" w:rsidP="00A56488">
            <w:pPr>
              <w:contextualSpacing/>
              <w:jc w:val="right"/>
              <w:rPr>
                <w:rFonts w:cs="Arial"/>
                <w:color w:val="000000"/>
              </w:rPr>
            </w:pPr>
          </w:p>
        </w:tc>
      </w:tr>
      <w:tr w:rsidR="00A56488" w:rsidRPr="00C24D79" w14:paraId="6A974D7B" w14:textId="5E826825" w:rsidTr="00C23359">
        <w:tc>
          <w:tcPr>
            <w:tcW w:w="246" w:type="dxa"/>
          </w:tcPr>
          <w:p w14:paraId="346AA5FB" w14:textId="77777777" w:rsidR="00A56488" w:rsidRPr="00C24D79" w:rsidRDefault="00A56488" w:rsidP="00A56488">
            <w:pPr>
              <w:contextualSpacing/>
              <w:jc w:val="both"/>
              <w:rPr>
                <w:rFonts w:cs="Arial"/>
              </w:rPr>
            </w:pPr>
          </w:p>
        </w:tc>
        <w:tc>
          <w:tcPr>
            <w:tcW w:w="1644" w:type="dxa"/>
          </w:tcPr>
          <w:p w14:paraId="7A6E5E95" w14:textId="4EE38146" w:rsidR="00A56488" w:rsidRPr="00C24D79" w:rsidRDefault="00A56488" w:rsidP="00A56488">
            <w:pPr>
              <w:contextualSpacing/>
              <w:jc w:val="both"/>
              <w:rPr>
                <w:rFonts w:cs="Arial"/>
              </w:rPr>
            </w:pPr>
            <w:r w:rsidRPr="00C24D79">
              <w:rPr>
                <w:rFonts w:cs="Arial"/>
              </w:rPr>
              <w:t>Chinese</w:t>
            </w:r>
          </w:p>
        </w:tc>
        <w:tc>
          <w:tcPr>
            <w:tcW w:w="772" w:type="dxa"/>
            <w:tcBorders>
              <w:top w:val="nil"/>
              <w:left w:val="nil"/>
              <w:bottom w:val="nil"/>
              <w:right w:val="nil"/>
            </w:tcBorders>
            <w:shd w:val="clear" w:color="auto" w:fill="auto"/>
            <w:vAlign w:val="bottom"/>
          </w:tcPr>
          <w:p w14:paraId="772F6726" w14:textId="7C4E3915" w:rsidR="00A56488" w:rsidRPr="00C24D79" w:rsidRDefault="00A56488" w:rsidP="00A56488">
            <w:pPr>
              <w:contextualSpacing/>
              <w:jc w:val="right"/>
              <w:rPr>
                <w:rFonts w:cs="Arial"/>
                <w:color w:val="000000"/>
              </w:rPr>
            </w:pPr>
            <w:r>
              <w:rPr>
                <w:rFonts w:cs="Arial"/>
                <w:color w:val="000000"/>
              </w:rPr>
              <w:t xml:space="preserve">0.8 </w:t>
            </w:r>
          </w:p>
        </w:tc>
        <w:tc>
          <w:tcPr>
            <w:tcW w:w="936" w:type="dxa"/>
            <w:tcBorders>
              <w:top w:val="nil"/>
              <w:left w:val="nil"/>
              <w:bottom w:val="nil"/>
              <w:right w:val="nil"/>
            </w:tcBorders>
          </w:tcPr>
          <w:p w14:paraId="47CE8E54" w14:textId="3FD004C6" w:rsidR="00A56488" w:rsidRPr="00C24D79" w:rsidRDefault="00A56488" w:rsidP="00A56488">
            <w:pPr>
              <w:contextualSpacing/>
              <w:jc w:val="right"/>
              <w:rPr>
                <w:rFonts w:cs="Arial"/>
                <w:color w:val="000000"/>
              </w:rPr>
            </w:pPr>
            <w:r>
              <w:rPr>
                <w:rFonts w:cs="Arial"/>
                <w:color w:val="000000"/>
              </w:rPr>
              <w:t>0.6, 1.1</w:t>
            </w:r>
          </w:p>
        </w:tc>
        <w:tc>
          <w:tcPr>
            <w:tcW w:w="936" w:type="dxa"/>
            <w:tcBorders>
              <w:top w:val="nil"/>
              <w:left w:val="nil"/>
              <w:bottom w:val="nil"/>
              <w:right w:val="nil"/>
            </w:tcBorders>
            <w:shd w:val="clear" w:color="auto" w:fill="auto"/>
            <w:vAlign w:val="bottom"/>
          </w:tcPr>
          <w:p w14:paraId="709501BB" w14:textId="1E25CE5D" w:rsidR="00A56488" w:rsidRPr="00C24D79" w:rsidRDefault="00A56488" w:rsidP="00A56488">
            <w:pPr>
              <w:contextualSpacing/>
              <w:jc w:val="right"/>
              <w:rPr>
                <w:rFonts w:cs="Arial"/>
                <w:b/>
                <w:bCs/>
                <w:color w:val="000000"/>
              </w:rPr>
            </w:pPr>
            <w:r w:rsidRPr="00C24D79">
              <w:rPr>
                <w:rFonts w:cs="Arial"/>
                <w:color w:val="000000"/>
              </w:rPr>
              <w:t>1</w:t>
            </w:r>
            <w:r>
              <w:rPr>
                <w:rFonts w:cs="Arial"/>
                <w:color w:val="000000"/>
              </w:rPr>
              <w:t>.0</w:t>
            </w:r>
          </w:p>
        </w:tc>
        <w:tc>
          <w:tcPr>
            <w:tcW w:w="936" w:type="dxa"/>
            <w:tcBorders>
              <w:top w:val="nil"/>
              <w:left w:val="nil"/>
              <w:bottom w:val="nil"/>
              <w:right w:val="nil"/>
            </w:tcBorders>
          </w:tcPr>
          <w:p w14:paraId="664BD029" w14:textId="7FDACF41" w:rsidR="00A56488" w:rsidRPr="005D518B" w:rsidRDefault="00A56488" w:rsidP="00A56488">
            <w:pPr>
              <w:contextualSpacing/>
              <w:jc w:val="right"/>
              <w:rPr>
                <w:rFonts w:cs="Arial"/>
                <w:bCs/>
                <w:color w:val="000000"/>
              </w:rPr>
            </w:pPr>
            <w:r w:rsidRPr="005D518B">
              <w:rPr>
                <w:rFonts w:cs="Arial"/>
                <w:bCs/>
                <w:color w:val="000000"/>
              </w:rPr>
              <w:t>0.8, 1.2</w:t>
            </w:r>
          </w:p>
        </w:tc>
        <w:tc>
          <w:tcPr>
            <w:tcW w:w="936" w:type="dxa"/>
            <w:tcBorders>
              <w:top w:val="nil"/>
              <w:left w:val="nil"/>
              <w:bottom w:val="nil"/>
              <w:right w:val="nil"/>
            </w:tcBorders>
            <w:shd w:val="clear" w:color="auto" w:fill="auto"/>
            <w:vAlign w:val="bottom"/>
          </w:tcPr>
          <w:p w14:paraId="1F70568D" w14:textId="370A7F88" w:rsidR="00A56488" w:rsidRPr="00C24D79" w:rsidRDefault="00A56488" w:rsidP="00A56488">
            <w:pPr>
              <w:contextualSpacing/>
              <w:jc w:val="right"/>
              <w:rPr>
                <w:rFonts w:cs="Arial"/>
                <w:color w:val="000000"/>
              </w:rPr>
            </w:pPr>
            <w:r>
              <w:rPr>
                <w:rFonts w:cs="Arial"/>
                <w:b/>
                <w:bCs/>
                <w:color w:val="000000"/>
              </w:rPr>
              <w:t>0.7</w:t>
            </w:r>
          </w:p>
        </w:tc>
        <w:tc>
          <w:tcPr>
            <w:tcW w:w="937" w:type="dxa"/>
            <w:tcBorders>
              <w:top w:val="nil"/>
              <w:left w:val="nil"/>
              <w:bottom w:val="nil"/>
              <w:right w:val="single" w:sz="4" w:space="0" w:color="auto"/>
            </w:tcBorders>
          </w:tcPr>
          <w:p w14:paraId="01D46E9B" w14:textId="47958BBF" w:rsidR="00A56488" w:rsidRPr="00C24D79" w:rsidRDefault="00A56488" w:rsidP="00A56488">
            <w:pPr>
              <w:contextualSpacing/>
              <w:jc w:val="right"/>
              <w:rPr>
                <w:rFonts w:cs="Arial"/>
                <w:b/>
                <w:bCs/>
                <w:color w:val="000000"/>
              </w:rPr>
            </w:pPr>
            <w:r>
              <w:rPr>
                <w:rFonts w:cs="Arial"/>
                <w:b/>
                <w:bCs/>
                <w:color w:val="000000"/>
              </w:rPr>
              <w:t>0.6, 0.8</w:t>
            </w:r>
          </w:p>
        </w:tc>
        <w:tc>
          <w:tcPr>
            <w:tcW w:w="936" w:type="dxa"/>
            <w:tcBorders>
              <w:top w:val="nil"/>
              <w:left w:val="single" w:sz="4" w:space="0" w:color="auto"/>
              <w:bottom w:val="nil"/>
              <w:right w:val="nil"/>
            </w:tcBorders>
            <w:shd w:val="clear" w:color="auto" w:fill="auto"/>
            <w:vAlign w:val="bottom"/>
          </w:tcPr>
          <w:p w14:paraId="33B51D30" w14:textId="30F673CD" w:rsidR="00A56488" w:rsidRPr="00C24D79" w:rsidRDefault="00A56488" w:rsidP="00A56488">
            <w:pPr>
              <w:contextualSpacing/>
              <w:jc w:val="right"/>
              <w:rPr>
                <w:rFonts w:cs="Arial"/>
                <w:color w:val="000000"/>
              </w:rPr>
            </w:pPr>
            <w:r>
              <w:rPr>
                <w:rFonts w:cs="Arial"/>
                <w:b/>
                <w:bCs/>
                <w:color w:val="000000"/>
              </w:rPr>
              <w:t>0.6</w:t>
            </w:r>
          </w:p>
        </w:tc>
        <w:tc>
          <w:tcPr>
            <w:tcW w:w="936" w:type="dxa"/>
            <w:tcBorders>
              <w:top w:val="nil"/>
              <w:left w:val="nil"/>
              <w:bottom w:val="nil"/>
              <w:right w:val="nil"/>
            </w:tcBorders>
          </w:tcPr>
          <w:p w14:paraId="39EF6A4E" w14:textId="164D5B77" w:rsidR="00A56488" w:rsidRPr="00596F16" w:rsidRDefault="00A56488" w:rsidP="00A56488">
            <w:pPr>
              <w:contextualSpacing/>
              <w:jc w:val="right"/>
              <w:rPr>
                <w:rFonts w:cs="Arial"/>
                <w:b/>
                <w:color w:val="000000"/>
              </w:rPr>
            </w:pPr>
            <w:r w:rsidRPr="00596F16">
              <w:rPr>
                <w:rFonts w:cs="Arial"/>
                <w:b/>
                <w:color w:val="000000"/>
              </w:rPr>
              <w:t>0.5, 0.8</w:t>
            </w:r>
          </w:p>
        </w:tc>
        <w:tc>
          <w:tcPr>
            <w:tcW w:w="936" w:type="dxa"/>
            <w:tcBorders>
              <w:top w:val="nil"/>
              <w:left w:val="nil"/>
              <w:bottom w:val="nil"/>
              <w:right w:val="nil"/>
            </w:tcBorders>
            <w:shd w:val="clear" w:color="auto" w:fill="auto"/>
            <w:vAlign w:val="bottom"/>
          </w:tcPr>
          <w:p w14:paraId="462D9C98" w14:textId="2E382389" w:rsidR="00A56488" w:rsidRPr="00C24D79" w:rsidRDefault="00A56488" w:rsidP="00A56488">
            <w:pPr>
              <w:contextualSpacing/>
              <w:jc w:val="right"/>
              <w:rPr>
                <w:rFonts w:cs="Arial"/>
                <w:color w:val="000000"/>
              </w:rPr>
            </w:pPr>
            <w:r>
              <w:rPr>
                <w:rFonts w:cs="Arial"/>
                <w:color w:val="000000"/>
              </w:rPr>
              <w:t>0.8</w:t>
            </w:r>
          </w:p>
        </w:tc>
        <w:tc>
          <w:tcPr>
            <w:tcW w:w="936" w:type="dxa"/>
            <w:tcBorders>
              <w:top w:val="nil"/>
              <w:left w:val="nil"/>
              <w:bottom w:val="nil"/>
              <w:right w:val="nil"/>
            </w:tcBorders>
          </w:tcPr>
          <w:p w14:paraId="38E22D02" w14:textId="30E5BAB6" w:rsidR="00A56488" w:rsidRPr="00C24D79" w:rsidRDefault="00A56488" w:rsidP="00A56488">
            <w:pPr>
              <w:contextualSpacing/>
              <w:jc w:val="right"/>
              <w:rPr>
                <w:rFonts w:cs="Arial"/>
                <w:color w:val="000000"/>
              </w:rPr>
            </w:pPr>
            <w:r>
              <w:rPr>
                <w:rFonts w:cs="Arial"/>
                <w:color w:val="000000"/>
              </w:rPr>
              <w:t>0.7, 1.0</w:t>
            </w:r>
          </w:p>
        </w:tc>
        <w:tc>
          <w:tcPr>
            <w:tcW w:w="936" w:type="dxa"/>
            <w:tcBorders>
              <w:top w:val="nil"/>
              <w:left w:val="nil"/>
              <w:bottom w:val="nil"/>
              <w:right w:val="nil"/>
            </w:tcBorders>
            <w:shd w:val="clear" w:color="auto" w:fill="auto"/>
            <w:vAlign w:val="bottom"/>
          </w:tcPr>
          <w:p w14:paraId="5EDD4B1C" w14:textId="24CB480E" w:rsidR="00A56488" w:rsidRPr="00C24D79" w:rsidRDefault="00A56488" w:rsidP="00A56488">
            <w:pPr>
              <w:contextualSpacing/>
              <w:jc w:val="right"/>
              <w:rPr>
                <w:rFonts w:cs="Arial"/>
                <w:color w:val="000000"/>
              </w:rPr>
            </w:pPr>
            <w:r>
              <w:rPr>
                <w:rFonts w:cs="Arial"/>
                <w:color w:val="000000"/>
              </w:rPr>
              <w:t>0.9</w:t>
            </w:r>
          </w:p>
        </w:tc>
        <w:tc>
          <w:tcPr>
            <w:tcW w:w="937" w:type="dxa"/>
            <w:tcBorders>
              <w:top w:val="nil"/>
              <w:left w:val="nil"/>
              <w:bottom w:val="nil"/>
              <w:right w:val="nil"/>
            </w:tcBorders>
          </w:tcPr>
          <w:p w14:paraId="4BE24362" w14:textId="3D8911E1" w:rsidR="00A56488" w:rsidRPr="00C24D79" w:rsidRDefault="00A56488" w:rsidP="00A56488">
            <w:pPr>
              <w:contextualSpacing/>
              <w:jc w:val="right"/>
              <w:rPr>
                <w:rFonts w:cs="Arial"/>
                <w:color w:val="000000"/>
              </w:rPr>
            </w:pPr>
            <w:r>
              <w:rPr>
                <w:rFonts w:cs="Arial"/>
                <w:color w:val="000000"/>
              </w:rPr>
              <w:t>0.8, 1.1</w:t>
            </w:r>
          </w:p>
        </w:tc>
      </w:tr>
      <w:tr w:rsidR="00A56488" w:rsidRPr="00C24D79" w14:paraId="4711904E" w14:textId="423FEEAD" w:rsidTr="00C23359">
        <w:tc>
          <w:tcPr>
            <w:tcW w:w="246" w:type="dxa"/>
          </w:tcPr>
          <w:p w14:paraId="0931AECA" w14:textId="77777777" w:rsidR="00A56488" w:rsidRPr="00C24D79" w:rsidRDefault="00A56488" w:rsidP="00A56488">
            <w:pPr>
              <w:contextualSpacing/>
              <w:jc w:val="both"/>
              <w:rPr>
                <w:rFonts w:cs="Arial"/>
              </w:rPr>
            </w:pPr>
          </w:p>
        </w:tc>
        <w:tc>
          <w:tcPr>
            <w:tcW w:w="1644" w:type="dxa"/>
          </w:tcPr>
          <w:p w14:paraId="520B1F33" w14:textId="08E32789" w:rsidR="00A56488" w:rsidRPr="00C24D79" w:rsidRDefault="00A56488" w:rsidP="00A56488">
            <w:pPr>
              <w:contextualSpacing/>
              <w:jc w:val="both"/>
              <w:rPr>
                <w:rFonts w:cs="Arial"/>
              </w:rPr>
            </w:pPr>
            <w:r w:rsidRPr="00C24D79">
              <w:rPr>
                <w:rFonts w:cs="Arial"/>
              </w:rPr>
              <w:t>Japanese</w:t>
            </w:r>
          </w:p>
        </w:tc>
        <w:tc>
          <w:tcPr>
            <w:tcW w:w="772" w:type="dxa"/>
            <w:tcBorders>
              <w:top w:val="nil"/>
              <w:left w:val="nil"/>
              <w:bottom w:val="nil"/>
              <w:right w:val="nil"/>
            </w:tcBorders>
            <w:shd w:val="clear" w:color="auto" w:fill="auto"/>
            <w:vAlign w:val="bottom"/>
          </w:tcPr>
          <w:p w14:paraId="0FB8BAA0" w14:textId="3427E4A6" w:rsidR="00A56488" w:rsidRPr="00C24D79" w:rsidRDefault="00A56488" w:rsidP="00A56488">
            <w:pPr>
              <w:contextualSpacing/>
              <w:jc w:val="right"/>
              <w:rPr>
                <w:rFonts w:cs="Arial"/>
                <w:color w:val="000000"/>
              </w:rPr>
            </w:pPr>
            <w:r>
              <w:rPr>
                <w:rFonts w:cs="Arial"/>
                <w:color w:val="000000"/>
              </w:rPr>
              <w:t xml:space="preserve">1.2 </w:t>
            </w:r>
          </w:p>
        </w:tc>
        <w:tc>
          <w:tcPr>
            <w:tcW w:w="936" w:type="dxa"/>
            <w:tcBorders>
              <w:top w:val="nil"/>
              <w:left w:val="nil"/>
              <w:bottom w:val="nil"/>
              <w:right w:val="nil"/>
            </w:tcBorders>
          </w:tcPr>
          <w:p w14:paraId="0BB0E619" w14:textId="2A540742" w:rsidR="00A56488" w:rsidRPr="00C24D79" w:rsidRDefault="00A56488" w:rsidP="00A56488">
            <w:pPr>
              <w:contextualSpacing/>
              <w:jc w:val="right"/>
              <w:rPr>
                <w:rFonts w:cs="Arial"/>
                <w:color w:val="000000"/>
              </w:rPr>
            </w:pPr>
            <w:r>
              <w:rPr>
                <w:rFonts w:cs="Arial"/>
                <w:color w:val="000000"/>
              </w:rPr>
              <w:t>0.8, 1.9</w:t>
            </w:r>
          </w:p>
        </w:tc>
        <w:tc>
          <w:tcPr>
            <w:tcW w:w="936" w:type="dxa"/>
            <w:tcBorders>
              <w:top w:val="nil"/>
              <w:left w:val="nil"/>
              <w:bottom w:val="nil"/>
              <w:right w:val="nil"/>
            </w:tcBorders>
            <w:shd w:val="clear" w:color="auto" w:fill="auto"/>
            <w:vAlign w:val="bottom"/>
          </w:tcPr>
          <w:p w14:paraId="3CDC5076" w14:textId="3166F23C" w:rsidR="00A56488" w:rsidRPr="00C24D79" w:rsidRDefault="00A56488" w:rsidP="00A56488">
            <w:pPr>
              <w:contextualSpacing/>
              <w:jc w:val="right"/>
              <w:rPr>
                <w:rFonts w:cs="Arial"/>
                <w:b/>
                <w:bCs/>
                <w:color w:val="000000"/>
              </w:rPr>
            </w:pPr>
            <w:r>
              <w:rPr>
                <w:rFonts w:cs="Arial"/>
                <w:color w:val="000000"/>
              </w:rPr>
              <w:t>1.1</w:t>
            </w:r>
          </w:p>
        </w:tc>
        <w:tc>
          <w:tcPr>
            <w:tcW w:w="936" w:type="dxa"/>
            <w:tcBorders>
              <w:top w:val="nil"/>
              <w:left w:val="nil"/>
              <w:bottom w:val="nil"/>
              <w:right w:val="nil"/>
            </w:tcBorders>
          </w:tcPr>
          <w:p w14:paraId="40ADC7DE" w14:textId="084DE5A8" w:rsidR="00A56488" w:rsidRPr="005D518B" w:rsidRDefault="00A56488" w:rsidP="00A56488">
            <w:pPr>
              <w:contextualSpacing/>
              <w:jc w:val="right"/>
              <w:rPr>
                <w:rFonts w:cs="Arial"/>
                <w:color w:val="000000"/>
              </w:rPr>
            </w:pPr>
            <w:r>
              <w:rPr>
                <w:rFonts w:cs="Arial"/>
                <w:color w:val="000000"/>
              </w:rPr>
              <w:t>0.9, 1.4</w:t>
            </w:r>
          </w:p>
        </w:tc>
        <w:tc>
          <w:tcPr>
            <w:tcW w:w="936" w:type="dxa"/>
            <w:tcBorders>
              <w:top w:val="nil"/>
              <w:left w:val="nil"/>
              <w:bottom w:val="nil"/>
              <w:right w:val="nil"/>
            </w:tcBorders>
            <w:shd w:val="clear" w:color="auto" w:fill="auto"/>
            <w:vAlign w:val="bottom"/>
          </w:tcPr>
          <w:p w14:paraId="6B078B84" w14:textId="1D614342" w:rsidR="00A56488" w:rsidRPr="00C24D79" w:rsidRDefault="00A56488" w:rsidP="00A56488">
            <w:pPr>
              <w:contextualSpacing/>
              <w:jc w:val="right"/>
              <w:rPr>
                <w:rFonts w:cs="Arial"/>
                <w:color w:val="000000"/>
              </w:rPr>
            </w:pPr>
            <w:r>
              <w:rPr>
                <w:rFonts w:cs="Arial"/>
                <w:color w:val="000000"/>
              </w:rPr>
              <w:t>0.8</w:t>
            </w:r>
          </w:p>
        </w:tc>
        <w:tc>
          <w:tcPr>
            <w:tcW w:w="937" w:type="dxa"/>
            <w:tcBorders>
              <w:top w:val="nil"/>
              <w:left w:val="nil"/>
              <w:bottom w:val="nil"/>
              <w:right w:val="single" w:sz="4" w:space="0" w:color="auto"/>
            </w:tcBorders>
          </w:tcPr>
          <w:p w14:paraId="23A5A4DA" w14:textId="4F1F0676" w:rsidR="00A56488" w:rsidRPr="00C24D79" w:rsidRDefault="00A56488" w:rsidP="00A56488">
            <w:pPr>
              <w:contextualSpacing/>
              <w:jc w:val="right"/>
              <w:rPr>
                <w:rFonts w:cs="Arial"/>
                <w:color w:val="000000"/>
              </w:rPr>
            </w:pPr>
            <w:r>
              <w:rPr>
                <w:rFonts w:cs="Arial"/>
                <w:color w:val="000000"/>
              </w:rPr>
              <w:t>0.7, 1.0</w:t>
            </w:r>
          </w:p>
        </w:tc>
        <w:tc>
          <w:tcPr>
            <w:tcW w:w="936" w:type="dxa"/>
            <w:tcBorders>
              <w:top w:val="nil"/>
              <w:left w:val="single" w:sz="4" w:space="0" w:color="auto"/>
              <w:bottom w:val="nil"/>
              <w:right w:val="nil"/>
            </w:tcBorders>
            <w:shd w:val="clear" w:color="auto" w:fill="auto"/>
            <w:vAlign w:val="bottom"/>
          </w:tcPr>
          <w:p w14:paraId="1B804031" w14:textId="23DD79C7" w:rsidR="00A56488" w:rsidRPr="00C24D79" w:rsidRDefault="00A56488" w:rsidP="00A56488">
            <w:pPr>
              <w:contextualSpacing/>
              <w:jc w:val="right"/>
              <w:rPr>
                <w:rFonts w:cs="Arial"/>
                <w:color w:val="000000"/>
              </w:rPr>
            </w:pPr>
            <w:r>
              <w:rPr>
                <w:rFonts w:cs="Arial"/>
                <w:color w:val="000000"/>
              </w:rPr>
              <w:t>0.8</w:t>
            </w:r>
          </w:p>
        </w:tc>
        <w:tc>
          <w:tcPr>
            <w:tcW w:w="936" w:type="dxa"/>
            <w:tcBorders>
              <w:top w:val="nil"/>
              <w:left w:val="nil"/>
              <w:bottom w:val="nil"/>
              <w:right w:val="nil"/>
            </w:tcBorders>
          </w:tcPr>
          <w:p w14:paraId="67D358C4" w14:textId="30BAAF03" w:rsidR="00A56488" w:rsidRPr="00C24D79" w:rsidRDefault="00A56488" w:rsidP="00A56488">
            <w:pPr>
              <w:contextualSpacing/>
              <w:jc w:val="right"/>
              <w:rPr>
                <w:rFonts w:cs="Arial"/>
                <w:color w:val="000000"/>
              </w:rPr>
            </w:pPr>
            <w:r>
              <w:rPr>
                <w:rFonts w:cs="Arial"/>
                <w:color w:val="000000"/>
              </w:rPr>
              <w:t>0.6, 1.2</w:t>
            </w:r>
          </w:p>
        </w:tc>
        <w:tc>
          <w:tcPr>
            <w:tcW w:w="936" w:type="dxa"/>
            <w:tcBorders>
              <w:top w:val="nil"/>
              <w:left w:val="nil"/>
              <w:bottom w:val="nil"/>
              <w:right w:val="nil"/>
            </w:tcBorders>
            <w:shd w:val="clear" w:color="auto" w:fill="auto"/>
            <w:vAlign w:val="bottom"/>
          </w:tcPr>
          <w:p w14:paraId="222B4762" w14:textId="3F257D6E" w:rsidR="00A56488" w:rsidRPr="00C24D79" w:rsidRDefault="00A56488" w:rsidP="00A56488">
            <w:pPr>
              <w:contextualSpacing/>
              <w:jc w:val="right"/>
              <w:rPr>
                <w:rFonts w:cs="Arial"/>
                <w:color w:val="000000"/>
              </w:rPr>
            </w:pPr>
            <w:r>
              <w:rPr>
                <w:rFonts w:cs="Arial"/>
                <w:color w:val="000000"/>
              </w:rPr>
              <w:t>1.1</w:t>
            </w:r>
          </w:p>
        </w:tc>
        <w:tc>
          <w:tcPr>
            <w:tcW w:w="936" w:type="dxa"/>
            <w:tcBorders>
              <w:top w:val="nil"/>
              <w:left w:val="nil"/>
              <w:bottom w:val="nil"/>
              <w:right w:val="nil"/>
            </w:tcBorders>
          </w:tcPr>
          <w:p w14:paraId="18C66196" w14:textId="7838ABF5" w:rsidR="00A56488" w:rsidRPr="00C24D79" w:rsidRDefault="00A56488" w:rsidP="00A56488">
            <w:pPr>
              <w:contextualSpacing/>
              <w:jc w:val="right"/>
              <w:rPr>
                <w:rFonts w:cs="Arial"/>
                <w:color w:val="000000"/>
              </w:rPr>
            </w:pPr>
            <w:r>
              <w:rPr>
                <w:rFonts w:cs="Arial"/>
                <w:color w:val="000000"/>
              </w:rPr>
              <w:t>0.9, 1.4</w:t>
            </w:r>
          </w:p>
        </w:tc>
        <w:tc>
          <w:tcPr>
            <w:tcW w:w="936" w:type="dxa"/>
            <w:tcBorders>
              <w:top w:val="nil"/>
              <w:left w:val="nil"/>
              <w:bottom w:val="nil"/>
              <w:right w:val="nil"/>
            </w:tcBorders>
            <w:shd w:val="clear" w:color="auto" w:fill="auto"/>
            <w:vAlign w:val="bottom"/>
          </w:tcPr>
          <w:p w14:paraId="715E3B30" w14:textId="52A1FD91" w:rsidR="00A56488" w:rsidRPr="00C24D79" w:rsidRDefault="00A56488" w:rsidP="00A56488">
            <w:pPr>
              <w:contextualSpacing/>
              <w:jc w:val="right"/>
              <w:rPr>
                <w:rFonts w:cs="Arial"/>
                <w:color w:val="000000"/>
              </w:rPr>
            </w:pPr>
            <w:r>
              <w:rPr>
                <w:rFonts w:cs="Arial"/>
                <w:color w:val="000000"/>
              </w:rPr>
              <w:t>1.1</w:t>
            </w:r>
          </w:p>
        </w:tc>
        <w:tc>
          <w:tcPr>
            <w:tcW w:w="937" w:type="dxa"/>
            <w:tcBorders>
              <w:top w:val="nil"/>
              <w:left w:val="nil"/>
              <w:bottom w:val="nil"/>
              <w:right w:val="nil"/>
            </w:tcBorders>
          </w:tcPr>
          <w:p w14:paraId="29B44827" w14:textId="4E7FBD14" w:rsidR="00A56488" w:rsidRPr="00C24D79" w:rsidRDefault="00A56488" w:rsidP="00A56488">
            <w:pPr>
              <w:contextualSpacing/>
              <w:jc w:val="right"/>
              <w:rPr>
                <w:rFonts w:cs="Arial"/>
                <w:color w:val="000000"/>
              </w:rPr>
            </w:pPr>
            <w:r>
              <w:rPr>
                <w:rFonts w:cs="Arial"/>
                <w:color w:val="000000"/>
              </w:rPr>
              <w:t>0.9, 1.3</w:t>
            </w:r>
          </w:p>
        </w:tc>
      </w:tr>
      <w:tr w:rsidR="00A56488" w:rsidRPr="00C24D79" w14:paraId="065BDE69" w14:textId="0440C9D4" w:rsidTr="00C23359">
        <w:tc>
          <w:tcPr>
            <w:tcW w:w="246" w:type="dxa"/>
          </w:tcPr>
          <w:p w14:paraId="1DDBDB3E" w14:textId="77777777" w:rsidR="00A56488" w:rsidRPr="00C24D79" w:rsidRDefault="00A56488" w:rsidP="00A56488">
            <w:pPr>
              <w:contextualSpacing/>
              <w:jc w:val="both"/>
              <w:rPr>
                <w:rFonts w:cs="Arial"/>
              </w:rPr>
            </w:pPr>
          </w:p>
        </w:tc>
        <w:tc>
          <w:tcPr>
            <w:tcW w:w="1644" w:type="dxa"/>
          </w:tcPr>
          <w:p w14:paraId="167690E6" w14:textId="0D7062BA" w:rsidR="00A56488" w:rsidRPr="00C24D79" w:rsidRDefault="00A56488" w:rsidP="00A56488">
            <w:pPr>
              <w:contextualSpacing/>
              <w:jc w:val="both"/>
              <w:rPr>
                <w:rFonts w:cs="Arial"/>
              </w:rPr>
            </w:pPr>
            <w:r w:rsidRPr="00C24D79">
              <w:rPr>
                <w:rFonts w:cs="Arial"/>
              </w:rPr>
              <w:t>Filipino</w:t>
            </w:r>
          </w:p>
        </w:tc>
        <w:tc>
          <w:tcPr>
            <w:tcW w:w="772" w:type="dxa"/>
            <w:tcBorders>
              <w:top w:val="nil"/>
              <w:left w:val="nil"/>
              <w:bottom w:val="nil"/>
              <w:right w:val="nil"/>
            </w:tcBorders>
            <w:shd w:val="clear" w:color="auto" w:fill="auto"/>
            <w:vAlign w:val="bottom"/>
          </w:tcPr>
          <w:p w14:paraId="5DA183F2" w14:textId="139E97E7" w:rsidR="00A56488" w:rsidRPr="00C24D79" w:rsidRDefault="00A56488" w:rsidP="00A56488">
            <w:pPr>
              <w:contextualSpacing/>
              <w:jc w:val="right"/>
              <w:rPr>
                <w:rFonts w:cs="Arial"/>
                <w:color w:val="000000"/>
              </w:rPr>
            </w:pPr>
            <w:r>
              <w:rPr>
                <w:rFonts w:cs="Arial"/>
                <w:color w:val="000000"/>
              </w:rPr>
              <w:t xml:space="preserve">0.7 </w:t>
            </w:r>
          </w:p>
        </w:tc>
        <w:tc>
          <w:tcPr>
            <w:tcW w:w="936" w:type="dxa"/>
            <w:tcBorders>
              <w:top w:val="nil"/>
              <w:left w:val="nil"/>
              <w:bottom w:val="nil"/>
              <w:right w:val="nil"/>
            </w:tcBorders>
          </w:tcPr>
          <w:p w14:paraId="41784E1B" w14:textId="74A734F5" w:rsidR="00A56488" w:rsidRPr="00C24D79" w:rsidRDefault="00A56488" w:rsidP="00A56488">
            <w:pPr>
              <w:contextualSpacing/>
              <w:jc w:val="right"/>
              <w:rPr>
                <w:rFonts w:cs="Arial"/>
                <w:color w:val="000000"/>
              </w:rPr>
            </w:pPr>
            <w:r>
              <w:rPr>
                <w:rFonts w:cs="Arial"/>
                <w:color w:val="000000"/>
              </w:rPr>
              <w:t>0.5, 1.0</w:t>
            </w:r>
          </w:p>
        </w:tc>
        <w:tc>
          <w:tcPr>
            <w:tcW w:w="936" w:type="dxa"/>
            <w:tcBorders>
              <w:top w:val="nil"/>
              <w:left w:val="nil"/>
              <w:bottom w:val="nil"/>
              <w:right w:val="nil"/>
            </w:tcBorders>
            <w:shd w:val="clear" w:color="auto" w:fill="auto"/>
            <w:vAlign w:val="bottom"/>
          </w:tcPr>
          <w:p w14:paraId="184FC431" w14:textId="5567AB75" w:rsidR="00A56488" w:rsidRPr="00C24D79" w:rsidRDefault="00A56488" w:rsidP="00A56488">
            <w:pPr>
              <w:contextualSpacing/>
              <w:jc w:val="right"/>
              <w:rPr>
                <w:rFonts w:cs="Arial"/>
                <w:b/>
                <w:bCs/>
                <w:color w:val="000000"/>
              </w:rPr>
            </w:pPr>
            <w:r w:rsidRPr="00C24D79">
              <w:rPr>
                <w:rFonts w:cs="Arial"/>
                <w:color w:val="000000"/>
              </w:rPr>
              <w:t>1</w:t>
            </w:r>
            <w:r>
              <w:rPr>
                <w:rFonts w:cs="Arial"/>
                <w:color w:val="000000"/>
              </w:rPr>
              <w:t>.0</w:t>
            </w:r>
          </w:p>
        </w:tc>
        <w:tc>
          <w:tcPr>
            <w:tcW w:w="936" w:type="dxa"/>
            <w:tcBorders>
              <w:top w:val="nil"/>
              <w:left w:val="nil"/>
              <w:bottom w:val="nil"/>
              <w:right w:val="nil"/>
            </w:tcBorders>
          </w:tcPr>
          <w:p w14:paraId="62BEBA6A" w14:textId="2F700705" w:rsidR="00A56488" w:rsidRPr="005D518B" w:rsidRDefault="00A56488" w:rsidP="00A56488">
            <w:pPr>
              <w:contextualSpacing/>
              <w:jc w:val="right"/>
              <w:rPr>
                <w:rFonts w:cs="Arial"/>
                <w:bCs/>
                <w:color w:val="000000"/>
              </w:rPr>
            </w:pPr>
            <w:r>
              <w:rPr>
                <w:rFonts w:cs="Arial"/>
                <w:bCs/>
                <w:color w:val="000000"/>
              </w:rPr>
              <w:t>0.8, 1.1</w:t>
            </w:r>
          </w:p>
        </w:tc>
        <w:tc>
          <w:tcPr>
            <w:tcW w:w="936" w:type="dxa"/>
            <w:tcBorders>
              <w:top w:val="nil"/>
              <w:left w:val="nil"/>
              <w:bottom w:val="nil"/>
              <w:right w:val="nil"/>
            </w:tcBorders>
            <w:shd w:val="clear" w:color="auto" w:fill="auto"/>
            <w:vAlign w:val="bottom"/>
          </w:tcPr>
          <w:p w14:paraId="47264725" w14:textId="206A1743" w:rsidR="00A56488" w:rsidRPr="00C24D79" w:rsidRDefault="00A56488" w:rsidP="00A56488">
            <w:pPr>
              <w:contextualSpacing/>
              <w:jc w:val="right"/>
              <w:rPr>
                <w:rFonts w:cs="Arial"/>
                <w:color w:val="000000"/>
              </w:rPr>
            </w:pPr>
            <w:r>
              <w:rPr>
                <w:rFonts w:cs="Arial"/>
                <w:b/>
                <w:bCs/>
                <w:color w:val="000000"/>
              </w:rPr>
              <w:t>0.7</w:t>
            </w:r>
          </w:p>
        </w:tc>
        <w:tc>
          <w:tcPr>
            <w:tcW w:w="937" w:type="dxa"/>
            <w:tcBorders>
              <w:top w:val="nil"/>
              <w:left w:val="nil"/>
              <w:bottom w:val="nil"/>
              <w:right w:val="single" w:sz="4" w:space="0" w:color="auto"/>
            </w:tcBorders>
          </w:tcPr>
          <w:p w14:paraId="5B021348" w14:textId="7447C22B" w:rsidR="00A56488" w:rsidRPr="00256F10" w:rsidRDefault="00A56488" w:rsidP="00A56488">
            <w:pPr>
              <w:contextualSpacing/>
              <w:jc w:val="right"/>
              <w:rPr>
                <w:rFonts w:cs="Arial"/>
                <w:b/>
                <w:color w:val="000000"/>
              </w:rPr>
            </w:pPr>
            <w:r w:rsidRPr="00256F10">
              <w:rPr>
                <w:rFonts w:cs="Arial"/>
                <w:b/>
                <w:color w:val="000000"/>
              </w:rPr>
              <w:t>0.6, 0.9</w:t>
            </w:r>
          </w:p>
        </w:tc>
        <w:tc>
          <w:tcPr>
            <w:tcW w:w="936" w:type="dxa"/>
            <w:tcBorders>
              <w:top w:val="nil"/>
              <w:left w:val="single" w:sz="4" w:space="0" w:color="auto"/>
              <w:bottom w:val="nil"/>
              <w:right w:val="nil"/>
            </w:tcBorders>
            <w:shd w:val="clear" w:color="auto" w:fill="auto"/>
            <w:vAlign w:val="bottom"/>
          </w:tcPr>
          <w:p w14:paraId="22842AE3" w14:textId="3FB579A6" w:rsidR="00A56488" w:rsidRPr="00C24D79" w:rsidRDefault="00A56488" w:rsidP="00A56488">
            <w:pPr>
              <w:contextualSpacing/>
              <w:jc w:val="right"/>
              <w:rPr>
                <w:rFonts w:cs="Arial"/>
                <w:color w:val="000000"/>
              </w:rPr>
            </w:pPr>
            <w:r>
              <w:rPr>
                <w:rFonts w:cs="Arial"/>
                <w:color w:val="000000"/>
              </w:rPr>
              <w:t>0.8</w:t>
            </w:r>
          </w:p>
        </w:tc>
        <w:tc>
          <w:tcPr>
            <w:tcW w:w="936" w:type="dxa"/>
            <w:tcBorders>
              <w:top w:val="nil"/>
              <w:left w:val="nil"/>
              <w:bottom w:val="nil"/>
              <w:right w:val="nil"/>
            </w:tcBorders>
          </w:tcPr>
          <w:p w14:paraId="73A93A52" w14:textId="04D8C436" w:rsidR="00A56488" w:rsidRPr="00C24D79" w:rsidRDefault="00A56488" w:rsidP="00A56488">
            <w:pPr>
              <w:contextualSpacing/>
              <w:jc w:val="right"/>
              <w:rPr>
                <w:rFonts w:cs="Arial"/>
                <w:color w:val="000000"/>
              </w:rPr>
            </w:pPr>
            <w:r>
              <w:rPr>
                <w:rFonts w:cs="Arial"/>
                <w:color w:val="000000"/>
              </w:rPr>
              <w:t>0.7, 1.1</w:t>
            </w:r>
          </w:p>
        </w:tc>
        <w:tc>
          <w:tcPr>
            <w:tcW w:w="936" w:type="dxa"/>
            <w:tcBorders>
              <w:top w:val="nil"/>
              <w:left w:val="nil"/>
              <w:bottom w:val="nil"/>
              <w:right w:val="nil"/>
            </w:tcBorders>
            <w:shd w:val="clear" w:color="auto" w:fill="auto"/>
            <w:vAlign w:val="bottom"/>
          </w:tcPr>
          <w:p w14:paraId="436E1524" w14:textId="50D3D68E" w:rsidR="00A56488" w:rsidRPr="00C24D79" w:rsidRDefault="00A56488" w:rsidP="00A56488">
            <w:pPr>
              <w:contextualSpacing/>
              <w:jc w:val="right"/>
              <w:rPr>
                <w:rFonts w:cs="Arial"/>
                <w:color w:val="000000"/>
              </w:rPr>
            </w:pPr>
            <w:r>
              <w:rPr>
                <w:rFonts w:cs="Arial"/>
                <w:color w:val="000000"/>
              </w:rPr>
              <w:t>0.9</w:t>
            </w:r>
          </w:p>
        </w:tc>
        <w:tc>
          <w:tcPr>
            <w:tcW w:w="936" w:type="dxa"/>
            <w:tcBorders>
              <w:top w:val="nil"/>
              <w:left w:val="nil"/>
              <w:bottom w:val="nil"/>
              <w:right w:val="nil"/>
            </w:tcBorders>
          </w:tcPr>
          <w:p w14:paraId="78CCD4D7" w14:textId="3129E006" w:rsidR="00A56488" w:rsidRPr="00A56488" w:rsidRDefault="00A56488" w:rsidP="00A56488">
            <w:pPr>
              <w:contextualSpacing/>
              <w:jc w:val="right"/>
              <w:rPr>
                <w:rFonts w:cs="Arial"/>
                <w:bCs/>
                <w:color w:val="000000"/>
              </w:rPr>
            </w:pPr>
            <w:r w:rsidRPr="00A56488">
              <w:rPr>
                <w:rFonts w:cs="Arial"/>
                <w:bCs/>
                <w:color w:val="000000"/>
              </w:rPr>
              <w:t>0.7, 1.0</w:t>
            </w:r>
          </w:p>
        </w:tc>
        <w:tc>
          <w:tcPr>
            <w:tcW w:w="936" w:type="dxa"/>
            <w:tcBorders>
              <w:top w:val="nil"/>
              <w:left w:val="nil"/>
              <w:bottom w:val="nil"/>
              <w:right w:val="nil"/>
            </w:tcBorders>
            <w:shd w:val="clear" w:color="auto" w:fill="auto"/>
            <w:vAlign w:val="bottom"/>
          </w:tcPr>
          <w:p w14:paraId="712DD546" w14:textId="588395E1" w:rsidR="00A56488" w:rsidRPr="00C24D79" w:rsidRDefault="00A56488" w:rsidP="00A56488">
            <w:pPr>
              <w:contextualSpacing/>
              <w:jc w:val="right"/>
              <w:rPr>
                <w:rFonts w:cs="Arial"/>
                <w:color w:val="000000"/>
              </w:rPr>
            </w:pPr>
            <w:r>
              <w:rPr>
                <w:rFonts w:cs="Arial"/>
                <w:b/>
                <w:bCs/>
                <w:color w:val="000000"/>
              </w:rPr>
              <w:t>0.7</w:t>
            </w:r>
          </w:p>
        </w:tc>
        <w:tc>
          <w:tcPr>
            <w:tcW w:w="937" w:type="dxa"/>
            <w:tcBorders>
              <w:top w:val="nil"/>
              <w:left w:val="nil"/>
              <w:bottom w:val="nil"/>
              <w:right w:val="nil"/>
            </w:tcBorders>
          </w:tcPr>
          <w:p w14:paraId="448B6C55" w14:textId="15858807" w:rsidR="00A56488" w:rsidRPr="00C24D79" w:rsidRDefault="00A56488" w:rsidP="00A56488">
            <w:pPr>
              <w:contextualSpacing/>
              <w:jc w:val="right"/>
              <w:rPr>
                <w:rFonts w:cs="Arial"/>
                <w:b/>
                <w:bCs/>
                <w:color w:val="000000"/>
              </w:rPr>
            </w:pPr>
            <w:r>
              <w:rPr>
                <w:rFonts w:cs="Arial"/>
                <w:b/>
                <w:bCs/>
                <w:color w:val="000000"/>
              </w:rPr>
              <w:t>0.6, 0.8</w:t>
            </w:r>
          </w:p>
        </w:tc>
      </w:tr>
      <w:tr w:rsidR="00A56488" w:rsidRPr="00C24D79" w14:paraId="0EFD6BDF" w14:textId="33C7DA10" w:rsidTr="00C23359">
        <w:tc>
          <w:tcPr>
            <w:tcW w:w="246" w:type="dxa"/>
          </w:tcPr>
          <w:p w14:paraId="353B5644" w14:textId="77777777" w:rsidR="00A56488" w:rsidRPr="00C24D79" w:rsidRDefault="00A56488" w:rsidP="00A56488">
            <w:pPr>
              <w:contextualSpacing/>
              <w:jc w:val="both"/>
              <w:rPr>
                <w:rFonts w:cs="Arial"/>
              </w:rPr>
            </w:pPr>
          </w:p>
        </w:tc>
        <w:tc>
          <w:tcPr>
            <w:tcW w:w="1644" w:type="dxa"/>
          </w:tcPr>
          <w:p w14:paraId="406932D0" w14:textId="2B8836A3" w:rsidR="00A56488" w:rsidRPr="00C24D79" w:rsidRDefault="00A56488" w:rsidP="00A56488">
            <w:pPr>
              <w:contextualSpacing/>
              <w:jc w:val="both"/>
              <w:rPr>
                <w:rFonts w:cs="Arial"/>
              </w:rPr>
            </w:pPr>
            <w:r w:rsidRPr="00C24D79">
              <w:rPr>
                <w:rFonts w:cs="Arial"/>
              </w:rPr>
              <w:t>Korean</w:t>
            </w:r>
          </w:p>
        </w:tc>
        <w:tc>
          <w:tcPr>
            <w:tcW w:w="772" w:type="dxa"/>
            <w:tcBorders>
              <w:top w:val="nil"/>
              <w:left w:val="nil"/>
              <w:bottom w:val="nil"/>
              <w:right w:val="nil"/>
            </w:tcBorders>
            <w:shd w:val="clear" w:color="auto" w:fill="auto"/>
            <w:vAlign w:val="bottom"/>
          </w:tcPr>
          <w:p w14:paraId="1ECF33AD" w14:textId="60928631" w:rsidR="00A56488" w:rsidRPr="00C24D79" w:rsidRDefault="00A56488" w:rsidP="00A56488">
            <w:pPr>
              <w:contextualSpacing/>
              <w:jc w:val="right"/>
              <w:rPr>
                <w:rFonts w:cs="Arial"/>
                <w:color w:val="000000"/>
              </w:rPr>
            </w:pPr>
            <w:r>
              <w:rPr>
                <w:rFonts w:cs="Arial"/>
                <w:color w:val="000000"/>
              </w:rPr>
              <w:t xml:space="preserve">0.7 </w:t>
            </w:r>
          </w:p>
        </w:tc>
        <w:tc>
          <w:tcPr>
            <w:tcW w:w="936" w:type="dxa"/>
            <w:tcBorders>
              <w:top w:val="nil"/>
              <w:left w:val="nil"/>
              <w:bottom w:val="nil"/>
              <w:right w:val="nil"/>
            </w:tcBorders>
          </w:tcPr>
          <w:p w14:paraId="5D6EDFAF" w14:textId="4DA78DDE" w:rsidR="00A56488" w:rsidRPr="00C24D79" w:rsidRDefault="00A56488" w:rsidP="00A56488">
            <w:pPr>
              <w:contextualSpacing/>
              <w:jc w:val="right"/>
              <w:rPr>
                <w:rFonts w:cs="Arial"/>
                <w:color w:val="000000"/>
              </w:rPr>
            </w:pPr>
            <w:r>
              <w:rPr>
                <w:rFonts w:cs="Arial"/>
                <w:color w:val="000000"/>
              </w:rPr>
              <w:t>0.4, 1.1</w:t>
            </w:r>
          </w:p>
        </w:tc>
        <w:tc>
          <w:tcPr>
            <w:tcW w:w="936" w:type="dxa"/>
            <w:tcBorders>
              <w:top w:val="nil"/>
              <w:left w:val="nil"/>
              <w:bottom w:val="nil"/>
              <w:right w:val="nil"/>
            </w:tcBorders>
            <w:shd w:val="clear" w:color="auto" w:fill="auto"/>
            <w:vAlign w:val="bottom"/>
          </w:tcPr>
          <w:p w14:paraId="0DFE2CB9" w14:textId="0529822C" w:rsidR="00A56488" w:rsidRPr="00C24D79" w:rsidRDefault="00A56488" w:rsidP="00A56488">
            <w:pPr>
              <w:contextualSpacing/>
              <w:jc w:val="right"/>
              <w:rPr>
                <w:rFonts w:cs="Arial"/>
                <w:b/>
                <w:bCs/>
                <w:color w:val="000000"/>
              </w:rPr>
            </w:pPr>
            <w:r w:rsidRPr="00C24D79">
              <w:rPr>
                <w:rFonts w:cs="Arial"/>
                <w:color w:val="000000"/>
              </w:rPr>
              <w:t>1</w:t>
            </w:r>
            <w:r>
              <w:rPr>
                <w:rFonts w:cs="Arial"/>
                <w:color w:val="000000"/>
              </w:rPr>
              <w:t>.0</w:t>
            </w:r>
          </w:p>
        </w:tc>
        <w:tc>
          <w:tcPr>
            <w:tcW w:w="936" w:type="dxa"/>
            <w:tcBorders>
              <w:top w:val="nil"/>
              <w:left w:val="nil"/>
              <w:bottom w:val="nil"/>
              <w:right w:val="nil"/>
            </w:tcBorders>
          </w:tcPr>
          <w:p w14:paraId="576A4826" w14:textId="77CA0C00" w:rsidR="00A56488" w:rsidRPr="005D518B" w:rsidRDefault="00A56488" w:rsidP="00A56488">
            <w:pPr>
              <w:contextualSpacing/>
              <w:jc w:val="right"/>
              <w:rPr>
                <w:rFonts w:cs="Arial"/>
                <w:color w:val="000000"/>
              </w:rPr>
            </w:pPr>
            <w:r>
              <w:rPr>
                <w:rFonts w:cs="Arial"/>
                <w:color w:val="000000"/>
              </w:rPr>
              <w:t>0.8, 1.3</w:t>
            </w:r>
          </w:p>
        </w:tc>
        <w:tc>
          <w:tcPr>
            <w:tcW w:w="936" w:type="dxa"/>
            <w:tcBorders>
              <w:top w:val="nil"/>
              <w:left w:val="nil"/>
              <w:bottom w:val="nil"/>
              <w:right w:val="nil"/>
            </w:tcBorders>
            <w:shd w:val="clear" w:color="auto" w:fill="auto"/>
            <w:vAlign w:val="bottom"/>
          </w:tcPr>
          <w:p w14:paraId="6B066383" w14:textId="455032BB" w:rsidR="00A56488" w:rsidRPr="00C24D79" w:rsidRDefault="00A56488" w:rsidP="00A56488">
            <w:pPr>
              <w:contextualSpacing/>
              <w:jc w:val="right"/>
              <w:rPr>
                <w:rFonts w:cs="Arial"/>
                <w:color w:val="000000"/>
              </w:rPr>
            </w:pPr>
            <w:r>
              <w:rPr>
                <w:rFonts w:cs="Arial"/>
                <w:color w:val="000000"/>
              </w:rPr>
              <w:t>0.9</w:t>
            </w:r>
          </w:p>
        </w:tc>
        <w:tc>
          <w:tcPr>
            <w:tcW w:w="937" w:type="dxa"/>
            <w:tcBorders>
              <w:top w:val="nil"/>
              <w:left w:val="nil"/>
              <w:bottom w:val="nil"/>
              <w:right w:val="single" w:sz="4" w:space="0" w:color="auto"/>
            </w:tcBorders>
          </w:tcPr>
          <w:p w14:paraId="22496048" w14:textId="7FF0DBA3" w:rsidR="00A56488" w:rsidRPr="00256F10" w:rsidRDefault="00A56488" w:rsidP="00A56488">
            <w:pPr>
              <w:contextualSpacing/>
              <w:jc w:val="right"/>
              <w:rPr>
                <w:rFonts w:cs="Arial"/>
                <w:bCs/>
                <w:color w:val="000000"/>
              </w:rPr>
            </w:pPr>
            <w:r w:rsidRPr="00256F10">
              <w:rPr>
                <w:rFonts w:cs="Arial"/>
                <w:bCs/>
                <w:color w:val="000000"/>
              </w:rPr>
              <w:t>0.7, 1.2</w:t>
            </w:r>
          </w:p>
        </w:tc>
        <w:tc>
          <w:tcPr>
            <w:tcW w:w="936" w:type="dxa"/>
            <w:tcBorders>
              <w:top w:val="nil"/>
              <w:left w:val="single" w:sz="4" w:space="0" w:color="auto"/>
              <w:bottom w:val="nil"/>
              <w:right w:val="nil"/>
            </w:tcBorders>
            <w:shd w:val="clear" w:color="auto" w:fill="auto"/>
            <w:vAlign w:val="bottom"/>
          </w:tcPr>
          <w:p w14:paraId="6F247C2B" w14:textId="5514EB11" w:rsidR="00A56488" w:rsidRPr="00C24D79" w:rsidRDefault="00A56488" w:rsidP="00A56488">
            <w:pPr>
              <w:contextualSpacing/>
              <w:jc w:val="right"/>
              <w:rPr>
                <w:rFonts w:cs="Arial"/>
                <w:color w:val="000000"/>
              </w:rPr>
            </w:pPr>
            <w:r>
              <w:rPr>
                <w:rFonts w:cs="Arial"/>
                <w:b/>
                <w:bCs/>
                <w:color w:val="000000"/>
              </w:rPr>
              <w:t>0.6</w:t>
            </w:r>
          </w:p>
        </w:tc>
        <w:tc>
          <w:tcPr>
            <w:tcW w:w="936" w:type="dxa"/>
            <w:tcBorders>
              <w:top w:val="nil"/>
              <w:left w:val="nil"/>
              <w:bottom w:val="nil"/>
              <w:right w:val="nil"/>
            </w:tcBorders>
          </w:tcPr>
          <w:p w14:paraId="366DD91D" w14:textId="0AEBEEFD" w:rsidR="00A56488" w:rsidRPr="00596F16" w:rsidRDefault="00A56488" w:rsidP="00A56488">
            <w:pPr>
              <w:contextualSpacing/>
              <w:jc w:val="right"/>
              <w:rPr>
                <w:rFonts w:cs="Arial"/>
                <w:b/>
                <w:color w:val="000000"/>
              </w:rPr>
            </w:pPr>
            <w:r w:rsidRPr="00596F16">
              <w:rPr>
                <w:rFonts w:cs="Arial"/>
                <w:b/>
                <w:color w:val="000000"/>
              </w:rPr>
              <w:t>0.4, 0.9</w:t>
            </w:r>
          </w:p>
        </w:tc>
        <w:tc>
          <w:tcPr>
            <w:tcW w:w="936" w:type="dxa"/>
            <w:tcBorders>
              <w:top w:val="nil"/>
              <w:left w:val="nil"/>
              <w:bottom w:val="nil"/>
              <w:right w:val="nil"/>
            </w:tcBorders>
            <w:shd w:val="clear" w:color="auto" w:fill="auto"/>
            <w:vAlign w:val="bottom"/>
          </w:tcPr>
          <w:p w14:paraId="65BC66E5" w14:textId="0C1C1163" w:rsidR="00A56488" w:rsidRPr="00C24D79" w:rsidRDefault="00A56488" w:rsidP="00A56488">
            <w:pPr>
              <w:contextualSpacing/>
              <w:jc w:val="right"/>
              <w:rPr>
                <w:rFonts w:cs="Arial"/>
                <w:color w:val="000000"/>
              </w:rPr>
            </w:pPr>
            <w:r>
              <w:rPr>
                <w:rFonts w:cs="Arial"/>
                <w:color w:val="000000"/>
              </w:rPr>
              <w:t>1.2</w:t>
            </w:r>
          </w:p>
        </w:tc>
        <w:tc>
          <w:tcPr>
            <w:tcW w:w="936" w:type="dxa"/>
            <w:tcBorders>
              <w:top w:val="nil"/>
              <w:left w:val="nil"/>
              <w:bottom w:val="nil"/>
              <w:right w:val="nil"/>
            </w:tcBorders>
          </w:tcPr>
          <w:p w14:paraId="6BBCB095" w14:textId="2E841023" w:rsidR="00A56488" w:rsidRPr="00C24D79" w:rsidRDefault="00A56488" w:rsidP="00A56488">
            <w:pPr>
              <w:contextualSpacing/>
              <w:jc w:val="right"/>
              <w:rPr>
                <w:rFonts w:cs="Arial"/>
                <w:color w:val="000000"/>
              </w:rPr>
            </w:pPr>
            <w:r>
              <w:rPr>
                <w:rFonts w:cs="Arial"/>
                <w:color w:val="000000"/>
              </w:rPr>
              <w:t>0.9, 1.4</w:t>
            </w:r>
          </w:p>
        </w:tc>
        <w:tc>
          <w:tcPr>
            <w:tcW w:w="936" w:type="dxa"/>
            <w:tcBorders>
              <w:top w:val="nil"/>
              <w:left w:val="nil"/>
              <w:bottom w:val="nil"/>
              <w:right w:val="nil"/>
            </w:tcBorders>
            <w:shd w:val="clear" w:color="auto" w:fill="auto"/>
            <w:vAlign w:val="bottom"/>
          </w:tcPr>
          <w:p w14:paraId="07C440FA" w14:textId="32DC3556" w:rsidR="00A56488" w:rsidRPr="00C24D79" w:rsidRDefault="00A56488" w:rsidP="00A56488">
            <w:pPr>
              <w:contextualSpacing/>
              <w:jc w:val="right"/>
              <w:rPr>
                <w:rFonts w:cs="Arial"/>
                <w:color w:val="000000"/>
              </w:rPr>
            </w:pPr>
            <w:r>
              <w:rPr>
                <w:rFonts w:cs="Arial"/>
                <w:color w:val="000000"/>
              </w:rPr>
              <w:t>0.8</w:t>
            </w:r>
          </w:p>
        </w:tc>
        <w:tc>
          <w:tcPr>
            <w:tcW w:w="937" w:type="dxa"/>
            <w:tcBorders>
              <w:top w:val="nil"/>
              <w:left w:val="nil"/>
              <w:bottom w:val="nil"/>
              <w:right w:val="nil"/>
            </w:tcBorders>
          </w:tcPr>
          <w:p w14:paraId="150561D8" w14:textId="3EC02D44" w:rsidR="00A56488" w:rsidRPr="00C24D79" w:rsidRDefault="00A56488" w:rsidP="00A56488">
            <w:pPr>
              <w:contextualSpacing/>
              <w:jc w:val="right"/>
              <w:rPr>
                <w:rFonts w:cs="Arial"/>
                <w:color w:val="000000"/>
              </w:rPr>
            </w:pPr>
            <w:r>
              <w:rPr>
                <w:rFonts w:cs="Arial"/>
                <w:color w:val="000000"/>
              </w:rPr>
              <w:t>0.6, 1.0</w:t>
            </w:r>
          </w:p>
        </w:tc>
      </w:tr>
      <w:tr w:rsidR="00A56488" w:rsidRPr="00C24D79" w14:paraId="2DB9C916" w14:textId="0A8760A2" w:rsidTr="00C23359">
        <w:tc>
          <w:tcPr>
            <w:tcW w:w="246" w:type="dxa"/>
          </w:tcPr>
          <w:p w14:paraId="19FE004A" w14:textId="77777777" w:rsidR="00A56488" w:rsidRPr="00C24D79" w:rsidRDefault="00A56488" w:rsidP="00A56488">
            <w:pPr>
              <w:contextualSpacing/>
              <w:jc w:val="both"/>
              <w:rPr>
                <w:rFonts w:cs="Arial"/>
              </w:rPr>
            </w:pPr>
          </w:p>
        </w:tc>
        <w:tc>
          <w:tcPr>
            <w:tcW w:w="1644" w:type="dxa"/>
          </w:tcPr>
          <w:p w14:paraId="405DE34F" w14:textId="23A4E67B" w:rsidR="00A56488" w:rsidRPr="00C24D79" w:rsidRDefault="00A56488" w:rsidP="00A56488">
            <w:pPr>
              <w:contextualSpacing/>
              <w:jc w:val="both"/>
              <w:rPr>
                <w:rFonts w:cs="Arial"/>
              </w:rPr>
            </w:pPr>
            <w:r w:rsidRPr="00C24D79">
              <w:rPr>
                <w:rFonts w:cs="Arial"/>
              </w:rPr>
              <w:t>South Asian</w:t>
            </w:r>
          </w:p>
        </w:tc>
        <w:tc>
          <w:tcPr>
            <w:tcW w:w="772" w:type="dxa"/>
            <w:tcBorders>
              <w:top w:val="nil"/>
              <w:left w:val="nil"/>
              <w:bottom w:val="nil"/>
              <w:right w:val="nil"/>
            </w:tcBorders>
            <w:shd w:val="clear" w:color="auto" w:fill="auto"/>
            <w:vAlign w:val="bottom"/>
          </w:tcPr>
          <w:p w14:paraId="6CE63207" w14:textId="1FCC5DED" w:rsidR="00A56488" w:rsidRPr="00C24D79" w:rsidRDefault="00A56488" w:rsidP="00A56488">
            <w:pPr>
              <w:contextualSpacing/>
              <w:jc w:val="right"/>
              <w:rPr>
                <w:rFonts w:cs="Arial"/>
                <w:color w:val="000000"/>
              </w:rPr>
            </w:pPr>
            <w:r>
              <w:rPr>
                <w:rFonts w:cs="Arial"/>
                <w:color w:val="000000"/>
              </w:rPr>
              <w:t>0.7</w:t>
            </w:r>
          </w:p>
        </w:tc>
        <w:tc>
          <w:tcPr>
            <w:tcW w:w="936" w:type="dxa"/>
            <w:tcBorders>
              <w:top w:val="nil"/>
              <w:left w:val="nil"/>
              <w:bottom w:val="nil"/>
              <w:right w:val="nil"/>
            </w:tcBorders>
          </w:tcPr>
          <w:p w14:paraId="5C5237DE" w14:textId="2FFA6906" w:rsidR="00A56488" w:rsidRPr="005D518B" w:rsidRDefault="00A56488" w:rsidP="00A56488">
            <w:pPr>
              <w:contextualSpacing/>
              <w:jc w:val="right"/>
              <w:rPr>
                <w:rFonts w:cs="Arial"/>
                <w:bCs/>
                <w:color w:val="000000"/>
              </w:rPr>
            </w:pPr>
            <w:r w:rsidRPr="005D518B">
              <w:rPr>
                <w:rFonts w:cs="Arial"/>
                <w:bCs/>
                <w:color w:val="000000"/>
              </w:rPr>
              <w:t>0.4, 1.1</w:t>
            </w:r>
          </w:p>
        </w:tc>
        <w:tc>
          <w:tcPr>
            <w:tcW w:w="936" w:type="dxa"/>
            <w:tcBorders>
              <w:top w:val="nil"/>
              <w:left w:val="nil"/>
              <w:bottom w:val="nil"/>
              <w:right w:val="nil"/>
            </w:tcBorders>
            <w:shd w:val="clear" w:color="auto" w:fill="auto"/>
            <w:vAlign w:val="bottom"/>
          </w:tcPr>
          <w:p w14:paraId="561A18B3" w14:textId="7D979FC3" w:rsidR="00A56488" w:rsidRPr="00C24D79" w:rsidRDefault="00A56488" w:rsidP="00A56488">
            <w:pPr>
              <w:contextualSpacing/>
              <w:jc w:val="right"/>
              <w:rPr>
                <w:rFonts w:cs="Arial"/>
                <w:b/>
                <w:bCs/>
                <w:color w:val="000000"/>
              </w:rPr>
            </w:pPr>
            <w:r>
              <w:rPr>
                <w:rFonts w:cs="Arial"/>
                <w:b/>
                <w:bCs/>
                <w:color w:val="000000"/>
              </w:rPr>
              <w:t>0.5</w:t>
            </w:r>
          </w:p>
        </w:tc>
        <w:tc>
          <w:tcPr>
            <w:tcW w:w="936" w:type="dxa"/>
            <w:tcBorders>
              <w:top w:val="nil"/>
              <w:left w:val="nil"/>
              <w:bottom w:val="nil"/>
              <w:right w:val="nil"/>
            </w:tcBorders>
          </w:tcPr>
          <w:p w14:paraId="022A3D9C" w14:textId="1D3B5D41" w:rsidR="00A56488" w:rsidRPr="005D518B" w:rsidRDefault="00A56488" w:rsidP="00A56488">
            <w:pPr>
              <w:contextualSpacing/>
              <w:jc w:val="right"/>
              <w:rPr>
                <w:rFonts w:cs="Arial"/>
                <w:b/>
                <w:bCs/>
                <w:color w:val="000000"/>
              </w:rPr>
            </w:pPr>
            <w:r w:rsidRPr="005D518B">
              <w:rPr>
                <w:rFonts w:cs="Arial"/>
                <w:b/>
                <w:bCs/>
                <w:color w:val="000000"/>
              </w:rPr>
              <w:t>0.3, 0.6</w:t>
            </w:r>
          </w:p>
        </w:tc>
        <w:tc>
          <w:tcPr>
            <w:tcW w:w="936" w:type="dxa"/>
            <w:tcBorders>
              <w:top w:val="nil"/>
              <w:left w:val="nil"/>
              <w:bottom w:val="nil"/>
              <w:right w:val="nil"/>
            </w:tcBorders>
            <w:shd w:val="clear" w:color="auto" w:fill="auto"/>
            <w:vAlign w:val="bottom"/>
          </w:tcPr>
          <w:p w14:paraId="42326311" w14:textId="793DFFC1" w:rsidR="00A56488" w:rsidRPr="00C24D79" w:rsidRDefault="00A56488" w:rsidP="00A56488">
            <w:pPr>
              <w:contextualSpacing/>
              <w:jc w:val="right"/>
              <w:rPr>
                <w:rFonts w:cs="Arial"/>
                <w:color w:val="000000"/>
              </w:rPr>
            </w:pPr>
            <w:r>
              <w:rPr>
                <w:rFonts w:cs="Arial"/>
                <w:b/>
                <w:bCs/>
                <w:color w:val="000000"/>
              </w:rPr>
              <w:t>0.5</w:t>
            </w:r>
          </w:p>
        </w:tc>
        <w:tc>
          <w:tcPr>
            <w:tcW w:w="937" w:type="dxa"/>
            <w:tcBorders>
              <w:top w:val="nil"/>
              <w:left w:val="nil"/>
              <w:bottom w:val="nil"/>
              <w:right w:val="single" w:sz="4" w:space="0" w:color="auto"/>
            </w:tcBorders>
          </w:tcPr>
          <w:p w14:paraId="272ADC5A" w14:textId="5626EB55" w:rsidR="00A56488" w:rsidRPr="00256F10" w:rsidRDefault="00A56488" w:rsidP="00A56488">
            <w:pPr>
              <w:contextualSpacing/>
              <w:jc w:val="right"/>
              <w:rPr>
                <w:rFonts w:cs="Arial"/>
                <w:b/>
                <w:color w:val="000000"/>
              </w:rPr>
            </w:pPr>
            <w:r w:rsidRPr="00256F10">
              <w:rPr>
                <w:rFonts w:cs="Arial"/>
                <w:b/>
                <w:color w:val="000000"/>
              </w:rPr>
              <w:t>0.3, 0.8</w:t>
            </w:r>
          </w:p>
        </w:tc>
        <w:tc>
          <w:tcPr>
            <w:tcW w:w="936" w:type="dxa"/>
            <w:tcBorders>
              <w:top w:val="nil"/>
              <w:left w:val="single" w:sz="4" w:space="0" w:color="auto"/>
              <w:bottom w:val="nil"/>
              <w:right w:val="nil"/>
            </w:tcBorders>
            <w:shd w:val="clear" w:color="auto" w:fill="auto"/>
            <w:vAlign w:val="bottom"/>
          </w:tcPr>
          <w:p w14:paraId="220F6D6D" w14:textId="503E7363" w:rsidR="00A56488" w:rsidRPr="00596F16" w:rsidRDefault="00A56488" w:rsidP="00A56488">
            <w:pPr>
              <w:contextualSpacing/>
              <w:jc w:val="right"/>
              <w:rPr>
                <w:rFonts w:cs="Arial"/>
                <w:b/>
                <w:color w:val="000000"/>
              </w:rPr>
            </w:pPr>
            <w:r w:rsidRPr="00596F16">
              <w:rPr>
                <w:rFonts w:cs="Arial"/>
                <w:b/>
                <w:color w:val="000000"/>
              </w:rPr>
              <w:t>0.7</w:t>
            </w:r>
          </w:p>
        </w:tc>
        <w:tc>
          <w:tcPr>
            <w:tcW w:w="936" w:type="dxa"/>
            <w:tcBorders>
              <w:top w:val="nil"/>
              <w:left w:val="nil"/>
              <w:bottom w:val="nil"/>
              <w:right w:val="nil"/>
            </w:tcBorders>
          </w:tcPr>
          <w:p w14:paraId="372FC298" w14:textId="49AB64E2" w:rsidR="00A56488" w:rsidRPr="00596F16" w:rsidRDefault="00A56488" w:rsidP="00A56488">
            <w:pPr>
              <w:contextualSpacing/>
              <w:jc w:val="right"/>
              <w:rPr>
                <w:rFonts w:cs="Arial"/>
                <w:b/>
                <w:bCs/>
                <w:color w:val="000000"/>
              </w:rPr>
            </w:pPr>
            <w:r w:rsidRPr="00596F16">
              <w:rPr>
                <w:rFonts w:cs="Arial"/>
                <w:b/>
                <w:bCs/>
                <w:color w:val="000000"/>
              </w:rPr>
              <w:t>0.5, 0</w:t>
            </w:r>
            <w:r w:rsidR="004D7CE6">
              <w:rPr>
                <w:rFonts w:cs="Arial"/>
                <w:b/>
                <w:bCs/>
                <w:color w:val="000000"/>
              </w:rPr>
              <w:t>.9</w:t>
            </w:r>
          </w:p>
        </w:tc>
        <w:tc>
          <w:tcPr>
            <w:tcW w:w="936" w:type="dxa"/>
            <w:tcBorders>
              <w:top w:val="nil"/>
              <w:left w:val="nil"/>
              <w:bottom w:val="nil"/>
              <w:right w:val="nil"/>
            </w:tcBorders>
            <w:shd w:val="clear" w:color="auto" w:fill="auto"/>
            <w:vAlign w:val="bottom"/>
          </w:tcPr>
          <w:p w14:paraId="44E5B7CD" w14:textId="73728593" w:rsidR="00A56488" w:rsidRPr="00C24D79" w:rsidRDefault="00A56488" w:rsidP="00A56488">
            <w:pPr>
              <w:contextualSpacing/>
              <w:jc w:val="right"/>
              <w:rPr>
                <w:rFonts w:cs="Arial"/>
                <w:color w:val="000000"/>
              </w:rPr>
            </w:pPr>
            <w:r>
              <w:rPr>
                <w:rFonts w:cs="Arial"/>
                <w:b/>
                <w:bCs/>
                <w:color w:val="000000"/>
              </w:rPr>
              <w:t>0.6</w:t>
            </w:r>
          </w:p>
        </w:tc>
        <w:tc>
          <w:tcPr>
            <w:tcW w:w="936" w:type="dxa"/>
            <w:tcBorders>
              <w:top w:val="nil"/>
              <w:left w:val="nil"/>
              <w:bottom w:val="nil"/>
              <w:right w:val="nil"/>
            </w:tcBorders>
          </w:tcPr>
          <w:p w14:paraId="688BF912" w14:textId="1B6BCCE8" w:rsidR="00A56488" w:rsidRPr="00C24D79" w:rsidRDefault="00A56488" w:rsidP="00A56488">
            <w:pPr>
              <w:contextualSpacing/>
              <w:jc w:val="right"/>
              <w:rPr>
                <w:rFonts w:cs="Arial"/>
                <w:b/>
                <w:bCs/>
                <w:color w:val="000000"/>
              </w:rPr>
            </w:pPr>
            <w:r>
              <w:rPr>
                <w:rFonts w:cs="Arial"/>
                <w:b/>
                <w:bCs/>
                <w:color w:val="000000"/>
              </w:rPr>
              <w:t>0.4, 0.7</w:t>
            </w:r>
          </w:p>
        </w:tc>
        <w:tc>
          <w:tcPr>
            <w:tcW w:w="936" w:type="dxa"/>
            <w:tcBorders>
              <w:top w:val="nil"/>
              <w:left w:val="nil"/>
              <w:bottom w:val="nil"/>
              <w:right w:val="nil"/>
            </w:tcBorders>
            <w:shd w:val="clear" w:color="auto" w:fill="auto"/>
            <w:vAlign w:val="bottom"/>
          </w:tcPr>
          <w:p w14:paraId="3BC91F12" w14:textId="51C085D6" w:rsidR="00A56488" w:rsidRPr="00C24D79" w:rsidRDefault="00A56488" w:rsidP="00A56488">
            <w:pPr>
              <w:contextualSpacing/>
              <w:jc w:val="right"/>
              <w:rPr>
                <w:rFonts w:cs="Arial"/>
                <w:color w:val="000000"/>
              </w:rPr>
            </w:pPr>
            <w:r>
              <w:rPr>
                <w:rFonts w:cs="Arial"/>
                <w:b/>
                <w:bCs/>
                <w:color w:val="000000"/>
              </w:rPr>
              <w:t>0.5</w:t>
            </w:r>
          </w:p>
        </w:tc>
        <w:tc>
          <w:tcPr>
            <w:tcW w:w="937" w:type="dxa"/>
            <w:tcBorders>
              <w:top w:val="nil"/>
              <w:left w:val="nil"/>
              <w:bottom w:val="nil"/>
              <w:right w:val="nil"/>
            </w:tcBorders>
          </w:tcPr>
          <w:p w14:paraId="0692CD12" w14:textId="6D95506F" w:rsidR="00A56488" w:rsidRPr="00C24D79" w:rsidRDefault="00A56488" w:rsidP="00A56488">
            <w:pPr>
              <w:contextualSpacing/>
              <w:jc w:val="right"/>
              <w:rPr>
                <w:rFonts w:cs="Arial"/>
                <w:b/>
                <w:bCs/>
                <w:color w:val="000000"/>
              </w:rPr>
            </w:pPr>
            <w:r>
              <w:rPr>
                <w:rFonts w:cs="Arial"/>
                <w:b/>
                <w:bCs/>
                <w:color w:val="000000"/>
              </w:rPr>
              <w:t>0.3, 0.8</w:t>
            </w:r>
          </w:p>
        </w:tc>
      </w:tr>
      <w:tr w:rsidR="00A56488" w:rsidRPr="00C24D79" w14:paraId="1405B931" w14:textId="48D1D114" w:rsidTr="00C23359">
        <w:tc>
          <w:tcPr>
            <w:tcW w:w="246" w:type="dxa"/>
          </w:tcPr>
          <w:p w14:paraId="1CBD8850" w14:textId="77777777" w:rsidR="00A56488" w:rsidRPr="00C24D79" w:rsidRDefault="00A56488" w:rsidP="00A56488">
            <w:pPr>
              <w:contextualSpacing/>
              <w:jc w:val="both"/>
              <w:rPr>
                <w:rFonts w:cs="Arial"/>
              </w:rPr>
            </w:pPr>
          </w:p>
        </w:tc>
        <w:tc>
          <w:tcPr>
            <w:tcW w:w="1644" w:type="dxa"/>
          </w:tcPr>
          <w:p w14:paraId="2E231817" w14:textId="082AB94E" w:rsidR="00A56488" w:rsidRPr="00C24D79" w:rsidRDefault="00A56488" w:rsidP="00A56488">
            <w:pPr>
              <w:contextualSpacing/>
              <w:jc w:val="both"/>
              <w:rPr>
                <w:rFonts w:cs="Arial"/>
              </w:rPr>
            </w:pPr>
            <w:r w:rsidRPr="00C24D79">
              <w:rPr>
                <w:rFonts w:cs="Arial"/>
              </w:rPr>
              <w:t>Vietnamese</w:t>
            </w:r>
          </w:p>
        </w:tc>
        <w:tc>
          <w:tcPr>
            <w:tcW w:w="772" w:type="dxa"/>
            <w:tcBorders>
              <w:top w:val="nil"/>
              <w:left w:val="nil"/>
              <w:bottom w:val="nil"/>
              <w:right w:val="nil"/>
            </w:tcBorders>
            <w:shd w:val="clear" w:color="auto" w:fill="auto"/>
            <w:vAlign w:val="bottom"/>
          </w:tcPr>
          <w:p w14:paraId="135FF895" w14:textId="6C7AD413" w:rsidR="00A56488" w:rsidRPr="00C24D79" w:rsidRDefault="00A56488" w:rsidP="00A56488">
            <w:pPr>
              <w:contextualSpacing/>
              <w:jc w:val="right"/>
              <w:rPr>
                <w:rFonts w:cs="Arial"/>
                <w:color w:val="000000"/>
              </w:rPr>
            </w:pPr>
            <w:r>
              <w:rPr>
                <w:rFonts w:cs="Arial"/>
                <w:color w:val="000000"/>
              </w:rPr>
              <w:t>0.9</w:t>
            </w:r>
          </w:p>
        </w:tc>
        <w:tc>
          <w:tcPr>
            <w:tcW w:w="936" w:type="dxa"/>
            <w:tcBorders>
              <w:top w:val="nil"/>
              <w:left w:val="nil"/>
              <w:bottom w:val="nil"/>
              <w:right w:val="nil"/>
            </w:tcBorders>
          </w:tcPr>
          <w:p w14:paraId="0F98BE37" w14:textId="349BC9D2" w:rsidR="00A56488" w:rsidRPr="00C24D79" w:rsidRDefault="00A56488" w:rsidP="00A56488">
            <w:pPr>
              <w:contextualSpacing/>
              <w:jc w:val="right"/>
              <w:rPr>
                <w:rFonts w:cs="Arial"/>
                <w:color w:val="000000"/>
              </w:rPr>
            </w:pPr>
            <w:r>
              <w:rPr>
                <w:rFonts w:cs="Arial"/>
                <w:color w:val="000000"/>
              </w:rPr>
              <w:t>0.6, 1.4</w:t>
            </w:r>
          </w:p>
        </w:tc>
        <w:tc>
          <w:tcPr>
            <w:tcW w:w="936" w:type="dxa"/>
            <w:tcBorders>
              <w:top w:val="nil"/>
              <w:left w:val="nil"/>
              <w:bottom w:val="nil"/>
              <w:right w:val="nil"/>
            </w:tcBorders>
            <w:shd w:val="clear" w:color="auto" w:fill="auto"/>
            <w:vAlign w:val="bottom"/>
          </w:tcPr>
          <w:p w14:paraId="63D037E1" w14:textId="6A2A90AC" w:rsidR="00A56488" w:rsidRPr="00C24D79" w:rsidRDefault="00A56488" w:rsidP="00A56488">
            <w:pPr>
              <w:contextualSpacing/>
              <w:jc w:val="right"/>
              <w:rPr>
                <w:rFonts w:cs="Arial"/>
                <w:b/>
                <w:bCs/>
                <w:color w:val="000000"/>
              </w:rPr>
            </w:pPr>
            <w:r>
              <w:rPr>
                <w:rFonts w:cs="Arial"/>
                <w:color w:val="000000"/>
              </w:rPr>
              <w:t>1.2</w:t>
            </w:r>
          </w:p>
        </w:tc>
        <w:tc>
          <w:tcPr>
            <w:tcW w:w="936" w:type="dxa"/>
            <w:tcBorders>
              <w:top w:val="nil"/>
              <w:left w:val="nil"/>
              <w:bottom w:val="nil"/>
              <w:right w:val="nil"/>
            </w:tcBorders>
          </w:tcPr>
          <w:p w14:paraId="38080497" w14:textId="097546D5" w:rsidR="00A56488" w:rsidRPr="005D518B" w:rsidRDefault="00A56488" w:rsidP="00A56488">
            <w:pPr>
              <w:contextualSpacing/>
              <w:jc w:val="right"/>
              <w:rPr>
                <w:rFonts w:cs="Arial"/>
                <w:color w:val="000000"/>
              </w:rPr>
            </w:pPr>
            <w:r>
              <w:rPr>
                <w:rFonts w:cs="Arial"/>
                <w:color w:val="000000"/>
              </w:rPr>
              <w:t>1.0, 1.4</w:t>
            </w:r>
          </w:p>
        </w:tc>
        <w:tc>
          <w:tcPr>
            <w:tcW w:w="936" w:type="dxa"/>
            <w:tcBorders>
              <w:top w:val="nil"/>
              <w:left w:val="nil"/>
              <w:bottom w:val="nil"/>
              <w:right w:val="nil"/>
            </w:tcBorders>
            <w:shd w:val="clear" w:color="auto" w:fill="auto"/>
            <w:vAlign w:val="bottom"/>
          </w:tcPr>
          <w:p w14:paraId="45FCA514" w14:textId="68240100" w:rsidR="00A56488" w:rsidRPr="00C24D79" w:rsidRDefault="00A56488" w:rsidP="00A56488">
            <w:pPr>
              <w:contextualSpacing/>
              <w:jc w:val="right"/>
              <w:rPr>
                <w:rFonts w:cs="Arial"/>
                <w:color w:val="000000"/>
              </w:rPr>
            </w:pPr>
            <w:r>
              <w:rPr>
                <w:rFonts w:cs="Arial"/>
                <w:color w:val="000000"/>
              </w:rPr>
              <w:t>0.8</w:t>
            </w:r>
          </w:p>
        </w:tc>
        <w:tc>
          <w:tcPr>
            <w:tcW w:w="937" w:type="dxa"/>
            <w:tcBorders>
              <w:top w:val="nil"/>
              <w:left w:val="nil"/>
              <w:bottom w:val="nil"/>
              <w:right w:val="single" w:sz="4" w:space="0" w:color="auto"/>
            </w:tcBorders>
          </w:tcPr>
          <w:p w14:paraId="63C8E79D" w14:textId="2E1F041B" w:rsidR="00A56488" w:rsidRPr="00C24D79" w:rsidRDefault="00A56488" w:rsidP="00A56488">
            <w:pPr>
              <w:contextualSpacing/>
              <w:jc w:val="right"/>
              <w:rPr>
                <w:rFonts w:cs="Arial"/>
                <w:color w:val="000000"/>
              </w:rPr>
            </w:pPr>
            <w:r>
              <w:rPr>
                <w:rFonts w:cs="Arial"/>
                <w:color w:val="000000"/>
              </w:rPr>
              <w:t>0.6, 1.1</w:t>
            </w:r>
          </w:p>
        </w:tc>
        <w:tc>
          <w:tcPr>
            <w:tcW w:w="936" w:type="dxa"/>
            <w:tcBorders>
              <w:top w:val="nil"/>
              <w:left w:val="single" w:sz="4" w:space="0" w:color="auto"/>
              <w:bottom w:val="nil"/>
              <w:right w:val="nil"/>
            </w:tcBorders>
            <w:shd w:val="clear" w:color="auto" w:fill="auto"/>
            <w:vAlign w:val="bottom"/>
          </w:tcPr>
          <w:p w14:paraId="0855D127" w14:textId="7A00E48C" w:rsidR="00A56488" w:rsidRPr="00C24D79" w:rsidRDefault="00A56488" w:rsidP="00A56488">
            <w:pPr>
              <w:contextualSpacing/>
              <w:jc w:val="right"/>
              <w:rPr>
                <w:rFonts w:cs="Arial"/>
                <w:color w:val="000000"/>
              </w:rPr>
            </w:pPr>
            <w:r>
              <w:rPr>
                <w:rFonts w:cs="Arial"/>
                <w:color w:val="000000"/>
              </w:rPr>
              <w:t>1.1</w:t>
            </w:r>
          </w:p>
        </w:tc>
        <w:tc>
          <w:tcPr>
            <w:tcW w:w="936" w:type="dxa"/>
            <w:tcBorders>
              <w:top w:val="nil"/>
              <w:left w:val="nil"/>
              <w:bottom w:val="nil"/>
              <w:right w:val="nil"/>
            </w:tcBorders>
          </w:tcPr>
          <w:p w14:paraId="16327987" w14:textId="5239A039" w:rsidR="00A56488" w:rsidRPr="00C24D79" w:rsidRDefault="00A56488" w:rsidP="00A56488">
            <w:pPr>
              <w:contextualSpacing/>
              <w:jc w:val="right"/>
              <w:rPr>
                <w:rFonts w:cs="Arial"/>
                <w:color w:val="000000"/>
              </w:rPr>
            </w:pPr>
            <w:r>
              <w:rPr>
                <w:rFonts w:cs="Arial"/>
                <w:color w:val="000000"/>
              </w:rPr>
              <w:t>0.8, 1.5</w:t>
            </w:r>
          </w:p>
        </w:tc>
        <w:tc>
          <w:tcPr>
            <w:tcW w:w="936" w:type="dxa"/>
            <w:tcBorders>
              <w:top w:val="nil"/>
              <w:left w:val="nil"/>
              <w:bottom w:val="nil"/>
              <w:right w:val="nil"/>
            </w:tcBorders>
            <w:shd w:val="clear" w:color="auto" w:fill="auto"/>
            <w:vAlign w:val="bottom"/>
          </w:tcPr>
          <w:p w14:paraId="5F457352" w14:textId="142E7910" w:rsidR="00A56488" w:rsidRPr="00C24D79" w:rsidRDefault="00A56488" w:rsidP="00A56488">
            <w:pPr>
              <w:contextualSpacing/>
              <w:jc w:val="right"/>
              <w:rPr>
                <w:rFonts w:cs="Arial"/>
                <w:color w:val="000000"/>
              </w:rPr>
            </w:pPr>
            <w:r>
              <w:rPr>
                <w:rFonts w:cs="Arial"/>
                <w:color w:val="000000"/>
              </w:rPr>
              <w:t>1.2</w:t>
            </w:r>
          </w:p>
        </w:tc>
        <w:tc>
          <w:tcPr>
            <w:tcW w:w="936" w:type="dxa"/>
            <w:tcBorders>
              <w:top w:val="nil"/>
              <w:left w:val="nil"/>
              <w:bottom w:val="nil"/>
              <w:right w:val="nil"/>
            </w:tcBorders>
          </w:tcPr>
          <w:p w14:paraId="77A599F6" w14:textId="11A0B0FB" w:rsidR="00A56488" w:rsidRPr="00C24D79" w:rsidRDefault="00A56488" w:rsidP="00A56488">
            <w:pPr>
              <w:contextualSpacing/>
              <w:jc w:val="right"/>
              <w:rPr>
                <w:rFonts w:cs="Arial"/>
                <w:color w:val="000000"/>
              </w:rPr>
            </w:pPr>
            <w:r>
              <w:rPr>
                <w:rFonts w:cs="Arial"/>
                <w:color w:val="000000"/>
              </w:rPr>
              <w:t>1.0, 1.5</w:t>
            </w:r>
          </w:p>
        </w:tc>
        <w:tc>
          <w:tcPr>
            <w:tcW w:w="936" w:type="dxa"/>
            <w:tcBorders>
              <w:top w:val="nil"/>
              <w:left w:val="nil"/>
              <w:bottom w:val="nil"/>
              <w:right w:val="nil"/>
            </w:tcBorders>
            <w:shd w:val="clear" w:color="auto" w:fill="auto"/>
            <w:vAlign w:val="bottom"/>
          </w:tcPr>
          <w:p w14:paraId="06660CCD" w14:textId="3322ECA1" w:rsidR="00A56488" w:rsidRPr="00C24D79" w:rsidRDefault="00A56488" w:rsidP="00A56488">
            <w:pPr>
              <w:contextualSpacing/>
              <w:jc w:val="right"/>
              <w:rPr>
                <w:rFonts w:cs="Arial"/>
                <w:color w:val="000000"/>
              </w:rPr>
            </w:pPr>
            <w:r>
              <w:rPr>
                <w:rFonts w:cs="Arial"/>
                <w:color w:val="000000"/>
              </w:rPr>
              <w:t>0.9</w:t>
            </w:r>
          </w:p>
        </w:tc>
        <w:tc>
          <w:tcPr>
            <w:tcW w:w="937" w:type="dxa"/>
            <w:tcBorders>
              <w:top w:val="nil"/>
              <w:left w:val="nil"/>
              <w:bottom w:val="nil"/>
              <w:right w:val="nil"/>
            </w:tcBorders>
          </w:tcPr>
          <w:p w14:paraId="344EC62E" w14:textId="143B9E26" w:rsidR="00A56488" w:rsidRPr="00C24D79" w:rsidRDefault="00A56488" w:rsidP="00A56488">
            <w:pPr>
              <w:contextualSpacing/>
              <w:jc w:val="right"/>
              <w:rPr>
                <w:rFonts w:cs="Arial"/>
                <w:color w:val="000000"/>
              </w:rPr>
            </w:pPr>
            <w:r>
              <w:rPr>
                <w:rFonts w:cs="Arial"/>
                <w:color w:val="000000"/>
              </w:rPr>
              <w:t>0.7, 1.2</w:t>
            </w:r>
          </w:p>
        </w:tc>
      </w:tr>
      <w:tr w:rsidR="00A56488" w:rsidRPr="00C24D79" w14:paraId="39CF1E05" w14:textId="4D15AB5A" w:rsidTr="00C23359">
        <w:tc>
          <w:tcPr>
            <w:tcW w:w="246" w:type="dxa"/>
          </w:tcPr>
          <w:p w14:paraId="59334FAA" w14:textId="77777777" w:rsidR="00A56488" w:rsidRPr="00C24D79" w:rsidRDefault="00A56488" w:rsidP="00A56488">
            <w:pPr>
              <w:contextualSpacing/>
              <w:jc w:val="both"/>
              <w:rPr>
                <w:rFonts w:cs="Arial"/>
              </w:rPr>
            </w:pPr>
          </w:p>
        </w:tc>
        <w:tc>
          <w:tcPr>
            <w:tcW w:w="1644" w:type="dxa"/>
          </w:tcPr>
          <w:p w14:paraId="208401F4" w14:textId="6A1396C9" w:rsidR="00A56488" w:rsidRPr="00C24D79" w:rsidRDefault="00A56488" w:rsidP="00A56488">
            <w:pPr>
              <w:contextualSpacing/>
              <w:jc w:val="both"/>
              <w:rPr>
                <w:rFonts w:cs="Arial"/>
              </w:rPr>
            </w:pPr>
            <w:r w:rsidRPr="00C24D79">
              <w:rPr>
                <w:rFonts w:cs="Arial"/>
              </w:rPr>
              <w:t>Southeast Asian</w:t>
            </w:r>
          </w:p>
        </w:tc>
        <w:tc>
          <w:tcPr>
            <w:tcW w:w="772" w:type="dxa"/>
            <w:tcBorders>
              <w:top w:val="nil"/>
              <w:left w:val="nil"/>
              <w:bottom w:val="nil"/>
              <w:right w:val="nil"/>
            </w:tcBorders>
            <w:shd w:val="clear" w:color="auto" w:fill="auto"/>
            <w:vAlign w:val="bottom"/>
          </w:tcPr>
          <w:p w14:paraId="034BB547" w14:textId="4C965940" w:rsidR="00A56488" w:rsidRPr="00C24D79" w:rsidRDefault="00A56488" w:rsidP="00A56488">
            <w:pPr>
              <w:contextualSpacing/>
              <w:jc w:val="right"/>
              <w:rPr>
                <w:rFonts w:cs="Arial"/>
                <w:color w:val="000000"/>
              </w:rPr>
            </w:pPr>
            <w:r>
              <w:rPr>
                <w:rFonts w:cs="Arial"/>
                <w:color w:val="000000"/>
              </w:rPr>
              <w:t>0.4</w:t>
            </w:r>
          </w:p>
        </w:tc>
        <w:tc>
          <w:tcPr>
            <w:tcW w:w="936" w:type="dxa"/>
            <w:tcBorders>
              <w:top w:val="nil"/>
              <w:left w:val="nil"/>
              <w:bottom w:val="nil"/>
              <w:right w:val="nil"/>
            </w:tcBorders>
          </w:tcPr>
          <w:p w14:paraId="555C5686" w14:textId="579A516F" w:rsidR="00A56488" w:rsidRPr="00C24D79" w:rsidRDefault="00A56488" w:rsidP="00A56488">
            <w:pPr>
              <w:contextualSpacing/>
              <w:jc w:val="right"/>
              <w:rPr>
                <w:rFonts w:cs="Arial"/>
                <w:color w:val="000000"/>
              </w:rPr>
            </w:pPr>
            <w:r>
              <w:rPr>
                <w:rFonts w:cs="Arial"/>
                <w:color w:val="000000"/>
              </w:rPr>
              <w:t>0.2, 1.1</w:t>
            </w:r>
          </w:p>
        </w:tc>
        <w:tc>
          <w:tcPr>
            <w:tcW w:w="936" w:type="dxa"/>
            <w:tcBorders>
              <w:top w:val="nil"/>
              <w:left w:val="nil"/>
              <w:bottom w:val="nil"/>
              <w:right w:val="nil"/>
            </w:tcBorders>
            <w:shd w:val="clear" w:color="auto" w:fill="auto"/>
            <w:vAlign w:val="bottom"/>
          </w:tcPr>
          <w:p w14:paraId="0A760AC9" w14:textId="70DAD56D" w:rsidR="00A56488" w:rsidRPr="00C24D79" w:rsidRDefault="00A56488" w:rsidP="00A56488">
            <w:pPr>
              <w:contextualSpacing/>
              <w:jc w:val="right"/>
              <w:rPr>
                <w:rFonts w:cs="Arial"/>
                <w:b/>
                <w:bCs/>
                <w:color w:val="000000"/>
              </w:rPr>
            </w:pPr>
            <w:r>
              <w:rPr>
                <w:rFonts w:cs="Arial"/>
                <w:color w:val="000000"/>
              </w:rPr>
              <w:t>0.9</w:t>
            </w:r>
          </w:p>
        </w:tc>
        <w:tc>
          <w:tcPr>
            <w:tcW w:w="936" w:type="dxa"/>
            <w:tcBorders>
              <w:top w:val="nil"/>
              <w:left w:val="nil"/>
              <w:bottom w:val="nil"/>
              <w:right w:val="nil"/>
            </w:tcBorders>
          </w:tcPr>
          <w:p w14:paraId="2099B203" w14:textId="732B000A" w:rsidR="00A56488" w:rsidRPr="005D518B" w:rsidRDefault="00A56488" w:rsidP="00A56488">
            <w:pPr>
              <w:contextualSpacing/>
              <w:jc w:val="right"/>
              <w:rPr>
                <w:rFonts w:cs="Arial"/>
                <w:bCs/>
                <w:color w:val="000000"/>
              </w:rPr>
            </w:pPr>
            <w:r>
              <w:rPr>
                <w:rFonts w:cs="Arial"/>
                <w:bCs/>
                <w:color w:val="000000"/>
              </w:rPr>
              <w:t>0.7, 1.3</w:t>
            </w:r>
          </w:p>
        </w:tc>
        <w:tc>
          <w:tcPr>
            <w:tcW w:w="936" w:type="dxa"/>
            <w:tcBorders>
              <w:top w:val="nil"/>
              <w:left w:val="nil"/>
              <w:bottom w:val="nil"/>
              <w:right w:val="nil"/>
            </w:tcBorders>
            <w:shd w:val="clear" w:color="auto" w:fill="auto"/>
            <w:vAlign w:val="bottom"/>
          </w:tcPr>
          <w:p w14:paraId="6D887804" w14:textId="73A19324" w:rsidR="00A56488" w:rsidRPr="00C24D79" w:rsidRDefault="00A56488" w:rsidP="00A56488">
            <w:pPr>
              <w:contextualSpacing/>
              <w:jc w:val="right"/>
              <w:rPr>
                <w:rFonts w:cs="Arial"/>
                <w:color w:val="000000"/>
              </w:rPr>
            </w:pPr>
            <w:r>
              <w:rPr>
                <w:rFonts w:cs="Arial"/>
                <w:b/>
                <w:bCs/>
                <w:color w:val="000000"/>
              </w:rPr>
              <w:t>0.5</w:t>
            </w:r>
          </w:p>
        </w:tc>
        <w:tc>
          <w:tcPr>
            <w:tcW w:w="937" w:type="dxa"/>
            <w:tcBorders>
              <w:top w:val="nil"/>
              <w:left w:val="nil"/>
              <w:bottom w:val="nil"/>
              <w:right w:val="single" w:sz="4" w:space="0" w:color="auto"/>
            </w:tcBorders>
          </w:tcPr>
          <w:p w14:paraId="6637B0A4" w14:textId="76ED4CAF" w:rsidR="00A56488" w:rsidRPr="00256F10" w:rsidRDefault="00A56488" w:rsidP="00A56488">
            <w:pPr>
              <w:contextualSpacing/>
              <w:jc w:val="right"/>
              <w:rPr>
                <w:rFonts w:cs="Arial"/>
                <w:b/>
                <w:color w:val="000000"/>
              </w:rPr>
            </w:pPr>
            <w:r w:rsidRPr="00256F10">
              <w:rPr>
                <w:rFonts w:cs="Arial"/>
                <w:b/>
                <w:color w:val="000000"/>
              </w:rPr>
              <w:t>0.3, 0.9</w:t>
            </w:r>
          </w:p>
        </w:tc>
        <w:tc>
          <w:tcPr>
            <w:tcW w:w="936" w:type="dxa"/>
            <w:tcBorders>
              <w:top w:val="nil"/>
              <w:left w:val="single" w:sz="4" w:space="0" w:color="auto"/>
              <w:bottom w:val="nil"/>
              <w:right w:val="nil"/>
            </w:tcBorders>
            <w:shd w:val="clear" w:color="auto" w:fill="auto"/>
            <w:vAlign w:val="bottom"/>
          </w:tcPr>
          <w:p w14:paraId="27712EBA" w14:textId="0F0F9D64" w:rsidR="00A56488" w:rsidRPr="00C24D79" w:rsidRDefault="00A56488" w:rsidP="00A56488">
            <w:pPr>
              <w:contextualSpacing/>
              <w:jc w:val="right"/>
              <w:rPr>
                <w:rFonts w:cs="Arial"/>
                <w:color w:val="000000"/>
              </w:rPr>
            </w:pPr>
            <w:r>
              <w:rPr>
                <w:rFonts w:cs="Arial"/>
                <w:color w:val="000000"/>
              </w:rPr>
              <w:t>1.2</w:t>
            </w:r>
          </w:p>
        </w:tc>
        <w:tc>
          <w:tcPr>
            <w:tcW w:w="936" w:type="dxa"/>
            <w:tcBorders>
              <w:top w:val="nil"/>
              <w:left w:val="nil"/>
              <w:bottom w:val="nil"/>
              <w:right w:val="nil"/>
            </w:tcBorders>
          </w:tcPr>
          <w:p w14:paraId="544F753C" w14:textId="07C49B7A" w:rsidR="00A56488" w:rsidRPr="00C24D79" w:rsidRDefault="00A56488" w:rsidP="00A56488">
            <w:pPr>
              <w:contextualSpacing/>
              <w:jc w:val="right"/>
              <w:rPr>
                <w:rFonts w:cs="Arial"/>
                <w:color w:val="000000"/>
              </w:rPr>
            </w:pPr>
            <w:r>
              <w:rPr>
                <w:rFonts w:cs="Arial"/>
                <w:color w:val="000000"/>
              </w:rPr>
              <w:t>0.8, 1.8</w:t>
            </w:r>
          </w:p>
        </w:tc>
        <w:tc>
          <w:tcPr>
            <w:tcW w:w="936" w:type="dxa"/>
            <w:tcBorders>
              <w:top w:val="nil"/>
              <w:left w:val="nil"/>
              <w:bottom w:val="nil"/>
              <w:right w:val="nil"/>
            </w:tcBorders>
            <w:shd w:val="clear" w:color="auto" w:fill="auto"/>
            <w:vAlign w:val="bottom"/>
          </w:tcPr>
          <w:p w14:paraId="3C1A54E3" w14:textId="1EF8FD94" w:rsidR="00A56488" w:rsidRPr="00C24D79" w:rsidRDefault="00A56488" w:rsidP="00A56488">
            <w:pPr>
              <w:contextualSpacing/>
              <w:jc w:val="right"/>
              <w:rPr>
                <w:rFonts w:cs="Arial"/>
                <w:color w:val="000000"/>
              </w:rPr>
            </w:pPr>
            <w:r>
              <w:rPr>
                <w:rFonts w:cs="Arial"/>
                <w:color w:val="000000"/>
              </w:rPr>
              <w:t>1.3</w:t>
            </w:r>
          </w:p>
        </w:tc>
        <w:tc>
          <w:tcPr>
            <w:tcW w:w="936" w:type="dxa"/>
            <w:tcBorders>
              <w:top w:val="nil"/>
              <w:left w:val="nil"/>
              <w:bottom w:val="nil"/>
              <w:right w:val="nil"/>
            </w:tcBorders>
          </w:tcPr>
          <w:p w14:paraId="3A591B9F" w14:textId="5CB258B6" w:rsidR="00A56488" w:rsidRPr="00A56488" w:rsidRDefault="00A56488" w:rsidP="00A56488">
            <w:pPr>
              <w:contextualSpacing/>
              <w:jc w:val="right"/>
              <w:rPr>
                <w:rFonts w:cs="Arial"/>
                <w:bCs/>
                <w:color w:val="000000"/>
              </w:rPr>
            </w:pPr>
            <w:r w:rsidRPr="00A56488">
              <w:rPr>
                <w:rFonts w:cs="Arial"/>
                <w:bCs/>
                <w:color w:val="000000"/>
              </w:rPr>
              <w:t>1.0, 1.7</w:t>
            </w:r>
          </w:p>
        </w:tc>
        <w:tc>
          <w:tcPr>
            <w:tcW w:w="936" w:type="dxa"/>
            <w:tcBorders>
              <w:top w:val="nil"/>
              <w:left w:val="nil"/>
              <w:bottom w:val="nil"/>
              <w:right w:val="nil"/>
            </w:tcBorders>
            <w:shd w:val="clear" w:color="auto" w:fill="auto"/>
            <w:vAlign w:val="bottom"/>
          </w:tcPr>
          <w:p w14:paraId="59374E99" w14:textId="75855A9E" w:rsidR="00A56488" w:rsidRPr="00C24D79" w:rsidRDefault="00A56488" w:rsidP="00A56488">
            <w:pPr>
              <w:contextualSpacing/>
              <w:jc w:val="right"/>
              <w:rPr>
                <w:rFonts w:cs="Arial"/>
                <w:color w:val="000000"/>
              </w:rPr>
            </w:pPr>
            <w:r>
              <w:rPr>
                <w:rFonts w:cs="Arial"/>
                <w:b/>
                <w:bCs/>
                <w:color w:val="000000"/>
              </w:rPr>
              <w:t>0.5</w:t>
            </w:r>
          </w:p>
        </w:tc>
        <w:tc>
          <w:tcPr>
            <w:tcW w:w="937" w:type="dxa"/>
            <w:tcBorders>
              <w:top w:val="nil"/>
              <w:left w:val="nil"/>
              <w:bottom w:val="nil"/>
              <w:right w:val="nil"/>
            </w:tcBorders>
          </w:tcPr>
          <w:p w14:paraId="535B70F6" w14:textId="4E2ED9F7" w:rsidR="00A56488" w:rsidRPr="00C24D79" w:rsidRDefault="00A56488" w:rsidP="00A56488">
            <w:pPr>
              <w:contextualSpacing/>
              <w:jc w:val="right"/>
              <w:rPr>
                <w:rFonts w:cs="Arial"/>
                <w:b/>
                <w:bCs/>
                <w:color w:val="000000"/>
              </w:rPr>
            </w:pPr>
            <w:r>
              <w:rPr>
                <w:rFonts w:cs="Arial"/>
                <w:b/>
                <w:bCs/>
                <w:color w:val="000000"/>
              </w:rPr>
              <w:t>0.3, 0.9</w:t>
            </w:r>
          </w:p>
        </w:tc>
      </w:tr>
      <w:tr w:rsidR="00A56488" w:rsidRPr="00C24D79" w14:paraId="01DAEE4B" w14:textId="76098254" w:rsidTr="00C23359">
        <w:tc>
          <w:tcPr>
            <w:tcW w:w="246" w:type="dxa"/>
          </w:tcPr>
          <w:p w14:paraId="113EA830" w14:textId="77777777" w:rsidR="00A56488" w:rsidRPr="00C24D79" w:rsidRDefault="00A56488" w:rsidP="00A56488">
            <w:pPr>
              <w:contextualSpacing/>
              <w:jc w:val="both"/>
              <w:rPr>
                <w:rFonts w:cs="Arial"/>
              </w:rPr>
            </w:pPr>
          </w:p>
        </w:tc>
        <w:tc>
          <w:tcPr>
            <w:tcW w:w="1644" w:type="dxa"/>
          </w:tcPr>
          <w:p w14:paraId="2BC6E280" w14:textId="0C8C98BB" w:rsidR="00A56488" w:rsidRPr="00C24D79" w:rsidRDefault="00A56488" w:rsidP="00A56488">
            <w:pPr>
              <w:contextualSpacing/>
              <w:jc w:val="both"/>
              <w:rPr>
                <w:rFonts w:cs="Arial"/>
              </w:rPr>
            </w:pPr>
            <w:r w:rsidRPr="00C24D79">
              <w:rPr>
                <w:rFonts w:cs="Arial"/>
              </w:rPr>
              <w:t>NH White</w:t>
            </w:r>
          </w:p>
        </w:tc>
        <w:tc>
          <w:tcPr>
            <w:tcW w:w="772" w:type="dxa"/>
            <w:tcBorders>
              <w:top w:val="nil"/>
              <w:left w:val="nil"/>
              <w:bottom w:val="nil"/>
              <w:right w:val="nil"/>
            </w:tcBorders>
            <w:shd w:val="clear" w:color="auto" w:fill="auto"/>
            <w:vAlign w:val="bottom"/>
          </w:tcPr>
          <w:p w14:paraId="07EC10A9" w14:textId="51593F88" w:rsidR="00A56488" w:rsidRPr="00C24D79" w:rsidRDefault="00A56488" w:rsidP="00A56488">
            <w:pPr>
              <w:contextualSpacing/>
              <w:jc w:val="right"/>
              <w:rPr>
                <w:rFonts w:cs="Arial"/>
                <w:color w:val="000000"/>
              </w:rPr>
            </w:pPr>
            <w:r w:rsidRPr="00C24D79">
              <w:rPr>
                <w:rFonts w:cs="Arial"/>
                <w:color w:val="000000"/>
              </w:rPr>
              <w:t>Ref</w:t>
            </w:r>
          </w:p>
        </w:tc>
        <w:tc>
          <w:tcPr>
            <w:tcW w:w="936" w:type="dxa"/>
            <w:tcBorders>
              <w:top w:val="nil"/>
              <w:left w:val="nil"/>
              <w:bottom w:val="nil"/>
              <w:right w:val="nil"/>
            </w:tcBorders>
          </w:tcPr>
          <w:p w14:paraId="377698D0" w14:textId="77777777" w:rsidR="00A56488" w:rsidRPr="00C24D79"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0647D3CD" w14:textId="6480F3DB" w:rsidR="00A56488" w:rsidRPr="00C24D79" w:rsidRDefault="00A56488" w:rsidP="00A56488">
            <w:pPr>
              <w:contextualSpacing/>
              <w:jc w:val="right"/>
              <w:rPr>
                <w:rFonts w:cs="Arial"/>
                <w:b/>
                <w:bCs/>
                <w:color w:val="000000"/>
              </w:rPr>
            </w:pPr>
            <w:r w:rsidRPr="00C24D79">
              <w:rPr>
                <w:rFonts w:cs="Arial"/>
                <w:color w:val="000000"/>
              </w:rPr>
              <w:t>Ref</w:t>
            </w:r>
          </w:p>
        </w:tc>
        <w:tc>
          <w:tcPr>
            <w:tcW w:w="936" w:type="dxa"/>
            <w:tcBorders>
              <w:top w:val="nil"/>
              <w:left w:val="nil"/>
              <w:bottom w:val="nil"/>
              <w:right w:val="nil"/>
            </w:tcBorders>
          </w:tcPr>
          <w:p w14:paraId="41F498BA" w14:textId="77777777" w:rsidR="00A56488" w:rsidRPr="005D518B"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0C951FFD" w14:textId="434ED2AA" w:rsidR="00A56488" w:rsidRPr="00C24D79" w:rsidRDefault="00A56488" w:rsidP="00A56488">
            <w:pPr>
              <w:contextualSpacing/>
              <w:jc w:val="right"/>
              <w:rPr>
                <w:rFonts w:cs="Arial"/>
                <w:color w:val="000000"/>
              </w:rPr>
            </w:pPr>
            <w:r w:rsidRPr="00C24D79">
              <w:rPr>
                <w:rFonts w:cs="Arial"/>
                <w:color w:val="000000"/>
              </w:rPr>
              <w:t>Ref</w:t>
            </w:r>
          </w:p>
        </w:tc>
        <w:tc>
          <w:tcPr>
            <w:tcW w:w="937" w:type="dxa"/>
            <w:tcBorders>
              <w:top w:val="nil"/>
              <w:left w:val="nil"/>
              <w:bottom w:val="nil"/>
              <w:right w:val="single" w:sz="4" w:space="0" w:color="auto"/>
            </w:tcBorders>
          </w:tcPr>
          <w:p w14:paraId="3A07646F" w14:textId="77777777" w:rsidR="00A56488" w:rsidRPr="00C24D79" w:rsidRDefault="00A56488" w:rsidP="00A56488">
            <w:pPr>
              <w:contextualSpacing/>
              <w:jc w:val="right"/>
              <w:rPr>
                <w:rFonts w:cs="Arial"/>
                <w:color w:val="000000"/>
              </w:rPr>
            </w:pPr>
          </w:p>
        </w:tc>
        <w:tc>
          <w:tcPr>
            <w:tcW w:w="936" w:type="dxa"/>
            <w:tcBorders>
              <w:top w:val="nil"/>
              <w:left w:val="single" w:sz="4" w:space="0" w:color="auto"/>
              <w:bottom w:val="nil"/>
              <w:right w:val="nil"/>
            </w:tcBorders>
            <w:shd w:val="clear" w:color="auto" w:fill="auto"/>
            <w:vAlign w:val="bottom"/>
          </w:tcPr>
          <w:p w14:paraId="4FF8EF72" w14:textId="47BD301F" w:rsidR="00A56488" w:rsidRPr="00C24D79" w:rsidRDefault="00A56488" w:rsidP="00A56488">
            <w:pPr>
              <w:contextualSpacing/>
              <w:jc w:val="right"/>
              <w:rPr>
                <w:rFonts w:cs="Arial"/>
                <w:color w:val="000000"/>
              </w:rPr>
            </w:pPr>
            <w:r>
              <w:rPr>
                <w:rFonts w:cs="Arial"/>
                <w:color w:val="000000"/>
              </w:rPr>
              <w:t>Ref</w:t>
            </w:r>
          </w:p>
        </w:tc>
        <w:tc>
          <w:tcPr>
            <w:tcW w:w="936" w:type="dxa"/>
            <w:tcBorders>
              <w:top w:val="nil"/>
              <w:left w:val="nil"/>
              <w:bottom w:val="nil"/>
              <w:right w:val="nil"/>
            </w:tcBorders>
          </w:tcPr>
          <w:p w14:paraId="567A5A1E" w14:textId="77777777" w:rsidR="00A56488" w:rsidRPr="00C24D79"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1C06CDA5" w14:textId="30EB2CA8" w:rsidR="00A56488" w:rsidRPr="00C24D79" w:rsidRDefault="00A56488" w:rsidP="00A56488">
            <w:pPr>
              <w:contextualSpacing/>
              <w:jc w:val="right"/>
              <w:rPr>
                <w:rFonts w:cs="Arial"/>
                <w:color w:val="000000"/>
              </w:rPr>
            </w:pPr>
            <w:r w:rsidRPr="00C24D79">
              <w:rPr>
                <w:rFonts w:cs="Arial"/>
                <w:color w:val="000000"/>
              </w:rPr>
              <w:t>R</w:t>
            </w:r>
            <w:r>
              <w:rPr>
                <w:rFonts w:cs="Arial"/>
                <w:color w:val="000000"/>
              </w:rPr>
              <w:t>ef</w:t>
            </w:r>
          </w:p>
        </w:tc>
        <w:tc>
          <w:tcPr>
            <w:tcW w:w="936" w:type="dxa"/>
            <w:tcBorders>
              <w:top w:val="nil"/>
              <w:left w:val="nil"/>
              <w:bottom w:val="nil"/>
              <w:right w:val="nil"/>
            </w:tcBorders>
          </w:tcPr>
          <w:p w14:paraId="2518A7FE" w14:textId="77777777" w:rsidR="00A56488" w:rsidRPr="00C24D79" w:rsidRDefault="00A56488" w:rsidP="00A56488">
            <w:pPr>
              <w:contextualSpacing/>
              <w:jc w:val="right"/>
              <w:rPr>
                <w:rFonts w:cs="Arial"/>
                <w:color w:val="000000"/>
              </w:rPr>
            </w:pPr>
          </w:p>
        </w:tc>
        <w:tc>
          <w:tcPr>
            <w:tcW w:w="936" w:type="dxa"/>
            <w:tcBorders>
              <w:top w:val="nil"/>
              <w:left w:val="nil"/>
              <w:bottom w:val="nil"/>
              <w:right w:val="nil"/>
            </w:tcBorders>
            <w:shd w:val="clear" w:color="auto" w:fill="auto"/>
            <w:vAlign w:val="bottom"/>
          </w:tcPr>
          <w:p w14:paraId="4C0BF5A1" w14:textId="07856FA4" w:rsidR="00A56488" w:rsidRPr="00C24D79" w:rsidRDefault="00A56488" w:rsidP="00A56488">
            <w:pPr>
              <w:contextualSpacing/>
              <w:jc w:val="right"/>
              <w:rPr>
                <w:rFonts w:cs="Arial"/>
                <w:color w:val="000000"/>
              </w:rPr>
            </w:pPr>
            <w:r w:rsidRPr="00C24D79">
              <w:rPr>
                <w:rFonts w:cs="Arial"/>
                <w:color w:val="000000"/>
              </w:rPr>
              <w:t>Ref</w:t>
            </w:r>
          </w:p>
        </w:tc>
        <w:tc>
          <w:tcPr>
            <w:tcW w:w="937" w:type="dxa"/>
            <w:tcBorders>
              <w:top w:val="nil"/>
              <w:left w:val="nil"/>
              <w:bottom w:val="nil"/>
              <w:right w:val="nil"/>
            </w:tcBorders>
          </w:tcPr>
          <w:p w14:paraId="65D9BF1C" w14:textId="77777777" w:rsidR="00A56488" w:rsidRPr="00C24D79" w:rsidRDefault="00A56488" w:rsidP="00A56488">
            <w:pPr>
              <w:contextualSpacing/>
              <w:jc w:val="right"/>
              <w:rPr>
                <w:rFonts w:cs="Arial"/>
                <w:color w:val="000000"/>
              </w:rPr>
            </w:pPr>
          </w:p>
        </w:tc>
      </w:tr>
      <w:tr w:rsidR="00A56488" w:rsidRPr="00C24D79" w14:paraId="2647C0B1" w14:textId="6D8572E8" w:rsidTr="00C23359">
        <w:tc>
          <w:tcPr>
            <w:tcW w:w="246" w:type="dxa"/>
          </w:tcPr>
          <w:p w14:paraId="20CAFC9E" w14:textId="77777777" w:rsidR="00A56488" w:rsidRPr="00C24D79" w:rsidRDefault="00A56488" w:rsidP="00A56488">
            <w:pPr>
              <w:contextualSpacing/>
              <w:jc w:val="both"/>
              <w:rPr>
                <w:rFonts w:cs="Arial"/>
              </w:rPr>
            </w:pPr>
          </w:p>
        </w:tc>
        <w:tc>
          <w:tcPr>
            <w:tcW w:w="1644" w:type="dxa"/>
          </w:tcPr>
          <w:p w14:paraId="2649F139" w14:textId="08CBED24" w:rsidR="00A56488" w:rsidRPr="00C24D79" w:rsidRDefault="00A56488" w:rsidP="00A56488">
            <w:pPr>
              <w:contextualSpacing/>
              <w:jc w:val="both"/>
              <w:rPr>
                <w:rFonts w:cs="Arial"/>
              </w:rPr>
            </w:pPr>
            <w:r w:rsidRPr="00C24D79">
              <w:rPr>
                <w:rFonts w:cs="Arial"/>
              </w:rPr>
              <w:t>NH Black</w:t>
            </w:r>
          </w:p>
        </w:tc>
        <w:tc>
          <w:tcPr>
            <w:tcW w:w="772" w:type="dxa"/>
            <w:tcBorders>
              <w:top w:val="nil"/>
              <w:left w:val="nil"/>
              <w:bottom w:val="nil"/>
              <w:right w:val="nil"/>
            </w:tcBorders>
            <w:shd w:val="clear" w:color="auto" w:fill="auto"/>
            <w:vAlign w:val="bottom"/>
          </w:tcPr>
          <w:p w14:paraId="7DB7D78B" w14:textId="67E7364C" w:rsidR="00A56488" w:rsidRPr="00C24D79" w:rsidRDefault="00A56488" w:rsidP="00A56488">
            <w:pPr>
              <w:contextualSpacing/>
              <w:jc w:val="right"/>
              <w:rPr>
                <w:rFonts w:cs="Arial"/>
                <w:color w:val="000000"/>
              </w:rPr>
            </w:pPr>
            <w:r w:rsidRPr="00C24D79">
              <w:rPr>
                <w:rFonts w:cs="Arial"/>
                <w:color w:val="000000"/>
              </w:rPr>
              <w:t>1</w:t>
            </w:r>
            <w:r>
              <w:rPr>
                <w:rFonts w:cs="Arial"/>
                <w:color w:val="000000"/>
              </w:rPr>
              <w:t>.0</w:t>
            </w:r>
          </w:p>
        </w:tc>
        <w:tc>
          <w:tcPr>
            <w:tcW w:w="936" w:type="dxa"/>
            <w:tcBorders>
              <w:top w:val="nil"/>
              <w:left w:val="nil"/>
              <w:bottom w:val="nil"/>
              <w:right w:val="nil"/>
            </w:tcBorders>
          </w:tcPr>
          <w:p w14:paraId="03DA395B" w14:textId="5632E87D" w:rsidR="00A56488" w:rsidRPr="005D518B" w:rsidRDefault="00A56488" w:rsidP="00A56488">
            <w:pPr>
              <w:contextualSpacing/>
              <w:jc w:val="right"/>
              <w:rPr>
                <w:rFonts w:cs="Arial"/>
                <w:bCs/>
                <w:color w:val="000000"/>
              </w:rPr>
            </w:pPr>
            <w:r w:rsidRPr="005D518B">
              <w:rPr>
                <w:rFonts w:cs="Arial"/>
                <w:bCs/>
                <w:color w:val="000000"/>
              </w:rPr>
              <w:t>0.8, 1.2</w:t>
            </w:r>
          </w:p>
        </w:tc>
        <w:tc>
          <w:tcPr>
            <w:tcW w:w="936" w:type="dxa"/>
            <w:tcBorders>
              <w:top w:val="nil"/>
              <w:left w:val="nil"/>
              <w:bottom w:val="nil"/>
              <w:right w:val="nil"/>
            </w:tcBorders>
            <w:shd w:val="clear" w:color="auto" w:fill="auto"/>
            <w:vAlign w:val="bottom"/>
          </w:tcPr>
          <w:p w14:paraId="10D4E669" w14:textId="308C2D3F" w:rsidR="00A56488" w:rsidRPr="00C24D79" w:rsidRDefault="00A56488" w:rsidP="00A56488">
            <w:pPr>
              <w:contextualSpacing/>
              <w:jc w:val="right"/>
              <w:rPr>
                <w:rFonts w:cs="Arial"/>
                <w:b/>
                <w:bCs/>
                <w:color w:val="000000"/>
              </w:rPr>
            </w:pPr>
            <w:r>
              <w:rPr>
                <w:rFonts w:cs="Arial"/>
                <w:b/>
                <w:bCs/>
                <w:color w:val="000000"/>
              </w:rPr>
              <w:t>1.6</w:t>
            </w:r>
          </w:p>
        </w:tc>
        <w:tc>
          <w:tcPr>
            <w:tcW w:w="936" w:type="dxa"/>
            <w:tcBorders>
              <w:top w:val="nil"/>
              <w:left w:val="nil"/>
              <w:bottom w:val="nil"/>
              <w:right w:val="nil"/>
            </w:tcBorders>
          </w:tcPr>
          <w:p w14:paraId="49845C1C" w14:textId="53AD7558" w:rsidR="00A56488" w:rsidRPr="005D518B" w:rsidRDefault="00A56488" w:rsidP="00A56488">
            <w:pPr>
              <w:contextualSpacing/>
              <w:jc w:val="right"/>
              <w:rPr>
                <w:rFonts w:cs="Arial"/>
                <w:b/>
                <w:color w:val="000000"/>
              </w:rPr>
            </w:pPr>
            <w:r w:rsidRPr="005D518B">
              <w:rPr>
                <w:rFonts w:cs="Arial"/>
                <w:b/>
                <w:color w:val="000000"/>
              </w:rPr>
              <w:t>1.4, 1.7</w:t>
            </w:r>
          </w:p>
        </w:tc>
        <w:tc>
          <w:tcPr>
            <w:tcW w:w="936" w:type="dxa"/>
            <w:tcBorders>
              <w:top w:val="nil"/>
              <w:left w:val="nil"/>
              <w:bottom w:val="nil"/>
              <w:right w:val="nil"/>
            </w:tcBorders>
            <w:shd w:val="clear" w:color="auto" w:fill="auto"/>
            <w:vAlign w:val="bottom"/>
          </w:tcPr>
          <w:p w14:paraId="529807CF" w14:textId="1896B02F" w:rsidR="00A56488" w:rsidRPr="00C24D79" w:rsidRDefault="00A56488" w:rsidP="00A56488">
            <w:pPr>
              <w:contextualSpacing/>
              <w:jc w:val="right"/>
              <w:rPr>
                <w:rFonts w:cs="Arial"/>
                <w:color w:val="000000"/>
              </w:rPr>
            </w:pPr>
            <w:r w:rsidRPr="00C24D79">
              <w:rPr>
                <w:rFonts w:cs="Arial"/>
                <w:color w:val="000000"/>
              </w:rPr>
              <w:t>1</w:t>
            </w:r>
            <w:r>
              <w:rPr>
                <w:rFonts w:cs="Arial"/>
                <w:color w:val="000000"/>
              </w:rPr>
              <w:t>.0</w:t>
            </w:r>
          </w:p>
        </w:tc>
        <w:tc>
          <w:tcPr>
            <w:tcW w:w="937" w:type="dxa"/>
            <w:tcBorders>
              <w:top w:val="nil"/>
              <w:left w:val="nil"/>
              <w:bottom w:val="nil"/>
              <w:right w:val="single" w:sz="4" w:space="0" w:color="auto"/>
            </w:tcBorders>
          </w:tcPr>
          <w:p w14:paraId="7354951A" w14:textId="08A3BD5B" w:rsidR="00A56488" w:rsidRPr="00C24D79" w:rsidRDefault="00A56488" w:rsidP="00A56488">
            <w:pPr>
              <w:contextualSpacing/>
              <w:jc w:val="right"/>
              <w:rPr>
                <w:rFonts w:cs="Arial"/>
                <w:color w:val="000000"/>
              </w:rPr>
            </w:pPr>
            <w:r>
              <w:rPr>
                <w:rFonts w:cs="Arial"/>
                <w:color w:val="000000"/>
              </w:rPr>
              <w:t>0.9, 1.1</w:t>
            </w:r>
          </w:p>
        </w:tc>
        <w:tc>
          <w:tcPr>
            <w:tcW w:w="936" w:type="dxa"/>
            <w:tcBorders>
              <w:top w:val="nil"/>
              <w:left w:val="single" w:sz="4" w:space="0" w:color="auto"/>
              <w:bottom w:val="nil"/>
              <w:right w:val="nil"/>
            </w:tcBorders>
            <w:shd w:val="clear" w:color="auto" w:fill="auto"/>
            <w:vAlign w:val="bottom"/>
          </w:tcPr>
          <w:p w14:paraId="2D707CD9" w14:textId="596BA82D" w:rsidR="00A56488" w:rsidRPr="00C24D79" w:rsidRDefault="00A56488" w:rsidP="00A56488">
            <w:pPr>
              <w:contextualSpacing/>
              <w:jc w:val="right"/>
              <w:rPr>
                <w:rFonts w:cs="Arial"/>
                <w:color w:val="000000"/>
              </w:rPr>
            </w:pPr>
            <w:r>
              <w:rPr>
                <w:rFonts w:cs="Arial"/>
                <w:color w:val="000000"/>
              </w:rPr>
              <w:t>1.0</w:t>
            </w:r>
          </w:p>
        </w:tc>
        <w:tc>
          <w:tcPr>
            <w:tcW w:w="936" w:type="dxa"/>
            <w:tcBorders>
              <w:top w:val="nil"/>
              <w:left w:val="nil"/>
              <w:bottom w:val="nil"/>
              <w:right w:val="nil"/>
            </w:tcBorders>
          </w:tcPr>
          <w:p w14:paraId="67E879B6" w14:textId="1C8D58F6" w:rsidR="00A56488" w:rsidRPr="00596F16" w:rsidRDefault="00A56488" w:rsidP="00A56488">
            <w:pPr>
              <w:contextualSpacing/>
              <w:jc w:val="right"/>
              <w:rPr>
                <w:rFonts w:cs="Arial"/>
                <w:bCs/>
                <w:color w:val="000000"/>
              </w:rPr>
            </w:pPr>
            <w:r w:rsidRPr="00596F16">
              <w:rPr>
                <w:rFonts w:cs="Arial"/>
                <w:bCs/>
                <w:color w:val="000000"/>
              </w:rPr>
              <w:t>0.8, 1.2</w:t>
            </w:r>
          </w:p>
        </w:tc>
        <w:tc>
          <w:tcPr>
            <w:tcW w:w="936" w:type="dxa"/>
            <w:tcBorders>
              <w:top w:val="nil"/>
              <w:left w:val="nil"/>
              <w:bottom w:val="nil"/>
              <w:right w:val="nil"/>
            </w:tcBorders>
            <w:shd w:val="clear" w:color="auto" w:fill="auto"/>
            <w:vAlign w:val="bottom"/>
          </w:tcPr>
          <w:p w14:paraId="4F7252D8" w14:textId="76EA6EDD" w:rsidR="00A56488" w:rsidRPr="00C24D79" w:rsidRDefault="00A56488" w:rsidP="00A56488">
            <w:pPr>
              <w:contextualSpacing/>
              <w:jc w:val="right"/>
              <w:rPr>
                <w:rFonts w:cs="Arial"/>
                <w:color w:val="000000"/>
              </w:rPr>
            </w:pPr>
            <w:r>
              <w:rPr>
                <w:rFonts w:cs="Arial"/>
                <w:b/>
                <w:bCs/>
                <w:color w:val="000000"/>
              </w:rPr>
              <w:t>1.4</w:t>
            </w:r>
          </w:p>
        </w:tc>
        <w:tc>
          <w:tcPr>
            <w:tcW w:w="936" w:type="dxa"/>
            <w:tcBorders>
              <w:top w:val="nil"/>
              <w:left w:val="nil"/>
              <w:bottom w:val="nil"/>
              <w:right w:val="nil"/>
            </w:tcBorders>
          </w:tcPr>
          <w:p w14:paraId="757CC787" w14:textId="41021B8E" w:rsidR="00A56488" w:rsidRPr="00A56488" w:rsidRDefault="00A56488" w:rsidP="00A56488">
            <w:pPr>
              <w:contextualSpacing/>
              <w:jc w:val="right"/>
              <w:rPr>
                <w:rFonts w:cs="Arial"/>
                <w:b/>
                <w:color w:val="000000"/>
              </w:rPr>
            </w:pPr>
            <w:r w:rsidRPr="00A56488">
              <w:rPr>
                <w:rFonts w:cs="Arial"/>
                <w:b/>
                <w:color w:val="000000"/>
              </w:rPr>
              <w:t>1.3, 1.5</w:t>
            </w:r>
          </w:p>
        </w:tc>
        <w:tc>
          <w:tcPr>
            <w:tcW w:w="936" w:type="dxa"/>
            <w:tcBorders>
              <w:top w:val="nil"/>
              <w:left w:val="nil"/>
              <w:bottom w:val="nil"/>
              <w:right w:val="nil"/>
            </w:tcBorders>
            <w:shd w:val="clear" w:color="auto" w:fill="auto"/>
            <w:vAlign w:val="bottom"/>
          </w:tcPr>
          <w:p w14:paraId="6FE10347" w14:textId="4810EB47" w:rsidR="00A56488" w:rsidRPr="00C24D79" w:rsidRDefault="00A56488" w:rsidP="00A56488">
            <w:pPr>
              <w:contextualSpacing/>
              <w:jc w:val="right"/>
              <w:rPr>
                <w:rFonts w:cs="Arial"/>
                <w:color w:val="000000"/>
              </w:rPr>
            </w:pPr>
            <w:r>
              <w:rPr>
                <w:rFonts w:cs="Arial"/>
                <w:color w:val="000000"/>
              </w:rPr>
              <w:t>1.1</w:t>
            </w:r>
          </w:p>
        </w:tc>
        <w:tc>
          <w:tcPr>
            <w:tcW w:w="937" w:type="dxa"/>
            <w:tcBorders>
              <w:top w:val="nil"/>
              <w:left w:val="nil"/>
              <w:bottom w:val="nil"/>
              <w:right w:val="nil"/>
            </w:tcBorders>
          </w:tcPr>
          <w:p w14:paraId="3396110A" w14:textId="766CC17A" w:rsidR="00A56488" w:rsidRPr="00C24D79" w:rsidRDefault="00A56488" w:rsidP="00A56488">
            <w:pPr>
              <w:contextualSpacing/>
              <w:jc w:val="right"/>
              <w:rPr>
                <w:rFonts w:cs="Arial"/>
                <w:color w:val="000000"/>
              </w:rPr>
            </w:pPr>
            <w:r>
              <w:rPr>
                <w:rFonts w:cs="Arial"/>
                <w:color w:val="000000"/>
              </w:rPr>
              <w:t>1.0. 1.3</w:t>
            </w:r>
          </w:p>
        </w:tc>
      </w:tr>
      <w:tr w:rsidR="00A56488" w:rsidRPr="00C24D79" w14:paraId="52BAD550" w14:textId="1F186FB2" w:rsidTr="00C23359">
        <w:tc>
          <w:tcPr>
            <w:tcW w:w="246" w:type="dxa"/>
          </w:tcPr>
          <w:p w14:paraId="44B21ABD" w14:textId="77777777" w:rsidR="00A56488" w:rsidRPr="00C24D79" w:rsidRDefault="00A56488" w:rsidP="00A56488">
            <w:pPr>
              <w:contextualSpacing/>
              <w:jc w:val="both"/>
              <w:rPr>
                <w:rFonts w:cs="Arial"/>
              </w:rPr>
            </w:pPr>
          </w:p>
        </w:tc>
        <w:tc>
          <w:tcPr>
            <w:tcW w:w="1644" w:type="dxa"/>
          </w:tcPr>
          <w:p w14:paraId="7FB8973A" w14:textId="12554231" w:rsidR="00A56488" w:rsidRPr="00C24D79" w:rsidRDefault="00A56488" w:rsidP="00A56488">
            <w:pPr>
              <w:contextualSpacing/>
              <w:jc w:val="both"/>
              <w:rPr>
                <w:rFonts w:cs="Arial"/>
              </w:rPr>
            </w:pPr>
            <w:r w:rsidRPr="00C24D79">
              <w:rPr>
                <w:rFonts w:cs="Arial"/>
              </w:rPr>
              <w:t>Hispanic</w:t>
            </w:r>
          </w:p>
        </w:tc>
        <w:tc>
          <w:tcPr>
            <w:tcW w:w="772" w:type="dxa"/>
            <w:tcBorders>
              <w:top w:val="nil"/>
              <w:left w:val="nil"/>
              <w:bottom w:val="nil"/>
              <w:right w:val="nil"/>
            </w:tcBorders>
            <w:shd w:val="clear" w:color="auto" w:fill="auto"/>
            <w:vAlign w:val="bottom"/>
          </w:tcPr>
          <w:p w14:paraId="678E92B7" w14:textId="1DEB963E" w:rsidR="00A56488" w:rsidRPr="00C24D79" w:rsidRDefault="00A56488" w:rsidP="00A56488">
            <w:pPr>
              <w:contextualSpacing/>
              <w:jc w:val="right"/>
              <w:rPr>
                <w:rFonts w:cs="Arial"/>
                <w:color w:val="000000"/>
              </w:rPr>
            </w:pPr>
            <w:r>
              <w:rPr>
                <w:rFonts w:cs="Arial"/>
                <w:b/>
                <w:bCs/>
                <w:color w:val="000000"/>
              </w:rPr>
              <w:t>0.8</w:t>
            </w:r>
          </w:p>
        </w:tc>
        <w:tc>
          <w:tcPr>
            <w:tcW w:w="936" w:type="dxa"/>
            <w:tcBorders>
              <w:top w:val="nil"/>
              <w:left w:val="nil"/>
              <w:bottom w:val="nil"/>
              <w:right w:val="nil"/>
            </w:tcBorders>
          </w:tcPr>
          <w:p w14:paraId="03F3EEB0" w14:textId="7A0DE317" w:rsidR="00A56488" w:rsidRPr="005D518B" w:rsidRDefault="00A56488" w:rsidP="00A56488">
            <w:pPr>
              <w:contextualSpacing/>
              <w:jc w:val="right"/>
              <w:rPr>
                <w:rFonts w:cs="Arial"/>
                <w:b/>
                <w:color w:val="000000"/>
              </w:rPr>
            </w:pPr>
            <w:r w:rsidRPr="005D518B">
              <w:rPr>
                <w:rFonts w:cs="Arial"/>
                <w:b/>
                <w:color w:val="000000"/>
              </w:rPr>
              <w:t>0.6, 0.9</w:t>
            </w:r>
          </w:p>
        </w:tc>
        <w:tc>
          <w:tcPr>
            <w:tcW w:w="936" w:type="dxa"/>
            <w:tcBorders>
              <w:top w:val="nil"/>
              <w:left w:val="nil"/>
              <w:bottom w:val="nil"/>
              <w:right w:val="nil"/>
            </w:tcBorders>
            <w:shd w:val="clear" w:color="auto" w:fill="auto"/>
            <w:vAlign w:val="bottom"/>
          </w:tcPr>
          <w:p w14:paraId="639F600D" w14:textId="6EF90E94" w:rsidR="00A56488" w:rsidRPr="00C24D79" w:rsidRDefault="00A56488" w:rsidP="00A56488">
            <w:pPr>
              <w:contextualSpacing/>
              <w:jc w:val="right"/>
              <w:rPr>
                <w:rFonts w:cs="Arial"/>
                <w:b/>
                <w:bCs/>
                <w:color w:val="000000"/>
              </w:rPr>
            </w:pPr>
            <w:r>
              <w:rPr>
                <w:rFonts w:cs="Arial"/>
                <w:color w:val="000000"/>
              </w:rPr>
              <w:t>0.9</w:t>
            </w:r>
          </w:p>
        </w:tc>
        <w:tc>
          <w:tcPr>
            <w:tcW w:w="936" w:type="dxa"/>
            <w:tcBorders>
              <w:top w:val="nil"/>
              <w:left w:val="nil"/>
              <w:bottom w:val="nil"/>
              <w:right w:val="nil"/>
            </w:tcBorders>
          </w:tcPr>
          <w:p w14:paraId="0D3AD8A0" w14:textId="407B9898" w:rsidR="00A56488" w:rsidRPr="005D518B" w:rsidRDefault="00A56488" w:rsidP="00A56488">
            <w:pPr>
              <w:contextualSpacing/>
              <w:jc w:val="right"/>
              <w:rPr>
                <w:rFonts w:cs="Arial"/>
                <w:bCs/>
                <w:color w:val="000000"/>
              </w:rPr>
            </w:pPr>
            <w:r>
              <w:rPr>
                <w:rFonts w:cs="Arial"/>
                <w:bCs/>
                <w:color w:val="000000"/>
              </w:rPr>
              <w:t>0.8, 1.0</w:t>
            </w:r>
          </w:p>
        </w:tc>
        <w:tc>
          <w:tcPr>
            <w:tcW w:w="936" w:type="dxa"/>
            <w:tcBorders>
              <w:top w:val="nil"/>
              <w:left w:val="nil"/>
              <w:bottom w:val="nil"/>
              <w:right w:val="nil"/>
            </w:tcBorders>
            <w:shd w:val="clear" w:color="auto" w:fill="auto"/>
            <w:vAlign w:val="bottom"/>
          </w:tcPr>
          <w:p w14:paraId="7434D04D" w14:textId="419EFC68" w:rsidR="00A56488" w:rsidRPr="00C24D79" w:rsidRDefault="00A56488" w:rsidP="00A56488">
            <w:pPr>
              <w:contextualSpacing/>
              <w:jc w:val="right"/>
              <w:rPr>
                <w:rFonts w:cs="Arial"/>
                <w:color w:val="000000"/>
              </w:rPr>
            </w:pPr>
            <w:r>
              <w:rPr>
                <w:rFonts w:cs="Arial"/>
                <w:b/>
                <w:bCs/>
                <w:color w:val="000000"/>
              </w:rPr>
              <w:t>0.7</w:t>
            </w:r>
          </w:p>
        </w:tc>
        <w:tc>
          <w:tcPr>
            <w:tcW w:w="937" w:type="dxa"/>
            <w:tcBorders>
              <w:top w:val="nil"/>
              <w:left w:val="nil"/>
              <w:bottom w:val="nil"/>
              <w:right w:val="single" w:sz="4" w:space="0" w:color="auto"/>
            </w:tcBorders>
          </w:tcPr>
          <w:p w14:paraId="1A8BD8AE" w14:textId="0CA3EF34" w:rsidR="00A56488" w:rsidRPr="00C24D79" w:rsidRDefault="00A56488" w:rsidP="00A56488">
            <w:pPr>
              <w:contextualSpacing/>
              <w:jc w:val="right"/>
              <w:rPr>
                <w:rFonts w:cs="Arial"/>
                <w:b/>
                <w:bCs/>
                <w:color w:val="000000"/>
              </w:rPr>
            </w:pPr>
            <w:r>
              <w:rPr>
                <w:rFonts w:cs="Arial"/>
                <w:b/>
                <w:bCs/>
                <w:color w:val="000000"/>
              </w:rPr>
              <w:t>0.6, 0.8</w:t>
            </w:r>
          </w:p>
        </w:tc>
        <w:tc>
          <w:tcPr>
            <w:tcW w:w="936" w:type="dxa"/>
            <w:tcBorders>
              <w:top w:val="nil"/>
              <w:left w:val="single" w:sz="4" w:space="0" w:color="auto"/>
              <w:bottom w:val="nil"/>
              <w:right w:val="nil"/>
            </w:tcBorders>
            <w:shd w:val="clear" w:color="auto" w:fill="auto"/>
            <w:vAlign w:val="bottom"/>
          </w:tcPr>
          <w:p w14:paraId="2928044C" w14:textId="647BEA26" w:rsidR="00A56488" w:rsidRPr="00C24D79" w:rsidRDefault="00A56488" w:rsidP="00A56488">
            <w:pPr>
              <w:contextualSpacing/>
              <w:jc w:val="right"/>
              <w:rPr>
                <w:rFonts w:cs="Arial"/>
                <w:color w:val="000000"/>
              </w:rPr>
            </w:pPr>
            <w:r>
              <w:rPr>
                <w:rFonts w:cs="Arial"/>
                <w:b/>
                <w:bCs/>
                <w:color w:val="000000"/>
              </w:rPr>
              <w:t>0.7</w:t>
            </w:r>
          </w:p>
        </w:tc>
        <w:tc>
          <w:tcPr>
            <w:tcW w:w="936" w:type="dxa"/>
            <w:tcBorders>
              <w:top w:val="nil"/>
              <w:left w:val="nil"/>
              <w:bottom w:val="nil"/>
              <w:right w:val="nil"/>
            </w:tcBorders>
          </w:tcPr>
          <w:p w14:paraId="70902F3E" w14:textId="759A8D56" w:rsidR="00A56488" w:rsidRPr="00596F16" w:rsidRDefault="00A56488" w:rsidP="00A56488">
            <w:pPr>
              <w:contextualSpacing/>
              <w:jc w:val="right"/>
              <w:rPr>
                <w:rFonts w:cs="Arial"/>
                <w:b/>
                <w:color w:val="000000"/>
              </w:rPr>
            </w:pPr>
            <w:r w:rsidRPr="00596F16">
              <w:rPr>
                <w:rFonts w:cs="Arial"/>
                <w:b/>
                <w:color w:val="000000"/>
              </w:rPr>
              <w:t>0.6, 0.8</w:t>
            </w:r>
          </w:p>
        </w:tc>
        <w:tc>
          <w:tcPr>
            <w:tcW w:w="936" w:type="dxa"/>
            <w:tcBorders>
              <w:top w:val="nil"/>
              <w:left w:val="nil"/>
              <w:bottom w:val="nil"/>
              <w:right w:val="nil"/>
            </w:tcBorders>
            <w:shd w:val="clear" w:color="auto" w:fill="auto"/>
            <w:vAlign w:val="bottom"/>
          </w:tcPr>
          <w:p w14:paraId="7F39A7DB" w14:textId="570AEC30" w:rsidR="00A56488" w:rsidRPr="00C24D79" w:rsidRDefault="00A56488" w:rsidP="00A56488">
            <w:pPr>
              <w:contextualSpacing/>
              <w:jc w:val="right"/>
              <w:rPr>
                <w:rFonts w:cs="Arial"/>
                <w:color w:val="000000"/>
              </w:rPr>
            </w:pPr>
            <w:r>
              <w:rPr>
                <w:rFonts w:cs="Arial"/>
                <w:color w:val="000000"/>
              </w:rPr>
              <w:t>0.9</w:t>
            </w:r>
          </w:p>
        </w:tc>
        <w:tc>
          <w:tcPr>
            <w:tcW w:w="936" w:type="dxa"/>
            <w:tcBorders>
              <w:top w:val="nil"/>
              <w:left w:val="nil"/>
              <w:bottom w:val="nil"/>
              <w:right w:val="nil"/>
            </w:tcBorders>
          </w:tcPr>
          <w:p w14:paraId="390230E9" w14:textId="08E7DD79" w:rsidR="00A56488" w:rsidRPr="00A56488" w:rsidRDefault="00A56488" w:rsidP="00A56488">
            <w:pPr>
              <w:contextualSpacing/>
              <w:jc w:val="right"/>
              <w:rPr>
                <w:rFonts w:cs="Arial"/>
                <w:bCs/>
                <w:color w:val="000000"/>
              </w:rPr>
            </w:pPr>
            <w:r w:rsidRPr="00A56488">
              <w:rPr>
                <w:rFonts w:cs="Arial"/>
                <w:bCs/>
                <w:color w:val="000000"/>
              </w:rPr>
              <w:t>0.8, 1.0</w:t>
            </w:r>
          </w:p>
        </w:tc>
        <w:tc>
          <w:tcPr>
            <w:tcW w:w="936" w:type="dxa"/>
            <w:tcBorders>
              <w:top w:val="nil"/>
              <w:left w:val="nil"/>
              <w:bottom w:val="nil"/>
              <w:right w:val="nil"/>
            </w:tcBorders>
            <w:shd w:val="clear" w:color="auto" w:fill="auto"/>
            <w:vAlign w:val="bottom"/>
          </w:tcPr>
          <w:p w14:paraId="61E96B00" w14:textId="58D78F71" w:rsidR="00A56488" w:rsidRPr="00C24D79" w:rsidRDefault="00A56488" w:rsidP="00A56488">
            <w:pPr>
              <w:contextualSpacing/>
              <w:jc w:val="right"/>
              <w:rPr>
                <w:rFonts w:cs="Arial"/>
                <w:color w:val="000000"/>
              </w:rPr>
            </w:pPr>
            <w:r>
              <w:rPr>
                <w:rFonts w:cs="Arial"/>
                <w:b/>
                <w:bCs/>
                <w:color w:val="000000"/>
              </w:rPr>
              <w:t>0.8</w:t>
            </w:r>
          </w:p>
        </w:tc>
        <w:tc>
          <w:tcPr>
            <w:tcW w:w="937" w:type="dxa"/>
            <w:tcBorders>
              <w:top w:val="nil"/>
              <w:left w:val="nil"/>
              <w:bottom w:val="nil"/>
              <w:right w:val="nil"/>
            </w:tcBorders>
          </w:tcPr>
          <w:p w14:paraId="0781C8F3" w14:textId="454762FA" w:rsidR="00A56488" w:rsidRPr="00C24D79" w:rsidRDefault="00A56488" w:rsidP="00A56488">
            <w:pPr>
              <w:contextualSpacing/>
              <w:jc w:val="right"/>
              <w:rPr>
                <w:rFonts w:cs="Arial"/>
                <w:b/>
                <w:bCs/>
                <w:color w:val="000000"/>
              </w:rPr>
            </w:pPr>
            <w:r>
              <w:rPr>
                <w:rFonts w:cs="Arial"/>
                <w:b/>
                <w:bCs/>
                <w:color w:val="000000"/>
              </w:rPr>
              <w:t>0.7, 0.9</w:t>
            </w:r>
          </w:p>
        </w:tc>
      </w:tr>
    </w:tbl>
    <w:p w14:paraId="3089706D" w14:textId="587FD97D" w:rsidR="006E5F7C" w:rsidRDefault="006E5F7C" w:rsidP="00DB6BF7">
      <w:pPr>
        <w:spacing w:line="240" w:lineRule="auto"/>
        <w:rPr>
          <w:rFonts w:cs="Arial"/>
        </w:rPr>
      </w:pPr>
    </w:p>
    <w:p w14:paraId="102AE285" w14:textId="77777777" w:rsidR="00990220" w:rsidRDefault="00990220" w:rsidP="006E5F7C">
      <w:pPr>
        <w:spacing w:line="240" w:lineRule="auto"/>
        <w:contextualSpacing/>
        <w:jc w:val="both"/>
        <w:rPr>
          <w:rFonts w:cs="Arial"/>
          <w:b/>
        </w:rPr>
        <w:sectPr w:rsidR="00990220" w:rsidSect="00D96704">
          <w:pgSz w:w="15840" w:h="12240" w:orient="landscape"/>
          <w:pgMar w:top="720" w:right="720" w:bottom="720" w:left="720" w:header="720" w:footer="720" w:gutter="0"/>
          <w:cols w:space="720"/>
          <w:docGrid w:linePitch="360"/>
        </w:sectPr>
      </w:pPr>
    </w:p>
    <w:p w14:paraId="7EA552B7" w14:textId="3E710072" w:rsidR="006E5F7C" w:rsidRDefault="006E5F7C" w:rsidP="006E5F7C">
      <w:pPr>
        <w:spacing w:line="240" w:lineRule="auto"/>
        <w:contextualSpacing/>
        <w:jc w:val="both"/>
        <w:rPr>
          <w:rFonts w:cs="Arial"/>
        </w:rPr>
      </w:pPr>
      <w:r w:rsidRPr="00C43148">
        <w:rPr>
          <w:rFonts w:cs="Arial"/>
          <w:b/>
        </w:rPr>
        <w:lastRenderedPageBreak/>
        <w:t xml:space="preserve">Table </w:t>
      </w:r>
      <w:r>
        <w:rPr>
          <w:rFonts w:cs="Arial"/>
          <w:b/>
        </w:rPr>
        <w:t>3</w:t>
      </w:r>
      <w:r w:rsidRPr="00C43148">
        <w:rPr>
          <w:rFonts w:cs="Arial"/>
        </w:rPr>
        <w:t>. Tri-annual percentage change (</w:t>
      </w:r>
      <w:proofErr w:type="spellStart"/>
      <w:r w:rsidRPr="00C43148">
        <w:rPr>
          <w:rFonts w:cs="Arial"/>
        </w:rPr>
        <w:t>tAPC</w:t>
      </w:r>
      <w:proofErr w:type="spellEnd"/>
      <w:r w:rsidRPr="00C43148">
        <w:rPr>
          <w:rFonts w:cs="Arial"/>
        </w:rPr>
        <w:t>) in colorectal cancer incidence in California over the period 19</w:t>
      </w:r>
      <w:r>
        <w:rPr>
          <w:rFonts w:cs="Arial"/>
        </w:rPr>
        <w:t>9</w:t>
      </w:r>
      <w:r w:rsidRPr="00C43148">
        <w:rPr>
          <w:rFonts w:cs="Arial"/>
        </w:rPr>
        <w:t>0-2014, by sex, age group, stage at diagnosis, and race/ethnicity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2162"/>
        <w:gridCol w:w="720"/>
        <w:gridCol w:w="1129"/>
        <w:gridCol w:w="761"/>
        <w:gridCol w:w="1034"/>
        <w:gridCol w:w="676"/>
        <w:gridCol w:w="1040"/>
        <w:gridCol w:w="760"/>
        <w:gridCol w:w="955"/>
        <w:gridCol w:w="665"/>
        <w:gridCol w:w="1074"/>
        <w:gridCol w:w="648"/>
        <w:gridCol w:w="1068"/>
      </w:tblGrid>
      <w:tr w:rsidR="006E5F7C" w:rsidRPr="002129E6" w14:paraId="57037E9B" w14:textId="77777777" w:rsidTr="007C3B12">
        <w:tc>
          <w:tcPr>
            <w:tcW w:w="2430" w:type="dxa"/>
            <w:gridSpan w:val="2"/>
            <w:vMerge w:val="restart"/>
            <w:vAlign w:val="bottom"/>
          </w:tcPr>
          <w:p w14:paraId="0496575F" w14:textId="77777777" w:rsidR="006E5F7C" w:rsidRPr="002129E6" w:rsidRDefault="006E5F7C" w:rsidP="007C3B12">
            <w:pPr>
              <w:contextualSpacing/>
              <w:rPr>
                <w:rFonts w:cs="Arial"/>
              </w:rPr>
            </w:pPr>
          </w:p>
        </w:tc>
        <w:tc>
          <w:tcPr>
            <w:tcW w:w="5360" w:type="dxa"/>
            <w:gridSpan w:val="6"/>
            <w:tcBorders>
              <w:bottom w:val="single" w:sz="4" w:space="0" w:color="auto"/>
              <w:right w:val="single" w:sz="4" w:space="0" w:color="auto"/>
            </w:tcBorders>
            <w:vAlign w:val="center"/>
          </w:tcPr>
          <w:p w14:paraId="16A29CC0" w14:textId="610F8E0A" w:rsidR="006E5F7C" w:rsidRPr="002129E6" w:rsidRDefault="006E5F7C" w:rsidP="007C3B12">
            <w:pPr>
              <w:contextualSpacing/>
              <w:jc w:val="center"/>
              <w:rPr>
                <w:rFonts w:cs="Arial"/>
                <w:b/>
              </w:rPr>
            </w:pPr>
            <w:r>
              <w:rPr>
                <w:rFonts w:cs="Arial"/>
                <w:b/>
              </w:rPr>
              <w:t>Early stage</w:t>
            </w:r>
          </w:p>
        </w:tc>
        <w:tc>
          <w:tcPr>
            <w:tcW w:w="5170" w:type="dxa"/>
            <w:gridSpan w:val="6"/>
            <w:tcBorders>
              <w:left w:val="single" w:sz="4" w:space="0" w:color="auto"/>
              <w:bottom w:val="single" w:sz="4" w:space="0" w:color="auto"/>
            </w:tcBorders>
            <w:vAlign w:val="center"/>
          </w:tcPr>
          <w:p w14:paraId="77641EEE" w14:textId="400A1FCD" w:rsidR="006E5F7C" w:rsidRPr="002129E6" w:rsidRDefault="006E5F7C" w:rsidP="007C3B12">
            <w:pPr>
              <w:contextualSpacing/>
              <w:jc w:val="center"/>
              <w:rPr>
                <w:rFonts w:cs="Arial"/>
                <w:b/>
              </w:rPr>
            </w:pPr>
            <w:r>
              <w:rPr>
                <w:rFonts w:cs="Arial"/>
                <w:b/>
              </w:rPr>
              <w:t>Late stage</w:t>
            </w:r>
          </w:p>
        </w:tc>
      </w:tr>
      <w:tr w:rsidR="006E5F7C" w:rsidRPr="002129E6" w14:paraId="3122F3A7" w14:textId="77777777" w:rsidTr="007C3B12">
        <w:tc>
          <w:tcPr>
            <w:tcW w:w="2430" w:type="dxa"/>
            <w:gridSpan w:val="2"/>
            <w:vMerge/>
          </w:tcPr>
          <w:p w14:paraId="3C1CDABF" w14:textId="77777777" w:rsidR="006E5F7C" w:rsidRPr="002129E6" w:rsidRDefault="006E5F7C" w:rsidP="007C3B12">
            <w:pPr>
              <w:contextualSpacing/>
              <w:jc w:val="both"/>
              <w:rPr>
                <w:rFonts w:cs="Arial"/>
              </w:rPr>
            </w:pPr>
          </w:p>
        </w:tc>
        <w:tc>
          <w:tcPr>
            <w:tcW w:w="1849" w:type="dxa"/>
            <w:gridSpan w:val="2"/>
            <w:tcBorders>
              <w:top w:val="single" w:sz="4" w:space="0" w:color="auto"/>
              <w:bottom w:val="single" w:sz="4" w:space="0" w:color="auto"/>
            </w:tcBorders>
            <w:vAlign w:val="bottom"/>
          </w:tcPr>
          <w:p w14:paraId="3A00B471" w14:textId="77777777" w:rsidR="006E5F7C" w:rsidRPr="002129E6" w:rsidRDefault="006E5F7C" w:rsidP="007C3B12">
            <w:pPr>
              <w:contextualSpacing/>
              <w:jc w:val="center"/>
              <w:rPr>
                <w:rFonts w:cs="Arial"/>
                <w:b/>
              </w:rPr>
            </w:pPr>
            <w:r w:rsidRPr="002129E6">
              <w:rPr>
                <w:rFonts w:cs="Arial"/>
                <w:b/>
              </w:rPr>
              <w:t>20-49 years</w:t>
            </w:r>
          </w:p>
        </w:tc>
        <w:tc>
          <w:tcPr>
            <w:tcW w:w="1795" w:type="dxa"/>
            <w:gridSpan w:val="2"/>
            <w:tcBorders>
              <w:top w:val="single" w:sz="4" w:space="0" w:color="auto"/>
              <w:bottom w:val="single" w:sz="4" w:space="0" w:color="auto"/>
            </w:tcBorders>
            <w:vAlign w:val="center"/>
          </w:tcPr>
          <w:p w14:paraId="481731D6" w14:textId="77777777" w:rsidR="006E5F7C" w:rsidRPr="002129E6" w:rsidRDefault="006E5F7C" w:rsidP="007C3B12">
            <w:pPr>
              <w:contextualSpacing/>
              <w:jc w:val="center"/>
              <w:rPr>
                <w:rFonts w:cs="Arial"/>
                <w:b/>
              </w:rPr>
            </w:pPr>
            <w:r w:rsidRPr="002129E6">
              <w:rPr>
                <w:rFonts w:cs="Arial"/>
                <w:b/>
              </w:rPr>
              <w:t>50-74 years</w:t>
            </w:r>
          </w:p>
        </w:tc>
        <w:tc>
          <w:tcPr>
            <w:tcW w:w="1716" w:type="dxa"/>
            <w:gridSpan w:val="2"/>
            <w:tcBorders>
              <w:top w:val="single" w:sz="4" w:space="0" w:color="auto"/>
              <w:bottom w:val="single" w:sz="4" w:space="0" w:color="auto"/>
              <w:right w:val="single" w:sz="4" w:space="0" w:color="auto"/>
            </w:tcBorders>
            <w:vAlign w:val="center"/>
          </w:tcPr>
          <w:p w14:paraId="3CDFAFF7" w14:textId="77777777" w:rsidR="006E5F7C" w:rsidRPr="002129E6" w:rsidRDefault="006E5F7C" w:rsidP="007C3B12">
            <w:pPr>
              <w:contextualSpacing/>
              <w:jc w:val="center"/>
              <w:rPr>
                <w:rFonts w:cs="Arial"/>
                <w:b/>
              </w:rPr>
            </w:pPr>
            <w:r w:rsidRPr="002129E6">
              <w:rPr>
                <w:rFonts w:cs="Arial"/>
                <w:b/>
              </w:rPr>
              <w:t>75+ years</w:t>
            </w:r>
          </w:p>
        </w:tc>
        <w:tc>
          <w:tcPr>
            <w:tcW w:w="1715" w:type="dxa"/>
            <w:gridSpan w:val="2"/>
            <w:tcBorders>
              <w:top w:val="single" w:sz="4" w:space="0" w:color="auto"/>
              <w:left w:val="single" w:sz="4" w:space="0" w:color="auto"/>
              <w:bottom w:val="single" w:sz="4" w:space="0" w:color="auto"/>
            </w:tcBorders>
            <w:vAlign w:val="center"/>
          </w:tcPr>
          <w:p w14:paraId="6C6E6CAC" w14:textId="77777777" w:rsidR="006E5F7C" w:rsidRPr="002129E6" w:rsidRDefault="006E5F7C" w:rsidP="007C3B12">
            <w:pPr>
              <w:contextualSpacing/>
              <w:jc w:val="center"/>
              <w:rPr>
                <w:rFonts w:cs="Arial"/>
                <w:b/>
              </w:rPr>
            </w:pPr>
            <w:r w:rsidRPr="002129E6">
              <w:rPr>
                <w:rFonts w:cs="Arial"/>
                <w:b/>
              </w:rPr>
              <w:t>20-49 years</w:t>
            </w:r>
          </w:p>
        </w:tc>
        <w:tc>
          <w:tcPr>
            <w:tcW w:w="1739" w:type="dxa"/>
            <w:gridSpan w:val="2"/>
            <w:tcBorders>
              <w:top w:val="single" w:sz="4" w:space="0" w:color="auto"/>
              <w:bottom w:val="single" w:sz="4" w:space="0" w:color="auto"/>
            </w:tcBorders>
            <w:vAlign w:val="center"/>
          </w:tcPr>
          <w:p w14:paraId="634BE96F" w14:textId="77777777" w:rsidR="006E5F7C" w:rsidRPr="002129E6" w:rsidRDefault="006E5F7C" w:rsidP="007C3B12">
            <w:pPr>
              <w:contextualSpacing/>
              <w:jc w:val="center"/>
              <w:rPr>
                <w:rFonts w:cs="Arial"/>
                <w:b/>
              </w:rPr>
            </w:pPr>
            <w:r w:rsidRPr="002129E6">
              <w:rPr>
                <w:rFonts w:cs="Arial"/>
                <w:b/>
              </w:rPr>
              <w:t>50-74 years</w:t>
            </w:r>
          </w:p>
        </w:tc>
        <w:tc>
          <w:tcPr>
            <w:tcW w:w="1716" w:type="dxa"/>
            <w:gridSpan w:val="2"/>
            <w:tcBorders>
              <w:top w:val="single" w:sz="4" w:space="0" w:color="auto"/>
              <w:bottom w:val="single" w:sz="4" w:space="0" w:color="auto"/>
            </w:tcBorders>
            <w:vAlign w:val="center"/>
          </w:tcPr>
          <w:p w14:paraId="72473757" w14:textId="77777777" w:rsidR="006E5F7C" w:rsidRPr="002129E6" w:rsidRDefault="006E5F7C" w:rsidP="007C3B12">
            <w:pPr>
              <w:contextualSpacing/>
              <w:jc w:val="center"/>
              <w:rPr>
                <w:rFonts w:cs="Arial"/>
                <w:b/>
              </w:rPr>
            </w:pPr>
            <w:r w:rsidRPr="002129E6">
              <w:rPr>
                <w:rFonts w:cs="Arial"/>
                <w:b/>
              </w:rPr>
              <w:t>75+ years</w:t>
            </w:r>
          </w:p>
        </w:tc>
      </w:tr>
      <w:tr w:rsidR="006E5F7C" w:rsidRPr="002129E6" w14:paraId="6F89081C" w14:textId="77777777" w:rsidTr="007C3B12">
        <w:trPr>
          <w:trHeight w:val="198"/>
        </w:trPr>
        <w:tc>
          <w:tcPr>
            <w:tcW w:w="2430" w:type="dxa"/>
            <w:gridSpan w:val="2"/>
            <w:vMerge/>
          </w:tcPr>
          <w:p w14:paraId="24EA08A3" w14:textId="77777777" w:rsidR="006E5F7C" w:rsidRPr="002129E6" w:rsidRDefault="006E5F7C" w:rsidP="007C3B12">
            <w:pPr>
              <w:contextualSpacing/>
              <w:jc w:val="both"/>
              <w:rPr>
                <w:rFonts w:cs="Arial"/>
              </w:rPr>
            </w:pPr>
          </w:p>
        </w:tc>
        <w:tc>
          <w:tcPr>
            <w:tcW w:w="720" w:type="dxa"/>
            <w:tcBorders>
              <w:top w:val="single" w:sz="4" w:space="0" w:color="auto"/>
              <w:bottom w:val="single" w:sz="4" w:space="0" w:color="auto"/>
            </w:tcBorders>
            <w:vAlign w:val="center"/>
          </w:tcPr>
          <w:p w14:paraId="415A2D2E" w14:textId="77777777" w:rsidR="006E5F7C" w:rsidRPr="002129E6" w:rsidRDefault="006E5F7C" w:rsidP="007C3B12">
            <w:pPr>
              <w:contextualSpacing/>
              <w:jc w:val="center"/>
              <w:rPr>
                <w:rFonts w:cs="Arial"/>
              </w:rPr>
            </w:pPr>
            <w:proofErr w:type="spellStart"/>
            <w:r>
              <w:rPr>
                <w:rFonts w:cs="Arial"/>
              </w:rPr>
              <w:t>tAPC</w:t>
            </w:r>
            <w:proofErr w:type="spellEnd"/>
          </w:p>
        </w:tc>
        <w:tc>
          <w:tcPr>
            <w:tcW w:w="1129" w:type="dxa"/>
            <w:tcBorders>
              <w:top w:val="single" w:sz="4" w:space="0" w:color="auto"/>
              <w:bottom w:val="single" w:sz="4" w:space="0" w:color="auto"/>
            </w:tcBorders>
            <w:vAlign w:val="center"/>
          </w:tcPr>
          <w:p w14:paraId="3B8420FE" w14:textId="77777777" w:rsidR="006E5F7C" w:rsidRPr="002129E6" w:rsidRDefault="006E5F7C" w:rsidP="007C3B12">
            <w:pPr>
              <w:contextualSpacing/>
              <w:jc w:val="center"/>
              <w:rPr>
                <w:rFonts w:cs="Arial"/>
              </w:rPr>
            </w:pPr>
            <w:r>
              <w:rPr>
                <w:rFonts w:cs="Arial"/>
              </w:rPr>
              <w:t>95</w:t>
            </w:r>
            <w:r w:rsidRPr="002129E6">
              <w:rPr>
                <w:rFonts w:cs="Arial"/>
              </w:rPr>
              <w:t>%</w:t>
            </w:r>
            <w:r>
              <w:rPr>
                <w:rFonts w:cs="Arial"/>
              </w:rPr>
              <w:t xml:space="preserve"> CI</w:t>
            </w:r>
          </w:p>
        </w:tc>
        <w:tc>
          <w:tcPr>
            <w:tcW w:w="761" w:type="dxa"/>
            <w:tcBorders>
              <w:top w:val="single" w:sz="4" w:space="0" w:color="auto"/>
              <w:bottom w:val="single" w:sz="4" w:space="0" w:color="auto"/>
            </w:tcBorders>
            <w:vAlign w:val="center"/>
          </w:tcPr>
          <w:p w14:paraId="56F27D99" w14:textId="77777777" w:rsidR="006E5F7C" w:rsidRPr="002129E6" w:rsidRDefault="006E5F7C" w:rsidP="007C3B12">
            <w:pPr>
              <w:contextualSpacing/>
              <w:jc w:val="center"/>
              <w:rPr>
                <w:rFonts w:cs="Arial"/>
              </w:rPr>
            </w:pPr>
            <w:proofErr w:type="spellStart"/>
            <w:r>
              <w:rPr>
                <w:rFonts w:cs="Arial"/>
              </w:rPr>
              <w:t>tAPC</w:t>
            </w:r>
            <w:proofErr w:type="spellEnd"/>
          </w:p>
        </w:tc>
        <w:tc>
          <w:tcPr>
            <w:tcW w:w="1034" w:type="dxa"/>
            <w:tcBorders>
              <w:top w:val="single" w:sz="4" w:space="0" w:color="auto"/>
              <w:bottom w:val="single" w:sz="4" w:space="0" w:color="auto"/>
            </w:tcBorders>
            <w:vAlign w:val="center"/>
          </w:tcPr>
          <w:p w14:paraId="2FC941CE" w14:textId="77777777" w:rsidR="006E5F7C" w:rsidRPr="002129E6" w:rsidRDefault="006E5F7C" w:rsidP="007C3B12">
            <w:pPr>
              <w:contextualSpacing/>
              <w:jc w:val="center"/>
              <w:rPr>
                <w:rFonts w:cs="Arial"/>
              </w:rPr>
            </w:pPr>
            <w:r>
              <w:rPr>
                <w:rFonts w:cs="Arial"/>
              </w:rPr>
              <w:t>95</w:t>
            </w:r>
            <w:r w:rsidRPr="002129E6">
              <w:rPr>
                <w:rFonts w:cs="Arial"/>
              </w:rPr>
              <w:t>%</w:t>
            </w:r>
            <w:r>
              <w:rPr>
                <w:rFonts w:cs="Arial"/>
              </w:rPr>
              <w:t xml:space="preserve"> CI</w:t>
            </w:r>
          </w:p>
        </w:tc>
        <w:tc>
          <w:tcPr>
            <w:tcW w:w="676" w:type="dxa"/>
            <w:tcBorders>
              <w:top w:val="single" w:sz="4" w:space="0" w:color="auto"/>
              <w:bottom w:val="single" w:sz="4" w:space="0" w:color="auto"/>
            </w:tcBorders>
            <w:vAlign w:val="center"/>
          </w:tcPr>
          <w:p w14:paraId="56EE52E7" w14:textId="77777777" w:rsidR="006E5F7C" w:rsidRPr="002129E6" w:rsidRDefault="006E5F7C" w:rsidP="007C3B12">
            <w:pPr>
              <w:contextualSpacing/>
              <w:jc w:val="center"/>
              <w:rPr>
                <w:rFonts w:cs="Arial"/>
              </w:rPr>
            </w:pPr>
            <w:proofErr w:type="spellStart"/>
            <w:r>
              <w:rPr>
                <w:rFonts w:cs="Arial"/>
              </w:rPr>
              <w:t>tAPC</w:t>
            </w:r>
            <w:proofErr w:type="spellEnd"/>
          </w:p>
        </w:tc>
        <w:tc>
          <w:tcPr>
            <w:tcW w:w="1040" w:type="dxa"/>
            <w:tcBorders>
              <w:top w:val="single" w:sz="4" w:space="0" w:color="auto"/>
              <w:bottom w:val="single" w:sz="4" w:space="0" w:color="auto"/>
              <w:right w:val="single" w:sz="4" w:space="0" w:color="auto"/>
            </w:tcBorders>
            <w:vAlign w:val="center"/>
          </w:tcPr>
          <w:p w14:paraId="0FEF444F" w14:textId="77777777" w:rsidR="006E5F7C" w:rsidRPr="002129E6" w:rsidRDefault="006E5F7C" w:rsidP="007C3B12">
            <w:pPr>
              <w:contextualSpacing/>
              <w:jc w:val="center"/>
              <w:rPr>
                <w:rFonts w:cs="Arial"/>
              </w:rPr>
            </w:pPr>
            <w:r>
              <w:rPr>
                <w:rFonts w:cs="Arial"/>
              </w:rPr>
              <w:t>95</w:t>
            </w:r>
            <w:r w:rsidRPr="002129E6">
              <w:rPr>
                <w:rFonts w:cs="Arial"/>
              </w:rPr>
              <w:t>%</w:t>
            </w:r>
            <w:r>
              <w:rPr>
                <w:rFonts w:cs="Arial"/>
              </w:rPr>
              <w:t xml:space="preserve"> CI</w:t>
            </w:r>
          </w:p>
        </w:tc>
        <w:tc>
          <w:tcPr>
            <w:tcW w:w="760" w:type="dxa"/>
            <w:tcBorders>
              <w:top w:val="single" w:sz="4" w:space="0" w:color="auto"/>
              <w:left w:val="single" w:sz="4" w:space="0" w:color="auto"/>
              <w:bottom w:val="single" w:sz="4" w:space="0" w:color="auto"/>
            </w:tcBorders>
            <w:vAlign w:val="center"/>
          </w:tcPr>
          <w:p w14:paraId="691C3CC0" w14:textId="77777777" w:rsidR="006E5F7C" w:rsidRPr="002129E6" w:rsidRDefault="006E5F7C" w:rsidP="007C3B12">
            <w:pPr>
              <w:contextualSpacing/>
              <w:jc w:val="center"/>
              <w:rPr>
                <w:rFonts w:cs="Arial"/>
              </w:rPr>
            </w:pPr>
            <w:proofErr w:type="spellStart"/>
            <w:r>
              <w:rPr>
                <w:rFonts w:cs="Arial"/>
              </w:rPr>
              <w:t>tAPC</w:t>
            </w:r>
            <w:proofErr w:type="spellEnd"/>
          </w:p>
        </w:tc>
        <w:tc>
          <w:tcPr>
            <w:tcW w:w="955" w:type="dxa"/>
            <w:tcBorders>
              <w:top w:val="single" w:sz="4" w:space="0" w:color="auto"/>
              <w:bottom w:val="single" w:sz="4" w:space="0" w:color="auto"/>
            </w:tcBorders>
            <w:vAlign w:val="center"/>
          </w:tcPr>
          <w:p w14:paraId="7B537879" w14:textId="77777777" w:rsidR="006E5F7C" w:rsidRPr="002129E6" w:rsidRDefault="006E5F7C" w:rsidP="007C3B12">
            <w:pPr>
              <w:contextualSpacing/>
              <w:jc w:val="center"/>
              <w:rPr>
                <w:rFonts w:cs="Arial"/>
              </w:rPr>
            </w:pPr>
            <w:r>
              <w:rPr>
                <w:rFonts w:cs="Arial"/>
              </w:rPr>
              <w:t>95</w:t>
            </w:r>
            <w:r w:rsidRPr="002129E6">
              <w:rPr>
                <w:rFonts w:cs="Arial"/>
              </w:rPr>
              <w:t>%</w:t>
            </w:r>
            <w:r>
              <w:rPr>
                <w:rFonts w:cs="Arial"/>
              </w:rPr>
              <w:t xml:space="preserve"> CI</w:t>
            </w:r>
          </w:p>
        </w:tc>
        <w:tc>
          <w:tcPr>
            <w:tcW w:w="665" w:type="dxa"/>
            <w:tcBorders>
              <w:top w:val="single" w:sz="4" w:space="0" w:color="auto"/>
              <w:bottom w:val="single" w:sz="4" w:space="0" w:color="auto"/>
            </w:tcBorders>
            <w:vAlign w:val="center"/>
          </w:tcPr>
          <w:p w14:paraId="4C41BB48" w14:textId="77777777" w:rsidR="006E5F7C" w:rsidRPr="002129E6" w:rsidRDefault="006E5F7C" w:rsidP="007C3B12">
            <w:pPr>
              <w:contextualSpacing/>
              <w:jc w:val="center"/>
              <w:rPr>
                <w:rFonts w:cs="Arial"/>
              </w:rPr>
            </w:pPr>
            <w:proofErr w:type="spellStart"/>
            <w:r>
              <w:rPr>
                <w:rFonts w:cs="Arial"/>
              </w:rPr>
              <w:t>tAPC</w:t>
            </w:r>
            <w:proofErr w:type="spellEnd"/>
          </w:p>
        </w:tc>
        <w:tc>
          <w:tcPr>
            <w:tcW w:w="1074" w:type="dxa"/>
            <w:tcBorders>
              <w:top w:val="single" w:sz="4" w:space="0" w:color="auto"/>
              <w:bottom w:val="single" w:sz="4" w:space="0" w:color="auto"/>
            </w:tcBorders>
            <w:vAlign w:val="center"/>
          </w:tcPr>
          <w:p w14:paraId="10BAA6C8" w14:textId="77777777" w:rsidR="006E5F7C" w:rsidRPr="002129E6" w:rsidRDefault="006E5F7C" w:rsidP="007C3B12">
            <w:pPr>
              <w:contextualSpacing/>
              <w:jc w:val="center"/>
              <w:rPr>
                <w:rFonts w:cs="Arial"/>
              </w:rPr>
            </w:pPr>
            <w:r>
              <w:rPr>
                <w:rFonts w:cs="Arial"/>
              </w:rPr>
              <w:t>95</w:t>
            </w:r>
            <w:r w:rsidRPr="002129E6">
              <w:rPr>
                <w:rFonts w:cs="Arial"/>
              </w:rPr>
              <w:t>%</w:t>
            </w:r>
            <w:r>
              <w:rPr>
                <w:rFonts w:cs="Arial"/>
              </w:rPr>
              <w:t xml:space="preserve"> CI</w:t>
            </w:r>
          </w:p>
        </w:tc>
        <w:tc>
          <w:tcPr>
            <w:tcW w:w="648" w:type="dxa"/>
            <w:tcBorders>
              <w:top w:val="single" w:sz="4" w:space="0" w:color="auto"/>
              <w:bottom w:val="single" w:sz="4" w:space="0" w:color="auto"/>
            </w:tcBorders>
            <w:vAlign w:val="center"/>
          </w:tcPr>
          <w:p w14:paraId="639CF02A" w14:textId="77777777" w:rsidR="006E5F7C" w:rsidRPr="002129E6" w:rsidRDefault="006E5F7C" w:rsidP="007C3B12">
            <w:pPr>
              <w:contextualSpacing/>
              <w:jc w:val="center"/>
              <w:rPr>
                <w:rFonts w:cs="Arial"/>
              </w:rPr>
            </w:pPr>
            <w:proofErr w:type="spellStart"/>
            <w:r>
              <w:rPr>
                <w:rFonts w:cs="Arial"/>
              </w:rPr>
              <w:t>tAPC</w:t>
            </w:r>
            <w:proofErr w:type="spellEnd"/>
          </w:p>
        </w:tc>
        <w:tc>
          <w:tcPr>
            <w:tcW w:w="1068" w:type="dxa"/>
            <w:tcBorders>
              <w:top w:val="single" w:sz="4" w:space="0" w:color="auto"/>
              <w:bottom w:val="single" w:sz="4" w:space="0" w:color="auto"/>
            </w:tcBorders>
            <w:vAlign w:val="center"/>
          </w:tcPr>
          <w:p w14:paraId="16B66D3A" w14:textId="77777777" w:rsidR="006E5F7C" w:rsidRPr="002129E6" w:rsidRDefault="006E5F7C" w:rsidP="007C3B12">
            <w:pPr>
              <w:contextualSpacing/>
              <w:jc w:val="center"/>
              <w:rPr>
                <w:rFonts w:cs="Arial"/>
              </w:rPr>
            </w:pPr>
            <w:r>
              <w:rPr>
                <w:rFonts w:cs="Arial"/>
              </w:rPr>
              <w:t>95</w:t>
            </w:r>
            <w:r w:rsidRPr="002129E6">
              <w:rPr>
                <w:rFonts w:cs="Arial"/>
              </w:rPr>
              <w:t>%</w:t>
            </w:r>
            <w:r>
              <w:rPr>
                <w:rFonts w:cs="Arial"/>
              </w:rPr>
              <w:t xml:space="preserve"> CI</w:t>
            </w:r>
          </w:p>
        </w:tc>
      </w:tr>
      <w:tr w:rsidR="006E5F7C" w:rsidRPr="002129E6" w14:paraId="052229DA" w14:textId="77777777" w:rsidTr="007C3B12">
        <w:trPr>
          <w:trHeight w:val="315"/>
        </w:trPr>
        <w:tc>
          <w:tcPr>
            <w:tcW w:w="2430" w:type="dxa"/>
            <w:gridSpan w:val="2"/>
          </w:tcPr>
          <w:p w14:paraId="7709034B" w14:textId="77777777" w:rsidR="006E5F7C" w:rsidRPr="002129E6" w:rsidRDefault="006E5F7C" w:rsidP="007C3B12">
            <w:pPr>
              <w:contextualSpacing/>
              <w:jc w:val="both"/>
              <w:rPr>
                <w:rFonts w:cs="Arial"/>
                <w:b/>
              </w:rPr>
            </w:pPr>
            <w:r>
              <w:rPr>
                <w:rFonts w:cs="Arial"/>
                <w:b/>
              </w:rPr>
              <w:t>Men</w:t>
            </w:r>
          </w:p>
        </w:tc>
        <w:tc>
          <w:tcPr>
            <w:tcW w:w="720" w:type="dxa"/>
            <w:tcBorders>
              <w:top w:val="single" w:sz="4" w:space="0" w:color="auto"/>
            </w:tcBorders>
          </w:tcPr>
          <w:p w14:paraId="2FD04E75" w14:textId="77777777" w:rsidR="006E5F7C" w:rsidRPr="002129E6" w:rsidRDefault="006E5F7C" w:rsidP="007C3B12">
            <w:pPr>
              <w:contextualSpacing/>
              <w:jc w:val="both"/>
              <w:rPr>
                <w:rFonts w:cs="Arial"/>
              </w:rPr>
            </w:pPr>
          </w:p>
        </w:tc>
        <w:tc>
          <w:tcPr>
            <w:tcW w:w="1129" w:type="dxa"/>
            <w:tcBorders>
              <w:top w:val="single" w:sz="4" w:space="0" w:color="auto"/>
            </w:tcBorders>
          </w:tcPr>
          <w:p w14:paraId="655E9BDE" w14:textId="77777777" w:rsidR="006E5F7C" w:rsidRPr="002129E6" w:rsidRDefault="006E5F7C" w:rsidP="007C3B12">
            <w:pPr>
              <w:contextualSpacing/>
              <w:jc w:val="both"/>
              <w:rPr>
                <w:rFonts w:cs="Arial"/>
              </w:rPr>
            </w:pPr>
          </w:p>
        </w:tc>
        <w:tc>
          <w:tcPr>
            <w:tcW w:w="761" w:type="dxa"/>
            <w:tcBorders>
              <w:top w:val="single" w:sz="4" w:space="0" w:color="auto"/>
            </w:tcBorders>
          </w:tcPr>
          <w:p w14:paraId="798E8AC8" w14:textId="77777777" w:rsidR="006E5F7C" w:rsidRPr="002129E6" w:rsidRDefault="006E5F7C" w:rsidP="007C3B12">
            <w:pPr>
              <w:contextualSpacing/>
              <w:jc w:val="both"/>
              <w:rPr>
                <w:rFonts w:cs="Arial"/>
              </w:rPr>
            </w:pPr>
          </w:p>
        </w:tc>
        <w:tc>
          <w:tcPr>
            <w:tcW w:w="1034" w:type="dxa"/>
            <w:tcBorders>
              <w:top w:val="single" w:sz="4" w:space="0" w:color="auto"/>
            </w:tcBorders>
          </w:tcPr>
          <w:p w14:paraId="6C6F1383" w14:textId="77777777" w:rsidR="006E5F7C" w:rsidRPr="002129E6" w:rsidRDefault="006E5F7C" w:rsidP="007C3B12">
            <w:pPr>
              <w:contextualSpacing/>
              <w:jc w:val="both"/>
              <w:rPr>
                <w:rFonts w:cs="Arial"/>
              </w:rPr>
            </w:pPr>
          </w:p>
        </w:tc>
        <w:tc>
          <w:tcPr>
            <w:tcW w:w="676" w:type="dxa"/>
            <w:tcBorders>
              <w:top w:val="single" w:sz="4" w:space="0" w:color="auto"/>
            </w:tcBorders>
          </w:tcPr>
          <w:p w14:paraId="7C4C8857" w14:textId="77777777" w:rsidR="006E5F7C" w:rsidRPr="002129E6" w:rsidRDefault="006E5F7C" w:rsidP="007C3B12">
            <w:pPr>
              <w:contextualSpacing/>
              <w:jc w:val="both"/>
              <w:rPr>
                <w:rFonts w:cs="Arial"/>
              </w:rPr>
            </w:pPr>
          </w:p>
        </w:tc>
        <w:tc>
          <w:tcPr>
            <w:tcW w:w="1040" w:type="dxa"/>
            <w:tcBorders>
              <w:top w:val="single" w:sz="4" w:space="0" w:color="auto"/>
              <w:right w:val="single" w:sz="4" w:space="0" w:color="auto"/>
            </w:tcBorders>
          </w:tcPr>
          <w:p w14:paraId="1F176645" w14:textId="77777777" w:rsidR="006E5F7C" w:rsidRPr="002129E6" w:rsidRDefault="006E5F7C" w:rsidP="007C3B12">
            <w:pPr>
              <w:contextualSpacing/>
              <w:jc w:val="both"/>
              <w:rPr>
                <w:rFonts w:cs="Arial"/>
              </w:rPr>
            </w:pPr>
          </w:p>
        </w:tc>
        <w:tc>
          <w:tcPr>
            <w:tcW w:w="760" w:type="dxa"/>
            <w:tcBorders>
              <w:top w:val="single" w:sz="4" w:space="0" w:color="auto"/>
              <w:left w:val="single" w:sz="4" w:space="0" w:color="auto"/>
            </w:tcBorders>
          </w:tcPr>
          <w:p w14:paraId="5FBB37DC" w14:textId="77777777" w:rsidR="006E5F7C" w:rsidRPr="002129E6" w:rsidRDefault="006E5F7C" w:rsidP="007C3B12">
            <w:pPr>
              <w:contextualSpacing/>
              <w:jc w:val="both"/>
              <w:rPr>
                <w:rFonts w:cs="Arial"/>
              </w:rPr>
            </w:pPr>
          </w:p>
        </w:tc>
        <w:tc>
          <w:tcPr>
            <w:tcW w:w="955" w:type="dxa"/>
            <w:tcBorders>
              <w:top w:val="single" w:sz="4" w:space="0" w:color="auto"/>
            </w:tcBorders>
          </w:tcPr>
          <w:p w14:paraId="2C5AE81C" w14:textId="77777777" w:rsidR="006E5F7C" w:rsidRPr="002129E6" w:rsidRDefault="006E5F7C" w:rsidP="007C3B12">
            <w:pPr>
              <w:contextualSpacing/>
              <w:jc w:val="both"/>
              <w:rPr>
                <w:rFonts w:cs="Arial"/>
              </w:rPr>
            </w:pPr>
          </w:p>
        </w:tc>
        <w:tc>
          <w:tcPr>
            <w:tcW w:w="665" w:type="dxa"/>
            <w:tcBorders>
              <w:top w:val="single" w:sz="4" w:space="0" w:color="auto"/>
            </w:tcBorders>
          </w:tcPr>
          <w:p w14:paraId="3687574F" w14:textId="77777777" w:rsidR="006E5F7C" w:rsidRPr="002129E6" w:rsidRDefault="006E5F7C" w:rsidP="007C3B12">
            <w:pPr>
              <w:contextualSpacing/>
              <w:jc w:val="both"/>
              <w:rPr>
                <w:rFonts w:cs="Arial"/>
              </w:rPr>
            </w:pPr>
          </w:p>
        </w:tc>
        <w:tc>
          <w:tcPr>
            <w:tcW w:w="1074" w:type="dxa"/>
            <w:tcBorders>
              <w:top w:val="single" w:sz="4" w:space="0" w:color="auto"/>
            </w:tcBorders>
          </w:tcPr>
          <w:p w14:paraId="012D4313" w14:textId="77777777" w:rsidR="006E5F7C" w:rsidRPr="002129E6" w:rsidRDefault="006E5F7C" w:rsidP="007C3B12">
            <w:pPr>
              <w:contextualSpacing/>
              <w:jc w:val="both"/>
              <w:rPr>
                <w:rFonts w:cs="Arial"/>
              </w:rPr>
            </w:pPr>
          </w:p>
        </w:tc>
        <w:tc>
          <w:tcPr>
            <w:tcW w:w="648" w:type="dxa"/>
            <w:tcBorders>
              <w:top w:val="single" w:sz="4" w:space="0" w:color="auto"/>
            </w:tcBorders>
          </w:tcPr>
          <w:p w14:paraId="4072ED6B" w14:textId="77777777" w:rsidR="006E5F7C" w:rsidRPr="002129E6" w:rsidRDefault="006E5F7C" w:rsidP="007C3B12">
            <w:pPr>
              <w:contextualSpacing/>
              <w:jc w:val="both"/>
              <w:rPr>
                <w:rFonts w:cs="Arial"/>
              </w:rPr>
            </w:pPr>
          </w:p>
        </w:tc>
        <w:tc>
          <w:tcPr>
            <w:tcW w:w="1068" w:type="dxa"/>
            <w:tcBorders>
              <w:top w:val="single" w:sz="4" w:space="0" w:color="auto"/>
            </w:tcBorders>
          </w:tcPr>
          <w:p w14:paraId="140B0096" w14:textId="77777777" w:rsidR="006E5F7C" w:rsidRPr="002129E6" w:rsidRDefault="006E5F7C" w:rsidP="007C3B12">
            <w:pPr>
              <w:contextualSpacing/>
              <w:jc w:val="both"/>
              <w:rPr>
                <w:rFonts w:cs="Arial"/>
              </w:rPr>
            </w:pPr>
          </w:p>
        </w:tc>
      </w:tr>
      <w:tr w:rsidR="009E4954" w:rsidRPr="002129E6" w14:paraId="37D0719B" w14:textId="77777777" w:rsidTr="007C3B12">
        <w:tc>
          <w:tcPr>
            <w:tcW w:w="268" w:type="dxa"/>
          </w:tcPr>
          <w:p w14:paraId="0AAC3BE2" w14:textId="77777777" w:rsidR="009E4954" w:rsidRPr="002129E6" w:rsidRDefault="009E4954" w:rsidP="009E4954">
            <w:pPr>
              <w:contextualSpacing/>
              <w:jc w:val="both"/>
              <w:rPr>
                <w:rFonts w:cs="Arial"/>
              </w:rPr>
            </w:pPr>
          </w:p>
        </w:tc>
        <w:tc>
          <w:tcPr>
            <w:tcW w:w="2162" w:type="dxa"/>
          </w:tcPr>
          <w:p w14:paraId="0C81FC9C" w14:textId="77777777" w:rsidR="009E4954" w:rsidRPr="002129E6" w:rsidRDefault="009E4954" w:rsidP="009E4954">
            <w:pPr>
              <w:contextualSpacing/>
              <w:jc w:val="both"/>
              <w:rPr>
                <w:rFonts w:cs="Arial"/>
              </w:rPr>
            </w:pPr>
            <w:r w:rsidRPr="002129E6">
              <w:rPr>
                <w:rFonts w:cs="Arial"/>
              </w:rPr>
              <w:t>Chinese</w:t>
            </w:r>
          </w:p>
        </w:tc>
        <w:tc>
          <w:tcPr>
            <w:tcW w:w="720" w:type="dxa"/>
            <w:tcBorders>
              <w:top w:val="nil"/>
              <w:left w:val="nil"/>
              <w:bottom w:val="nil"/>
              <w:right w:val="nil"/>
            </w:tcBorders>
            <w:shd w:val="clear" w:color="auto" w:fill="auto"/>
            <w:vAlign w:val="bottom"/>
          </w:tcPr>
          <w:p w14:paraId="71C4A64A" w14:textId="07A66E53" w:rsidR="009E4954" w:rsidRPr="005E0C93" w:rsidRDefault="009E4954" w:rsidP="009E4954">
            <w:pPr>
              <w:contextualSpacing/>
              <w:jc w:val="right"/>
              <w:rPr>
                <w:rFonts w:cs="Arial"/>
              </w:rPr>
            </w:pPr>
            <w:r w:rsidRPr="0060733E">
              <w:rPr>
                <w:rFonts w:ascii="Calibri" w:hAnsi="Calibri"/>
                <w:color w:val="000000"/>
              </w:rPr>
              <w:t>0.4</w:t>
            </w:r>
          </w:p>
        </w:tc>
        <w:tc>
          <w:tcPr>
            <w:tcW w:w="1129" w:type="dxa"/>
            <w:tcBorders>
              <w:top w:val="nil"/>
              <w:left w:val="nil"/>
              <w:bottom w:val="nil"/>
              <w:right w:val="nil"/>
            </w:tcBorders>
            <w:shd w:val="clear" w:color="auto" w:fill="auto"/>
            <w:vAlign w:val="bottom"/>
          </w:tcPr>
          <w:p w14:paraId="202C58E0" w14:textId="63CEA446" w:rsidR="009E4954" w:rsidRPr="005E0C93" w:rsidRDefault="009E4954" w:rsidP="009E4954">
            <w:pPr>
              <w:contextualSpacing/>
              <w:jc w:val="right"/>
              <w:rPr>
                <w:rFonts w:cs="Arial"/>
              </w:rPr>
            </w:pPr>
            <w:r w:rsidRPr="0060733E">
              <w:rPr>
                <w:rFonts w:ascii="Calibri" w:hAnsi="Calibri"/>
                <w:color w:val="000000"/>
              </w:rPr>
              <w:t>-2</w:t>
            </w:r>
            <w:r>
              <w:rPr>
                <w:rFonts w:ascii="Calibri" w:hAnsi="Calibri"/>
                <w:color w:val="000000"/>
              </w:rPr>
              <w:t>.0</w:t>
            </w:r>
            <w:r w:rsidRPr="0060733E">
              <w:rPr>
                <w:rFonts w:ascii="Calibri" w:hAnsi="Calibri"/>
                <w:color w:val="000000"/>
              </w:rPr>
              <w:t>, 2.9</w:t>
            </w:r>
          </w:p>
        </w:tc>
        <w:tc>
          <w:tcPr>
            <w:tcW w:w="761" w:type="dxa"/>
            <w:tcBorders>
              <w:top w:val="nil"/>
              <w:left w:val="nil"/>
              <w:bottom w:val="nil"/>
              <w:right w:val="nil"/>
            </w:tcBorders>
            <w:shd w:val="clear" w:color="auto" w:fill="auto"/>
            <w:vAlign w:val="bottom"/>
          </w:tcPr>
          <w:p w14:paraId="605A43BE" w14:textId="6A65AD04" w:rsidR="009E4954" w:rsidRPr="005E0C93" w:rsidRDefault="009E4954" w:rsidP="009E4954">
            <w:pPr>
              <w:contextualSpacing/>
              <w:jc w:val="right"/>
              <w:rPr>
                <w:rFonts w:cs="Arial"/>
              </w:rPr>
            </w:pPr>
            <w:r w:rsidRPr="0060733E">
              <w:rPr>
                <w:rFonts w:ascii="Calibri" w:hAnsi="Calibri"/>
                <w:color w:val="000000"/>
              </w:rPr>
              <w:t>-0.5</w:t>
            </w:r>
          </w:p>
        </w:tc>
        <w:tc>
          <w:tcPr>
            <w:tcW w:w="1034" w:type="dxa"/>
            <w:tcBorders>
              <w:top w:val="nil"/>
              <w:left w:val="nil"/>
              <w:bottom w:val="nil"/>
              <w:right w:val="nil"/>
            </w:tcBorders>
            <w:shd w:val="clear" w:color="auto" w:fill="auto"/>
            <w:vAlign w:val="bottom"/>
          </w:tcPr>
          <w:p w14:paraId="01E5BCF9" w14:textId="1C91DFCC" w:rsidR="009E4954" w:rsidRPr="005E0C93" w:rsidRDefault="009E4954" w:rsidP="009E4954">
            <w:pPr>
              <w:contextualSpacing/>
              <w:jc w:val="right"/>
              <w:rPr>
                <w:rFonts w:cs="Arial"/>
              </w:rPr>
            </w:pPr>
            <w:r w:rsidRPr="0060733E">
              <w:rPr>
                <w:rFonts w:ascii="Calibri" w:hAnsi="Calibri"/>
                <w:color w:val="000000"/>
              </w:rPr>
              <w:t>-1.4, 0.4</w:t>
            </w:r>
          </w:p>
        </w:tc>
        <w:tc>
          <w:tcPr>
            <w:tcW w:w="676" w:type="dxa"/>
            <w:tcBorders>
              <w:top w:val="nil"/>
              <w:left w:val="nil"/>
              <w:bottom w:val="nil"/>
              <w:right w:val="nil"/>
            </w:tcBorders>
            <w:shd w:val="clear" w:color="auto" w:fill="auto"/>
            <w:vAlign w:val="bottom"/>
          </w:tcPr>
          <w:p w14:paraId="658F53FA" w14:textId="6B944280" w:rsidR="009E4954" w:rsidRPr="008C0D11" w:rsidRDefault="009E4954" w:rsidP="009E4954">
            <w:pPr>
              <w:contextualSpacing/>
              <w:jc w:val="right"/>
              <w:rPr>
                <w:rFonts w:cs="Arial"/>
                <w:b/>
              </w:rPr>
            </w:pPr>
            <w:r w:rsidRPr="0060733E">
              <w:rPr>
                <w:rFonts w:ascii="Calibri" w:hAnsi="Calibri"/>
                <w:b/>
                <w:bCs/>
                <w:color w:val="000000"/>
              </w:rPr>
              <w:t>-1.9</w:t>
            </w:r>
          </w:p>
        </w:tc>
        <w:tc>
          <w:tcPr>
            <w:tcW w:w="1040" w:type="dxa"/>
            <w:tcBorders>
              <w:top w:val="nil"/>
              <w:left w:val="nil"/>
              <w:bottom w:val="nil"/>
              <w:right w:val="single" w:sz="4" w:space="0" w:color="auto"/>
            </w:tcBorders>
            <w:shd w:val="clear" w:color="auto" w:fill="auto"/>
            <w:vAlign w:val="bottom"/>
          </w:tcPr>
          <w:p w14:paraId="46958E84" w14:textId="654D2477" w:rsidR="009E4954" w:rsidRPr="008C0D11" w:rsidRDefault="009E4954" w:rsidP="009E4954">
            <w:pPr>
              <w:contextualSpacing/>
              <w:jc w:val="right"/>
              <w:rPr>
                <w:rFonts w:cs="Arial"/>
                <w:b/>
              </w:rPr>
            </w:pPr>
            <w:r w:rsidRPr="0060733E">
              <w:rPr>
                <w:rFonts w:ascii="Calibri" w:hAnsi="Calibri"/>
                <w:b/>
                <w:bCs/>
                <w:color w:val="000000"/>
              </w:rPr>
              <w:t>-3.2, -0.6</w:t>
            </w:r>
          </w:p>
        </w:tc>
        <w:tc>
          <w:tcPr>
            <w:tcW w:w="760" w:type="dxa"/>
            <w:tcBorders>
              <w:top w:val="nil"/>
              <w:left w:val="single" w:sz="4" w:space="0" w:color="auto"/>
              <w:bottom w:val="nil"/>
              <w:right w:val="nil"/>
            </w:tcBorders>
            <w:shd w:val="clear" w:color="auto" w:fill="auto"/>
            <w:vAlign w:val="bottom"/>
          </w:tcPr>
          <w:p w14:paraId="72892F9F" w14:textId="5F9315D6" w:rsidR="009E4954" w:rsidRPr="005E0C93" w:rsidRDefault="009E4954" w:rsidP="009E4954">
            <w:pPr>
              <w:contextualSpacing/>
              <w:jc w:val="right"/>
              <w:rPr>
                <w:rFonts w:cs="Arial"/>
              </w:rPr>
            </w:pPr>
            <w:r w:rsidRPr="0060733E">
              <w:rPr>
                <w:rFonts w:ascii="Calibri" w:hAnsi="Calibri"/>
                <w:color w:val="000000"/>
              </w:rPr>
              <w:t>0.9</w:t>
            </w:r>
          </w:p>
        </w:tc>
        <w:tc>
          <w:tcPr>
            <w:tcW w:w="955" w:type="dxa"/>
            <w:tcBorders>
              <w:top w:val="nil"/>
              <w:left w:val="nil"/>
              <w:bottom w:val="nil"/>
              <w:right w:val="nil"/>
            </w:tcBorders>
            <w:shd w:val="clear" w:color="auto" w:fill="auto"/>
            <w:vAlign w:val="bottom"/>
          </w:tcPr>
          <w:p w14:paraId="13F4E684" w14:textId="70FFA58C" w:rsidR="009E4954" w:rsidRPr="005E0C93" w:rsidRDefault="009E4954" w:rsidP="009E4954">
            <w:pPr>
              <w:contextualSpacing/>
              <w:jc w:val="right"/>
              <w:rPr>
                <w:rFonts w:cs="Arial"/>
              </w:rPr>
            </w:pPr>
            <w:r w:rsidRPr="0060733E">
              <w:rPr>
                <w:rFonts w:ascii="Calibri" w:hAnsi="Calibri"/>
                <w:color w:val="000000"/>
              </w:rPr>
              <w:t>-0.8, 2.6</w:t>
            </w:r>
          </w:p>
        </w:tc>
        <w:tc>
          <w:tcPr>
            <w:tcW w:w="665" w:type="dxa"/>
            <w:tcBorders>
              <w:top w:val="nil"/>
              <w:left w:val="nil"/>
              <w:bottom w:val="nil"/>
              <w:right w:val="nil"/>
            </w:tcBorders>
            <w:shd w:val="clear" w:color="auto" w:fill="auto"/>
            <w:vAlign w:val="bottom"/>
          </w:tcPr>
          <w:p w14:paraId="353C2441" w14:textId="229BF601" w:rsidR="009E4954" w:rsidRPr="008C0D11" w:rsidRDefault="009E4954" w:rsidP="009E4954">
            <w:pPr>
              <w:contextualSpacing/>
              <w:jc w:val="right"/>
              <w:rPr>
                <w:rFonts w:cs="Arial"/>
                <w:b/>
              </w:rPr>
            </w:pPr>
            <w:r w:rsidRPr="0060733E">
              <w:rPr>
                <w:rFonts w:ascii="Calibri" w:hAnsi="Calibri"/>
                <w:b/>
                <w:bCs/>
                <w:color w:val="000000"/>
              </w:rPr>
              <w:t>-2</w:t>
            </w:r>
            <w:r w:rsidR="00356B55">
              <w:rPr>
                <w:rFonts w:ascii="Calibri" w:hAnsi="Calibri"/>
                <w:b/>
                <w:bCs/>
                <w:color w:val="000000"/>
              </w:rPr>
              <w:t>.0</w:t>
            </w:r>
          </w:p>
        </w:tc>
        <w:tc>
          <w:tcPr>
            <w:tcW w:w="1074" w:type="dxa"/>
            <w:tcBorders>
              <w:top w:val="nil"/>
              <w:left w:val="nil"/>
              <w:bottom w:val="nil"/>
              <w:right w:val="nil"/>
            </w:tcBorders>
            <w:shd w:val="clear" w:color="auto" w:fill="auto"/>
            <w:vAlign w:val="bottom"/>
          </w:tcPr>
          <w:p w14:paraId="5F47A455" w14:textId="0310F2AA" w:rsidR="009E4954" w:rsidRPr="008C0D11" w:rsidRDefault="009E4954" w:rsidP="009E4954">
            <w:pPr>
              <w:contextualSpacing/>
              <w:jc w:val="right"/>
              <w:rPr>
                <w:rFonts w:cs="Arial"/>
                <w:b/>
              </w:rPr>
            </w:pPr>
            <w:r w:rsidRPr="0060733E">
              <w:rPr>
                <w:rFonts w:ascii="Calibri" w:hAnsi="Calibri"/>
                <w:b/>
                <w:bCs/>
                <w:color w:val="000000"/>
              </w:rPr>
              <w:t>-2.9, -1.1</w:t>
            </w:r>
          </w:p>
        </w:tc>
        <w:tc>
          <w:tcPr>
            <w:tcW w:w="648" w:type="dxa"/>
            <w:tcBorders>
              <w:top w:val="nil"/>
              <w:left w:val="nil"/>
              <w:bottom w:val="nil"/>
              <w:right w:val="nil"/>
            </w:tcBorders>
            <w:shd w:val="clear" w:color="auto" w:fill="auto"/>
            <w:vAlign w:val="bottom"/>
          </w:tcPr>
          <w:p w14:paraId="5A783F19" w14:textId="1A4419DD" w:rsidR="009E4954" w:rsidRPr="008C0D11" w:rsidRDefault="009E4954" w:rsidP="009E4954">
            <w:pPr>
              <w:contextualSpacing/>
              <w:jc w:val="right"/>
              <w:rPr>
                <w:rFonts w:cs="Arial"/>
                <w:b/>
              </w:rPr>
            </w:pPr>
            <w:r w:rsidRPr="0060733E">
              <w:rPr>
                <w:rFonts w:ascii="Calibri" w:hAnsi="Calibri"/>
                <w:b/>
                <w:bCs/>
                <w:color w:val="000000"/>
              </w:rPr>
              <w:t>-3.6</w:t>
            </w:r>
          </w:p>
        </w:tc>
        <w:tc>
          <w:tcPr>
            <w:tcW w:w="1068" w:type="dxa"/>
            <w:tcBorders>
              <w:top w:val="nil"/>
              <w:left w:val="nil"/>
              <w:bottom w:val="nil"/>
              <w:right w:val="nil"/>
            </w:tcBorders>
            <w:shd w:val="clear" w:color="auto" w:fill="auto"/>
            <w:vAlign w:val="bottom"/>
          </w:tcPr>
          <w:p w14:paraId="52198357" w14:textId="56E3BFF0" w:rsidR="009E4954" w:rsidRPr="008C0D11" w:rsidRDefault="009E4954" w:rsidP="009E4954">
            <w:pPr>
              <w:contextualSpacing/>
              <w:jc w:val="right"/>
              <w:rPr>
                <w:rFonts w:cs="Arial"/>
                <w:b/>
              </w:rPr>
            </w:pPr>
            <w:r w:rsidRPr="0060733E">
              <w:rPr>
                <w:rFonts w:ascii="Calibri" w:hAnsi="Calibri"/>
                <w:b/>
                <w:bCs/>
                <w:color w:val="000000"/>
              </w:rPr>
              <w:t>-4.6, -2.6</w:t>
            </w:r>
          </w:p>
        </w:tc>
      </w:tr>
      <w:tr w:rsidR="009E4954" w:rsidRPr="002129E6" w14:paraId="2D198C42" w14:textId="77777777" w:rsidTr="007C3B12">
        <w:tc>
          <w:tcPr>
            <w:tcW w:w="268" w:type="dxa"/>
          </w:tcPr>
          <w:p w14:paraId="52A30858" w14:textId="77777777" w:rsidR="009E4954" w:rsidRPr="002129E6" w:rsidRDefault="009E4954" w:rsidP="009E4954">
            <w:pPr>
              <w:contextualSpacing/>
              <w:jc w:val="both"/>
              <w:rPr>
                <w:rFonts w:cs="Arial"/>
              </w:rPr>
            </w:pPr>
          </w:p>
        </w:tc>
        <w:tc>
          <w:tcPr>
            <w:tcW w:w="2162" w:type="dxa"/>
          </w:tcPr>
          <w:p w14:paraId="53840B48" w14:textId="77777777" w:rsidR="009E4954" w:rsidRPr="002129E6" w:rsidRDefault="009E4954" w:rsidP="009E4954">
            <w:pPr>
              <w:contextualSpacing/>
              <w:jc w:val="both"/>
              <w:rPr>
                <w:rFonts w:cs="Arial"/>
              </w:rPr>
            </w:pPr>
            <w:r w:rsidRPr="002129E6">
              <w:rPr>
                <w:rFonts w:cs="Arial"/>
              </w:rPr>
              <w:t>Japanese</w:t>
            </w:r>
          </w:p>
        </w:tc>
        <w:tc>
          <w:tcPr>
            <w:tcW w:w="720" w:type="dxa"/>
            <w:tcBorders>
              <w:top w:val="nil"/>
              <w:left w:val="nil"/>
              <w:bottom w:val="nil"/>
              <w:right w:val="nil"/>
            </w:tcBorders>
            <w:shd w:val="clear" w:color="auto" w:fill="auto"/>
            <w:vAlign w:val="bottom"/>
          </w:tcPr>
          <w:p w14:paraId="0BB1B7E7" w14:textId="1BF69BF0" w:rsidR="009E4954" w:rsidRPr="005E0C93" w:rsidRDefault="009E4954" w:rsidP="009E4954">
            <w:pPr>
              <w:contextualSpacing/>
              <w:jc w:val="right"/>
              <w:rPr>
                <w:rFonts w:cs="Arial"/>
              </w:rPr>
            </w:pPr>
            <w:r w:rsidRPr="0060733E">
              <w:rPr>
                <w:rFonts w:ascii="Calibri" w:hAnsi="Calibri"/>
                <w:color w:val="000000"/>
              </w:rPr>
              <w:t>1.5</w:t>
            </w:r>
          </w:p>
        </w:tc>
        <w:tc>
          <w:tcPr>
            <w:tcW w:w="1129" w:type="dxa"/>
            <w:tcBorders>
              <w:top w:val="nil"/>
              <w:left w:val="nil"/>
              <w:bottom w:val="nil"/>
              <w:right w:val="nil"/>
            </w:tcBorders>
            <w:shd w:val="clear" w:color="auto" w:fill="auto"/>
            <w:vAlign w:val="bottom"/>
          </w:tcPr>
          <w:p w14:paraId="3BE8DE3A" w14:textId="32024569" w:rsidR="009E4954" w:rsidRPr="005E0C93" w:rsidRDefault="009E4954" w:rsidP="009E4954">
            <w:pPr>
              <w:contextualSpacing/>
              <w:jc w:val="right"/>
              <w:rPr>
                <w:rFonts w:cs="Arial"/>
              </w:rPr>
            </w:pPr>
            <w:r w:rsidRPr="0060733E">
              <w:rPr>
                <w:rFonts w:ascii="Calibri" w:hAnsi="Calibri"/>
                <w:color w:val="000000"/>
              </w:rPr>
              <w:t>-2</w:t>
            </w:r>
            <w:r>
              <w:rPr>
                <w:rFonts w:ascii="Calibri" w:hAnsi="Calibri"/>
                <w:color w:val="000000"/>
              </w:rPr>
              <w:t>.0</w:t>
            </w:r>
            <w:r w:rsidRPr="0060733E">
              <w:rPr>
                <w:rFonts w:ascii="Calibri" w:hAnsi="Calibri"/>
                <w:color w:val="000000"/>
              </w:rPr>
              <w:t>, 5</w:t>
            </w:r>
            <w:r>
              <w:rPr>
                <w:rFonts w:ascii="Calibri" w:hAnsi="Calibri"/>
                <w:color w:val="000000"/>
              </w:rPr>
              <w:t>.0</w:t>
            </w:r>
          </w:p>
        </w:tc>
        <w:tc>
          <w:tcPr>
            <w:tcW w:w="761" w:type="dxa"/>
            <w:tcBorders>
              <w:top w:val="nil"/>
              <w:left w:val="nil"/>
              <w:bottom w:val="nil"/>
              <w:right w:val="nil"/>
            </w:tcBorders>
            <w:shd w:val="clear" w:color="auto" w:fill="auto"/>
            <w:vAlign w:val="bottom"/>
          </w:tcPr>
          <w:p w14:paraId="6FA23195" w14:textId="3C144033" w:rsidR="009E4954" w:rsidRPr="008C0D11" w:rsidRDefault="009E4954" w:rsidP="009E4954">
            <w:pPr>
              <w:contextualSpacing/>
              <w:jc w:val="right"/>
              <w:rPr>
                <w:rFonts w:cs="Arial"/>
                <w:b/>
              </w:rPr>
            </w:pPr>
            <w:r w:rsidRPr="0060733E">
              <w:rPr>
                <w:rFonts w:ascii="Calibri" w:hAnsi="Calibri"/>
                <w:b/>
                <w:bCs/>
                <w:color w:val="000000"/>
              </w:rPr>
              <w:t>-2.2</w:t>
            </w:r>
          </w:p>
        </w:tc>
        <w:tc>
          <w:tcPr>
            <w:tcW w:w="1034" w:type="dxa"/>
            <w:tcBorders>
              <w:top w:val="nil"/>
              <w:left w:val="nil"/>
              <w:bottom w:val="nil"/>
              <w:right w:val="nil"/>
            </w:tcBorders>
            <w:shd w:val="clear" w:color="auto" w:fill="auto"/>
            <w:vAlign w:val="bottom"/>
          </w:tcPr>
          <w:p w14:paraId="3C550B27" w14:textId="307A779B" w:rsidR="009E4954" w:rsidRPr="008C0D11" w:rsidRDefault="009E4954" w:rsidP="009E4954">
            <w:pPr>
              <w:contextualSpacing/>
              <w:jc w:val="right"/>
              <w:rPr>
                <w:rFonts w:cs="Arial"/>
                <w:b/>
              </w:rPr>
            </w:pPr>
            <w:r w:rsidRPr="0060733E">
              <w:rPr>
                <w:rFonts w:ascii="Calibri" w:hAnsi="Calibri"/>
                <w:b/>
                <w:bCs/>
                <w:color w:val="000000"/>
              </w:rPr>
              <w:t>-3.4, -1</w:t>
            </w:r>
            <w:r w:rsidR="00356B55">
              <w:rPr>
                <w:rFonts w:ascii="Calibri" w:hAnsi="Calibri"/>
                <w:b/>
                <w:bCs/>
                <w:color w:val="000000"/>
              </w:rPr>
              <w:t>.0</w:t>
            </w:r>
          </w:p>
        </w:tc>
        <w:tc>
          <w:tcPr>
            <w:tcW w:w="676" w:type="dxa"/>
            <w:tcBorders>
              <w:top w:val="nil"/>
              <w:left w:val="nil"/>
              <w:bottom w:val="nil"/>
              <w:right w:val="nil"/>
            </w:tcBorders>
            <w:shd w:val="clear" w:color="auto" w:fill="auto"/>
            <w:vAlign w:val="bottom"/>
          </w:tcPr>
          <w:p w14:paraId="2599B1E8" w14:textId="069D6A68" w:rsidR="009E4954" w:rsidRPr="005E0C93" w:rsidRDefault="009E4954" w:rsidP="009E4954">
            <w:pPr>
              <w:contextualSpacing/>
              <w:jc w:val="right"/>
              <w:rPr>
                <w:rFonts w:cs="Arial"/>
              </w:rPr>
            </w:pPr>
            <w:r w:rsidRPr="0060733E">
              <w:rPr>
                <w:rFonts w:ascii="Calibri" w:hAnsi="Calibri"/>
                <w:color w:val="000000"/>
              </w:rPr>
              <w:t>-2.5</w:t>
            </w:r>
          </w:p>
        </w:tc>
        <w:tc>
          <w:tcPr>
            <w:tcW w:w="1040" w:type="dxa"/>
            <w:tcBorders>
              <w:top w:val="nil"/>
              <w:left w:val="nil"/>
              <w:bottom w:val="nil"/>
              <w:right w:val="single" w:sz="4" w:space="0" w:color="auto"/>
            </w:tcBorders>
            <w:shd w:val="clear" w:color="auto" w:fill="auto"/>
            <w:vAlign w:val="bottom"/>
          </w:tcPr>
          <w:p w14:paraId="144AE9D9" w14:textId="26C56C60" w:rsidR="009E4954" w:rsidRPr="005E0C93" w:rsidRDefault="009E4954" w:rsidP="009E4954">
            <w:pPr>
              <w:contextualSpacing/>
              <w:jc w:val="right"/>
              <w:rPr>
                <w:rFonts w:cs="Arial"/>
              </w:rPr>
            </w:pPr>
            <w:r w:rsidRPr="0060733E">
              <w:rPr>
                <w:rFonts w:ascii="Calibri" w:hAnsi="Calibri"/>
                <w:color w:val="000000"/>
              </w:rPr>
              <w:t>-6.2, 1.4</w:t>
            </w:r>
          </w:p>
        </w:tc>
        <w:tc>
          <w:tcPr>
            <w:tcW w:w="760" w:type="dxa"/>
            <w:tcBorders>
              <w:top w:val="nil"/>
              <w:left w:val="single" w:sz="4" w:space="0" w:color="auto"/>
              <w:bottom w:val="nil"/>
              <w:right w:val="nil"/>
            </w:tcBorders>
            <w:shd w:val="clear" w:color="auto" w:fill="auto"/>
            <w:vAlign w:val="bottom"/>
          </w:tcPr>
          <w:p w14:paraId="18F9F823" w14:textId="3F99D0DE" w:rsidR="009E4954" w:rsidRPr="005E0C93" w:rsidRDefault="009E4954" w:rsidP="009E4954">
            <w:pPr>
              <w:contextualSpacing/>
              <w:jc w:val="right"/>
              <w:rPr>
                <w:rFonts w:cs="Arial"/>
              </w:rPr>
            </w:pPr>
            <w:r w:rsidRPr="0060733E">
              <w:rPr>
                <w:rFonts w:ascii="Calibri" w:hAnsi="Calibri"/>
                <w:color w:val="000000"/>
              </w:rPr>
              <w:t>0.9</w:t>
            </w:r>
          </w:p>
        </w:tc>
        <w:tc>
          <w:tcPr>
            <w:tcW w:w="955" w:type="dxa"/>
            <w:tcBorders>
              <w:top w:val="nil"/>
              <w:left w:val="nil"/>
              <w:bottom w:val="nil"/>
              <w:right w:val="nil"/>
            </w:tcBorders>
            <w:shd w:val="clear" w:color="auto" w:fill="auto"/>
            <w:vAlign w:val="bottom"/>
          </w:tcPr>
          <w:p w14:paraId="48B10312" w14:textId="0044531F" w:rsidR="009E4954" w:rsidRPr="005E0C93" w:rsidRDefault="009E4954" w:rsidP="009E4954">
            <w:pPr>
              <w:contextualSpacing/>
              <w:jc w:val="right"/>
              <w:rPr>
                <w:rFonts w:cs="Arial"/>
              </w:rPr>
            </w:pPr>
            <w:r w:rsidRPr="0060733E">
              <w:rPr>
                <w:rFonts w:ascii="Calibri" w:hAnsi="Calibri"/>
                <w:color w:val="000000"/>
              </w:rPr>
              <w:t>-2.4, 4.5</w:t>
            </w:r>
          </w:p>
        </w:tc>
        <w:tc>
          <w:tcPr>
            <w:tcW w:w="665" w:type="dxa"/>
            <w:tcBorders>
              <w:top w:val="nil"/>
              <w:left w:val="nil"/>
              <w:bottom w:val="nil"/>
              <w:right w:val="nil"/>
            </w:tcBorders>
            <w:shd w:val="clear" w:color="auto" w:fill="auto"/>
            <w:vAlign w:val="bottom"/>
          </w:tcPr>
          <w:p w14:paraId="49CFB7C2" w14:textId="193872E7" w:rsidR="009E4954" w:rsidRPr="008C0D11" w:rsidRDefault="009E4954" w:rsidP="009E4954">
            <w:pPr>
              <w:contextualSpacing/>
              <w:jc w:val="right"/>
              <w:rPr>
                <w:rFonts w:cs="Arial"/>
                <w:b/>
              </w:rPr>
            </w:pPr>
            <w:r w:rsidRPr="0060733E">
              <w:rPr>
                <w:rFonts w:ascii="Calibri" w:hAnsi="Calibri"/>
                <w:b/>
                <w:bCs/>
                <w:color w:val="000000"/>
              </w:rPr>
              <w:t>-2.7</w:t>
            </w:r>
          </w:p>
        </w:tc>
        <w:tc>
          <w:tcPr>
            <w:tcW w:w="1074" w:type="dxa"/>
            <w:tcBorders>
              <w:top w:val="nil"/>
              <w:left w:val="nil"/>
              <w:bottom w:val="nil"/>
              <w:right w:val="nil"/>
            </w:tcBorders>
            <w:shd w:val="clear" w:color="auto" w:fill="auto"/>
            <w:vAlign w:val="bottom"/>
          </w:tcPr>
          <w:p w14:paraId="40C96EBC" w14:textId="0B0CC980" w:rsidR="009E4954" w:rsidRPr="008C0D11" w:rsidRDefault="009E4954" w:rsidP="009E4954">
            <w:pPr>
              <w:contextualSpacing/>
              <w:jc w:val="right"/>
              <w:rPr>
                <w:rFonts w:cs="Arial"/>
                <w:b/>
              </w:rPr>
            </w:pPr>
            <w:r w:rsidRPr="0060733E">
              <w:rPr>
                <w:rFonts w:ascii="Calibri" w:hAnsi="Calibri"/>
                <w:b/>
                <w:bCs/>
                <w:color w:val="000000"/>
              </w:rPr>
              <w:t>-3.8, -1.7</w:t>
            </w:r>
          </w:p>
        </w:tc>
        <w:tc>
          <w:tcPr>
            <w:tcW w:w="648" w:type="dxa"/>
            <w:tcBorders>
              <w:top w:val="nil"/>
              <w:left w:val="nil"/>
              <w:bottom w:val="nil"/>
              <w:right w:val="nil"/>
            </w:tcBorders>
            <w:shd w:val="clear" w:color="auto" w:fill="auto"/>
            <w:vAlign w:val="bottom"/>
          </w:tcPr>
          <w:p w14:paraId="0AA9F34C" w14:textId="48817520" w:rsidR="009E4954" w:rsidRPr="008C0D11" w:rsidRDefault="009E4954" w:rsidP="009E4954">
            <w:pPr>
              <w:contextualSpacing/>
              <w:jc w:val="right"/>
              <w:rPr>
                <w:rFonts w:cs="Arial"/>
                <w:b/>
              </w:rPr>
            </w:pPr>
            <w:r w:rsidRPr="0060733E">
              <w:rPr>
                <w:rFonts w:ascii="Calibri" w:hAnsi="Calibri"/>
                <w:b/>
                <w:bCs/>
                <w:color w:val="000000"/>
              </w:rPr>
              <w:t>-3.1</w:t>
            </w:r>
          </w:p>
        </w:tc>
        <w:tc>
          <w:tcPr>
            <w:tcW w:w="1068" w:type="dxa"/>
            <w:tcBorders>
              <w:top w:val="nil"/>
              <w:left w:val="nil"/>
              <w:bottom w:val="nil"/>
              <w:right w:val="nil"/>
            </w:tcBorders>
            <w:shd w:val="clear" w:color="auto" w:fill="auto"/>
            <w:vAlign w:val="bottom"/>
          </w:tcPr>
          <w:p w14:paraId="34E76BA6" w14:textId="1C41C718" w:rsidR="009E4954" w:rsidRPr="008C0D11" w:rsidRDefault="009E4954" w:rsidP="009E4954">
            <w:pPr>
              <w:contextualSpacing/>
              <w:jc w:val="right"/>
              <w:rPr>
                <w:rFonts w:cs="Arial"/>
                <w:b/>
              </w:rPr>
            </w:pPr>
            <w:r w:rsidRPr="0060733E">
              <w:rPr>
                <w:rFonts w:ascii="Calibri" w:hAnsi="Calibri"/>
                <w:b/>
                <w:bCs/>
                <w:color w:val="000000"/>
              </w:rPr>
              <w:t>-6</w:t>
            </w:r>
            <w:r w:rsidR="00356B55">
              <w:rPr>
                <w:rFonts w:ascii="Calibri" w:hAnsi="Calibri"/>
                <w:b/>
                <w:bCs/>
                <w:color w:val="000000"/>
              </w:rPr>
              <w:t>.0</w:t>
            </w:r>
            <w:r w:rsidRPr="0060733E">
              <w:rPr>
                <w:rFonts w:ascii="Calibri" w:hAnsi="Calibri"/>
                <w:b/>
                <w:bCs/>
                <w:color w:val="000000"/>
              </w:rPr>
              <w:t>, -0.1</w:t>
            </w:r>
          </w:p>
        </w:tc>
      </w:tr>
      <w:tr w:rsidR="009E4954" w:rsidRPr="002129E6" w14:paraId="21080759" w14:textId="77777777" w:rsidTr="007C3B12">
        <w:tc>
          <w:tcPr>
            <w:tcW w:w="268" w:type="dxa"/>
          </w:tcPr>
          <w:p w14:paraId="4826885B" w14:textId="77777777" w:rsidR="009E4954" w:rsidRPr="002129E6" w:rsidRDefault="009E4954" w:rsidP="009E4954">
            <w:pPr>
              <w:contextualSpacing/>
              <w:jc w:val="both"/>
              <w:rPr>
                <w:rFonts w:cs="Arial"/>
              </w:rPr>
            </w:pPr>
          </w:p>
        </w:tc>
        <w:tc>
          <w:tcPr>
            <w:tcW w:w="2162" w:type="dxa"/>
          </w:tcPr>
          <w:p w14:paraId="0949F6BC" w14:textId="77777777" w:rsidR="009E4954" w:rsidRPr="002129E6" w:rsidRDefault="009E4954" w:rsidP="009E4954">
            <w:pPr>
              <w:contextualSpacing/>
              <w:jc w:val="both"/>
              <w:rPr>
                <w:rFonts w:cs="Arial"/>
              </w:rPr>
            </w:pPr>
            <w:r w:rsidRPr="002129E6">
              <w:rPr>
                <w:rFonts w:cs="Arial"/>
              </w:rPr>
              <w:t>Filipino</w:t>
            </w:r>
          </w:p>
        </w:tc>
        <w:tc>
          <w:tcPr>
            <w:tcW w:w="720" w:type="dxa"/>
            <w:tcBorders>
              <w:top w:val="nil"/>
              <w:left w:val="nil"/>
              <w:bottom w:val="nil"/>
              <w:right w:val="nil"/>
            </w:tcBorders>
            <w:shd w:val="clear" w:color="auto" w:fill="auto"/>
            <w:vAlign w:val="bottom"/>
          </w:tcPr>
          <w:p w14:paraId="758B3E72" w14:textId="515ED050" w:rsidR="009E4954" w:rsidRPr="005E0C93" w:rsidRDefault="009E4954" w:rsidP="009E4954">
            <w:pPr>
              <w:contextualSpacing/>
              <w:jc w:val="right"/>
              <w:rPr>
                <w:rFonts w:cs="Arial"/>
              </w:rPr>
            </w:pPr>
            <w:r w:rsidRPr="0060733E">
              <w:rPr>
                <w:rFonts w:ascii="Calibri" w:hAnsi="Calibri"/>
                <w:color w:val="000000"/>
              </w:rPr>
              <w:t>1.1</w:t>
            </w:r>
          </w:p>
        </w:tc>
        <w:tc>
          <w:tcPr>
            <w:tcW w:w="1129" w:type="dxa"/>
            <w:tcBorders>
              <w:top w:val="nil"/>
              <w:left w:val="nil"/>
              <w:bottom w:val="nil"/>
              <w:right w:val="nil"/>
            </w:tcBorders>
            <w:shd w:val="clear" w:color="auto" w:fill="auto"/>
            <w:vAlign w:val="bottom"/>
          </w:tcPr>
          <w:p w14:paraId="79E7856F" w14:textId="34B88C13" w:rsidR="009E4954" w:rsidRPr="005E0C93" w:rsidRDefault="009E4954" w:rsidP="009E4954">
            <w:pPr>
              <w:contextualSpacing/>
              <w:jc w:val="right"/>
              <w:rPr>
                <w:rFonts w:cs="Arial"/>
              </w:rPr>
            </w:pPr>
            <w:r w:rsidRPr="0060733E">
              <w:rPr>
                <w:rFonts w:ascii="Calibri" w:hAnsi="Calibri"/>
                <w:color w:val="000000"/>
              </w:rPr>
              <w:t>-1.1, 3.3</w:t>
            </w:r>
          </w:p>
        </w:tc>
        <w:tc>
          <w:tcPr>
            <w:tcW w:w="761" w:type="dxa"/>
            <w:tcBorders>
              <w:top w:val="nil"/>
              <w:left w:val="nil"/>
              <w:bottom w:val="nil"/>
              <w:right w:val="nil"/>
            </w:tcBorders>
            <w:shd w:val="clear" w:color="auto" w:fill="auto"/>
            <w:vAlign w:val="bottom"/>
          </w:tcPr>
          <w:p w14:paraId="41F6F46D" w14:textId="5CA79F67" w:rsidR="009E4954" w:rsidRPr="005E0C93" w:rsidRDefault="009E4954" w:rsidP="009E4954">
            <w:pPr>
              <w:contextualSpacing/>
              <w:jc w:val="right"/>
              <w:rPr>
                <w:rFonts w:cs="Arial"/>
              </w:rPr>
            </w:pPr>
            <w:r w:rsidRPr="0060733E">
              <w:rPr>
                <w:rFonts w:ascii="Calibri" w:hAnsi="Calibri"/>
                <w:color w:val="000000"/>
              </w:rPr>
              <w:t>1.2</w:t>
            </w:r>
          </w:p>
        </w:tc>
        <w:tc>
          <w:tcPr>
            <w:tcW w:w="1034" w:type="dxa"/>
            <w:tcBorders>
              <w:top w:val="nil"/>
              <w:left w:val="nil"/>
              <w:bottom w:val="nil"/>
              <w:right w:val="nil"/>
            </w:tcBorders>
            <w:shd w:val="clear" w:color="auto" w:fill="auto"/>
            <w:vAlign w:val="bottom"/>
          </w:tcPr>
          <w:p w14:paraId="3A0BD23D" w14:textId="47B39757" w:rsidR="009E4954" w:rsidRPr="005E0C93" w:rsidRDefault="009E4954" w:rsidP="009E4954">
            <w:pPr>
              <w:contextualSpacing/>
              <w:jc w:val="right"/>
              <w:rPr>
                <w:rFonts w:cs="Arial"/>
              </w:rPr>
            </w:pPr>
            <w:r w:rsidRPr="0060733E">
              <w:rPr>
                <w:rFonts w:ascii="Calibri" w:hAnsi="Calibri"/>
                <w:color w:val="000000"/>
              </w:rPr>
              <w:t>-0.2, 2.5</w:t>
            </w:r>
          </w:p>
        </w:tc>
        <w:tc>
          <w:tcPr>
            <w:tcW w:w="676" w:type="dxa"/>
            <w:tcBorders>
              <w:top w:val="nil"/>
              <w:left w:val="nil"/>
              <w:bottom w:val="nil"/>
              <w:right w:val="nil"/>
            </w:tcBorders>
            <w:shd w:val="clear" w:color="auto" w:fill="auto"/>
            <w:vAlign w:val="bottom"/>
          </w:tcPr>
          <w:p w14:paraId="728D436D" w14:textId="55103FF7" w:rsidR="009E4954" w:rsidRPr="005E0C93" w:rsidRDefault="009E4954" w:rsidP="009E4954">
            <w:pPr>
              <w:contextualSpacing/>
              <w:jc w:val="right"/>
              <w:rPr>
                <w:rFonts w:cs="Arial"/>
              </w:rPr>
            </w:pPr>
            <w:r w:rsidRPr="0060733E">
              <w:rPr>
                <w:rFonts w:ascii="Calibri" w:hAnsi="Calibri"/>
                <w:color w:val="000000"/>
              </w:rPr>
              <w:t>-0.1</w:t>
            </w:r>
          </w:p>
        </w:tc>
        <w:tc>
          <w:tcPr>
            <w:tcW w:w="1040" w:type="dxa"/>
            <w:tcBorders>
              <w:top w:val="nil"/>
              <w:left w:val="nil"/>
              <w:bottom w:val="nil"/>
              <w:right w:val="single" w:sz="4" w:space="0" w:color="auto"/>
            </w:tcBorders>
            <w:shd w:val="clear" w:color="auto" w:fill="auto"/>
            <w:vAlign w:val="bottom"/>
          </w:tcPr>
          <w:p w14:paraId="3060A190" w14:textId="302F4639" w:rsidR="009E4954" w:rsidRPr="005E0C93" w:rsidRDefault="009E4954" w:rsidP="009E4954">
            <w:pPr>
              <w:contextualSpacing/>
              <w:jc w:val="right"/>
              <w:rPr>
                <w:rFonts w:cs="Arial"/>
              </w:rPr>
            </w:pPr>
            <w:r w:rsidRPr="0060733E">
              <w:rPr>
                <w:rFonts w:ascii="Calibri" w:hAnsi="Calibri"/>
                <w:color w:val="000000"/>
              </w:rPr>
              <w:t>-2.6, 2.4</w:t>
            </w:r>
          </w:p>
        </w:tc>
        <w:tc>
          <w:tcPr>
            <w:tcW w:w="760" w:type="dxa"/>
            <w:tcBorders>
              <w:top w:val="nil"/>
              <w:left w:val="single" w:sz="4" w:space="0" w:color="auto"/>
              <w:bottom w:val="nil"/>
              <w:right w:val="nil"/>
            </w:tcBorders>
            <w:shd w:val="clear" w:color="auto" w:fill="auto"/>
            <w:vAlign w:val="bottom"/>
          </w:tcPr>
          <w:p w14:paraId="0622D99F" w14:textId="14C493F3" w:rsidR="009E4954" w:rsidRPr="005E0C93" w:rsidRDefault="009E4954" w:rsidP="009E4954">
            <w:pPr>
              <w:contextualSpacing/>
              <w:jc w:val="right"/>
              <w:rPr>
                <w:rFonts w:cs="Arial"/>
              </w:rPr>
            </w:pPr>
            <w:r w:rsidRPr="0060733E">
              <w:rPr>
                <w:rFonts w:ascii="Calibri" w:hAnsi="Calibri"/>
                <w:color w:val="000000"/>
              </w:rPr>
              <w:t>0.5</w:t>
            </w:r>
          </w:p>
        </w:tc>
        <w:tc>
          <w:tcPr>
            <w:tcW w:w="955" w:type="dxa"/>
            <w:tcBorders>
              <w:top w:val="nil"/>
              <w:left w:val="nil"/>
              <w:bottom w:val="nil"/>
              <w:right w:val="nil"/>
            </w:tcBorders>
            <w:shd w:val="clear" w:color="auto" w:fill="auto"/>
            <w:vAlign w:val="bottom"/>
          </w:tcPr>
          <w:p w14:paraId="0203671B" w14:textId="6141FC63" w:rsidR="009E4954" w:rsidRPr="005E0C93" w:rsidRDefault="009E4954" w:rsidP="009E4954">
            <w:pPr>
              <w:contextualSpacing/>
              <w:jc w:val="right"/>
              <w:rPr>
                <w:rFonts w:cs="Arial"/>
              </w:rPr>
            </w:pPr>
            <w:r w:rsidRPr="0060733E">
              <w:rPr>
                <w:rFonts w:ascii="Calibri" w:hAnsi="Calibri"/>
                <w:color w:val="000000"/>
              </w:rPr>
              <w:t>-0.9, 1.8</w:t>
            </w:r>
          </w:p>
        </w:tc>
        <w:tc>
          <w:tcPr>
            <w:tcW w:w="665" w:type="dxa"/>
            <w:tcBorders>
              <w:top w:val="nil"/>
              <w:left w:val="nil"/>
              <w:bottom w:val="nil"/>
              <w:right w:val="nil"/>
            </w:tcBorders>
            <w:shd w:val="clear" w:color="auto" w:fill="auto"/>
            <w:vAlign w:val="bottom"/>
          </w:tcPr>
          <w:p w14:paraId="57972F14" w14:textId="2CA3EABF" w:rsidR="009E4954" w:rsidRPr="005E0C93" w:rsidRDefault="009E4954" w:rsidP="009E4954">
            <w:pPr>
              <w:contextualSpacing/>
              <w:jc w:val="right"/>
              <w:rPr>
                <w:rFonts w:cs="Arial"/>
              </w:rPr>
            </w:pPr>
            <w:r w:rsidRPr="0060733E">
              <w:rPr>
                <w:rFonts w:ascii="Calibri" w:hAnsi="Calibri"/>
                <w:color w:val="000000"/>
              </w:rPr>
              <w:t>-0.9</w:t>
            </w:r>
          </w:p>
        </w:tc>
        <w:tc>
          <w:tcPr>
            <w:tcW w:w="1074" w:type="dxa"/>
            <w:tcBorders>
              <w:top w:val="nil"/>
              <w:left w:val="nil"/>
              <w:bottom w:val="nil"/>
              <w:right w:val="nil"/>
            </w:tcBorders>
            <w:shd w:val="clear" w:color="auto" w:fill="auto"/>
            <w:vAlign w:val="bottom"/>
          </w:tcPr>
          <w:p w14:paraId="5DF5FBEA" w14:textId="5439556F" w:rsidR="009E4954" w:rsidRPr="005E0C93" w:rsidRDefault="009E4954" w:rsidP="009E4954">
            <w:pPr>
              <w:contextualSpacing/>
              <w:jc w:val="right"/>
              <w:rPr>
                <w:rFonts w:cs="Arial"/>
              </w:rPr>
            </w:pPr>
            <w:r w:rsidRPr="0060733E">
              <w:rPr>
                <w:rFonts w:ascii="Calibri" w:hAnsi="Calibri"/>
                <w:color w:val="000000"/>
              </w:rPr>
              <w:t>-2</w:t>
            </w:r>
            <w:r w:rsidR="00356B55">
              <w:rPr>
                <w:rFonts w:ascii="Calibri" w:hAnsi="Calibri"/>
                <w:color w:val="000000"/>
              </w:rPr>
              <w:t>.0</w:t>
            </w:r>
            <w:r w:rsidRPr="0060733E">
              <w:rPr>
                <w:rFonts w:ascii="Calibri" w:hAnsi="Calibri"/>
                <w:color w:val="000000"/>
              </w:rPr>
              <w:t>, 0.2</w:t>
            </w:r>
          </w:p>
        </w:tc>
        <w:tc>
          <w:tcPr>
            <w:tcW w:w="648" w:type="dxa"/>
            <w:tcBorders>
              <w:top w:val="nil"/>
              <w:left w:val="nil"/>
              <w:bottom w:val="nil"/>
              <w:right w:val="nil"/>
            </w:tcBorders>
            <w:shd w:val="clear" w:color="auto" w:fill="auto"/>
            <w:vAlign w:val="bottom"/>
          </w:tcPr>
          <w:p w14:paraId="40CE3532" w14:textId="02493C8C" w:rsidR="009E4954" w:rsidRPr="008C0D11" w:rsidRDefault="009E4954" w:rsidP="009E4954">
            <w:pPr>
              <w:contextualSpacing/>
              <w:jc w:val="right"/>
              <w:rPr>
                <w:rFonts w:cs="Arial"/>
                <w:b/>
              </w:rPr>
            </w:pPr>
            <w:r w:rsidRPr="0060733E">
              <w:rPr>
                <w:rFonts w:ascii="Calibri" w:hAnsi="Calibri"/>
                <w:b/>
                <w:bCs/>
                <w:color w:val="000000"/>
              </w:rPr>
              <w:t>-1.9</w:t>
            </w:r>
          </w:p>
        </w:tc>
        <w:tc>
          <w:tcPr>
            <w:tcW w:w="1068" w:type="dxa"/>
            <w:tcBorders>
              <w:top w:val="nil"/>
              <w:left w:val="nil"/>
              <w:bottom w:val="nil"/>
              <w:right w:val="nil"/>
            </w:tcBorders>
            <w:shd w:val="clear" w:color="auto" w:fill="auto"/>
            <w:vAlign w:val="bottom"/>
          </w:tcPr>
          <w:p w14:paraId="41DB9C4D" w14:textId="1796FFAD" w:rsidR="009E4954" w:rsidRPr="008C0D11" w:rsidRDefault="009E4954" w:rsidP="009E4954">
            <w:pPr>
              <w:contextualSpacing/>
              <w:jc w:val="right"/>
              <w:rPr>
                <w:rFonts w:cs="Arial"/>
                <w:b/>
              </w:rPr>
            </w:pPr>
            <w:r w:rsidRPr="0060733E">
              <w:rPr>
                <w:rFonts w:ascii="Calibri" w:hAnsi="Calibri"/>
                <w:b/>
                <w:bCs/>
                <w:color w:val="000000"/>
              </w:rPr>
              <w:t>-3.4, -0.3</w:t>
            </w:r>
          </w:p>
        </w:tc>
      </w:tr>
      <w:tr w:rsidR="009E4954" w:rsidRPr="002129E6" w14:paraId="73389308" w14:textId="77777777" w:rsidTr="007C3B12">
        <w:tc>
          <w:tcPr>
            <w:tcW w:w="268" w:type="dxa"/>
          </w:tcPr>
          <w:p w14:paraId="4C0E9ED9" w14:textId="77777777" w:rsidR="009E4954" w:rsidRPr="002129E6" w:rsidRDefault="009E4954" w:rsidP="009E4954">
            <w:pPr>
              <w:contextualSpacing/>
              <w:jc w:val="both"/>
              <w:rPr>
                <w:rFonts w:cs="Arial"/>
              </w:rPr>
            </w:pPr>
          </w:p>
        </w:tc>
        <w:tc>
          <w:tcPr>
            <w:tcW w:w="2162" w:type="dxa"/>
          </w:tcPr>
          <w:p w14:paraId="67F0C98A" w14:textId="77777777" w:rsidR="009E4954" w:rsidRPr="002129E6" w:rsidRDefault="009E4954" w:rsidP="009E4954">
            <w:pPr>
              <w:contextualSpacing/>
              <w:jc w:val="both"/>
              <w:rPr>
                <w:rFonts w:cs="Arial"/>
              </w:rPr>
            </w:pPr>
            <w:r w:rsidRPr="002129E6">
              <w:rPr>
                <w:rFonts w:cs="Arial"/>
              </w:rPr>
              <w:t>Korean</w:t>
            </w:r>
          </w:p>
        </w:tc>
        <w:tc>
          <w:tcPr>
            <w:tcW w:w="720" w:type="dxa"/>
            <w:tcBorders>
              <w:top w:val="nil"/>
              <w:left w:val="nil"/>
              <w:bottom w:val="nil"/>
              <w:right w:val="nil"/>
            </w:tcBorders>
            <w:shd w:val="clear" w:color="auto" w:fill="auto"/>
            <w:vAlign w:val="bottom"/>
          </w:tcPr>
          <w:p w14:paraId="1B70A3C1" w14:textId="77FCD2EE" w:rsidR="009E4954" w:rsidRPr="005E0C93" w:rsidRDefault="009E4954" w:rsidP="009E4954">
            <w:pPr>
              <w:contextualSpacing/>
              <w:jc w:val="right"/>
              <w:rPr>
                <w:rFonts w:cs="Arial"/>
              </w:rPr>
            </w:pPr>
            <w:r w:rsidRPr="0060733E">
              <w:rPr>
                <w:rFonts w:ascii="Calibri" w:hAnsi="Calibri"/>
                <w:color w:val="000000"/>
              </w:rPr>
              <w:t>0.7</w:t>
            </w:r>
          </w:p>
        </w:tc>
        <w:tc>
          <w:tcPr>
            <w:tcW w:w="1129" w:type="dxa"/>
            <w:tcBorders>
              <w:top w:val="nil"/>
              <w:left w:val="nil"/>
              <w:bottom w:val="nil"/>
              <w:right w:val="nil"/>
            </w:tcBorders>
            <w:shd w:val="clear" w:color="auto" w:fill="auto"/>
            <w:vAlign w:val="bottom"/>
          </w:tcPr>
          <w:p w14:paraId="4B46D6D0" w14:textId="3CCF2FC8" w:rsidR="009E4954" w:rsidRPr="005E0C93" w:rsidRDefault="009E4954" w:rsidP="009E4954">
            <w:pPr>
              <w:contextualSpacing/>
              <w:jc w:val="right"/>
              <w:rPr>
                <w:rFonts w:cs="Arial"/>
              </w:rPr>
            </w:pPr>
            <w:r w:rsidRPr="0060733E">
              <w:rPr>
                <w:rFonts w:ascii="Calibri" w:hAnsi="Calibri"/>
                <w:color w:val="000000"/>
              </w:rPr>
              <w:t>-1.8, 3.3</w:t>
            </w:r>
          </w:p>
        </w:tc>
        <w:tc>
          <w:tcPr>
            <w:tcW w:w="761" w:type="dxa"/>
            <w:tcBorders>
              <w:top w:val="nil"/>
              <w:left w:val="nil"/>
              <w:bottom w:val="nil"/>
              <w:right w:val="nil"/>
            </w:tcBorders>
            <w:shd w:val="clear" w:color="auto" w:fill="auto"/>
            <w:vAlign w:val="bottom"/>
          </w:tcPr>
          <w:p w14:paraId="77ABD023" w14:textId="1ACBA437" w:rsidR="009E4954" w:rsidRPr="005E0C93" w:rsidRDefault="009E4954" w:rsidP="009E4954">
            <w:pPr>
              <w:contextualSpacing/>
              <w:jc w:val="right"/>
              <w:rPr>
                <w:rFonts w:cs="Arial"/>
              </w:rPr>
            </w:pPr>
            <w:r w:rsidRPr="0060733E">
              <w:rPr>
                <w:rFonts w:ascii="Calibri" w:hAnsi="Calibri"/>
                <w:color w:val="000000"/>
              </w:rPr>
              <w:t>0.2</w:t>
            </w:r>
          </w:p>
        </w:tc>
        <w:tc>
          <w:tcPr>
            <w:tcW w:w="1034" w:type="dxa"/>
            <w:tcBorders>
              <w:top w:val="nil"/>
              <w:left w:val="nil"/>
              <w:bottom w:val="nil"/>
              <w:right w:val="nil"/>
            </w:tcBorders>
            <w:shd w:val="clear" w:color="auto" w:fill="auto"/>
            <w:vAlign w:val="bottom"/>
          </w:tcPr>
          <w:p w14:paraId="155CC21B" w14:textId="4E68C94B" w:rsidR="009E4954" w:rsidRPr="005E0C93" w:rsidRDefault="009E4954" w:rsidP="009E4954">
            <w:pPr>
              <w:contextualSpacing/>
              <w:jc w:val="right"/>
              <w:rPr>
                <w:rFonts w:cs="Arial"/>
              </w:rPr>
            </w:pPr>
            <w:r w:rsidRPr="0060733E">
              <w:rPr>
                <w:rFonts w:ascii="Calibri" w:hAnsi="Calibri"/>
                <w:color w:val="000000"/>
              </w:rPr>
              <w:t>-2.3, 2.7</w:t>
            </w:r>
          </w:p>
        </w:tc>
        <w:tc>
          <w:tcPr>
            <w:tcW w:w="676" w:type="dxa"/>
            <w:tcBorders>
              <w:top w:val="nil"/>
              <w:left w:val="nil"/>
              <w:bottom w:val="nil"/>
              <w:right w:val="nil"/>
            </w:tcBorders>
            <w:shd w:val="clear" w:color="auto" w:fill="auto"/>
            <w:vAlign w:val="bottom"/>
          </w:tcPr>
          <w:p w14:paraId="228F5529" w14:textId="68FF5402" w:rsidR="009E4954" w:rsidRPr="005E0C93" w:rsidRDefault="009E4954" w:rsidP="009E4954">
            <w:pPr>
              <w:contextualSpacing/>
              <w:jc w:val="right"/>
              <w:rPr>
                <w:rFonts w:cs="Arial"/>
              </w:rPr>
            </w:pPr>
            <w:r w:rsidRPr="0060733E">
              <w:rPr>
                <w:rFonts w:ascii="Calibri" w:hAnsi="Calibri"/>
                <w:color w:val="000000"/>
              </w:rPr>
              <w:t>0.8</w:t>
            </w:r>
          </w:p>
        </w:tc>
        <w:tc>
          <w:tcPr>
            <w:tcW w:w="1040" w:type="dxa"/>
            <w:tcBorders>
              <w:top w:val="nil"/>
              <w:left w:val="nil"/>
              <w:bottom w:val="nil"/>
              <w:right w:val="single" w:sz="4" w:space="0" w:color="auto"/>
            </w:tcBorders>
            <w:shd w:val="clear" w:color="auto" w:fill="auto"/>
            <w:vAlign w:val="bottom"/>
          </w:tcPr>
          <w:p w14:paraId="6FC2C714" w14:textId="0362E7D0" w:rsidR="009E4954" w:rsidRPr="005E0C93" w:rsidRDefault="009E4954" w:rsidP="009E4954">
            <w:pPr>
              <w:contextualSpacing/>
              <w:jc w:val="right"/>
              <w:rPr>
                <w:rFonts w:cs="Arial"/>
              </w:rPr>
            </w:pPr>
            <w:r w:rsidRPr="0060733E">
              <w:rPr>
                <w:rFonts w:ascii="Calibri" w:hAnsi="Calibri"/>
                <w:color w:val="000000"/>
              </w:rPr>
              <w:t>-2.4, 4.1</w:t>
            </w:r>
          </w:p>
        </w:tc>
        <w:tc>
          <w:tcPr>
            <w:tcW w:w="760" w:type="dxa"/>
            <w:tcBorders>
              <w:top w:val="nil"/>
              <w:left w:val="single" w:sz="4" w:space="0" w:color="auto"/>
              <w:bottom w:val="nil"/>
              <w:right w:val="nil"/>
            </w:tcBorders>
            <w:shd w:val="clear" w:color="auto" w:fill="auto"/>
            <w:vAlign w:val="bottom"/>
          </w:tcPr>
          <w:p w14:paraId="1E5C4B85" w14:textId="124C1C27" w:rsidR="009E4954" w:rsidRPr="005E0C93" w:rsidRDefault="009E4954" w:rsidP="009E4954">
            <w:pPr>
              <w:contextualSpacing/>
              <w:jc w:val="right"/>
              <w:rPr>
                <w:rFonts w:cs="Arial"/>
              </w:rPr>
            </w:pPr>
            <w:r w:rsidRPr="0060733E">
              <w:rPr>
                <w:rFonts w:ascii="Calibri" w:hAnsi="Calibri"/>
                <w:color w:val="000000"/>
              </w:rPr>
              <w:t>0</w:t>
            </w:r>
            <w:r w:rsidR="00356B55">
              <w:rPr>
                <w:rFonts w:ascii="Calibri" w:hAnsi="Calibri"/>
                <w:color w:val="000000"/>
              </w:rPr>
              <w:t>.0</w:t>
            </w:r>
          </w:p>
        </w:tc>
        <w:tc>
          <w:tcPr>
            <w:tcW w:w="955" w:type="dxa"/>
            <w:tcBorders>
              <w:top w:val="nil"/>
              <w:left w:val="nil"/>
              <w:bottom w:val="nil"/>
              <w:right w:val="nil"/>
            </w:tcBorders>
            <w:shd w:val="clear" w:color="auto" w:fill="auto"/>
            <w:vAlign w:val="bottom"/>
          </w:tcPr>
          <w:p w14:paraId="55C9ED87" w14:textId="38A23B5E" w:rsidR="009E4954" w:rsidRPr="005E0C93" w:rsidRDefault="009E4954" w:rsidP="009E4954">
            <w:pPr>
              <w:contextualSpacing/>
              <w:jc w:val="right"/>
              <w:rPr>
                <w:rFonts w:cs="Arial"/>
              </w:rPr>
            </w:pPr>
            <w:r w:rsidRPr="0060733E">
              <w:rPr>
                <w:rFonts w:ascii="Calibri" w:hAnsi="Calibri"/>
                <w:color w:val="000000"/>
              </w:rPr>
              <w:t>-6.8, 7.3</w:t>
            </w:r>
          </w:p>
        </w:tc>
        <w:tc>
          <w:tcPr>
            <w:tcW w:w="665" w:type="dxa"/>
            <w:tcBorders>
              <w:top w:val="nil"/>
              <w:left w:val="nil"/>
              <w:bottom w:val="nil"/>
              <w:right w:val="nil"/>
            </w:tcBorders>
            <w:shd w:val="clear" w:color="auto" w:fill="auto"/>
            <w:vAlign w:val="bottom"/>
          </w:tcPr>
          <w:p w14:paraId="3EAA476F" w14:textId="3190ADAF" w:rsidR="009E4954" w:rsidRPr="005E0C93" w:rsidRDefault="009E4954" w:rsidP="009E4954">
            <w:pPr>
              <w:contextualSpacing/>
              <w:jc w:val="right"/>
              <w:rPr>
                <w:rFonts w:cs="Arial"/>
              </w:rPr>
            </w:pPr>
            <w:r w:rsidRPr="0060733E">
              <w:rPr>
                <w:rFonts w:ascii="Calibri" w:hAnsi="Calibri"/>
                <w:color w:val="000000"/>
              </w:rPr>
              <w:t>-0.7</w:t>
            </w:r>
          </w:p>
        </w:tc>
        <w:tc>
          <w:tcPr>
            <w:tcW w:w="1074" w:type="dxa"/>
            <w:tcBorders>
              <w:top w:val="nil"/>
              <w:left w:val="nil"/>
              <w:bottom w:val="nil"/>
              <w:right w:val="nil"/>
            </w:tcBorders>
            <w:shd w:val="clear" w:color="auto" w:fill="auto"/>
            <w:vAlign w:val="bottom"/>
          </w:tcPr>
          <w:p w14:paraId="25833CAD" w14:textId="368F71B2" w:rsidR="009E4954" w:rsidRPr="005E0C93" w:rsidRDefault="009E4954" w:rsidP="009E4954">
            <w:pPr>
              <w:contextualSpacing/>
              <w:jc w:val="right"/>
              <w:rPr>
                <w:rFonts w:cs="Arial"/>
              </w:rPr>
            </w:pPr>
            <w:r w:rsidRPr="0060733E">
              <w:rPr>
                <w:rFonts w:ascii="Calibri" w:hAnsi="Calibri"/>
                <w:color w:val="000000"/>
              </w:rPr>
              <w:t>-2</w:t>
            </w:r>
            <w:r w:rsidR="00356B55">
              <w:rPr>
                <w:rFonts w:ascii="Calibri" w:hAnsi="Calibri"/>
                <w:color w:val="000000"/>
              </w:rPr>
              <w:t>.0</w:t>
            </w:r>
            <w:r w:rsidRPr="0060733E">
              <w:rPr>
                <w:rFonts w:ascii="Calibri" w:hAnsi="Calibri"/>
                <w:color w:val="000000"/>
              </w:rPr>
              <w:t>, 0.6</w:t>
            </w:r>
          </w:p>
        </w:tc>
        <w:tc>
          <w:tcPr>
            <w:tcW w:w="648" w:type="dxa"/>
            <w:tcBorders>
              <w:top w:val="nil"/>
              <w:left w:val="nil"/>
              <w:bottom w:val="nil"/>
              <w:right w:val="nil"/>
            </w:tcBorders>
            <w:shd w:val="clear" w:color="auto" w:fill="auto"/>
            <w:vAlign w:val="bottom"/>
          </w:tcPr>
          <w:p w14:paraId="36BB7A09" w14:textId="27109222" w:rsidR="009E4954" w:rsidRPr="005E0C93" w:rsidRDefault="009E4954" w:rsidP="009E4954">
            <w:pPr>
              <w:contextualSpacing/>
              <w:jc w:val="right"/>
              <w:rPr>
                <w:rFonts w:cs="Arial"/>
              </w:rPr>
            </w:pPr>
            <w:r w:rsidRPr="0060733E">
              <w:rPr>
                <w:rFonts w:ascii="Calibri" w:hAnsi="Calibri"/>
                <w:color w:val="000000"/>
              </w:rPr>
              <w:t>-1.5</w:t>
            </w:r>
          </w:p>
        </w:tc>
        <w:tc>
          <w:tcPr>
            <w:tcW w:w="1068" w:type="dxa"/>
            <w:tcBorders>
              <w:top w:val="nil"/>
              <w:left w:val="nil"/>
              <w:bottom w:val="nil"/>
              <w:right w:val="nil"/>
            </w:tcBorders>
            <w:shd w:val="clear" w:color="auto" w:fill="auto"/>
            <w:vAlign w:val="bottom"/>
          </w:tcPr>
          <w:p w14:paraId="51458628" w14:textId="6DA2B461" w:rsidR="009E4954" w:rsidRPr="005E0C93" w:rsidRDefault="009E4954" w:rsidP="009E4954">
            <w:pPr>
              <w:contextualSpacing/>
              <w:jc w:val="right"/>
              <w:rPr>
                <w:rFonts w:cs="Arial"/>
              </w:rPr>
            </w:pPr>
            <w:r w:rsidRPr="0060733E">
              <w:rPr>
                <w:rFonts w:ascii="Calibri" w:hAnsi="Calibri"/>
                <w:color w:val="000000"/>
              </w:rPr>
              <w:t>-4.5, 1.4</w:t>
            </w:r>
          </w:p>
        </w:tc>
      </w:tr>
      <w:tr w:rsidR="009E4954" w:rsidRPr="002129E6" w14:paraId="44E846D9" w14:textId="77777777" w:rsidTr="007C3B12">
        <w:tc>
          <w:tcPr>
            <w:tcW w:w="268" w:type="dxa"/>
          </w:tcPr>
          <w:p w14:paraId="5C6D8653" w14:textId="77777777" w:rsidR="009E4954" w:rsidRPr="002129E6" w:rsidRDefault="009E4954" w:rsidP="009E4954">
            <w:pPr>
              <w:contextualSpacing/>
              <w:jc w:val="both"/>
              <w:rPr>
                <w:rFonts w:cs="Arial"/>
              </w:rPr>
            </w:pPr>
          </w:p>
        </w:tc>
        <w:tc>
          <w:tcPr>
            <w:tcW w:w="2162" w:type="dxa"/>
          </w:tcPr>
          <w:p w14:paraId="70C7180F" w14:textId="77777777" w:rsidR="009E4954" w:rsidRPr="002129E6" w:rsidRDefault="009E4954" w:rsidP="009E4954">
            <w:pPr>
              <w:contextualSpacing/>
              <w:jc w:val="both"/>
              <w:rPr>
                <w:rFonts w:cs="Arial"/>
              </w:rPr>
            </w:pPr>
            <w:r w:rsidRPr="002129E6">
              <w:rPr>
                <w:rFonts w:cs="Arial"/>
              </w:rPr>
              <w:t>South Asian</w:t>
            </w:r>
          </w:p>
        </w:tc>
        <w:tc>
          <w:tcPr>
            <w:tcW w:w="720" w:type="dxa"/>
            <w:tcBorders>
              <w:top w:val="nil"/>
              <w:left w:val="nil"/>
              <w:bottom w:val="nil"/>
              <w:right w:val="nil"/>
            </w:tcBorders>
            <w:shd w:val="clear" w:color="auto" w:fill="auto"/>
            <w:vAlign w:val="bottom"/>
          </w:tcPr>
          <w:p w14:paraId="20F2E599" w14:textId="08269040" w:rsidR="009E4954" w:rsidRPr="005E0C93" w:rsidRDefault="009E4954" w:rsidP="009E4954">
            <w:pPr>
              <w:contextualSpacing/>
              <w:jc w:val="right"/>
              <w:rPr>
                <w:rFonts w:cs="Arial"/>
              </w:rPr>
            </w:pPr>
            <w:r w:rsidRPr="0060733E">
              <w:rPr>
                <w:rFonts w:ascii="Calibri" w:hAnsi="Calibri"/>
                <w:color w:val="000000"/>
              </w:rPr>
              <w:t>-0.9</w:t>
            </w:r>
          </w:p>
        </w:tc>
        <w:tc>
          <w:tcPr>
            <w:tcW w:w="1129" w:type="dxa"/>
            <w:tcBorders>
              <w:top w:val="nil"/>
              <w:left w:val="nil"/>
              <w:bottom w:val="nil"/>
              <w:right w:val="nil"/>
            </w:tcBorders>
            <w:shd w:val="clear" w:color="auto" w:fill="auto"/>
            <w:vAlign w:val="bottom"/>
          </w:tcPr>
          <w:p w14:paraId="215ED2A9" w14:textId="0F75C783" w:rsidR="009E4954" w:rsidRPr="005E0C93" w:rsidRDefault="009E4954" w:rsidP="009E4954">
            <w:pPr>
              <w:contextualSpacing/>
              <w:jc w:val="right"/>
              <w:rPr>
                <w:rFonts w:cs="Arial"/>
              </w:rPr>
            </w:pPr>
            <w:r w:rsidRPr="0060733E">
              <w:rPr>
                <w:rFonts w:ascii="Calibri" w:hAnsi="Calibri"/>
                <w:color w:val="000000"/>
              </w:rPr>
              <w:t>-5.7, 4.2</w:t>
            </w:r>
          </w:p>
        </w:tc>
        <w:tc>
          <w:tcPr>
            <w:tcW w:w="761" w:type="dxa"/>
            <w:tcBorders>
              <w:top w:val="nil"/>
              <w:left w:val="nil"/>
              <w:bottom w:val="nil"/>
              <w:right w:val="nil"/>
            </w:tcBorders>
            <w:shd w:val="clear" w:color="auto" w:fill="auto"/>
            <w:vAlign w:val="bottom"/>
          </w:tcPr>
          <w:p w14:paraId="4DC45A16" w14:textId="5CE3F6A8" w:rsidR="009E4954" w:rsidRPr="005E0C93" w:rsidRDefault="009E4954" w:rsidP="009E4954">
            <w:pPr>
              <w:contextualSpacing/>
              <w:jc w:val="right"/>
              <w:rPr>
                <w:rFonts w:cs="Arial"/>
              </w:rPr>
            </w:pPr>
            <w:r w:rsidRPr="0060733E">
              <w:rPr>
                <w:rFonts w:ascii="Calibri" w:hAnsi="Calibri"/>
                <w:color w:val="000000"/>
              </w:rPr>
              <w:t>0</w:t>
            </w:r>
            <w:r w:rsidR="00356B55">
              <w:rPr>
                <w:rFonts w:ascii="Calibri" w:hAnsi="Calibri"/>
                <w:color w:val="000000"/>
              </w:rPr>
              <w:t>.0</w:t>
            </w:r>
          </w:p>
        </w:tc>
        <w:tc>
          <w:tcPr>
            <w:tcW w:w="1034" w:type="dxa"/>
            <w:tcBorders>
              <w:top w:val="nil"/>
              <w:left w:val="nil"/>
              <w:bottom w:val="nil"/>
              <w:right w:val="nil"/>
            </w:tcBorders>
            <w:shd w:val="clear" w:color="auto" w:fill="auto"/>
            <w:vAlign w:val="bottom"/>
          </w:tcPr>
          <w:p w14:paraId="00C0DCC8" w14:textId="6FE12B49" w:rsidR="009E4954" w:rsidRPr="005E0C93" w:rsidRDefault="009E4954" w:rsidP="009E4954">
            <w:pPr>
              <w:contextualSpacing/>
              <w:jc w:val="right"/>
              <w:rPr>
                <w:rFonts w:cs="Arial"/>
              </w:rPr>
            </w:pPr>
            <w:r w:rsidRPr="0060733E">
              <w:rPr>
                <w:rFonts w:ascii="Calibri" w:hAnsi="Calibri"/>
                <w:color w:val="000000"/>
              </w:rPr>
              <w:t>-2.5, 2.7</w:t>
            </w:r>
          </w:p>
        </w:tc>
        <w:tc>
          <w:tcPr>
            <w:tcW w:w="676" w:type="dxa"/>
            <w:tcBorders>
              <w:top w:val="nil"/>
              <w:left w:val="nil"/>
              <w:bottom w:val="nil"/>
              <w:right w:val="nil"/>
            </w:tcBorders>
            <w:shd w:val="clear" w:color="auto" w:fill="auto"/>
            <w:vAlign w:val="bottom"/>
          </w:tcPr>
          <w:p w14:paraId="01E28F85" w14:textId="278EFA34" w:rsidR="009E4954" w:rsidRPr="005E0C93" w:rsidRDefault="009E4954" w:rsidP="009E4954">
            <w:pPr>
              <w:contextualSpacing/>
              <w:jc w:val="right"/>
              <w:rPr>
                <w:rFonts w:cs="Arial"/>
              </w:rPr>
            </w:pPr>
            <w:r w:rsidRPr="0060733E">
              <w:rPr>
                <w:rFonts w:ascii="Calibri" w:hAnsi="Calibri"/>
                <w:color w:val="000000"/>
              </w:rPr>
              <w:t>-1.6</w:t>
            </w:r>
          </w:p>
        </w:tc>
        <w:tc>
          <w:tcPr>
            <w:tcW w:w="1040" w:type="dxa"/>
            <w:tcBorders>
              <w:top w:val="nil"/>
              <w:left w:val="nil"/>
              <w:bottom w:val="nil"/>
              <w:right w:val="single" w:sz="4" w:space="0" w:color="auto"/>
            </w:tcBorders>
            <w:shd w:val="clear" w:color="auto" w:fill="auto"/>
            <w:vAlign w:val="bottom"/>
          </w:tcPr>
          <w:p w14:paraId="6BA890E5" w14:textId="2308F5CF" w:rsidR="009E4954" w:rsidRPr="005E0C93" w:rsidRDefault="009E4954" w:rsidP="009E4954">
            <w:pPr>
              <w:contextualSpacing/>
              <w:jc w:val="right"/>
              <w:rPr>
                <w:rFonts w:cs="Arial"/>
              </w:rPr>
            </w:pPr>
            <w:r w:rsidRPr="0060733E">
              <w:rPr>
                <w:rFonts w:ascii="Calibri" w:hAnsi="Calibri"/>
                <w:color w:val="000000"/>
              </w:rPr>
              <w:t>-6.4, 3.5</w:t>
            </w:r>
          </w:p>
        </w:tc>
        <w:tc>
          <w:tcPr>
            <w:tcW w:w="760" w:type="dxa"/>
            <w:tcBorders>
              <w:top w:val="nil"/>
              <w:left w:val="single" w:sz="4" w:space="0" w:color="auto"/>
              <w:bottom w:val="nil"/>
              <w:right w:val="nil"/>
            </w:tcBorders>
            <w:shd w:val="clear" w:color="auto" w:fill="auto"/>
            <w:vAlign w:val="bottom"/>
          </w:tcPr>
          <w:p w14:paraId="3CCB93A4" w14:textId="657DA2C3" w:rsidR="009E4954" w:rsidRPr="005E0C93" w:rsidRDefault="009E4954" w:rsidP="009E4954">
            <w:pPr>
              <w:contextualSpacing/>
              <w:jc w:val="right"/>
              <w:rPr>
                <w:rFonts w:cs="Arial"/>
              </w:rPr>
            </w:pPr>
            <w:r w:rsidRPr="0060733E">
              <w:rPr>
                <w:rFonts w:ascii="Calibri" w:hAnsi="Calibri"/>
                <w:color w:val="000000"/>
              </w:rPr>
              <w:t>0.2</w:t>
            </w:r>
          </w:p>
        </w:tc>
        <w:tc>
          <w:tcPr>
            <w:tcW w:w="955" w:type="dxa"/>
            <w:tcBorders>
              <w:top w:val="nil"/>
              <w:left w:val="nil"/>
              <w:bottom w:val="nil"/>
              <w:right w:val="nil"/>
            </w:tcBorders>
            <w:shd w:val="clear" w:color="auto" w:fill="auto"/>
            <w:vAlign w:val="bottom"/>
          </w:tcPr>
          <w:p w14:paraId="68EBE234" w14:textId="092B206D" w:rsidR="009E4954" w:rsidRPr="005E0C93" w:rsidRDefault="009E4954" w:rsidP="009E4954">
            <w:pPr>
              <w:contextualSpacing/>
              <w:jc w:val="right"/>
              <w:rPr>
                <w:rFonts w:cs="Arial"/>
              </w:rPr>
            </w:pPr>
            <w:r w:rsidRPr="0060733E">
              <w:rPr>
                <w:rFonts w:ascii="Calibri" w:hAnsi="Calibri"/>
                <w:color w:val="000000"/>
              </w:rPr>
              <w:t>-3.2, 3.8</w:t>
            </w:r>
          </w:p>
        </w:tc>
        <w:tc>
          <w:tcPr>
            <w:tcW w:w="665" w:type="dxa"/>
            <w:tcBorders>
              <w:top w:val="nil"/>
              <w:left w:val="nil"/>
              <w:bottom w:val="nil"/>
              <w:right w:val="nil"/>
            </w:tcBorders>
            <w:shd w:val="clear" w:color="auto" w:fill="auto"/>
            <w:vAlign w:val="bottom"/>
          </w:tcPr>
          <w:p w14:paraId="3C51C6BF" w14:textId="2D936DE5" w:rsidR="009E4954" w:rsidRPr="005E0C93" w:rsidRDefault="009E4954" w:rsidP="009E4954">
            <w:pPr>
              <w:contextualSpacing/>
              <w:jc w:val="right"/>
              <w:rPr>
                <w:rFonts w:cs="Arial"/>
              </w:rPr>
            </w:pPr>
            <w:r w:rsidRPr="0060733E">
              <w:rPr>
                <w:rFonts w:ascii="Calibri" w:hAnsi="Calibri"/>
                <w:color w:val="000000"/>
              </w:rPr>
              <w:t>-1.2</w:t>
            </w:r>
          </w:p>
        </w:tc>
        <w:tc>
          <w:tcPr>
            <w:tcW w:w="1074" w:type="dxa"/>
            <w:tcBorders>
              <w:top w:val="nil"/>
              <w:left w:val="nil"/>
              <w:bottom w:val="nil"/>
              <w:right w:val="nil"/>
            </w:tcBorders>
            <w:shd w:val="clear" w:color="auto" w:fill="auto"/>
            <w:vAlign w:val="bottom"/>
          </w:tcPr>
          <w:p w14:paraId="28426FC5" w14:textId="6C73739B" w:rsidR="009E4954" w:rsidRPr="005E0C93" w:rsidRDefault="009E4954" w:rsidP="009E4954">
            <w:pPr>
              <w:contextualSpacing/>
              <w:jc w:val="right"/>
              <w:rPr>
                <w:rFonts w:cs="Arial"/>
              </w:rPr>
            </w:pPr>
            <w:r w:rsidRPr="0060733E">
              <w:rPr>
                <w:rFonts w:ascii="Calibri" w:hAnsi="Calibri"/>
                <w:color w:val="000000"/>
              </w:rPr>
              <w:t>-3.9, 1.6</w:t>
            </w:r>
          </w:p>
        </w:tc>
        <w:tc>
          <w:tcPr>
            <w:tcW w:w="648" w:type="dxa"/>
            <w:tcBorders>
              <w:top w:val="nil"/>
              <w:left w:val="nil"/>
              <w:bottom w:val="nil"/>
              <w:right w:val="nil"/>
            </w:tcBorders>
            <w:shd w:val="clear" w:color="auto" w:fill="auto"/>
            <w:vAlign w:val="bottom"/>
          </w:tcPr>
          <w:p w14:paraId="17C69F00" w14:textId="0438D562" w:rsidR="009E4954" w:rsidRPr="005E0C93" w:rsidRDefault="009E4954" w:rsidP="009E4954">
            <w:pPr>
              <w:contextualSpacing/>
              <w:jc w:val="right"/>
              <w:rPr>
                <w:rFonts w:cs="Arial"/>
              </w:rPr>
            </w:pPr>
            <w:r w:rsidRPr="0060733E">
              <w:rPr>
                <w:rFonts w:ascii="Calibri" w:hAnsi="Calibri"/>
                <w:color w:val="000000"/>
              </w:rPr>
              <w:t>0.8</w:t>
            </w:r>
          </w:p>
        </w:tc>
        <w:tc>
          <w:tcPr>
            <w:tcW w:w="1068" w:type="dxa"/>
            <w:tcBorders>
              <w:top w:val="nil"/>
              <w:left w:val="nil"/>
              <w:bottom w:val="nil"/>
              <w:right w:val="nil"/>
            </w:tcBorders>
            <w:shd w:val="clear" w:color="auto" w:fill="auto"/>
            <w:vAlign w:val="bottom"/>
          </w:tcPr>
          <w:p w14:paraId="39CE92F3" w14:textId="3489B0F7" w:rsidR="009E4954" w:rsidRPr="005E0C93" w:rsidRDefault="009E4954" w:rsidP="009E4954">
            <w:pPr>
              <w:contextualSpacing/>
              <w:jc w:val="right"/>
              <w:rPr>
                <w:rFonts w:cs="Arial"/>
              </w:rPr>
            </w:pPr>
            <w:r w:rsidRPr="0060733E">
              <w:rPr>
                <w:rFonts w:ascii="Calibri" w:hAnsi="Calibri"/>
                <w:color w:val="000000"/>
              </w:rPr>
              <w:t>-2.2, 3.9</w:t>
            </w:r>
          </w:p>
        </w:tc>
      </w:tr>
      <w:tr w:rsidR="009E4954" w:rsidRPr="002129E6" w14:paraId="69CE81AB" w14:textId="77777777" w:rsidTr="007C3B12">
        <w:tc>
          <w:tcPr>
            <w:tcW w:w="268" w:type="dxa"/>
          </w:tcPr>
          <w:p w14:paraId="1DF2D31E" w14:textId="77777777" w:rsidR="009E4954" w:rsidRPr="002129E6" w:rsidRDefault="009E4954" w:rsidP="009E4954">
            <w:pPr>
              <w:contextualSpacing/>
              <w:jc w:val="both"/>
              <w:rPr>
                <w:rFonts w:cs="Arial"/>
              </w:rPr>
            </w:pPr>
          </w:p>
        </w:tc>
        <w:tc>
          <w:tcPr>
            <w:tcW w:w="2162" w:type="dxa"/>
          </w:tcPr>
          <w:p w14:paraId="0799E90A" w14:textId="77777777" w:rsidR="009E4954" w:rsidRPr="002129E6" w:rsidRDefault="009E4954" w:rsidP="009E4954">
            <w:pPr>
              <w:contextualSpacing/>
              <w:jc w:val="both"/>
              <w:rPr>
                <w:rFonts w:cs="Arial"/>
              </w:rPr>
            </w:pPr>
            <w:r w:rsidRPr="002129E6">
              <w:rPr>
                <w:rFonts w:cs="Arial"/>
              </w:rPr>
              <w:t>Vietnamese</w:t>
            </w:r>
          </w:p>
        </w:tc>
        <w:tc>
          <w:tcPr>
            <w:tcW w:w="720" w:type="dxa"/>
            <w:tcBorders>
              <w:top w:val="nil"/>
              <w:left w:val="nil"/>
              <w:bottom w:val="nil"/>
              <w:right w:val="nil"/>
            </w:tcBorders>
            <w:shd w:val="clear" w:color="auto" w:fill="auto"/>
            <w:vAlign w:val="bottom"/>
          </w:tcPr>
          <w:p w14:paraId="368DCE85" w14:textId="19F98D23" w:rsidR="009E4954" w:rsidRPr="005E0C93" w:rsidRDefault="009E4954" w:rsidP="009E4954">
            <w:pPr>
              <w:contextualSpacing/>
              <w:jc w:val="right"/>
              <w:rPr>
                <w:rFonts w:cs="Arial"/>
              </w:rPr>
            </w:pPr>
            <w:r w:rsidRPr="0060733E">
              <w:rPr>
                <w:rFonts w:ascii="Calibri" w:hAnsi="Calibri"/>
                <w:color w:val="000000"/>
              </w:rPr>
              <w:t>1.1</w:t>
            </w:r>
          </w:p>
        </w:tc>
        <w:tc>
          <w:tcPr>
            <w:tcW w:w="1129" w:type="dxa"/>
            <w:tcBorders>
              <w:top w:val="nil"/>
              <w:left w:val="nil"/>
              <w:bottom w:val="nil"/>
              <w:right w:val="nil"/>
            </w:tcBorders>
            <w:shd w:val="clear" w:color="auto" w:fill="auto"/>
            <w:vAlign w:val="bottom"/>
          </w:tcPr>
          <w:p w14:paraId="79388C65" w14:textId="7087DD38" w:rsidR="009E4954" w:rsidRPr="005E0C93" w:rsidRDefault="009E4954" w:rsidP="009E4954">
            <w:pPr>
              <w:contextualSpacing/>
              <w:jc w:val="right"/>
              <w:rPr>
                <w:rFonts w:cs="Arial"/>
              </w:rPr>
            </w:pPr>
            <w:r w:rsidRPr="0060733E">
              <w:rPr>
                <w:rFonts w:ascii="Calibri" w:hAnsi="Calibri"/>
                <w:color w:val="000000"/>
              </w:rPr>
              <w:t>-3.9, 6.2</w:t>
            </w:r>
          </w:p>
        </w:tc>
        <w:tc>
          <w:tcPr>
            <w:tcW w:w="761" w:type="dxa"/>
            <w:tcBorders>
              <w:top w:val="nil"/>
              <w:left w:val="nil"/>
              <w:bottom w:val="nil"/>
              <w:right w:val="nil"/>
            </w:tcBorders>
            <w:shd w:val="clear" w:color="auto" w:fill="auto"/>
            <w:vAlign w:val="bottom"/>
          </w:tcPr>
          <w:p w14:paraId="096EF4DB" w14:textId="28869D33" w:rsidR="009E4954" w:rsidRPr="005E0C93" w:rsidRDefault="009E4954" w:rsidP="009E4954">
            <w:pPr>
              <w:contextualSpacing/>
              <w:jc w:val="right"/>
              <w:rPr>
                <w:rFonts w:cs="Arial"/>
              </w:rPr>
            </w:pPr>
            <w:r w:rsidRPr="0060733E">
              <w:rPr>
                <w:rFonts w:ascii="Calibri" w:hAnsi="Calibri"/>
                <w:color w:val="000000"/>
              </w:rPr>
              <w:t>2.1</w:t>
            </w:r>
          </w:p>
        </w:tc>
        <w:tc>
          <w:tcPr>
            <w:tcW w:w="1034" w:type="dxa"/>
            <w:tcBorders>
              <w:top w:val="nil"/>
              <w:left w:val="nil"/>
              <w:bottom w:val="nil"/>
              <w:right w:val="nil"/>
            </w:tcBorders>
            <w:shd w:val="clear" w:color="auto" w:fill="auto"/>
            <w:vAlign w:val="bottom"/>
          </w:tcPr>
          <w:p w14:paraId="00B43A46" w14:textId="50D2AA3A" w:rsidR="009E4954" w:rsidRPr="005E0C93" w:rsidRDefault="009E4954" w:rsidP="009E4954">
            <w:pPr>
              <w:contextualSpacing/>
              <w:jc w:val="right"/>
              <w:rPr>
                <w:rFonts w:cs="Arial"/>
              </w:rPr>
            </w:pPr>
            <w:r w:rsidRPr="0060733E">
              <w:rPr>
                <w:rFonts w:ascii="Calibri" w:hAnsi="Calibri"/>
                <w:color w:val="000000"/>
              </w:rPr>
              <w:t>-0.1, 4.3</w:t>
            </w:r>
          </w:p>
        </w:tc>
        <w:tc>
          <w:tcPr>
            <w:tcW w:w="676" w:type="dxa"/>
            <w:tcBorders>
              <w:top w:val="nil"/>
              <w:left w:val="nil"/>
              <w:bottom w:val="nil"/>
              <w:right w:val="nil"/>
            </w:tcBorders>
            <w:shd w:val="clear" w:color="auto" w:fill="auto"/>
            <w:vAlign w:val="bottom"/>
          </w:tcPr>
          <w:p w14:paraId="1D2C3233" w14:textId="79E39BBB" w:rsidR="009E4954" w:rsidRPr="005E0C93" w:rsidRDefault="009E4954" w:rsidP="009E4954">
            <w:pPr>
              <w:contextualSpacing/>
              <w:jc w:val="right"/>
              <w:rPr>
                <w:rFonts w:cs="Arial"/>
              </w:rPr>
            </w:pPr>
            <w:r w:rsidRPr="0060733E">
              <w:rPr>
                <w:rFonts w:ascii="Calibri" w:hAnsi="Calibri"/>
                <w:color w:val="000000"/>
              </w:rPr>
              <w:t>-1.3</w:t>
            </w:r>
          </w:p>
        </w:tc>
        <w:tc>
          <w:tcPr>
            <w:tcW w:w="1040" w:type="dxa"/>
            <w:tcBorders>
              <w:top w:val="nil"/>
              <w:left w:val="nil"/>
              <w:bottom w:val="nil"/>
              <w:right w:val="single" w:sz="4" w:space="0" w:color="auto"/>
            </w:tcBorders>
            <w:shd w:val="clear" w:color="auto" w:fill="auto"/>
            <w:vAlign w:val="bottom"/>
          </w:tcPr>
          <w:p w14:paraId="438E8CCB" w14:textId="736E011C" w:rsidR="009E4954" w:rsidRPr="005E0C93" w:rsidRDefault="009E4954" w:rsidP="009E4954">
            <w:pPr>
              <w:contextualSpacing/>
              <w:jc w:val="right"/>
              <w:rPr>
                <w:rFonts w:cs="Arial"/>
              </w:rPr>
            </w:pPr>
            <w:r w:rsidRPr="0060733E">
              <w:rPr>
                <w:rFonts w:ascii="Calibri" w:hAnsi="Calibri"/>
                <w:color w:val="000000"/>
              </w:rPr>
              <w:t>-4.1, 1.7</w:t>
            </w:r>
          </w:p>
        </w:tc>
        <w:tc>
          <w:tcPr>
            <w:tcW w:w="760" w:type="dxa"/>
            <w:tcBorders>
              <w:top w:val="nil"/>
              <w:left w:val="single" w:sz="4" w:space="0" w:color="auto"/>
              <w:bottom w:val="nil"/>
              <w:right w:val="nil"/>
            </w:tcBorders>
            <w:shd w:val="clear" w:color="auto" w:fill="auto"/>
            <w:vAlign w:val="bottom"/>
          </w:tcPr>
          <w:p w14:paraId="4EBC2AEA" w14:textId="1335DAF8" w:rsidR="009E4954" w:rsidRPr="005E0C93" w:rsidRDefault="009E4954" w:rsidP="009E4954">
            <w:pPr>
              <w:contextualSpacing/>
              <w:jc w:val="right"/>
              <w:rPr>
                <w:rFonts w:cs="Arial"/>
              </w:rPr>
            </w:pPr>
            <w:r w:rsidRPr="0060733E">
              <w:rPr>
                <w:rFonts w:ascii="Calibri" w:hAnsi="Calibri"/>
                <w:color w:val="000000"/>
              </w:rPr>
              <w:t>1.8</w:t>
            </w:r>
          </w:p>
        </w:tc>
        <w:tc>
          <w:tcPr>
            <w:tcW w:w="955" w:type="dxa"/>
            <w:tcBorders>
              <w:top w:val="nil"/>
              <w:left w:val="nil"/>
              <w:bottom w:val="nil"/>
              <w:right w:val="nil"/>
            </w:tcBorders>
            <w:shd w:val="clear" w:color="auto" w:fill="auto"/>
            <w:vAlign w:val="bottom"/>
          </w:tcPr>
          <w:p w14:paraId="23C72907" w14:textId="62562E0B" w:rsidR="009E4954" w:rsidRPr="005E0C93" w:rsidRDefault="009E4954" w:rsidP="009E4954">
            <w:pPr>
              <w:contextualSpacing/>
              <w:jc w:val="right"/>
              <w:rPr>
                <w:rFonts w:cs="Arial"/>
              </w:rPr>
            </w:pPr>
            <w:r w:rsidRPr="0060733E">
              <w:rPr>
                <w:rFonts w:ascii="Calibri" w:hAnsi="Calibri"/>
                <w:color w:val="000000"/>
              </w:rPr>
              <w:t>-1.9, 5.7</w:t>
            </w:r>
          </w:p>
        </w:tc>
        <w:tc>
          <w:tcPr>
            <w:tcW w:w="665" w:type="dxa"/>
            <w:tcBorders>
              <w:top w:val="nil"/>
              <w:left w:val="nil"/>
              <w:bottom w:val="nil"/>
              <w:right w:val="nil"/>
            </w:tcBorders>
            <w:shd w:val="clear" w:color="auto" w:fill="auto"/>
            <w:vAlign w:val="bottom"/>
          </w:tcPr>
          <w:p w14:paraId="2A7DB91A" w14:textId="3FD0EE8F" w:rsidR="009E4954" w:rsidRPr="005E0C93" w:rsidRDefault="009E4954" w:rsidP="009E4954">
            <w:pPr>
              <w:contextualSpacing/>
              <w:jc w:val="right"/>
              <w:rPr>
                <w:rFonts w:cs="Arial"/>
              </w:rPr>
            </w:pPr>
            <w:r w:rsidRPr="0060733E">
              <w:rPr>
                <w:rFonts w:ascii="Calibri" w:hAnsi="Calibri"/>
                <w:color w:val="000000"/>
              </w:rPr>
              <w:t>0.4</w:t>
            </w:r>
          </w:p>
        </w:tc>
        <w:tc>
          <w:tcPr>
            <w:tcW w:w="1074" w:type="dxa"/>
            <w:tcBorders>
              <w:top w:val="nil"/>
              <w:left w:val="nil"/>
              <w:bottom w:val="nil"/>
              <w:right w:val="nil"/>
            </w:tcBorders>
            <w:shd w:val="clear" w:color="auto" w:fill="auto"/>
            <w:vAlign w:val="bottom"/>
          </w:tcPr>
          <w:p w14:paraId="3432DFD4" w14:textId="3809827F" w:rsidR="009E4954" w:rsidRPr="005E0C93" w:rsidRDefault="009E4954" w:rsidP="009E4954">
            <w:pPr>
              <w:contextualSpacing/>
              <w:jc w:val="right"/>
              <w:rPr>
                <w:rFonts w:cs="Arial"/>
              </w:rPr>
            </w:pPr>
            <w:r w:rsidRPr="0060733E">
              <w:rPr>
                <w:rFonts w:ascii="Calibri" w:hAnsi="Calibri"/>
                <w:color w:val="000000"/>
              </w:rPr>
              <w:t>-0.3, 1</w:t>
            </w:r>
            <w:r w:rsidR="00356B55">
              <w:rPr>
                <w:rFonts w:ascii="Calibri" w:hAnsi="Calibri"/>
                <w:color w:val="000000"/>
              </w:rPr>
              <w:t>.0</w:t>
            </w:r>
          </w:p>
        </w:tc>
        <w:tc>
          <w:tcPr>
            <w:tcW w:w="648" w:type="dxa"/>
            <w:tcBorders>
              <w:top w:val="nil"/>
              <w:left w:val="nil"/>
              <w:bottom w:val="nil"/>
              <w:right w:val="nil"/>
            </w:tcBorders>
            <w:shd w:val="clear" w:color="auto" w:fill="auto"/>
            <w:vAlign w:val="bottom"/>
          </w:tcPr>
          <w:p w14:paraId="1EC1A980" w14:textId="1A6A1F50" w:rsidR="009E4954" w:rsidRPr="005E0C93" w:rsidRDefault="009E4954" w:rsidP="009E4954">
            <w:pPr>
              <w:contextualSpacing/>
              <w:jc w:val="right"/>
              <w:rPr>
                <w:rFonts w:cs="Arial"/>
              </w:rPr>
            </w:pPr>
            <w:r w:rsidRPr="0060733E">
              <w:rPr>
                <w:rFonts w:ascii="Calibri" w:hAnsi="Calibri"/>
                <w:color w:val="000000"/>
              </w:rPr>
              <w:t>-1.8</w:t>
            </w:r>
          </w:p>
        </w:tc>
        <w:tc>
          <w:tcPr>
            <w:tcW w:w="1068" w:type="dxa"/>
            <w:tcBorders>
              <w:top w:val="nil"/>
              <w:left w:val="nil"/>
              <w:bottom w:val="nil"/>
              <w:right w:val="nil"/>
            </w:tcBorders>
            <w:shd w:val="clear" w:color="auto" w:fill="auto"/>
            <w:vAlign w:val="bottom"/>
          </w:tcPr>
          <w:p w14:paraId="0690530B" w14:textId="56F2A9D6" w:rsidR="009E4954" w:rsidRPr="005E0C93" w:rsidRDefault="009E4954" w:rsidP="009E4954">
            <w:pPr>
              <w:contextualSpacing/>
              <w:jc w:val="right"/>
              <w:rPr>
                <w:rFonts w:cs="Arial"/>
              </w:rPr>
            </w:pPr>
            <w:r w:rsidRPr="0060733E">
              <w:rPr>
                <w:rFonts w:ascii="Calibri" w:hAnsi="Calibri"/>
                <w:color w:val="000000"/>
              </w:rPr>
              <w:t>-4.2, 0.5</w:t>
            </w:r>
          </w:p>
        </w:tc>
      </w:tr>
      <w:tr w:rsidR="009E4954" w:rsidRPr="002129E6" w14:paraId="76AABBFE" w14:textId="77777777" w:rsidTr="007C3B12">
        <w:tc>
          <w:tcPr>
            <w:tcW w:w="268" w:type="dxa"/>
          </w:tcPr>
          <w:p w14:paraId="32517190" w14:textId="77777777" w:rsidR="009E4954" w:rsidRPr="002129E6" w:rsidRDefault="009E4954" w:rsidP="009E4954">
            <w:pPr>
              <w:contextualSpacing/>
              <w:jc w:val="both"/>
              <w:rPr>
                <w:rFonts w:cs="Arial"/>
              </w:rPr>
            </w:pPr>
          </w:p>
        </w:tc>
        <w:tc>
          <w:tcPr>
            <w:tcW w:w="2162" w:type="dxa"/>
          </w:tcPr>
          <w:p w14:paraId="797E5F20" w14:textId="77777777" w:rsidR="009E4954" w:rsidRPr="002129E6" w:rsidRDefault="009E4954" w:rsidP="009E4954">
            <w:pPr>
              <w:contextualSpacing/>
              <w:jc w:val="both"/>
              <w:rPr>
                <w:rFonts w:cs="Arial"/>
              </w:rPr>
            </w:pPr>
            <w:r w:rsidRPr="002129E6">
              <w:rPr>
                <w:rFonts w:cs="Arial"/>
              </w:rPr>
              <w:t>Southeast Asian</w:t>
            </w:r>
          </w:p>
        </w:tc>
        <w:tc>
          <w:tcPr>
            <w:tcW w:w="720" w:type="dxa"/>
            <w:tcBorders>
              <w:top w:val="nil"/>
              <w:left w:val="nil"/>
              <w:bottom w:val="nil"/>
              <w:right w:val="nil"/>
            </w:tcBorders>
            <w:shd w:val="clear" w:color="auto" w:fill="auto"/>
            <w:vAlign w:val="bottom"/>
          </w:tcPr>
          <w:p w14:paraId="00144936" w14:textId="1F08B531" w:rsidR="009E4954" w:rsidRPr="00DF36EC" w:rsidRDefault="009E4954" w:rsidP="009E4954">
            <w:pPr>
              <w:contextualSpacing/>
              <w:jc w:val="right"/>
              <w:rPr>
                <w:rFonts w:cs="Arial"/>
              </w:rPr>
            </w:pPr>
            <w:r w:rsidRPr="00DF36EC">
              <w:rPr>
                <w:rFonts w:ascii="Calibri" w:hAnsi="Calibri"/>
                <w:color w:val="000000"/>
              </w:rPr>
              <w:t>-1</w:t>
            </w:r>
            <w:r w:rsidR="00B67A42">
              <w:rPr>
                <w:rFonts w:ascii="Calibri" w:hAnsi="Calibri"/>
                <w:color w:val="000000"/>
              </w:rPr>
              <w:t>.0</w:t>
            </w:r>
          </w:p>
        </w:tc>
        <w:tc>
          <w:tcPr>
            <w:tcW w:w="1129" w:type="dxa"/>
            <w:tcBorders>
              <w:top w:val="nil"/>
              <w:left w:val="nil"/>
              <w:bottom w:val="nil"/>
              <w:right w:val="nil"/>
            </w:tcBorders>
            <w:shd w:val="clear" w:color="auto" w:fill="auto"/>
            <w:vAlign w:val="bottom"/>
          </w:tcPr>
          <w:p w14:paraId="25495664" w14:textId="6548EF35" w:rsidR="009E4954" w:rsidRPr="00DF36EC" w:rsidRDefault="009E4954" w:rsidP="009E4954">
            <w:pPr>
              <w:contextualSpacing/>
              <w:jc w:val="right"/>
              <w:rPr>
                <w:rFonts w:cs="Arial"/>
              </w:rPr>
            </w:pPr>
            <w:r w:rsidRPr="00DF36EC">
              <w:rPr>
                <w:rFonts w:ascii="Calibri" w:hAnsi="Calibri"/>
                <w:color w:val="000000"/>
              </w:rPr>
              <w:t>-3.8, 1.9</w:t>
            </w:r>
          </w:p>
        </w:tc>
        <w:tc>
          <w:tcPr>
            <w:tcW w:w="761" w:type="dxa"/>
            <w:tcBorders>
              <w:top w:val="nil"/>
              <w:left w:val="nil"/>
              <w:bottom w:val="nil"/>
              <w:right w:val="nil"/>
            </w:tcBorders>
            <w:shd w:val="clear" w:color="auto" w:fill="auto"/>
            <w:vAlign w:val="bottom"/>
          </w:tcPr>
          <w:p w14:paraId="0983EF88" w14:textId="3CDA9251" w:rsidR="009E4954" w:rsidRPr="00DF36EC" w:rsidRDefault="009E4954" w:rsidP="009E4954">
            <w:pPr>
              <w:contextualSpacing/>
              <w:jc w:val="right"/>
              <w:rPr>
                <w:rFonts w:cs="Arial"/>
              </w:rPr>
            </w:pPr>
            <w:r w:rsidRPr="00DF36EC">
              <w:rPr>
                <w:rFonts w:ascii="Calibri" w:hAnsi="Calibri"/>
                <w:color w:val="000000"/>
              </w:rPr>
              <w:t>1.4</w:t>
            </w:r>
          </w:p>
        </w:tc>
        <w:tc>
          <w:tcPr>
            <w:tcW w:w="1034" w:type="dxa"/>
            <w:tcBorders>
              <w:top w:val="nil"/>
              <w:left w:val="nil"/>
              <w:bottom w:val="nil"/>
              <w:right w:val="nil"/>
            </w:tcBorders>
            <w:shd w:val="clear" w:color="auto" w:fill="auto"/>
            <w:vAlign w:val="bottom"/>
          </w:tcPr>
          <w:p w14:paraId="2588F42C" w14:textId="38D27366" w:rsidR="009E4954" w:rsidRPr="00DF36EC" w:rsidRDefault="009E4954" w:rsidP="009E4954">
            <w:pPr>
              <w:contextualSpacing/>
              <w:jc w:val="right"/>
              <w:rPr>
                <w:rFonts w:cs="Arial"/>
              </w:rPr>
            </w:pPr>
            <w:r w:rsidRPr="00DF36EC">
              <w:rPr>
                <w:rFonts w:ascii="Calibri" w:hAnsi="Calibri"/>
                <w:color w:val="000000"/>
              </w:rPr>
              <w:t>-1.4, 4.2</w:t>
            </w:r>
          </w:p>
        </w:tc>
        <w:tc>
          <w:tcPr>
            <w:tcW w:w="676" w:type="dxa"/>
            <w:tcBorders>
              <w:top w:val="nil"/>
              <w:left w:val="nil"/>
              <w:bottom w:val="nil"/>
              <w:right w:val="nil"/>
            </w:tcBorders>
            <w:shd w:val="clear" w:color="auto" w:fill="auto"/>
            <w:vAlign w:val="bottom"/>
          </w:tcPr>
          <w:p w14:paraId="120C0591" w14:textId="681E6450" w:rsidR="009E4954" w:rsidRPr="00DF36EC" w:rsidRDefault="009E4954" w:rsidP="009E4954">
            <w:pPr>
              <w:contextualSpacing/>
              <w:jc w:val="right"/>
              <w:rPr>
                <w:rFonts w:cs="Arial"/>
              </w:rPr>
            </w:pPr>
            <w:r w:rsidRPr="00DF36EC">
              <w:rPr>
                <w:color w:val="000000"/>
              </w:rPr>
              <w:t>~</w:t>
            </w:r>
          </w:p>
        </w:tc>
        <w:tc>
          <w:tcPr>
            <w:tcW w:w="1040" w:type="dxa"/>
            <w:tcBorders>
              <w:top w:val="nil"/>
              <w:left w:val="nil"/>
              <w:bottom w:val="nil"/>
              <w:right w:val="single" w:sz="4" w:space="0" w:color="auto"/>
            </w:tcBorders>
            <w:shd w:val="clear" w:color="auto" w:fill="auto"/>
            <w:vAlign w:val="bottom"/>
          </w:tcPr>
          <w:p w14:paraId="723E4D63" w14:textId="77777777" w:rsidR="009E4954" w:rsidRPr="00DF36EC" w:rsidRDefault="009E4954" w:rsidP="009E4954">
            <w:pPr>
              <w:contextualSpacing/>
              <w:jc w:val="right"/>
              <w:rPr>
                <w:rFonts w:cs="Arial"/>
              </w:rPr>
            </w:pPr>
          </w:p>
        </w:tc>
        <w:tc>
          <w:tcPr>
            <w:tcW w:w="760" w:type="dxa"/>
            <w:tcBorders>
              <w:top w:val="nil"/>
              <w:left w:val="single" w:sz="4" w:space="0" w:color="auto"/>
              <w:bottom w:val="nil"/>
              <w:right w:val="nil"/>
            </w:tcBorders>
            <w:shd w:val="clear" w:color="auto" w:fill="auto"/>
            <w:vAlign w:val="bottom"/>
          </w:tcPr>
          <w:p w14:paraId="5B2BB444" w14:textId="72418834" w:rsidR="009E4954" w:rsidRPr="00DF36EC" w:rsidRDefault="009E4954" w:rsidP="009E4954">
            <w:pPr>
              <w:contextualSpacing/>
              <w:jc w:val="right"/>
              <w:rPr>
                <w:rFonts w:cs="Arial"/>
              </w:rPr>
            </w:pPr>
            <w:r w:rsidRPr="00DF36EC">
              <w:rPr>
                <w:rFonts w:ascii="Calibri" w:hAnsi="Calibri"/>
                <w:color w:val="000000"/>
              </w:rPr>
              <w:t>2.7</w:t>
            </w:r>
          </w:p>
        </w:tc>
        <w:tc>
          <w:tcPr>
            <w:tcW w:w="955" w:type="dxa"/>
            <w:tcBorders>
              <w:top w:val="nil"/>
              <w:left w:val="nil"/>
              <w:bottom w:val="nil"/>
              <w:right w:val="nil"/>
            </w:tcBorders>
            <w:shd w:val="clear" w:color="auto" w:fill="auto"/>
            <w:vAlign w:val="bottom"/>
          </w:tcPr>
          <w:p w14:paraId="36AF84B9" w14:textId="14688AD1" w:rsidR="009E4954" w:rsidRPr="00DF36EC" w:rsidRDefault="009E4954" w:rsidP="009E4954">
            <w:pPr>
              <w:contextualSpacing/>
              <w:jc w:val="right"/>
              <w:rPr>
                <w:rFonts w:cs="Arial"/>
              </w:rPr>
            </w:pPr>
            <w:r w:rsidRPr="00DF36EC">
              <w:rPr>
                <w:rFonts w:ascii="Calibri" w:hAnsi="Calibri"/>
                <w:color w:val="000000"/>
              </w:rPr>
              <w:t>-0.7, 6.2</w:t>
            </w:r>
          </w:p>
        </w:tc>
        <w:tc>
          <w:tcPr>
            <w:tcW w:w="665" w:type="dxa"/>
            <w:tcBorders>
              <w:top w:val="nil"/>
              <w:left w:val="nil"/>
              <w:bottom w:val="nil"/>
              <w:right w:val="nil"/>
            </w:tcBorders>
            <w:shd w:val="clear" w:color="auto" w:fill="auto"/>
            <w:vAlign w:val="bottom"/>
          </w:tcPr>
          <w:p w14:paraId="068375E4" w14:textId="2E18FD38" w:rsidR="009E4954" w:rsidRPr="00DF36EC" w:rsidRDefault="009E4954" w:rsidP="009E4954">
            <w:pPr>
              <w:contextualSpacing/>
              <w:jc w:val="right"/>
              <w:rPr>
                <w:rFonts w:cs="Arial"/>
                <w:b/>
              </w:rPr>
            </w:pPr>
            <w:r w:rsidRPr="00DF36EC">
              <w:rPr>
                <w:rFonts w:ascii="Calibri" w:hAnsi="Calibri"/>
                <w:b/>
                <w:bCs/>
                <w:color w:val="000000"/>
              </w:rPr>
              <w:t>4.1</w:t>
            </w:r>
          </w:p>
        </w:tc>
        <w:tc>
          <w:tcPr>
            <w:tcW w:w="1074" w:type="dxa"/>
            <w:tcBorders>
              <w:top w:val="nil"/>
              <w:left w:val="nil"/>
              <w:bottom w:val="nil"/>
              <w:right w:val="nil"/>
            </w:tcBorders>
            <w:shd w:val="clear" w:color="auto" w:fill="auto"/>
            <w:vAlign w:val="bottom"/>
          </w:tcPr>
          <w:p w14:paraId="7C4E66A5" w14:textId="7E4D7FED" w:rsidR="009E4954" w:rsidRPr="00DF36EC" w:rsidRDefault="009E4954" w:rsidP="009E4954">
            <w:pPr>
              <w:contextualSpacing/>
              <w:jc w:val="right"/>
              <w:rPr>
                <w:rFonts w:cs="Arial"/>
                <w:b/>
              </w:rPr>
            </w:pPr>
            <w:r w:rsidRPr="00DF36EC">
              <w:rPr>
                <w:rFonts w:ascii="Calibri" w:hAnsi="Calibri"/>
                <w:b/>
                <w:bCs/>
                <w:color w:val="000000"/>
              </w:rPr>
              <w:t>1.9, 6.3</w:t>
            </w:r>
          </w:p>
        </w:tc>
        <w:tc>
          <w:tcPr>
            <w:tcW w:w="648" w:type="dxa"/>
            <w:tcBorders>
              <w:top w:val="nil"/>
              <w:left w:val="nil"/>
              <w:bottom w:val="nil"/>
              <w:right w:val="nil"/>
            </w:tcBorders>
            <w:shd w:val="clear" w:color="auto" w:fill="auto"/>
            <w:vAlign w:val="bottom"/>
          </w:tcPr>
          <w:p w14:paraId="66C4B855" w14:textId="525C21C0" w:rsidR="009E4954" w:rsidRPr="005E0C93" w:rsidRDefault="009E4954" w:rsidP="009E4954">
            <w:pPr>
              <w:contextualSpacing/>
              <w:jc w:val="right"/>
              <w:rPr>
                <w:rFonts w:cs="Arial"/>
              </w:rPr>
            </w:pPr>
            <w:r w:rsidRPr="0060733E">
              <w:rPr>
                <w:color w:val="000000"/>
              </w:rPr>
              <w:t>~</w:t>
            </w:r>
          </w:p>
        </w:tc>
        <w:tc>
          <w:tcPr>
            <w:tcW w:w="1068" w:type="dxa"/>
            <w:tcBorders>
              <w:top w:val="nil"/>
              <w:left w:val="nil"/>
              <w:bottom w:val="nil"/>
              <w:right w:val="nil"/>
            </w:tcBorders>
            <w:shd w:val="clear" w:color="auto" w:fill="auto"/>
            <w:vAlign w:val="bottom"/>
          </w:tcPr>
          <w:p w14:paraId="23E08067" w14:textId="77777777" w:rsidR="009E4954" w:rsidRPr="005E0C93" w:rsidRDefault="009E4954" w:rsidP="009E4954">
            <w:pPr>
              <w:contextualSpacing/>
              <w:jc w:val="right"/>
              <w:rPr>
                <w:rFonts w:cs="Arial"/>
              </w:rPr>
            </w:pPr>
          </w:p>
        </w:tc>
      </w:tr>
      <w:tr w:rsidR="009E4954" w:rsidRPr="002129E6" w14:paraId="7AC5D10D" w14:textId="77777777" w:rsidTr="007C3B12">
        <w:tc>
          <w:tcPr>
            <w:tcW w:w="268" w:type="dxa"/>
          </w:tcPr>
          <w:p w14:paraId="0EFAF18B" w14:textId="77777777" w:rsidR="009E4954" w:rsidRPr="002129E6" w:rsidRDefault="009E4954" w:rsidP="009E4954">
            <w:pPr>
              <w:contextualSpacing/>
              <w:jc w:val="both"/>
              <w:rPr>
                <w:rFonts w:cs="Arial"/>
              </w:rPr>
            </w:pPr>
          </w:p>
        </w:tc>
        <w:tc>
          <w:tcPr>
            <w:tcW w:w="2162" w:type="dxa"/>
          </w:tcPr>
          <w:p w14:paraId="4C11151F" w14:textId="77777777" w:rsidR="009E4954" w:rsidRPr="002129E6" w:rsidRDefault="009E4954" w:rsidP="009E4954">
            <w:pPr>
              <w:contextualSpacing/>
              <w:jc w:val="both"/>
              <w:rPr>
                <w:rFonts w:cs="Arial"/>
              </w:rPr>
            </w:pPr>
            <w:r w:rsidRPr="002129E6">
              <w:rPr>
                <w:rFonts w:cs="Arial"/>
              </w:rPr>
              <w:t>NH White</w:t>
            </w:r>
          </w:p>
        </w:tc>
        <w:tc>
          <w:tcPr>
            <w:tcW w:w="720" w:type="dxa"/>
            <w:tcBorders>
              <w:top w:val="nil"/>
              <w:left w:val="nil"/>
              <w:bottom w:val="nil"/>
              <w:right w:val="nil"/>
            </w:tcBorders>
            <w:shd w:val="clear" w:color="auto" w:fill="auto"/>
            <w:vAlign w:val="bottom"/>
          </w:tcPr>
          <w:p w14:paraId="466425DF" w14:textId="758093A9" w:rsidR="009E4954" w:rsidRPr="00DF36EC" w:rsidRDefault="009E4954" w:rsidP="009E4954">
            <w:pPr>
              <w:contextualSpacing/>
              <w:jc w:val="right"/>
              <w:rPr>
                <w:rFonts w:cs="Arial"/>
                <w:b/>
              </w:rPr>
            </w:pPr>
            <w:r w:rsidRPr="00DF36EC">
              <w:rPr>
                <w:rFonts w:ascii="Calibri" w:hAnsi="Calibri"/>
                <w:b/>
                <w:bCs/>
                <w:color w:val="000000"/>
              </w:rPr>
              <w:t>0.9</w:t>
            </w:r>
          </w:p>
        </w:tc>
        <w:tc>
          <w:tcPr>
            <w:tcW w:w="1129" w:type="dxa"/>
            <w:tcBorders>
              <w:top w:val="nil"/>
              <w:left w:val="nil"/>
              <w:bottom w:val="nil"/>
              <w:right w:val="nil"/>
            </w:tcBorders>
            <w:shd w:val="clear" w:color="auto" w:fill="auto"/>
            <w:vAlign w:val="bottom"/>
          </w:tcPr>
          <w:p w14:paraId="0B0DAD2A" w14:textId="03A893A9" w:rsidR="009E4954" w:rsidRPr="00DF36EC" w:rsidRDefault="009E4954" w:rsidP="009E4954">
            <w:pPr>
              <w:contextualSpacing/>
              <w:jc w:val="right"/>
              <w:rPr>
                <w:rFonts w:cs="Arial"/>
                <w:b/>
              </w:rPr>
            </w:pPr>
            <w:r w:rsidRPr="00DF36EC">
              <w:rPr>
                <w:rFonts w:ascii="Calibri" w:hAnsi="Calibri"/>
                <w:b/>
                <w:bCs/>
                <w:color w:val="000000"/>
              </w:rPr>
              <w:t>0.4, 1.4</w:t>
            </w:r>
          </w:p>
        </w:tc>
        <w:tc>
          <w:tcPr>
            <w:tcW w:w="761" w:type="dxa"/>
            <w:tcBorders>
              <w:top w:val="nil"/>
              <w:left w:val="nil"/>
              <w:bottom w:val="nil"/>
              <w:right w:val="nil"/>
            </w:tcBorders>
            <w:shd w:val="clear" w:color="auto" w:fill="auto"/>
            <w:vAlign w:val="bottom"/>
          </w:tcPr>
          <w:p w14:paraId="26B8CCDF" w14:textId="1E5D2ED5" w:rsidR="009E4954" w:rsidRPr="00DF36EC" w:rsidRDefault="009E4954" w:rsidP="009E4954">
            <w:pPr>
              <w:contextualSpacing/>
              <w:jc w:val="right"/>
              <w:rPr>
                <w:rFonts w:cs="Arial"/>
                <w:b/>
              </w:rPr>
            </w:pPr>
            <w:r w:rsidRPr="00DF36EC">
              <w:rPr>
                <w:rFonts w:ascii="Calibri" w:hAnsi="Calibri"/>
                <w:b/>
                <w:bCs/>
                <w:color w:val="000000"/>
              </w:rPr>
              <w:t>-1.9</w:t>
            </w:r>
          </w:p>
        </w:tc>
        <w:tc>
          <w:tcPr>
            <w:tcW w:w="1034" w:type="dxa"/>
            <w:tcBorders>
              <w:top w:val="nil"/>
              <w:left w:val="nil"/>
              <w:bottom w:val="nil"/>
              <w:right w:val="nil"/>
            </w:tcBorders>
            <w:shd w:val="clear" w:color="auto" w:fill="auto"/>
            <w:vAlign w:val="bottom"/>
          </w:tcPr>
          <w:p w14:paraId="1A984BB9" w14:textId="0FAB1394" w:rsidR="009E4954" w:rsidRPr="00DF36EC" w:rsidRDefault="009E4954" w:rsidP="009E4954">
            <w:pPr>
              <w:contextualSpacing/>
              <w:jc w:val="right"/>
              <w:rPr>
                <w:rFonts w:cs="Arial"/>
                <w:b/>
              </w:rPr>
            </w:pPr>
            <w:r w:rsidRPr="00DF36EC">
              <w:rPr>
                <w:rFonts w:ascii="Calibri" w:hAnsi="Calibri"/>
                <w:b/>
                <w:bCs/>
                <w:color w:val="000000"/>
              </w:rPr>
              <w:t>-2.6, -1.1</w:t>
            </w:r>
          </w:p>
        </w:tc>
        <w:tc>
          <w:tcPr>
            <w:tcW w:w="676" w:type="dxa"/>
            <w:tcBorders>
              <w:top w:val="nil"/>
              <w:left w:val="nil"/>
              <w:bottom w:val="nil"/>
              <w:right w:val="nil"/>
            </w:tcBorders>
            <w:shd w:val="clear" w:color="auto" w:fill="auto"/>
            <w:vAlign w:val="bottom"/>
          </w:tcPr>
          <w:p w14:paraId="5F9DC156" w14:textId="108ACBA2" w:rsidR="009E4954" w:rsidRPr="00DF36EC" w:rsidRDefault="009E4954" w:rsidP="009E4954">
            <w:pPr>
              <w:contextualSpacing/>
              <w:jc w:val="right"/>
              <w:rPr>
                <w:rFonts w:cs="Arial"/>
                <w:b/>
              </w:rPr>
            </w:pPr>
            <w:r w:rsidRPr="00DF36EC">
              <w:rPr>
                <w:rFonts w:ascii="Calibri" w:hAnsi="Calibri"/>
                <w:b/>
                <w:bCs/>
                <w:color w:val="000000"/>
              </w:rPr>
              <w:t>-3</w:t>
            </w:r>
            <w:r w:rsidR="00356B55" w:rsidRPr="00DF36EC">
              <w:rPr>
                <w:rFonts w:ascii="Calibri" w:hAnsi="Calibri"/>
                <w:b/>
                <w:bCs/>
                <w:color w:val="000000"/>
              </w:rPr>
              <w:t>.0</w:t>
            </w:r>
          </w:p>
        </w:tc>
        <w:tc>
          <w:tcPr>
            <w:tcW w:w="1040" w:type="dxa"/>
            <w:tcBorders>
              <w:top w:val="nil"/>
              <w:left w:val="nil"/>
              <w:bottom w:val="nil"/>
              <w:right w:val="single" w:sz="4" w:space="0" w:color="auto"/>
            </w:tcBorders>
            <w:shd w:val="clear" w:color="auto" w:fill="auto"/>
            <w:vAlign w:val="bottom"/>
          </w:tcPr>
          <w:p w14:paraId="420EE4DF" w14:textId="73F7B1EF" w:rsidR="009E4954" w:rsidRPr="00DF36EC" w:rsidRDefault="009E4954" w:rsidP="009E4954">
            <w:pPr>
              <w:contextualSpacing/>
              <w:jc w:val="right"/>
              <w:rPr>
                <w:rFonts w:cs="Arial"/>
                <w:b/>
              </w:rPr>
            </w:pPr>
            <w:r w:rsidRPr="00DF36EC">
              <w:rPr>
                <w:rFonts w:ascii="Calibri" w:hAnsi="Calibri"/>
                <w:b/>
                <w:bCs/>
                <w:color w:val="000000"/>
              </w:rPr>
              <w:t>-3.7, -2.3</w:t>
            </w:r>
          </w:p>
        </w:tc>
        <w:tc>
          <w:tcPr>
            <w:tcW w:w="760" w:type="dxa"/>
            <w:tcBorders>
              <w:top w:val="nil"/>
              <w:left w:val="single" w:sz="4" w:space="0" w:color="auto"/>
              <w:bottom w:val="nil"/>
              <w:right w:val="nil"/>
            </w:tcBorders>
            <w:shd w:val="clear" w:color="auto" w:fill="auto"/>
            <w:vAlign w:val="bottom"/>
          </w:tcPr>
          <w:p w14:paraId="506F16AD" w14:textId="31A3EA92" w:rsidR="009E4954" w:rsidRPr="00DF36EC" w:rsidRDefault="009E4954" w:rsidP="009E4954">
            <w:pPr>
              <w:contextualSpacing/>
              <w:jc w:val="right"/>
              <w:rPr>
                <w:rFonts w:cs="Arial"/>
                <w:b/>
              </w:rPr>
            </w:pPr>
            <w:r w:rsidRPr="00DF36EC">
              <w:rPr>
                <w:rFonts w:ascii="Calibri" w:hAnsi="Calibri"/>
                <w:b/>
                <w:bCs/>
                <w:color w:val="000000"/>
              </w:rPr>
              <w:t>1.9</w:t>
            </w:r>
          </w:p>
        </w:tc>
        <w:tc>
          <w:tcPr>
            <w:tcW w:w="955" w:type="dxa"/>
            <w:tcBorders>
              <w:top w:val="nil"/>
              <w:left w:val="nil"/>
              <w:bottom w:val="nil"/>
              <w:right w:val="nil"/>
            </w:tcBorders>
            <w:shd w:val="clear" w:color="auto" w:fill="auto"/>
            <w:vAlign w:val="bottom"/>
          </w:tcPr>
          <w:p w14:paraId="50C5D89E" w14:textId="31AC031D" w:rsidR="009E4954" w:rsidRPr="00DF36EC" w:rsidRDefault="009E4954" w:rsidP="009E4954">
            <w:pPr>
              <w:contextualSpacing/>
              <w:jc w:val="right"/>
              <w:rPr>
                <w:rFonts w:cs="Arial"/>
                <w:b/>
              </w:rPr>
            </w:pPr>
            <w:r w:rsidRPr="00DF36EC">
              <w:rPr>
                <w:rFonts w:ascii="Calibri" w:hAnsi="Calibri"/>
                <w:b/>
                <w:bCs/>
                <w:color w:val="000000"/>
              </w:rPr>
              <w:t>1.4, 2.4</w:t>
            </w:r>
          </w:p>
        </w:tc>
        <w:tc>
          <w:tcPr>
            <w:tcW w:w="665" w:type="dxa"/>
            <w:tcBorders>
              <w:top w:val="nil"/>
              <w:left w:val="nil"/>
              <w:bottom w:val="nil"/>
              <w:right w:val="nil"/>
            </w:tcBorders>
            <w:shd w:val="clear" w:color="auto" w:fill="auto"/>
            <w:vAlign w:val="bottom"/>
          </w:tcPr>
          <w:p w14:paraId="51140335" w14:textId="34712E92" w:rsidR="009E4954" w:rsidRPr="00DF36EC" w:rsidRDefault="009E4954" w:rsidP="009E4954">
            <w:pPr>
              <w:contextualSpacing/>
              <w:jc w:val="right"/>
              <w:rPr>
                <w:rFonts w:cs="Arial"/>
                <w:b/>
              </w:rPr>
            </w:pPr>
            <w:r w:rsidRPr="00DF36EC">
              <w:rPr>
                <w:rFonts w:ascii="Calibri" w:hAnsi="Calibri"/>
                <w:b/>
                <w:bCs/>
                <w:color w:val="000000"/>
              </w:rPr>
              <w:t>-2.6</w:t>
            </w:r>
          </w:p>
        </w:tc>
        <w:tc>
          <w:tcPr>
            <w:tcW w:w="1074" w:type="dxa"/>
            <w:tcBorders>
              <w:top w:val="nil"/>
              <w:left w:val="nil"/>
              <w:bottom w:val="nil"/>
              <w:right w:val="nil"/>
            </w:tcBorders>
            <w:shd w:val="clear" w:color="auto" w:fill="auto"/>
            <w:vAlign w:val="bottom"/>
          </w:tcPr>
          <w:p w14:paraId="07CBF1FB" w14:textId="2C693758" w:rsidR="009E4954" w:rsidRPr="00DF36EC" w:rsidRDefault="009E4954" w:rsidP="009E4954">
            <w:pPr>
              <w:contextualSpacing/>
              <w:jc w:val="right"/>
              <w:rPr>
                <w:rFonts w:cs="Arial"/>
                <w:b/>
              </w:rPr>
            </w:pPr>
            <w:r w:rsidRPr="00DF36EC">
              <w:rPr>
                <w:rFonts w:ascii="Calibri" w:hAnsi="Calibri"/>
                <w:b/>
                <w:bCs/>
                <w:color w:val="000000"/>
              </w:rPr>
              <w:t>-2.9, -2.3</w:t>
            </w:r>
          </w:p>
        </w:tc>
        <w:tc>
          <w:tcPr>
            <w:tcW w:w="648" w:type="dxa"/>
            <w:tcBorders>
              <w:top w:val="nil"/>
              <w:left w:val="nil"/>
              <w:bottom w:val="nil"/>
              <w:right w:val="nil"/>
            </w:tcBorders>
            <w:shd w:val="clear" w:color="auto" w:fill="auto"/>
            <w:vAlign w:val="bottom"/>
          </w:tcPr>
          <w:p w14:paraId="360EE8F9" w14:textId="6200FAFB" w:rsidR="009E4954" w:rsidRPr="008C0D11" w:rsidRDefault="009E4954" w:rsidP="009E4954">
            <w:pPr>
              <w:contextualSpacing/>
              <w:jc w:val="right"/>
              <w:rPr>
                <w:rFonts w:cs="Arial"/>
                <w:b/>
              </w:rPr>
            </w:pPr>
            <w:r w:rsidRPr="0060733E">
              <w:rPr>
                <w:rFonts w:ascii="Calibri" w:hAnsi="Calibri"/>
                <w:b/>
                <w:bCs/>
                <w:color w:val="000000"/>
              </w:rPr>
              <w:t>-3.4</w:t>
            </w:r>
          </w:p>
        </w:tc>
        <w:tc>
          <w:tcPr>
            <w:tcW w:w="1068" w:type="dxa"/>
            <w:tcBorders>
              <w:top w:val="nil"/>
              <w:left w:val="nil"/>
              <w:bottom w:val="nil"/>
              <w:right w:val="nil"/>
            </w:tcBorders>
            <w:shd w:val="clear" w:color="auto" w:fill="auto"/>
            <w:vAlign w:val="bottom"/>
          </w:tcPr>
          <w:p w14:paraId="750C7A89" w14:textId="2B188037" w:rsidR="009E4954" w:rsidRPr="008C0D11" w:rsidRDefault="009E4954" w:rsidP="009E4954">
            <w:pPr>
              <w:contextualSpacing/>
              <w:jc w:val="right"/>
              <w:rPr>
                <w:rFonts w:cs="Arial"/>
                <w:b/>
              </w:rPr>
            </w:pPr>
            <w:r w:rsidRPr="0060733E">
              <w:rPr>
                <w:rFonts w:ascii="Calibri" w:hAnsi="Calibri"/>
                <w:b/>
                <w:bCs/>
                <w:color w:val="000000"/>
              </w:rPr>
              <w:t>-3.6, -3.1</w:t>
            </w:r>
          </w:p>
        </w:tc>
      </w:tr>
      <w:tr w:rsidR="009E4954" w:rsidRPr="002129E6" w14:paraId="3723AF5A" w14:textId="77777777" w:rsidTr="007C3B12">
        <w:tc>
          <w:tcPr>
            <w:tcW w:w="268" w:type="dxa"/>
          </w:tcPr>
          <w:p w14:paraId="11F1E686" w14:textId="77777777" w:rsidR="009E4954" w:rsidRPr="002129E6" w:rsidRDefault="009E4954" w:rsidP="009E4954">
            <w:pPr>
              <w:contextualSpacing/>
              <w:jc w:val="both"/>
              <w:rPr>
                <w:rFonts w:cs="Arial"/>
              </w:rPr>
            </w:pPr>
          </w:p>
        </w:tc>
        <w:tc>
          <w:tcPr>
            <w:tcW w:w="2162" w:type="dxa"/>
          </w:tcPr>
          <w:p w14:paraId="08254D78" w14:textId="77777777" w:rsidR="009E4954" w:rsidRPr="002129E6" w:rsidRDefault="009E4954" w:rsidP="009E4954">
            <w:pPr>
              <w:contextualSpacing/>
              <w:jc w:val="both"/>
              <w:rPr>
                <w:rFonts w:cs="Arial"/>
              </w:rPr>
            </w:pPr>
            <w:r w:rsidRPr="002129E6">
              <w:rPr>
                <w:rFonts w:cs="Arial"/>
              </w:rPr>
              <w:t>NH Black</w:t>
            </w:r>
          </w:p>
        </w:tc>
        <w:tc>
          <w:tcPr>
            <w:tcW w:w="720" w:type="dxa"/>
            <w:tcBorders>
              <w:top w:val="nil"/>
              <w:left w:val="nil"/>
              <w:right w:val="nil"/>
            </w:tcBorders>
            <w:shd w:val="clear" w:color="auto" w:fill="auto"/>
            <w:vAlign w:val="bottom"/>
          </w:tcPr>
          <w:p w14:paraId="1A199D35" w14:textId="7EBA3371" w:rsidR="009E4954" w:rsidRPr="00DF36EC" w:rsidRDefault="009E4954" w:rsidP="009E4954">
            <w:pPr>
              <w:contextualSpacing/>
              <w:jc w:val="right"/>
              <w:rPr>
                <w:rFonts w:cs="Arial"/>
              </w:rPr>
            </w:pPr>
            <w:r w:rsidRPr="00DF36EC">
              <w:rPr>
                <w:rFonts w:ascii="Calibri" w:hAnsi="Calibri"/>
                <w:color w:val="000000"/>
              </w:rPr>
              <w:t>-0.9</w:t>
            </w:r>
          </w:p>
        </w:tc>
        <w:tc>
          <w:tcPr>
            <w:tcW w:w="1129" w:type="dxa"/>
            <w:tcBorders>
              <w:top w:val="nil"/>
              <w:left w:val="nil"/>
              <w:right w:val="nil"/>
            </w:tcBorders>
            <w:shd w:val="clear" w:color="auto" w:fill="auto"/>
            <w:vAlign w:val="bottom"/>
          </w:tcPr>
          <w:p w14:paraId="63B0BEF6" w14:textId="6B662C11" w:rsidR="009E4954" w:rsidRPr="00DF36EC" w:rsidRDefault="009E4954" w:rsidP="009E4954">
            <w:pPr>
              <w:contextualSpacing/>
              <w:jc w:val="right"/>
              <w:rPr>
                <w:rFonts w:cs="Arial"/>
              </w:rPr>
            </w:pPr>
            <w:r w:rsidRPr="00DF36EC">
              <w:rPr>
                <w:rFonts w:ascii="Calibri" w:hAnsi="Calibri"/>
                <w:color w:val="000000"/>
              </w:rPr>
              <w:t>-2.2, 0.4</w:t>
            </w:r>
          </w:p>
        </w:tc>
        <w:tc>
          <w:tcPr>
            <w:tcW w:w="761" w:type="dxa"/>
            <w:tcBorders>
              <w:top w:val="nil"/>
              <w:left w:val="nil"/>
              <w:right w:val="nil"/>
            </w:tcBorders>
            <w:shd w:val="clear" w:color="auto" w:fill="auto"/>
            <w:vAlign w:val="bottom"/>
          </w:tcPr>
          <w:p w14:paraId="0E9AD2DD" w14:textId="4F0ADECA" w:rsidR="009E4954" w:rsidRPr="00DF36EC" w:rsidRDefault="009E4954" w:rsidP="009E4954">
            <w:pPr>
              <w:contextualSpacing/>
              <w:jc w:val="right"/>
              <w:rPr>
                <w:rFonts w:cs="Arial"/>
              </w:rPr>
            </w:pPr>
            <w:r w:rsidRPr="00DF36EC">
              <w:rPr>
                <w:rFonts w:ascii="Calibri" w:hAnsi="Calibri"/>
                <w:color w:val="000000"/>
              </w:rPr>
              <w:t>-0.6</w:t>
            </w:r>
          </w:p>
        </w:tc>
        <w:tc>
          <w:tcPr>
            <w:tcW w:w="1034" w:type="dxa"/>
            <w:tcBorders>
              <w:top w:val="nil"/>
              <w:left w:val="nil"/>
              <w:right w:val="nil"/>
            </w:tcBorders>
            <w:shd w:val="clear" w:color="auto" w:fill="auto"/>
            <w:vAlign w:val="bottom"/>
          </w:tcPr>
          <w:p w14:paraId="6498268C" w14:textId="16329F9E" w:rsidR="009E4954" w:rsidRPr="00DF36EC" w:rsidRDefault="009E4954" w:rsidP="009E4954">
            <w:pPr>
              <w:contextualSpacing/>
              <w:jc w:val="right"/>
              <w:rPr>
                <w:rFonts w:cs="Arial"/>
              </w:rPr>
            </w:pPr>
            <w:r w:rsidRPr="00DF36EC">
              <w:rPr>
                <w:rFonts w:ascii="Calibri" w:hAnsi="Calibri"/>
                <w:color w:val="000000"/>
              </w:rPr>
              <w:t>-1.7, 0.5</w:t>
            </w:r>
          </w:p>
        </w:tc>
        <w:tc>
          <w:tcPr>
            <w:tcW w:w="676" w:type="dxa"/>
            <w:tcBorders>
              <w:top w:val="nil"/>
              <w:left w:val="nil"/>
              <w:right w:val="nil"/>
            </w:tcBorders>
            <w:shd w:val="clear" w:color="auto" w:fill="auto"/>
            <w:vAlign w:val="bottom"/>
          </w:tcPr>
          <w:p w14:paraId="3C0BC6E4" w14:textId="4C9050FE" w:rsidR="009E4954" w:rsidRPr="00DF36EC" w:rsidRDefault="009E4954" w:rsidP="009E4954">
            <w:pPr>
              <w:contextualSpacing/>
              <w:jc w:val="right"/>
              <w:rPr>
                <w:rFonts w:cs="Arial"/>
              </w:rPr>
            </w:pPr>
            <w:r w:rsidRPr="00DF36EC">
              <w:rPr>
                <w:rFonts w:ascii="Calibri" w:hAnsi="Calibri"/>
                <w:b/>
                <w:bCs/>
                <w:color w:val="000000"/>
              </w:rPr>
              <w:t>-1.2</w:t>
            </w:r>
          </w:p>
        </w:tc>
        <w:tc>
          <w:tcPr>
            <w:tcW w:w="1040" w:type="dxa"/>
            <w:tcBorders>
              <w:top w:val="nil"/>
              <w:left w:val="nil"/>
              <w:right w:val="single" w:sz="4" w:space="0" w:color="auto"/>
            </w:tcBorders>
            <w:shd w:val="clear" w:color="auto" w:fill="auto"/>
            <w:vAlign w:val="bottom"/>
          </w:tcPr>
          <w:p w14:paraId="2AD9E03D" w14:textId="5F48B401" w:rsidR="009E4954" w:rsidRPr="00DF36EC" w:rsidRDefault="009E4954" w:rsidP="009E4954">
            <w:pPr>
              <w:contextualSpacing/>
              <w:jc w:val="right"/>
              <w:rPr>
                <w:rFonts w:cs="Arial"/>
              </w:rPr>
            </w:pPr>
            <w:r w:rsidRPr="00DF36EC">
              <w:rPr>
                <w:rFonts w:ascii="Calibri" w:hAnsi="Calibri"/>
                <w:b/>
                <w:bCs/>
                <w:color w:val="000000"/>
              </w:rPr>
              <w:t xml:space="preserve">-2.4, </w:t>
            </w:r>
            <w:r w:rsidR="00356B55" w:rsidRPr="00DF36EC">
              <w:rPr>
                <w:rFonts w:ascii="Calibri" w:hAnsi="Calibri"/>
                <w:b/>
                <w:bCs/>
                <w:color w:val="000000"/>
              </w:rPr>
              <w:t>-</w:t>
            </w:r>
            <w:r w:rsidRPr="00DF36EC">
              <w:rPr>
                <w:rFonts w:ascii="Calibri" w:hAnsi="Calibri"/>
                <w:b/>
                <w:bCs/>
                <w:color w:val="000000"/>
              </w:rPr>
              <w:t>0</w:t>
            </w:r>
            <w:r w:rsidR="00356B55" w:rsidRPr="00DF36EC">
              <w:rPr>
                <w:rFonts w:ascii="Calibri" w:hAnsi="Calibri"/>
                <w:b/>
                <w:bCs/>
                <w:color w:val="000000"/>
              </w:rPr>
              <w:t>.1</w:t>
            </w:r>
          </w:p>
        </w:tc>
        <w:tc>
          <w:tcPr>
            <w:tcW w:w="760" w:type="dxa"/>
            <w:tcBorders>
              <w:top w:val="nil"/>
              <w:left w:val="single" w:sz="4" w:space="0" w:color="auto"/>
              <w:right w:val="nil"/>
            </w:tcBorders>
            <w:shd w:val="clear" w:color="auto" w:fill="auto"/>
            <w:vAlign w:val="bottom"/>
          </w:tcPr>
          <w:p w14:paraId="037C3B9C" w14:textId="2085F6D5" w:rsidR="009E4954" w:rsidRPr="00DF36EC" w:rsidRDefault="009E4954" w:rsidP="009E4954">
            <w:pPr>
              <w:contextualSpacing/>
              <w:jc w:val="right"/>
              <w:rPr>
                <w:rFonts w:cs="Arial"/>
              </w:rPr>
            </w:pPr>
            <w:r w:rsidRPr="00DF36EC">
              <w:rPr>
                <w:rFonts w:ascii="Calibri" w:hAnsi="Calibri"/>
                <w:color w:val="000000"/>
              </w:rPr>
              <w:t>-0.1</w:t>
            </w:r>
          </w:p>
        </w:tc>
        <w:tc>
          <w:tcPr>
            <w:tcW w:w="955" w:type="dxa"/>
            <w:tcBorders>
              <w:top w:val="nil"/>
              <w:left w:val="nil"/>
              <w:right w:val="nil"/>
            </w:tcBorders>
            <w:shd w:val="clear" w:color="auto" w:fill="auto"/>
            <w:vAlign w:val="bottom"/>
          </w:tcPr>
          <w:p w14:paraId="50079308" w14:textId="17188767" w:rsidR="009E4954" w:rsidRPr="00DF36EC" w:rsidRDefault="009E4954" w:rsidP="009E4954">
            <w:pPr>
              <w:contextualSpacing/>
              <w:jc w:val="right"/>
              <w:rPr>
                <w:rFonts w:cs="Arial"/>
              </w:rPr>
            </w:pPr>
            <w:r w:rsidRPr="00DF36EC">
              <w:rPr>
                <w:rFonts w:ascii="Calibri" w:hAnsi="Calibri"/>
                <w:color w:val="000000"/>
              </w:rPr>
              <w:t>-1.3, 1.2</w:t>
            </w:r>
          </w:p>
        </w:tc>
        <w:tc>
          <w:tcPr>
            <w:tcW w:w="665" w:type="dxa"/>
            <w:tcBorders>
              <w:top w:val="nil"/>
              <w:left w:val="nil"/>
              <w:right w:val="nil"/>
            </w:tcBorders>
            <w:shd w:val="clear" w:color="auto" w:fill="auto"/>
            <w:vAlign w:val="bottom"/>
          </w:tcPr>
          <w:p w14:paraId="4DA07F0F" w14:textId="17D0C255" w:rsidR="009E4954" w:rsidRPr="00DF36EC" w:rsidRDefault="009E4954" w:rsidP="009E4954">
            <w:pPr>
              <w:contextualSpacing/>
              <w:jc w:val="right"/>
              <w:rPr>
                <w:rFonts w:cs="Arial"/>
                <w:b/>
              </w:rPr>
            </w:pPr>
            <w:r w:rsidRPr="00DF36EC">
              <w:rPr>
                <w:rFonts w:ascii="Calibri" w:hAnsi="Calibri"/>
                <w:b/>
                <w:bCs/>
                <w:color w:val="000000"/>
              </w:rPr>
              <w:t>-1.9</w:t>
            </w:r>
          </w:p>
        </w:tc>
        <w:tc>
          <w:tcPr>
            <w:tcW w:w="1074" w:type="dxa"/>
            <w:tcBorders>
              <w:top w:val="nil"/>
              <w:left w:val="nil"/>
              <w:right w:val="nil"/>
            </w:tcBorders>
            <w:shd w:val="clear" w:color="auto" w:fill="auto"/>
            <w:vAlign w:val="bottom"/>
          </w:tcPr>
          <w:p w14:paraId="21374488" w14:textId="4C2B5EEF" w:rsidR="009E4954" w:rsidRPr="00DF36EC" w:rsidRDefault="009E4954" w:rsidP="009E4954">
            <w:pPr>
              <w:contextualSpacing/>
              <w:jc w:val="right"/>
              <w:rPr>
                <w:rFonts w:cs="Arial"/>
                <w:b/>
              </w:rPr>
            </w:pPr>
            <w:r w:rsidRPr="00DF36EC">
              <w:rPr>
                <w:rFonts w:ascii="Calibri" w:hAnsi="Calibri"/>
                <w:b/>
                <w:bCs/>
                <w:color w:val="000000"/>
              </w:rPr>
              <w:t>-2.6, -1.2</w:t>
            </w:r>
          </w:p>
        </w:tc>
        <w:tc>
          <w:tcPr>
            <w:tcW w:w="648" w:type="dxa"/>
            <w:tcBorders>
              <w:top w:val="nil"/>
              <w:left w:val="nil"/>
              <w:right w:val="nil"/>
            </w:tcBorders>
            <w:shd w:val="clear" w:color="auto" w:fill="auto"/>
            <w:vAlign w:val="bottom"/>
          </w:tcPr>
          <w:p w14:paraId="604CE654" w14:textId="2ACA8CB0" w:rsidR="009E4954" w:rsidRPr="008C0D11" w:rsidRDefault="009E4954" w:rsidP="009E4954">
            <w:pPr>
              <w:contextualSpacing/>
              <w:jc w:val="right"/>
              <w:rPr>
                <w:rFonts w:cs="Arial"/>
                <w:b/>
              </w:rPr>
            </w:pPr>
            <w:r w:rsidRPr="0060733E">
              <w:rPr>
                <w:rFonts w:ascii="Calibri" w:hAnsi="Calibri"/>
                <w:b/>
                <w:bCs/>
                <w:color w:val="000000"/>
              </w:rPr>
              <w:t>-2.5</w:t>
            </w:r>
          </w:p>
        </w:tc>
        <w:tc>
          <w:tcPr>
            <w:tcW w:w="1068" w:type="dxa"/>
            <w:tcBorders>
              <w:top w:val="nil"/>
              <w:left w:val="nil"/>
              <w:right w:val="nil"/>
            </w:tcBorders>
            <w:shd w:val="clear" w:color="auto" w:fill="auto"/>
            <w:vAlign w:val="bottom"/>
          </w:tcPr>
          <w:p w14:paraId="012D04F4" w14:textId="5FC8D609" w:rsidR="009E4954" w:rsidRPr="008C0D11" w:rsidRDefault="009E4954" w:rsidP="009E4954">
            <w:pPr>
              <w:contextualSpacing/>
              <w:jc w:val="right"/>
              <w:rPr>
                <w:rFonts w:cs="Arial"/>
                <w:b/>
              </w:rPr>
            </w:pPr>
            <w:r w:rsidRPr="0060733E">
              <w:rPr>
                <w:rFonts w:ascii="Calibri" w:hAnsi="Calibri"/>
                <w:b/>
                <w:bCs/>
                <w:color w:val="000000"/>
              </w:rPr>
              <w:t>-3.4, -1.5</w:t>
            </w:r>
          </w:p>
        </w:tc>
      </w:tr>
      <w:tr w:rsidR="009E4954" w:rsidRPr="002129E6" w14:paraId="30BBB40D" w14:textId="77777777" w:rsidTr="007C3B12">
        <w:tc>
          <w:tcPr>
            <w:tcW w:w="268" w:type="dxa"/>
          </w:tcPr>
          <w:p w14:paraId="6F0AD7B3" w14:textId="77777777" w:rsidR="009E4954" w:rsidRPr="002129E6" w:rsidRDefault="009E4954" w:rsidP="009E4954">
            <w:pPr>
              <w:contextualSpacing/>
              <w:jc w:val="both"/>
              <w:rPr>
                <w:rFonts w:cs="Arial"/>
              </w:rPr>
            </w:pPr>
          </w:p>
        </w:tc>
        <w:tc>
          <w:tcPr>
            <w:tcW w:w="2162" w:type="dxa"/>
          </w:tcPr>
          <w:p w14:paraId="0E01E8B0" w14:textId="77777777" w:rsidR="009E4954" w:rsidRPr="002129E6" w:rsidRDefault="009E4954" w:rsidP="009E4954">
            <w:pPr>
              <w:contextualSpacing/>
              <w:jc w:val="both"/>
              <w:rPr>
                <w:rFonts w:cs="Arial"/>
              </w:rPr>
            </w:pPr>
            <w:r w:rsidRPr="002129E6">
              <w:rPr>
                <w:rFonts w:cs="Arial"/>
              </w:rPr>
              <w:t>Hispanic</w:t>
            </w:r>
          </w:p>
        </w:tc>
        <w:tc>
          <w:tcPr>
            <w:tcW w:w="720" w:type="dxa"/>
            <w:tcBorders>
              <w:top w:val="nil"/>
            </w:tcBorders>
            <w:shd w:val="clear" w:color="auto" w:fill="auto"/>
            <w:vAlign w:val="bottom"/>
          </w:tcPr>
          <w:p w14:paraId="7A4868BF" w14:textId="3070C5B9" w:rsidR="009E4954" w:rsidRPr="00DF36EC" w:rsidRDefault="009E4954" w:rsidP="009E4954">
            <w:pPr>
              <w:contextualSpacing/>
              <w:jc w:val="right"/>
              <w:rPr>
                <w:rFonts w:cs="Arial"/>
                <w:b/>
                <w:color w:val="000000"/>
              </w:rPr>
            </w:pPr>
            <w:r w:rsidRPr="00DF36EC">
              <w:rPr>
                <w:rFonts w:ascii="Calibri" w:hAnsi="Calibri"/>
                <w:b/>
                <w:bCs/>
                <w:color w:val="000000"/>
              </w:rPr>
              <w:t>1.6</w:t>
            </w:r>
          </w:p>
        </w:tc>
        <w:tc>
          <w:tcPr>
            <w:tcW w:w="1129" w:type="dxa"/>
            <w:tcBorders>
              <w:top w:val="nil"/>
            </w:tcBorders>
            <w:shd w:val="clear" w:color="auto" w:fill="auto"/>
            <w:vAlign w:val="bottom"/>
          </w:tcPr>
          <w:p w14:paraId="46E76C29" w14:textId="4229C296" w:rsidR="009E4954" w:rsidRPr="00DF36EC" w:rsidRDefault="009E4954" w:rsidP="009E4954">
            <w:pPr>
              <w:contextualSpacing/>
              <w:jc w:val="right"/>
              <w:rPr>
                <w:rFonts w:cs="Arial"/>
                <w:b/>
                <w:color w:val="000000"/>
              </w:rPr>
            </w:pPr>
            <w:r w:rsidRPr="00DF36EC">
              <w:rPr>
                <w:rFonts w:ascii="Calibri" w:hAnsi="Calibri"/>
                <w:b/>
                <w:bCs/>
                <w:color w:val="000000"/>
              </w:rPr>
              <w:t>0.3, 2.9</w:t>
            </w:r>
          </w:p>
        </w:tc>
        <w:tc>
          <w:tcPr>
            <w:tcW w:w="761" w:type="dxa"/>
            <w:tcBorders>
              <w:top w:val="nil"/>
            </w:tcBorders>
            <w:shd w:val="clear" w:color="auto" w:fill="auto"/>
            <w:vAlign w:val="bottom"/>
          </w:tcPr>
          <w:p w14:paraId="372D35A4" w14:textId="38EEF59F" w:rsidR="009E4954" w:rsidRPr="00DF36EC" w:rsidRDefault="009E4954" w:rsidP="009E4954">
            <w:pPr>
              <w:contextualSpacing/>
              <w:jc w:val="right"/>
              <w:rPr>
                <w:rFonts w:cs="Arial"/>
                <w:color w:val="000000"/>
              </w:rPr>
            </w:pPr>
            <w:r w:rsidRPr="00DF36EC">
              <w:rPr>
                <w:rFonts w:ascii="Calibri" w:hAnsi="Calibri"/>
                <w:color w:val="000000"/>
              </w:rPr>
              <w:t>-0.5</w:t>
            </w:r>
          </w:p>
        </w:tc>
        <w:tc>
          <w:tcPr>
            <w:tcW w:w="1034" w:type="dxa"/>
            <w:tcBorders>
              <w:top w:val="nil"/>
            </w:tcBorders>
            <w:shd w:val="clear" w:color="auto" w:fill="auto"/>
            <w:vAlign w:val="bottom"/>
          </w:tcPr>
          <w:p w14:paraId="5C6F98C3" w14:textId="539B507F" w:rsidR="009E4954" w:rsidRPr="00DF36EC" w:rsidRDefault="009E4954" w:rsidP="009E4954">
            <w:pPr>
              <w:contextualSpacing/>
              <w:jc w:val="right"/>
              <w:rPr>
                <w:rFonts w:cs="Arial"/>
                <w:color w:val="000000"/>
              </w:rPr>
            </w:pPr>
            <w:r w:rsidRPr="00DF36EC">
              <w:rPr>
                <w:rFonts w:ascii="Calibri" w:hAnsi="Calibri"/>
                <w:color w:val="000000"/>
              </w:rPr>
              <w:t>-1.2, 0.1</w:t>
            </w:r>
          </w:p>
        </w:tc>
        <w:tc>
          <w:tcPr>
            <w:tcW w:w="676" w:type="dxa"/>
            <w:tcBorders>
              <w:top w:val="nil"/>
            </w:tcBorders>
            <w:shd w:val="clear" w:color="auto" w:fill="auto"/>
            <w:vAlign w:val="bottom"/>
          </w:tcPr>
          <w:p w14:paraId="404455EB" w14:textId="2EBEE60C" w:rsidR="009E4954" w:rsidRPr="00DF36EC" w:rsidRDefault="009E4954" w:rsidP="009E4954">
            <w:pPr>
              <w:contextualSpacing/>
              <w:jc w:val="right"/>
              <w:rPr>
                <w:rFonts w:cs="Arial"/>
                <w:color w:val="000000"/>
              </w:rPr>
            </w:pPr>
            <w:r w:rsidRPr="00DF36EC">
              <w:rPr>
                <w:rFonts w:ascii="Calibri" w:hAnsi="Calibri"/>
                <w:color w:val="000000"/>
              </w:rPr>
              <w:t>-1.4</w:t>
            </w:r>
          </w:p>
        </w:tc>
        <w:tc>
          <w:tcPr>
            <w:tcW w:w="1040" w:type="dxa"/>
            <w:tcBorders>
              <w:top w:val="nil"/>
              <w:right w:val="single" w:sz="4" w:space="0" w:color="auto"/>
            </w:tcBorders>
            <w:shd w:val="clear" w:color="auto" w:fill="auto"/>
            <w:vAlign w:val="bottom"/>
          </w:tcPr>
          <w:p w14:paraId="18A0F37D" w14:textId="583A2B87" w:rsidR="009E4954" w:rsidRPr="00DF36EC" w:rsidRDefault="009E4954" w:rsidP="009E4954">
            <w:pPr>
              <w:contextualSpacing/>
              <w:jc w:val="right"/>
              <w:rPr>
                <w:rFonts w:cs="Arial"/>
                <w:color w:val="000000"/>
              </w:rPr>
            </w:pPr>
            <w:r w:rsidRPr="00DF36EC">
              <w:rPr>
                <w:rFonts w:ascii="Calibri" w:hAnsi="Calibri"/>
                <w:color w:val="000000"/>
              </w:rPr>
              <w:t>-3.1, 0.4</w:t>
            </w:r>
          </w:p>
        </w:tc>
        <w:tc>
          <w:tcPr>
            <w:tcW w:w="760" w:type="dxa"/>
            <w:tcBorders>
              <w:top w:val="nil"/>
              <w:left w:val="single" w:sz="4" w:space="0" w:color="auto"/>
            </w:tcBorders>
            <w:shd w:val="clear" w:color="auto" w:fill="auto"/>
            <w:vAlign w:val="bottom"/>
          </w:tcPr>
          <w:p w14:paraId="71A9B116" w14:textId="2DC91D6D" w:rsidR="009E4954" w:rsidRPr="00DF36EC" w:rsidRDefault="009E4954" w:rsidP="009E4954">
            <w:pPr>
              <w:contextualSpacing/>
              <w:jc w:val="right"/>
              <w:rPr>
                <w:rFonts w:cs="Arial"/>
                <w:b/>
              </w:rPr>
            </w:pPr>
            <w:r w:rsidRPr="00DF36EC">
              <w:rPr>
                <w:rFonts w:ascii="Calibri" w:hAnsi="Calibri"/>
                <w:b/>
                <w:color w:val="000000"/>
              </w:rPr>
              <w:t>2.2</w:t>
            </w:r>
          </w:p>
        </w:tc>
        <w:tc>
          <w:tcPr>
            <w:tcW w:w="955" w:type="dxa"/>
            <w:tcBorders>
              <w:top w:val="nil"/>
            </w:tcBorders>
            <w:shd w:val="clear" w:color="auto" w:fill="auto"/>
            <w:vAlign w:val="bottom"/>
          </w:tcPr>
          <w:p w14:paraId="15FB9F6B" w14:textId="59A0B6C1" w:rsidR="009E4954" w:rsidRPr="00DF36EC" w:rsidRDefault="009E4954" w:rsidP="009E4954">
            <w:pPr>
              <w:contextualSpacing/>
              <w:jc w:val="right"/>
              <w:rPr>
                <w:rFonts w:cs="Arial"/>
                <w:b/>
              </w:rPr>
            </w:pPr>
            <w:r w:rsidRPr="00DF36EC">
              <w:rPr>
                <w:rFonts w:ascii="Calibri" w:hAnsi="Calibri"/>
                <w:b/>
                <w:color w:val="000000"/>
              </w:rPr>
              <w:t>1.6, 2.7</w:t>
            </w:r>
          </w:p>
        </w:tc>
        <w:tc>
          <w:tcPr>
            <w:tcW w:w="665" w:type="dxa"/>
            <w:tcBorders>
              <w:top w:val="nil"/>
            </w:tcBorders>
            <w:shd w:val="clear" w:color="auto" w:fill="auto"/>
            <w:vAlign w:val="bottom"/>
          </w:tcPr>
          <w:p w14:paraId="711F7A40" w14:textId="7FD7AEE4" w:rsidR="009E4954" w:rsidRPr="00DF36EC" w:rsidRDefault="009E4954" w:rsidP="009E4954">
            <w:pPr>
              <w:contextualSpacing/>
              <w:jc w:val="right"/>
              <w:rPr>
                <w:rFonts w:cs="Arial"/>
                <w:b/>
              </w:rPr>
            </w:pPr>
            <w:r w:rsidRPr="00DF36EC">
              <w:rPr>
                <w:rFonts w:ascii="Calibri" w:hAnsi="Calibri"/>
                <w:b/>
                <w:bCs/>
                <w:color w:val="000000"/>
              </w:rPr>
              <w:t>-0.9</w:t>
            </w:r>
          </w:p>
        </w:tc>
        <w:tc>
          <w:tcPr>
            <w:tcW w:w="1074" w:type="dxa"/>
            <w:tcBorders>
              <w:top w:val="nil"/>
            </w:tcBorders>
            <w:shd w:val="clear" w:color="auto" w:fill="auto"/>
            <w:vAlign w:val="bottom"/>
          </w:tcPr>
          <w:p w14:paraId="5FA1D3CC" w14:textId="67F611F2" w:rsidR="009E4954" w:rsidRPr="00DF36EC" w:rsidRDefault="009E4954" w:rsidP="009E4954">
            <w:pPr>
              <w:contextualSpacing/>
              <w:jc w:val="right"/>
              <w:rPr>
                <w:rFonts w:cs="Arial"/>
                <w:b/>
              </w:rPr>
            </w:pPr>
            <w:r w:rsidRPr="00DF36EC">
              <w:rPr>
                <w:rFonts w:ascii="Calibri" w:hAnsi="Calibri"/>
                <w:b/>
                <w:bCs/>
                <w:color w:val="000000"/>
              </w:rPr>
              <w:t>-1.5, -0.3</w:t>
            </w:r>
          </w:p>
        </w:tc>
        <w:tc>
          <w:tcPr>
            <w:tcW w:w="648" w:type="dxa"/>
            <w:tcBorders>
              <w:top w:val="nil"/>
            </w:tcBorders>
            <w:shd w:val="clear" w:color="auto" w:fill="auto"/>
            <w:vAlign w:val="bottom"/>
          </w:tcPr>
          <w:p w14:paraId="5E471E56" w14:textId="441D5119" w:rsidR="009E4954" w:rsidRPr="008C0D11" w:rsidRDefault="009E4954" w:rsidP="009E4954">
            <w:pPr>
              <w:contextualSpacing/>
              <w:jc w:val="right"/>
              <w:rPr>
                <w:rFonts w:cs="Arial"/>
                <w:b/>
              </w:rPr>
            </w:pPr>
            <w:r w:rsidRPr="0060733E">
              <w:rPr>
                <w:rFonts w:ascii="Calibri" w:hAnsi="Calibri"/>
                <w:b/>
                <w:bCs/>
                <w:color w:val="000000"/>
              </w:rPr>
              <w:t>-1.9</w:t>
            </w:r>
          </w:p>
        </w:tc>
        <w:tc>
          <w:tcPr>
            <w:tcW w:w="1068" w:type="dxa"/>
            <w:tcBorders>
              <w:top w:val="nil"/>
              <w:right w:val="nil"/>
            </w:tcBorders>
            <w:shd w:val="clear" w:color="auto" w:fill="auto"/>
            <w:vAlign w:val="bottom"/>
          </w:tcPr>
          <w:p w14:paraId="6963B24A" w14:textId="76CC9291" w:rsidR="009E4954" w:rsidRPr="008C0D11" w:rsidRDefault="009E4954" w:rsidP="009E4954">
            <w:pPr>
              <w:contextualSpacing/>
              <w:jc w:val="right"/>
              <w:rPr>
                <w:rFonts w:cs="Arial"/>
                <w:b/>
              </w:rPr>
            </w:pPr>
            <w:r w:rsidRPr="0060733E">
              <w:rPr>
                <w:rFonts w:ascii="Calibri" w:hAnsi="Calibri"/>
                <w:b/>
                <w:bCs/>
                <w:color w:val="000000"/>
              </w:rPr>
              <w:t>-2.7, -1.1</w:t>
            </w:r>
          </w:p>
        </w:tc>
      </w:tr>
      <w:tr w:rsidR="009E4954" w:rsidRPr="002129E6" w14:paraId="40C98774" w14:textId="77777777" w:rsidTr="005931E2">
        <w:trPr>
          <w:trHeight w:val="315"/>
        </w:trPr>
        <w:tc>
          <w:tcPr>
            <w:tcW w:w="2430" w:type="dxa"/>
            <w:gridSpan w:val="2"/>
          </w:tcPr>
          <w:p w14:paraId="2BF7112B" w14:textId="77777777" w:rsidR="009E4954" w:rsidRPr="002129E6" w:rsidRDefault="009E4954" w:rsidP="009E4954">
            <w:pPr>
              <w:contextualSpacing/>
              <w:jc w:val="both"/>
              <w:rPr>
                <w:rFonts w:cs="Arial"/>
                <w:b/>
              </w:rPr>
            </w:pPr>
            <w:r>
              <w:rPr>
                <w:rFonts w:cs="Arial"/>
                <w:b/>
              </w:rPr>
              <w:t>Women</w:t>
            </w:r>
          </w:p>
        </w:tc>
        <w:tc>
          <w:tcPr>
            <w:tcW w:w="720" w:type="dxa"/>
          </w:tcPr>
          <w:p w14:paraId="405A6C2C" w14:textId="77777777" w:rsidR="009E4954" w:rsidRPr="00DF36EC" w:rsidRDefault="009E4954" w:rsidP="009E4954">
            <w:pPr>
              <w:contextualSpacing/>
              <w:jc w:val="both"/>
              <w:rPr>
                <w:rFonts w:cs="Arial"/>
              </w:rPr>
            </w:pPr>
          </w:p>
        </w:tc>
        <w:tc>
          <w:tcPr>
            <w:tcW w:w="1129" w:type="dxa"/>
          </w:tcPr>
          <w:p w14:paraId="67F4ADBF" w14:textId="77777777" w:rsidR="009E4954" w:rsidRPr="00DF36EC" w:rsidRDefault="009E4954" w:rsidP="009E4954">
            <w:pPr>
              <w:contextualSpacing/>
              <w:jc w:val="both"/>
              <w:rPr>
                <w:rFonts w:cs="Arial"/>
              </w:rPr>
            </w:pPr>
          </w:p>
        </w:tc>
        <w:tc>
          <w:tcPr>
            <w:tcW w:w="761" w:type="dxa"/>
          </w:tcPr>
          <w:p w14:paraId="30BA6974" w14:textId="77777777" w:rsidR="009E4954" w:rsidRPr="00DF36EC" w:rsidRDefault="009E4954" w:rsidP="009E4954">
            <w:pPr>
              <w:contextualSpacing/>
              <w:jc w:val="both"/>
              <w:rPr>
                <w:rFonts w:cs="Arial"/>
              </w:rPr>
            </w:pPr>
          </w:p>
        </w:tc>
        <w:tc>
          <w:tcPr>
            <w:tcW w:w="1034" w:type="dxa"/>
          </w:tcPr>
          <w:p w14:paraId="7A6C64A6" w14:textId="77777777" w:rsidR="009E4954" w:rsidRPr="00DF36EC" w:rsidRDefault="009E4954" w:rsidP="009E4954">
            <w:pPr>
              <w:contextualSpacing/>
              <w:jc w:val="both"/>
              <w:rPr>
                <w:rFonts w:cs="Arial"/>
              </w:rPr>
            </w:pPr>
          </w:p>
        </w:tc>
        <w:tc>
          <w:tcPr>
            <w:tcW w:w="676" w:type="dxa"/>
          </w:tcPr>
          <w:p w14:paraId="2B5E2885" w14:textId="77777777" w:rsidR="009E4954" w:rsidRPr="00DF36EC" w:rsidRDefault="009E4954" w:rsidP="009E4954">
            <w:pPr>
              <w:contextualSpacing/>
              <w:jc w:val="both"/>
              <w:rPr>
                <w:rFonts w:cs="Arial"/>
              </w:rPr>
            </w:pPr>
          </w:p>
        </w:tc>
        <w:tc>
          <w:tcPr>
            <w:tcW w:w="1040" w:type="dxa"/>
          </w:tcPr>
          <w:p w14:paraId="564545AA" w14:textId="77777777" w:rsidR="009E4954" w:rsidRPr="00DF36EC" w:rsidRDefault="009E4954" w:rsidP="009E4954">
            <w:pPr>
              <w:contextualSpacing/>
              <w:jc w:val="both"/>
              <w:rPr>
                <w:rFonts w:cs="Arial"/>
              </w:rPr>
            </w:pPr>
          </w:p>
        </w:tc>
        <w:tc>
          <w:tcPr>
            <w:tcW w:w="760" w:type="dxa"/>
            <w:tcBorders>
              <w:right w:val="single" w:sz="4" w:space="0" w:color="auto"/>
            </w:tcBorders>
          </w:tcPr>
          <w:p w14:paraId="3A8E724F" w14:textId="77777777" w:rsidR="009E4954" w:rsidRPr="00DF36EC" w:rsidRDefault="009E4954" w:rsidP="009E4954">
            <w:pPr>
              <w:contextualSpacing/>
              <w:jc w:val="both"/>
              <w:rPr>
                <w:rFonts w:cs="Arial"/>
              </w:rPr>
            </w:pPr>
          </w:p>
        </w:tc>
        <w:tc>
          <w:tcPr>
            <w:tcW w:w="955" w:type="dxa"/>
            <w:tcBorders>
              <w:left w:val="single" w:sz="4" w:space="0" w:color="auto"/>
            </w:tcBorders>
          </w:tcPr>
          <w:p w14:paraId="05C41B97" w14:textId="77777777" w:rsidR="009E4954" w:rsidRPr="00DF36EC" w:rsidRDefault="009E4954" w:rsidP="009E4954">
            <w:pPr>
              <w:contextualSpacing/>
              <w:jc w:val="both"/>
              <w:rPr>
                <w:rFonts w:cs="Arial"/>
              </w:rPr>
            </w:pPr>
          </w:p>
        </w:tc>
        <w:tc>
          <w:tcPr>
            <w:tcW w:w="665" w:type="dxa"/>
          </w:tcPr>
          <w:p w14:paraId="4F632FFE" w14:textId="77777777" w:rsidR="009E4954" w:rsidRPr="00DF36EC" w:rsidRDefault="009E4954" w:rsidP="009E4954">
            <w:pPr>
              <w:contextualSpacing/>
              <w:jc w:val="both"/>
              <w:rPr>
                <w:rFonts w:cs="Arial"/>
              </w:rPr>
            </w:pPr>
          </w:p>
        </w:tc>
        <w:tc>
          <w:tcPr>
            <w:tcW w:w="1074" w:type="dxa"/>
          </w:tcPr>
          <w:p w14:paraId="2B350FB2" w14:textId="77777777" w:rsidR="009E4954" w:rsidRPr="00DF36EC" w:rsidRDefault="009E4954" w:rsidP="009E4954">
            <w:pPr>
              <w:contextualSpacing/>
              <w:jc w:val="both"/>
              <w:rPr>
                <w:rFonts w:cs="Arial"/>
              </w:rPr>
            </w:pPr>
          </w:p>
        </w:tc>
        <w:tc>
          <w:tcPr>
            <w:tcW w:w="648" w:type="dxa"/>
          </w:tcPr>
          <w:p w14:paraId="2DA7F323" w14:textId="77777777" w:rsidR="009E4954" w:rsidRPr="002129E6" w:rsidRDefault="009E4954" w:rsidP="009E4954">
            <w:pPr>
              <w:contextualSpacing/>
              <w:jc w:val="both"/>
              <w:rPr>
                <w:rFonts w:cs="Arial"/>
              </w:rPr>
            </w:pPr>
          </w:p>
        </w:tc>
        <w:tc>
          <w:tcPr>
            <w:tcW w:w="1068" w:type="dxa"/>
          </w:tcPr>
          <w:p w14:paraId="1F274688" w14:textId="77777777" w:rsidR="009E4954" w:rsidRPr="002129E6" w:rsidRDefault="009E4954" w:rsidP="009E4954">
            <w:pPr>
              <w:contextualSpacing/>
              <w:jc w:val="both"/>
              <w:rPr>
                <w:rFonts w:cs="Arial"/>
              </w:rPr>
            </w:pPr>
          </w:p>
        </w:tc>
      </w:tr>
      <w:tr w:rsidR="009E4954" w:rsidRPr="002129E6" w14:paraId="7C363F52" w14:textId="77777777" w:rsidTr="007C3B12">
        <w:tc>
          <w:tcPr>
            <w:tcW w:w="268" w:type="dxa"/>
          </w:tcPr>
          <w:p w14:paraId="0E5E41E3" w14:textId="77777777" w:rsidR="009E4954" w:rsidRPr="002129E6" w:rsidRDefault="009E4954" w:rsidP="009E4954">
            <w:pPr>
              <w:contextualSpacing/>
              <w:jc w:val="both"/>
              <w:rPr>
                <w:rFonts w:cs="Arial"/>
              </w:rPr>
            </w:pPr>
          </w:p>
        </w:tc>
        <w:tc>
          <w:tcPr>
            <w:tcW w:w="2162" w:type="dxa"/>
          </w:tcPr>
          <w:p w14:paraId="511265A6" w14:textId="77777777" w:rsidR="009E4954" w:rsidRPr="002129E6" w:rsidRDefault="009E4954" w:rsidP="009E4954">
            <w:pPr>
              <w:contextualSpacing/>
              <w:jc w:val="both"/>
              <w:rPr>
                <w:rFonts w:cs="Arial"/>
              </w:rPr>
            </w:pPr>
            <w:r w:rsidRPr="002129E6">
              <w:rPr>
                <w:rFonts w:cs="Arial"/>
              </w:rPr>
              <w:t>Chinese</w:t>
            </w:r>
          </w:p>
        </w:tc>
        <w:tc>
          <w:tcPr>
            <w:tcW w:w="720" w:type="dxa"/>
            <w:tcBorders>
              <w:top w:val="nil"/>
              <w:left w:val="nil"/>
              <w:bottom w:val="nil"/>
              <w:right w:val="nil"/>
            </w:tcBorders>
            <w:shd w:val="clear" w:color="auto" w:fill="auto"/>
            <w:vAlign w:val="bottom"/>
          </w:tcPr>
          <w:p w14:paraId="49D27662" w14:textId="57E83EE8" w:rsidR="009E4954" w:rsidRPr="00DF36EC" w:rsidRDefault="009E4954" w:rsidP="009E4954">
            <w:pPr>
              <w:contextualSpacing/>
              <w:jc w:val="right"/>
              <w:rPr>
                <w:rFonts w:cs="Arial"/>
              </w:rPr>
            </w:pPr>
            <w:r w:rsidRPr="00DF36EC">
              <w:rPr>
                <w:rFonts w:ascii="Calibri" w:hAnsi="Calibri"/>
                <w:color w:val="000000"/>
              </w:rPr>
              <w:t>0.1</w:t>
            </w:r>
          </w:p>
        </w:tc>
        <w:tc>
          <w:tcPr>
            <w:tcW w:w="1129" w:type="dxa"/>
            <w:tcBorders>
              <w:top w:val="nil"/>
              <w:left w:val="nil"/>
              <w:bottom w:val="nil"/>
              <w:right w:val="nil"/>
            </w:tcBorders>
            <w:shd w:val="clear" w:color="auto" w:fill="auto"/>
            <w:vAlign w:val="bottom"/>
          </w:tcPr>
          <w:p w14:paraId="2A1468B7" w14:textId="48D9B77A" w:rsidR="009E4954" w:rsidRPr="00DF36EC" w:rsidRDefault="009E4954" w:rsidP="009E4954">
            <w:pPr>
              <w:contextualSpacing/>
              <w:jc w:val="right"/>
              <w:rPr>
                <w:rFonts w:cs="Arial"/>
              </w:rPr>
            </w:pPr>
            <w:r w:rsidRPr="00DF36EC">
              <w:rPr>
                <w:rFonts w:ascii="Calibri" w:hAnsi="Calibri"/>
                <w:color w:val="000000"/>
              </w:rPr>
              <w:t>-2.1, 2.4</w:t>
            </w:r>
          </w:p>
        </w:tc>
        <w:tc>
          <w:tcPr>
            <w:tcW w:w="761" w:type="dxa"/>
            <w:tcBorders>
              <w:top w:val="nil"/>
              <w:left w:val="nil"/>
              <w:bottom w:val="nil"/>
              <w:right w:val="nil"/>
            </w:tcBorders>
            <w:shd w:val="clear" w:color="auto" w:fill="auto"/>
            <w:vAlign w:val="bottom"/>
          </w:tcPr>
          <w:p w14:paraId="6C020986" w14:textId="0ED2C48A" w:rsidR="009E4954" w:rsidRPr="00DF36EC" w:rsidRDefault="009E4954" w:rsidP="009E4954">
            <w:pPr>
              <w:contextualSpacing/>
              <w:jc w:val="right"/>
              <w:rPr>
                <w:rFonts w:cs="Arial"/>
              </w:rPr>
            </w:pPr>
            <w:r w:rsidRPr="00DF36EC">
              <w:rPr>
                <w:rFonts w:ascii="Calibri" w:hAnsi="Calibri"/>
                <w:color w:val="000000"/>
              </w:rPr>
              <w:t>-0.4</w:t>
            </w:r>
          </w:p>
        </w:tc>
        <w:tc>
          <w:tcPr>
            <w:tcW w:w="1034" w:type="dxa"/>
            <w:tcBorders>
              <w:top w:val="nil"/>
              <w:left w:val="nil"/>
              <w:bottom w:val="nil"/>
              <w:right w:val="nil"/>
            </w:tcBorders>
            <w:shd w:val="clear" w:color="auto" w:fill="auto"/>
            <w:vAlign w:val="bottom"/>
          </w:tcPr>
          <w:p w14:paraId="253439BD" w14:textId="67F0CFC7" w:rsidR="009E4954" w:rsidRPr="00DF36EC" w:rsidRDefault="009E4954" w:rsidP="009E4954">
            <w:pPr>
              <w:contextualSpacing/>
              <w:jc w:val="right"/>
              <w:rPr>
                <w:rFonts w:cs="Arial"/>
              </w:rPr>
            </w:pPr>
            <w:r w:rsidRPr="00DF36EC">
              <w:rPr>
                <w:rFonts w:ascii="Calibri" w:hAnsi="Calibri"/>
                <w:color w:val="000000"/>
              </w:rPr>
              <w:t>-1.4, 0.7</w:t>
            </w:r>
          </w:p>
        </w:tc>
        <w:tc>
          <w:tcPr>
            <w:tcW w:w="676" w:type="dxa"/>
            <w:tcBorders>
              <w:top w:val="nil"/>
              <w:left w:val="nil"/>
              <w:bottom w:val="nil"/>
              <w:right w:val="nil"/>
            </w:tcBorders>
            <w:shd w:val="clear" w:color="auto" w:fill="auto"/>
            <w:vAlign w:val="bottom"/>
          </w:tcPr>
          <w:p w14:paraId="5F97DC67" w14:textId="27922F69" w:rsidR="009E4954" w:rsidRPr="00DF36EC" w:rsidRDefault="009E4954" w:rsidP="009E4954">
            <w:pPr>
              <w:contextualSpacing/>
              <w:jc w:val="right"/>
              <w:rPr>
                <w:rFonts w:cs="Arial"/>
                <w:b/>
              </w:rPr>
            </w:pPr>
            <w:r w:rsidRPr="00DF36EC">
              <w:rPr>
                <w:rFonts w:ascii="Calibri" w:hAnsi="Calibri"/>
                <w:b/>
                <w:bCs/>
                <w:color w:val="000000"/>
              </w:rPr>
              <w:t>-2.4</w:t>
            </w:r>
          </w:p>
        </w:tc>
        <w:tc>
          <w:tcPr>
            <w:tcW w:w="1040" w:type="dxa"/>
            <w:tcBorders>
              <w:top w:val="nil"/>
              <w:left w:val="nil"/>
              <w:bottom w:val="nil"/>
              <w:right w:val="single" w:sz="4" w:space="0" w:color="auto"/>
            </w:tcBorders>
            <w:shd w:val="clear" w:color="auto" w:fill="auto"/>
            <w:vAlign w:val="bottom"/>
          </w:tcPr>
          <w:p w14:paraId="5FEF45F7" w14:textId="27DAB8A4" w:rsidR="009E4954" w:rsidRPr="00DF36EC" w:rsidRDefault="009E4954" w:rsidP="009E4954">
            <w:pPr>
              <w:contextualSpacing/>
              <w:jc w:val="right"/>
              <w:rPr>
                <w:rFonts w:cs="Arial"/>
                <w:b/>
              </w:rPr>
            </w:pPr>
            <w:r w:rsidRPr="00DF36EC">
              <w:rPr>
                <w:rFonts w:ascii="Calibri" w:hAnsi="Calibri"/>
                <w:b/>
                <w:bCs/>
                <w:color w:val="000000"/>
              </w:rPr>
              <w:t xml:space="preserve">-4.7, </w:t>
            </w:r>
            <w:r w:rsidR="00356B55" w:rsidRPr="00DF36EC">
              <w:rPr>
                <w:rFonts w:ascii="Calibri" w:hAnsi="Calibri"/>
                <w:b/>
                <w:bCs/>
                <w:color w:val="000000"/>
              </w:rPr>
              <w:t>-</w:t>
            </w:r>
            <w:r w:rsidRPr="00DF36EC">
              <w:rPr>
                <w:rFonts w:ascii="Calibri" w:hAnsi="Calibri"/>
                <w:b/>
                <w:bCs/>
                <w:color w:val="000000"/>
              </w:rPr>
              <w:t>0</w:t>
            </w:r>
            <w:r w:rsidR="00356B55" w:rsidRPr="00DF36EC">
              <w:rPr>
                <w:rFonts w:ascii="Calibri" w:hAnsi="Calibri"/>
                <w:b/>
                <w:bCs/>
                <w:color w:val="000000"/>
              </w:rPr>
              <w:t>.1</w:t>
            </w:r>
          </w:p>
        </w:tc>
        <w:tc>
          <w:tcPr>
            <w:tcW w:w="760" w:type="dxa"/>
            <w:tcBorders>
              <w:top w:val="nil"/>
              <w:left w:val="single" w:sz="4" w:space="0" w:color="auto"/>
              <w:bottom w:val="nil"/>
              <w:right w:val="nil"/>
            </w:tcBorders>
            <w:shd w:val="clear" w:color="auto" w:fill="auto"/>
            <w:vAlign w:val="bottom"/>
          </w:tcPr>
          <w:p w14:paraId="795BF9CE" w14:textId="1890590F" w:rsidR="009E4954" w:rsidRPr="00DF36EC" w:rsidRDefault="009E4954" w:rsidP="009E4954">
            <w:pPr>
              <w:contextualSpacing/>
              <w:jc w:val="right"/>
              <w:rPr>
                <w:rFonts w:cs="Arial"/>
              </w:rPr>
            </w:pPr>
            <w:r w:rsidRPr="00DF36EC">
              <w:rPr>
                <w:rFonts w:ascii="Calibri" w:hAnsi="Calibri"/>
                <w:color w:val="000000"/>
              </w:rPr>
              <w:t>-1.8</w:t>
            </w:r>
          </w:p>
        </w:tc>
        <w:tc>
          <w:tcPr>
            <w:tcW w:w="955" w:type="dxa"/>
            <w:tcBorders>
              <w:top w:val="nil"/>
              <w:left w:val="nil"/>
              <w:bottom w:val="nil"/>
              <w:right w:val="nil"/>
            </w:tcBorders>
            <w:shd w:val="clear" w:color="auto" w:fill="auto"/>
            <w:vAlign w:val="bottom"/>
          </w:tcPr>
          <w:p w14:paraId="588B5550" w14:textId="6BB18874" w:rsidR="009E4954" w:rsidRPr="00DF36EC" w:rsidRDefault="009E4954" w:rsidP="009E4954">
            <w:pPr>
              <w:contextualSpacing/>
              <w:jc w:val="right"/>
              <w:rPr>
                <w:rFonts w:cs="Arial"/>
              </w:rPr>
            </w:pPr>
            <w:r w:rsidRPr="00DF36EC">
              <w:rPr>
                <w:rFonts w:ascii="Calibri" w:hAnsi="Calibri"/>
                <w:color w:val="000000"/>
              </w:rPr>
              <w:t>-3.6, 0.1</w:t>
            </w:r>
          </w:p>
        </w:tc>
        <w:tc>
          <w:tcPr>
            <w:tcW w:w="665" w:type="dxa"/>
            <w:tcBorders>
              <w:top w:val="nil"/>
              <w:left w:val="nil"/>
              <w:bottom w:val="nil"/>
              <w:right w:val="nil"/>
            </w:tcBorders>
            <w:shd w:val="clear" w:color="auto" w:fill="auto"/>
            <w:vAlign w:val="bottom"/>
          </w:tcPr>
          <w:p w14:paraId="7454B31A" w14:textId="0E50712B" w:rsidR="009E4954" w:rsidRPr="00DF36EC" w:rsidRDefault="009E4954" w:rsidP="009E4954">
            <w:pPr>
              <w:contextualSpacing/>
              <w:jc w:val="right"/>
              <w:rPr>
                <w:rFonts w:cs="Arial"/>
                <w:b/>
              </w:rPr>
            </w:pPr>
            <w:r w:rsidRPr="00DF36EC">
              <w:rPr>
                <w:rFonts w:ascii="Calibri" w:hAnsi="Calibri"/>
                <w:b/>
                <w:bCs/>
                <w:color w:val="000000"/>
              </w:rPr>
              <w:t>-2.1</w:t>
            </w:r>
          </w:p>
        </w:tc>
        <w:tc>
          <w:tcPr>
            <w:tcW w:w="1074" w:type="dxa"/>
            <w:tcBorders>
              <w:top w:val="nil"/>
              <w:left w:val="nil"/>
              <w:bottom w:val="nil"/>
              <w:right w:val="nil"/>
            </w:tcBorders>
            <w:shd w:val="clear" w:color="auto" w:fill="auto"/>
            <w:vAlign w:val="bottom"/>
          </w:tcPr>
          <w:p w14:paraId="7067F2DD" w14:textId="3A0FC41F" w:rsidR="009E4954" w:rsidRPr="00DF36EC" w:rsidRDefault="009E4954" w:rsidP="009E4954">
            <w:pPr>
              <w:contextualSpacing/>
              <w:jc w:val="right"/>
              <w:rPr>
                <w:rFonts w:cs="Arial"/>
                <w:b/>
              </w:rPr>
            </w:pPr>
            <w:r w:rsidRPr="00DF36EC">
              <w:rPr>
                <w:rFonts w:ascii="Calibri" w:hAnsi="Calibri"/>
                <w:b/>
                <w:bCs/>
                <w:color w:val="000000"/>
              </w:rPr>
              <w:t>-3.7, -0.5</w:t>
            </w:r>
          </w:p>
        </w:tc>
        <w:tc>
          <w:tcPr>
            <w:tcW w:w="648" w:type="dxa"/>
            <w:tcBorders>
              <w:top w:val="nil"/>
              <w:left w:val="nil"/>
              <w:bottom w:val="nil"/>
              <w:right w:val="nil"/>
            </w:tcBorders>
            <w:shd w:val="clear" w:color="auto" w:fill="auto"/>
            <w:vAlign w:val="bottom"/>
          </w:tcPr>
          <w:p w14:paraId="5EDD0364" w14:textId="00719194" w:rsidR="009E4954" w:rsidRPr="008C0D11" w:rsidRDefault="009E4954" w:rsidP="009E4954">
            <w:pPr>
              <w:contextualSpacing/>
              <w:jc w:val="right"/>
              <w:rPr>
                <w:rFonts w:cs="Arial"/>
                <w:b/>
              </w:rPr>
            </w:pPr>
            <w:r w:rsidRPr="0060733E">
              <w:rPr>
                <w:rFonts w:ascii="Calibri" w:hAnsi="Calibri"/>
                <w:b/>
                <w:bCs/>
                <w:color w:val="000000"/>
              </w:rPr>
              <w:t>-2.9</w:t>
            </w:r>
          </w:p>
        </w:tc>
        <w:tc>
          <w:tcPr>
            <w:tcW w:w="1068" w:type="dxa"/>
            <w:tcBorders>
              <w:top w:val="nil"/>
              <w:left w:val="nil"/>
              <w:bottom w:val="nil"/>
              <w:right w:val="nil"/>
            </w:tcBorders>
            <w:shd w:val="clear" w:color="auto" w:fill="auto"/>
            <w:vAlign w:val="bottom"/>
          </w:tcPr>
          <w:p w14:paraId="5FD7FDF3" w14:textId="01E46EC8" w:rsidR="009E4954" w:rsidRPr="008C0D11" w:rsidRDefault="009E4954" w:rsidP="009E4954">
            <w:pPr>
              <w:contextualSpacing/>
              <w:jc w:val="right"/>
              <w:rPr>
                <w:rFonts w:cs="Arial"/>
                <w:b/>
              </w:rPr>
            </w:pPr>
            <w:r w:rsidRPr="0060733E">
              <w:rPr>
                <w:rFonts w:ascii="Calibri" w:hAnsi="Calibri"/>
                <w:b/>
                <w:bCs/>
                <w:color w:val="000000"/>
              </w:rPr>
              <w:t>-4.3, -1.5</w:t>
            </w:r>
          </w:p>
        </w:tc>
      </w:tr>
      <w:tr w:rsidR="009E4954" w:rsidRPr="002129E6" w14:paraId="67F16309" w14:textId="77777777" w:rsidTr="007C3B12">
        <w:tc>
          <w:tcPr>
            <w:tcW w:w="268" w:type="dxa"/>
          </w:tcPr>
          <w:p w14:paraId="48282A25" w14:textId="77777777" w:rsidR="009E4954" w:rsidRPr="002129E6" w:rsidRDefault="009E4954" w:rsidP="009E4954">
            <w:pPr>
              <w:contextualSpacing/>
              <w:jc w:val="both"/>
              <w:rPr>
                <w:rFonts w:cs="Arial"/>
              </w:rPr>
            </w:pPr>
          </w:p>
        </w:tc>
        <w:tc>
          <w:tcPr>
            <w:tcW w:w="2162" w:type="dxa"/>
          </w:tcPr>
          <w:p w14:paraId="47E5A2EF" w14:textId="77777777" w:rsidR="009E4954" w:rsidRPr="002129E6" w:rsidRDefault="009E4954" w:rsidP="009E4954">
            <w:pPr>
              <w:contextualSpacing/>
              <w:jc w:val="both"/>
              <w:rPr>
                <w:rFonts w:cs="Arial"/>
              </w:rPr>
            </w:pPr>
            <w:r w:rsidRPr="002129E6">
              <w:rPr>
                <w:rFonts w:cs="Arial"/>
              </w:rPr>
              <w:t>Japanese</w:t>
            </w:r>
          </w:p>
        </w:tc>
        <w:tc>
          <w:tcPr>
            <w:tcW w:w="720" w:type="dxa"/>
            <w:tcBorders>
              <w:top w:val="nil"/>
              <w:left w:val="nil"/>
              <w:bottom w:val="nil"/>
              <w:right w:val="nil"/>
            </w:tcBorders>
            <w:shd w:val="clear" w:color="auto" w:fill="auto"/>
            <w:vAlign w:val="bottom"/>
          </w:tcPr>
          <w:p w14:paraId="4FA88E54" w14:textId="02D47228" w:rsidR="009E4954" w:rsidRPr="00DF36EC" w:rsidRDefault="009E4954" w:rsidP="009E4954">
            <w:pPr>
              <w:contextualSpacing/>
              <w:jc w:val="right"/>
              <w:rPr>
                <w:rFonts w:cs="Arial"/>
              </w:rPr>
            </w:pPr>
            <w:r w:rsidRPr="00DF36EC">
              <w:rPr>
                <w:rFonts w:ascii="Calibri" w:hAnsi="Calibri"/>
                <w:color w:val="000000"/>
              </w:rPr>
              <w:t>0.5</w:t>
            </w:r>
          </w:p>
        </w:tc>
        <w:tc>
          <w:tcPr>
            <w:tcW w:w="1129" w:type="dxa"/>
            <w:tcBorders>
              <w:top w:val="nil"/>
              <w:left w:val="nil"/>
              <w:bottom w:val="nil"/>
              <w:right w:val="nil"/>
            </w:tcBorders>
            <w:shd w:val="clear" w:color="auto" w:fill="auto"/>
            <w:vAlign w:val="bottom"/>
          </w:tcPr>
          <w:p w14:paraId="10690EC0" w14:textId="5387F981" w:rsidR="009E4954" w:rsidRPr="00DF36EC" w:rsidRDefault="009E4954" w:rsidP="009E4954">
            <w:pPr>
              <w:contextualSpacing/>
              <w:jc w:val="right"/>
              <w:rPr>
                <w:rFonts w:cs="Arial"/>
              </w:rPr>
            </w:pPr>
            <w:r w:rsidRPr="00DF36EC">
              <w:rPr>
                <w:rFonts w:ascii="Calibri" w:hAnsi="Calibri"/>
                <w:color w:val="000000"/>
              </w:rPr>
              <w:t>-3.1, 4.1</w:t>
            </w:r>
          </w:p>
        </w:tc>
        <w:tc>
          <w:tcPr>
            <w:tcW w:w="761" w:type="dxa"/>
            <w:tcBorders>
              <w:top w:val="nil"/>
              <w:left w:val="nil"/>
              <w:bottom w:val="nil"/>
              <w:right w:val="nil"/>
            </w:tcBorders>
            <w:shd w:val="clear" w:color="auto" w:fill="auto"/>
            <w:vAlign w:val="bottom"/>
          </w:tcPr>
          <w:p w14:paraId="2967943F" w14:textId="7BD27721" w:rsidR="009E4954" w:rsidRPr="00DF36EC" w:rsidRDefault="009E4954" w:rsidP="009E4954">
            <w:pPr>
              <w:contextualSpacing/>
              <w:jc w:val="right"/>
              <w:rPr>
                <w:rFonts w:cs="Arial"/>
              </w:rPr>
            </w:pPr>
            <w:r w:rsidRPr="00DF36EC">
              <w:rPr>
                <w:rFonts w:ascii="Calibri" w:hAnsi="Calibri"/>
                <w:color w:val="000000"/>
              </w:rPr>
              <w:t>-1.5</w:t>
            </w:r>
          </w:p>
        </w:tc>
        <w:tc>
          <w:tcPr>
            <w:tcW w:w="1034" w:type="dxa"/>
            <w:tcBorders>
              <w:top w:val="nil"/>
              <w:left w:val="nil"/>
              <w:bottom w:val="nil"/>
              <w:right w:val="nil"/>
            </w:tcBorders>
            <w:shd w:val="clear" w:color="auto" w:fill="auto"/>
            <w:vAlign w:val="bottom"/>
          </w:tcPr>
          <w:p w14:paraId="05AF0D15" w14:textId="7E6E793C" w:rsidR="009E4954" w:rsidRPr="00DF36EC" w:rsidRDefault="009E4954" w:rsidP="009E4954">
            <w:pPr>
              <w:contextualSpacing/>
              <w:jc w:val="right"/>
              <w:rPr>
                <w:rFonts w:cs="Arial"/>
              </w:rPr>
            </w:pPr>
            <w:r w:rsidRPr="00DF36EC">
              <w:rPr>
                <w:rFonts w:ascii="Calibri" w:hAnsi="Calibri"/>
                <w:color w:val="000000"/>
              </w:rPr>
              <w:t>-3.2, 0.3</w:t>
            </w:r>
          </w:p>
        </w:tc>
        <w:tc>
          <w:tcPr>
            <w:tcW w:w="676" w:type="dxa"/>
            <w:tcBorders>
              <w:top w:val="nil"/>
              <w:left w:val="nil"/>
              <w:bottom w:val="nil"/>
              <w:right w:val="nil"/>
            </w:tcBorders>
            <w:shd w:val="clear" w:color="auto" w:fill="auto"/>
            <w:vAlign w:val="bottom"/>
          </w:tcPr>
          <w:p w14:paraId="27958A17" w14:textId="4D915E32" w:rsidR="009E4954" w:rsidRPr="00DF36EC" w:rsidRDefault="009E4954" w:rsidP="009E4954">
            <w:pPr>
              <w:contextualSpacing/>
              <w:jc w:val="right"/>
              <w:rPr>
                <w:rFonts w:cs="Arial"/>
              </w:rPr>
            </w:pPr>
            <w:r w:rsidRPr="00DF36EC">
              <w:rPr>
                <w:rFonts w:ascii="Calibri" w:hAnsi="Calibri"/>
                <w:color w:val="000000"/>
              </w:rPr>
              <w:t>-2.1</w:t>
            </w:r>
          </w:p>
        </w:tc>
        <w:tc>
          <w:tcPr>
            <w:tcW w:w="1040" w:type="dxa"/>
            <w:tcBorders>
              <w:top w:val="nil"/>
              <w:left w:val="nil"/>
              <w:bottom w:val="nil"/>
              <w:right w:val="single" w:sz="4" w:space="0" w:color="auto"/>
            </w:tcBorders>
            <w:shd w:val="clear" w:color="auto" w:fill="auto"/>
            <w:vAlign w:val="bottom"/>
          </w:tcPr>
          <w:p w14:paraId="2EDF5552" w14:textId="545423A7" w:rsidR="009E4954" w:rsidRPr="00DF36EC" w:rsidRDefault="009E4954" w:rsidP="009E4954">
            <w:pPr>
              <w:contextualSpacing/>
              <w:jc w:val="right"/>
              <w:rPr>
                <w:rFonts w:cs="Arial"/>
              </w:rPr>
            </w:pPr>
            <w:r w:rsidRPr="00DF36EC">
              <w:rPr>
                <w:rFonts w:ascii="Calibri" w:hAnsi="Calibri"/>
                <w:color w:val="000000"/>
              </w:rPr>
              <w:t>-4.9, 0.8</w:t>
            </w:r>
          </w:p>
        </w:tc>
        <w:tc>
          <w:tcPr>
            <w:tcW w:w="760" w:type="dxa"/>
            <w:tcBorders>
              <w:top w:val="nil"/>
              <w:left w:val="single" w:sz="4" w:space="0" w:color="auto"/>
              <w:bottom w:val="nil"/>
              <w:right w:val="nil"/>
            </w:tcBorders>
            <w:shd w:val="clear" w:color="auto" w:fill="auto"/>
            <w:vAlign w:val="bottom"/>
          </w:tcPr>
          <w:p w14:paraId="48D8F0C6" w14:textId="087662FD" w:rsidR="009E4954" w:rsidRPr="00DF36EC" w:rsidRDefault="009E4954" w:rsidP="009E4954">
            <w:pPr>
              <w:contextualSpacing/>
              <w:jc w:val="right"/>
              <w:rPr>
                <w:rFonts w:cs="Arial"/>
              </w:rPr>
            </w:pPr>
            <w:r w:rsidRPr="00DF36EC">
              <w:rPr>
                <w:rFonts w:ascii="Calibri" w:hAnsi="Calibri"/>
                <w:color w:val="000000"/>
              </w:rPr>
              <w:t>1.7</w:t>
            </w:r>
          </w:p>
        </w:tc>
        <w:tc>
          <w:tcPr>
            <w:tcW w:w="955" w:type="dxa"/>
            <w:tcBorders>
              <w:top w:val="nil"/>
              <w:left w:val="nil"/>
              <w:bottom w:val="nil"/>
              <w:right w:val="nil"/>
            </w:tcBorders>
            <w:shd w:val="clear" w:color="auto" w:fill="auto"/>
            <w:vAlign w:val="bottom"/>
          </w:tcPr>
          <w:p w14:paraId="4599A86E" w14:textId="288FA8D9" w:rsidR="009E4954" w:rsidRPr="00DF36EC" w:rsidRDefault="009E4954" w:rsidP="009E4954">
            <w:pPr>
              <w:contextualSpacing/>
              <w:jc w:val="right"/>
              <w:rPr>
                <w:rFonts w:cs="Arial"/>
              </w:rPr>
            </w:pPr>
            <w:r w:rsidRPr="00DF36EC">
              <w:rPr>
                <w:rFonts w:ascii="Calibri" w:hAnsi="Calibri"/>
                <w:color w:val="000000"/>
              </w:rPr>
              <w:t>-2.3, 5.8</w:t>
            </w:r>
          </w:p>
        </w:tc>
        <w:tc>
          <w:tcPr>
            <w:tcW w:w="665" w:type="dxa"/>
            <w:tcBorders>
              <w:top w:val="nil"/>
              <w:left w:val="nil"/>
              <w:bottom w:val="nil"/>
              <w:right w:val="nil"/>
            </w:tcBorders>
            <w:shd w:val="clear" w:color="auto" w:fill="auto"/>
            <w:vAlign w:val="bottom"/>
          </w:tcPr>
          <w:p w14:paraId="32DF6F42" w14:textId="5FE00AE4" w:rsidR="009E4954" w:rsidRPr="00DF36EC" w:rsidRDefault="009E4954" w:rsidP="009E4954">
            <w:pPr>
              <w:contextualSpacing/>
              <w:jc w:val="right"/>
              <w:rPr>
                <w:rFonts w:cs="Arial"/>
                <w:b/>
              </w:rPr>
            </w:pPr>
            <w:r w:rsidRPr="00DF36EC">
              <w:rPr>
                <w:rFonts w:ascii="Calibri" w:hAnsi="Calibri"/>
                <w:b/>
                <w:bCs/>
                <w:color w:val="000000"/>
              </w:rPr>
              <w:t>-3</w:t>
            </w:r>
            <w:r w:rsidR="00356B55" w:rsidRPr="00DF36EC">
              <w:rPr>
                <w:rFonts w:ascii="Calibri" w:hAnsi="Calibri"/>
                <w:b/>
                <w:bCs/>
                <w:color w:val="000000"/>
              </w:rPr>
              <w:t>.0</w:t>
            </w:r>
          </w:p>
        </w:tc>
        <w:tc>
          <w:tcPr>
            <w:tcW w:w="1074" w:type="dxa"/>
            <w:tcBorders>
              <w:top w:val="nil"/>
              <w:left w:val="nil"/>
              <w:bottom w:val="nil"/>
              <w:right w:val="nil"/>
            </w:tcBorders>
            <w:shd w:val="clear" w:color="auto" w:fill="auto"/>
            <w:vAlign w:val="bottom"/>
          </w:tcPr>
          <w:p w14:paraId="40BC1503" w14:textId="2D196439" w:rsidR="009E4954" w:rsidRPr="00DF36EC" w:rsidRDefault="009E4954" w:rsidP="009E4954">
            <w:pPr>
              <w:contextualSpacing/>
              <w:jc w:val="right"/>
              <w:rPr>
                <w:rFonts w:cs="Arial"/>
                <w:b/>
              </w:rPr>
            </w:pPr>
            <w:r w:rsidRPr="00DF36EC">
              <w:rPr>
                <w:rFonts w:ascii="Calibri" w:hAnsi="Calibri"/>
                <w:b/>
                <w:bCs/>
                <w:color w:val="000000"/>
              </w:rPr>
              <w:t>-4.8, -1.1</w:t>
            </w:r>
          </w:p>
        </w:tc>
        <w:tc>
          <w:tcPr>
            <w:tcW w:w="648" w:type="dxa"/>
            <w:tcBorders>
              <w:top w:val="nil"/>
              <w:left w:val="nil"/>
              <w:bottom w:val="nil"/>
              <w:right w:val="nil"/>
            </w:tcBorders>
            <w:shd w:val="clear" w:color="auto" w:fill="auto"/>
            <w:vAlign w:val="bottom"/>
          </w:tcPr>
          <w:p w14:paraId="0A7EEC5C" w14:textId="62A522FA" w:rsidR="009E4954" w:rsidRPr="008C0D11" w:rsidRDefault="009E4954" w:rsidP="009E4954">
            <w:pPr>
              <w:contextualSpacing/>
              <w:jc w:val="right"/>
              <w:rPr>
                <w:rFonts w:cs="Arial"/>
                <w:b/>
              </w:rPr>
            </w:pPr>
            <w:r w:rsidRPr="0060733E">
              <w:rPr>
                <w:rFonts w:ascii="Calibri" w:hAnsi="Calibri"/>
                <w:b/>
                <w:bCs/>
                <w:color w:val="000000"/>
              </w:rPr>
              <w:t>-2.2</w:t>
            </w:r>
          </w:p>
        </w:tc>
        <w:tc>
          <w:tcPr>
            <w:tcW w:w="1068" w:type="dxa"/>
            <w:tcBorders>
              <w:top w:val="nil"/>
              <w:left w:val="nil"/>
              <w:bottom w:val="nil"/>
              <w:right w:val="nil"/>
            </w:tcBorders>
            <w:shd w:val="clear" w:color="auto" w:fill="auto"/>
            <w:vAlign w:val="bottom"/>
          </w:tcPr>
          <w:p w14:paraId="423E37D9" w14:textId="3413F8C5" w:rsidR="009E4954" w:rsidRPr="008C0D11" w:rsidRDefault="009E4954" w:rsidP="009E4954">
            <w:pPr>
              <w:contextualSpacing/>
              <w:jc w:val="right"/>
              <w:rPr>
                <w:rFonts w:cs="Arial"/>
                <w:b/>
              </w:rPr>
            </w:pPr>
            <w:r w:rsidRPr="0060733E">
              <w:rPr>
                <w:rFonts w:ascii="Calibri" w:hAnsi="Calibri"/>
                <w:b/>
                <w:bCs/>
                <w:color w:val="000000"/>
              </w:rPr>
              <w:t>-4.2, -0.2</w:t>
            </w:r>
          </w:p>
        </w:tc>
      </w:tr>
      <w:tr w:rsidR="009E4954" w:rsidRPr="002129E6" w14:paraId="4B728FFC" w14:textId="77777777" w:rsidTr="007C3B12">
        <w:tc>
          <w:tcPr>
            <w:tcW w:w="268" w:type="dxa"/>
          </w:tcPr>
          <w:p w14:paraId="32713CFE" w14:textId="77777777" w:rsidR="009E4954" w:rsidRPr="002129E6" w:rsidRDefault="009E4954" w:rsidP="009E4954">
            <w:pPr>
              <w:contextualSpacing/>
              <w:jc w:val="both"/>
              <w:rPr>
                <w:rFonts w:cs="Arial"/>
              </w:rPr>
            </w:pPr>
          </w:p>
        </w:tc>
        <w:tc>
          <w:tcPr>
            <w:tcW w:w="2162" w:type="dxa"/>
          </w:tcPr>
          <w:p w14:paraId="3D3DA541" w14:textId="77777777" w:rsidR="009E4954" w:rsidRPr="002129E6" w:rsidRDefault="009E4954" w:rsidP="009E4954">
            <w:pPr>
              <w:contextualSpacing/>
              <w:jc w:val="both"/>
              <w:rPr>
                <w:rFonts w:cs="Arial"/>
              </w:rPr>
            </w:pPr>
            <w:r w:rsidRPr="002129E6">
              <w:rPr>
                <w:rFonts w:cs="Arial"/>
              </w:rPr>
              <w:t>Filipino</w:t>
            </w:r>
          </w:p>
        </w:tc>
        <w:tc>
          <w:tcPr>
            <w:tcW w:w="720" w:type="dxa"/>
            <w:tcBorders>
              <w:top w:val="nil"/>
              <w:left w:val="nil"/>
              <w:bottom w:val="nil"/>
              <w:right w:val="nil"/>
            </w:tcBorders>
            <w:shd w:val="clear" w:color="auto" w:fill="auto"/>
            <w:vAlign w:val="bottom"/>
          </w:tcPr>
          <w:p w14:paraId="00F9854F" w14:textId="6AAEC17D" w:rsidR="009E4954" w:rsidRPr="00DF36EC" w:rsidRDefault="009E4954" w:rsidP="009E4954">
            <w:pPr>
              <w:contextualSpacing/>
              <w:jc w:val="right"/>
              <w:rPr>
                <w:rFonts w:cs="Arial"/>
              </w:rPr>
            </w:pPr>
            <w:r w:rsidRPr="00DF36EC">
              <w:rPr>
                <w:rFonts w:ascii="Calibri" w:hAnsi="Calibri"/>
                <w:color w:val="000000"/>
              </w:rPr>
              <w:t>-0.6</w:t>
            </w:r>
          </w:p>
        </w:tc>
        <w:tc>
          <w:tcPr>
            <w:tcW w:w="1129" w:type="dxa"/>
            <w:tcBorders>
              <w:top w:val="nil"/>
              <w:left w:val="nil"/>
              <w:bottom w:val="nil"/>
              <w:right w:val="nil"/>
            </w:tcBorders>
            <w:shd w:val="clear" w:color="auto" w:fill="auto"/>
            <w:vAlign w:val="bottom"/>
          </w:tcPr>
          <w:p w14:paraId="7F7BE13E" w14:textId="70D25FB5" w:rsidR="009E4954" w:rsidRPr="00DF36EC" w:rsidRDefault="009E4954" w:rsidP="009E4954">
            <w:pPr>
              <w:contextualSpacing/>
              <w:jc w:val="right"/>
              <w:rPr>
                <w:rFonts w:cs="Arial"/>
              </w:rPr>
            </w:pPr>
            <w:r w:rsidRPr="00DF36EC">
              <w:rPr>
                <w:rFonts w:ascii="Calibri" w:hAnsi="Calibri"/>
                <w:color w:val="000000"/>
              </w:rPr>
              <w:t>-3.5, 2.4</w:t>
            </w:r>
          </w:p>
        </w:tc>
        <w:tc>
          <w:tcPr>
            <w:tcW w:w="761" w:type="dxa"/>
            <w:tcBorders>
              <w:top w:val="nil"/>
              <w:left w:val="nil"/>
              <w:bottom w:val="nil"/>
              <w:right w:val="nil"/>
            </w:tcBorders>
            <w:shd w:val="clear" w:color="auto" w:fill="auto"/>
            <w:vAlign w:val="bottom"/>
          </w:tcPr>
          <w:p w14:paraId="4E7CF48B" w14:textId="3083C739" w:rsidR="009E4954" w:rsidRPr="00DF36EC" w:rsidRDefault="009E4954" w:rsidP="009E4954">
            <w:pPr>
              <w:contextualSpacing/>
              <w:jc w:val="right"/>
              <w:rPr>
                <w:rFonts w:cs="Arial"/>
              </w:rPr>
            </w:pPr>
            <w:r w:rsidRPr="00DF36EC">
              <w:rPr>
                <w:rFonts w:ascii="Calibri" w:hAnsi="Calibri"/>
                <w:color w:val="000000"/>
              </w:rPr>
              <w:t>1.4</w:t>
            </w:r>
          </w:p>
        </w:tc>
        <w:tc>
          <w:tcPr>
            <w:tcW w:w="1034" w:type="dxa"/>
            <w:tcBorders>
              <w:top w:val="nil"/>
              <w:left w:val="nil"/>
              <w:bottom w:val="nil"/>
              <w:right w:val="nil"/>
            </w:tcBorders>
            <w:shd w:val="clear" w:color="auto" w:fill="auto"/>
            <w:vAlign w:val="bottom"/>
          </w:tcPr>
          <w:p w14:paraId="2ABE68F7" w14:textId="760AE318" w:rsidR="009E4954" w:rsidRPr="00DF36EC" w:rsidRDefault="009E4954" w:rsidP="009E4954">
            <w:pPr>
              <w:contextualSpacing/>
              <w:jc w:val="right"/>
              <w:rPr>
                <w:rFonts w:cs="Arial"/>
              </w:rPr>
            </w:pPr>
            <w:r w:rsidRPr="00DF36EC">
              <w:rPr>
                <w:rFonts w:ascii="Calibri" w:hAnsi="Calibri"/>
                <w:color w:val="000000"/>
              </w:rPr>
              <w:t>-0.1, 2.9</w:t>
            </w:r>
          </w:p>
        </w:tc>
        <w:tc>
          <w:tcPr>
            <w:tcW w:w="676" w:type="dxa"/>
            <w:tcBorders>
              <w:top w:val="nil"/>
              <w:left w:val="nil"/>
              <w:bottom w:val="nil"/>
              <w:right w:val="nil"/>
            </w:tcBorders>
            <w:shd w:val="clear" w:color="auto" w:fill="auto"/>
            <w:vAlign w:val="bottom"/>
          </w:tcPr>
          <w:p w14:paraId="65CD97DB" w14:textId="7935E1B8" w:rsidR="009E4954" w:rsidRPr="00DF36EC" w:rsidRDefault="009E4954" w:rsidP="009E4954">
            <w:pPr>
              <w:contextualSpacing/>
              <w:jc w:val="right"/>
              <w:rPr>
                <w:rFonts w:cs="Arial"/>
              </w:rPr>
            </w:pPr>
            <w:r w:rsidRPr="00DF36EC">
              <w:rPr>
                <w:rFonts w:ascii="Calibri" w:hAnsi="Calibri"/>
                <w:color w:val="000000"/>
              </w:rPr>
              <w:t>0.6</w:t>
            </w:r>
          </w:p>
        </w:tc>
        <w:tc>
          <w:tcPr>
            <w:tcW w:w="1040" w:type="dxa"/>
            <w:tcBorders>
              <w:top w:val="nil"/>
              <w:left w:val="nil"/>
              <w:bottom w:val="nil"/>
              <w:right w:val="single" w:sz="4" w:space="0" w:color="auto"/>
            </w:tcBorders>
            <w:shd w:val="clear" w:color="auto" w:fill="auto"/>
            <w:vAlign w:val="bottom"/>
          </w:tcPr>
          <w:p w14:paraId="1B479B61" w14:textId="516A3E46" w:rsidR="009E4954" w:rsidRPr="00DF36EC" w:rsidRDefault="009E4954" w:rsidP="009E4954">
            <w:pPr>
              <w:contextualSpacing/>
              <w:jc w:val="right"/>
              <w:rPr>
                <w:rFonts w:cs="Arial"/>
              </w:rPr>
            </w:pPr>
            <w:r w:rsidRPr="00DF36EC">
              <w:rPr>
                <w:rFonts w:ascii="Calibri" w:hAnsi="Calibri"/>
                <w:color w:val="000000"/>
              </w:rPr>
              <w:t>-1.7, 2.9</w:t>
            </w:r>
          </w:p>
        </w:tc>
        <w:tc>
          <w:tcPr>
            <w:tcW w:w="760" w:type="dxa"/>
            <w:tcBorders>
              <w:top w:val="nil"/>
              <w:left w:val="single" w:sz="4" w:space="0" w:color="auto"/>
              <w:bottom w:val="nil"/>
              <w:right w:val="nil"/>
            </w:tcBorders>
            <w:shd w:val="clear" w:color="auto" w:fill="auto"/>
            <w:vAlign w:val="bottom"/>
          </w:tcPr>
          <w:p w14:paraId="2520A484" w14:textId="0878888F" w:rsidR="009E4954" w:rsidRPr="00DF36EC" w:rsidRDefault="009E4954" w:rsidP="009E4954">
            <w:pPr>
              <w:contextualSpacing/>
              <w:jc w:val="right"/>
              <w:rPr>
                <w:rFonts w:cs="Arial"/>
              </w:rPr>
            </w:pPr>
            <w:r w:rsidRPr="00DF36EC">
              <w:rPr>
                <w:rFonts w:ascii="Calibri" w:hAnsi="Calibri"/>
                <w:color w:val="000000"/>
              </w:rPr>
              <w:t>0.7</w:t>
            </w:r>
          </w:p>
        </w:tc>
        <w:tc>
          <w:tcPr>
            <w:tcW w:w="955" w:type="dxa"/>
            <w:tcBorders>
              <w:top w:val="nil"/>
              <w:left w:val="nil"/>
              <w:bottom w:val="nil"/>
              <w:right w:val="nil"/>
            </w:tcBorders>
            <w:shd w:val="clear" w:color="auto" w:fill="auto"/>
            <w:vAlign w:val="bottom"/>
          </w:tcPr>
          <w:p w14:paraId="70543258" w14:textId="248A9438" w:rsidR="009E4954" w:rsidRPr="00DF36EC" w:rsidRDefault="009E4954" w:rsidP="009E4954">
            <w:pPr>
              <w:contextualSpacing/>
              <w:jc w:val="right"/>
              <w:rPr>
                <w:rFonts w:cs="Arial"/>
              </w:rPr>
            </w:pPr>
            <w:r w:rsidRPr="00DF36EC">
              <w:rPr>
                <w:rFonts w:ascii="Calibri" w:hAnsi="Calibri"/>
                <w:color w:val="000000"/>
              </w:rPr>
              <w:t>-0.4, 1.8</w:t>
            </w:r>
          </w:p>
        </w:tc>
        <w:tc>
          <w:tcPr>
            <w:tcW w:w="665" w:type="dxa"/>
            <w:tcBorders>
              <w:top w:val="nil"/>
              <w:left w:val="nil"/>
              <w:bottom w:val="nil"/>
              <w:right w:val="nil"/>
            </w:tcBorders>
            <w:shd w:val="clear" w:color="auto" w:fill="auto"/>
            <w:vAlign w:val="bottom"/>
          </w:tcPr>
          <w:p w14:paraId="691C445D" w14:textId="7F5D5871" w:rsidR="009E4954" w:rsidRPr="00DF36EC" w:rsidRDefault="009E4954" w:rsidP="009E4954">
            <w:pPr>
              <w:contextualSpacing/>
              <w:jc w:val="right"/>
              <w:rPr>
                <w:rFonts w:cs="Arial"/>
              </w:rPr>
            </w:pPr>
            <w:r w:rsidRPr="00DF36EC">
              <w:rPr>
                <w:rFonts w:ascii="Calibri" w:hAnsi="Calibri"/>
                <w:color w:val="000000"/>
              </w:rPr>
              <w:t>-0.7</w:t>
            </w:r>
          </w:p>
        </w:tc>
        <w:tc>
          <w:tcPr>
            <w:tcW w:w="1074" w:type="dxa"/>
            <w:tcBorders>
              <w:top w:val="nil"/>
              <w:left w:val="nil"/>
              <w:bottom w:val="nil"/>
              <w:right w:val="nil"/>
            </w:tcBorders>
            <w:shd w:val="clear" w:color="auto" w:fill="auto"/>
            <w:vAlign w:val="bottom"/>
          </w:tcPr>
          <w:p w14:paraId="7C77A149" w14:textId="762E9753" w:rsidR="009E4954" w:rsidRPr="00DF36EC" w:rsidRDefault="009E4954" w:rsidP="009E4954">
            <w:pPr>
              <w:contextualSpacing/>
              <w:jc w:val="right"/>
              <w:rPr>
                <w:rFonts w:cs="Arial"/>
              </w:rPr>
            </w:pPr>
            <w:r w:rsidRPr="00DF36EC">
              <w:rPr>
                <w:rFonts w:ascii="Calibri" w:hAnsi="Calibri"/>
                <w:color w:val="000000"/>
              </w:rPr>
              <w:t>-2.1, 0.7</w:t>
            </w:r>
          </w:p>
        </w:tc>
        <w:tc>
          <w:tcPr>
            <w:tcW w:w="648" w:type="dxa"/>
            <w:tcBorders>
              <w:top w:val="nil"/>
              <w:left w:val="nil"/>
              <w:bottom w:val="nil"/>
              <w:right w:val="nil"/>
            </w:tcBorders>
            <w:shd w:val="clear" w:color="auto" w:fill="auto"/>
            <w:vAlign w:val="bottom"/>
          </w:tcPr>
          <w:p w14:paraId="1473773E" w14:textId="145DC47E" w:rsidR="009E4954" w:rsidRPr="005E0C93" w:rsidRDefault="009E4954" w:rsidP="009E4954">
            <w:pPr>
              <w:contextualSpacing/>
              <w:jc w:val="right"/>
              <w:rPr>
                <w:rFonts w:cs="Arial"/>
              </w:rPr>
            </w:pPr>
            <w:r w:rsidRPr="0060733E">
              <w:rPr>
                <w:rFonts w:ascii="Calibri" w:hAnsi="Calibri"/>
                <w:color w:val="000000"/>
              </w:rPr>
              <w:t>-1.4</w:t>
            </w:r>
          </w:p>
        </w:tc>
        <w:tc>
          <w:tcPr>
            <w:tcW w:w="1068" w:type="dxa"/>
            <w:tcBorders>
              <w:top w:val="nil"/>
              <w:left w:val="nil"/>
              <w:bottom w:val="nil"/>
              <w:right w:val="nil"/>
            </w:tcBorders>
            <w:shd w:val="clear" w:color="auto" w:fill="auto"/>
            <w:vAlign w:val="bottom"/>
          </w:tcPr>
          <w:p w14:paraId="2CB2339B" w14:textId="1C47C829" w:rsidR="009E4954" w:rsidRPr="005E0C93" w:rsidRDefault="009E4954" w:rsidP="009E4954">
            <w:pPr>
              <w:contextualSpacing/>
              <w:jc w:val="right"/>
              <w:rPr>
                <w:rFonts w:cs="Arial"/>
              </w:rPr>
            </w:pPr>
            <w:r w:rsidRPr="0060733E">
              <w:rPr>
                <w:rFonts w:ascii="Calibri" w:hAnsi="Calibri"/>
                <w:color w:val="000000"/>
              </w:rPr>
              <w:t>-3.9, 1.1</w:t>
            </w:r>
          </w:p>
        </w:tc>
      </w:tr>
      <w:tr w:rsidR="009E4954" w:rsidRPr="002129E6" w14:paraId="3512831C" w14:textId="77777777" w:rsidTr="007C3B12">
        <w:tc>
          <w:tcPr>
            <w:tcW w:w="268" w:type="dxa"/>
          </w:tcPr>
          <w:p w14:paraId="050A85C0" w14:textId="77777777" w:rsidR="009E4954" w:rsidRPr="002129E6" w:rsidRDefault="009E4954" w:rsidP="009E4954">
            <w:pPr>
              <w:contextualSpacing/>
              <w:jc w:val="both"/>
              <w:rPr>
                <w:rFonts w:cs="Arial"/>
              </w:rPr>
            </w:pPr>
          </w:p>
        </w:tc>
        <w:tc>
          <w:tcPr>
            <w:tcW w:w="2162" w:type="dxa"/>
          </w:tcPr>
          <w:p w14:paraId="7FB9C9FF" w14:textId="77777777" w:rsidR="009E4954" w:rsidRPr="002129E6" w:rsidRDefault="009E4954" w:rsidP="009E4954">
            <w:pPr>
              <w:contextualSpacing/>
              <w:jc w:val="both"/>
              <w:rPr>
                <w:rFonts w:cs="Arial"/>
              </w:rPr>
            </w:pPr>
            <w:r w:rsidRPr="002129E6">
              <w:rPr>
                <w:rFonts w:cs="Arial"/>
              </w:rPr>
              <w:t>Korean</w:t>
            </w:r>
          </w:p>
        </w:tc>
        <w:tc>
          <w:tcPr>
            <w:tcW w:w="720" w:type="dxa"/>
            <w:tcBorders>
              <w:top w:val="nil"/>
              <w:left w:val="nil"/>
              <w:bottom w:val="nil"/>
              <w:right w:val="nil"/>
            </w:tcBorders>
            <w:shd w:val="clear" w:color="auto" w:fill="auto"/>
            <w:vAlign w:val="bottom"/>
          </w:tcPr>
          <w:p w14:paraId="15874522" w14:textId="2B9F64CD" w:rsidR="009E4954" w:rsidRPr="00DF36EC" w:rsidRDefault="009E4954" w:rsidP="009E4954">
            <w:pPr>
              <w:contextualSpacing/>
              <w:jc w:val="right"/>
              <w:rPr>
                <w:rFonts w:cs="Arial"/>
              </w:rPr>
            </w:pPr>
            <w:r w:rsidRPr="00DF36EC">
              <w:rPr>
                <w:rFonts w:ascii="Calibri" w:hAnsi="Calibri"/>
                <w:color w:val="000000"/>
              </w:rPr>
              <w:t>0.8</w:t>
            </w:r>
          </w:p>
        </w:tc>
        <w:tc>
          <w:tcPr>
            <w:tcW w:w="1129" w:type="dxa"/>
            <w:tcBorders>
              <w:top w:val="nil"/>
              <w:left w:val="nil"/>
              <w:bottom w:val="nil"/>
              <w:right w:val="nil"/>
            </w:tcBorders>
            <w:shd w:val="clear" w:color="auto" w:fill="auto"/>
            <w:vAlign w:val="bottom"/>
          </w:tcPr>
          <w:p w14:paraId="0173E8D2" w14:textId="78593656" w:rsidR="009E4954" w:rsidRPr="00DF36EC" w:rsidRDefault="009E4954" w:rsidP="009E4954">
            <w:pPr>
              <w:contextualSpacing/>
              <w:jc w:val="right"/>
              <w:rPr>
                <w:rFonts w:cs="Arial"/>
              </w:rPr>
            </w:pPr>
            <w:r w:rsidRPr="00DF36EC">
              <w:rPr>
                <w:rFonts w:ascii="Calibri" w:hAnsi="Calibri"/>
                <w:color w:val="000000"/>
              </w:rPr>
              <w:t>-3.8, 5.5</w:t>
            </w:r>
          </w:p>
        </w:tc>
        <w:tc>
          <w:tcPr>
            <w:tcW w:w="761" w:type="dxa"/>
            <w:tcBorders>
              <w:top w:val="nil"/>
              <w:left w:val="nil"/>
              <w:bottom w:val="nil"/>
              <w:right w:val="nil"/>
            </w:tcBorders>
            <w:shd w:val="clear" w:color="auto" w:fill="auto"/>
            <w:vAlign w:val="bottom"/>
          </w:tcPr>
          <w:p w14:paraId="56B76DFF" w14:textId="719C3316" w:rsidR="009E4954" w:rsidRPr="00DF36EC" w:rsidRDefault="009E4954" w:rsidP="009E4954">
            <w:pPr>
              <w:contextualSpacing/>
              <w:jc w:val="right"/>
              <w:rPr>
                <w:rFonts w:cs="Arial"/>
              </w:rPr>
            </w:pPr>
            <w:r w:rsidRPr="00DF36EC">
              <w:rPr>
                <w:rFonts w:ascii="Calibri" w:hAnsi="Calibri"/>
                <w:color w:val="000000"/>
              </w:rPr>
              <w:t>0.4</w:t>
            </w:r>
          </w:p>
        </w:tc>
        <w:tc>
          <w:tcPr>
            <w:tcW w:w="1034" w:type="dxa"/>
            <w:tcBorders>
              <w:top w:val="nil"/>
              <w:left w:val="nil"/>
              <w:bottom w:val="nil"/>
              <w:right w:val="nil"/>
            </w:tcBorders>
            <w:shd w:val="clear" w:color="auto" w:fill="auto"/>
            <w:vAlign w:val="bottom"/>
          </w:tcPr>
          <w:p w14:paraId="5603A1D5" w14:textId="6D8497A1" w:rsidR="009E4954" w:rsidRPr="00DF36EC" w:rsidRDefault="009E4954" w:rsidP="009E4954">
            <w:pPr>
              <w:contextualSpacing/>
              <w:jc w:val="right"/>
              <w:rPr>
                <w:rFonts w:cs="Arial"/>
              </w:rPr>
            </w:pPr>
            <w:r w:rsidRPr="00DF36EC">
              <w:rPr>
                <w:rFonts w:ascii="Calibri" w:hAnsi="Calibri"/>
                <w:color w:val="000000"/>
              </w:rPr>
              <w:t>-2.5, 3.5</w:t>
            </w:r>
          </w:p>
        </w:tc>
        <w:tc>
          <w:tcPr>
            <w:tcW w:w="676" w:type="dxa"/>
            <w:tcBorders>
              <w:top w:val="nil"/>
              <w:left w:val="nil"/>
              <w:bottom w:val="nil"/>
              <w:right w:val="nil"/>
            </w:tcBorders>
            <w:shd w:val="clear" w:color="auto" w:fill="auto"/>
            <w:vAlign w:val="bottom"/>
          </w:tcPr>
          <w:p w14:paraId="646457A5" w14:textId="0355AE80" w:rsidR="009E4954" w:rsidRPr="00DF36EC" w:rsidRDefault="009E4954" w:rsidP="009E4954">
            <w:pPr>
              <w:contextualSpacing/>
              <w:jc w:val="right"/>
              <w:rPr>
                <w:rFonts w:cs="Arial"/>
              </w:rPr>
            </w:pPr>
            <w:r w:rsidRPr="00DF36EC">
              <w:rPr>
                <w:rFonts w:ascii="Calibri" w:hAnsi="Calibri"/>
                <w:color w:val="000000"/>
              </w:rPr>
              <w:t>1.3</w:t>
            </w:r>
          </w:p>
        </w:tc>
        <w:tc>
          <w:tcPr>
            <w:tcW w:w="1040" w:type="dxa"/>
            <w:tcBorders>
              <w:top w:val="nil"/>
              <w:left w:val="nil"/>
              <w:bottom w:val="nil"/>
              <w:right w:val="single" w:sz="4" w:space="0" w:color="auto"/>
            </w:tcBorders>
            <w:shd w:val="clear" w:color="auto" w:fill="auto"/>
            <w:vAlign w:val="bottom"/>
          </w:tcPr>
          <w:p w14:paraId="78834B06" w14:textId="5FE36647" w:rsidR="009E4954" w:rsidRPr="00DF36EC" w:rsidRDefault="009E4954" w:rsidP="009E4954">
            <w:pPr>
              <w:contextualSpacing/>
              <w:jc w:val="right"/>
              <w:rPr>
                <w:rFonts w:cs="Arial"/>
              </w:rPr>
            </w:pPr>
            <w:r w:rsidRPr="00DF36EC">
              <w:rPr>
                <w:rFonts w:ascii="Calibri" w:hAnsi="Calibri"/>
                <w:color w:val="000000"/>
              </w:rPr>
              <w:t>-1.5, 4.2</w:t>
            </w:r>
          </w:p>
        </w:tc>
        <w:tc>
          <w:tcPr>
            <w:tcW w:w="760" w:type="dxa"/>
            <w:tcBorders>
              <w:top w:val="nil"/>
              <w:left w:val="single" w:sz="4" w:space="0" w:color="auto"/>
              <w:bottom w:val="nil"/>
              <w:right w:val="nil"/>
            </w:tcBorders>
            <w:shd w:val="clear" w:color="auto" w:fill="auto"/>
            <w:vAlign w:val="bottom"/>
          </w:tcPr>
          <w:p w14:paraId="5FE22F92" w14:textId="3A2ABCF1" w:rsidR="009E4954" w:rsidRPr="00DF36EC" w:rsidRDefault="009E4954" w:rsidP="009E4954">
            <w:pPr>
              <w:contextualSpacing/>
              <w:jc w:val="right"/>
              <w:rPr>
                <w:rFonts w:cs="Arial"/>
              </w:rPr>
            </w:pPr>
            <w:r w:rsidRPr="00DF36EC">
              <w:rPr>
                <w:rFonts w:ascii="Calibri" w:hAnsi="Calibri"/>
                <w:color w:val="000000"/>
              </w:rPr>
              <w:t>-1.9</w:t>
            </w:r>
          </w:p>
        </w:tc>
        <w:tc>
          <w:tcPr>
            <w:tcW w:w="955" w:type="dxa"/>
            <w:tcBorders>
              <w:top w:val="nil"/>
              <w:left w:val="nil"/>
              <w:bottom w:val="nil"/>
              <w:right w:val="nil"/>
            </w:tcBorders>
            <w:shd w:val="clear" w:color="auto" w:fill="auto"/>
            <w:vAlign w:val="bottom"/>
          </w:tcPr>
          <w:p w14:paraId="0347E0C4" w14:textId="3909719E" w:rsidR="009E4954" w:rsidRPr="00DF36EC" w:rsidRDefault="009E4954" w:rsidP="009E4954">
            <w:pPr>
              <w:contextualSpacing/>
              <w:jc w:val="right"/>
              <w:rPr>
                <w:rFonts w:cs="Arial"/>
              </w:rPr>
            </w:pPr>
            <w:r w:rsidRPr="00DF36EC">
              <w:rPr>
                <w:rFonts w:ascii="Calibri" w:hAnsi="Calibri"/>
                <w:color w:val="000000"/>
              </w:rPr>
              <w:t>-4.8, 1.2</w:t>
            </w:r>
          </w:p>
        </w:tc>
        <w:tc>
          <w:tcPr>
            <w:tcW w:w="665" w:type="dxa"/>
            <w:tcBorders>
              <w:top w:val="nil"/>
              <w:left w:val="nil"/>
              <w:bottom w:val="nil"/>
              <w:right w:val="nil"/>
            </w:tcBorders>
            <w:shd w:val="clear" w:color="auto" w:fill="auto"/>
            <w:vAlign w:val="bottom"/>
          </w:tcPr>
          <w:p w14:paraId="778661D1" w14:textId="73839699" w:rsidR="009E4954" w:rsidRPr="00DF36EC" w:rsidRDefault="009E4954" w:rsidP="009E4954">
            <w:pPr>
              <w:contextualSpacing/>
              <w:jc w:val="right"/>
              <w:rPr>
                <w:rFonts w:cs="Arial"/>
              </w:rPr>
            </w:pPr>
            <w:r w:rsidRPr="00DF36EC">
              <w:rPr>
                <w:rFonts w:ascii="Calibri" w:hAnsi="Calibri"/>
                <w:color w:val="000000"/>
              </w:rPr>
              <w:t>0.9</w:t>
            </w:r>
          </w:p>
        </w:tc>
        <w:tc>
          <w:tcPr>
            <w:tcW w:w="1074" w:type="dxa"/>
            <w:tcBorders>
              <w:top w:val="nil"/>
              <w:left w:val="nil"/>
              <w:bottom w:val="nil"/>
              <w:right w:val="nil"/>
            </w:tcBorders>
            <w:shd w:val="clear" w:color="auto" w:fill="auto"/>
            <w:vAlign w:val="bottom"/>
          </w:tcPr>
          <w:p w14:paraId="79638BFB" w14:textId="0A729E04" w:rsidR="009E4954" w:rsidRPr="00DF36EC" w:rsidRDefault="009E4954" w:rsidP="009E4954">
            <w:pPr>
              <w:contextualSpacing/>
              <w:jc w:val="right"/>
              <w:rPr>
                <w:rFonts w:cs="Arial"/>
              </w:rPr>
            </w:pPr>
            <w:r w:rsidRPr="00DF36EC">
              <w:rPr>
                <w:rFonts w:ascii="Calibri" w:hAnsi="Calibri"/>
                <w:color w:val="000000"/>
              </w:rPr>
              <w:t>-0.7, 2.6</w:t>
            </w:r>
          </w:p>
        </w:tc>
        <w:tc>
          <w:tcPr>
            <w:tcW w:w="648" w:type="dxa"/>
            <w:tcBorders>
              <w:top w:val="nil"/>
              <w:left w:val="nil"/>
              <w:bottom w:val="nil"/>
              <w:right w:val="nil"/>
            </w:tcBorders>
            <w:shd w:val="clear" w:color="auto" w:fill="auto"/>
            <w:vAlign w:val="bottom"/>
          </w:tcPr>
          <w:p w14:paraId="7AFE1317" w14:textId="1B3959EC" w:rsidR="009E4954" w:rsidRPr="005E0C93" w:rsidRDefault="009E4954" w:rsidP="009E4954">
            <w:pPr>
              <w:contextualSpacing/>
              <w:jc w:val="right"/>
              <w:rPr>
                <w:rFonts w:cs="Arial"/>
              </w:rPr>
            </w:pPr>
            <w:r w:rsidRPr="0060733E">
              <w:rPr>
                <w:rFonts w:ascii="Calibri" w:hAnsi="Calibri"/>
                <w:color w:val="000000"/>
              </w:rPr>
              <w:t>-1.4</w:t>
            </w:r>
          </w:p>
        </w:tc>
        <w:tc>
          <w:tcPr>
            <w:tcW w:w="1068" w:type="dxa"/>
            <w:tcBorders>
              <w:top w:val="nil"/>
              <w:left w:val="nil"/>
              <w:bottom w:val="nil"/>
              <w:right w:val="nil"/>
            </w:tcBorders>
            <w:shd w:val="clear" w:color="auto" w:fill="auto"/>
            <w:vAlign w:val="bottom"/>
          </w:tcPr>
          <w:p w14:paraId="002F63C1" w14:textId="227FA941" w:rsidR="009E4954" w:rsidRPr="005E0C93" w:rsidRDefault="009E4954" w:rsidP="009E4954">
            <w:pPr>
              <w:contextualSpacing/>
              <w:jc w:val="right"/>
              <w:rPr>
                <w:rFonts w:cs="Arial"/>
              </w:rPr>
            </w:pPr>
            <w:r w:rsidRPr="0060733E">
              <w:rPr>
                <w:rFonts w:ascii="Calibri" w:hAnsi="Calibri"/>
                <w:color w:val="000000"/>
              </w:rPr>
              <w:t>-4</w:t>
            </w:r>
            <w:r w:rsidR="00356B55">
              <w:rPr>
                <w:rFonts w:ascii="Calibri" w:hAnsi="Calibri"/>
                <w:color w:val="000000"/>
              </w:rPr>
              <w:t>.0</w:t>
            </w:r>
            <w:r w:rsidRPr="0060733E">
              <w:rPr>
                <w:rFonts w:ascii="Calibri" w:hAnsi="Calibri"/>
                <w:color w:val="000000"/>
              </w:rPr>
              <w:t>, 1.2</w:t>
            </w:r>
          </w:p>
        </w:tc>
      </w:tr>
      <w:tr w:rsidR="009E4954" w:rsidRPr="002129E6" w14:paraId="3900C738" w14:textId="77777777" w:rsidTr="007C3B12">
        <w:tc>
          <w:tcPr>
            <w:tcW w:w="268" w:type="dxa"/>
          </w:tcPr>
          <w:p w14:paraId="223C9228" w14:textId="77777777" w:rsidR="009E4954" w:rsidRPr="002129E6" w:rsidRDefault="009E4954" w:rsidP="009E4954">
            <w:pPr>
              <w:contextualSpacing/>
              <w:jc w:val="both"/>
              <w:rPr>
                <w:rFonts w:cs="Arial"/>
              </w:rPr>
            </w:pPr>
          </w:p>
        </w:tc>
        <w:tc>
          <w:tcPr>
            <w:tcW w:w="2162" w:type="dxa"/>
          </w:tcPr>
          <w:p w14:paraId="08BFC740" w14:textId="77777777" w:rsidR="009E4954" w:rsidRPr="002129E6" w:rsidRDefault="009E4954" w:rsidP="009E4954">
            <w:pPr>
              <w:contextualSpacing/>
              <w:jc w:val="both"/>
              <w:rPr>
                <w:rFonts w:cs="Arial"/>
              </w:rPr>
            </w:pPr>
            <w:r w:rsidRPr="002129E6">
              <w:rPr>
                <w:rFonts w:cs="Arial"/>
              </w:rPr>
              <w:t>South Asian</w:t>
            </w:r>
          </w:p>
        </w:tc>
        <w:tc>
          <w:tcPr>
            <w:tcW w:w="720" w:type="dxa"/>
            <w:tcBorders>
              <w:top w:val="nil"/>
              <w:left w:val="nil"/>
              <w:bottom w:val="nil"/>
              <w:right w:val="nil"/>
            </w:tcBorders>
            <w:shd w:val="clear" w:color="auto" w:fill="auto"/>
            <w:vAlign w:val="bottom"/>
          </w:tcPr>
          <w:p w14:paraId="404B9700" w14:textId="5B627DA8" w:rsidR="009E4954" w:rsidRPr="00DF36EC" w:rsidRDefault="009E4954" w:rsidP="009E4954">
            <w:pPr>
              <w:contextualSpacing/>
              <w:jc w:val="right"/>
              <w:rPr>
                <w:rFonts w:cs="Arial"/>
              </w:rPr>
            </w:pPr>
            <w:r w:rsidRPr="00DF36EC">
              <w:rPr>
                <w:rFonts w:ascii="Calibri" w:hAnsi="Calibri"/>
                <w:color w:val="000000"/>
              </w:rPr>
              <w:t>4.3</w:t>
            </w:r>
          </w:p>
        </w:tc>
        <w:tc>
          <w:tcPr>
            <w:tcW w:w="1129" w:type="dxa"/>
            <w:tcBorders>
              <w:top w:val="nil"/>
              <w:left w:val="nil"/>
              <w:bottom w:val="nil"/>
              <w:right w:val="nil"/>
            </w:tcBorders>
            <w:shd w:val="clear" w:color="auto" w:fill="auto"/>
            <w:vAlign w:val="bottom"/>
          </w:tcPr>
          <w:p w14:paraId="2EECB00C" w14:textId="7A16EF36" w:rsidR="009E4954" w:rsidRPr="00DF36EC" w:rsidRDefault="009E4954" w:rsidP="009E4954">
            <w:pPr>
              <w:contextualSpacing/>
              <w:jc w:val="right"/>
              <w:rPr>
                <w:rFonts w:cs="Arial"/>
              </w:rPr>
            </w:pPr>
            <w:r w:rsidRPr="00DF36EC">
              <w:rPr>
                <w:rFonts w:ascii="Calibri" w:hAnsi="Calibri"/>
                <w:color w:val="000000"/>
              </w:rPr>
              <w:t>-2</w:t>
            </w:r>
            <w:r w:rsidR="00356B55" w:rsidRPr="00DF36EC">
              <w:rPr>
                <w:rFonts w:ascii="Calibri" w:hAnsi="Calibri"/>
                <w:color w:val="000000"/>
              </w:rPr>
              <w:t>.0</w:t>
            </w:r>
            <w:r w:rsidRPr="00DF36EC">
              <w:rPr>
                <w:rFonts w:ascii="Calibri" w:hAnsi="Calibri"/>
                <w:color w:val="000000"/>
              </w:rPr>
              <w:t>, 10.9</w:t>
            </w:r>
          </w:p>
        </w:tc>
        <w:tc>
          <w:tcPr>
            <w:tcW w:w="761" w:type="dxa"/>
            <w:tcBorders>
              <w:top w:val="nil"/>
              <w:left w:val="nil"/>
              <w:bottom w:val="nil"/>
              <w:right w:val="nil"/>
            </w:tcBorders>
            <w:shd w:val="clear" w:color="auto" w:fill="auto"/>
            <w:vAlign w:val="bottom"/>
          </w:tcPr>
          <w:p w14:paraId="492A760E" w14:textId="318BD42C" w:rsidR="009E4954" w:rsidRPr="00DF36EC" w:rsidRDefault="009E4954" w:rsidP="009E4954">
            <w:pPr>
              <w:contextualSpacing/>
              <w:jc w:val="right"/>
              <w:rPr>
                <w:rFonts w:cs="Arial"/>
              </w:rPr>
            </w:pPr>
            <w:r w:rsidRPr="00DF36EC">
              <w:rPr>
                <w:rFonts w:ascii="Calibri" w:hAnsi="Calibri"/>
                <w:color w:val="000000"/>
              </w:rPr>
              <w:t>-1.3</w:t>
            </w:r>
          </w:p>
        </w:tc>
        <w:tc>
          <w:tcPr>
            <w:tcW w:w="1034" w:type="dxa"/>
            <w:tcBorders>
              <w:top w:val="nil"/>
              <w:left w:val="nil"/>
              <w:bottom w:val="nil"/>
              <w:right w:val="nil"/>
            </w:tcBorders>
            <w:shd w:val="clear" w:color="auto" w:fill="auto"/>
            <w:vAlign w:val="bottom"/>
          </w:tcPr>
          <w:p w14:paraId="7CFFCBAD" w14:textId="226CB008" w:rsidR="009E4954" w:rsidRPr="00DF36EC" w:rsidRDefault="009E4954" w:rsidP="009E4954">
            <w:pPr>
              <w:contextualSpacing/>
              <w:jc w:val="right"/>
              <w:rPr>
                <w:rFonts w:cs="Arial"/>
              </w:rPr>
            </w:pPr>
            <w:r w:rsidRPr="00DF36EC">
              <w:rPr>
                <w:rFonts w:ascii="Calibri" w:hAnsi="Calibri"/>
                <w:color w:val="000000"/>
              </w:rPr>
              <w:t>-4.9, 2.5</w:t>
            </w:r>
          </w:p>
        </w:tc>
        <w:tc>
          <w:tcPr>
            <w:tcW w:w="676" w:type="dxa"/>
            <w:tcBorders>
              <w:top w:val="nil"/>
              <w:left w:val="nil"/>
              <w:bottom w:val="nil"/>
              <w:right w:val="nil"/>
            </w:tcBorders>
            <w:shd w:val="clear" w:color="auto" w:fill="auto"/>
            <w:vAlign w:val="bottom"/>
          </w:tcPr>
          <w:p w14:paraId="7C35AED2" w14:textId="0CEA237B" w:rsidR="009E4954" w:rsidRPr="00DF36EC" w:rsidRDefault="009E4954" w:rsidP="009E4954">
            <w:pPr>
              <w:contextualSpacing/>
              <w:jc w:val="right"/>
              <w:rPr>
                <w:rFonts w:cs="Arial"/>
              </w:rPr>
            </w:pPr>
            <w:r w:rsidRPr="00DF36EC">
              <w:rPr>
                <w:rFonts w:ascii="Calibri" w:hAnsi="Calibri"/>
                <w:color w:val="000000"/>
              </w:rPr>
              <w:t>1</w:t>
            </w:r>
            <w:r w:rsidR="00356B55" w:rsidRPr="00DF36EC">
              <w:rPr>
                <w:rFonts w:ascii="Calibri" w:hAnsi="Calibri"/>
                <w:color w:val="000000"/>
              </w:rPr>
              <w:t>.0</w:t>
            </w:r>
          </w:p>
        </w:tc>
        <w:tc>
          <w:tcPr>
            <w:tcW w:w="1040" w:type="dxa"/>
            <w:tcBorders>
              <w:top w:val="nil"/>
              <w:left w:val="nil"/>
              <w:bottom w:val="nil"/>
              <w:right w:val="single" w:sz="4" w:space="0" w:color="auto"/>
            </w:tcBorders>
            <w:shd w:val="clear" w:color="auto" w:fill="auto"/>
            <w:vAlign w:val="bottom"/>
          </w:tcPr>
          <w:p w14:paraId="32809B9C" w14:textId="0D5FDD22" w:rsidR="009E4954" w:rsidRPr="00DF36EC" w:rsidRDefault="009E4954" w:rsidP="009E4954">
            <w:pPr>
              <w:contextualSpacing/>
              <w:jc w:val="right"/>
              <w:rPr>
                <w:rFonts w:cs="Arial"/>
              </w:rPr>
            </w:pPr>
            <w:r w:rsidRPr="00DF36EC">
              <w:rPr>
                <w:rFonts w:ascii="Calibri" w:hAnsi="Calibri"/>
                <w:color w:val="000000"/>
              </w:rPr>
              <w:t>-3</w:t>
            </w:r>
            <w:r w:rsidR="00356B55" w:rsidRPr="00DF36EC">
              <w:rPr>
                <w:rFonts w:ascii="Calibri" w:hAnsi="Calibri"/>
                <w:color w:val="000000"/>
              </w:rPr>
              <w:t>.0</w:t>
            </w:r>
            <w:r w:rsidRPr="00DF36EC">
              <w:rPr>
                <w:rFonts w:ascii="Calibri" w:hAnsi="Calibri"/>
                <w:color w:val="000000"/>
              </w:rPr>
              <w:t>, 5.1</w:t>
            </w:r>
          </w:p>
        </w:tc>
        <w:tc>
          <w:tcPr>
            <w:tcW w:w="760" w:type="dxa"/>
            <w:tcBorders>
              <w:top w:val="nil"/>
              <w:left w:val="single" w:sz="4" w:space="0" w:color="auto"/>
              <w:bottom w:val="nil"/>
              <w:right w:val="nil"/>
            </w:tcBorders>
            <w:shd w:val="clear" w:color="auto" w:fill="auto"/>
            <w:vAlign w:val="bottom"/>
          </w:tcPr>
          <w:p w14:paraId="0ADE8A1D" w14:textId="0D95B5F3" w:rsidR="009E4954" w:rsidRPr="00DF36EC" w:rsidRDefault="009E4954" w:rsidP="009E4954">
            <w:pPr>
              <w:contextualSpacing/>
              <w:jc w:val="right"/>
              <w:rPr>
                <w:rFonts w:cs="Arial"/>
              </w:rPr>
            </w:pPr>
            <w:r w:rsidRPr="00DF36EC">
              <w:rPr>
                <w:rFonts w:ascii="Calibri" w:hAnsi="Calibri"/>
                <w:color w:val="000000"/>
              </w:rPr>
              <w:t>2.2</w:t>
            </w:r>
          </w:p>
        </w:tc>
        <w:tc>
          <w:tcPr>
            <w:tcW w:w="955" w:type="dxa"/>
            <w:tcBorders>
              <w:top w:val="nil"/>
              <w:left w:val="nil"/>
              <w:bottom w:val="nil"/>
              <w:right w:val="nil"/>
            </w:tcBorders>
            <w:shd w:val="clear" w:color="auto" w:fill="auto"/>
            <w:vAlign w:val="bottom"/>
          </w:tcPr>
          <w:p w14:paraId="1665373B" w14:textId="02AF2176" w:rsidR="009E4954" w:rsidRPr="00DF36EC" w:rsidRDefault="009E4954" w:rsidP="009E4954">
            <w:pPr>
              <w:contextualSpacing/>
              <w:jc w:val="right"/>
              <w:rPr>
                <w:rFonts w:cs="Arial"/>
              </w:rPr>
            </w:pPr>
            <w:r w:rsidRPr="00DF36EC">
              <w:rPr>
                <w:rFonts w:ascii="Calibri" w:hAnsi="Calibri"/>
                <w:color w:val="000000"/>
              </w:rPr>
              <w:t>-1.7, 6.2</w:t>
            </w:r>
          </w:p>
        </w:tc>
        <w:tc>
          <w:tcPr>
            <w:tcW w:w="665" w:type="dxa"/>
            <w:tcBorders>
              <w:top w:val="nil"/>
              <w:left w:val="nil"/>
              <w:bottom w:val="nil"/>
              <w:right w:val="nil"/>
            </w:tcBorders>
            <w:shd w:val="clear" w:color="auto" w:fill="auto"/>
            <w:vAlign w:val="bottom"/>
          </w:tcPr>
          <w:p w14:paraId="44048ADB" w14:textId="7DDE0105" w:rsidR="009E4954" w:rsidRPr="00DF36EC" w:rsidRDefault="009E4954" w:rsidP="009E4954">
            <w:pPr>
              <w:contextualSpacing/>
              <w:jc w:val="right"/>
              <w:rPr>
                <w:rFonts w:cs="Arial"/>
              </w:rPr>
            </w:pPr>
            <w:r w:rsidRPr="00DF36EC">
              <w:rPr>
                <w:rFonts w:ascii="Calibri" w:hAnsi="Calibri"/>
                <w:color w:val="000000"/>
              </w:rPr>
              <w:t>-0.8</w:t>
            </w:r>
          </w:p>
        </w:tc>
        <w:tc>
          <w:tcPr>
            <w:tcW w:w="1074" w:type="dxa"/>
            <w:tcBorders>
              <w:top w:val="nil"/>
              <w:left w:val="nil"/>
              <w:bottom w:val="nil"/>
              <w:right w:val="nil"/>
            </w:tcBorders>
            <w:shd w:val="clear" w:color="auto" w:fill="auto"/>
            <w:vAlign w:val="bottom"/>
          </w:tcPr>
          <w:p w14:paraId="7D4FC4C7" w14:textId="702E164A" w:rsidR="009E4954" w:rsidRPr="00DF36EC" w:rsidRDefault="009E4954" w:rsidP="009E4954">
            <w:pPr>
              <w:contextualSpacing/>
              <w:jc w:val="right"/>
              <w:rPr>
                <w:rFonts w:cs="Arial"/>
              </w:rPr>
            </w:pPr>
            <w:r w:rsidRPr="00DF36EC">
              <w:rPr>
                <w:rFonts w:ascii="Calibri" w:hAnsi="Calibri"/>
                <w:color w:val="000000"/>
              </w:rPr>
              <w:t>-2.9, 1.5</w:t>
            </w:r>
          </w:p>
        </w:tc>
        <w:tc>
          <w:tcPr>
            <w:tcW w:w="648" w:type="dxa"/>
            <w:tcBorders>
              <w:top w:val="nil"/>
              <w:left w:val="nil"/>
              <w:bottom w:val="nil"/>
              <w:right w:val="nil"/>
            </w:tcBorders>
            <w:shd w:val="clear" w:color="auto" w:fill="auto"/>
            <w:vAlign w:val="bottom"/>
          </w:tcPr>
          <w:p w14:paraId="783D0299" w14:textId="0B235942" w:rsidR="009E4954" w:rsidRPr="005E0C93" w:rsidRDefault="009E4954" w:rsidP="009E4954">
            <w:pPr>
              <w:contextualSpacing/>
              <w:jc w:val="right"/>
              <w:rPr>
                <w:rFonts w:cs="Arial"/>
              </w:rPr>
            </w:pPr>
            <w:r w:rsidRPr="0060733E">
              <w:rPr>
                <w:color w:val="000000"/>
              </w:rPr>
              <w:t>~</w:t>
            </w:r>
          </w:p>
        </w:tc>
        <w:tc>
          <w:tcPr>
            <w:tcW w:w="1068" w:type="dxa"/>
            <w:tcBorders>
              <w:top w:val="nil"/>
              <w:left w:val="nil"/>
              <w:bottom w:val="nil"/>
              <w:right w:val="nil"/>
            </w:tcBorders>
            <w:shd w:val="clear" w:color="auto" w:fill="auto"/>
            <w:vAlign w:val="bottom"/>
          </w:tcPr>
          <w:p w14:paraId="57998E9B" w14:textId="77777777" w:rsidR="009E4954" w:rsidRPr="005E0C93" w:rsidRDefault="009E4954" w:rsidP="009E4954">
            <w:pPr>
              <w:contextualSpacing/>
              <w:jc w:val="right"/>
              <w:rPr>
                <w:rFonts w:cs="Arial"/>
              </w:rPr>
            </w:pPr>
          </w:p>
        </w:tc>
      </w:tr>
      <w:tr w:rsidR="009E4954" w:rsidRPr="002129E6" w14:paraId="6A063E9E" w14:textId="77777777" w:rsidTr="007C3B12">
        <w:tc>
          <w:tcPr>
            <w:tcW w:w="268" w:type="dxa"/>
          </w:tcPr>
          <w:p w14:paraId="6DE7934C" w14:textId="77777777" w:rsidR="009E4954" w:rsidRPr="002129E6" w:rsidRDefault="009E4954" w:rsidP="009E4954">
            <w:pPr>
              <w:contextualSpacing/>
              <w:jc w:val="both"/>
              <w:rPr>
                <w:rFonts w:cs="Arial"/>
              </w:rPr>
            </w:pPr>
          </w:p>
        </w:tc>
        <w:tc>
          <w:tcPr>
            <w:tcW w:w="2162" w:type="dxa"/>
          </w:tcPr>
          <w:p w14:paraId="680AB049" w14:textId="77777777" w:rsidR="009E4954" w:rsidRPr="002129E6" w:rsidRDefault="009E4954" w:rsidP="009E4954">
            <w:pPr>
              <w:contextualSpacing/>
              <w:jc w:val="both"/>
              <w:rPr>
                <w:rFonts w:cs="Arial"/>
              </w:rPr>
            </w:pPr>
            <w:r w:rsidRPr="002129E6">
              <w:rPr>
                <w:rFonts w:cs="Arial"/>
              </w:rPr>
              <w:t>Vietnamese</w:t>
            </w:r>
          </w:p>
        </w:tc>
        <w:tc>
          <w:tcPr>
            <w:tcW w:w="720" w:type="dxa"/>
            <w:tcBorders>
              <w:top w:val="nil"/>
              <w:left w:val="nil"/>
              <w:bottom w:val="nil"/>
              <w:right w:val="nil"/>
            </w:tcBorders>
            <w:shd w:val="clear" w:color="auto" w:fill="auto"/>
            <w:vAlign w:val="bottom"/>
          </w:tcPr>
          <w:p w14:paraId="7D19CD16" w14:textId="09A92189" w:rsidR="009E4954" w:rsidRPr="00DF36EC" w:rsidRDefault="009E4954" w:rsidP="009E4954">
            <w:pPr>
              <w:contextualSpacing/>
              <w:jc w:val="right"/>
              <w:rPr>
                <w:rFonts w:cs="Arial"/>
              </w:rPr>
            </w:pPr>
            <w:r w:rsidRPr="00DF36EC">
              <w:rPr>
                <w:rFonts w:ascii="Calibri" w:hAnsi="Calibri"/>
                <w:color w:val="000000"/>
              </w:rPr>
              <w:t>-0.5</w:t>
            </w:r>
          </w:p>
        </w:tc>
        <w:tc>
          <w:tcPr>
            <w:tcW w:w="1129" w:type="dxa"/>
            <w:tcBorders>
              <w:top w:val="nil"/>
              <w:left w:val="nil"/>
              <w:bottom w:val="nil"/>
              <w:right w:val="nil"/>
            </w:tcBorders>
            <w:shd w:val="clear" w:color="auto" w:fill="auto"/>
            <w:vAlign w:val="bottom"/>
          </w:tcPr>
          <w:p w14:paraId="61DDCCC3" w14:textId="75608E15" w:rsidR="009E4954" w:rsidRPr="00DF36EC" w:rsidRDefault="009E4954" w:rsidP="009E4954">
            <w:pPr>
              <w:contextualSpacing/>
              <w:jc w:val="right"/>
              <w:rPr>
                <w:rFonts w:cs="Arial"/>
              </w:rPr>
            </w:pPr>
            <w:r w:rsidRPr="00DF36EC">
              <w:rPr>
                <w:rFonts w:ascii="Calibri" w:hAnsi="Calibri"/>
                <w:color w:val="000000"/>
              </w:rPr>
              <w:t>-3.1, 2.2</w:t>
            </w:r>
          </w:p>
        </w:tc>
        <w:tc>
          <w:tcPr>
            <w:tcW w:w="761" w:type="dxa"/>
            <w:tcBorders>
              <w:top w:val="nil"/>
              <w:left w:val="nil"/>
              <w:bottom w:val="nil"/>
              <w:right w:val="nil"/>
            </w:tcBorders>
            <w:shd w:val="clear" w:color="auto" w:fill="auto"/>
            <w:vAlign w:val="bottom"/>
          </w:tcPr>
          <w:p w14:paraId="150533C7" w14:textId="3A613E5D" w:rsidR="009E4954" w:rsidRPr="00DF36EC" w:rsidRDefault="009E4954" w:rsidP="009E4954">
            <w:pPr>
              <w:contextualSpacing/>
              <w:jc w:val="right"/>
              <w:rPr>
                <w:rFonts w:cs="Arial"/>
                <w:b/>
              </w:rPr>
            </w:pPr>
            <w:r w:rsidRPr="00DF36EC">
              <w:rPr>
                <w:rFonts w:ascii="Calibri" w:hAnsi="Calibri"/>
                <w:b/>
                <w:bCs/>
                <w:color w:val="000000"/>
              </w:rPr>
              <w:t>1.5</w:t>
            </w:r>
          </w:p>
        </w:tc>
        <w:tc>
          <w:tcPr>
            <w:tcW w:w="1034" w:type="dxa"/>
            <w:tcBorders>
              <w:top w:val="nil"/>
              <w:left w:val="nil"/>
              <w:bottom w:val="nil"/>
              <w:right w:val="nil"/>
            </w:tcBorders>
            <w:shd w:val="clear" w:color="auto" w:fill="auto"/>
            <w:vAlign w:val="bottom"/>
          </w:tcPr>
          <w:p w14:paraId="03A01218" w14:textId="5003A83D" w:rsidR="009E4954" w:rsidRPr="00DF36EC" w:rsidRDefault="009E4954" w:rsidP="009E4954">
            <w:pPr>
              <w:contextualSpacing/>
              <w:jc w:val="right"/>
              <w:rPr>
                <w:rFonts w:cs="Arial"/>
                <w:b/>
              </w:rPr>
            </w:pPr>
            <w:r w:rsidRPr="00DF36EC">
              <w:rPr>
                <w:rFonts w:ascii="Calibri" w:hAnsi="Calibri"/>
                <w:b/>
                <w:bCs/>
                <w:color w:val="000000"/>
              </w:rPr>
              <w:t>0.6, 2.5</w:t>
            </w:r>
          </w:p>
        </w:tc>
        <w:tc>
          <w:tcPr>
            <w:tcW w:w="676" w:type="dxa"/>
            <w:tcBorders>
              <w:top w:val="nil"/>
              <w:left w:val="nil"/>
              <w:bottom w:val="nil"/>
              <w:right w:val="nil"/>
            </w:tcBorders>
            <w:shd w:val="clear" w:color="auto" w:fill="auto"/>
            <w:vAlign w:val="bottom"/>
          </w:tcPr>
          <w:p w14:paraId="2EE2CA0F" w14:textId="12AAEAED" w:rsidR="009E4954" w:rsidRPr="00DF36EC" w:rsidRDefault="009E4954" w:rsidP="009E4954">
            <w:pPr>
              <w:contextualSpacing/>
              <w:jc w:val="right"/>
              <w:rPr>
                <w:rFonts w:cs="Arial"/>
              </w:rPr>
            </w:pPr>
            <w:r w:rsidRPr="00DF36EC">
              <w:rPr>
                <w:rFonts w:ascii="Calibri" w:hAnsi="Calibri"/>
                <w:color w:val="000000"/>
              </w:rPr>
              <w:t>-1.5</w:t>
            </w:r>
          </w:p>
        </w:tc>
        <w:tc>
          <w:tcPr>
            <w:tcW w:w="1040" w:type="dxa"/>
            <w:tcBorders>
              <w:top w:val="nil"/>
              <w:left w:val="nil"/>
              <w:bottom w:val="nil"/>
              <w:right w:val="single" w:sz="4" w:space="0" w:color="auto"/>
            </w:tcBorders>
            <w:shd w:val="clear" w:color="auto" w:fill="auto"/>
            <w:vAlign w:val="bottom"/>
          </w:tcPr>
          <w:p w14:paraId="4D6E62C9" w14:textId="31B324B7" w:rsidR="009E4954" w:rsidRPr="00DF36EC" w:rsidRDefault="009E4954" w:rsidP="009E4954">
            <w:pPr>
              <w:contextualSpacing/>
              <w:jc w:val="right"/>
              <w:rPr>
                <w:rFonts w:cs="Arial"/>
              </w:rPr>
            </w:pPr>
            <w:r w:rsidRPr="00DF36EC">
              <w:rPr>
                <w:rFonts w:ascii="Calibri" w:hAnsi="Calibri"/>
                <w:color w:val="000000"/>
              </w:rPr>
              <w:t>-4</w:t>
            </w:r>
            <w:r w:rsidR="00356B55" w:rsidRPr="00DF36EC">
              <w:rPr>
                <w:rFonts w:ascii="Calibri" w:hAnsi="Calibri"/>
                <w:color w:val="000000"/>
              </w:rPr>
              <w:t>.0</w:t>
            </w:r>
            <w:r w:rsidRPr="00DF36EC">
              <w:rPr>
                <w:rFonts w:ascii="Calibri" w:hAnsi="Calibri"/>
                <w:color w:val="000000"/>
              </w:rPr>
              <w:t>, 1.1</w:t>
            </w:r>
          </w:p>
        </w:tc>
        <w:tc>
          <w:tcPr>
            <w:tcW w:w="760" w:type="dxa"/>
            <w:tcBorders>
              <w:top w:val="nil"/>
              <w:left w:val="single" w:sz="4" w:space="0" w:color="auto"/>
              <w:bottom w:val="nil"/>
              <w:right w:val="nil"/>
            </w:tcBorders>
            <w:shd w:val="clear" w:color="auto" w:fill="auto"/>
            <w:vAlign w:val="bottom"/>
          </w:tcPr>
          <w:p w14:paraId="1ED0A1D9" w14:textId="315AC625" w:rsidR="009E4954" w:rsidRPr="00DF36EC" w:rsidRDefault="009E4954" w:rsidP="009E4954">
            <w:pPr>
              <w:contextualSpacing/>
              <w:jc w:val="right"/>
              <w:rPr>
                <w:rFonts w:cs="Arial"/>
              </w:rPr>
            </w:pPr>
            <w:r w:rsidRPr="00DF36EC">
              <w:rPr>
                <w:rFonts w:ascii="Calibri" w:hAnsi="Calibri"/>
                <w:color w:val="000000"/>
              </w:rPr>
              <w:t>1.8</w:t>
            </w:r>
          </w:p>
        </w:tc>
        <w:tc>
          <w:tcPr>
            <w:tcW w:w="955" w:type="dxa"/>
            <w:tcBorders>
              <w:top w:val="nil"/>
              <w:left w:val="nil"/>
              <w:bottom w:val="nil"/>
              <w:right w:val="nil"/>
            </w:tcBorders>
            <w:shd w:val="clear" w:color="auto" w:fill="auto"/>
            <w:vAlign w:val="bottom"/>
          </w:tcPr>
          <w:p w14:paraId="44DDB9BB" w14:textId="29D8E719" w:rsidR="009E4954" w:rsidRPr="00DF36EC" w:rsidRDefault="009E4954" w:rsidP="009E4954">
            <w:pPr>
              <w:contextualSpacing/>
              <w:jc w:val="right"/>
              <w:rPr>
                <w:rFonts w:cs="Arial"/>
              </w:rPr>
            </w:pPr>
            <w:r w:rsidRPr="00DF36EC">
              <w:rPr>
                <w:rFonts w:ascii="Calibri" w:hAnsi="Calibri"/>
                <w:color w:val="000000"/>
              </w:rPr>
              <w:t>-1.5, 5.2</w:t>
            </w:r>
          </w:p>
        </w:tc>
        <w:tc>
          <w:tcPr>
            <w:tcW w:w="665" w:type="dxa"/>
            <w:tcBorders>
              <w:top w:val="nil"/>
              <w:left w:val="nil"/>
              <w:bottom w:val="nil"/>
              <w:right w:val="nil"/>
            </w:tcBorders>
            <w:shd w:val="clear" w:color="auto" w:fill="auto"/>
            <w:vAlign w:val="bottom"/>
          </w:tcPr>
          <w:p w14:paraId="092B01BF" w14:textId="3AF0DC52" w:rsidR="009E4954" w:rsidRPr="00DF36EC" w:rsidRDefault="009E4954" w:rsidP="009E4954">
            <w:pPr>
              <w:contextualSpacing/>
              <w:jc w:val="right"/>
              <w:rPr>
                <w:rFonts w:cs="Arial"/>
              </w:rPr>
            </w:pPr>
            <w:r w:rsidRPr="00DF36EC">
              <w:rPr>
                <w:rFonts w:ascii="Calibri" w:hAnsi="Calibri"/>
                <w:color w:val="000000"/>
              </w:rPr>
              <w:t>-0.4</w:t>
            </w:r>
          </w:p>
        </w:tc>
        <w:tc>
          <w:tcPr>
            <w:tcW w:w="1074" w:type="dxa"/>
            <w:tcBorders>
              <w:top w:val="nil"/>
              <w:left w:val="nil"/>
              <w:bottom w:val="nil"/>
              <w:right w:val="nil"/>
            </w:tcBorders>
            <w:shd w:val="clear" w:color="auto" w:fill="auto"/>
            <w:vAlign w:val="bottom"/>
          </w:tcPr>
          <w:p w14:paraId="51EEA273" w14:textId="68B456A5" w:rsidR="009E4954" w:rsidRPr="00DF36EC" w:rsidRDefault="009E4954" w:rsidP="009E4954">
            <w:pPr>
              <w:contextualSpacing/>
              <w:jc w:val="right"/>
              <w:rPr>
                <w:rFonts w:cs="Arial"/>
              </w:rPr>
            </w:pPr>
            <w:r w:rsidRPr="00DF36EC">
              <w:rPr>
                <w:rFonts w:ascii="Calibri" w:hAnsi="Calibri"/>
                <w:color w:val="000000"/>
              </w:rPr>
              <w:t>-1.9, 1.1</w:t>
            </w:r>
          </w:p>
        </w:tc>
        <w:tc>
          <w:tcPr>
            <w:tcW w:w="648" w:type="dxa"/>
            <w:tcBorders>
              <w:top w:val="nil"/>
              <w:left w:val="nil"/>
              <w:bottom w:val="nil"/>
              <w:right w:val="nil"/>
            </w:tcBorders>
            <w:shd w:val="clear" w:color="auto" w:fill="auto"/>
            <w:vAlign w:val="bottom"/>
          </w:tcPr>
          <w:p w14:paraId="4ADAFA1B" w14:textId="10CC7F68" w:rsidR="009E4954" w:rsidRPr="008C0D11" w:rsidRDefault="009E4954" w:rsidP="009E4954">
            <w:pPr>
              <w:contextualSpacing/>
              <w:jc w:val="right"/>
              <w:rPr>
                <w:rFonts w:cs="Arial"/>
                <w:b/>
              </w:rPr>
            </w:pPr>
            <w:r w:rsidRPr="0060733E">
              <w:rPr>
                <w:rFonts w:ascii="Calibri" w:hAnsi="Calibri"/>
                <w:b/>
                <w:bCs/>
                <w:color w:val="000000"/>
              </w:rPr>
              <w:t>-2.4</w:t>
            </w:r>
          </w:p>
        </w:tc>
        <w:tc>
          <w:tcPr>
            <w:tcW w:w="1068" w:type="dxa"/>
            <w:tcBorders>
              <w:top w:val="nil"/>
              <w:left w:val="nil"/>
              <w:bottom w:val="nil"/>
              <w:right w:val="nil"/>
            </w:tcBorders>
            <w:shd w:val="clear" w:color="auto" w:fill="auto"/>
            <w:vAlign w:val="bottom"/>
          </w:tcPr>
          <w:p w14:paraId="4DB9BFF7" w14:textId="132F8A05" w:rsidR="009E4954" w:rsidRPr="008C0D11" w:rsidRDefault="009E4954" w:rsidP="009E4954">
            <w:pPr>
              <w:contextualSpacing/>
              <w:jc w:val="right"/>
              <w:rPr>
                <w:rFonts w:cs="Arial"/>
                <w:b/>
              </w:rPr>
            </w:pPr>
            <w:r w:rsidRPr="0060733E">
              <w:rPr>
                <w:rFonts w:ascii="Calibri" w:hAnsi="Calibri"/>
                <w:b/>
                <w:bCs/>
                <w:color w:val="000000"/>
              </w:rPr>
              <w:t>-4.3, -0.4</w:t>
            </w:r>
          </w:p>
        </w:tc>
      </w:tr>
      <w:tr w:rsidR="009E4954" w:rsidRPr="002129E6" w14:paraId="3E1C247E" w14:textId="77777777" w:rsidTr="007C3B12">
        <w:tc>
          <w:tcPr>
            <w:tcW w:w="268" w:type="dxa"/>
          </w:tcPr>
          <w:p w14:paraId="0C9D3614" w14:textId="77777777" w:rsidR="009E4954" w:rsidRPr="002129E6" w:rsidRDefault="009E4954" w:rsidP="009E4954">
            <w:pPr>
              <w:contextualSpacing/>
              <w:jc w:val="both"/>
              <w:rPr>
                <w:rFonts w:cs="Arial"/>
              </w:rPr>
            </w:pPr>
          </w:p>
        </w:tc>
        <w:tc>
          <w:tcPr>
            <w:tcW w:w="2162" w:type="dxa"/>
          </w:tcPr>
          <w:p w14:paraId="0630485A" w14:textId="77777777" w:rsidR="009E4954" w:rsidRPr="002129E6" w:rsidRDefault="009E4954" w:rsidP="009E4954">
            <w:pPr>
              <w:contextualSpacing/>
              <w:jc w:val="both"/>
              <w:rPr>
                <w:rFonts w:cs="Arial"/>
              </w:rPr>
            </w:pPr>
            <w:r w:rsidRPr="002129E6">
              <w:rPr>
                <w:rFonts w:cs="Arial"/>
              </w:rPr>
              <w:t>Southeast Asian</w:t>
            </w:r>
          </w:p>
        </w:tc>
        <w:tc>
          <w:tcPr>
            <w:tcW w:w="720" w:type="dxa"/>
            <w:tcBorders>
              <w:top w:val="nil"/>
              <w:left w:val="nil"/>
              <w:bottom w:val="nil"/>
              <w:right w:val="nil"/>
            </w:tcBorders>
            <w:shd w:val="clear" w:color="auto" w:fill="auto"/>
            <w:vAlign w:val="bottom"/>
          </w:tcPr>
          <w:p w14:paraId="0554692F" w14:textId="10FF64DB" w:rsidR="009E4954" w:rsidRPr="00DF36EC" w:rsidRDefault="009E4954" w:rsidP="009E4954">
            <w:pPr>
              <w:contextualSpacing/>
              <w:jc w:val="right"/>
              <w:rPr>
                <w:rFonts w:cs="Arial"/>
              </w:rPr>
            </w:pPr>
            <w:r w:rsidRPr="00DF36EC">
              <w:rPr>
                <w:color w:val="000000"/>
              </w:rPr>
              <w:t>~</w:t>
            </w:r>
          </w:p>
        </w:tc>
        <w:tc>
          <w:tcPr>
            <w:tcW w:w="1129" w:type="dxa"/>
            <w:tcBorders>
              <w:top w:val="nil"/>
              <w:left w:val="nil"/>
              <w:bottom w:val="nil"/>
              <w:right w:val="nil"/>
            </w:tcBorders>
            <w:shd w:val="clear" w:color="auto" w:fill="auto"/>
            <w:vAlign w:val="bottom"/>
          </w:tcPr>
          <w:p w14:paraId="1253E44D" w14:textId="77777777" w:rsidR="009E4954" w:rsidRPr="00DF36EC" w:rsidRDefault="009E4954" w:rsidP="009E4954">
            <w:pPr>
              <w:contextualSpacing/>
              <w:jc w:val="right"/>
              <w:rPr>
                <w:rFonts w:cs="Arial"/>
              </w:rPr>
            </w:pPr>
          </w:p>
        </w:tc>
        <w:tc>
          <w:tcPr>
            <w:tcW w:w="761" w:type="dxa"/>
            <w:tcBorders>
              <w:top w:val="nil"/>
              <w:left w:val="nil"/>
              <w:bottom w:val="nil"/>
              <w:right w:val="nil"/>
            </w:tcBorders>
            <w:shd w:val="clear" w:color="auto" w:fill="auto"/>
            <w:vAlign w:val="bottom"/>
          </w:tcPr>
          <w:p w14:paraId="376A289A" w14:textId="3EEE1196" w:rsidR="009E4954" w:rsidRPr="00DF36EC" w:rsidRDefault="009E4954" w:rsidP="009E4954">
            <w:pPr>
              <w:contextualSpacing/>
              <w:jc w:val="right"/>
              <w:rPr>
                <w:rFonts w:cs="Arial"/>
              </w:rPr>
            </w:pPr>
            <w:r w:rsidRPr="00DF36EC">
              <w:rPr>
                <w:rFonts w:ascii="Calibri" w:hAnsi="Calibri"/>
                <w:color w:val="000000"/>
              </w:rPr>
              <w:t>3.1</w:t>
            </w:r>
          </w:p>
        </w:tc>
        <w:tc>
          <w:tcPr>
            <w:tcW w:w="1034" w:type="dxa"/>
            <w:tcBorders>
              <w:top w:val="nil"/>
              <w:left w:val="nil"/>
              <w:bottom w:val="nil"/>
              <w:right w:val="nil"/>
            </w:tcBorders>
            <w:shd w:val="clear" w:color="auto" w:fill="auto"/>
            <w:vAlign w:val="bottom"/>
          </w:tcPr>
          <w:p w14:paraId="7EA4727C" w14:textId="103E4749" w:rsidR="009E4954" w:rsidRPr="00DF36EC" w:rsidRDefault="009E4954" w:rsidP="009E4954">
            <w:pPr>
              <w:contextualSpacing/>
              <w:jc w:val="right"/>
              <w:rPr>
                <w:rFonts w:cs="Arial"/>
              </w:rPr>
            </w:pPr>
            <w:r w:rsidRPr="00DF36EC">
              <w:rPr>
                <w:rFonts w:ascii="Calibri" w:hAnsi="Calibri"/>
                <w:color w:val="000000"/>
              </w:rPr>
              <w:t>-0.9, 7.3</w:t>
            </w:r>
          </w:p>
        </w:tc>
        <w:tc>
          <w:tcPr>
            <w:tcW w:w="676" w:type="dxa"/>
            <w:tcBorders>
              <w:top w:val="nil"/>
              <w:left w:val="nil"/>
              <w:bottom w:val="nil"/>
              <w:right w:val="nil"/>
            </w:tcBorders>
            <w:shd w:val="clear" w:color="auto" w:fill="auto"/>
            <w:vAlign w:val="bottom"/>
          </w:tcPr>
          <w:p w14:paraId="05C8F763" w14:textId="2BD880F4" w:rsidR="009E4954" w:rsidRPr="00DF36EC" w:rsidRDefault="009E4954" w:rsidP="009E4954">
            <w:pPr>
              <w:contextualSpacing/>
              <w:jc w:val="right"/>
              <w:rPr>
                <w:rFonts w:cs="Arial"/>
              </w:rPr>
            </w:pPr>
            <w:r w:rsidRPr="00DF36EC">
              <w:rPr>
                <w:color w:val="000000"/>
              </w:rPr>
              <w:t>~</w:t>
            </w:r>
          </w:p>
        </w:tc>
        <w:tc>
          <w:tcPr>
            <w:tcW w:w="1040" w:type="dxa"/>
            <w:tcBorders>
              <w:top w:val="nil"/>
              <w:left w:val="nil"/>
              <w:bottom w:val="nil"/>
              <w:right w:val="single" w:sz="4" w:space="0" w:color="auto"/>
            </w:tcBorders>
            <w:shd w:val="clear" w:color="auto" w:fill="auto"/>
            <w:vAlign w:val="bottom"/>
          </w:tcPr>
          <w:p w14:paraId="09C739A8" w14:textId="77777777" w:rsidR="009E4954" w:rsidRPr="00DF36EC" w:rsidRDefault="009E4954" w:rsidP="009E4954">
            <w:pPr>
              <w:contextualSpacing/>
              <w:jc w:val="right"/>
              <w:rPr>
                <w:rFonts w:cs="Arial"/>
              </w:rPr>
            </w:pPr>
          </w:p>
        </w:tc>
        <w:tc>
          <w:tcPr>
            <w:tcW w:w="760" w:type="dxa"/>
            <w:tcBorders>
              <w:top w:val="nil"/>
              <w:left w:val="single" w:sz="4" w:space="0" w:color="auto"/>
              <w:bottom w:val="nil"/>
              <w:right w:val="nil"/>
            </w:tcBorders>
            <w:shd w:val="clear" w:color="auto" w:fill="auto"/>
            <w:vAlign w:val="bottom"/>
          </w:tcPr>
          <w:p w14:paraId="3AFB8759" w14:textId="1303BC9D" w:rsidR="009E4954" w:rsidRPr="00DF36EC" w:rsidRDefault="009E4954" w:rsidP="009E4954">
            <w:pPr>
              <w:contextualSpacing/>
              <w:jc w:val="right"/>
              <w:rPr>
                <w:rFonts w:cs="Arial"/>
                <w:b/>
              </w:rPr>
            </w:pPr>
            <w:r w:rsidRPr="00DF36EC">
              <w:rPr>
                <w:rFonts w:ascii="Calibri" w:hAnsi="Calibri"/>
                <w:b/>
                <w:bCs/>
                <w:color w:val="000000"/>
              </w:rPr>
              <w:t>2.7</w:t>
            </w:r>
          </w:p>
        </w:tc>
        <w:tc>
          <w:tcPr>
            <w:tcW w:w="955" w:type="dxa"/>
            <w:tcBorders>
              <w:top w:val="nil"/>
              <w:left w:val="nil"/>
              <w:bottom w:val="nil"/>
              <w:right w:val="nil"/>
            </w:tcBorders>
            <w:shd w:val="clear" w:color="auto" w:fill="auto"/>
            <w:vAlign w:val="bottom"/>
          </w:tcPr>
          <w:p w14:paraId="5E842657" w14:textId="4A724ED7" w:rsidR="009E4954" w:rsidRPr="00DF36EC" w:rsidRDefault="009E4954" w:rsidP="009E4954">
            <w:pPr>
              <w:contextualSpacing/>
              <w:jc w:val="right"/>
              <w:rPr>
                <w:rFonts w:cs="Arial"/>
                <w:b/>
              </w:rPr>
            </w:pPr>
            <w:r w:rsidRPr="00DF36EC">
              <w:rPr>
                <w:rFonts w:ascii="Calibri" w:hAnsi="Calibri"/>
                <w:b/>
                <w:bCs/>
                <w:color w:val="000000"/>
              </w:rPr>
              <w:t>0.5, 4.9</w:t>
            </w:r>
          </w:p>
        </w:tc>
        <w:tc>
          <w:tcPr>
            <w:tcW w:w="665" w:type="dxa"/>
            <w:tcBorders>
              <w:top w:val="nil"/>
              <w:left w:val="nil"/>
              <w:bottom w:val="nil"/>
              <w:right w:val="nil"/>
            </w:tcBorders>
            <w:shd w:val="clear" w:color="auto" w:fill="auto"/>
            <w:vAlign w:val="bottom"/>
          </w:tcPr>
          <w:p w14:paraId="0EBFBC9D" w14:textId="35F54EDF" w:rsidR="009E4954" w:rsidRPr="00DF36EC" w:rsidRDefault="009E4954" w:rsidP="009E4954">
            <w:pPr>
              <w:contextualSpacing/>
              <w:jc w:val="right"/>
              <w:rPr>
                <w:rFonts w:cs="Arial"/>
                <w:b/>
              </w:rPr>
            </w:pPr>
            <w:r w:rsidRPr="00DF36EC">
              <w:rPr>
                <w:rFonts w:ascii="Calibri" w:hAnsi="Calibri"/>
                <w:b/>
                <w:bCs/>
                <w:color w:val="000000"/>
              </w:rPr>
              <w:t>2.7</w:t>
            </w:r>
          </w:p>
        </w:tc>
        <w:tc>
          <w:tcPr>
            <w:tcW w:w="1074" w:type="dxa"/>
            <w:tcBorders>
              <w:top w:val="nil"/>
              <w:left w:val="nil"/>
              <w:bottom w:val="nil"/>
              <w:right w:val="nil"/>
            </w:tcBorders>
            <w:shd w:val="clear" w:color="auto" w:fill="auto"/>
            <w:vAlign w:val="bottom"/>
          </w:tcPr>
          <w:p w14:paraId="6CB380D0" w14:textId="7F143F1A" w:rsidR="009E4954" w:rsidRPr="00DF36EC" w:rsidRDefault="009E4954" w:rsidP="009E4954">
            <w:pPr>
              <w:contextualSpacing/>
              <w:jc w:val="right"/>
              <w:rPr>
                <w:rFonts w:cs="Arial"/>
                <w:b/>
              </w:rPr>
            </w:pPr>
            <w:r w:rsidRPr="00DF36EC">
              <w:rPr>
                <w:rFonts w:ascii="Calibri" w:hAnsi="Calibri"/>
                <w:b/>
                <w:bCs/>
                <w:color w:val="000000"/>
              </w:rPr>
              <w:t>1.2, 4.2</w:t>
            </w:r>
          </w:p>
        </w:tc>
        <w:tc>
          <w:tcPr>
            <w:tcW w:w="648" w:type="dxa"/>
            <w:tcBorders>
              <w:top w:val="nil"/>
              <w:left w:val="nil"/>
              <w:bottom w:val="nil"/>
              <w:right w:val="nil"/>
            </w:tcBorders>
            <w:shd w:val="clear" w:color="auto" w:fill="auto"/>
            <w:vAlign w:val="bottom"/>
          </w:tcPr>
          <w:p w14:paraId="3D61AB17" w14:textId="2D02B63A" w:rsidR="009E4954" w:rsidRPr="005E0C93" w:rsidRDefault="009E4954" w:rsidP="009E4954">
            <w:pPr>
              <w:contextualSpacing/>
              <w:jc w:val="right"/>
              <w:rPr>
                <w:rFonts w:cs="Arial"/>
              </w:rPr>
            </w:pPr>
            <w:r w:rsidRPr="0060733E">
              <w:rPr>
                <w:rFonts w:ascii="Calibri" w:hAnsi="Calibri"/>
                <w:color w:val="000000"/>
              </w:rPr>
              <w:t>0.9</w:t>
            </w:r>
          </w:p>
        </w:tc>
        <w:tc>
          <w:tcPr>
            <w:tcW w:w="1068" w:type="dxa"/>
            <w:tcBorders>
              <w:top w:val="nil"/>
              <w:left w:val="nil"/>
              <w:bottom w:val="nil"/>
              <w:right w:val="nil"/>
            </w:tcBorders>
            <w:shd w:val="clear" w:color="auto" w:fill="auto"/>
            <w:vAlign w:val="bottom"/>
          </w:tcPr>
          <w:p w14:paraId="66ED7130" w14:textId="4542ECB9" w:rsidR="009E4954" w:rsidRPr="005E0C93" w:rsidRDefault="009E4954" w:rsidP="009E4954">
            <w:pPr>
              <w:contextualSpacing/>
              <w:jc w:val="right"/>
              <w:rPr>
                <w:rFonts w:cs="Arial"/>
              </w:rPr>
            </w:pPr>
            <w:r w:rsidRPr="0060733E">
              <w:rPr>
                <w:rFonts w:ascii="Calibri" w:hAnsi="Calibri"/>
                <w:color w:val="000000"/>
              </w:rPr>
              <w:t>-6.8, 9.3</w:t>
            </w:r>
          </w:p>
        </w:tc>
      </w:tr>
      <w:tr w:rsidR="009E4954" w:rsidRPr="002129E6" w14:paraId="76B52E1A" w14:textId="77777777" w:rsidTr="007C3B12">
        <w:tc>
          <w:tcPr>
            <w:tcW w:w="268" w:type="dxa"/>
          </w:tcPr>
          <w:p w14:paraId="58B0B862" w14:textId="77777777" w:rsidR="009E4954" w:rsidRPr="002129E6" w:rsidRDefault="009E4954" w:rsidP="009E4954">
            <w:pPr>
              <w:contextualSpacing/>
              <w:jc w:val="both"/>
              <w:rPr>
                <w:rFonts w:cs="Arial"/>
              </w:rPr>
            </w:pPr>
          </w:p>
        </w:tc>
        <w:tc>
          <w:tcPr>
            <w:tcW w:w="2162" w:type="dxa"/>
          </w:tcPr>
          <w:p w14:paraId="0E9E73CD" w14:textId="77777777" w:rsidR="009E4954" w:rsidRPr="002129E6" w:rsidRDefault="009E4954" w:rsidP="009E4954">
            <w:pPr>
              <w:contextualSpacing/>
              <w:jc w:val="both"/>
              <w:rPr>
                <w:rFonts w:cs="Arial"/>
              </w:rPr>
            </w:pPr>
            <w:r w:rsidRPr="002129E6">
              <w:rPr>
                <w:rFonts w:cs="Arial"/>
              </w:rPr>
              <w:t>NH White</w:t>
            </w:r>
          </w:p>
        </w:tc>
        <w:tc>
          <w:tcPr>
            <w:tcW w:w="720" w:type="dxa"/>
            <w:tcBorders>
              <w:top w:val="nil"/>
              <w:left w:val="nil"/>
              <w:bottom w:val="nil"/>
              <w:right w:val="nil"/>
            </w:tcBorders>
            <w:shd w:val="clear" w:color="auto" w:fill="auto"/>
            <w:vAlign w:val="bottom"/>
          </w:tcPr>
          <w:p w14:paraId="6FCD3E09" w14:textId="5C3A32F8" w:rsidR="009E4954" w:rsidRPr="00DF36EC" w:rsidRDefault="009E4954" w:rsidP="009E4954">
            <w:pPr>
              <w:contextualSpacing/>
              <w:jc w:val="right"/>
              <w:rPr>
                <w:rFonts w:cs="Arial"/>
                <w:b/>
              </w:rPr>
            </w:pPr>
            <w:r w:rsidRPr="00DF36EC">
              <w:rPr>
                <w:rFonts w:ascii="Calibri" w:hAnsi="Calibri"/>
                <w:b/>
                <w:bCs/>
                <w:color w:val="000000"/>
              </w:rPr>
              <w:t>1.9</w:t>
            </w:r>
          </w:p>
        </w:tc>
        <w:tc>
          <w:tcPr>
            <w:tcW w:w="1129" w:type="dxa"/>
            <w:tcBorders>
              <w:top w:val="nil"/>
              <w:left w:val="nil"/>
              <w:bottom w:val="nil"/>
              <w:right w:val="nil"/>
            </w:tcBorders>
            <w:shd w:val="clear" w:color="auto" w:fill="auto"/>
            <w:vAlign w:val="bottom"/>
          </w:tcPr>
          <w:p w14:paraId="2FD1D2CF" w14:textId="1ADB73CC" w:rsidR="009E4954" w:rsidRPr="00DF36EC" w:rsidRDefault="009E4954" w:rsidP="009E4954">
            <w:pPr>
              <w:contextualSpacing/>
              <w:jc w:val="right"/>
              <w:rPr>
                <w:rFonts w:cs="Arial"/>
                <w:b/>
              </w:rPr>
            </w:pPr>
            <w:r w:rsidRPr="00DF36EC">
              <w:rPr>
                <w:rFonts w:ascii="Calibri" w:hAnsi="Calibri"/>
                <w:b/>
                <w:bCs/>
                <w:color w:val="000000"/>
              </w:rPr>
              <w:t>0.8, 2.9</w:t>
            </w:r>
          </w:p>
        </w:tc>
        <w:tc>
          <w:tcPr>
            <w:tcW w:w="761" w:type="dxa"/>
            <w:tcBorders>
              <w:top w:val="nil"/>
              <w:left w:val="nil"/>
              <w:bottom w:val="nil"/>
              <w:right w:val="nil"/>
            </w:tcBorders>
            <w:shd w:val="clear" w:color="auto" w:fill="auto"/>
            <w:vAlign w:val="bottom"/>
          </w:tcPr>
          <w:p w14:paraId="1F912CA3" w14:textId="4D5C0784" w:rsidR="009E4954" w:rsidRPr="00DF36EC" w:rsidRDefault="009E4954" w:rsidP="009E4954">
            <w:pPr>
              <w:contextualSpacing/>
              <w:jc w:val="right"/>
              <w:rPr>
                <w:rFonts w:cs="Arial"/>
                <w:b/>
              </w:rPr>
            </w:pPr>
            <w:r w:rsidRPr="00DF36EC">
              <w:rPr>
                <w:rFonts w:ascii="Calibri" w:hAnsi="Calibri"/>
                <w:b/>
                <w:bCs/>
                <w:color w:val="000000"/>
              </w:rPr>
              <w:t>-1.3</w:t>
            </w:r>
          </w:p>
        </w:tc>
        <w:tc>
          <w:tcPr>
            <w:tcW w:w="1034" w:type="dxa"/>
            <w:tcBorders>
              <w:top w:val="nil"/>
              <w:left w:val="nil"/>
              <w:bottom w:val="nil"/>
              <w:right w:val="nil"/>
            </w:tcBorders>
            <w:shd w:val="clear" w:color="auto" w:fill="auto"/>
            <w:vAlign w:val="bottom"/>
          </w:tcPr>
          <w:p w14:paraId="1F6A3019" w14:textId="37F31B6A" w:rsidR="009E4954" w:rsidRPr="00DF36EC" w:rsidRDefault="009E4954" w:rsidP="009E4954">
            <w:pPr>
              <w:contextualSpacing/>
              <w:jc w:val="right"/>
              <w:rPr>
                <w:rFonts w:cs="Arial"/>
                <w:b/>
              </w:rPr>
            </w:pPr>
            <w:r w:rsidRPr="00DF36EC">
              <w:rPr>
                <w:rFonts w:ascii="Calibri" w:hAnsi="Calibri"/>
                <w:b/>
                <w:bCs/>
                <w:color w:val="000000"/>
              </w:rPr>
              <w:t>-1.9, -0.6</w:t>
            </w:r>
          </w:p>
        </w:tc>
        <w:tc>
          <w:tcPr>
            <w:tcW w:w="676" w:type="dxa"/>
            <w:tcBorders>
              <w:top w:val="nil"/>
              <w:left w:val="nil"/>
              <w:bottom w:val="nil"/>
              <w:right w:val="nil"/>
            </w:tcBorders>
            <w:shd w:val="clear" w:color="auto" w:fill="auto"/>
            <w:vAlign w:val="bottom"/>
          </w:tcPr>
          <w:p w14:paraId="47C4027A" w14:textId="46A3629B" w:rsidR="009E4954" w:rsidRPr="00DF36EC" w:rsidRDefault="009E4954" w:rsidP="009E4954">
            <w:pPr>
              <w:contextualSpacing/>
              <w:jc w:val="right"/>
              <w:rPr>
                <w:rFonts w:cs="Arial"/>
                <w:b/>
              </w:rPr>
            </w:pPr>
            <w:r w:rsidRPr="00DF36EC">
              <w:rPr>
                <w:rFonts w:ascii="Calibri" w:hAnsi="Calibri"/>
                <w:b/>
                <w:bCs/>
                <w:color w:val="000000"/>
              </w:rPr>
              <w:t>-1.9</w:t>
            </w:r>
          </w:p>
        </w:tc>
        <w:tc>
          <w:tcPr>
            <w:tcW w:w="1040" w:type="dxa"/>
            <w:tcBorders>
              <w:top w:val="nil"/>
              <w:left w:val="nil"/>
              <w:bottom w:val="nil"/>
              <w:right w:val="single" w:sz="4" w:space="0" w:color="auto"/>
            </w:tcBorders>
            <w:shd w:val="clear" w:color="auto" w:fill="auto"/>
            <w:vAlign w:val="bottom"/>
          </w:tcPr>
          <w:p w14:paraId="459FE287" w14:textId="07B6233C" w:rsidR="009E4954" w:rsidRPr="00DF36EC" w:rsidRDefault="009E4954" w:rsidP="009E4954">
            <w:pPr>
              <w:contextualSpacing/>
              <w:jc w:val="right"/>
              <w:rPr>
                <w:rFonts w:cs="Arial"/>
                <w:b/>
              </w:rPr>
            </w:pPr>
            <w:r w:rsidRPr="00DF36EC">
              <w:rPr>
                <w:rFonts w:ascii="Calibri" w:hAnsi="Calibri"/>
                <w:b/>
                <w:bCs/>
                <w:color w:val="000000"/>
              </w:rPr>
              <w:t>-2.5, -1.3</w:t>
            </w:r>
          </w:p>
        </w:tc>
        <w:tc>
          <w:tcPr>
            <w:tcW w:w="760" w:type="dxa"/>
            <w:tcBorders>
              <w:top w:val="nil"/>
              <w:left w:val="single" w:sz="4" w:space="0" w:color="auto"/>
              <w:bottom w:val="nil"/>
              <w:right w:val="nil"/>
            </w:tcBorders>
            <w:shd w:val="clear" w:color="auto" w:fill="auto"/>
            <w:vAlign w:val="bottom"/>
          </w:tcPr>
          <w:p w14:paraId="21C23793" w14:textId="50083538" w:rsidR="009E4954" w:rsidRPr="00DF36EC" w:rsidRDefault="009E4954" w:rsidP="009E4954">
            <w:pPr>
              <w:contextualSpacing/>
              <w:jc w:val="right"/>
              <w:rPr>
                <w:rFonts w:cs="Arial"/>
                <w:b/>
              </w:rPr>
            </w:pPr>
            <w:r w:rsidRPr="00DF36EC">
              <w:rPr>
                <w:rFonts w:ascii="Calibri" w:hAnsi="Calibri"/>
                <w:b/>
                <w:bCs/>
                <w:color w:val="000000"/>
              </w:rPr>
              <w:t>2.4</w:t>
            </w:r>
          </w:p>
        </w:tc>
        <w:tc>
          <w:tcPr>
            <w:tcW w:w="955" w:type="dxa"/>
            <w:tcBorders>
              <w:top w:val="nil"/>
              <w:left w:val="nil"/>
              <w:bottom w:val="nil"/>
              <w:right w:val="nil"/>
            </w:tcBorders>
            <w:shd w:val="clear" w:color="auto" w:fill="auto"/>
            <w:vAlign w:val="bottom"/>
          </w:tcPr>
          <w:p w14:paraId="32DAD6C6" w14:textId="0CE0AEBB" w:rsidR="009E4954" w:rsidRPr="00DF36EC" w:rsidRDefault="009E4954" w:rsidP="009E4954">
            <w:pPr>
              <w:contextualSpacing/>
              <w:jc w:val="right"/>
              <w:rPr>
                <w:rFonts w:cs="Arial"/>
                <w:b/>
              </w:rPr>
            </w:pPr>
            <w:r w:rsidRPr="00DF36EC">
              <w:rPr>
                <w:rFonts w:ascii="Calibri" w:hAnsi="Calibri"/>
                <w:b/>
                <w:bCs/>
                <w:color w:val="000000"/>
              </w:rPr>
              <w:t>1.9, 3</w:t>
            </w:r>
            <w:r w:rsidR="00356B55" w:rsidRPr="00DF36EC">
              <w:rPr>
                <w:rFonts w:ascii="Calibri" w:hAnsi="Calibri"/>
                <w:b/>
                <w:bCs/>
                <w:color w:val="000000"/>
              </w:rPr>
              <w:t>.0</w:t>
            </w:r>
          </w:p>
        </w:tc>
        <w:tc>
          <w:tcPr>
            <w:tcW w:w="665" w:type="dxa"/>
            <w:tcBorders>
              <w:top w:val="nil"/>
              <w:left w:val="nil"/>
              <w:bottom w:val="nil"/>
              <w:right w:val="nil"/>
            </w:tcBorders>
            <w:shd w:val="clear" w:color="auto" w:fill="auto"/>
            <w:vAlign w:val="bottom"/>
          </w:tcPr>
          <w:p w14:paraId="106E31A4" w14:textId="27165F4C" w:rsidR="009E4954" w:rsidRPr="00DF36EC" w:rsidRDefault="009E4954" w:rsidP="009E4954">
            <w:pPr>
              <w:contextualSpacing/>
              <w:jc w:val="right"/>
              <w:rPr>
                <w:rFonts w:cs="Arial"/>
                <w:b/>
              </w:rPr>
            </w:pPr>
            <w:r w:rsidRPr="00DF36EC">
              <w:rPr>
                <w:rFonts w:ascii="Calibri" w:hAnsi="Calibri"/>
                <w:b/>
                <w:bCs/>
                <w:color w:val="000000"/>
              </w:rPr>
              <w:t>-2.4</w:t>
            </w:r>
          </w:p>
        </w:tc>
        <w:tc>
          <w:tcPr>
            <w:tcW w:w="1074" w:type="dxa"/>
            <w:tcBorders>
              <w:top w:val="nil"/>
              <w:left w:val="nil"/>
              <w:bottom w:val="nil"/>
              <w:right w:val="nil"/>
            </w:tcBorders>
            <w:shd w:val="clear" w:color="auto" w:fill="auto"/>
            <w:vAlign w:val="bottom"/>
          </w:tcPr>
          <w:p w14:paraId="6E730D88" w14:textId="310EB4FB" w:rsidR="009E4954" w:rsidRPr="00DF36EC" w:rsidRDefault="009E4954" w:rsidP="009E4954">
            <w:pPr>
              <w:contextualSpacing/>
              <w:jc w:val="right"/>
              <w:rPr>
                <w:rFonts w:cs="Arial"/>
                <w:b/>
              </w:rPr>
            </w:pPr>
            <w:r w:rsidRPr="00DF36EC">
              <w:rPr>
                <w:rFonts w:ascii="Calibri" w:hAnsi="Calibri"/>
                <w:b/>
                <w:bCs/>
                <w:color w:val="000000"/>
              </w:rPr>
              <w:t>-2.7, -2</w:t>
            </w:r>
            <w:r w:rsidR="00356B55" w:rsidRPr="00DF36EC">
              <w:rPr>
                <w:rFonts w:ascii="Calibri" w:hAnsi="Calibri"/>
                <w:b/>
                <w:bCs/>
                <w:color w:val="000000"/>
              </w:rPr>
              <w:t>.0</w:t>
            </w:r>
          </w:p>
        </w:tc>
        <w:tc>
          <w:tcPr>
            <w:tcW w:w="648" w:type="dxa"/>
            <w:tcBorders>
              <w:top w:val="nil"/>
              <w:left w:val="nil"/>
              <w:bottom w:val="nil"/>
              <w:right w:val="nil"/>
            </w:tcBorders>
            <w:shd w:val="clear" w:color="auto" w:fill="auto"/>
            <w:vAlign w:val="bottom"/>
          </w:tcPr>
          <w:p w14:paraId="4EDB1A02" w14:textId="795A1369" w:rsidR="009E4954" w:rsidRPr="008C0D11" w:rsidRDefault="009E4954" w:rsidP="009E4954">
            <w:pPr>
              <w:contextualSpacing/>
              <w:jc w:val="right"/>
              <w:rPr>
                <w:rFonts w:cs="Arial"/>
                <w:b/>
              </w:rPr>
            </w:pPr>
            <w:r w:rsidRPr="0060733E">
              <w:rPr>
                <w:rFonts w:ascii="Calibri" w:hAnsi="Calibri"/>
                <w:b/>
                <w:bCs/>
                <w:color w:val="000000"/>
              </w:rPr>
              <w:t>-2.8</w:t>
            </w:r>
          </w:p>
        </w:tc>
        <w:tc>
          <w:tcPr>
            <w:tcW w:w="1068" w:type="dxa"/>
            <w:tcBorders>
              <w:top w:val="nil"/>
              <w:left w:val="nil"/>
              <w:bottom w:val="nil"/>
              <w:right w:val="nil"/>
            </w:tcBorders>
            <w:shd w:val="clear" w:color="auto" w:fill="auto"/>
            <w:vAlign w:val="bottom"/>
          </w:tcPr>
          <w:p w14:paraId="4681A574" w14:textId="2BAB70AB" w:rsidR="009E4954" w:rsidRPr="008C0D11" w:rsidRDefault="009E4954" w:rsidP="009E4954">
            <w:pPr>
              <w:contextualSpacing/>
              <w:jc w:val="right"/>
              <w:rPr>
                <w:rFonts w:cs="Arial"/>
                <w:b/>
              </w:rPr>
            </w:pPr>
            <w:r w:rsidRPr="0060733E">
              <w:rPr>
                <w:rFonts w:ascii="Calibri" w:hAnsi="Calibri"/>
                <w:b/>
                <w:bCs/>
                <w:color w:val="000000"/>
              </w:rPr>
              <w:t>-3.4, -2.2</w:t>
            </w:r>
          </w:p>
        </w:tc>
      </w:tr>
      <w:tr w:rsidR="009E4954" w:rsidRPr="002129E6" w14:paraId="1C0D1254" w14:textId="77777777" w:rsidTr="007C3B12">
        <w:tc>
          <w:tcPr>
            <w:tcW w:w="268" w:type="dxa"/>
          </w:tcPr>
          <w:p w14:paraId="1FB688EB" w14:textId="77777777" w:rsidR="009E4954" w:rsidRPr="002129E6" w:rsidRDefault="009E4954" w:rsidP="009E4954">
            <w:pPr>
              <w:contextualSpacing/>
              <w:jc w:val="both"/>
              <w:rPr>
                <w:rFonts w:cs="Arial"/>
              </w:rPr>
            </w:pPr>
          </w:p>
        </w:tc>
        <w:tc>
          <w:tcPr>
            <w:tcW w:w="2162" w:type="dxa"/>
          </w:tcPr>
          <w:p w14:paraId="38AF6162" w14:textId="77777777" w:rsidR="009E4954" w:rsidRPr="002129E6" w:rsidRDefault="009E4954" w:rsidP="009E4954">
            <w:pPr>
              <w:contextualSpacing/>
              <w:jc w:val="both"/>
              <w:rPr>
                <w:rFonts w:cs="Arial"/>
              </w:rPr>
            </w:pPr>
            <w:r w:rsidRPr="002129E6">
              <w:rPr>
                <w:rFonts w:cs="Arial"/>
              </w:rPr>
              <w:t>NH Black</w:t>
            </w:r>
          </w:p>
        </w:tc>
        <w:tc>
          <w:tcPr>
            <w:tcW w:w="720" w:type="dxa"/>
            <w:tcBorders>
              <w:top w:val="nil"/>
              <w:left w:val="nil"/>
              <w:bottom w:val="nil"/>
              <w:right w:val="nil"/>
            </w:tcBorders>
            <w:shd w:val="clear" w:color="auto" w:fill="auto"/>
            <w:vAlign w:val="bottom"/>
          </w:tcPr>
          <w:p w14:paraId="3B37C76A" w14:textId="1827C2A8" w:rsidR="009E4954" w:rsidRPr="00DF36EC" w:rsidRDefault="009E4954" w:rsidP="009E4954">
            <w:pPr>
              <w:contextualSpacing/>
              <w:jc w:val="right"/>
              <w:rPr>
                <w:rFonts w:cs="Arial"/>
              </w:rPr>
            </w:pPr>
            <w:r w:rsidRPr="00DF36EC">
              <w:rPr>
                <w:rFonts w:ascii="Calibri" w:hAnsi="Calibri"/>
                <w:color w:val="000000"/>
              </w:rPr>
              <w:t>0.3</w:t>
            </w:r>
          </w:p>
        </w:tc>
        <w:tc>
          <w:tcPr>
            <w:tcW w:w="1129" w:type="dxa"/>
            <w:tcBorders>
              <w:top w:val="nil"/>
              <w:left w:val="nil"/>
              <w:bottom w:val="nil"/>
              <w:right w:val="nil"/>
            </w:tcBorders>
            <w:shd w:val="clear" w:color="auto" w:fill="auto"/>
            <w:vAlign w:val="bottom"/>
          </w:tcPr>
          <w:p w14:paraId="65EA0D0A" w14:textId="2751B65D" w:rsidR="009E4954" w:rsidRPr="00DF36EC" w:rsidRDefault="009E4954" w:rsidP="009E4954">
            <w:pPr>
              <w:contextualSpacing/>
              <w:jc w:val="right"/>
              <w:rPr>
                <w:rFonts w:cs="Arial"/>
              </w:rPr>
            </w:pPr>
            <w:r w:rsidRPr="00DF36EC">
              <w:rPr>
                <w:rFonts w:ascii="Calibri" w:hAnsi="Calibri"/>
                <w:color w:val="000000"/>
              </w:rPr>
              <w:t>-0.7, 1.4</w:t>
            </w:r>
          </w:p>
        </w:tc>
        <w:tc>
          <w:tcPr>
            <w:tcW w:w="761" w:type="dxa"/>
            <w:tcBorders>
              <w:top w:val="nil"/>
              <w:left w:val="nil"/>
              <w:bottom w:val="nil"/>
              <w:right w:val="nil"/>
            </w:tcBorders>
            <w:shd w:val="clear" w:color="auto" w:fill="auto"/>
            <w:vAlign w:val="bottom"/>
          </w:tcPr>
          <w:p w14:paraId="5F03292C" w14:textId="69A63D85" w:rsidR="009E4954" w:rsidRPr="00DF36EC" w:rsidRDefault="009E4954" w:rsidP="009E4954">
            <w:pPr>
              <w:contextualSpacing/>
              <w:jc w:val="right"/>
              <w:rPr>
                <w:rFonts w:cs="Arial"/>
              </w:rPr>
            </w:pPr>
            <w:r w:rsidRPr="00DF36EC">
              <w:rPr>
                <w:rFonts w:ascii="Calibri" w:hAnsi="Calibri"/>
                <w:color w:val="000000"/>
              </w:rPr>
              <w:t>-0.4</w:t>
            </w:r>
          </w:p>
        </w:tc>
        <w:tc>
          <w:tcPr>
            <w:tcW w:w="1034" w:type="dxa"/>
            <w:tcBorders>
              <w:top w:val="nil"/>
              <w:left w:val="nil"/>
              <w:bottom w:val="nil"/>
              <w:right w:val="nil"/>
            </w:tcBorders>
            <w:shd w:val="clear" w:color="auto" w:fill="auto"/>
            <w:vAlign w:val="bottom"/>
          </w:tcPr>
          <w:p w14:paraId="174F7672" w14:textId="0887772F" w:rsidR="009E4954" w:rsidRPr="00DF36EC" w:rsidRDefault="009E4954" w:rsidP="009E4954">
            <w:pPr>
              <w:contextualSpacing/>
              <w:jc w:val="right"/>
              <w:rPr>
                <w:rFonts w:cs="Arial"/>
              </w:rPr>
            </w:pPr>
            <w:r w:rsidRPr="00DF36EC">
              <w:rPr>
                <w:rFonts w:ascii="Calibri" w:hAnsi="Calibri"/>
                <w:color w:val="000000"/>
              </w:rPr>
              <w:t>-1.3, 0.6</w:t>
            </w:r>
          </w:p>
        </w:tc>
        <w:tc>
          <w:tcPr>
            <w:tcW w:w="676" w:type="dxa"/>
            <w:tcBorders>
              <w:top w:val="nil"/>
              <w:left w:val="nil"/>
              <w:bottom w:val="nil"/>
              <w:right w:val="nil"/>
            </w:tcBorders>
            <w:shd w:val="clear" w:color="auto" w:fill="auto"/>
            <w:vAlign w:val="bottom"/>
          </w:tcPr>
          <w:p w14:paraId="5E7FB7BF" w14:textId="600F4CFE" w:rsidR="009E4954" w:rsidRPr="00DF36EC" w:rsidRDefault="009E4954" w:rsidP="009E4954">
            <w:pPr>
              <w:contextualSpacing/>
              <w:jc w:val="right"/>
              <w:rPr>
                <w:rFonts w:cs="Arial"/>
                <w:b/>
              </w:rPr>
            </w:pPr>
            <w:r w:rsidRPr="00DF36EC">
              <w:rPr>
                <w:rFonts w:ascii="Calibri" w:hAnsi="Calibri"/>
                <w:b/>
                <w:bCs/>
                <w:color w:val="000000"/>
              </w:rPr>
              <w:t>-2.1</w:t>
            </w:r>
          </w:p>
        </w:tc>
        <w:tc>
          <w:tcPr>
            <w:tcW w:w="1040" w:type="dxa"/>
            <w:tcBorders>
              <w:top w:val="nil"/>
              <w:left w:val="nil"/>
              <w:bottom w:val="nil"/>
              <w:right w:val="single" w:sz="4" w:space="0" w:color="auto"/>
            </w:tcBorders>
            <w:shd w:val="clear" w:color="auto" w:fill="auto"/>
            <w:vAlign w:val="bottom"/>
          </w:tcPr>
          <w:p w14:paraId="64B90D66" w14:textId="40943F45" w:rsidR="009E4954" w:rsidRPr="00DF36EC" w:rsidRDefault="009E4954" w:rsidP="009E4954">
            <w:pPr>
              <w:contextualSpacing/>
              <w:jc w:val="right"/>
              <w:rPr>
                <w:rFonts w:cs="Arial"/>
                <w:b/>
              </w:rPr>
            </w:pPr>
            <w:r w:rsidRPr="00DF36EC">
              <w:rPr>
                <w:rFonts w:ascii="Calibri" w:hAnsi="Calibri"/>
                <w:b/>
                <w:bCs/>
                <w:color w:val="000000"/>
              </w:rPr>
              <w:t>-3.2, -1</w:t>
            </w:r>
            <w:r w:rsidR="00356B55" w:rsidRPr="00DF36EC">
              <w:rPr>
                <w:rFonts w:ascii="Calibri" w:hAnsi="Calibri"/>
                <w:b/>
                <w:bCs/>
                <w:color w:val="000000"/>
              </w:rPr>
              <w:t>.0</w:t>
            </w:r>
          </w:p>
        </w:tc>
        <w:tc>
          <w:tcPr>
            <w:tcW w:w="760" w:type="dxa"/>
            <w:tcBorders>
              <w:top w:val="nil"/>
              <w:left w:val="single" w:sz="4" w:space="0" w:color="auto"/>
              <w:bottom w:val="nil"/>
              <w:right w:val="nil"/>
            </w:tcBorders>
            <w:shd w:val="clear" w:color="auto" w:fill="auto"/>
            <w:vAlign w:val="bottom"/>
          </w:tcPr>
          <w:p w14:paraId="2A43FB4A" w14:textId="4B69E527" w:rsidR="009E4954" w:rsidRPr="00DF36EC" w:rsidRDefault="009E4954" w:rsidP="009E4954">
            <w:pPr>
              <w:contextualSpacing/>
              <w:jc w:val="right"/>
              <w:rPr>
                <w:rFonts w:cs="Arial"/>
              </w:rPr>
            </w:pPr>
            <w:r w:rsidRPr="00DF36EC">
              <w:rPr>
                <w:rFonts w:ascii="Calibri" w:hAnsi="Calibri"/>
                <w:color w:val="000000"/>
              </w:rPr>
              <w:t>-0.3</w:t>
            </w:r>
          </w:p>
        </w:tc>
        <w:tc>
          <w:tcPr>
            <w:tcW w:w="955" w:type="dxa"/>
            <w:tcBorders>
              <w:top w:val="nil"/>
              <w:left w:val="nil"/>
              <w:bottom w:val="nil"/>
              <w:right w:val="nil"/>
            </w:tcBorders>
            <w:shd w:val="clear" w:color="auto" w:fill="auto"/>
            <w:vAlign w:val="bottom"/>
          </w:tcPr>
          <w:p w14:paraId="0D0C1BAE" w14:textId="797912DD" w:rsidR="009E4954" w:rsidRPr="00DF36EC" w:rsidRDefault="009E4954" w:rsidP="009E4954">
            <w:pPr>
              <w:contextualSpacing/>
              <w:jc w:val="right"/>
              <w:rPr>
                <w:rFonts w:cs="Arial"/>
              </w:rPr>
            </w:pPr>
            <w:r w:rsidRPr="00DF36EC">
              <w:rPr>
                <w:rFonts w:ascii="Calibri" w:hAnsi="Calibri"/>
                <w:color w:val="000000"/>
              </w:rPr>
              <w:t>-1.8, 1.2</w:t>
            </w:r>
          </w:p>
        </w:tc>
        <w:tc>
          <w:tcPr>
            <w:tcW w:w="665" w:type="dxa"/>
            <w:tcBorders>
              <w:top w:val="nil"/>
              <w:left w:val="nil"/>
              <w:bottom w:val="nil"/>
              <w:right w:val="nil"/>
            </w:tcBorders>
            <w:shd w:val="clear" w:color="auto" w:fill="auto"/>
            <w:vAlign w:val="bottom"/>
          </w:tcPr>
          <w:p w14:paraId="248E94DD" w14:textId="0570E0C8" w:rsidR="009E4954" w:rsidRPr="00DF36EC" w:rsidRDefault="009E4954" w:rsidP="009E4954">
            <w:pPr>
              <w:contextualSpacing/>
              <w:jc w:val="right"/>
              <w:rPr>
                <w:rFonts w:cs="Arial"/>
                <w:b/>
              </w:rPr>
            </w:pPr>
            <w:r w:rsidRPr="00DF36EC">
              <w:rPr>
                <w:rFonts w:ascii="Calibri" w:hAnsi="Calibri"/>
                <w:b/>
                <w:bCs/>
                <w:color w:val="000000"/>
              </w:rPr>
              <w:t>-1.8</w:t>
            </w:r>
          </w:p>
        </w:tc>
        <w:tc>
          <w:tcPr>
            <w:tcW w:w="1074" w:type="dxa"/>
            <w:tcBorders>
              <w:top w:val="nil"/>
              <w:left w:val="nil"/>
              <w:bottom w:val="nil"/>
              <w:right w:val="nil"/>
            </w:tcBorders>
            <w:shd w:val="clear" w:color="auto" w:fill="auto"/>
            <w:vAlign w:val="bottom"/>
          </w:tcPr>
          <w:p w14:paraId="0CF1B409" w14:textId="0ACF5DE1" w:rsidR="009E4954" w:rsidRPr="00DF36EC" w:rsidRDefault="009E4954" w:rsidP="009E4954">
            <w:pPr>
              <w:contextualSpacing/>
              <w:jc w:val="right"/>
              <w:rPr>
                <w:rFonts w:cs="Arial"/>
                <w:b/>
              </w:rPr>
            </w:pPr>
            <w:r w:rsidRPr="00DF36EC">
              <w:rPr>
                <w:rFonts w:ascii="Calibri" w:hAnsi="Calibri"/>
                <w:b/>
                <w:bCs/>
                <w:color w:val="000000"/>
              </w:rPr>
              <w:t>-2.8, -0.7</w:t>
            </w:r>
          </w:p>
        </w:tc>
        <w:tc>
          <w:tcPr>
            <w:tcW w:w="648" w:type="dxa"/>
            <w:tcBorders>
              <w:top w:val="nil"/>
              <w:left w:val="nil"/>
              <w:bottom w:val="nil"/>
              <w:right w:val="nil"/>
            </w:tcBorders>
            <w:shd w:val="clear" w:color="auto" w:fill="auto"/>
            <w:vAlign w:val="bottom"/>
          </w:tcPr>
          <w:p w14:paraId="2F947744" w14:textId="5791C50A" w:rsidR="009E4954" w:rsidRPr="008C0D11" w:rsidRDefault="009E4954" w:rsidP="009E4954">
            <w:pPr>
              <w:contextualSpacing/>
              <w:jc w:val="right"/>
              <w:rPr>
                <w:rFonts w:cs="Arial"/>
                <w:b/>
              </w:rPr>
            </w:pPr>
            <w:r w:rsidRPr="0060733E">
              <w:rPr>
                <w:rFonts w:ascii="Calibri" w:hAnsi="Calibri"/>
                <w:b/>
                <w:bCs/>
                <w:color w:val="000000"/>
              </w:rPr>
              <w:t>-2.3</w:t>
            </w:r>
          </w:p>
        </w:tc>
        <w:tc>
          <w:tcPr>
            <w:tcW w:w="1068" w:type="dxa"/>
            <w:tcBorders>
              <w:top w:val="nil"/>
              <w:left w:val="nil"/>
              <w:bottom w:val="nil"/>
              <w:right w:val="nil"/>
            </w:tcBorders>
            <w:shd w:val="clear" w:color="auto" w:fill="auto"/>
            <w:vAlign w:val="bottom"/>
          </w:tcPr>
          <w:p w14:paraId="6DB035CE" w14:textId="6A929F96" w:rsidR="009E4954" w:rsidRPr="008C0D11" w:rsidRDefault="009E4954" w:rsidP="009E4954">
            <w:pPr>
              <w:contextualSpacing/>
              <w:jc w:val="right"/>
              <w:rPr>
                <w:rFonts w:cs="Arial"/>
                <w:b/>
              </w:rPr>
            </w:pPr>
            <w:r w:rsidRPr="0060733E">
              <w:rPr>
                <w:rFonts w:ascii="Calibri" w:hAnsi="Calibri"/>
                <w:b/>
                <w:bCs/>
                <w:color w:val="000000"/>
              </w:rPr>
              <w:t>-3.7, -0.9</w:t>
            </w:r>
          </w:p>
        </w:tc>
      </w:tr>
      <w:tr w:rsidR="009E4954" w:rsidRPr="002129E6" w14:paraId="108D3B6F" w14:textId="77777777" w:rsidTr="007C3B12">
        <w:tc>
          <w:tcPr>
            <w:tcW w:w="268" w:type="dxa"/>
          </w:tcPr>
          <w:p w14:paraId="3C84E8F9" w14:textId="77777777" w:rsidR="009E4954" w:rsidRPr="002129E6" w:rsidRDefault="009E4954" w:rsidP="009E4954">
            <w:pPr>
              <w:contextualSpacing/>
              <w:jc w:val="both"/>
              <w:rPr>
                <w:rFonts w:cs="Arial"/>
              </w:rPr>
            </w:pPr>
          </w:p>
        </w:tc>
        <w:tc>
          <w:tcPr>
            <w:tcW w:w="2162" w:type="dxa"/>
          </w:tcPr>
          <w:p w14:paraId="51EA64BC" w14:textId="77777777" w:rsidR="009E4954" w:rsidRPr="002129E6" w:rsidRDefault="009E4954" w:rsidP="009E4954">
            <w:pPr>
              <w:contextualSpacing/>
              <w:jc w:val="both"/>
              <w:rPr>
                <w:rFonts w:cs="Arial"/>
              </w:rPr>
            </w:pPr>
            <w:r w:rsidRPr="002129E6">
              <w:rPr>
                <w:rFonts w:cs="Arial"/>
              </w:rPr>
              <w:t>Hispanic</w:t>
            </w:r>
          </w:p>
        </w:tc>
        <w:tc>
          <w:tcPr>
            <w:tcW w:w="720" w:type="dxa"/>
            <w:tcBorders>
              <w:top w:val="nil"/>
              <w:left w:val="nil"/>
              <w:bottom w:val="nil"/>
              <w:right w:val="nil"/>
            </w:tcBorders>
            <w:shd w:val="clear" w:color="auto" w:fill="auto"/>
            <w:vAlign w:val="bottom"/>
          </w:tcPr>
          <w:p w14:paraId="282756B1" w14:textId="4467385A" w:rsidR="009E4954" w:rsidRPr="00DF36EC" w:rsidRDefault="009E4954" w:rsidP="009E4954">
            <w:pPr>
              <w:contextualSpacing/>
              <w:jc w:val="right"/>
              <w:rPr>
                <w:rFonts w:cs="Arial"/>
                <w:b/>
                <w:color w:val="000000"/>
              </w:rPr>
            </w:pPr>
            <w:r w:rsidRPr="00DF36EC">
              <w:rPr>
                <w:rFonts w:ascii="Calibri" w:hAnsi="Calibri"/>
                <w:b/>
                <w:bCs/>
                <w:color w:val="000000"/>
              </w:rPr>
              <w:t>2.1</w:t>
            </w:r>
          </w:p>
        </w:tc>
        <w:tc>
          <w:tcPr>
            <w:tcW w:w="1129" w:type="dxa"/>
            <w:tcBorders>
              <w:top w:val="nil"/>
              <w:left w:val="nil"/>
              <w:bottom w:val="nil"/>
              <w:right w:val="nil"/>
            </w:tcBorders>
            <w:shd w:val="clear" w:color="auto" w:fill="auto"/>
            <w:vAlign w:val="bottom"/>
          </w:tcPr>
          <w:p w14:paraId="08358857" w14:textId="0C21C33B" w:rsidR="009E4954" w:rsidRPr="00DF36EC" w:rsidRDefault="009E4954" w:rsidP="009E4954">
            <w:pPr>
              <w:contextualSpacing/>
              <w:jc w:val="right"/>
              <w:rPr>
                <w:rFonts w:cs="Arial"/>
                <w:b/>
                <w:color w:val="000000"/>
              </w:rPr>
            </w:pPr>
            <w:r w:rsidRPr="00DF36EC">
              <w:rPr>
                <w:rFonts w:ascii="Calibri" w:hAnsi="Calibri"/>
                <w:b/>
                <w:bCs/>
                <w:color w:val="000000"/>
              </w:rPr>
              <w:t>1.2, 3.1</w:t>
            </w:r>
          </w:p>
        </w:tc>
        <w:tc>
          <w:tcPr>
            <w:tcW w:w="761" w:type="dxa"/>
            <w:tcBorders>
              <w:top w:val="nil"/>
              <w:left w:val="nil"/>
              <w:bottom w:val="nil"/>
              <w:right w:val="nil"/>
            </w:tcBorders>
            <w:shd w:val="clear" w:color="auto" w:fill="auto"/>
            <w:vAlign w:val="bottom"/>
          </w:tcPr>
          <w:p w14:paraId="08BC2263" w14:textId="1767BD41" w:rsidR="009E4954" w:rsidRPr="00DF36EC" w:rsidRDefault="009E4954" w:rsidP="009E4954">
            <w:pPr>
              <w:contextualSpacing/>
              <w:jc w:val="right"/>
              <w:rPr>
                <w:rFonts w:cs="Arial"/>
                <w:color w:val="000000"/>
              </w:rPr>
            </w:pPr>
            <w:r w:rsidRPr="00DF36EC">
              <w:rPr>
                <w:rFonts w:ascii="Calibri" w:hAnsi="Calibri"/>
                <w:color w:val="000000"/>
              </w:rPr>
              <w:t>0.3</w:t>
            </w:r>
          </w:p>
        </w:tc>
        <w:tc>
          <w:tcPr>
            <w:tcW w:w="1034" w:type="dxa"/>
            <w:tcBorders>
              <w:top w:val="nil"/>
              <w:left w:val="nil"/>
              <w:bottom w:val="nil"/>
              <w:right w:val="nil"/>
            </w:tcBorders>
            <w:shd w:val="clear" w:color="auto" w:fill="auto"/>
            <w:vAlign w:val="bottom"/>
          </w:tcPr>
          <w:p w14:paraId="347FECF5" w14:textId="654B305A" w:rsidR="009E4954" w:rsidRPr="00DF36EC" w:rsidRDefault="009E4954" w:rsidP="009E4954">
            <w:pPr>
              <w:contextualSpacing/>
              <w:jc w:val="right"/>
              <w:rPr>
                <w:rFonts w:cs="Arial"/>
                <w:color w:val="000000"/>
              </w:rPr>
            </w:pPr>
            <w:r w:rsidRPr="00DF36EC">
              <w:rPr>
                <w:rFonts w:ascii="Calibri" w:hAnsi="Calibri"/>
                <w:color w:val="000000"/>
              </w:rPr>
              <w:t>-0.3, 1</w:t>
            </w:r>
            <w:r w:rsidR="00356B55" w:rsidRPr="00DF36EC">
              <w:rPr>
                <w:rFonts w:ascii="Calibri" w:hAnsi="Calibri"/>
                <w:color w:val="000000"/>
              </w:rPr>
              <w:t>.0</w:t>
            </w:r>
          </w:p>
        </w:tc>
        <w:tc>
          <w:tcPr>
            <w:tcW w:w="676" w:type="dxa"/>
            <w:tcBorders>
              <w:top w:val="nil"/>
              <w:left w:val="nil"/>
              <w:bottom w:val="nil"/>
              <w:right w:val="nil"/>
            </w:tcBorders>
            <w:shd w:val="clear" w:color="auto" w:fill="auto"/>
            <w:vAlign w:val="bottom"/>
          </w:tcPr>
          <w:p w14:paraId="2AB2474D" w14:textId="2119836A" w:rsidR="009E4954" w:rsidRPr="00DF36EC" w:rsidRDefault="009E4954" w:rsidP="009E4954">
            <w:pPr>
              <w:contextualSpacing/>
              <w:jc w:val="right"/>
              <w:rPr>
                <w:rFonts w:cs="Arial"/>
                <w:color w:val="000000"/>
              </w:rPr>
            </w:pPr>
            <w:r w:rsidRPr="00DF36EC">
              <w:rPr>
                <w:rFonts w:ascii="Calibri" w:hAnsi="Calibri"/>
                <w:color w:val="000000"/>
              </w:rPr>
              <w:t>-1.2</w:t>
            </w:r>
          </w:p>
        </w:tc>
        <w:tc>
          <w:tcPr>
            <w:tcW w:w="1040" w:type="dxa"/>
            <w:tcBorders>
              <w:top w:val="nil"/>
              <w:left w:val="nil"/>
              <w:bottom w:val="nil"/>
              <w:right w:val="single" w:sz="4" w:space="0" w:color="auto"/>
            </w:tcBorders>
            <w:shd w:val="clear" w:color="auto" w:fill="auto"/>
            <w:vAlign w:val="bottom"/>
          </w:tcPr>
          <w:p w14:paraId="146615B7" w14:textId="4590AD44" w:rsidR="009E4954" w:rsidRPr="00DF36EC" w:rsidRDefault="009E4954" w:rsidP="009E4954">
            <w:pPr>
              <w:contextualSpacing/>
              <w:jc w:val="right"/>
              <w:rPr>
                <w:rFonts w:cs="Arial"/>
                <w:color w:val="000000"/>
              </w:rPr>
            </w:pPr>
            <w:r w:rsidRPr="00DF36EC">
              <w:rPr>
                <w:rFonts w:ascii="Calibri" w:hAnsi="Calibri"/>
                <w:color w:val="000000"/>
              </w:rPr>
              <w:t>-2.7, 0.2</w:t>
            </w:r>
          </w:p>
        </w:tc>
        <w:tc>
          <w:tcPr>
            <w:tcW w:w="760" w:type="dxa"/>
            <w:tcBorders>
              <w:top w:val="nil"/>
              <w:left w:val="single" w:sz="4" w:space="0" w:color="auto"/>
              <w:bottom w:val="nil"/>
              <w:right w:val="nil"/>
            </w:tcBorders>
            <w:shd w:val="clear" w:color="auto" w:fill="auto"/>
            <w:vAlign w:val="bottom"/>
          </w:tcPr>
          <w:p w14:paraId="2B5BBE8F" w14:textId="600514E4" w:rsidR="009E4954" w:rsidRPr="00DF36EC" w:rsidRDefault="009E4954" w:rsidP="009E4954">
            <w:pPr>
              <w:contextualSpacing/>
              <w:jc w:val="right"/>
              <w:rPr>
                <w:rFonts w:cs="Arial"/>
                <w:b/>
              </w:rPr>
            </w:pPr>
            <w:r w:rsidRPr="00DF36EC">
              <w:rPr>
                <w:rFonts w:ascii="Calibri" w:hAnsi="Calibri"/>
                <w:b/>
                <w:bCs/>
                <w:color w:val="000000"/>
              </w:rPr>
              <w:t>0.7</w:t>
            </w:r>
          </w:p>
        </w:tc>
        <w:tc>
          <w:tcPr>
            <w:tcW w:w="955" w:type="dxa"/>
            <w:tcBorders>
              <w:top w:val="nil"/>
              <w:left w:val="nil"/>
              <w:bottom w:val="nil"/>
              <w:right w:val="nil"/>
            </w:tcBorders>
            <w:shd w:val="clear" w:color="auto" w:fill="auto"/>
            <w:vAlign w:val="bottom"/>
          </w:tcPr>
          <w:p w14:paraId="79AA4CD0" w14:textId="063A524C" w:rsidR="009E4954" w:rsidRPr="00DF36EC" w:rsidRDefault="009E4954" w:rsidP="009E4954">
            <w:pPr>
              <w:contextualSpacing/>
              <w:jc w:val="right"/>
              <w:rPr>
                <w:rFonts w:cs="Arial"/>
                <w:b/>
              </w:rPr>
            </w:pPr>
            <w:r w:rsidRPr="00DF36EC">
              <w:rPr>
                <w:rFonts w:ascii="Calibri" w:hAnsi="Calibri"/>
                <w:b/>
                <w:bCs/>
                <w:color w:val="000000"/>
              </w:rPr>
              <w:t>0.1, 1.3</w:t>
            </w:r>
          </w:p>
        </w:tc>
        <w:tc>
          <w:tcPr>
            <w:tcW w:w="665" w:type="dxa"/>
            <w:tcBorders>
              <w:top w:val="nil"/>
              <w:left w:val="nil"/>
              <w:bottom w:val="nil"/>
              <w:right w:val="nil"/>
            </w:tcBorders>
            <w:shd w:val="clear" w:color="auto" w:fill="auto"/>
            <w:vAlign w:val="bottom"/>
          </w:tcPr>
          <w:p w14:paraId="1551B1BD" w14:textId="252A6AB4" w:rsidR="009E4954" w:rsidRPr="00DF36EC" w:rsidRDefault="009E4954" w:rsidP="009E4954">
            <w:pPr>
              <w:contextualSpacing/>
              <w:jc w:val="right"/>
              <w:rPr>
                <w:rFonts w:cs="Arial"/>
                <w:b/>
              </w:rPr>
            </w:pPr>
            <w:r w:rsidRPr="00DF36EC">
              <w:rPr>
                <w:rFonts w:ascii="Calibri" w:hAnsi="Calibri"/>
                <w:b/>
                <w:bCs/>
                <w:color w:val="000000"/>
              </w:rPr>
              <w:t>-1.2</w:t>
            </w:r>
          </w:p>
        </w:tc>
        <w:tc>
          <w:tcPr>
            <w:tcW w:w="1074" w:type="dxa"/>
            <w:tcBorders>
              <w:top w:val="nil"/>
              <w:left w:val="nil"/>
              <w:bottom w:val="nil"/>
              <w:right w:val="nil"/>
            </w:tcBorders>
            <w:shd w:val="clear" w:color="auto" w:fill="auto"/>
            <w:vAlign w:val="bottom"/>
          </w:tcPr>
          <w:p w14:paraId="7A1C61F8" w14:textId="7274F7E2" w:rsidR="009E4954" w:rsidRPr="00DF36EC" w:rsidRDefault="009E4954" w:rsidP="009E4954">
            <w:pPr>
              <w:contextualSpacing/>
              <w:jc w:val="right"/>
              <w:rPr>
                <w:rFonts w:cs="Arial"/>
                <w:b/>
              </w:rPr>
            </w:pPr>
            <w:r w:rsidRPr="00DF36EC">
              <w:rPr>
                <w:rFonts w:ascii="Calibri" w:hAnsi="Calibri"/>
                <w:b/>
                <w:bCs/>
                <w:color w:val="000000"/>
              </w:rPr>
              <w:t>-1.5, -0.8</w:t>
            </w:r>
          </w:p>
        </w:tc>
        <w:tc>
          <w:tcPr>
            <w:tcW w:w="648" w:type="dxa"/>
            <w:tcBorders>
              <w:top w:val="nil"/>
              <w:left w:val="nil"/>
              <w:bottom w:val="nil"/>
              <w:right w:val="nil"/>
            </w:tcBorders>
            <w:shd w:val="clear" w:color="auto" w:fill="auto"/>
            <w:vAlign w:val="bottom"/>
          </w:tcPr>
          <w:p w14:paraId="2DE75DC8" w14:textId="715B160C" w:rsidR="009E4954" w:rsidRPr="008C0D11" w:rsidRDefault="009E4954" w:rsidP="009E4954">
            <w:pPr>
              <w:contextualSpacing/>
              <w:jc w:val="right"/>
              <w:rPr>
                <w:rFonts w:cs="Arial"/>
                <w:b/>
              </w:rPr>
            </w:pPr>
            <w:r w:rsidRPr="0060733E">
              <w:rPr>
                <w:rFonts w:ascii="Calibri" w:hAnsi="Calibri"/>
                <w:b/>
                <w:bCs/>
                <w:color w:val="000000"/>
              </w:rPr>
              <w:t>-2.2</w:t>
            </w:r>
          </w:p>
        </w:tc>
        <w:tc>
          <w:tcPr>
            <w:tcW w:w="1068" w:type="dxa"/>
            <w:tcBorders>
              <w:top w:val="nil"/>
              <w:left w:val="nil"/>
              <w:bottom w:val="nil"/>
              <w:right w:val="nil"/>
            </w:tcBorders>
            <w:shd w:val="clear" w:color="auto" w:fill="auto"/>
            <w:vAlign w:val="bottom"/>
          </w:tcPr>
          <w:p w14:paraId="200590B5" w14:textId="479615C9" w:rsidR="009E4954" w:rsidRPr="008C0D11" w:rsidRDefault="009E4954" w:rsidP="009E4954">
            <w:pPr>
              <w:contextualSpacing/>
              <w:jc w:val="right"/>
              <w:rPr>
                <w:rFonts w:cs="Arial"/>
                <w:b/>
              </w:rPr>
            </w:pPr>
            <w:r w:rsidRPr="0060733E">
              <w:rPr>
                <w:rFonts w:ascii="Calibri" w:hAnsi="Calibri"/>
                <w:b/>
                <w:bCs/>
                <w:color w:val="000000"/>
              </w:rPr>
              <w:t>-2.8, -1.6</w:t>
            </w:r>
          </w:p>
        </w:tc>
      </w:tr>
    </w:tbl>
    <w:p w14:paraId="635F353F" w14:textId="77777777" w:rsidR="006E5F7C" w:rsidRDefault="006E5F7C" w:rsidP="006E5F7C">
      <w:pPr>
        <w:spacing w:line="240" w:lineRule="auto"/>
        <w:rPr>
          <w:rFonts w:cs="Arial"/>
        </w:rPr>
      </w:pPr>
      <w:r w:rsidRPr="008C0D11">
        <w:rPr>
          <w:rFonts w:cs="Arial"/>
        </w:rPr>
        <w:t>Figures</w:t>
      </w:r>
      <w:r>
        <w:rPr>
          <w:rFonts w:cs="Arial"/>
        </w:rPr>
        <w:t xml:space="preserve"> in </w:t>
      </w:r>
      <w:r w:rsidRPr="008C0D11">
        <w:rPr>
          <w:rFonts w:cs="Arial"/>
          <w:b/>
        </w:rPr>
        <w:t>bold</w:t>
      </w:r>
      <w:r>
        <w:rPr>
          <w:rFonts w:cs="Arial"/>
        </w:rPr>
        <w:t xml:space="preserve"> represent a statistically significant change in CRC incidence over the period 1990-2014</w:t>
      </w:r>
    </w:p>
    <w:p w14:paraId="73F35138" w14:textId="517D6BB6" w:rsidR="003059ED" w:rsidRDefault="006E5F7C" w:rsidP="00DB6BF7">
      <w:pPr>
        <w:spacing w:line="240" w:lineRule="auto"/>
        <w:rPr>
          <w:rFonts w:cs="Arial"/>
        </w:rPr>
      </w:pPr>
      <w:r w:rsidRPr="00374FD3">
        <w:rPr>
          <w:color w:val="000000"/>
          <w:sz w:val="20"/>
          <w:szCs w:val="20"/>
        </w:rPr>
        <w:t>~</w:t>
      </w:r>
      <w:r>
        <w:rPr>
          <w:color w:val="000000"/>
          <w:sz w:val="20"/>
          <w:szCs w:val="20"/>
        </w:rPr>
        <w:t xml:space="preserve"> </w:t>
      </w:r>
      <w:r w:rsidRPr="00140741">
        <w:rPr>
          <w:rFonts w:cs="Arial"/>
        </w:rPr>
        <w:t xml:space="preserve">Tri-annual percent change could not be calculated due to </w:t>
      </w:r>
      <w:r w:rsidR="009C222E">
        <w:rPr>
          <w:rFonts w:cs="Arial"/>
        </w:rPr>
        <w:t>fewer than 5</w:t>
      </w:r>
      <w:r w:rsidRPr="00140741">
        <w:rPr>
          <w:rFonts w:cs="Arial"/>
        </w:rPr>
        <w:t xml:space="preserve"> cases diagnosed i</w:t>
      </w:r>
      <w:r>
        <w:rPr>
          <w:rFonts w:cs="Arial"/>
        </w:rPr>
        <w:t>n at least one tri-annual period</w:t>
      </w:r>
    </w:p>
    <w:p w14:paraId="18A049CF" w14:textId="53816455" w:rsidR="00DB3D77" w:rsidRDefault="00DB3D77" w:rsidP="003D6058">
      <w:pPr>
        <w:spacing w:line="240" w:lineRule="auto"/>
        <w:ind w:right="-90"/>
        <w:rPr>
          <w:sz w:val="20"/>
          <w:szCs w:val="20"/>
        </w:rPr>
      </w:pPr>
    </w:p>
    <w:sectPr w:rsidR="00DB3D77" w:rsidSect="009902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EEC2D" w14:textId="77777777" w:rsidR="00DC64AE" w:rsidRDefault="00DC64AE" w:rsidP="006F6647">
      <w:pPr>
        <w:spacing w:after="0" w:line="240" w:lineRule="auto"/>
      </w:pPr>
      <w:r>
        <w:separator/>
      </w:r>
    </w:p>
  </w:endnote>
  <w:endnote w:type="continuationSeparator" w:id="0">
    <w:p w14:paraId="717BBEFA" w14:textId="77777777" w:rsidR="00DC64AE" w:rsidRDefault="00DC64AE" w:rsidP="006F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dvTTc6f8dff2">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407347"/>
      <w:docPartObj>
        <w:docPartGallery w:val="Page Numbers (Bottom of Page)"/>
        <w:docPartUnique/>
      </w:docPartObj>
    </w:sdtPr>
    <w:sdtContent>
      <w:sdt>
        <w:sdtPr>
          <w:id w:val="584880875"/>
          <w:docPartObj>
            <w:docPartGallery w:val="Page Numbers (Top of Page)"/>
            <w:docPartUnique/>
          </w:docPartObj>
        </w:sdtPr>
        <w:sdtContent>
          <w:p w14:paraId="4E98946E" w14:textId="158D4A24" w:rsidR="00DC64AE" w:rsidRDefault="00DC64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0DD1">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0DD1">
              <w:rPr>
                <w:b/>
                <w:bCs/>
                <w:noProof/>
              </w:rPr>
              <w:t>23</w:t>
            </w:r>
            <w:r>
              <w:rPr>
                <w:b/>
                <w:bCs/>
                <w:sz w:val="24"/>
                <w:szCs w:val="24"/>
              </w:rPr>
              <w:fldChar w:fldCharType="end"/>
            </w:r>
          </w:p>
        </w:sdtContent>
      </w:sdt>
    </w:sdtContent>
  </w:sdt>
  <w:p w14:paraId="15CFE4B1" w14:textId="77777777" w:rsidR="00DC64AE" w:rsidRDefault="00DC6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CA4AE" w14:textId="77777777" w:rsidR="00DC64AE" w:rsidRDefault="00DC64AE" w:rsidP="006F6647">
      <w:pPr>
        <w:spacing w:after="0" w:line="240" w:lineRule="auto"/>
      </w:pPr>
      <w:r>
        <w:separator/>
      </w:r>
    </w:p>
  </w:footnote>
  <w:footnote w:type="continuationSeparator" w:id="0">
    <w:p w14:paraId="212BF676" w14:textId="77777777" w:rsidR="00DC64AE" w:rsidRDefault="00DC64AE" w:rsidP="006F6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4214DD"/>
    <w:multiLevelType w:val="hybridMultilevel"/>
    <w:tmpl w:val="3F504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0F5E17"/>
    <w:multiLevelType w:val="hybridMultilevel"/>
    <w:tmpl w:val="C5447E80"/>
    <w:lvl w:ilvl="0" w:tplc="06D0A31A">
      <w:start w:val="1"/>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88128D"/>
    <w:multiLevelType w:val="hybridMultilevel"/>
    <w:tmpl w:val="8F3431B8"/>
    <w:lvl w:ilvl="0" w:tplc="0BD6808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3&lt;/SpaceAfter&gt;&lt;HyperlinksEnabled&gt;1&lt;/HyperlinksEnabled&gt;&lt;HyperlinksVisible&gt;0&lt;/HyperlinksVisible&gt;&lt;EnableBibliographyCategories&gt;0&lt;/EnableBibliographyCategories&gt;&lt;/ENLayout&gt;"/>
    <w:docVar w:name="EN.Libraries" w:val="&lt;Libraries&gt;&lt;item db-id=&quot;rvr005peip9eztewa0epxvfks5290srfze9r&quot;&gt;New_CPIC library_2017&lt;record-ids&gt;&lt;item&gt;82&lt;/item&gt;&lt;item&gt;90&lt;/item&gt;&lt;item&gt;97&lt;/item&gt;&lt;item&gt;98&lt;/item&gt;&lt;item&gt;99&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8&lt;/item&gt;&lt;item&gt;120&lt;/item&gt;&lt;item&gt;121&lt;/item&gt;&lt;item&gt;122&lt;/item&gt;&lt;item&gt;123&lt;/item&gt;&lt;item&gt;124&lt;/item&gt;&lt;item&gt;125&lt;/item&gt;&lt;item&gt;126&lt;/item&gt;&lt;item&gt;127&lt;/item&gt;&lt;item&gt;128&lt;/item&gt;&lt;item&gt;129&lt;/item&gt;&lt;item&gt;130&lt;/item&gt;&lt;item&gt;132&lt;/item&gt;&lt;item&gt;134&lt;/item&gt;&lt;item&gt;162&lt;/item&gt;&lt;item&gt;164&lt;/item&gt;&lt;item&gt;165&lt;/item&gt;&lt;item&gt;166&lt;/item&gt;&lt;item&gt;167&lt;/item&gt;&lt;item&gt;168&lt;/item&gt;&lt;/record-ids&gt;&lt;/item&gt;&lt;/Libraries&gt;"/>
  </w:docVars>
  <w:rsids>
    <w:rsidRoot w:val="00F15CB9"/>
    <w:rsid w:val="0000086F"/>
    <w:rsid w:val="00000D5E"/>
    <w:rsid w:val="000011E7"/>
    <w:rsid w:val="00002203"/>
    <w:rsid w:val="00002F94"/>
    <w:rsid w:val="00004E14"/>
    <w:rsid w:val="000056B2"/>
    <w:rsid w:val="00005CE3"/>
    <w:rsid w:val="00006D5C"/>
    <w:rsid w:val="00010AD7"/>
    <w:rsid w:val="00010AE9"/>
    <w:rsid w:val="00011F7B"/>
    <w:rsid w:val="00015B81"/>
    <w:rsid w:val="00016EEA"/>
    <w:rsid w:val="000212CC"/>
    <w:rsid w:val="00021439"/>
    <w:rsid w:val="00021922"/>
    <w:rsid w:val="00031158"/>
    <w:rsid w:val="0003659B"/>
    <w:rsid w:val="00037EBA"/>
    <w:rsid w:val="00040A6B"/>
    <w:rsid w:val="000415E1"/>
    <w:rsid w:val="000419CE"/>
    <w:rsid w:val="00043541"/>
    <w:rsid w:val="00043788"/>
    <w:rsid w:val="00043AFB"/>
    <w:rsid w:val="00045C18"/>
    <w:rsid w:val="00050245"/>
    <w:rsid w:val="00050AAB"/>
    <w:rsid w:val="000514AF"/>
    <w:rsid w:val="00052804"/>
    <w:rsid w:val="000544AB"/>
    <w:rsid w:val="00054AC7"/>
    <w:rsid w:val="00056ED0"/>
    <w:rsid w:val="000634C7"/>
    <w:rsid w:val="000645A5"/>
    <w:rsid w:val="00073B78"/>
    <w:rsid w:val="00074129"/>
    <w:rsid w:val="00074F9D"/>
    <w:rsid w:val="00077643"/>
    <w:rsid w:val="0008196A"/>
    <w:rsid w:val="0008442C"/>
    <w:rsid w:val="00085897"/>
    <w:rsid w:val="00085CD9"/>
    <w:rsid w:val="00086A68"/>
    <w:rsid w:val="00086F05"/>
    <w:rsid w:val="000870F0"/>
    <w:rsid w:val="00087888"/>
    <w:rsid w:val="0009136D"/>
    <w:rsid w:val="000A0144"/>
    <w:rsid w:val="000A134D"/>
    <w:rsid w:val="000A14D4"/>
    <w:rsid w:val="000A274D"/>
    <w:rsid w:val="000A3E13"/>
    <w:rsid w:val="000A518A"/>
    <w:rsid w:val="000A6174"/>
    <w:rsid w:val="000C19BE"/>
    <w:rsid w:val="000C1BE9"/>
    <w:rsid w:val="000C1C54"/>
    <w:rsid w:val="000C261A"/>
    <w:rsid w:val="000C425D"/>
    <w:rsid w:val="000C775F"/>
    <w:rsid w:val="000C7A8E"/>
    <w:rsid w:val="000D17BB"/>
    <w:rsid w:val="000D1D8E"/>
    <w:rsid w:val="000D3AF4"/>
    <w:rsid w:val="000D5962"/>
    <w:rsid w:val="000D6144"/>
    <w:rsid w:val="000E1C11"/>
    <w:rsid w:val="000E367D"/>
    <w:rsid w:val="000E6595"/>
    <w:rsid w:val="000E6C13"/>
    <w:rsid w:val="000E6C62"/>
    <w:rsid w:val="000F096F"/>
    <w:rsid w:val="000F0DD1"/>
    <w:rsid w:val="000F1C95"/>
    <w:rsid w:val="000F2BB5"/>
    <w:rsid w:val="000F2C43"/>
    <w:rsid w:val="000F3F41"/>
    <w:rsid w:val="000F497F"/>
    <w:rsid w:val="000F5CBC"/>
    <w:rsid w:val="000F6439"/>
    <w:rsid w:val="0010134A"/>
    <w:rsid w:val="00103B11"/>
    <w:rsid w:val="001047A3"/>
    <w:rsid w:val="00106D81"/>
    <w:rsid w:val="0010743E"/>
    <w:rsid w:val="00107CB8"/>
    <w:rsid w:val="00112912"/>
    <w:rsid w:val="00113049"/>
    <w:rsid w:val="001136A5"/>
    <w:rsid w:val="0011559C"/>
    <w:rsid w:val="00117EB9"/>
    <w:rsid w:val="0012432F"/>
    <w:rsid w:val="00124EAB"/>
    <w:rsid w:val="00124EFB"/>
    <w:rsid w:val="00125370"/>
    <w:rsid w:val="00126D66"/>
    <w:rsid w:val="00131296"/>
    <w:rsid w:val="001373F0"/>
    <w:rsid w:val="00140741"/>
    <w:rsid w:val="001423B2"/>
    <w:rsid w:val="0014507C"/>
    <w:rsid w:val="0014553B"/>
    <w:rsid w:val="00145781"/>
    <w:rsid w:val="00145E77"/>
    <w:rsid w:val="0014644B"/>
    <w:rsid w:val="00146D81"/>
    <w:rsid w:val="001508F5"/>
    <w:rsid w:val="00151573"/>
    <w:rsid w:val="001519CF"/>
    <w:rsid w:val="001524A3"/>
    <w:rsid w:val="00152DFD"/>
    <w:rsid w:val="00152EAA"/>
    <w:rsid w:val="0015310A"/>
    <w:rsid w:val="00154125"/>
    <w:rsid w:val="00156540"/>
    <w:rsid w:val="00156E65"/>
    <w:rsid w:val="001576E6"/>
    <w:rsid w:val="00157B41"/>
    <w:rsid w:val="001618E9"/>
    <w:rsid w:val="00161A7E"/>
    <w:rsid w:val="00161AAE"/>
    <w:rsid w:val="00161F76"/>
    <w:rsid w:val="001631F6"/>
    <w:rsid w:val="001650AB"/>
    <w:rsid w:val="00167A71"/>
    <w:rsid w:val="001705EE"/>
    <w:rsid w:val="001706BB"/>
    <w:rsid w:val="00171A48"/>
    <w:rsid w:val="00173792"/>
    <w:rsid w:val="00173E17"/>
    <w:rsid w:val="001748A6"/>
    <w:rsid w:val="00174F42"/>
    <w:rsid w:val="001855E3"/>
    <w:rsid w:val="00185C34"/>
    <w:rsid w:val="0018695A"/>
    <w:rsid w:val="00186D5B"/>
    <w:rsid w:val="00187C77"/>
    <w:rsid w:val="00190248"/>
    <w:rsid w:val="00191294"/>
    <w:rsid w:val="0019353E"/>
    <w:rsid w:val="00196EB0"/>
    <w:rsid w:val="0019703F"/>
    <w:rsid w:val="001972F8"/>
    <w:rsid w:val="001A00A4"/>
    <w:rsid w:val="001A258E"/>
    <w:rsid w:val="001A2734"/>
    <w:rsid w:val="001A30A7"/>
    <w:rsid w:val="001A3FEF"/>
    <w:rsid w:val="001A561E"/>
    <w:rsid w:val="001A6D53"/>
    <w:rsid w:val="001A70C3"/>
    <w:rsid w:val="001B1F2C"/>
    <w:rsid w:val="001B53BD"/>
    <w:rsid w:val="001B6B23"/>
    <w:rsid w:val="001C00B3"/>
    <w:rsid w:val="001C01E5"/>
    <w:rsid w:val="001C1365"/>
    <w:rsid w:val="001C1735"/>
    <w:rsid w:val="001C1D7C"/>
    <w:rsid w:val="001C32E7"/>
    <w:rsid w:val="001C3444"/>
    <w:rsid w:val="001C7308"/>
    <w:rsid w:val="001D04F9"/>
    <w:rsid w:val="001D1A6F"/>
    <w:rsid w:val="001D2356"/>
    <w:rsid w:val="001D4AEC"/>
    <w:rsid w:val="001D4E3B"/>
    <w:rsid w:val="001D6C08"/>
    <w:rsid w:val="001D6CFD"/>
    <w:rsid w:val="001D7030"/>
    <w:rsid w:val="001E40D1"/>
    <w:rsid w:val="001E6308"/>
    <w:rsid w:val="001E7D04"/>
    <w:rsid w:val="001F1203"/>
    <w:rsid w:val="001F130A"/>
    <w:rsid w:val="001F3035"/>
    <w:rsid w:val="001F372C"/>
    <w:rsid w:val="001F4F2C"/>
    <w:rsid w:val="001F7B5C"/>
    <w:rsid w:val="00202A5E"/>
    <w:rsid w:val="00207140"/>
    <w:rsid w:val="002129E6"/>
    <w:rsid w:val="002138EA"/>
    <w:rsid w:val="00217726"/>
    <w:rsid w:val="0022054A"/>
    <w:rsid w:val="00220DC3"/>
    <w:rsid w:val="002214F3"/>
    <w:rsid w:val="002234EF"/>
    <w:rsid w:val="00223BDA"/>
    <w:rsid w:val="002249F5"/>
    <w:rsid w:val="00227A80"/>
    <w:rsid w:val="00230016"/>
    <w:rsid w:val="002309E0"/>
    <w:rsid w:val="00230C92"/>
    <w:rsid w:val="00230E07"/>
    <w:rsid w:val="00231002"/>
    <w:rsid w:val="002324CD"/>
    <w:rsid w:val="002373B3"/>
    <w:rsid w:val="00241D6A"/>
    <w:rsid w:val="00242E75"/>
    <w:rsid w:val="00245127"/>
    <w:rsid w:val="002542BE"/>
    <w:rsid w:val="00254E27"/>
    <w:rsid w:val="00256784"/>
    <w:rsid w:val="00256F10"/>
    <w:rsid w:val="00257B2B"/>
    <w:rsid w:val="0026381C"/>
    <w:rsid w:val="00263954"/>
    <w:rsid w:val="00263DB2"/>
    <w:rsid w:val="00266CAF"/>
    <w:rsid w:val="00270D64"/>
    <w:rsid w:val="00270F6B"/>
    <w:rsid w:val="0027232A"/>
    <w:rsid w:val="00272947"/>
    <w:rsid w:val="002740E3"/>
    <w:rsid w:val="00274C2A"/>
    <w:rsid w:val="00276A6D"/>
    <w:rsid w:val="00281693"/>
    <w:rsid w:val="00282BA7"/>
    <w:rsid w:val="002834A6"/>
    <w:rsid w:val="00290767"/>
    <w:rsid w:val="00290F30"/>
    <w:rsid w:val="00291D20"/>
    <w:rsid w:val="0029316F"/>
    <w:rsid w:val="00294E13"/>
    <w:rsid w:val="00297040"/>
    <w:rsid w:val="00297E82"/>
    <w:rsid w:val="002A0A3C"/>
    <w:rsid w:val="002A0DFC"/>
    <w:rsid w:val="002A1F20"/>
    <w:rsid w:val="002A27A5"/>
    <w:rsid w:val="002A3289"/>
    <w:rsid w:val="002A3E43"/>
    <w:rsid w:val="002A5B02"/>
    <w:rsid w:val="002A5CD2"/>
    <w:rsid w:val="002B1B7C"/>
    <w:rsid w:val="002B1F43"/>
    <w:rsid w:val="002B717A"/>
    <w:rsid w:val="002C0316"/>
    <w:rsid w:val="002C119B"/>
    <w:rsid w:val="002C4DBE"/>
    <w:rsid w:val="002C6331"/>
    <w:rsid w:val="002D3266"/>
    <w:rsid w:val="002D4764"/>
    <w:rsid w:val="002E5BD3"/>
    <w:rsid w:val="002F2CFB"/>
    <w:rsid w:val="002F2DBB"/>
    <w:rsid w:val="002F3464"/>
    <w:rsid w:val="002F4E92"/>
    <w:rsid w:val="00300307"/>
    <w:rsid w:val="003024CF"/>
    <w:rsid w:val="003059ED"/>
    <w:rsid w:val="003059EF"/>
    <w:rsid w:val="00310B3C"/>
    <w:rsid w:val="00314205"/>
    <w:rsid w:val="003162ED"/>
    <w:rsid w:val="00316F45"/>
    <w:rsid w:val="00320545"/>
    <w:rsid w:val="003211B0"/>
    <w:rsid w:val="00322252"/>
    <w:rsid w:val="0032278F"/>
    <w:rsid w:val="003248D1"/>
    <w:rsid w:val="003255EB"/>
    <w:rsid w:val="003270AB"/>
    <w:rsid w:val="003316A1"/>
    <w:rsid w:val="00331A6D"/>
    <w:rsid w:val="00331B9F"/>
    <w:rsid w:val="00331DF2"/>
    <w:rsid w:val="00334321"/>
    <w:rsid w:val="003352A2"/>
    <w:rsid w:val="003357E1"/>
    <w:rsid w:val="00341442"/>
    <w:rsid w:val="00341E37"/>
    <w:rsid w:val="0034316B"/>
    <w:rsid w:val="00350951"/>
    <w:rsid w:val="00352382"/>
    <w:rsid w:val="003527D6"/>
    <w:rsid w:val="003553FC"/>
    <w:rsid w:val="00356B55"/>
    <w:rsid w:val="00356BB2"/>
    <w:rsid w:val="00357596"/>
    <w:rsid w:val="00360198"/>
    <w:rsid w:val="00360562"/>
    <w:rsid w:val="0036109C"/>
    <w:rsid w:val="003612E8"/>
    <w:rsid w:val="0036457B"/>
    <w:rsid w:val="00370094"/>
    <w:rsid w:val="003725C3"/>
    <w:rsid w:val="0037396B"/>
    <w:rsid w:val="003835D2"/>
    <w:rsid w:val="003863A0"/>
    <w:rsid w:val="00390AC6"/>
    <w:rsid w:val="00393994"/>
    <w:rsid w:val="00394EE1"/>
    <w:rsid w:val="003A2E59"/>
    <w:rsid w:val="003A6220"/>
    <w:rsid w:val="003A6F73"/>
    <w:rsid w:val="003A77DD"/>
    <w:rsid w:val="003B0130"/>
    <w:rsid w:val="003B0CD4"/>
    <w:rsid w:val="003B20F7"/>
    <w:rsid w:val="003B2371"/>
    <w:rsid w:val="003B328B"/>
    <w:rsid w:val="003C1964"/>
    <w:rsid w:val="003C3537"/>
    <w:rsid w:val="003C3552"/>
    <w:rsid w:val="003D0C9C"/>
    <w:rsid w:val="003D3D87"/>
    <w:rsid w:val="003D3DBF"/>
    <w:rsid w:val="003D42DA"/>
    <w:rsid w:val="003D55FC"/>
    <w:rsid w:val="003D6058"/>
    <w:rsid w:val="003D7F1C"/>
    <w:rsid w:val="003E09AE"/>
    <w:rsid w:val="003E1959"/>
    <w:rsid w:val="003E2915"/>
    <w:rsid w:val="003E4065"/>
    <w:rsid w:val="003E64D1"/>
    <w:rsid w:val="003E7779"/>
    <w:rsid w:val="003F0517"/>
    <w:rsid w:val="003F0F65"/>
    <w:rsid w:val="003F2F86"/>
    <w:rsid w:val="003F47BD"/>
    <w:rsid w:val="004020FA"/>
    <w:rsid w:val="00403111"/>
    <w:rsid w:val="00404D18"/>
    <w:rsid w:val="004109D2"/>
    <w:rsid w:val="00416E69"/>
    <w:rsid w:val="00421214"/>
    <w:rsid w:val="00421281"/>
    <w:rsid w:val="004333BA"/>
    <w:rsid w:val="00433DF6"/>
    <w:rsid w:val="00435853"/>
    <w:rsid w:val="00436C4C"/>
    <w:rsid w:val="004379AC"/>
    <w:rsid w:val="00440795"/>
    <w:rsid w:val="004416BA"/>
    <w:rsid w:val="004437AD"/>
    <w:rsid w:val="00445BBA"/>
    <w:rsid w:val="00445BFD"/>
    <w:rsid w:val="004474BE"/>
    <w:rsid w:val="004530BD"/>
    <w:rsid w:val="00453A8B"/>
    <w:rsid w:val="00460286"/>
    <w:rsid w:val="0046060B"/>
    <w:rsid w:val="00461082"/>
    <w:rsid w:val="00461A09"/>
    <w:rsid w:val="0046586A"/>
    <w:rsid w:val="00465C92"/>
    <w:rsid w:val="00465CFD"/>
    <w:rsid w:val="00471C0C"/>
    <w:rsid w:val="0047243B"/>
    <w:rsid w:val="0047376C"/>
    <w:rsid w:val="004765B8"/>
    <w:rsid w:val="0047745C"/>
    <w:rsid w:val="004776FF"/>
    <w:rsid w:val="00477B4B"/>
    <w:rsid w:val="00481180"/>
    <w:rsid w:val="00483445"/>
    <w:rsid w:val="0048518D"/>
    <w:rsid w:val="00493C93"/>
    <w:rsid w:val="00495126"/>
    <w:rsid w:val="00496189"/>
    <w:rsid w:val="004A19A3"/>
    <w:rsid w:val="004A2419"/>
    <w:rsid w:val="004A308C"/>
    <w:rsid w:val="004A54ED"/>
    <w:rsid w:val="004A70F5"/>
    <w:rsid w:val="004B1C45"/>
    <w:rsid w:val="004B2C6B"/>
    <w:rsid w:val="004B5D4B"/>
    <w:rsid w:val="004C0713"/>
    <w:rsid w:val="004C47D2"/>
    <w:rsid w:val="004C4F3A"/>
    <w:rsid w:val="004C57BC"/>
    <w:rsid w:val="004C5D4B"/>
    <w:rsid w:val="004C6B8E"/>
    <w:rsid w:val="004D1D3C"/>
    <w:rsid w:val="004D4C27"/>
    <w:rsid w:val="004D680E"/>
    <w:rsid w:val="004D71D3"/>
    <w:rsid w:val="004D7426"/>
    <w:rsid w:val="004D7CE6"/>
    <w:rsid w:val="004E2805"/>
    <w:rsid w:val="004E3A33"/>
    <w:rsid w:val="004E4B75"/>
    <w:rsid w:val="004E5B3B"/>
    <w:rsid w:val="004E6E31"/>
    <w:rsid w:val="004F1880"/>
    <w:rsid w:val="004F2900"/>
    <w:rsid w:val="004F2FED"/>
    <w:rsid w:val="004F454F"/>
    <w:rsid w:val="004F5349"/>
    <w:rsid w:val="004F5C6D"/>
    <w:rsid w:val="004F74C9"/>
    <w:rsid w:val="00502415"/>
    <w:rsid w:val="00502C2A"/>
    <w:rsid w:val="00507CEF"/>
    <w:rsid w:val="0051102F"/>
    <w:rsid w:val="005113EB"/>
    <w:rsid w:val="00512C5C"/>
    <w:rsid w:val="00512D3F"/>
    <w:rsid w:val="00514E88"/>
    <w:rsid w:val="00516440"/>
    <w:rsid w:val="0052169D"/>
    <w:rsid w:val="00524211"/>
    <w:rsid w:val="005245CC"/>
    <w:rsid w:val="00524715"/>
    <w:rsid w:val="005272D0"/>
    <w:rsid w:val="0053017F"/>
    <w:rsid w:val="00531585"/>
    <w:rsid w:val="00531867"/>
    <w:rsid w:val="00535034"/>
    <w:rsid w:val="00536080"/>
    <w:rsid w:val="005406F7"/>
    <w:rsid w:val="00540A0C"/>
    <w:rsid w:val="00544374"/>
    <w:rsid w:val="00546C18"/>
    <w:rsid w:val="00551A9F"/>
    <w:rsid w:val="005525FA"/>
    <w:rsid w:val="005528E7"/>
    <w:rsid w:val="00552F2C"/>
    <w:rsid w:val="00555FFA"/>
    <w:rsid w:val="0056062B"/>
    <w:rsid w:val="00560971"/>
    <w:rsid w:val="005632A8"/>
    <w:rsid w:val="0056454E"/>
    <w:rsid w:val="00564A20"/>
    <w:rsid w:val="005663DB"/>
    <w:rsid w:val="005672E2"/>
    <w:rsid w:val="00567BB4"/>
    <w:rsid w:val="00570479"/>
    <w:rsid w:val="00570765"/>
    <w:rsid w:val="00571F4E"/>
    <w:rsid w:val="0057379D"/>
    <w:rsid w:val="00574858"/>
    <w:rsid w:val="005758E8"/>
    <w:rsid w:val="0057658D"/>
    <w:rsid w:val="0057663C"/>
    <w:rsid w:val="0057763E"/>
    <w:rsid w:val="00583389"/>
    <w:rsid w:val="00585A5A"/>
    <w:rsid w:val="0058657C"/>
    <w:rsid w:val="00590042"/>
    <w:rsid w:val="0059297B"/>
    <w:rsid w:val="005931E2"/>
    <w:rsid w:val="005944F6"/>
    <w:rsid w:val="0059514F"/>
    <w:rsid w:val="00596E5C"/>
    <w:rsid w:val="00596F16"/>
    <w:rsid w:val="00596FC8"/>
    <w:rsid w:val="00597528"/>
    <w:rsid w:val="005A05FE"/>
    <w:rsid w:val="005A5333"/>
    <w:rsid w:val="005A69B0"/>
    <w:rsid w:val="005B162C"/>
    <w:rsid w:val="005B1B40"/>
    <w:rsid w:val="005B5AEE"/>
    <w:rsid w:val="005B65E8"/>
    <w:rsid w:val="005C457D"/>
    <w:rsid w:val="005C4CB4"/>
    <w:rsid w:val="005C5C7A"/>
    <w:rsid w:val="005C77BA"/>
    <w:rsid w:val="005D1CA8"/>
    <w:rsid w:val="005D2023"/>
    <w:rsid w:val="005D2154"/>
    <w:rsid w:val="005D518B"/>
    <w:rsid w:val="005D55CE"/>
    <w:rsid w:val="005D7AB3"/>
    <w:rsid w:val="005E0C93"/>
    <w:rsid w:val="005E25D5"/>
    <w:rsid w:val="005E2DAC"/>
    <w:rsid w:val="005E47D7"/>
    <w:rsid w:val="005F2220"/>
    <w:rsid w:val="005F3324"/>
    <w:rsid w:val="005F3C5F"/>
    <w:rsid w:val="005F415F"/>
    <w:rsid w:val="005F6E93"/>
    <w:rsid w:val="005F7A81"/>
    <w:rsid w:val="00601C63"/>
    <w:rsid w:val="0060345D"/>
    <w:rsid w:val="00605E84"/>
    <w:rsid w:val="00606F3E"/>
    <w:rsid w:val="00607023"/>
    <w:rsid w:val="006104A4"/>
    <w:rsid w:val="006120A3"/>
    <w:rsid w:val="00613898"/>
    <w:rsid w:val="00614A56"/>
    <w:rsid w:val="006158B8"/>
    <w:rsid w:val="00615B2D"/>
    <w:rsid w:val="006216D0"/>
    <w:rsid w:val="00621B50"/>
    <w:rsid w:val="0062355A"/>
    <w:rsid w:val="0062535D"/>
    <w:rsid w:val="00627D17"/>
    <w:rsid w:val="00630149"/>
    <w:rsid w:val="0063055D"/>
    <w:rsid w:val="006375E4"/>
    <w:rsid w:val="00637A72"/>
    <w:rsid w:val="00640246"/>
    <w:rsid w:val="00640822"/>
    <w:rsid w:val="006428B2"/>
    <w:rsid w:val="00646C03"/>
    <w:rsid w:val="006475B8"/>
    <w:rsid w:val="006479FD"/>
    <w:rsid w:val="006509C5"/>
    <w:rsid w:val="00656864"/>
    <w:rsid w:val="00657721"/>
    <w:rsid w:val="006619EC"/>
    <w:rsid w:val="00661BBC"/>
    <w:rsid w:val="00666BF9"/>
    <w:rsid w:val="00671899"/>
    <w:rsid w:val="00673C0A"/>
    <w:rsid w:val="0067606B"/>
    <w:rsid w:val="006775AC"/>
    <w:rsid w:val="00677643"/>
    <w:rsid w:val="00677764"/>
    <w:rsid w:val="00680ED9"/>
    <w:rsid w:val="0068781C"/>
    <w:rsid w:val="006907DD"/>
    <w:rsid w:val="006913E8"/>
    <w:rsid w:val="00692D55"/>
    <w:rsid w:val="006939E3"/>
    <w:rsid w:val="006939EB"/>
    <w:rsid w:val="00693D37"/>
    <w:rsid w:val="0069422E"/>
    <w:rsid w:val="00695C7D"/>
    <w:rsid w:val="00696DD3"/>
    <w:rsid w:val="00697805"/>
    <w:rsid w:val="006A2EDE"/>
    <w:rsid w:val="006A543B"/>
    <w:rsid w:val="006A62A7"/>
    <w:rsid w:val="006B104A"/>
    <w:rsid w:val="006B252F"/>
    <w:rsid w:val="006B2EB6"/>
    <w:rsid w:val="006B3CB7"/>
    <w:rsid w:val="006B575A"/>
    <w:rsid w:val="006C0034"/>
    <w:rsid w:val="006C189F"/>
    <w:rsid w:val="006C240E"/>
    <w:rsid w:val="006C2D24"/>
    <w:rsid w:val="006C6615"/>
    <w:rsid w:val="006D028A"/>
    <w:rsid w:val="006D0B8F"/>
    <w:rsid w:val="006D1788"/>
    <w:rsid w:val="006D1AA7"/>
    <w:rsid w:val="006D29DC"/>
    <w:rsid w:val="006D69E4"/>
    <w:rsid w:val="006D76A6"/>
    <w:rsid w:val="006E03F4"/>
    <w:rsid w:val="006E04AF"/>
    <w:rsid w:val="006E2E4D"/>
    <w:rsid w:val="006E5F7C"/>
    <w:rsid w:val="006E6DC2"/>
    <w:rsid w:val="006F58DF"/>
    <w:rsid w:val="006F5A7E"/>
    <w:rsid w:val="006F60BF"/>
    <w:rsid w:val="006F6647"/>
    <w:rsid w:val="007001D4"/>
    <w:rsid w:val="00702358"/>
    <w:rsid w:val="007055FD"/>
    <w:rsid w:val="00707AF5"/>
    <w:rsid w:val="007100AD"/>
    <w:rsid w:val="00711CE8"/>
    <w:rsid w:val="00713A9A"/>
    <w:rsid w:val="00713BE9"/>
    <w:rsid w:val="0072228F"/>
    <w:rsid w:val="00724829"/>
    <w:rsid w:val="00726BF9"/>
    <w:rsid w:val="0073166E"/>
    <w:rsid w:val="00733013"/>
    <w:rsid w:val="007336F1"/>
    <w:rsid w:val="00741396"/>
    <w:rsid w:val="00744520"/>
    <w:rsid w:val="00744BFB"/>
    <w:rsid w:val="007471A8"/>
    <w:rsid w:val="007479B2"/>
    <w:rsid w:val="007500E6"/>
    <w:rsid w:val="00752086"/>
    <w:rsid w:val="00754F08"/>
    <w:rsid w:val="007571B7"/>
    <w:rsid w:val="00757CE9"/>
    <w:rsid w:val="0076082C"/>
    <w:rsid w:val="00760C7F"/>
    <w:rsid w:val="00761623"/>
    <w:rsid w:val="00763319"/>
    <w:rsid w:val="00763BF2"/>
    <w:rsid w:val="00766E7F"/>
    <w:rsid w:val="00767622"/>
    <w:rsid w:val="00770B43"/>
    <w:rsid w:val="007711BC"/>
    <w:rsid w:val="007715C6"/>
    <w:rsid w:val="007718F3"/>
    <w:rsid w:val="007748AD"/>
    <w:rsid w:val="00777DCB"/>
    <w:rsid w:val="00777EEA"/>
    <w:rsid w:val="007805B0"/>
    <w:rsid w:val="0078106C"/>
    <w:rsid w:val="00785056"/>
    <w:rsid w:val="00786F85"/>
    <w:rsid w:val="00787CAE"/>
    <w:rsid w:val="007912A1"/>
    <w:rsid w:val="007929D2"/>
    <w:rsid w:val="00793510"/>
    <w:rsid w:val="0079471A"/>
    <w:rsid w:val="00795890"/>
    <w:rsid w:val="007958D6"/>
    <w:rsid w:val="007A05CC"/>
    <w:rsid w:val="007A1730"/>
    <w:rsid w:val="007A4A31"/>
    <w:rsid w:val="007A621E"/>
    <w:rsid w:val="007A6429"/>
    <w:rsid w:val="007A749A"/>
    <w:rsid w:val="007A7B07"/>
    <w:rsid w:val="007B0991"/>
    <w:rsid w:val="007B38BC"/>
    <w:rsid w:val="007B5DAC"/>
    <w:rsid w:val="007B670B"/>
    <w:rsid w:val="007C2155"/>
    <w:rsid w:val="007C39AE"/>
    <w:rsid w:val="007C3B12"/>
    <w:rsid w:val="007C4EDD"/>
    <w:rsid w:val="007D0510"/>
    <w:rsid w:val="007D1C06"/>
    <w:rsid w:val="007D3DB1"/>
    <w:rsid w:val="007D5956"/>
    <w:rsid w:val="007E00DA"/>
    <w:rsid w:val="007E0C6F"/>
    <w:rsid w:val="007E10E0"/>
    <w:rsid w:val="007E1488"/>
    <w:rsid w:val="007E1793"/>
    <w:rsid w:val="007E398F"/>
    <w:rsid w:val="007E607F"/>
    <w:rsid w:val="007F0DE4"/>
    <w:rsid w:val="007F299C"/>
    <w:rsid w:val="007F4002"/>
    <w:rsid w:val="007F4661"/>
    <w:rsid w:val="007F6368"/>
    <w:rsid w:val="007F659A"/>
    <w:rsid w:val="007F758E"/>
    <w:rsid w:val="007F7783"/>
    <w:rsid w:val="007F7B58"/>
    <w:rsid w:val="00801F2E"/>
    <w:rsid w:val="00802CDC"/>
    <w:rsid w:val="008057BC"/>
    <w:rsid w:val="00807606"/>
    <w:rsid w:val="00812EBC"/>
    <w:rsid w:val="008130FA"/>
    <w:rsid w:val="008131F2"/>
    <w:rsid w:val="00814DDD"/>
    <w:rsid w:val="00815579"/>
    <w:rsid w:val="00816091"/>
    <w:rsid w:val="008206A3"/>
    <w:rsid w:val="0082132C"/>
    <w:rsid w:val="00822262"/>
    <w:rsid w:val="0082486A"/>
    <w:rsid w:val="008248DF"/>
    <w:rsid w:val="00830414"/>
    <w:rsid w:val="00830610"/>
    <w:rsid w:val="00830AC5"/>
    <w:rsid w:val="00831625"/>
    <w:rsid w:val="00831E06"/>
    <w:rsid w:val="00833440"/>
    <w:rsid w:val="00836497"/>
    <w:rsid w:val="00841F93"/>
    <w:rsid w:val="00844A01"/>
    <w:rsid w:val="00845462"/>
    <w:rsid w:val="00847128"/>
    <w:rsid w:val="00847D90"/>
    <w:rsid w:val="008522A4"/>
    <w:rsid w:val="00854B03"/>
    <w:rsid w:val="00861801"/>
    <w:rsid w:val="00870A92"/>
    <w:rsid w:val="00872131"/>
    <w:rsid w:val="008724DD"/>
    <w:rsid w:val="00873EB6"/>
    <w:rsid w:val="008740A8"/>
    <w:rsid w:val="0087549A"/>
    <w:rsid w:val="008814E5"/>
    <w:rsid w:val="00882727"/>
    <w:rsid w:val="008836BA"/>
    <w:rsid w:val="0088408B"/>
    <w:rsid w:val="0088543F"/>
    <w:rsid w:val="0088699C"/>
    <w:rsid w:val="00886E3A"/>
    <w:rsid w:val="00890220"/>
    <w:rsid w:val="00892262"/>
    <w:rsid w:val="00895D64"/>
    <w:rsid w:val="00897ECE"/>
    <w:rsid w:val="008A5BB3"/>
    <w:rsid w:val="008A66F0"/>
    <w:rsid w:val="008A7515"/>
    <w:rsid w:val="008B3029"/>
    <w:rsid w:val="008B63D8"/>
    <w:rsid w:val="008B72EC"/>
    <w:rsid w:val="008B75EE"/>
    <w:rsid w:val="008C0460"/>
    <w:rsid w:val="008C0D11"/>
    <w:rsid w:val="008C106A"/>
    <w:rsid w:val="008C1BE1"/>
    <w:rsid w:val="008C28DA"/>
    <w:rsid w:val="008C3D5B"/>
    <w:rsid w:val="008C4494"/>
    <w:rsid w:val="008C5F1E"/>
    <w:rsid w:val="008C618E"/>
    <w:rsid w:val="008C69BE"/>
    <w:rsid w:val="008C7461"/>
    <w:rsid w:val="008D02E1"/>
    <w:rsid w:val="008D631A"/>
    <w:rsid w:val="008D7126"/>
    <w:rsid w:val="008E65EA"/>
    <w:rsid w:val="008E6C2F"/>
    <w:rsid w:val="008E6CB0"/>
    <w:rsid w:val="008F1950"/>
    <w:rsid w:val="008F68DF"/>
    <w:rsid w:val="009007C8"/>
    <w:rsid w:val="00901067"/>
    <w:rsid w:val="00901549"/>
    <w:rsid w:val="0091291F"/>
    <w:rsid w:val="009148E0"/>
    <w:rsid w:val="00915627"/>
    <w:rsid w:val="00925D2E"/>
    <w:rsid w:val="00927123"/>
    <w:rsid w:val="00930963"/>
    <w:rsid w:val="00932148"/>
    <w:rsid w:val="009328A6"/>
    <w:rsid w:val="00934C02"/>
    <w:rsid w:val="0093729A"/>
    <w:rsid w:val="00937EF2"/>
    <w:rsid w:val="00941C38"/>
    <w:rsid w:val="00942784"/>
    <w:rsid w:val="00945A48"/>
    <w:rsid w:val="00947098"/>
    <w:rsid w:val="00950EA3"/>
    <w:rsid w:val="00951E96"/>
    <w:rsid w:val="009523E7"/>
    <w:rsid w:val="009528D7"/>
    <w:rsid w:val="00954953"/>
    <w:rsid w:val="009553EB"/>
    <w:rsid w:val="00956018"/>
    <w:rsid w:val="00960C9E"/>
    <w:rsid w:val="00960CC6"/>
    <w:rsid w:val="00961726"/>
    <w:rsid w:val="00961858"/>
    <w:rsid w:val="00961EB9"/>
    <w:rsid w:val="00963985"/>
    <w:rsid w:val="00967653"/>
    <w:rsid w:val="009709BE"/>
    <w:rsid w:val="00970AC2"/>
    <w:rsid w:val="009728AC"/>
    <w:rsid w:val="00975489"/>
    <w:rsid w:val="00982AC1"/>
    <w:rsid w:val="00986744"/>
    <w:rsid w:val="00987314"/>
    <w:rsid w:val="00990220"/>
    <w:rsid w:val="009918A4"/>
    <w:rsid w:val="00995772"/>
    <w:rsid w:val="00995A83"/>
    <w:rsid w:val="009A0C3D"/>
    <w:rsid w:val="009A28C0"/>
    <w:rsid w:val="009A2AA6"/>
    <w:rsid w:val="009A4ACA"/>
    <w:rsid w:val="009A7F87"/>
    <w:rsid w:val="009B0F7D"/>
    <w:rsid w:val="009B1117"/>
    <w:rsid w:val="009B1F37"/>
    <w:rsid w:val="009B37AA"/>
    <w:rsid w:val="009C0458"/>
    <w:rsid w:val="009C222E"/>
    <w:rsid w:val="009C3878"/>
    <w:rsid w:val="009C3D31"/>
    <w:rsid w:val="009C3F93"/>
    <w:rsid w:val="009C7012"/>
    <w:rsid w:val="009E132B"/>
    <w:rsid w:val="009E20A7"/>
    <w:rsid w:val="009E4910"/>
    <w:rsid w:val="009E4954"/>
    <w:rsid w:val="009E4AD0"/>
    <w:rsid w:val="009E51D0"/>
    <w:rsid w:val="009E73BD"/>
    <w:rsid w:val="009E762C"/>
    <w:rsid w:val="009E768A"/>
    <w:rsid w:val="009F7AB8"/>
    <w:rsid w:val="009F7FE6"/>
    <w:rsid w:val="00A007F4"/>
    <w:rsid w:val="00A009FE"/>
    <w:rsid w:val="00A0370A"/>
    <w:rsid w:val="00A046BC"/>
    <w:rsid w:val="00A05B0B"/>
    <w:rsid w:val="00A11C77"/>
    <w:rsid w:val="00A127E6"/>
    <w:rsid w:val="00A21526"/>
    <w:rsid w:val="00A22C40"/>
    <w:rsid w:val="00A25A38"/>
    <w:rsid w:val="00A25B6B"/>
    <w:rsid w:val="00A27548"/>
    <w:rsid w:val="00A32871"/>
    <w:rsid w:val="00A32CA2"/>
    <w:rsid w:val="00A33D92"/>
    <w:rsid w:val="00A34B35"/>
    <w:rsid w:val="00A35BC1"/>
    <w:rsid w:val="00A36A86"/>
    <w:rsid w:val="00A37452"/>
    <w:rsid w:val="00A42FD7"/>
    <w:rsid w:val="00A43D0B"/>
    <w:rsid w:val="00A475C7"/>
    <w:rsid w:val="00A5228B"/>
    <w:rsid w:val="00A52325"/>
    <w:rsid w:val="00A52FE7"/>
    <w:rsid w:val="00A539D6"/>
    <w:rsid w:val="00A53B83"/>
    <w:rsid w:val="00A53C62"/>
    <w:rsid w:val="00A56488"/>
    <w:rsid w:val="00A57B23"/>
    <w:rsid w:val="00A57D88"/>
    <w:rsid w:val="00A603AB"/>
    <w:rsid w:val="00A604D8"/>
    <w:rsid w:val="00A648D5"/>
    <w:rsid w:val="00A6493C"/>
    <w:rsid w:val="00A7031D"/>
    <w:rsid w:val="00A705CE"/>
    <w:rsid w:val="00A75D81"/>
    <w:rsid w:val="00A76C0E"/>
    <w:rsid w:val="00A76FCD"/>
    <w:rsid w:val="00A82F5B"/>
    <w:rsid w:val="00A835E3"/>
    <w:rsid w:val="00A86261"/>
    <w:rsid w:val="00A86618"/>
    <w:rsid w:val="00A871C7"/>
    <w:rsid w:val="00A87250"/>
    <w:rsid w:val="00A95CEA"/>
    <w:rsid w:val="00A96498"/>
    <w:rsid w:val="00A96DE1"/>
    <w:rsid w:val="00AA3F73"/>
    <w:rsid w:val="00AA4B89"/>
    <w:rsid w:val="00AB2241"/>
    <w:rsid w:val="00AB2501"/>
    <w:rsid w:val="00AB7052"/>
    <w:rsid w:val="00AB7EAB"/>
    <w:rsid w:val="00AC0204"/>
    <w:rsid w:val="00AC1C52"/>
    <w:rsid w:val="00AC3913"/>
    <w:rsid w:val="00AC4D19"/>
    <w:rsid w:val="00AD3EA2"/>
    <w:rsid w:val="00AE22C8"/>
    <w:rsid w:val="00AE285C"/>
    <w:rsid w:val="00AE4F87"/>
    <w:rsid w:val="00AF205A"/>
    <w:rsid w:val="00AF2521"/>
    <w:rsid w:val="00AF2CD5"/>
    <w:rsid w:val="00AF4AE7"/>
    <w:rsid w:val="00AF6254"/>
    <w:rsid w:val="00B010A0"/>
    <w:rsid w:val="00B02D7A"/>
    <w:rsid w:val="00B041BC"/>
    <w:rsid w:val="00B060B0"/>
    <w:rsid w:val="00B061A9"/>
    <w:rsid w:val="00B11617"/>
    <w:rsid w:val="00B11E1E"/>
    <w:rsid w:val="00B12DF1"/>
    <w:rsid w:val="00B14D09"/>
    <w:rsid w:val="00B156E5"/>
    <w:rsid w:val="00B1626D"/>
    <w:rsid w:val="00B16938"/>
    <w:rsid w:val="00B17F24"/>
    <w:rsid w:val="00B20C56"/>
    <w:rsid w:val="00B20D1F"/>
    <w:rsid w:val="00B20DC1"/>
    <w:rsid w:val="00B21902"/>
    <w:rsid w:val="00B21AC5"/>
    <w:rsid w:val="00B263D0"/>
    <w:rsid w:val="00B30409"/>
    <w:rsid w:val="00B32CC9"/>
    <w:rsid w:val="00B342F6"/>
    <w:rsid w:val="00B37D73"/>
    <w:rsid w:val="00B37D82"/>
    <w:rsid w:val="00B43970"/>
    <w:rsid w:val="00B52849"/>
    <w:rsid w:val="00B5415D"/>
    <w:rsid w:val="00B5508F"/>
    <w:rsid w:val="00B56BBA"/>
    <w:rsid w:val="00B56D6B"/>
    <w:rsid w:val="00B57AD7"/>
    <w:rsid w:val="00B631F2"/>
    <w:rsid w:val="00B6495F"/>
    <w:rsid w:val="00B65737"/>
    <w:rsid w:val="00B66523"/>
    <w:rsid w:val="00B67A42"/>
    <w:rsid w:val="00B701AC"/>
    <w:rsid w:val="00B7121B"/>
    <w:rsid w:val="00B7146F"/>
    <w:rsid w:val="00B71DF6"/>
    <w:rsid w:val="00B71E32"/>
    <w:rsid w:val="00B73010"/>
    <w:rsid w:val="00B760A8"/>
    <w:rsid w:val="00B80CB0"/>
    <w:rsid w:val="00B8309A"/>
    <w:rsid w:val="00B860D8"/>
    <w:rsid w:val="00B875D8"/>
    <w:rsid w:val="00B90535"/>
    <w:rsid w:val="00B91A3D"/>
    <w:rsid w:val="00B963F9"/>
    <w:rsid w:val="00B978FB"/>
    <w:rsid w:val="00B97BBC"/>
    <w:rsid w:val="00BA5B59"/>
    <w:rsid w:val="00BA612F"/>
    <w:rsid w:val="00BB2695"/>
    <w:rsid w:val="00BB46BD"/>
    <w:rsid w:val="00BB4947"/>
    <w:rsid w:val="00BB5334"/>
    <w:rsid w:val="00BB784D"/>
    <w:rsid w:val="00BC080E"/>
    <w:rsid w:val="00BC1D71"/>
    <w:rsid w:val="00BC3008"/>
    <w:rsid w:val="00BC373F"/>
    <w:rsid w:val="00BC4DDD"/>
    <w:rsid w:val="00BC7540"/>
    <w:rsid w:val="00BD18D0"/>
    <w:rsid w:val="00BD1F3E"/>
    <w:rsid w:val="00BD2183"/>
    <w:rsid w:val="00BD4E46"/>
    <w:rsid w:val="00BE0B7C"/>
    <w:rsid w:val="00BE112F"/>
    <w:rsid w:val="00BE25B0"/>
    <w:rsid w:val="00BE28E2"/>
    <w:rsid w:val="00BE2C32"/>
    <w:rsid w:val="00BE64DE"/>
    <w:rsid w:val="00BE71AF"/>
    <w:rsid w:val="00BE78A2"/>
    <w:rsid w:val="00BE7B33"/>
    <w:rsid w:val="00BF119A"/>
    <w:rsid w:val="00BF1427"/>
    <w:rsid w:val="00BF193D"/>
    <w:rsid w:val="00BF29F5"/>
    <w:rsid w:val="00BF3738"/>
    <w:rsid w:val="00BF4E8D"/>
    <w:rsid w:val="00BF5426"/>
    <w:rsid w:val="00C01A35"/>
    <w:rsid w:val="00C026E2"/>
    <w:rsid w:val="00C04778"/>
    <w:rsid w:val="00C061F4"/>
    <w:rsid w:val="00C06783"/>
    <w:rsid w:val="00C12CAD"/>
    <w:rsid w:val="00C148A0"/>
    <w:rsid w:val="00C173F6"/>
    <w:rsid w:val="00C176DF"/>
    <w:rsid w:val="00C179F4"/>
    <w:rsid w:val="00C23359"/>
    <w:rsid w:val="00C24D79"/>
    <w:rsid w:val="00C26819"/>
    <w:rsid w:val="00C26D60"/>
    <w:rsid w:val="00C27A43"/>
    <w:rsid w:val="00C3075F"/>
    <w:rsid w:val="00C31051"/>
    <w:rsid w:val="00C31D43"/>
    <w:rsid w:val="00C34C51"/>
    <w:rsid w:val="00C40C6C"/>
    <w:rsid w:val="00C43096"/>
    <w:rsid w:val="00C43613"/>
    <w:rsid w:val="00C4627E"/>
    <w:rsid w:val="00C52904"/>
    <w:rsid w:val="00C56F51"/>
    <w:rsid w:val="00C63028"/>
    <w:rsid w:val="00C63E20"/>
    <w:rsid w:val="00C658A2"/>
    <w:rsid w:val="00C6657F"/>
    <w:rsid w:val="00C70345"/>
    <w:rsid w:val="00C70590"/>
    <w:rsid w:val="00C72B2D"/>
    <w:rsid w:val="00C76537"/>
    <w:rsid w:val="00C8046A"/>
    <w:rsid w:val="00C823BC"/>
    <w:rsid w:val="00C8361E"/>
    <w:rsid w:val="00C8491D"/>
    <w:rsid w:val="00C872E1"/>
    <w:rsid w:val="00C9076A"/>
    <w:rsid w:val="00C93008"/>
    <w:rsid w:val="00C936C2"/>
    <w:rsid w:val="00C93904"/>
    <w:rsid w:val="00C94C48"/>
    <w:rsid w:val="00C95AC9"/>
    <w:rsid w:val="00CA0620"/>
    <w:rsid w:val="00CA3A85"/>
    <w:rsid w:val="00CA59F0"/>
    <w:rsid w:val="00CA607B"/>
    <w:rsid w:val="00CB0A46"/>
    <w:rsid w:val="00CB0AB3"/>
    <w:rsid w:val="00CB1FF0"/>
    <w:rsid w:val="00CB2973"/>
    <w:rsid w:val="00CB38AD"/>
    <w:rsid w:val="00CB4579"/>
    <w:rsid w:val="00CB55BA"/>
    <w:rsid w:val="00CB7C8D"/>
    <w:rsid w:val="00CC08DA"/>
    <w:rsid w:val="00CC0B0F"/>
    <w:rsid w:val="00CC25CB"/>
    <w:rsid w:val="00CC6917"/>
    <w:rsid w:val="00CC6E92"/>
    <w:rsid w:val="00CC76EA"/>
    <w:rsid w:val="00CC79EB"/>
    <w:rsid w:val="00CD3C9F"/>
    <w:rsid w:val="00CD45A2"/>
    <w:rsid w:val="00CD4F3C"/>
    <w:rsid w:val="00CD6E07"/>
    <w:rsid w:val="00CD7EB6"/>
    <w:rsid w:val="00CE0E48"/>
    <w:rsid w:val="00CE0EF9"/>
    <w:rsid w:val="00CE4799"/>
    <w:rsid w:val="00CF0289"/>
    <w:rsid w:val="00CF0585"/>
    <w:rsid w:val="00CF07E4"/>
    <w:rsid w:val="00CF113C"/>
    <w:rsid w:val="00CF21BE"/>
    <w:rsid w:val="00CF61D1"/>
    <w:rsid w:val="00CF732B"/>
    <w:rsid w:val="00CF7556"/>
    <w:rsid w:val="00D01837"/>
    <w:rsid w:val="00D03D19"/>
    <w:rsid w:val="00D03F88"/>
    <w:rsid w:val="00D043E3"/>
    <w:rsid w:val="00D04818"/>
    <w:rsid w:val="00D106BF"/>
    <w:rsid w:val="00D11F13"/>
    <w:rsid w:val="00D12DC5"/>
    <w:rsid w:val="00D2146E"/>
    <w:rsid w:val="00D221D0"/>
    <w:rsid w:val="00D22A73"/>
    <w:rsid w:val="00D248E2"/>
    <w:rsid w:val="00D24C00"/>
    <w:rsid w:val="00D25DEF"/>
    <w:rsid w:val="00D26E32"/>
    <w:rsid w:val="00D301A1"/>
    <w:rsid w:val="00D36C79"/>
    <w:rsid w:val="00D371A0"/>
    <w:rsid w:val="00D377F5"/>
    <w:rsid w:val="00D401B8"/>
    <w:rsid w:val="00D43265"/>
    <w:rsid w:val="00D43A30"/>
    <w:rsid w:val="00D45636"/>
    <w:rsid w:val="00D4634B"/>
    <w:rsid w:val="00D471B6"/>
    <w:rsid w:val="00D4767D"/>
    <w:rsid w:val="00D47A78"/>
    <w:rsid w:val="00D503BC"/>
    <w:rsid w:val="00D531FB"/>
    <w:rsid w:val="00D554D9"/>
    <w:rsid w:val="00D555E1"/>
    <w:rsid w:val="00D573DB"/>
    <w:rsid w:val="00D57CA8"/>
    <w:rsid w:val="00D6118F"/>
    <w:rsid w:val="00D63215"/>
    <w:rsid w:val="00D70CFE"/>
    <w:rsid w:val="00D71101"/>
    <w:rsid w:val="00D71BB2"/>
    <w:rsid w:val="00D72CBD"/>
    <w:rsid w:val="00D72DA9"/>
    <w:rsid w:val="00D74333"/>
    <w:rsid w:val="00D74AD4"/>
    <w:rsid w:val="00D76230"/>
    <w:rsid w:val="00D76246"/>
    <w:rsid w:val="00D76288"/>
    <w:rsid w:val="00D805BE"/>
    <w:rsid w:val="00D8349E"/>
    <w:rsid w:val="00D83FBA"/>
    <w:rsid w:val="00D94C6C"/>
    <w:rsid w:val="00D96704"/>
    <w:rsid w:val="00D97D80"/>
    <w:rsid w:val="00DA22D5"/>
    <w:rsid w:val="00DA3A64"/>
    <w:rsid w:val="00DA3D30"/>
    <w:rsid w:val="00DA49B7"/>
    <w:rsid w:val="00DA4D35"/>
    <w:rsid w:val="00DA5C63"/>
    <w:rsid w:val="00DA66C7"/>
    <w:rsid w:val="00DA6ACF"/>
    <w:rsid w:val="00DA75DA"/>
    <w:rsid w:val="00DA79D9"/>
    <w:rsid w:val="00DB0548"/>
    <w:rsid w:val="00DB08EB"/>
    <w:rsid w:val="00DB3D77"/>
    <w:rsid w:val="00DB3FE2"/>
    <w:rsid w:val="00DB51F5"/>
    <w:rsid w:val="00DB6BF7"/>
    <w:rsid w:val="00DC64AE"/>
    <w:rsid w:val="00DD0B2C"/>
    <w:rsid w:val="00DD0D3F"/>
    <w:rsid w:val="00DD1E9D"/>
    <w:rsid w:val="00DD4BF9"/>
    <w:rsid w:val="00DE04FD"/>
    <w:rsid w:val="00DE1AFD"/>
    <w:rsid w:val="00DE38AF"/>
    <w:rsid w:val="00DE64DD"/>
    <w:rsid w:val="00DF2202"/>
    <w:rsid w:val="00DF36EC"/>
    <w:rsid w:val="00DF3C24"/>
    <w:rsid w:val="00DF6F44"/>
    <w:rsid w:val="00E009BF"/>
    <w:rsid w:val="00E03C21"/>
    <w:rsid w:val="00E06E9D"/>
    <w:rsid w:val="00E07E96"/>
    <w:rsid w:val="00E10616"/>
    <w:rsid w:val="00E106D8"/>
    <w:rsid w:val="00E12891"/>
    <w:rsid w:val="00E13208"/>
    <w:rsid w:val="00E14154"/>
    <w:rsid w:val="00E14DE7"/>
    <w:rsid w:val="00E169FE"/>
    <w:rsid w:val="00E2008F"/>
    <w:rsid w:val="00E249A0"/>
    <w:rsid w:val="00E24F6A"/>
    <w:rsid w:val="00E314C0"/>
    <w:rsid w:val="00E31D89"/>
    <w:rsid w:val="00E339B9"/>
    <w:rsid w:val="00E3400C"/>
    <w:rsid w:val="00E4075E"/>
    <w:rsid w:val="00E408A0"/>
    <w:rsid w:val="00E41BFB"/>
    <w:rsid w:val="00E44100"/>
    <w:rsid w:val="00E441F1"/>
    <w:rsid w:val="00E453A9"/>
    <w:rsid w:val="00E5035E"/>
    <w:rsid w:val="00E553C7"/>
    <w:rsid w:val="00E56D0E"/>
    <w:rsid w:val="00E5748F"/>
    <w:rsid w:val="00E60ADC"/>
    <w:rsid w:val="00E6428C"/>
    <w:rsid w:val="00E65C1F"/>
    <w:rsid w:val="00E66B4A"/>
    <w:rsid w:val="00E67CD6"/>
    <w:rsid w:val="00E7008E"/>
    <w:rsid w:val="00E702DB"/>
    <w:rsid w:val="00E70F0C"/>
    <w:rsid w:val="00E720B5"/>
    <w:rsid w:val="00E7401D"/>
    <w:rsid w:val="00E75941"/>
    <w:rsid w:val="00E75CAD"/>
    <w:rsid w:val="00E75D9D"/>
    <w:rsid w:val="00E761D4"/>
    <w:rsid w:val="00E7622A"/>
    <w:rsid w:val="00E801A0"/>
    <w:rsid w:val="00E80282"/>
    <w:rsid w:val="00E87866"/>
    <w:rsid w:val="00E939D6"/>
    <w:rsid w:val="00E954C1"/>
    <w:rsid w:val="00E9678B"/>
    <w:rsid w:val="00E96FB8"/>
    <w:rsid w:val="00E9710A"/>
    <w:rsid w:val="00E97FAC"/>
    <w:rsid w:val="00EA0E3C"/>
    <w:rsid w:val="00EA3CA4"/>
    <w:rsid w:val="00EA46D1"/>
    <w:rsid w:val="00EB2269"/>
    <w:rsid w:val="00EB36D9"/>
    <w:rsid w:val="00EB4DE4"/>
    <w:rsid w:val="00EB62D2"/>
    <w:rsid w:val="00EB680F"/>
    <w:rsid w:val="00EB77BC"/>
    <w:rsid w:val="00EC2F3F"/>
    <w:rsid w:val="00EC2FF0"/>
    <w:rsid w:val="00EC5317"/>
    <w:rsid w:val="00ED0C0A"/>
    <w:rsid w:val="00ED398E"/>
    <w:rsid w:val="00ED4553"/>
    <w:rsid w:val="00ED60EF"/>
    <w:rsid w:val="00ED6837"/>
    <w:rsid w:val="00ED6EF6"/>
    <w:rsid w:val="00EE07E4"/>
    <w:rsid w:val="00EE60D4"/>
    <w:rsid w:val="00EF1D55"/>
    <w:rsid w:val="00EF2808"/>
    <w:rsid w:val="00EF34A3"/>
    <w:rsid w:val="00EF3EC0"/>
    <w:rsid w:val="00EF4093"/>
    <w:rsid w:val="00F0092A"/>
    <w:rsid w:val="00F02F0D"/>
    <w:rsid w:val="00F03616"/>
    <w:rsid w:val="00F04D62"/>
    <w:rsid w:val="00F054E7"/>
    <w:rsid w:val="00F05F91"/>
    <w:rsid w:val="00F11EAD"/>
    <w:rsid w:val="00F12454"/>
    <w:rsid w:val="00F12580"/>
    <w:rsid w:val="00F1327E"/>
    <w:rsid w:val="00F1483E"/>
    <w:rsid w:val="00F153D0"/>
    <w:rsid w:val="00F15530"/>
    <w:rsid w:val="00F15950"/>
    <w:rsid w:val="00F15CB9"/>
    <w:rsid w:val="00F16121"/>
    <w:rsid w:val="00F16B7E"/>
    <w:rsid w:val="00F2151B"/>
    <w:rsid w:val="00F2451B"/>
    <w:rsid w:val="00F253D3"/>
    <w:rsid w:val="00F25FB1"/>
    <w:rsid w:val="00F270AB"/>
    <w:rsid w:val="00F27833"/>
    <w:rsid w:val="00F312AE"/>
    <w:rsid w:val="00F31D9D"/>
    <w:rsid w:val="00F33062"/>
    <w:rsid w:val="00F355FC"/>
    <w:rsid w:val="00F3580B"/>
    <w:rsid w:val="00F359F8"/>
    <w:rsid w:val="00F36B1E"/>
    <w:rsid w:val="00F37EE7"/>
    <w:rsid w:val="00F401B9"/>
    <w:rsid w:val="00F40FE7"/>
    <w:rsid w:val="00F41C4A"/>
    <w:rsid w:val="00F46E52"/>
    <w:rsid w:val="00F51288"/>
    <w:rsid w:val="00F53257"/>
    <w:rsid w:val="00F5390D"/>
    <w:rsid w:val="00F54CD1"/>
    <w:rsid w:val="00F55565"/>
    <w:rsid w:val="00F60B61"/>
    <w:rsid w:val="00F61378"/>
    <w:rsid w:val="00F61628"/>
    <w:rsid w:val="00F63B23"/>
    <w:rsid w:val="00F65EB0"/>
    <w:rsid w:val="00F67232"/>
    <w:rsid w:val="00F70905"/>
    <w:rsid w:val="00F70B8E"/>
    <w:rsid w:val="00F71E5C"/>
    <w:rsid w:val="00F7363D"/>
    <w:rsid w:val="00F74E4C"/>
    <w:rsid w:val="00F75550"/>
    <w:rsid w:val="00F8190F"/>
    <w:rsid w:val="00F82195"/>
    <w:rsid w:val="00F82EFD"/>
    <w:rsid w:val="00F870B7"/>
    <w:rsid w:val="00F875D7"/>
    <w:rsid w:val="00F918F4"/>
    <w:rsid w:val="00F92220"/>
    <w:rsid w:val="00F932AC"/>
    <w:rsid w:val="00F94AB5"/>
    <w:rsid w:val="00F95003"/>
    <w:rsid w:val="00F96078"/>
    <w:rsid w:val="00F9640C"/>
    <w:rsid w:val="00F9649E"/>
    <w:rsid w:val="00FA0E86"/>
    <w:rsid w:val="00FA2206"/>
    <w:rsid w:val="00FA37D5"/>
    <w:rsid w:val="00FA444A"/>
    <w:rsid w:val="00FA6658"/>
    <w:rsid w:val="00FB04FD"/>
    <w:rsid w:val="00FB1C8B"/>
    <w:rsid w:val="00FB2475"/>
    <w:rsid w:val="00FB5156"/>
    <w:rsid w:val="00FB568F"/>
    <w:rsid w:val="00FB604D"/>
    <w:rsid w:val="00FC0445"/>
    <w:rsid w:val="00FC324C"/>
    <w:rsid w:val="00FC32C8"/>
    <w:rsid w:val="00FC60CB"/>
    <w:rsid w:val="00FC6239"/>
    <w:rsid w:val="00FD0035"/>
    <w:rsid w:val="00FD0FF9"/>
    <w:rsid w:val="00FD1386"/>
    <w:rsid w:val="00FD1460"/>
    <w:rsid w:val="00FD1572"/>
    <w:rsid w:val="00FD1F0F"/>
    <w:rsid w:val="00FD21D8"/>
    <w:rsid w:val="00FD2EB2"/>
    <w:rsid w:val="00FD6FFE"/>
    <w:rsid w:val="00FE04D2"/>
    <w:rsid w:val="00FE22BD"/>
    <w:rsid w:val="00FE2C74"/>
    <w:rsid w:val="00FE5D7D"/>
    <w:rsid w:val="00FE6337"/>
    <w:rsid w:val="00FE659E"/>
    <w:rsid w:val="00FF01FD"/>
    <w:rsid w:val="00FF062E"/>
    <w:rsid w:val="00FF2148"/>
    <w:rsid w:val="00FF265C"/>
    <w:rsid w:val="00FF43E6"/>
    <w:rsid w:val="00FF6CD0"/>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53531"/>
  <w15:docId w15:val="{D8429C9A-2CBE-4BD6-9A32-1CD5D603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6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6647"/>
  </w:style>
  <w:style w:type="paragraph" w:styleId="Footer">
    <w:name w:val="footer"/>
    <w:basedOn w:val="Normal"/>
    <w:link w:val="FooterChar"/>
    <w:uiPriority w:val="99"/>
    <w:unhideWhenUsed/>
    <w:rsid w:val="006F66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6647"/>
  </w:style>
  <w:style w:type="character" w:styleId="CommentReference">
    <w:name w:val="annotation reference"/>
    <w:basedOn w:val="DefaultParagraphFont"/>
    <w:uiPriority w:val="99"/>
    <w:semiHidden/>
    <w:unhideWhenUsed/>
    <w:rsid w:val="00E5748F"/>
    <w:rPr>
      <w:sz w:val="18"/>
      <w:szCs w:val="18"/>
    </w:rPr>
  </w:style>
  <w:style w:type="paragraph" w:styleId="CommentText">
    <w:name w:val="annotation text"/>
    <w:basedOn w:val="Normal"/>
    <w:link w:val="CommentTextChar"/>
    <w:uiPriority w:val="99"/>
    <w:semiHidden/>
    <w:unhideWhenUsed/>
    <w:rsid w:val="00E5748F"/>
    <w:pPr>
      <w:spacing w:line="240" w:lineRule="auto"/>
    </w:pPr>
    <w:rPr>
      <w:sz w:val="24"/>
      <w:szCs w:val="24"/>
    </w:rPr>
  </w:style>
  <w:style w:type="character" w:customStyle="1" w:styleId="CommentTextChar">
    <w:name w:val="Comment Text Char"/>
    <w:basedOn w:val="DefaultParagraphFont"/>
    <w:link w:val="CommentText"/>
    <w:uiPriority w:val="99"/>
    <w:semiHidden/>
    <w:rsid w:val="00E5748F"/>
    <w:rPr>
      <w:sz w:val="24"/>
      <w:szCs w:val="24"/>
    </w:rPr>
  </w:style>
  <w:style w:type="paragraph" w:styleId="CommentSubject">
    <w:name w:val="annotation subject"/>
    <w:basedOn w:val="CommentText"/>
    <w:next w:val="CommentText"/>
    <w:link w:val="CommentSubjectChar"/>
    <w:uiPriority w:val="99"/>
    <w:semiHidden/>
    <w:unhideWhenUsed/>
    <w:rsid w:val="00E5748F"/>
    <w:rPr>
      <w:b/>
      <w:bCs/>
      <w:sz w:val="20"/>
      <w:szCs w:val="20"/>
    </w:rPr>
  </w:style>
  <w:style w:type="character" w:customStyle="1" w:styleId="CommentSubjectChar">
    <w:name w:val="Comment Subject Char"/>
    <w:basedOn w:val="CommentTextChar"/>
    <w:link w:val="CommentSubject"/>
    <w:uiPriority w:val="99"/>
    <w:semiHidden/>
    <w:rsid w:val="00E5748F"/>
    <w:rPr>
      <w:b/>
      <w:bCs/>
      <w:sz w:val="20"/>
      <w:szCs w:val="20"/>
    </w:rPr>
  </w:style>
  <w:style w:type="paragraph" w:styleId="BalloonText">
    <w:name w:val="Balloon Text"/>
    <w:basedOn w:val="Normal"/>
    <w:link w:val="BalloonTextChar"/>
    <w:uiPriority w:val="99"/>
    <w:semiHidden/>
    <w:unhideWhenUsed/>
    <w:rsid w:val="00E57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48F"/>
    <w:rPr>
      <w:rFonts w:ascii="Lucida Grande" w:hAnsi="Lucida Grande" w:cs="Lucida Grande"/>
      <w:sz w:val="18"/>
      <w:szCs w:val="18"/>
    </w:rPr>
  </w:style>
  <w:style w:type="paragraph" w:customStyle="1" w:styleId="EndNoteBibliographyTitle">
    <w:name w:val="EndNote Bibliography Title"/>
    <w:basedOn w:val="Normal"/>
    <w:link w:val="EndNoteBibliographyTitleChar"/>
    <w:rsid w:val="000056B2"/>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0056B2"/>
    <w:rPr>
      <w:rFonts w:ascii="Arial" w:hAnsi="Arial" w:cs="Arial"/>
      <w:noProof/>
    </w:rPr>
  </w:style>
  <w:style w:type="paragraph" w:customStyle="1" w:styleId="EndNoteBibliography">
    <w:name w:val="EndNote Bibliography"/>
    <w:basedOn w:val="Normal"/>
    <w:link w:val="EndNoteBibliographyChar"/>
    <w:rsid w:val="000056B2"/>
    <w:pPr>
      <w:spacing w:line="360" w:lineRule="auto"/>
      <w:jc w:val="both"/>
    </w:pPr>
    <w:rPr>
      <w:rFonts w:ascii="Arial" w:hAnsi="Arial" w:cs="Arial"/>
      <w:noProof/>
    </w:rPr>
  </w:style>
  <w:style w:type="character" w:customStyle="1" w:styleId="EndNoteBibliographyChar">
    <w:name w:val="EndNote Bibliography Char"/>
    <w:basedOn w:val="DefaultParagraphFont"/>
    <w:link w:val="EndNoteBibliography"/>
    <w:rsid w:val="000056B2"/>
    <w:rPr>
      <w:rFonts w:ascii="Arial" w:hAnsi="Arial" w:cs="Arial"/>
      <w:noProof/>
    </w:rPr>
  </w:style>
  <w:style w:type="paragraph" w:styleId="ListParagraph">
    <w:name w:val="List Paragraph"/>
    <w:basedOn w:val="Normal"/>
    <w:uiPriority w:val="34"/>
    <w:qFormat/>
    <w:rsid w:val="00B6495F"/>
    <w:pPr>
      <w:ind w:left="720"/>
      <w:contextualSpacing/>
    </w:pPr>
  </w:style>
  <w:style w:type="character" w:styleId="Hyperlink">
    <w:name w:val="Hyperlink"/>
    <w:basedOn w:val="DefaultParagraphFont"/>
    <w:uiPriority w:val="99"/>
    <w:unhideWhenUsed/>
    <w:rsid w:val="00930963"/>
    <w:rPr>
      <w:color w:val="0563C1" w:themeColor="hyperlink"/>
      <w:u w:val="single"/>
    </w:rPr>
  </w:style>
  <w:style w:type="paragraph" w:customStyle="1" w:styleId="Pa35">
    <w:name w:val="Pa35"/>
    <w:basedOn w:val="Normal"/>
    <w:next w:val="Normal"/>
    <w:uiPriority w:val="99"/>
    <w:rsid w:val="001B1F2C"/>
    <w:pPr>
      <w:autoSpaceDE w:val="0"/>
      <w:autoSpaceDN w:val="0"/>
      <w:adjustRightInd w:val="0"/>
      <w:spacing w:after="0" w:line="221" w:lineRule="atLeast"/>
    </w:pPr>
    <w:rPr>
      <w:rFonts w:ascii="Adobe Garamond Pro Bold" w:hAnsi="Adobe Garamond Pro Bold"/>
      <w:sz w:val="24"/>
      <w:szCs w:val="24"/>
    </w:rPr>
  </w:style>
  <w:style w:type="paragraph" w:customStyle="1" w:styleId="Default">
    <w:name w:val="Default"/>
    <w:rsid w:val="001A561E"/>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9A7F87"/>
  </w:style>
  <w:style w:type="character" w:styleId="FollowedHyperlink">
    <w:name w:val="FollowedHyperlink"/>
    <w:basedOn w:val="DefaultParagraphFont"/>
    <w:uiPriority w:val="99"/>
    <w:semiHidden/>
    <w:unhideWhenUsed/>
    <w:rsid w:val="00D805BE"/>
    <w:rPr>
      <w:color w:val="954F72" w:themeColor="followedHyperlink"/>
      <w:u w:val="single"/>
    </w:rPr>
  </w:style>
  <w:style w:type="table" w:styleId="TableGrid">
    <w:name w:val="Table Grid"/>
    <w:basedOn w:val="TableNormal"/>
    <w:uiPriority w:val="39"/>
    <w:rsid w:val="00B0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031158"/>
  </w:style>
  <w:style w:type="character" w:customStyle="1" w:styleId="ref-title">
    <w:name w:val="ref-title"/>
    <w:basedOn w:val="DefaultParagraphFont"/>
    <w:rsid w:val="00031158"/>
  </w:style>
  <w:style w:type="character" w:customStyle="1" w:styleId="ref-journal">
    <w:name w:val="ref-journal"/>
    <w:basedOn w:val="DefaultParagraphFont"/>
    <w:rsid w:val="00031158"/>
  </w:style>
  <w:style w:type="character" w:customStyle="1" w:styleId="ref-vol">
    <w:name w:val="ref-vol"/>
    <w:basedOn w:val="DefaultParagraphFont"/>
    <w:rsid w:val="00031158"/>
  </w:style>
  <w:style w:type="character" w:customStyle="1" w:styleId="ref-iss">
    <w:name w:val="ref-iss"/>
    <w:basedOn w:val="DefaultParagraphFont"/>
    <w:rsid w:val="0003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9426">
      <w:bodyDiv w:val="1"/>
      <w:marLeft w:val="0"/>
      <w:marRight w:val="0"/>
      <w:marTop w:val="0"/>
      <w:marBottom w:val="0"/>
      <w:divBdr>
        <w:top w:val="none" w:sz="0" w:space="0" w:color="auto"/>
        <w:left w:val="none" w:sz="0" w:space="0" w:color="auto"/>
        <w:bottom w:val="none" w:sz="0" w:space="0" w:color="auto"/>
        <w:right w:val="none" w:sz="0" w:space="0" w:color="auto"/>
      </w:divBdr>
    </w:div>
    <w:div w:id="704448006">
      <w:bodyDiv w:val="1"/>
      <w:marLeft w:val="0"/>
      <w:marRight w:val="0"/>
      <w:marTop w:val="0"/>
      <w:marBottom w:val="0"/>
      <w:divBdr>
        <w:top w:val="none" w:sz="0" w:space="0" w:color="auto"/>
        <w:left w:val="none" w:sz="0" w:space="0" w:color="auto"/>
        <w:bottom w:val="none" w:sz="0" w:space="0" w:color="auto"/>
        <w:right w:val="none" w:sz="0" w:space="0" w:color="auto"/>
      </w:divBdr>
    </w:div>
    <w:div w:id="750471098">
      <w:bodyDiv w:val="1"/>
      <w:marLeft w:val="0"/>
      <w:marRight w:val="0"/>
      <w:marTop w:val="0"/>
      <w:marBottom w:val="0"/>
      <w:divBdr>
        <w:top w:val="none" w:sz="0" w:space="0" w:color="auto"/>
        <w:left w:val="none" w:sz="0" w:space="0" w:color="auto"/>
        <w:bottom w:val="none" w:sz="0" w:space="0" w:color="auto"/>
        <w:right w:val="none" w:sz="0" w:space="0" w:color="auto"/>
      </w:divBdr>
    </w:div>
    <w:div w:id="846871249">
      <w:bodyDiv w:val="1"/>
      <w:marLeft w:val="0"/>
      <w:marRight w:val="0"/>
      <w:marTop w:val="0"/>
      <w:marBottom w:val="0"/>
      <w:divBdr>
        <w:top w:val="none" w:sz="0" w:space="0" w:color="auto"/>
        <w:left w:val="none" w:sz="0" w:space="0" w:color="auto"/>
        <w:bottom w:val="none" w:sz="0" w:space="0" w:color="auto"/>
        <w:right w:val="none" w:sz="0" w:space="0" w:color="auto"/>
      </w:divBdr>
    </w:div>
    <w:div w:id="921794132">
      <w:bodyDiv w:val="1"/>
      <w:marLeft w:val="0"/>
      <w:marRight w:val="0"/>
      <w:marTop w:val="0"/>
      <w:marBottom w:val="0"/>
      <w:divBdr>
        <w:top w:val="none" w:sz="0" w:space="0" w:color="auto"/>
        <w:left w:val="none" w:sz="0" w:space="0" w:color="auto"/>
        <w:bottom w:val="none" w:sz="0" w:space="0" w:color="auto"/>
        <w:right w:val="none" w:sz="0" w:space="0" w:color="auto"/>
      </w:divBdr>
    </w:div>
    <w:div w:id="1057313375">
      <w:bodyDiv w:val="1"/>
      <w:marLeft w:val="0"/>
      <w:marRight w:val="0"/>
      <w:marTop w:val="0"/>
      <w:marBottom w:val="0"/>
      <w:divBdr>
        <w:top w:val="none" w:sz="0" w:space="0" w:color="auto"/>
        <w:left w:val="none" w:sz="0" w:space="0" w:color="auto"/>
        <w:bottom w:val="none" w:sz="0" w:space="0" w:color="auto"/>
        <w:right w:val="none" w:sz="0" w:space="0" w:color="auto"/>
      </w:divBdr>
    </w:div>
    <w:div w:id="1126004772">
      <w:bodyDiv w:val="1"/>
      <w:marLeft w:val="0"/>
      <w:marRight w:val="0"/>
      <w:marTop w:val="0"/>
      <w:marBottom w:val="0"/>
      <w:divBdr>
        <w:top w:val="none" w:sz="0" w:space="0" w:color="auto"/>
        <w:left w:val="none" w:sz="0" w:space="0" w:color="auto"/>
        <w:bottom w:val="none" w:sz="0" w:space="0" w:color="auto"/>
        <w:right w:val="none" w:sz="0" w:space="0" w:color="auto"/>
      </w:divBdr>
    </w:div>
    <w:div w:id="1183545524">
      <w:bodyDiv w:val="1"/>
      <w:marLeft w:val="0"/>
      <w:marRight w:val="0"/>
      <w:marTop w:val="0"/>
      <w:marBottom w:val="0"/>
      <w:divBdr>
        <w:top w:val="none" w:sz="0" w:space="0" w:color="auto"/>
        <w:left w:val="none" w:sz="0" w:space="0" w:color="auto"/>
        <w:bottom w:val="none" w:sz="0" w:space="0" w:color="auto"/>
        <w:right w:val="none" w:sz="0" w:space="0" w:color="auto"/>
      </w:divBdr>
    </w:div>
    <w:div w:id="1347755746">
      <w:bodyDiv w:val="1"/>
      <w:marLeft w:val="0"/>
      <w:marRight w:val="0"/>
      <w:marTop w:val="0"/>
      <w:marBottom w:val="0"/>
      <w:divBdr>
        <w:top w:val="none" w:sz="0" w:space="0" w:color="auto"/>
        <w:left w:val="none" w:sz="0" w:space="0" w:color="auto"/>
        <w:bottom w:val="none" w:sz="0" w:space="0" w:color="auto"/>
        <w:right w:val="none" w:sz="0" w:space="0" w:color="auto"/>
      </w:divBdr>
    </w:div>
    <w:div w:id="1423142085">
      <w:bodyDiv w:val="1"/>
      <w:marLeft w:val="0"/>
      <w:marRight w:val="0"/>
      <w:marTop w:val="0"/>
      <w:marBottom w:val="0"/>
      <w:divBdr>
        <w:top w:val="none" w:sz="0" w:space="0" w:color="auto"/>
        <w:left w:val="none" w:sz="0" w:space="0" w:color="auto"/>
        <w:bottom w:val="none" w:sz="0" w:space="0" w:color="auto"/>
        <w:right w:val="none" w:sz="0" w:space="0" w:color="auto"/>
      </w:divBdr>
    </w:div>
    <w:div w:id="1470632167">
      <w:bodyDiv w:val="1"/>
      <w:marLeft w:val="0"/>
      <w:marRight w:val="0"/>
      <w:marTop w:val="0"/>
      <w:marBottom w:val="0"/>
      <w:divBdr>
        <w:top w:val="none" w:sz="0" w:space="0" w:color="auto"/>
        <w:left w:val="none" w:sz="0" w:space="0" w:color="auto"/>
        <w:bottom w:val="none" w:sz="0" w:space="0" w:color="auto"/>
        <w:right w:val="none" w:sz="0" w:space="0" w:color="auto"/>
      </w:divBdr>
    </w:div>
    <w:div w:id="1615285245">
      <w:bodyDiv w:val="1"/>
      <w:marLeft w:val="0"/>
      <w:marRight w:val="0"/>
      <w:marTop w:val="0"/>
      <w:marBottom w:val="0"/>
      <w:divBdr>
        <w:top w:val="none" w:sz="0" w:space="0" w:color="auto"/>
        <w:left w:val="none" w:sz="0" w:space="0" w:color="auto"/>
        <w:bottom w:val="none" w:sz="0" w:space="0" w:color="auto"/>
        <w:right w:val="none" w:sz="0" w:space="0" w:color="auto"/>
      </w:divBdr>
    </w:div>
    <w:div w:id="1735657774">
      <w:bodyDiv w:val="1"/>
      <w:marLeft w:val="0"/>
      <w:marRight w:val="0"/>
      <w:marTop w:val="0"/>
      <w:marBottom w:val="0"/>
      <w:divBdr>
        <w:top w:val="none" w:sz="0" w:space="0" w:color="auto"/>
        <w:left w:val="none" w:sz="0" w:space="0" w:color="auto"/>
        <w:bottom w:val="none" w:sz="0" w:space="0" w:color="auto"/>
        <w:right w:val="none" w:sz="0" w:space="0" w:color="auto"/>
      </w:divBdr>
      <w:divsChild>
        <w:div w:id="2031176385">
          <w:marLeft w:val="0"/>
          <w:marRight w:val="0"/>
          <w:marTop w:val="0"/>
          <w:marBottom w:val="0"/>
          <w:divBdr>
            <w:top w:val="single" w:sz="6" w:space="0" w:color="666666"/>
            <w:left w:val="single" w:sz="6" w:space="0" w:color="666666"/>
            <w:bottom w:val="single" w:sz="6" w:space="0" w:color="666666"/>
            <w:right w:val="single" w:sz="6" w:space="0" w:color="666666"/>
          </w:divBdr>
          <w:divsChild>
            <w:div w:id="1688174567">
              <w:marLeft w:val="0"/>
              <w:marRight w:val="0"/>
              <w:marTop w:val="0"/>
              <w:marBottom w:val="0"/>
              <w:divBdr>
                <w:top w:val="none" w:sz="0" w:space="0" w:color="auto"/>
                <w:left w:val="none" w:sz="0" w:space="0" w:color="auto"/>
                <w:bottom w:val="none" w:sz="0" w:space="0" w:color="auto"/>
                <w:right w:val="none" w:sz="0" w:space="0" w:color="auto"/>
              </w:divBdr>
              <w:divsChild>
                <w:div w:id="692340306">
                  <w:marLeft w:val="0"/>
                  <w:marRight w:val="0"/>
                  <w:marTop w:val="0"/>
                  <w:marBottom w:val="300"/>
                  <w:divBdr>
                    <w:top w:val="none" w:sz="0" w:space="0" w:color="auto"/>
                    <w:left w:val="none" w:sz="0" w:space="0" w:color="auto"/>
                    <w:bottom w:val="none" w:sz="0" w:space="0" w:color="auto"/>
                    <w:right w:val="none" w:sz="0" w:space="0" w:color="auto"/>
                  </w:divBdr>
                  <w:divsChild>
                    <w:div w:id="1700205127">
                      <w:marLeft w:val="0"/>
                      <w:marRight w:val="0"/>
                      <w:marTop w:val="0"/>
                      <w:marBottom w:val="0"/>
                      <w:divBdr>
                        <w:top w:val="none" w:sz="0" w:space="0" w:color="auto"/>
                        <w:left w:val="none" w:sz="0" w:space="0" w:color="auto"/>
                        <w:bottom w:val="none" w:sz="0" w:space="0" w:color="auto"/>
                        <w:right w:val="none" w:sz="0" w:space="0" w:color="auto"/>
                      </w:divBdr>
                      <w:divsChild>
                        <w:div w:id="1042942722">
                          <w:marLeft w:val="0"/>
                          <w:marRight w:val="0"/>
                          <w:marTop w:val="0"/>
                          <w:marBottom w:val="0"/>
                          <w:divBdr>
                            <w:top w:val="none" w:sz="0" w:space="0" w:color="auto"/>
                            <w:left w:val="none" w:sz="0" w:space="0" w:color="auto"/>
                            <w:bottom w:val="none" w:sz="0" w:space="0" w:color="auto"/>
                            <w:right w:val="none" w:sz="0" w:space="0" w:color="auto"/>
                          </w:divBdr>
                          <w:divsChild>
                            <w:div w:id="833229385">
                              <w:marLeft w:val="0"/>
                              <w:marRight w:val="0"/>
                              <w:marTop w:val="0"/>
                              <w:marBottom w:val="0"/>
                              <w:divBdr>
                                <w:top w:val="none" w:sz="0" w:space="0" w:color="auto"/>
                                <w:left w:val="none" w:sz="0" w:space="0" w:color="auto"/>
                                <w:bottom w:val="none" w:sz="0" w:space="0" w:color="auto"/>
                                <w:right w:val="none" w:sz="0" w:space="0" w:color="auto"/>
                              </w:divBdr>
                              <w:divsChild>
                                <w:div w:id="627930816">
                                  <w:marLeft w:val="0"/>
                                  <w:marRight w:val="0"/>
                                  <w:marTop w:val="0"/>
                                  <w:marBottom w:val="0"/>
                                  <w:divBdr>
                                    <w:top w:val="none" w:sz="0" w:space="0" w:color="auto"/>
                                    <w:left w:val="none" w:sz="0" w:space="0" w:color="auto"/>
                                    <w:bottom w:val="none" w:sz="0" w:space="0" w:color="auto"/>
                                    <w:right w:val="none" w:sz="0" w:space="0" w:color="auto"/>
                                  </w:divBdr>
                                  <w:divsChild>
                                    <w:div w:id="1846361616">
                                      <w:marLeft w:val="0"/>
                                      <w:marRight w:val="0"/>
                                      <w:marTop w:val="0"/>
                                      <w:marBottom w:val="0"/>
                                      <w:divBdr>
                                        <w:top w:val="none" w:sz="0" w:space="0" w:color="auto"/>
                                        <w:left w:val="none" w:sz="0" w:space="0" w:color="auto"/>
                                        <w:bottom w:val="none" w:sz="0" w:space="0" w:color="auto"/>
                                        <w:right w:val="none" w:sz="0" w:space="0" w:color="auto"/>
                                      </w:divBdr>
                                    </w:div>
                                    <w:div w:id="235746939">
                                      <w:marLeft w:val="0"/>
                                      <w:marRight w:val="0"/>
                                      <w:marTop w:val="0"/>
                                      <w:marBottom w:val="0"/>
                                      <w:divBdr>
                                        <w:top w:val="none" w:sz="0" w:space="0" w:color="auto"/>
                                        <w:left w:val="none" w:sz="0" w:space="0" w:color="auto"/>
                                        <w:bottom w:val="none" w:sz="0" w:space="0" w:color="auto"/>
                                        <w:right w:val="none" w:sz="0" w:space="0" w:color="auto"/>
                                      </w:divBdr>
                                    </w:div>
                                  </w:divsChild>
                                </w:div>
                                <w:div w:id="713506037">
                                  <w:marLeft w:val="0"/>
                                  <w:marRight w:val="0"/>
                                  <w:marTop w:val="0"/>
                                  <w:marBottom w:val="0"/>
                                  <w:divBdr>
                                    <w:top w:val="none" w:sz="0" w:space="0" w:color="auto"/>
                                    <w:left w:val="none" w:sz="0" w:space="0" w:color="auto"/>
                                    <w:bottom w:val="none" w:sz="0" w:space="0" w:color="auto"/>
                                    <w:right w:val="none" w:sz="0" w:space="0" w:color="auto"/>
                                  </w:divBdr>
                                  <w:divsChild>
                                    <w:div w:id="1360355591">
                                      <w:marLeft w:val="0"/>
                                      <w:marRight w:val="0"/>
                                      <w:marTop w:val="0"/>
                                      <w:marBottom w:val="0"/>
                                      <w:divBdr>
                                        <w:top w:val="none" w:sz="0" w:space="0" w:color="auto"/>
                                        <w:left w:val="none" w:sz="0" w:space="0" w:color="auto"/>
                                        <w:bottom w:val="none" w:sz="0" w:space="0" w:color="auto"/>
                                        <w:right w:val="none" w:sz="0" w:space="0" w:color="auto"/>
                                      </w:divBdr>
                                    </w:div>
                                    <w:div w:id="1780906787">
                                      <w:marLeft w:val="0"/>
                                      <w:marRight w:val="0"/>
                                      <w:marTop w:val="0"/>
                                      <w:marBottom w:val="0"/>
                                      <w:divBdr>
                                        <w:top w:val="none" w:sz="0" w:space="0" w:color="auto"/>
                                        <w:left w:val="none" w:sz="0" w:space="0" w:color="auto"/>
                                        <w:bottom w:val="none" w:sz="0" w:space="0" w:color="auto"/>
                                        <w:right w:val="none" w:sz="0" w:space="0" w:color="auto"/>
                                      </w:divBdr>
                                    </w:div>
                                  </w:divsChild>
                                </w:div>
                                <w:div w:id="1062825818">
                                  <w:marLeft w:val="0"/>
                                  <w:marRight w:val="0"/>
                                  <w:marTop w:val="0"/>
                                  <w:marBottom w:val="0"/>
                                  <w:divBdr>
                                    <w:top w:val="none" w:sz="0" w:space="0" w:color="auto"/>
                                    <w:left w:val="none" w:sz="0" w:space="0" w:color="auto"/>
                                    <w:bottom w:val="none" w:sz="0" w:space="0" w:color="auto"/>
                                    <w:right w:val="none" w:sz="0" w:space="0" w:color="auto"/>
                                  </w:divBdr>
                                  <w:divsChild>
                                    <w:div w:id="215822075">
                                      <w:marLeft w:val="0"/>
                                      <w:marRight w:val="0"/>
                                      <w:marTop w:val="0"/>
                                      <w:marBottom w:val="0"/>
                                      <w:divBdr>
                                        <w:top w:val="none" w:sz="0" w:space="0" w:color="auto"/>
                                        <w:left w:val="none" w:sz="0" w:space="0" w:color="auto"/>
                                        <w:bottom w:val="none" w:sz="0" w:space="0" w:color="auto"/>
                                        <w:right w:val="none" w:sz="0" w:space="0" w:color="auto"/>
                                      </w:divBdr>
                                    </w:div>
                                    <w:div w:id="1649552996">
                                      <w:marLeft w:val="0"/>
                                      <w:marRight w:val="0"/>
                                      <w:marTop w:val="0"/>
                                      <w:marBottom w:val="0"/>
                                      <w:divBdr>
                                        <w:top w:val="none" w:sz="0" w:space="0" w:color="auto"/>
                                        <w:left w:val="none" w:sz="0" w:space="0" w:color="auto"/>
                                        <w:bottom w:val="none" w:sz="0" w:space="0" w:color="auto"/>
                                        <w:right w:val="none" w:sz="0" w:space="0" w:color="auto"/>
                                      </w:divBdr>
                                    </w:div>
                                  </w:divsChild>
                                </w:div>
                                <w:div w:id="170993225">
                                  <w:marLeft w:val="0"/>
                                  <w:marRight w:val="0"/>
                                  <w:marTop w:val="0"/>
                                  <w:marBottom w:val="0"/>
                                  <w:divBdr>
                                    <w:top w:val="none" w:sz="0" w:space="0" w:color="auto"/>
                                    <w:left w:val="none" w:sz="0" w:space="0" w:color="auto"/>
                                    <w:bottom w:val="none" w:sz="0" w:space="0" w:color="auto"/>
                                    <w:right w:val="none" w:sz="0" w:space="0" w:color="auto"/>
                                  </w:divBdr>
                                  <w:divsChild>
                                    <w:div w:id="158008373">
                                      <w:marLeft w:val="0"/>
                                      <w:marRight w:val="0"/>
                                      <w:marTop w:val="0"/>
                                      <w:marBottom w:val="0"/>
                                      <w:divBdr>
                                        <w:top w:val="none" w:sz="0" w:space="0" w:color="auto"/>
                                        <w:left w:val="none" w:sz="0" w:space="0" w:color="auto"/>
                                        <w:bottom w:val="none" w:sz="0" w:space="0" w:color="auto"/>
                                        <w:right w:val="none" w:sz="0" w:space="0" w:color="auto"/>
                                      </w:divBdr>
                                    </w:div>
                                    <w:div w:id="1666741597">
                                      <w:marLeft w:val="0"/>
                                      <w:marRight w:val="0"/>
                                      <w:marTop w:val="0"/>
                                      <w:marBottom w:val="0"/>
                                      <w:divBdr>
                                        <w:top w:val="none" w:sz="0" w:space="0" w:color="auto"/>
                                        <w:left w:val="none" w:sz="0" w:space="0" w:color="auto"/>
                                        <w:bottom w:val="none" w:sz="0" w:space="0" w:color="auto"/>
                                        <w:right w:val="none" w:sz="0" w:space="0" w:color="auto"/>
                                      </w:divBdr>
                                    </w:div>
                                  </w:divsChild>
                                </w:div>
                                <w:div w:id="268120200">
                                  <w:marLeft w:val="0"/>
                                  <w:marRight w:val="0"/>
                                  <w:marTop w:val="0"/>
                                  <w:marBottom w:val="0"/>
                                  <w:divBdr>
                                    <w:top w:val="none" w:sz="0" w:space="0" w:color="auto"/>
                                    <w:left w:val="none" w:sz="0" w:space="0" w:color="auto"/>
                                    <w:bottom w:val="none" w:sz="0" w:space="0" w:color="auto"/>
                                    <w:right w:val="none" w:sz="0" w:space="0" w:color="auto"/>
                                  </w:divBdr>
                                  <w:divsChild>
                                    <w:div w:id="1082869606">
                                      <w:marLeft w:val="0"/>
                                      <w:marRight w:val="0"/>
                                      <w:marTop w:val="0"/>
                                      <w:marBottom w:val="0"/>
                                      <w:divBdr>
                                        <w:top w:val="none" w:sz="0" w:space="0" w:color="auto"/>
                                        <w:left w:val="none" w:sz="0" w:space="0" w:color="auto"/>
                                        <w:bottom w:val="none" w:sz="0" w:space="0" w:color="auto"/>
                                        <w:right w:val="none" w:sz="0" w:space="0" w:color="auto"/>
                                      </w:divBdr>
                                    </w:div>
                                    <w:div w:id="543642764">
                                      <w:marLeft w:val="0"/>
                                      <w:marRight w:val="0"/>
                                      <w:marTop w:val="0"/>
                                      <w:marBottom w:val="0"/>
                                      <w:divBdr>
                                        <w:top w:val="none" w:sz="0" w:space="0" w:color="auto"/>
                                        <w:left w:val="none" w:sz="0" w:space="0" w:color="auto"/>
                                        <w:bottom w:val="none" w:sz="0" w:space="0" w:color="auto"/>
                                        <w:right w:val="none" w:sz="0" w:space="0" w:color="auto"/>
                                      </w:divBdr>
                                    </w:div>
                                  </w:divsChild>
                                </w:div>
                                <w:div w:id="1808426906">
                                  <w:marLeft w:val="0"/>
                                  <w:marRight w:val="0"/>
                                  <w:marTop w:val="0"/>
                                  <w:marBottom w:val="0"/>
                                  <w:divBdr>
                                    <w:top w:val="none" w:sz="0" w:space="0" w:color="auto"/>
                                    <w:left w:val="none" w:sz="0" w:space="0" w:color="auto"/>
                                    <w:bottom w:val="none" w:sz="0" w:space="0" w:color="auto"/>
                                    <w:right w:val="none" w:sz="0" w:space="0" w:color="auto"/>
                                  </w:divBdr>
                                  <w:divsChild>
                                    <w:div w:id="1806465048">
                                      <w:marLeft w:val="0"/>
                                      <w:marRight w:val="0"/>
                                      <w:marTop w:val="0"/>
                                      <w:marBottom w:val="0"/>
                                      <w:divBdr>
                                        <w:top w:val="none" w:sz="0" w:space="0" w:color="auto"/>
                                        <w:left w:val="none" w:sz="0" w:space="0" w:color="auto"/>
                                        <w:bottom w:val="none" w:sz="0" w:space="0" w:color="auto"/>
                                        <w:right w:val="none" w:sz="0" w:space="0" w:color="auto"/>
                                      </w:divBdr>
                                    </w:div>
                                    <w:div w:id="1858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4608">
                              <w:marLeft w:val="0"/>
                              <w:marRight w:val="0"/>
                              <w:marTop w:val="0"/>
                              <w:marBottom w:val="0"/>
                              <w:divBdr>
                                <w:top w:val="none" w:sz="0" w:space="0" w:color="auto"/>
                                <w:left w:val="none" w:sz="0" w:space="0" w:color="auto"/>
                                <w:bottom w:val="none" w:sz="0" w:space="0" w:color="auto"/>
                                <w:right w:val="none" w:sz="0" w:space="0" w:color="auto"/>
                              </w:divBdr>
                            </w:div>
                            <w:div w:id="1441878647">
                              <w:marLeft w:val="0"/>
                              <w:marRight w:val="0"/>
                              <w:marTop w:val="0"/>
                              <w:marBottom w:val="0"/>
                              <w:divBdr>
                                <w:top w:val="none" w:sz="0" w:space="0" w:color="auto"/>
                                <w:left w:val="none" w:sz="0" w:space="0" w:color="auto"/>
                                <w:bottom w:val="none" w:sz="0" w:space="0" w:color="auto"/>
                                <w:right w:val="none" w:sz="0" w:space="0" w:color="auto"/>
                              </w:divBdr>
                            </w:div>
                            <w:div w:id="792094985">
                              <w:marLeft w:val="0"/>
                              <w:marRight w:val="0"/>
                              <w:marTop w:val="0"/>
                              <w:marBottom w:val="0"/>
                              <w:divBdr>
                                <w:top w:val="none" w:sz="0" w:space="0" w:color="auto"/>
                                <w:left w:val="none" w:sz="0" w:space="0" w:color="auto"/>
                                <w:bottom w:val="none" w:sz="0" w:space="0" w:color="auto"/>
                                <w:right w:val="none" w:sz="0" w:space="0" w:color="auto"/>
                              </w:divBdr>
                            </w:div>
                            <w:div w:id="902524900">
                              <w:marLeft w:val="0"/>
                              <w:marRight w:val="0"/>
                              <w:marTop w:val="0"/>
                              <w:marBottom w:val="0"/>
                              <w:divBdr>
                                <w:top w:val="none" w:sz="0" w:space="0" w:color="auto"/>
                                <w:left w:val="none" w:sz="0" w:space="0" w:color="auto"/>
                                <w:bottom w:val="none" w:sz="0" w:space="0" w:color="auto"/>
                                <w:right w:val="none" w:sz="0" w:space="0" w:color="auto"/>
                              </w:divBdr>
                            </w:div>
                            <w:div w:id="436173981">
                              <w:marLeft w:val="0"/>
                              <w:marRight w:val="0"/>
                              <w:marTop w:val="0"/>
                              <w:marBottom w:val="0"/>
                              <w:divBdr>
                                <w:top w:val="none" w:sz="0" w:space="0" w:color="auto"/>
                                <w:left w:val="none" w:sz="0" w:space="0" w:color="auto"/>
                                <w:bottom w:val="none" w:sz="0" w:space="0" w:color="auto"/>
                                <w:right w:val="none" w:sz="0" w:space="0" w:color="auto"/>
                              </w:divBdr>
                            </w:div>
                            <w:div w:id="1250627021">
                              <w:marLeft w:val="0"/>
                              <w:marRight w:val="0"/>
                              <w:marTop w:val="0"/>
                              <w:marBottom w:val="0"/>
                              <w:divBdr>
                                <w:top w:val="none" w:sz="0" w:space="0" w:color="auto"/>
                                <w:left w:val="none" w:sz="0" w:space="0" w:color="auto"/>
                                <w:bottom w:val="none" w:sz="0" w:space="0" w:color="auto"/>
                                <w:right w:val="none" w:sz="0" w:space="0" w:color="auto"/>
                              </w:divBdr>
                            </w:div>
                            <w:div w:id="146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134243">
      <w:bodyDiv w:val="1"/>
      <w:marLeft w:val="0"/>
      <w:marRight w:val="0"/>
      <w:marTop w:val="0"/>
      <w:marBottom w:val="0"/>
      <w:divBdr>
        <w:top w:val="none" w:sz="0" w:space="0" w:color="auto"/>
        <w:left w:val="none" w:sz="0" w:space="0" w:color="auto"/>
        <w:bottom w:val="none" w:sz="0" w:space="0" w:color="auto"/>
        <w:right w:val="none" w:sz="0" w:space="0" w:color="auto"/>
      </w:divBdr>
    </w:div>
    <w:div w:id="20691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table/PST045216/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ypeople.gov/2020/topicsobjectives2020/objectiveslist.aspx?topic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2A76-EFF9-45F8-8287-29D7486C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6050</Words>
  <Characters>34488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Cancer Prevention Institute of California</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Abrahao</dc:creator>
  <cp:lastModifiedBy>Elizabeth Ellis</cp:lastModifiedBy>
  <cp:revision>6</cp:revision>
  <cp:lastPrinted>2017-07-17T17:49:00Z</cp:lastPrinted>
  <dcterms:created xsi:type="dcterms:W3CDTF">2018-03-28T17:25:00Z</dcterms:created>
  <dcterms:modified xsi:type="dcterms:W3CDTF">2018-04-18T18:36:00Z</dcterms:modified>
</cp:coreProperties>
</file>