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59689" w14:textId="77777777" w:rsidR="00405461" w:rsidRDefault="00405461" w:rsidP="00405461">
      <w:pPr>
        <w:rPr>
          <w:b/>
        </w:rPr>
      </w:pPr>
      <w:r>
        <w:rPr>
          <w:b/>
        </w:rPr>
        <w:t>Supplementary Material</w:t>
      </w:r>
    </w:p>
    <w:p w14:paraId="55704F4B" w14:textId="77777777" w:rsidR="007E3822" w:rsidRDefault="007E3822" w:rsidP="007E3822">
      <w:pPr>
        <w:rPr>
          <w:b/>
        </w:rPr>
      </w:pPr>
      <w:r w:rsidRPr="007E3822">
        <w:rPr>
          <w:b/>
        </w:rPr>
        <w:t>Evaluating the cost-effectiveness of needle and syringe programmes in preventing Hepatitis C transmission in people who inject drugs</w:t>
      </w:r>
    </w:p>
    <w:p w14:paraId="749CBC36" w14:textId="5AF88453" w:rsidR="009D4905" w:rsidRDefault="009D4905" w:rsidP="00B968A8">
      <w:pPr>
        <w:pStyle w:val="Heading2"/>
      </w:pPr>
      <w:bookmarkStart w:id="0" w:name="_Hlk489520765"/>
      <w:r>
        <w:t>Methods</w:t>
      </w:r>
    </w:p>
    <w:p w14:paraId="76284A13" w14:textId="03AF3BFB" w:rsidR="00B968A8" w:rsidRDefault="00B968A8" w:rsidP="009D4905">
      <w:pPr>
        <w:pStyle w:val="Heading3"/>
      </w:pPr>
      <w:r>
        <w:t xml:space="preserve">Estimation of </w:t>
      </w:r>
      <w:r w:rsidRPr="00203F2A">
        <w:t>Costs</w:t>
      </w:r>
    </w:p>
    <w:bookmarkEnd w:id="0"/>
    <w:p w14:paraId="6346FAFF" w14:textId="700B7C5F" w:rsidR="00716751" w:rsidRPr="006D4BCA" w:rsidRDefault="00716751" w:rsidP="009D4905">
      <w:pPr>
        <w:pStyle w:val="Heading4"/>
      </w:pPr>
      <w:r w:rsidRPr="0046176F">
        <w:t>Data Collection</w:t>
      </w:r>
      <w:r w:rsidR="009D4905">
        <w:t xml:space="preserve"> </w:t>
      </w:r>
    </w:p>
    <w:p w14:paraId="3517E52D" w14:textId="70DDF5CC" w:rsidR="00716751" w:rsidRDefault="00716751" w:rsidP="009D4905">
      <w:r w:rsidRPr="006D4BCA">
        <w:t xml:space="preserve">Data collected incorporates the costs for different modalities of NSP provision (pharmacy, specialised and mobile sites) within each city. </w:t>
      </w:r>
      <w:r w:rsidR="00A96624">
        <w:t xml:space="preserve">Each area provided a different range of modalities.  In Bristol, one fixed site NSP which also provided outreach and sub-contracted NSP services to 25 pharmacies.  In Dundee, there was one fixed-site NSP and </w:t>
      </w:r>
      <w:r w:rsidR="00FE13A5">
        <w:t>five</w:t>
      </w:r>
      <w:r w:rsidR="00A96624">
        <w:t xml:space="preserve"> pharmacies overseen by a team of specialist nurses.  Finally, in Walsall there was one fixed-site NSP which sub-contracted to 12 pharmacies, 1 out-of-hours pharmacy, and one drop-in centre. </w:t>
      </w:r>
      <w:r w:rsidRPr="006D4BCA">
        <w:t>In total, we collected cost data for three fixed sites</w:t>
      </w:r>
      <w:r>
        <w:t xml:space="preserve"> (one per city)</w:t>
      </w:r>
      <w:r w:rsidRPr="006D4BCA">
        <w:t>, six pharmacies</w:t>
      </w:r>
      <w:r>
        <w:t xml:space="preserve"> (two per city)</w:t>
      </w:r>
      <w:r w:rsidRPr="006D4BCA">
        <w:t>, and three ‘other’ modalities</w:t>
      </w:r>
      <w:r w:rsidR="00A96624">
        <w:t xml:space="preserve"> (including mobile outreach, out-of-hours pharmacy services, and a drop-in centre)</w:t>
      </w:r>
      <w:r w:rsidRPr="006D4BCA">
        <w:t xml:space="preserve">, which could potentially enable scale-up of output and coverage levels.  </w:t>
      </w:r>
      <w:r w:rsidR="00A96624">
        <w:t>Only</w:t>
      </w:r>
      <w:r w:rsidRPr="006D4BCA">
        <w:t xml:space="preserve"> a sub-sample</w:t>
      </w:r>
      <w:r w:rsidR="00A96624">
        <w:t xml:space="preserve"> of pharmacies</w:t>
      </w:r>
      <w:r w:rsidRPr="006D4BCA">
        <w:t xml:space="preserve"> was costed in detail due to </w:t>
      </w:r>
      <w:r w:rsidR="00A96624">
        <w:t>time and cost limitations for the study</w:t>
      </w:r>
      <w:r w:rsidRPr="006D4BCA">
        <w:t xml:space="preserve">. The costs of </w:t>
      </w:r>
      <w:r w:rsidR="00A96624">
        <w:t>remaining</w:t>
      </w:r>
      <w:r w:rsidR="00A96624" w:rsidRPr="006D4BCA">
        <w:t xml:space="preserve"> </w:t>
      </w:r>
      <w:r w:rsidRPr="006D4BCA">
        <w:t xml:space="preserve">pharmacies in each </w:t>
      </w:r>
      <w:r w:rsidR="00A96624">
        <w:t>area</w:t>
      </w:r>
      <w:r w:rsidR="00A96624" w:rsidRPr="006D4BCA">
        <w:t xml:space="preserve"> </w:t>
      </w:r>
      <w:r w:rsidRPr="006D4BCA">
        <w:t xml:space="preserve">were estimated using their output data and unit cost data from the pharmacies where detailed costings were undertaken to give an overall cost estimate per </w:t>
      </w:r>
      <w:r w:rsidR="00A96624">
        <w:t>area</w:t>
      </w:r>
      <w:r w:rsidRPr="006D4BCA">
        <w:t xml:space="preserve">.  </w:t>
      </w:r>
    </w:p>
    <w:p w14:paraId="70BFAF55" w14:textId="5E9C20CD" w:rsidR="00716751" w:rsidRDefault="00716751" w:rsidP="009D4905">
      <w:r w:rsidRPr="006D4BCA">
        <w:t>The cost analysis covers a period of one financial year (2013-14), the most recent for which data was fully available</w:t>
      </w:r>
      <w:r>
        <w:t>,</w:t>
      </w:r>
      <w:r w:rsidRPr="006D4BCA">
        <w:t xml:space="preserve"> and takes a provider perspective.  We estimated the total and unit economic costs for distributing clean needles to people who inject drugs.  Our approach to costing was incremental to existing </w:t>
      </w:r>
      <w:proofErr w:type="gramStart"/>
      <w:r w:rsidRPr="006D4BCA">
        <w:t>services, and</w:t>
      </w:r>
      <w:proofErr w:type="gramEnd"/>
      <w:r w:rsidRPr="006D4BCA">
        <w:t xml:space="preserve"> was focused on needle and syringe exchange.  </w:t>
      </w:r>
      <w:r>
        <w:t>We took an ingredients-based approach in costing, first estimating the resources used in delivering NSP services and then applying current market prices (2014 pounds sterling</w:t>
      </w:r>
      <w:r w:rsidRPr="006D4BCA">
        <w:t xml:space="preserve">) to all resources </w:t>
      </w:r>
      <w:proofErr w:type="gramStart"/>
      <w:r w:rsidRPr="006D4BCA">
        <w:t>in order to</w:t>
      </w:r>
      <w:proofErr w:type="gramEnd"/>
      <w:r w:rsidRPr="006D4BCA">
        <w:t xml:space="preserve"> estimate a cost.  </w:t>
      </w:r>
      <w:r>
        <w:t xml:space="preserve">Where the market price did not accurately reflect the value of resources (for example volunteer time), we </w:t>
      </w:r>
      <w:r w:rsidRPr="006D4BCA">
        <w:t xml:space="preserve">estimate a ‘shadow cost’ </w:t>
      </w:r>
      <w:r>
        <w:t xml:space="preserve">based on equivalent salary rates for the position in question </w:t>
      </w:r>
      <w:r>
        <w:fldChar w:fldCharType="begin"/>
      </w:r>
      <w:r w:rsidR="006D2EB6">
        <w:instrText xml:space="preserve"> ADDIN EN.CITE &lt;EndNote&gt;&lt;Cite&gt;&lt;Author&gt;Drummond&lt;/Author&gt;&lt;Year&gt;2002&lt;/Year&gt;&lt;RecNum&gt;273&lt;/RecNum&gt;&lt;DisplayText&gt;(1, 2)&lt;/DisplayText&gt;&lt;record&gt;&lt;rec-number&gt;273&lt;/rec-number&gt;&lt;foreign-keys&gt;&lt;key app="EN" db-id="dv90zpt5cw99wwe2zwp5tvd5ze0rd5tzaed0" timestamp="1489485017"&gt;273&lt;/key&gt;&lt;/foreign-keys&gt;&lt;ref-type name="Journal Article"&gt;17&lt;/ref-type&gt;&lt;contributors&gt;&lt;authors&gt;&lt;author&gt;Drummond, Michael&lt;/author&gt;&lt;author&gt; Australia Departament of Health and Ageing,&lt;/author&gt;&lt;author&gt;Health Outcomes International,&lt;/author&gt;&lt;author&gt;National Centre in H I V Epidemiology and Clinical Research,&lt;/author&gt;&lt;/authors&gt;&lt;/contributors&gt;&lt;titles&gt;&lt;title&gt;Return on investment in Needle and Syringe Programs in Australia : Report&lt;/title&gt;&lt;/titles&gt;&lt;pages&gt;161&lt;/pages&gt;&lt;keywords&gt;&lt;keyword&gt;Australia&lt;/keyword&gt;&lt;keyword&gt;Program&lt;/keyword&gt;&lt;/keywords&gt;&lt;dates&gt;&lt;year&gt;2002&lt;/year&gt;&lt;/dates&gt;&lt;isbn&gt;0-642-82116-X&lt;/isbn&gt;&lt;urls&gt;&lt;/urls&gt;&lt;/record&gt;&lt;/Cite&gt;&lt;Cite&gt;&lt;Author&gt;WHO&lt;/Author&gt;&lt;Year&gt;2007&lt;/Year&gt;&lt;RecNum&gt;105&lt;/RecNum&gt;&lt;record&gt;&lt;rec-number&gt;105&lt;/rec-number&gt;&lt;foreign-keys&gt;&lt;key app="EN" db-id="afd2drwrptrzzge2ta7xe0przs9x2e55twpf" timestamp="0"&gt;105&lt;/key&gt;&lt;/foreign-keys&gt;&lt;ref-type name="Journal Article"&gt;17&lt;/ref-type&gt;&lt;contributors&gt;&lt;authors&gt;&lt;author&gt;WHO&lt;/author&gt;&lt;/authors&gt;&lt;/contributors&gt;&lt;titles&gt;&lt;title&gt;Guide to starting and managing needle and syringe programmes&lt;/title&gt;&lt;/titles&gt;&lt;pages&gt;64&lt;/pages&gt;&lt;dates&gt;&lt;year&gt;2007&lt;/year&gt;&lt;/dates&gt;&lt;urls&gt;&lt;/urls&gt;&lt;electronic-resource-num&gt;978 92 4 159627 5&lt;/electronic-resource-num&gt;&lt;/record&gt;&lt;/Cite&gt;&lt;/EndNote&gt;</w:instrText>
      </w:r>
      <w:r>
        <w:fldChar w:fldCharType="separate"/>
      </w:r>
      <w:r>
        <w:rPr>
          <w:noProof/>
        </w:rPr>
        <w:t>(1, 2)</w:t>
      </w:r>
      <w:r>
        <w:fldChar w:fldCharType="end"/>
      </w:r>
      <w:r w:rsidRPr="0046176F">
        <w:t>.</w:t>
      </w:r>
      <w:r>
        <w:t xml:space="preserve">  </w:t>
      </w:r>
      <w:r w:rsidRPr="006D4BCA">
        <w:t xml:space="preserve">Overhead and support costs were estimated from programme records, and a portion allocated to NSP services.  </w:t>
      </w:r>
    </w:p>
    <w:p w14:paraId="04B654BB" w14:textId="77777777" w:rsidR="00716751" w:rsidRDefault="00716751" w:rsidP="009D4905">
      <w:r w:rsidRPr="006D4BCA">
        <w:t xml:space="preserve">In collecting resource use data, where possible, data were extracted from existing reporting mechanisms including budget and expenditure records, human resources </w:t>
      </w:r>
      <w:proofErr w:type="gramStart"/>
      <w:r w:rsidRPr="006D4BCA">
        <w:t>records</w:t>
      </w:r>
      <w:proofErr w:type="gramEnd"/>
      <w:r w:rsidRPr="006D4BCA">
        <w:t xml:space="preserve"> and the management information system.  In addition, we carried out direct observations of staff time and activities in orde</w:t>
      </w:r>
      <w:r>
        <w:t xml:space="preserve">r to confirm supply use </w:t>
      </w:r>
      <w:proofErr w:type="gramStart"/>
      <w:r>
        <w:t>estimates</w:t>
      </w:r>
      <w:r w:rsidRPr="006D4BCA">
        <w:t>, and</w:t>
      </w:r>
      <w:proofErr w:type="gramEnd"/>
      <w:r w:rsidRPr="006D4BCA">
        <w:t xml:space="preserve"> allocate resources which are shared between the NSP and other harm reduction services (such as staff time, building space, equipment or vehicle operation).  Shared resources were allocated to services as a proportion of total services delivered and total time spent on each service.  Data were collated in a standardized MS Excel spreadsheet.  Data collection was primarily conducted by one researcher, and quality-controlled by a second researcher.</w:t>
      </w:r>
    </w:p>
    <w:p w14:paraId="61DD3F5B" w14:textId="671DC5DB" w:rsidR="00716751" w:rsidRDefault="00716751" w:rsidP="009D4905">
      <w:r w:rsidRPr="006D4BCA">
        <w:t xml:space="preserve">Due to the nature of pharmacy-based needle exchange, there was far less detailed output data available within pharmacies.  We therefore took </w:t>
      </w:r>
      <w:proofErr w:type="gramStart"/>
      <w:r w:rsidRPr="006D4BCA">
        <w:t>a number of</w:t>
      </w:r>
      <w:proofErr w:type="gramEnd"/>
      <w:r w:rsidRPr="006D4BCA">
        <w:t xml:space="preserve"> assumptions in estimating the outputs at pharmacies.  The type of data available for pharmacy-based needle distribution in each city varied; in </w:t>
      </w:r>
      <w:r>
        <w:t>Bristol</w:t>
      </w:r>
      <w:r w:rsidRPr="006D4BCA">
        <w:t xml:space="preserve"> pharmacies reported on the total number of visits, while in </w:t>
      </w:r>
      <w:r>
        <w:t>Dundee</w:t>
      </w:r>
      <w:r w:rsidRPr="006D4BCA">
        <w:t xml:space="preserve"> pharmacies reported on both the number of visits and the </w:t>
      </w:r>
      <w:r w:rsidRPr="0046176F">
        <w:t xml:space="preserve">total number of needles distributed.  </w:t>
      </w:r>
      <w:r>
        <w:t>Walsall</w:t>
      </w:r>
      <w:r w:rsidRPr="0046176F">
        <w:t xml:space="preserve"> pharmacies reported on the </w:t>
      </w:r>
      <w:r w:rsidRPr="006D4BCA">
        <w:t xml:space="preserve">number of </w:t>
      </w:r>
      <w:r>
        <w:t>packs</w:t>
      </w:r>
      <w:r w:rsidRPr="006D4BCA">
        <w:t xml:space="preserve"> distributed. Based on feedback both from pharmacies and fixed sites, we assumed that 100% of clients obtaining needles at pharmacies were opiate users</w:t>
      </w:r>
      <w:r>
        <w:t xml:space="preserve">, </w:t>
      </w:r>
      <w:r>
        <w:lastRenderedPageBreak/>
        <w:t>and that</w:t>
      </w:r>
      <w:r w:rsidR="00FE13A5">
        <w:t xml:space="preserve"> users</w:t>
      </w:r>
      <w:r>
        <w:t xml:space="preserve"> </w:t>
      </w:r>
      <w:r w:rsidR="00FE13A5">
        <w:t>of image and performance-enhancing drugs (</w:t>
      </w:r>
      <w:r>
        <w:t>IPED</w:t>
      </w:r>
      <w:r w:rsidR="00FE13A5">
        <w:t>s)</w:t>
      </w:r>
      <w:r>
        <w:t xml:space="preserve"> did not access NSPs at pharmacies</w:t>
      </w:r>
      <w:r w:rsidRPr="006D4BCA">
        <w:t>. We</w:t>
      </w:r>
      <w:r>
        <w:t xml:space="preserve"> conducted observations of transactions at six pharmacies, and from these observations</w:t>
      </w:r>
      <w:r w:rsidRPr="006D4BCA">
        <w:t xml:space="preserve"> assumed that pharmacies distributed an average of 1.1</w:t>
      </w:r>
      <w:r>
        <w:t>2 needle packs per transaction</w:t>
      </w:r>
      <w:r w:rsidRPr="006D4BCA">
        <w:t xml:space="preserve">.  The out-of-hours pharmacy had begun distribution of ‘one-hit kits’ shortly before the data collection period; as there was very little information on the quantity of ‘one-hit kits’ distributed </w:t>
      </w:r>
      <w:r>
        <w:t xml:space="preserve">per visit, </w:t>
      </w:r>
      <w:r w:rsidRPr="006D4BCA">
        <w:t>we varied</w:t>
      </w:r>
      <w:r>
        <w:t xml:space="preserve"> our assumption of ‘one-hit kit</w:t>
      </w:r>
      <w:r w:rsidRPr="006D4BCA">
        <w:t xml:space="preserve">’ </w:t>
      </w:r>
      <w:r>
        <w:t>distribution as</w:t>
      </w:r>
      <w:r w:rsidRPr="006D4BCA">
        <w:t xml:space="preserve"> between 1 and 10</w:t>
      </w:r>
      <w:r>
        <w:t xml:space="preserve"> kits per visit – this was drawn from </w:t>
      </w:r>
      <w:r w:rsidRPr="006D4BCA">
        <w:t xml:space="preserve">the </w:t>
      </w:r>
      <w:r>
        <w:t>minimum</w:t>
      </w:r>
      <w:r w:rsidRPr="006D4BCA">
        <w:t xml:space="preserve"> and </w:t>
      </w:r>
      <w:r>
        <w:t>maximum quantities</w:t>
      </w:r>
      <w:r w:rsidRPr="006D4BCA">
        <w:t xml:space="preserve"> distributed</w:t>
      </w:r>
      <w:r>
        <w:t xml:space="preserve"> per visit in the two weeks prior</w:t>
      </w:r>
      <w:r w:rsidRPr="006D4BCA">
        <w:t xml:space="preserve"> to the </w:t>
      </w:r>
      <w:r>
        <w:t>site visit.</w:t>
      </w:r>
      <w:r w:rsidRPr="006D4BCA">
        <w:t xml:space="preserve"> </w:t>
      </w:r>
    </w:p>
    <w:p w14:paraId="7FD47373" w14:textId="26BEE27A" w:rsidR="00716751" w:rsidRPr="0046176F" w:rsidRDefault="00716751" w:rsidP="009D4905">
      <w:pPr>
        <w:pStyle w:val="Heading4"/>
      </w:pPr>
      <w:r>
        <w:t>Data A</w:t>
      </w:r>
      <w:r w:rsidRPr="0046176F">
        <w:t>nalysis</w:t>
      </w:r>
    </w:p>
    <w:p w14:paraId="145E0A7A" w14:textId="77777777" w:rsidR="00716751" w:rsidRDefault="00716751" w:rsidP="009D4905">
      <w:pPr>
        <w:pStyle w:val="Heading5"/>
      </w:pPr>
      <w:r>
        <w:t>Fixed and Variable costs</w:t>
      </w:r>
    </w:p>
    <w:p w14:paraId="76C49BFF" w14:textId="77777777" w:rsidR="00716751" w:rsidRPr="00D072BC" w:rsidRDefault="00716751" w:rsidP="009D4905">
      <w:r>
        <w:t>Costs at all sites were classified as fixed and variable costs to facilitate analysis.  Fixed costs are defined as those costs which are not easily changed in the short-term.  Fixed costs included the following ingredients:</w:t>
      </w:r>
    </w:p>
    <w:p w14:paraId="6FA16FE2" w14:textId="77777777" w:rsidR="00716751" w:rsidRPr="00D072BC" w:rsidRDefault="00716751" w:rsidP="009D4905">
      <w:pPr>
        <w:pStyle w:val="ListParagraph"/>
        <w:numPr>
          <w:ilvl w:val="0"/>
          <w:numId w:val="7"/>
        </w:numPr>
        <w:spacing w:before="200" w:after="200" w:line="276" w:lineRule="auto"/>
        <w:jc w:val="both"/>
      </w:pPr>
      <w:r w:rsidRPr="00D072BC">
        <w:rPr>
          <w:i/>
        </w:rPr>
        <w:t>Overhead costs for pharmacy/ fixed site management</w:t>
      </w:r>
      <w:r>
        <w:t xml:space="preserve">, </w:t>
      </w:r>
      <w:r w:rsidRPr="00D072BC">
        <w:t>estimated as the percentage of needle exchange services delivered, as compared to other services delivered in the pharmacy/ in the local area.</w:t>
      </w:r>
    </w:p>
    <w:p w14:paraId="1F4E20D2" w14:textId="77777777" w:rsidR="00716751" w:rsidRPr="00D072BC" w:rsidRDefault="00716751" w:rsidP="009D4905">
      <w:pPr>
        <w:pStyle w:val="ListParagraph"/>
        <w:numPr>
          <w:ilvl w:val="0"/>
          <w:numId w:val="7"/>
        </w:numPr>
        <w:spacing w:before="200" w:after="200" w:line="276" w:lineRule="auto"/>
        <w:jc w:val="both"/>
      </w:pPr>
      <w:r w:rsidRPr="00D072BC">
        <w:rPr>
          <w:i/>
        </w:rPr>
        <w:t>Coordination by commissioners</w:t>
      </w:r>
      <w:r>
        <w:t xml:space="preserve">, </w:t>
      </w:r>
      <w:r w:rsidRPr="00D072BC">
        <w:t>included as overhead and allocated to the site as the percentage of needle exchange services delivered, as compared to other services delivered in the pharmacy/ in the local area.</w:t>
      </w:r>
    </w:p>
    <w:p w14:paraId="134DEB8A" w14:textId="77777777" w:rsidR="00716751" w:rsidRPr="00D072BC" w:rsidRDefault="00716751" w:rsidP="009D4905">
      <w:pPr>
        <w:pStyle w:val="ListParagraph"/>
        <w:numPr>
          <w:ilvl w:val="0"/>
          <w:numId w:val="7"/>
        </w:numPr>
        <w:spacing w:before="200" w:after="200" w:line="276" w:lineRule="auto"/>
        <w:jc w:val="both"/>
      </w:pPr>
      <w:r w:rsidRPr="00D072BC">
        <w:rPr>
          <w:i/>
        </w:rPr>
        <w:t>Training</w:t>
      </w:r>
      <w:r w:rsidRPr="00D072BC">
        <w:t xml:space="preserve"> as a minimum includes awareness of the need for discretion, but this should also include an understanding of how to treat people in a non-judgemental </w:t>
      </w:r>
      <w:proofErr w:type="gramStart"/>
      <w:r w:rsidRPr="00D072BC">
        <w:t>way, and</w:t>
      </w:r>
      <w:proofErr w:type="gramEnd"/>
      <w:r w:rsidRPr="00D072BC">
        <w:t xml:space="preserve"> may include further education on common injecting practices and harm reduction messages.  Training costs </w:t>
      </w:r>
      <w:r>
        <w:t>were</w:t>
      </w:r>
      <w:r w:rsidRPr="00D072BC">
        <w:t xml:space="preserve"> estimated using an ingredients-based approach </w:t>
      </w:r>
    </w:p>
    <w:p w14:paraId="2F51B90B" w14:textId="77777777" w:rsidR="00716751" w:rsidRDefault="00716751" w:rsidP="009D4905">
      <w:pPr>
        <w:pStyle w:val="ListParagraph"/>
        <w:numPr>
          <w:ilvl w:val="0"/>
          <w:numId w:val="7"/>
        </w:numPr>
        <w:spacing w:before="200" w:after="200" w:line="276" w:lineRule="auto"/>
        <w:jc w:val="both"/>
      </w:pPr>
      <w:r w:rsidRPr="00CE0637">
        <w:rPr>
          <w:i/>
        </w:rPr>
        <w:t>Health and safety training</w:t>
      </w:r>
      <w:r>
        <w:t xml:space="preserve">, </w:t>
      </w:r>
      <w:r w:rsidRPr="00D072BC">
        <w:t>included as a cost for fixed site staff but not for pharmacists, who as a part of their normal job, will already have received health and safety training (e.g. needle stick injuries) a</w:t>
      </w:r>
      <w:r>
        <w:t>nd received hepatitis B vaccines</w:t>
      </w:r>
    </w:p>
    <w:p w14:paraId="6D349F67" w14:textId="77777777" w:rsidR="00716751" w:rsidRPr="00D072BC" w:rsidRDefault="00716751" w:rsidP="009D4905">
      <w:pPr>
        <w:pStyle w:val="ListParagraph"/>
        <w:numPr>
          <w:ilvl w:val="0"/>
          <w:numId w:val="7"/>
        </w:numPr>
        <w:spacing w:before="200" w:after="200" w:line="276" w:lineRule="auto"/>
        <w:jc w:val="both"/>
      </w:pPr>
      <w:proofErr w:type="gramStart"/>
      <w:r w:rsidRPr="00CE0637">
        <w:rPr>
          <w:i/>
        </w:rPr>
        <w:t>Vehicle purchase</w:t>
      </w:r>
      <w:r>
        <w:t>,</w:t>
      </w:r>
      <w:proofErr w:type="gramEnd"/>
      <w:r w:rsidRPr="00D072BC">
        <w:t xml:space="preserve"> estimated using an ingredients approach, and allocated as the proportion of mileage used for NSP services as compared to other services.</w:t>
      </w:r>
    </w:p>
    <w:p w14:paraId="16D42C67" w14:textId="77777777" w:rsidR="00716751" w:rsidRPr="00D072BC" w:rsidRDefault="00716751" w:rsidP="009D4905">
      <w:r>
        <w:t xml:space="preserve">Variable costs are those costs which vary depending on the volume of services </w:t>
      </w:r>
      <w:proofErr w:type="gramStart"/>
      <w:r>
        <w:t>provided, and</w:t>
      </w:r>
      <w:proofErr w:type="gramEnd"/>
      <w:r>
        <w:t xml:space="preserve"> can change in the short-term.  Variable costs included in the analysis are:</w:t>
      </w:r>
    </w:p>
    <w:p w14:paraId="64B83A2A" w14:textId="77777777" w:rsidR="00716751" w:rsidRPr="00D072BC" w:rsidRDefault="00716751" w:rsidP="009D4905">
      <w:pPr>
        <w:pStyle w:val="ListParagraph"/>
        <w:numPr>
          <w:ilvl w:val="0"/>
          <w:numId w:val="8"/>
        </w:numPr>
        <w:spacing w:before="200" w:after="200" w:line="276" w:lineRule="auto"/>
        <w:jc w:val="both"/>
      </w:pPr>
      <w:r w:rsidRPr="00D072BC">
        <w:rPr>
          <w:i/>
        </w:rPr>
        <w:t>Injecting equipment</w:t>
      </w:r>
      <w:r w:rsidRPr="00D072BC">
        <w:t xml:space="preserve"> in pre-made packs or “pick ‘n’ mix” as appropriate to the site/service.  Equipment and </w:t>
      </w:r>
      <w:r>
        <w:t>paraphernalia distributed varied</w:t>
      </w:r>
      <w:r w:rsidRPr="00D072BC">
        <w:t xml:space="preserve"> between pharmacies and fixed sites and from site to site.  </w:t>
      </w:r>
      <w:r w:rsidRPr="00D072BC">
        <w:rPr>
          <w:i/>
        </w:rPr>
        <w:t>Equipment</w:t>
      </w:r>
      <w:r w:rsidRPr="00D072BC">
        <w:t xml:space="preserve"> distributed includes: pots, water, citric acid, needles/syringes (various types and sized), condoms, sharps bins.  The cost of this equipment will be estimated using a combination of the ingredients-based approach and step-down accounting.  For pharmacies distributing needle packs, the base case analysis assumes that packs of 10 are routinely distributed.  This is varied to packs of 20 needles in the sensitivity analysis.  </w:t>
      </w:r>
    </w:p>
    <w:p w14:paraId="0A9C59CB" w14:textId="77777777" w:rsidR="00716751" w:rsidRPr="00D072BC" w:rsidRDefault="00716751" w:rsidP="009D4905">
      <w:pPr>
        <w:pStyle w:val="ListParagraph"/>
        <w:numPr>
          <w:ilvl w:val="0"/>
          <w:numId w:val="7"/>
        </w:numPr>
        <w:spacing w:before="200" w:after="200" w:line="276" w:lineRule="auto"/>
        <w:jc w:val="both"/>
      </w:pPr>
      <w:r w:rsidRPr="00D072BC">
        <w:rPr>
          <w:i/>
        </w:rPr>
        <w:t>Staff time costs</w:t>
      </w:r>
      <w:r w:rsidRPr="00D072BC">
        <w:t xml:space="preserve"> including service </w:t>
      </w:r>
      <w:r>
        <w:t>and administrative staff,</w:t>
      </w:r>
      <w:r w:rsidRPr="00D072BC">
        <w:t xml:space="preserve"> allocated to NSP services as a percentage of their time use for NSP services as compared to other services, using a combination of observational and interview data</w:t>
      </w:r>
    </w:p>
    <w:p w14:paraId="2B2D6FE1" w14:textId="77777777" w:rsidR="00716751" w:rsidRPr="00D072BC" w:rsidRDefault="00716751" w:rsidP="009D4905">
      <w:pPr>
        <w:pStyle w:val="ListParagraph"/>
        <w:numPr>
          <w:ilvl w:val="0"/>
          <w:numId w:val="8"/>
        </w:numPr>
        <w:spacing w:before="200" w:after="200" w:line="276" w:lineRule="auto"/>
        <w:jc w:val="both"/>
      </w:pPr>
      <w:r w:rsidRPr="00D072BC">
        <w:rPr>
          <w:i/>
        </w:rPr>
        <w:t>Waste management</w:t>
      </w:r>
      <w:r>
        <w:t xml:space="preserve"> and disposal of returned needles. </w:t>
      </w:r>
      <w:r w:rsidRPr="00D072BC">
        <w:t xml:space="preserve">  </w:t>
      </w:r>
    </w:p>
    <w:p w14:paraId="0929C7E2" w14:textId="77777777" w:rsidR="00716751" w:rsidRPr="00D072BC" w:rsidRDefault="00716751" w:rsidP="009D4905">
      <w:pPr>
        <w:pStyle w:val="ListParagraph"/>
        <w:numPr>
          <w:ilvl w:val="0"/>
          <w:numId w:val="8"/>
        </w:numPr>
        <w:spacing w:before="200" w:after="200" w:line="276" w:lineRule="auto"/>
        <w:jc w:val="both"/>
      </w:pPr>
      <w:r w:rsidRPr="00D072BC">
        <w:rPr>
          <w:i/>
        </w:rPr>
        <w:t>Vehicle fuel, insurance and maintenance costs</w:t>
      </w:r>
      <w:r>
        <w:t>,</w:t>
      </w:r>
      <w:r w:rsidRPr="00D072BC">
        <w:t xml:space="preserve"> estimated using an ingredients approach, and allocated as the proportion of mileage used for NSP services as compared to other services.</w:t>
      </w:r>
    </w:p>
    <w:p w14:paraId="22E5E4F9" w14:textId="77777777" w:rsidR="00716751" w:rsidRPr="0046176F" w:rsidRDefault="00716751" w:rsidP="009D4905">
      <w:pPr>
        <w:pStyle w:val="Heading5"/>
      </w:pPr>
      <w:r w:rsidRPr="0046176F">
        <w:lastRenderedPageBreak/>
        <w:t>Estimating city-level costs</w:t>
      </w:r>
    </w:p>
    <w:p w14:paraId="688DDCF3" w14:textId="51E75EEA" w:rsidR="00716751" w:rsidRDefault="00716751" w:rsidP="00716751">
      <w:proofErr w:type="gramStart"/>
      <w:r w:rsidRPr="0046176F">
        <w:t>In order to</w:t>
      </w:r>
      <w:proofErr w:type="gramEnd"/>
      <w:r w:rsidRPr="0046176F">
        <w:t xml:space="preserve"> input into the cost-effectiveness model, we estimated the total cost for distribution of needles to </w:t>
      </w:r>
      <w:r>
        <w:t>people injecting opiate and other non-IPED drugs</w:t>
      </w:r>
      <w:r w:rsidRPr="0046176F">
        <w:t xml:space="preserve"> in each of the three commissioning areas included in the study.  We take the assumption that IPED users are at </w:t>
      </w:r>
      <w:r>
        <w:t>reduced</w:t>
      </w:r>
      <w:r w:rsidRPr="0046176F">
        <w:t xml:space="preserve"> risk of hepatitis C infection via shared needles</w:t>
      </w:r>
      <w:r>
        <w:t xml:space="preserve"> </w:t>
      </w:r>
      <w:r>
        <w:fldChar w:fldCharType="begin"/>
      </w:r>
      <w:r w:rsidR="006D2EB6">
        <w:instrText xml:space="preserve"> ADDIN EN.CITE &lt;EndNote&gt;&lt;Cite&gt;&lt;Author&gt;Hope&lt;/Author&gt;&lt;Year&gt;2013&lt;/Year&gt;&lt;RecNum&gt;283&lt;/RecNum&gt;&lt;DisplayText&gt;(3)&lt;/DisplayText&gt;&lt;record&gt;&lt;rec-number&gt;283&lt;/rec-number&gt;&lt;foreign-keys&gt;&lt;key app="EN" db-id="dv90zpt5cw99wwe2zwp5tvd5ze0rd5tzaed0" timestamp="1489485017"&gt;283&lt;/key&gt;&lt;/foreign-keys&gt;&lt;ref-type name="Journal Article"&gt;17&lt;/ref-type&gt;&lt;contributors&gt;&lt;authors&gt;&lt;author&gt;Hope, Vivian D&lt;/author&gt;&lt;author&gt;McVeigh, Jim&lt;/author&gt;&lt;author&gt;Marongiu, Andrea&lt;/author&gt;&lt;author&gt;Evans-Brown, Michael&lt;/author&gt;&lt;author&gt;Smith, Josie&lt;/author&gt;&lt;author&gt;Kimergård, Andreas&lt;/author&gt;&lt;author&gt;Croxford, Sara&lt;/author&gt;&lt;author&gt;Beynon, Caryl M&lt;/author&gt;&lt;author&gt;Parry, John V&lt;/author&gt;&lt;author&gt;Bellis, Mark A&lt;/author&gt;&lt;author&gt;Ncube, Fortune&lt;/author&gt;&lt;/authors&gt;&lt;/contributors&gt;&lt;titles&gt;&lt;title&gt;Prevalence of, and risk factors for, HIV, hepatitis B and C infections among men who inject image and performance enhancing drugs: a cross-sectional study.&lt;/title&gt;&lt;secondary-title&gt;BMJ open&lt;/secondary-title&gt;&lt;/titles&gt;&lt;periodical&gt;&lt;full-title&gt;Bmj Open&lt;/full-title&gt;&lt;/periodical&gt;&lt;pages&gt;e003207&lt;/pages&gt;&lt;volume&gt;3&lt;/volume&gt;&lt;dates&gt;&lt;year&gt;2013&lt;/year&gt;&lt;/dates&gt;&lt;isbn&gt;2044-6055&lt;/isbn&gt;&lt;accession-num&gt;24030866&lt;/accession-num&gt;&lt;urls&gt;&lt;related-urls&gt;&lt;url&gt;https://www.ncbi.nlm.nih.gov/pmc/articles/PMC3773656/pdf/bmjopen-2013-003207.pdf&lt;/url&gt;&lt;/related-urls&gt;&lt;/urls&gt;&lt;electronic-resource-num&gt;10.1136/bmjopen-2013-003207&lt;/electronic-resource-num&gt;&lt;/record&gt;&lt;/Cite&gt;&lt;/EndNote&gt;</w:instrText>
      </w:r>
      <w:r>
        <w:fldChar w:fldCharType="separate"/>
      </w:r>
      <w:r>
        <w:rPr>
          <w:noProof/>
        </w:rPr>
        <w:t>(3)</w:t>
      </w:r>
      <w:r>
        <w:fldChar w:fldCharType="end"/>
      </w:r>
      <w:r w:rsidRPr="0046176F">
        <w:t xml:space="preserve">. This is based on low reported prevalence of hepatitis C within IPED users.  </w:t>
      </w:r>
    </w:p>
    <w:p w14:paraId="256254D5" w14:textId="77777777" w:rsidR="00716751" w:rsidRDefault="00716751" w:rsidP="00716751">
      <w:r w:rsidRPr="006D4BCA">
        <w:t xml:space="preserve">Our estimate of total costs for distributing needles to </w:t>
      </w:r>
      <w:r>
        <w:t>non-IPED users</w:t>
      </w:r>
      <w:r w:rsidRPr="006D4BCA">
        <w:t xml:space="preserve"> is estimated using total fixed costs at the city level, plus a weighted average variable cost per needle distributed to opiate clients.  This estimation approach is intended to proxy the equivalent costs of providing needles only to opiate users</w:t>
      </w:r>
      <w:r>
        <w:t>; it represents the full fixed cost of the infrastructure necessary to provide needle and syringe exchange and the variable cost attributable to non-IPED users</w:t>
      </w:r>
      <w:r w:rsidRPr="0046176F">
        <w:t>.</w:t>
      </w:r>
      <w:r w:rsidRPr="006D4BCA">
        <w:t xml:space="preserve"> We anticipate this to be a conservative approach, which does not account for the benefit of distributing needles to IPED users.  </w:t>
      </w:r>
    </w:p>
    <w:p w14:paraId="485D4133" w14:textId="77777777" w:rsidR="00716751" w:rsidRDefault="00716751" w:rsidP="00716751">
      <w:pPr>
        <w:rPr>
          <w:lang w:val="en-US"/>
        </w:rPr>
      </w:pPr>
      <w:r w:rsidRPr="006D4BCA">
        <w:t xml:space="preserve">Total fixed cost at city level are estimated accounting for </w:t>
      </w:r>
      <w:r>
        <w:t>the</w:t>
      </w:r>
      <w:r w:rsidRPr="006D4BCA">
        <w:t xml:space="preserve"> fixed </w:t>
      </w:r>
      <w:r>
        <w:t>site in each city, as well as all</w:t>
      </w:r>
      <w:r w:rsidRPr="006D4BCA">
        <w:t xml:space="preserve"> pharmacies and other modalities operating in each city.  For pharmacies not included in our costing sample, we estimated an average fixed cost per pharmacy for each commissioning area using the two or three pharmacies sampled for detailed cost data collection.  We then applied an average fixed cost to all pharmacies across the commissioning area; this information was provided by fixed sites in each city. </w:t>
      </w:r>
      <w:r>
        <w:t xml:space="preserve">Most pharmacies were provided with a small incentive payment per transaction. Where incentive payments were less than or equal to the costs of staff time for transactions these were treated as a transfer, and not included as an additional cost.  Where incentive payments were greater than the costs of staff time, any additional amount </w:t>
      </w:r>
      <w:proofErr w:type="gramStart"/>
      <w:r>
        <w:t>was considered to be</w:t>
      </w:r>
      <w:proofErr w:type="gramEnd"/>
      <w:r>
        <w:t xml:space="preserve"> an additional cost and factored into the total cost estimate.</w:t>
      </w:r>
    </w:p>
    <w:p w14:paraId="3C9B28DB" w14:textId="77777777" w:rsidR="00716751" w:rsidRPr="006D4BCA" w:rsidRDefault="00716751" w:rsidP="00716751">
      <w:r w:rsidRPr="006D4BCA">
        <w:t xml:space="preserve">Average variable costs per opiate needle distributed were estimated for each service modality in each </w:t>
      </w:r>
      <w:proofErr w:type="gramStart"/>
      <w:r w:rsidRPr="006D4BCA">
        <w:t>city, and</w:t>
      </w:r>
      <w:proofErr w:type="gramEnd"/>
      <w:r w:rsidRPr="006D4BCA">
        <w:t xml:space="preserve"> weighted to reflect the total proportion of opiate needles distributed through that service modality city-wide.  This weighted average variable cost was then applied to the total number of needles distributed city-wide to come to an estimate of the total city-wide variable cost.   </w:t>
      </w:r>
    </w:p>
    <w:p w14:paraId="5F3E0B60" w14:textId="5039DACC" w:rsidR="008D4D19" w:rsidRDefault="008D4D19" w:rsidP="008D4D19">
      <w:proofErr w:type="gramStart"/>
      <w:r w:rsidRPr="006D4BCA">
        <w:t>In order to</w:t>
      </w:r>
      <w:proofErr w:type="gramEnd"/>
      <w:r w:rsidRPr="006D4BCA">
        <w:t xml:space="preserve"> </w:t>
      </w:r>
      <w:r>
        <w:t>understand</w:t>
      </w:r>
      <w:r w:rsidRPr="006D4BCA">
        <w:t xml:space="preserve"> the </w:t>
      </w:r>
      <w:r>
        <w:t xml:space="preserve">impact of </w:t>
      </w:r>
      <w:r w:rsidRPr="006D4BCA">
        <w:t>uncertainty encountered in collecting NSP costs</w:t>
      </w:r>
      <w:r>
        <w:t xml:space="preserve"> in the cost-effectiveness model, </w:t>
      </w:r>
      <w:r w:rsidRPr="006D4BCA">
        <w:t xml:space="preserve">we conducted a </w:t>
      </w:r>
      <w:r>
        <w:t>univariate</w:t>
      </w:r>
      <w:r w:rsidRPr="006D4BCA">
        <w:t xml:space="preserve"> sensitivity analysis. We included factors in the sensitivity analysis which could not be directly observed, or which varied substantially between sites – including supply wastage, staff time taken for needle distribution, volunteer salaries, equipment wastage, opiate/</w:t>
      </w:r>
      <w:r>
        <w:t>IPED</w:t>
      </w:r>
      <w:r w:rsidRPr="006D4BCA">
        <w:t xml:space="preserve"> client mix, number of needles distributed per visit, and discount rate.</w:t>
      </w:r>
      <w:r>
        <w:t xml:space="preserve"> The results from this sensitivity analysis are presented in Supplementary Figure 2.  Parameters with the greatest impact on cost at a city level included assumptions surrounding supplies/equipment wastage and personnel time.  Reducing estimated supplies/equipment cost by 50% resulted in an average of 26% reduction in city-level costs, while increasing equipment costs to 200% of that observed increased city-level costs by an average of 52%.  Reducing staff costs by 50% reduced total city-level costs by an average of 8%, while increasing staff costs to 200% increased total city-level costs by an average of 17%.</w:t>
      </w:r>
      <w:bookmarkStart w:id="1" w:name="_GoBack"/>
    </w:p>
    <w:bookmarkEnd w:id="1"/>
    <w:p w14:paraId="47312E30" w14:textId="77777777" w:rsidR="006D2EB6" w:rsidRPr="00B243F8" w:rsidRDefault="006D2EB6" w:rsidP="006D2EB6">
      <w:pPr>
        <w:pStyle w:val="Caption"/>
        <w:keepNext/>
        <w:spacing w:after="0" w:line="240" w:lineRule="auto"/>
        <w:rPr>
          <w:sz w:val="20"/>
        </w:rPr>
      </w:pPr>
      <w:r w:rsidRPr="00B243F8">
        <w:rPr>
          <w:sz w:val="20"/>
        </w:rPr>
        <w:t>Table S</w:t>
      </w:r>
      <w:r w:rsidRPr="00B243F8">
        <w:rPr>
          <w:sz w:val="20"/>
        </w:rPr>
        <w:fldChar w:fldCharType="begin"/>
      </w:r>
      <w:r w:rsidRPr="00B243F8">
        <w:rPr>
          <w:sz w:val="20"/>
        </w:rPr>
        <w:instrText xml:space="preserve"> SEQ Table_S \* ARABIC </w:instrText>
      </w:r>
      <w:r w:rsidRPr="00B243F8">
        <w:rPr>
          <w:sz w:val="20"/>
        </w:rPr>
        <w:fldChar w:fldCharType="separate"/>
      </w:r>
      <w:r>
        <w:rPr>
          <w:noProof/>
          <w:sz w:val="20"/>
        </w:rPr>
        <w:t>3</w:t>
      </w:r>
      <w:r w:rsidRPr="00B243F8">
        <w:rPr>
          <w:sz w:val="20"/>
        </w:rPr>
        <w:fldChar w:fldCharType="end"/>
      </w:r>
      <w:r w:rsidRPr="00B243F8">
        <w:rPr>
          <w:sz w:val="20"/>
        </w:rPr>
        <w:t xml:space="preserve"> Health related costs and QALY weights associated with different stages of disease progression</w:t>
      </w:r>
    </w:p>
    <w:tbl>
      <w:tblPr>
        <w:tblW w:w="502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6"/>
        <w:gridCol w:w="1420"/>
        <w:gridCol w:w="2408"/>
        <w:gridCol w:w="1842"/>
      </w:tblGrid>
      <w:tr w:rsidR="006D2EB6" w:rsidRPr="0046176F" w14:paraId="6150E008" w14:textId="77777777" w:rsidTr="008B781A">
        <w:trPr>
          <w:trHeight w:val="283"/>
        </w:trPr>
        <w:tc>
          <w:tcPr>
            <w:tcW w:w="1873" w:type="pct"/>
            <w:shd w:val="clear" w:color="auto" w:fill="DEEAF6" w:themeFill="accent1" w:themeFillTint="33"/>
            <w:vAlign w:val="bottom"/>
            <w:hideMark/>
          </w:tcPr>
          <w:p w14:paraId="44C5C46C" w14:textId="77777777" w:rsidR="006D2EB6" w:rsidRPr="00A942B9" w:rsidRDefault="006D2EB6" w:rsidP="008B781A">
            <w:pPr>
              <w:spacing w:after="0" w:line="240" w:lineRule="auto"/>
              <w:jc w:val="center"/>
              <w:rPr>
                <w:b/>
              </w:rPr>
            </w:pPr>
          </w:p>
        </w:tc>
        <w:tc>
          <w:tcPr>
            <w:tcW w:w="783" w:type="pct"/>
            <w:shd w:val="clear" w:color="auto" w:fill="DEEAF6" w:themeFill="accent1" w:themeFillTint="33"/>
            <w:vAlign w:val="bottom"/>
            <w:hideMark/>
          </w:tcPr>
          <w:p w14:paraId="720D4D08" w14:textId="77777777" w:rsidR="006D2EB6" w:rsidRPr="00A942B9" w:rsidRDefault="006D2EB6" w:rsidP="008B781A">
            <w:pPr>
              <w:spacing w:after="0" w:line="240" w:lineRule="auto"/>
              <w:jc w:val="center"/>
              <w:rPr>
                <w:b/>
              </w:rPr>
            </w:pPr>
            <w:r>
              <w:rPr>
                <w:b/>
              </w:rPr>
              <w:t>Value £</w:t>
            </w:r>
          </w:p>
        </w:tc>
        <w:tc>
          <w:tcPr>
            <w:tcW w:w="1328" w:type="pct"/>
            <w:shd w:val="clear" w:color="auto" w:fill="DEEAF6" w:themeFill="accent1" w:themeFillTint="33"/>
            <w:vAlign w:val="bottom"/>
            <w:hideMark/>
          </w:tcPr>
          <w:p w14:paraId="03511808" w14:textId="77777777" w:rsidR="006D2EB6" w:rsidRPr="00A942B9" w:rsidRDefault="006D2EB6" w:rsidP="008B781A">
            <w:pPr>
              <w:spacing w:after="0" w:line="240" w:lineRule="auto"/>
              <w:jc w:val="center"/>
              <w:rPr>
                <w:b/>
              </w:rPr>
            </w:pPr>
            <w:r w:rsidRPr="00A942B9">
              <w:rPr>
                <w:b/>
              </w:rPr>
              <w:t>Distribution</w:t>
            </w:r>
          </w:p>
        </w:tc>
        <w:tc>
          <w:tcPr>
            <w:tcW w:w="1016" w:type="pct"/>
            <w:shd w:val="clear" w:color="auto" w:fill="DEEAF6" w:themeFill="accent1" w:themeFillTint="33"/>
            <w:vAlign w:val="bottom"/>
          </w:tcPr>
          <w:p w14:paraId="5913A294" w14:textId="77777777" w:rsidR="006D2EB6" w:rsidRPr="00A942B9" w:rsidRDefault="006D2EB6" w:rsidP="008B781A">
            <w:pPr>
              <w:spacing w:after="0" w:line="240" w:lineRule="auto"/>
              <w:jc w:val="center"/>
              <w:rPr>
                <w:b/>
              </w:rPr>
            </w:pPr>
            <w:r>
              <w:rPr>
                <w:b/>
              </w:rPr>
              <w:t>Source</w:t>
            </w:r>
          </w:p>
        </w:tc>
      </w:tr>
      <w:tr w:rsidR="006D2EB6" w:rsidRPr="0046176F" w14:paraId="7E09D8A2" w14:textId="77777777" w:rsidTr="008B781A">
        <w:trPr>
          <w:trHeight w:val="283"/>
        </w:trPr>
        <w:tc>
          <w:tcPr>
            <w:tcW w:w="1873" w:type="pct"/>
            <w:shd w:val="clear" w:color="auto" w:fill="auto"/>
            <w:noWrap/>
            <w:vAlign w:val="bottom"/>
          </w:tcPr>
          <w:p w14:paraId="76AF82B2" w14:textId="77777777" w:rsidR="006D2EB6" w:rsidRPr="00544C8C" w:rsidRDefault="006D2EB6" w:rsidP="008B781A">
            <w:pPr>
              <w:spacing w:after="0" w:line="240" w:lineRule="auto"/>
              <w:rPr>
                <w:b/>
              </w:rPr>
            </w:pPr>
            <w:r w:rsidRPr="00544C8C">
              <w:rPr>
                <w:b/>
              </w:rPr>
              <w:t>Annual Costs</w:t>
            </w:r>
          </w:p>
        </w:tc>
        <w:tc>
          <w:tcPr>
            <w:tcW w:w="783" w:type="pct"/>
            <w:shd w:val="clear" w:color="auto" w:fill="auto"/>
            <w:noWrap/>
            <w:vAlign w:val="center"/>
          </w:tcPr>
          <w:p w14:paraId="4635E72B" w14:textId="77777777" w:rsidR="006D2EB6" w:rsidRPr="0046176F" w:rsidRDefault="006D2EB6" w:rsidP="008B781A">
            <w:pPr>
              <w:spacing w:after="0" w:line="240" w:lineRule="auto"/>
            </w:pPr>
          </w:p>
        </w:tc>
        <w:tc>
          <w:tcPr>
            <w:tcW w:w="1328" w:type="pct"/>
            <w:shd w:val="clear" w:color="auto" w:fill="auto"/>
            <w:noWrap/>
            <w:vAlign w:val="center"/>
          </w:tcPr>
          <w:p w14:paraId="1CF223E1" w14:textId="77777777" w:rsidR="006D2EB6" w:rsidRDefault="006D2EB6" w:rsidP="008B781A">
            <w:pPr>
              <w:spacing w:after="0" w:line="240" w:lineRule="auto"/>
            </w:pPr>
          </w:p>
        </w:tc>
        <w:tc>
          <w:tcPr>
            <w:tcW w:w="1016" w:type="pct"/>
            <w:shd w:val="clear" w:color="auto" w:fill="auto"/>
            <w:noWrap/>
            <w:vAlign w:val="center"/>
          </w:tcPr>
          <w:p w14:paraId="10573E9D" w14:textId="77777777" w:rsidR="006D2EB6" w:rsidRDefault="006D2EB6" w:rsidP="008B781A">
            <w:pPr>
              <w:spacing w:after="0" w:line="240" w:lineRule="auto"/>
            </w:pPr>
          </w:p>
        </w:tc>
      </w:tr>
      <w:tr w:rsidR="006D2EB6" w:rsidRPr="0046176F" w14:paraId="626D8A27" w14:textId="77777777" w:rsidTr="008B781A">
        <w:trPr>
          <w:trHeight w:val="283"/>
        </w:trPr>
        <w:tc>
          <w:tcPr>
            <w:tcW w:w="1873" w:type="pct"/>
            <w:shd w:val="clear" w:color="auto" w:fill="auto"/>
            <w:noWrap/>
            <w:vAlign w:val="bottom"/>
            <w:hideMark/>
          </w:tcPr>
          <w:p w14:paraId="5AC8C99E" w14:textId="77777777" w:rsidR="006D2EB6" w:rsidRPr="002212A1" w:rsidRDefault="006D2EB6" w:rsidP="008B781A">
            <w:pPr>
              <w:pStyle w:val="NoSpacing"/>
            </w:pPr>
            <w:r w:rsidRPr="002212A1">
              <w:t>OST (specialist prescribing)</w:t>
            </w:r>
          </w:p>
        </w:tc>
        <w:tc>
          <w:tcPr>
            <w:tcW w:w="783" w:type="pct"/>
            <w:shd w:val="clear" w:color="auto" w:fill="auto"/>
            <w:noWrap/>
            <w:vAlign w:val="center"/>
            <w:hideMark/>
          </w:tcPr>
          <w:p w14:paraId="63EB9B85" w14:textId="77777777" w:rsidR="006D2EB6" w:rsidRPr="0046176F" w:rsidRDefault="006D2EB6" w:rsidP="008B781A">
            <w:pPr>
              <w:pStyle w:val="NoSpacing"/>
            </w:pPr>
            <w:r w:rsidRPr="0046176F">
              <w:t>2,839.28</w:t>
            </w:r>
          </w:p>
        </w:tc>
        <w:tc>
          <w:tcPr>
            <w:tcW w:w="1328" w:type="pct"/>
            <w:shd w:val="clear" w:color="auto" w:fill="auto"/>
            <w:noWrap/>
            <w:vAlign w:val="center"/>
            <w:hideMark/>
          </w:tcPr>
          <w:p w14:paraId="60BA3773" w14:textId="77777777" w:rsidR="006D2EB6" w:rsidRPr="0046176F" w:rsidRDefault="006D2EB6" w:rsidP="008B781A">
            <w:pPr>
              <w:pStyle w:val="NoSpacing"/>
            </w:pPr>
            <w:r>
              <w:t>Gamma</w:t>
            </w:r>
          </w:p>
        </w:tc>
        <w:tc>
          <w:tcPr>
            <w:tcW w:w="1016" w:type="pct"/>
            <w:shd w:val="clear" w:color="auto" w:fill="auto"/>
            <w:noWrap/>
            <w:vAlign w:val="center"/>
          </w:tcPr>
          <w:p w14:paraId="62EE1376" w14:textId="306F4E8B" w:rsidR="006D2EB6" w:rsidRPr="0046176F" w:rsidRDefault="006D2EB6" w:rsidP="008B781A">
            <w:pPr>
              <w:pStyle w:val="NoSpacing"/>
            </w:pPr>
            <w:r>
              <w:fldChar w:fldCharType="begin"/>
            </w:r>
            <w:r>
              <w:instrText xml:space="preserve"> ADDIN EN.CITE &lt;EndNote&gt;&lt;Cite&gt;&lt;Author&gt;PSSRU&lt;/Author&gt;&lt;Year&gt;2013&lt;/Year&gt;&lt;RecNum&gt;306&lt;/RecNum&gt;&lt;DisplayText&gt;(4)&lt;/DisplayText&gt;&lt;record&gt;&lt;rec-number&gt;306&lt;/rec-number&gt;&lt;foreign-keys&gt;&lt;key app="EN" db-id="dv90zpt5cw99wwe2zwp5tvd5ze0rd5tzaed0" timestamp="1489485019"&gt;306&lt;/key&gt;&lt;/foreign-keys&gt;&lt;ref-type name="Journal Article"&gt;17&lt;/ref-type&gt;&lt;contributors&gt;&lt;authors&gt;&lt;author&gt;PSSRU&lt;/author&gt;&lt;/authors&gt;&lt;/contributors&gt;&lt;titles&gt;&lt;title&gt;Unit Costs of Health &amp;amp; Social Care 2013&lt;/title&gt;&lt;/titles&gt;&lt;pages&gt;226&lt;/pages&gt;&lt;dates&gt;&lt;year&gt;2013&lt;/year&gt;&lt;/dates&gt;&lt;isbn&gt;9781902671871&lt;/isbn&gt;&lt;urls&gt;&lt;/urls&gt;&lt;/record&gt;&lt;/Cite&gt;&lt;/EndNote&gt;</w:instrText>
            </w:r>
            <w:r>
              <w:fldChar w:fldCharType="separate"/>
            </w:r>
            <w:r>
              <w:rPr>
                <w:noProof/>
              </w:rPr>
              <w:t>(4)</w:t>
            </w:r>
            <w:r>
              <w:fldChar w:fldCharType="end"/>
            </w:r>
          </w:p>
        </w:tc>
      </w:tr>
      <w:tr w:rsidR="006D2EB6" w:rsidRPr="0046176F" w14:paraId="11BD8D8C" w14:textId="77777777" w:rsidTr="008B781A">
        <w:trPr>
          <w:trHeight w:val="283"/>
        </w:trPr>
        <w:tc>
          <w:tcPr>
            <w:tcW w:w="1873" w:type="pct"/>
            <w:shd w:val="clear" w:color="auto" w:fill="auto"/>
            <w:noWrap/>
            <w:vAlign w:val="bottom"/>
            <w:hideMark/>
          </w:tcPr>
          <w:p w14:paraId="1F59F6C7" w14:textId="77777777" w:rsidR="006D2EB6" w:rsidRPr="002212A1" w:rsidRDefault="006D2EB6" w:rsidP="008B781A">
            <w:pPr>
              <w:pStyle w:val="NoSpacing"/>
            </w:pPr>
            <w:r w:rsidRPr="002212A1">
              <w:t>Uninfected</w:t>
            </w:r>
          </w:p>
        </w:tc>
        <w:tc>
          <w:tcPr>
            <w:tcW w:w="783" w:type="pct"/>
            <w:shd w:val="clear" w:color="auto" w:fill="auto"/>
            <w:noWrap/>
            <w:vAlign w:val="center"/>
            <w:hideMark/>
          </w:tcPr>
          <w:p w14:paraId="595CE664" w14:textId="77777777" w:rsidR="006D2EB6" w:rsidRPr="0046176F" w:rsidRDefault="006D2EB6" w:rsidP="008B781A">
            <w:pPr>
              <w:pStyle w:val="NoSpacing"/>
            </w:pPr>
            <w:r w:rsidRPr="0046176F">
              <w:t>0.00</w:t>
            </w:r>
          </w:p>
        </w:tc>
        <w:tc>
          <w:tcPr>
            <w:tcW w:w="1328" w:type="pct"/>
            <w:shd w:val="clear" w:color="auto" w:fill="auto"/>
            <w:noWrap/>
            <w:vAlign w:val="center"/>
            <w:hideMark/>
          </w:tcPr>
          <w:p w14:paraId="5BFF69B6" w14:textId="77777777" w:rsidR="006D2EB6" w:rsidRPr="0046176F" w:rsidRDefault="006D2EB6" w:rsidP="008B781A">
            <w:pPr>
              <w:pStyle w:val="NoSpacing"/>
            </w:pPr>
            <w:r>
              <w:t>Constant</w:t>
            </w:r>
          </w:p>
        </w:tc>
        <w:tc>
          <w:tcPr>
            <w:tcW w:w="1016" w:type="pct"/>
            <w:shd w:val="clear" w:color="auto" w:fill="auto"/>
            <w:noWrap/>
            <w:vAlign w:val="center"/>
          </w:tcPr>
          <w:p w14:paraId="70874DB8" w14:textId="482AD4D1" w:rsidR="006D2EB6" w:rsidRPr="0046176F" w:rsidRDefault="006D2EB6" w:rsidP="008B781A">
            <w:pPr>
              <w:pStyle w:val="NoSpacing"/>
            </w:pPr>
            <w:r>
              <w:fldChar w:fldCharType="begin"/>
            </w:r>
            <w:r>
              <w:instrText xml:space="preserve"> ADDIN EN.CITE &lt;EndNote&gt;&lt;Cite&gt;&lt;Author&gt;Wright&lt;/Author&gt;&lt;Year&gt;2006&lt;/Year&gt;&lt;RecNum&gt;322&lt;/RecNum&gt;&lt;DisplayText&gt;(5)&lt;/DisplayText&gt;&lt;record&gt;&lt;rec-number&gt;322&lt;/rec-number&gt;&lt;foreign-keys&gt;&lt;key app="EN" db-id="dv90zpt5cw99wwe2zwp5tvd5ze0rd5tzaed0" timestamp="1489485019"&gt;322&lt;/key&gt;&lt;/foreign-keys&gt;&lt;ref-type name="Journal Article"&gt;17&lt;/ref-type&gt;&lt;contributors&gt;&lt;authors&gt;&lt;author&gt;Wright, M&lt;/author&gt;&lt;author&gt;Grieve, R&lt;/author&gt;&lt;author&gt;Roberts, J&lt;/author&gt;&lt;author&gt;Main, J&lt;/author&gt;&lt;author&gt;Thomas, H C&lt;/author&gt;&lt;author&gt;Investigators, U K Mild Hepatitis C Trial&lt;/author&gt;&lt;/authors&gt;&lt;/contributors&gt;&lt;titles&gt;&lt;title&gt;Health benefits of antiviral therapy for mild chronic hepatitis C: randomised controlled trial and economic evaluation&lt;/title&gt;&lt;secondary-title&gt;Health technology assessment (Winchester, England)&lt;/secondary-title&gt;&lt;/titles&gt;&lt;periodical&gt;&lt;full-title&gt;Health technology assessment (Winchester, England)&lt;/full-title&gt;&lt;/periodical&gt;&lt;pages&gt;1-113, iii&lt;/pages&gt;&lt;volume&gt;10&lt;/volume&gt;&lt;keywords&gt;&lt;keyword&gt;Adult&lt;/keyword&gt;&lt;keyword&gt;Analysis of Variance&lt;/keyword&gt;&lt;keyword&gt;Antiviral Agents&lt;/keyword&gt;&lt;keyword&gt;Chronic&lt;/keyword&gt;&lt;keyword&gt;Combination&lt;/keyword&gt;&lt;keyword&gt;Cost of Illness&lt;/keyword&gt;&lt;keyword&gt;Cost-Benefit Analysis&lt;/keyword&gt;&lt;keyword&gt;Drug Therapy&lt;/keyword&gt;&lt;keyword&gt;Female&lt;/keyword&gt;&lt;keyword&gt;Genotype&lt;/keyword&gt;&lt;keyword&gt;Great Britain&lt;/keyword&gt;&lt;keyword&gt;Hepacivirus&lt;/keyword&gt;&lt;keyword&gt;Hepatitis C&lt;/keyword&gt;&lt;keyword&gt;Humans&lt;/keyword&gt;&lt;keyword&gt;Interferon-alpha&lt;/keyword&gt;&lt;keyword&gt;Male&lt;/keyword&gt;&lt;keyword&gt;Polyethylene Glycols&lt;/keyword&gt;&lt;keyword&gt;Quality of Life&lt;/keyword&gt;&lt;keyword&gt;Quality-Adjusted Life Years&lt;/keyword&gt;&lt;keyword&gt;Questionnaires&lt;/keyword&gt;&lt;keyword&gt;Recombinant Proteins&lt;/keyword&gt;&lt;keyword&gt;Ribavirin&lt;/keyword&gt;&lt;keyword&gt;Treatment Outcome&lt;/keyword&gt;&lt;keyword&gt;Viral Load&lt;/keyword&gt;&lt;/keywords&gt;&lt;dates&gt;&lt;year&gt;2006&lt;/year&gt;&lt;/dates&gt;&lt;isbn&gt;1366-5278&lt;/isbn&gt;&lt;accession-num&gt;16750059&lt;/accession-num&gt;&lt;urls&gt;&lt;/urls&gt;&lt;/record&gt;&lt;/Cite&gt;&lt;/EndNote&gt;</w:instrText>
            </w:r>
            <w:r>
              <w:fldChar w:fldCharType="separate"/>
            </w:r>
            <w:r>
              <w:rPr>
                <w:noProof/>
              </w:rPr>
              <w:t>(5)</w:t>
            </w:r>
            <w:r>
              <w:fldChar w:fldCharType="end"/>
            </w:r>
          </w:p>
        </w:tc>
      </w:tr>
      <w:tr w:rsidR="006D2EB6" w:rsidRPr="0046176F" w14:paraId="67757D9C" w14:textId="77777777" w:rsidTr="008B781A">
        <w:trPr>
          <w:trHeight w:val="283"/>
        </w:trPr>
        <w:tc>
          <w:tcPr>
            <w:tcW w:w="1873" w:type="pct"/>
            <w:shd w:val="clear" w:color="auto" w:fill="auto"/>
            <w:noWrap/>
            <w:vAlign w:val="bottom"/>
            <w:hideMark/>
          </w:tcPr>
          <w:p w14:paraId="2FEBF785" w14:textId="77777777" w:rsidR="006D2EB6" w:rsidRPr="002212A1" w:rsidRDefault="006D2EB6" w:rsidP="008B781A">
            <w:pPr>
              <w:pStyle w:val="NoSpacing"/>
            </w:pPr>
            <w:r>
              <w:t xml:space="preserve">F0 and F1 </w:t>
            </w:r>
            <w:r w:rsidRPr="002212A1">
              <w:t xml:space="preserve">Mild HCV </w:t>
            </w:r>
          </w:p>
        </w:tc>
        <w:tc>
          <w:tcPr>
            <w:tcW w:w="783" w:type="pct"/>
            <w:shd w:val="clear" w:color="auto" w:fill="auto"/>
            <w:noWrap/>
            <w:vAlign w:val="center"/>
            <w:hideMark/>
          </w:tcPr>
          <w:p w14:paraId="0A8383FC" w14:textId="77777777" w:rsidR="006D2EB6" w:rsidRPr="0046176F" w:rsidRDefault="006D2EB6" w:rsidP="008B781A">
            <w:pPr>
              <w:pStyle w:val="NoSpacing"/>
            </w:pPr>
            <w:r w:rsidRPr="0046176F">
              <w:t>187.59</w:t>
            </w:r>
          </w:p>
        </w:tc>
        <w:tc>
          <w:tcPr>
            <w:tcW w:w="1328" w:type="pct"/>
            <w:shd w:val="clear" w:color="auto" w:fill="auto"/>
            <w:noWrap/>
            <w:vAlign w:val="center"/>
            <w:hideMark/>
          </w:tcPr>
          <w:p w14:paraId="726B05C7" w14:textId="77777777" w:rsidR="006D2EB6" w:rsidRPr="0046176F" w:rsidRDefault="006D2EB6" w:rsidP="008B781A">
            <w:pPr>
              <w:pStyle w:val="NoSpacing"/>
            </w:pPr>
            <w:proofErr w:type="gramStart"/>
            <w:r>
              <w:t>Gamma(</w:t>
            </w:r>
            <w:proofErr w:type="gramEnd"/>
            <w:r>
              <w:t>0.659,289)</w:t>
            </w:r>
          </w:p>
        </w:tc>
        <w:tc>
          <w:tcPr>
            <w:tcW w:w="1016" w:type="pct"/>
            <w:shd w:val="clear" w:color="auto" w:fill="auto"/>
            <w:noWrap/>
            <w:vAlign w:val="center"/>
          </w:tcPr>
          <w:p w14:paraId="0EC99C15" w14:textId="3E939602" w:rsidR="006D2EB6" w:rsidRPr="0046176F" w:rsidRDefault="006D2EB6" w:rsidP="008B781A">
            <w:pPr>
              <w:pStyle w:val="NoSpacing"/>
            </w:pPr>
            <w:r>
              <w:fldChar w:fldCharType="begin"/>
            </w:r>
            <w:r>
              <w:instrText xml:space="preserve"> ADDIN EN.CITE &lt;EndNote&gt;&lt;Cite&gt;&lt;Author&gt;Wright&lt;/Author&gt;&lt;Year&gt;2006&lt;/Year&gt;&lt;RecNum&gt;322&lt;/RecNum&gt;&lt;DisplayText&gt;(5)&lt;/DisplayText&gt;&lt;record&gt;&lt;rec-number&gt;322&lt;/rec-number&gt;&lt;foreign-keys&gt;&lt;key app="EN" db-id="dv90zpt5cw99wwe2zwp5tvd5ze0rd5tzaed0" timestamp="1489485019"&gt;322&lt;/key&gt;&lt;/foreign-keys&gt;&lt;ref-type name="Journal Article"&gt;17&lt;/ref-type&gt;&lt;contributors&gt;&lt;authors&gt;&lt;author&gt;Wright, M&lt;/author&gt;&lt;author&gt;Grieve, R&lt;/author&gt;&lt;author&gt;Roberts, J&lt;/author&gt;&lt;author&gt;Main, J&lt;/author&gt;&lt;author&gt;Thomas, H C&lt;/author&gt;&lt;author&gt;Investigators, U K Mild Hepatitis C Trial&lt;/author&gt;&lt;/authors&gt;&lt;/contributors&gt;&lt;titles&gt;&lt;title&gt;Health benefits of antiviral therapy for mild chronic hepatitis C: randomised controlled trial and economic evaluation&lt;/title&gt;&lt;secondary-title&gt;Health technology assessment (Winchester, England)&lt;/secondary-title&gt;&lt;/titles&gt;&lt;periodical&gt;&lt;full-title&gt;Health technology assessment (Winchester, England)&lt;/full-title&gt;&lt;/periodical&gt;&lt;pages&gt;1-113, iii&lt;/pages&gt;&lt;volume&gt;10&lt;/volume&gt;&lt;keywords&gt;&lt;keyword&gt;Adult&lt;/keyword&gt;&lt;keyword&gt;Analysis of Variance&lt;/keyword&gt;&lt;keyword&gt;Antiviral Agents&lt;/keyword&gt;&lt;keyword&gt;Chronic&lt;/keyword&gt;&lt;keyword&gt;Combination&lt;/keyword&gt;&lt;keyword&gt;Cost of Illness&lt;/keyword&gt;&lt;keyword&gt;Cost-Benefit Analysis&lt;/keyword&gt;&lt;keyword&gt;Drug Therapy&lt;/keyword&gt;&lt;keyword&gt;Female&lt;/keyword&gt;&lt;keyword&gt;Genotype&lt;/keyword&gt;&lt;keyword&gt;Great Britain&lt;/keyword&gt;&lt;keyword&gt;Hepacivirus&lt;/keyword&gt;&lt;keyword&gt;Hepatitis C&lt;/keyword&gt;&lt;keyword&gt;Humans&lt;/keyword&gt;&lt;keyword&gt;Interferon-alpha&lt;/keyword&gt;&lt;keyword&gt;Male&lt;/keyword&gt;&lt;keyword&gt;Polyethylene Glycols&lt;/keyword&gt;&lt;keyword&gt;Quality of Life&lt;/keyword&gt;&lt;keyword&gt;Quality-Adjusted Life Years&lt;/keyword&gt;&lt;keyword&gt;Questionnaires&lt;/keyword&gt;&lt;keyword&gt;Recombinant Proteins&lt;/keyword&gt;&lt;keyword&gt;Ribavirin&lt;/keyword&gt;&lt;keyword&gt;Treatment Outcome&lt;/keyword&gt;&lt;keyword&gt;Viral Load&lt;/keyword&gt;&lt;/keywords&gt;&lt;dates&gt;&lt;year&gt;2006&lt;/year&gt;&lt;/dates&gt;&lt;isbn&gt;1366-5278&lt;/isbn&gt;&lt;accession-num&gt;16750059&lt;/accession-num&gt;&lt;urls&gt;&lt;/urls&gt;&lt;/record&gt;&lt;/Cite&gt;&lt;/EndNote&gt;</w:instrText>
            </w:r>
            <w:r>
              <w:fldChar w:fldCharType="separate"/>
            </w:r>
            <w:r>
              <w:rPr>
                <w:noProof/>
              </w:rPr>
              <w:t>(5)</w:t>
            </w:r>
            <w:r>
              <w:fldChar w:fldCharType="end"/>
            </w:r>
          </w:p>
        </w:tc>
      </w:tr>
      <w:tr w:rsidR="006D2EB6" w:rsidRPr="0046176F" w14:paraId="7E4FE05A" w14:textId="77777777" w:rsidTr="008B781A">
        <w:trPr>
          <w:trHeight w:val="283"/>
        </w:trPr>
        <w:tc>
          <w:tcPr>
            <w:tcW w:w="1873" w:type="pct"/>
            <w:shd w:val="clear" w:color="auto" w:fill="auto"/>
            <w:noWrap/>
            <w:vAlign w:val="bottom"/>
            <w:hideMark/>
          </w:tcPr>
          <w:p w14:paraId="2160BB6A" w14:textId="77777777" w:rsidR="006D2EB6" w:rsidRPr="002212A1" w:rsidRDefault="006D2EB6" w:rsidP="008B781A">
            <w:pPr>
              <w:pStyle w:val="NoSpacing"/>
            </w:pPr>
            <w:r>
              <w:lastRenderedPageBreak/>
              <w:t xml:space="preserve">F2 and F3 </w:t>
            </w:r>
            <w:r w:rsidRPr="002212A1">
              <w:t xml:space="preserve">Moderate HCV </w:t>
            </w:r>
          </w:p>
        </w:tc>
        <w:tc>
          <w:tcPr>
            <w:tcW w:w="783" w:type="pct"/>
            <w:shd w:val="clear" w:color="auto" w:fill="auto"/>
            <w:noWrap/>
            <w:vAlign w:val="center"/>
            <w:hideMark/>
          </w:tcPr>
          <w:p w14:paraId="1702A102" w14:textId="77777777" w:rsidR="006D2EB6" w:rsidRPr="0046176F" w:rsidRDefault="006D2EB6" w:rsidP="008B781A">
            <w:pPr>
              <w:pStyle w:val="NoSpacing"/>
            </w:pPr>
            <w:r w:rsidRPr="0046176F">
              <w:t>974.68</w:t>
            </w:r>
          </w:p>
        </w:tc>
        <w:tc>
          <w:tcPr>
            <w:tcW w:w="1328" w:type="pct"/>
            <w:shd w:val="clear" w:color="auto" w:fill="auto"/>
            <w:noWrap/>
            <w:vAlign w:val="center"/>
            <w:hideMark/>
          </w:tcPr>
          <w:p w14:paraId="5AE798D9" w14:textId="77777777" w:rsidR="006D2EB6" w:rsidRPr="0046176F" w:rsidRDefault="006D2EB6" w:rsidP="008B781A">
            <w:pPr>
              <w:pStyle w:val="NoSpacing"/>
            </w:pPr>
            <w:proofErr w:type="gramStart"/>
            <w:r>
              <w:t>Gamma(</w:t>
            </w:r>
            <w:proofErr w:type="gramEnd"/>
            <w:r>
              <w:t>0.485,2038)</w:t>
            </w:r>
          </w:p>
        </w:tc>
        <w:tc>
          <w:tcPr>
            <w:tcW w:w="1016" w:type="pct"/>
            <w:shd w:val="clear" w:color="auto" w:fill="auto"/>
            <w:noWrap/>
            <w:vAlign w:val="center"/>
          </w:tcPr>
          <w:p w14:paraId="01DFB5D8" w14:textId="4F2CC4F6" w:rsidR="006D2EB6" w:rsidRPr="0046176F" w:rsidRDefault="006D2EB6" w:rsidP="008B781A">
            <w:pPr>
              <w:pStyle w:val="NoSpacing"/>
            </w:pPr>
            <w:r>
              <w:fldChar w:fldCharType="begin"/>
            </w:r>
            <w:r>
              <w:instrText xml:space="preserve"> ADDIN EN.CITE &lt;EndNote&gt;&lt;Cite&gt;&lt;Author&gt;Wright&lt;/Author&gt;&lt;Year&gt;2006&lt;/Year&gt;&lt;RecNum&gt;322&lt;/RecNum&gt;&lt;DisplayText&gt;(5)&lt;/DisplayText&gt;&lt;record&gt;&lt;rec-number&gt;322&lt;/rec-number&gt;&lt;foreign-keys&gt;&lt;key app="EN" db-id="dv90zpt5cw99wwe2zwp5tvd5ze0rd5tzaed0" timestamp="1489485019"&gt;322&lt;/key&gt;&lt;/foreign-keys&gt;&lt;ref-type name="Journal Article"&gt;17&lt;/ref-type&gt;&lt;contributors&gt;&lt;authors&gt;&lt;author&gt;Wright, M&lt;/author&gt;&lt;author&gt;Grieve, R&lt;/author&gt;&lt;author&gt;Roberts, J&lt;/author&gt;&lt;author&gt;Main, J&lt;/author&gt;&lt;author&gt;Thomas, H C&lt;/author&gt;&lt;author&gt;Investigators, U K Mild Hepatitis C Trial&lt;/author&gt;&lt;/authors&gt;&lt;/contributors&gt;&lt;titles&gt;&lt;title&gt;Health benefits of antiviral therapy for mild chronic hepatitis C: randomised controlled trial and economic evaluation&lt;/title&gt;&lt;secondary-title&gt;Health technology assessment (Winchester, England)&lt;/secondary-title&gt;&lt;/titles&gt;&lt;periodical&gt;&lt;full-title&gt;Health technology assessment (Winchester, England)&lt;/full-title&gt;&lt;/periodical&gt;&lt;pages&gt;1-113, iii&lt;/pages&gt;&lt;volume&gt;10&lt;/volume&gt;&lt;keywords&gt;&lt;keyword&gt;Adult&lt;/keyword&gt;&lt;keyword&gt;Analysis of Variance&lt;/keyword&gt;&lt;keyword&gt;Antiviral Agents&lt;/keyword&gt;&lt;keyword&gt;Chronic&lt;/keyword&gt;&lt;keyword&gt;Combination&lt;/keyword&gt;&lt;keyword&gt;Cost of Illness&lt;/keyword&gt;&lt;keyword&gt;Cost-Benefit Analysis&lt;/keyword&gt;&lt;keyword&gt;Drug Therapy&lt;/keyword&gt;&lt;keyword&gt;Female&lt;/keyword&gt;&lt;keyword&gt;Genotype&lt;/keyword&gt;&lt;keyword&gt;Great Britain&lt;/keyword&gt;&lt;keyword&gt;Hepacivirus&lt;/keyword&gt;&lt;keyword&gt;Hepatitis C&lt;/keyword&gt;&lt;keyword&gt;Humans&lt;/keyword&gt;&lt;keyword&gt;Interferon-alpha&lt;/keyword&gt;&lt;keyword&gt;Male&lt;/keyword&gt;&lt;keyword&gt;Polyethylene Glycols&lt;/keyword&gt;&lt;keyword&gt;Quality of Life&lt;/keyword&gt;&lt;keyword&gt;Quality-Adjusted Life Years&lt;/keyword&gt;&lt;keyword&gt;Questionnaires&lt;/keyword&gt;&lt;keyword&gt;Recombinant Proteins&lt;/keyword&gt;&lt;keyword&gt;Ribavirin&lt;/keyword&gt;&lt;keyword&gt;Treatment Outcome&lt;/keyword&gt;&lt;keyword&gt;Viral Load&lt;/keyword&gt;&lt;/keywords&gt;&lt;dates&gt;&lt;year&gt;2006&lt;/year&gt;&lt;/dates&gt;&lt;isbn&gt;1366-5278&lt;/isbn&gt;&lt;accession-num&gt;16750059&lt;/accession-num&gt;&lt;urls&gt;&lt;/urls&gt;&lt;/record&gt;&lt;/Cite&gt;&lt;/EndNote&gt;</w:instrText>
            </w:r>
            <w:r>
              <w:fldChar w:fldCharType="separate"/>
            </w:r>
            <w:r>
              <w:rPr>
                <w:noProof/>
              </w:rPr>
              <w:t>(5)</w:t>
            </w:r>
            <w:r>
              <w:fldChar w:fldCharType="end"/>
            </w:r>
          </w:p>
        </w:tc>
      </w:tr>
      <w:tr w:rsidR="006D2EB6" w:rsidRPr="0046176F" w14:paraId="52ACED8C" w14:textId="77777777" w:rsidTr="008B781A">
        <w:trPr>
          <w:trHeight w:val="283"/>
        </w:trPr>
        <w:tc>
          <w:tcPr>
            <w:tcW w:w="1873" w:type="pct"/>
            <w:shd w:val="clear" w:color="auto" w:fill="auto"/>
            <w:noWrap/>
            <w:vAlign w:val="bottom"/>
            <w:hideMark/>
          </w:tcPr>
          <w:p w14:paraId="595EE870" w14:textId="77777777" w:rsidR="006D2EB6" w:rsidRPr="002212A1" w:rsidRDefault="006D2EB6" w:rsidP="008B781A">
            <w:pPr>
              <w:pStyle w:val="NoSpacing"/>
            </w:pPr>
            <w:r w:rsidRPr="002212A1">
              <w:t xml:space="preserve">Compensated Cirrhosis </w:t>
            </w:r>
          </w:p>
        </w:tc>
        <w:tc>
          <w:tcPr>
            <w:tcW w:w="783" w:type="pct"/>
            <w:shd w:val="clear" w:color="auto" w:fill="auto"/>
            <w:noWrap/>
            <w:vAlign w:val="center"/>
            <w:hideMark/>
          </w:tcPr>
          <w:p w14:paraId="2907F851" w14:textId="77777777" w:rsidR="006D2EB6" w:rsidRPr="0046176F" w:rsidRDefault="006D2EB6" w:rsidP="008B781A">
            <w:pPr>
              <w:pStyle w:val="NoSpacing"/>
            </w:pPr>
            <w:r w:rsidRPr="0046176F">
              <w:t>1,546.98</w:t>
            </w:r>
          </w:p>
        </w:tc>
        <w:tc>
          <w:tcPr>
            <w:tcW w:w="1328" w:type="pct"/>
            <w:shd w:val="clear" w:color="auto" w:fill="auto"/>
            <w:noWrap/>
            <w:vAlign w:val="center"/>
            <w:hideMark/>
          </w:tcPr>
          <w:p w14:paraId="31CDF6EC" w14:textId="77777777" w:rsidR="006D2EB6" w:rsidRPr="0046176F" w:rsidRDefault="006D2EB6" w:rsidP="008B781A">
            <w:pPr>
              <w:pStyle w:val="NoSpacing"/>
            </w:pPr>
            <w:proofErr w:type="gramStart"/>
            <w:r>
              <w:t>Gamma(</w:t>
            </w:r>
            <w:proofErr w:type="gramEnd"/>
            <w:r>
              <w:t>0.211,7452)</w:t>
            </w:r>
          </w:p>
        </w:tc>
        <w:tc>
          <w:tcPr>
            <w:tcW w:w="1016" w:type="pct"/>
            <w:shd w:val="clear" w:color="auto" w:fill="auto"/>
            <w:noWrap/>
            <w:vAlign w:val="center"/>
          </w:tcPr>
          <w:p w14:paraId="458677C0" w14:textId="2C3928C9" w:rsidR="006D2EB6" w:rsidRPr="0046176F" w:rsidRDefault="006D2EB6" w:rsidP="008B781A">
            <w:pPr>
              <w:pStyle w:val="NoSpacing"/>
            </w:pPr>
            <w:r>
              <w:fldChar w:fldCharType="begin"/>
            </w:r>
            <w:r>
              <w:instrText xml:space="preserve"> ADDIN EN.CITE &lt;EndNote&gt;&lt;Cite&gt;&lt;Author&gt;Wright&lt;/Author&gt;&lt;Year&gt;2006&lt;/Year&gt;&lt;RecNum&gt;322&lt;/RecNum&gt;&lt;DisplayText&gt;(5)&lt;/DisplayText&gt;&lt;record&gt;&lt;rec-number&gt;322&lt;/rec-number&gt;&lt;foreign-keys&gt;&lt;key app="EN" db-id="dv90zpt5cw99wwe2zwp5tvd5ze0rd5tzaed0" timestamp="1489485019"&gt;322&lt;/key&gt;&lt;/foreign-keys&gt;&lt;ref-type name="Journal Article"&gt;17&lt;/ref-type&gt;&lt;contributors&gt;&lt;authors&gt;&lt;author&gt;Wright, M&lt;/author&gt;&lt;author&gt;Grieve, R&lt;/author&gt;&lt;author&gt;Roberts, J&lt;/author&gt;&lt;author&gt;Main, J&lt;/author&gt;&lt;author&gt;Thomas, H C&lt;/author&gt;&lt;author&gt;Investigators, U K Mild Hepatitis C Trial&lt;/author&gt;&lt;/authors&gt;&lt;/contributors&gt;&lt;titles&gt;&lt;title&gt;Health benefits of antiviral therapy for mild chronic hepatitis C: randomised controlled trial and economic evaluation&lt;/title&gt;&lt;secondary-title&gt;Health technology assessment (Winchester, England)&lt;/secondary-title&gt;&lt;/titles&gt;&lt;periodical&gt;&lt;full-title&gt;Health technology assessment (Winchester, England)&lt;/full-title&gt;&lt;/periodical&gt;&lt;pages&gt;1-113, iii&lt;/pages&gt;&lt;volume&gt;10&lt;/volume&gt;&lt;keywords&gt;&lt;keyword&gt;Adult&lt;/keyword&gt;&lt;keyword&gt;Analysis of Variance&lt;/keyword&gt;&lt;keyword&gt;Antiviral Agents&lt;/keyword&gt;&lt;keyword&gt;Chronic&lt;/keyword&gt;&lt;keyword&gt;Combination&lt;/keyword&gt;&lt;keyword&gt;Cost of Illness&lt;/keyword&gt;&lt;keyword&gt;Cost-Benefit Analysis&lt;/keyword&gt;&lt;keyword&gt;Drug Therapy&lt;/keyword&gt;&lt;keyword&gt;Female&lt;/keyword&gt;&lt;keyword&gt;Genotype&lt;/keyword&gt;&lt;keyword&gt;Great Britain&lt;/keyword&gt;&lt;keyword&gt;Hepacivirus&lt;/keyword&gt;&lt;keyword&gt;Hepatitis C&lt;/keyword&gt;&lt;keyword&gt;Humans&lt;/keyword&gt;&lt;keyword&gt;Interferon-alpha&lt;/keyword&gt;&lt;keyword&gt;Male&lt;/keyword&gt;&lt;keyword&gt;Polyethylene Glycols&lt;/keyword&gt;&lt;keyword&gt;Quality of Life&lt;/keyword&gt;&lt;keyword&gt;Quality-Adjusted Life Years&lt;/keyword&gt;&lt;keyword&gt;Questionnaires&lt;/keyword&gt;&lt;keyword&gt;Recombinant Proteins&lt;/keyword&gt;&lt;keyword&gt;Ribavirin&lt;/keyword&gt;&lt;keyword&gt;Treatment Outcome&lt;/keyword&gt;&lt;keyword&gt;Viral Load&lt;/keyword&gt;&lt;/keywords&gt;&lt;dates&gt;&lt;year&gt;2006&lt;/year&gt;&lt;/dates&gt;&lt;isbn&gt;1366-5278&lt;/isbn&gt;&lt;accession-num&gt;16750059&lt;/accession-num&gt;&lt;urls&gt;&lt;/urls&gt;&lt;/record&gt;&lt;/Cite&gt;&lt;/EndNote&gt;</w:instrText>
            </w:r>
            <w:r>
              <w:fldChar w:fldCharType="separate"/>
            </w:r>
            <w:r>
              <w:rPr>
                <w:noProof/>
              </w:rPr>
              <w:t>(5)</w:t>
            </w:r>
            <w:r>
              <w:fldChar w:fldCharType="end"/>
            </w:r>
          </w:p>
        </w:tc>
      </w:tr>
      <w:tr w:rsidR="006D2EB6" w:rsidRPr="0046176F" w14:paraId="4E9B5620" w14:textId="77777777" w:rsidTr="008B781A">
        <w:trPr>
          <w:trHeight w:val="283"/>
        </w:trPr>
        <w:tc>
          <w:tcPr>
            <w:tcW w:w="1873" w:type="pct"/>
            <w:shd w:val="clear" w:color="auto" w:fill="auto"/>
            <w:noWrap/>
            <w:vAlign w:val="bottom"/>
            <w:hideMark/>
          </w:tcPr>
          <w:p w14:paraId="4F21E3CF" w14:textId="77777777" w:rsidR="006D2EB6" w:rsidRPr="002212A1" w:rsidRDefault="006D2EB6" w:rsidP="008B781A">
            <w:pPr>
              <w:pStyle w:val="NoSpacing"/>
            </w:pPr>
            <w:r w:rsidRPr="002212A1">
              <w:t>Decompensated cirrhosis</w:t>
            </w:r>
          </w:p>
        </w:tc>
        <w:tc>
          <w:tcPr>
            <w:tcW w:w="783" w:type="pct"/>
            <w:shd w:val="clear" w:color="auto" w:fill="auto"/>
            <w:noWrap/>
            <w:vAlign w:val="center"/>
            <w:hideMark/>
          </w:tcPr>
          <w:p w14:paraId="622D4EC5" w14:textId="77777777" w:rsidR="006D2EB6" w:rsidRPr="0046176F" w:rsidRDefault="006D2EB6" w:rsidP="008B781A">
            <w:pPr>
              <w:pStyle w:val="NoSpacing"/>
            </w:pPr>
            <w:r w:rsidRPr="0046176F">
              <w:t>12,397.57</w:t>
            </w:r>
          </w:p>
        </w:tc>
        <w:tc>
          <w:tcPr>
            <w:tcW w:w="1328" w:type="pct"/>
            <w:shd w:val="clear" w:color="auto" w:fill="auto"/>
            <w:noWrap/>
            <w:vAlign w:val="center"/>
            <w:hideMark/>
          </w:tcPr>
          <w:p w14:paraId="7F33BBD9" w14:textId="77777777" w:rsidR="006D2EB6" w:rsidRPr="0046176F" w:rsidRDefault="006D2EB6" w:rsidP="008B781A">
            <w:pPr>
              <w:pStyle w:val="NoSpacing"/>
            </w:pPr>
            <w:proofErr w:type="gramStart"/>
            <w:r>
              <w:t>Gamma(</w:t>
            </w:r>
            <w:proofErr w:type="gramEnd"/>
            <w:r>
              <w:t>0.901,13974)</w:t>
            </w:r>
          </w:p>
        </w:tc>
        <w:tc>
          <w:tcPr>
            <w:tcW w:w="1016" w:type="pct"/>
            <w:shd w:val="clear" w:color="auto" w:fill="auto"/>
            <w:noWrap/>
            <w:vAlign w:val="center"/>
          </w:tcPr>
          <w:p w14:paraId="7EBA5D54" w14:textId="49EF333D" w:rsidR="006D2EB6" w:rsidRPr="0046176F" w:rsidRDefault="006D2EB6" w:rsidP="008B781A">
            <w:pPr>
              <w:pStyle w:val="NoSpacing"/>
            </w:pPr>
            <w:r>
              <w:fldChar w:fldCharType="begin"/>
            </w:r>
            <w:r>
              <w:instrText xml:space="preserve"> ADDIN EN.CITE &lt;EndNote&gt;&lt;Cite&gt;&lt;Author&gt;Wright&lt;/Author&gt;&lt;Year&gt;2006&lt;/Year&gt;&lt;RecNum&gt;322&lt;/RecNum&gt;&lt;DisplayText&gt;(5)&lt;/DisplayText&gt;&lt;record&gt;&lt;rec-number&gt;322&lt;/rec-number&gt;&lt;foreign-keys&gt;&lt;key app="EN" db-id="dv90zpt5cw99wwe2zwp5tvd5ze0rd5tzaed0" timestamp="1489485019"&gt;322&lt;/key&gt;&lt;/foreign-keys&gt;&lt;ref-type name="Journal Article"&gt;17&lt;/ref-type&gt;&lt;contributors&gt;&lt;authors&gt;&lt;author&gt;Wright, M&lt;/author&gt;&lt;author&gt;Grieve, R&lt;/author&gt;&lt;author&gt;Roberts, J&lt;/author&gt;&lt;author&gt;Main, J&lt;/author&gt;&lt;author&gt;Thomas, H C&lt;/author&gt;&lt;author&gt;Investigators, U K Mild Hepatitis C Trial&lt;/author&gt;&lt;/authors&gt;&lt;/contributors&gt;&lt;titles&gt;&lt;title&gt;Health benefits of antiviral therapy for mild chronic hepatitis C: randomised controlled trial and economic evaluation&lt;/title&gt;&lt;secondary-title&gt;Health technology assessment (Winchester, England)&lt;/secondary-title&gt;&lt;/titles&gt;&lt;periodical&gt;&lt;full-title&gt;Health technology assessment (Winchester, England)&lt;/full-title&gt;&lt;/periodical&gt;&lt;pages&gt;1-113, iii&lt;/pages&gt;&lt;volume&gt;10&lt;/volume&gt;&lt;keywords&gt;&lt;keyword&gt;Adult&lt;/keyword&gt;&lt;keyword&gt;Analysis of Variance&lt;/keyword&gt;&lt;keyword&gt;Antiviral Agents&lt;/keyword&gt;&lt;keyword&gt;Chronic&lt;/keyword&gt;&lt;keyword&gt;Combination&lt;/keyword&gt;&lt;keyword&gt;Cost of Illness&lt;/keyword&gt;&lt;keyword&gt;Cost-Benefit Analysis&lt;/keyword&gt;&lt;keyword&gt;Drug Therapy&lt;/keyword&gt;&lt;keyword&gt;Female&lt;/keyword&gt;&lt;keyword&gt;Genotype&lt;/keyword&gt;&lt;keyword&gt;Great Britain&lt;/keyword&gt;&lt;keyword&gt;Hepacivirus&lt;/keyword&gt;&lt;keyword&gt;Hepatitis C&lt;/keyword&gt;&lt;keyword&gt;Humans&lt;/keyword&gt;&lt;keyword&gt;Interferon-alpha&lt;/keyword&gt;&lt;keyword&gt;Male&lt;/keyword&gt;&lt;keyword&gt;Polyethylene Glycols&lt;/keyword&gt;&lt;keyword&gt;Quality of Life&lt;/keyword&gt;&lt;keyword&gt;Quality-Adjusted Life Years&lt;/keyword&gt;&lt;keyword&gt;Questionnaires&lt;/keyword&gt;&lt;keyword&gt;Recombinant Proteins&lt;/keyword&gt;&lt;keyword&gt;Ribavirin&lt;/keyword&gt;&lt;keyword&gt;Treatment Outcome&lt;/keyword&gt;&lt;keyword&gt;Viral Load&lt;/keyword&gt;&lt;/keywords&gt;&lt;dates&gt;&lt;year&gt;2006&lt;/year&gt;&lt;/dates&gt;&lt;isbn&gt;1366-5278&lt;/isbn&gt;&lt;accession-num&gt;16750059&lt;/accession-num&gt;&lt;urls&gt;&lt;/urls&gt;&lt;/record&gt;&lt;/Cite&gt;&lt;/EndNote&gt;</w:instrText>
            </w:r>
            <w:r>
              <w:fldChar w:fldCharType="separate"/>
            </w:r>
            <w:r>
              <w:rPr>
                <w:noProof/>
              </w:rPr>
              <w:t>(5)</w:t>
            </w:r>
            <w:r>
              <w:fldChar w:fldCharType="end"/>
            </w:r>
          </w:p>
        </w:tc>
      </w:tr>
      <w:tr w:rsidR="006D2EB6" w:rsidRPr="0046176F" w14:paraId="580E15B1" w14:textId="77777777" w:rsidTr="008B781A">
        <w:trPr>
          <w:trHeight w:val="283"/>
        </w:trPr>
        <w:tc>
          <w:tcPr>
            <w:tcW w:w="1873" w:type="pct"/>
            <w:shd w:val="clear" w:color="auto" w:fill="auto"/>
            <w:noWrap/>
            <w:vAlign w:val="bottom"/>
            <w:hideMark/>
          </w:tcPr>
          <w:p w14:paraId="3843F825" w14:textId="77777777" w:rsidR="006D2EB6" w:rsidRPr="002212A1" w:rsidRDefault="006D2EB6" w:rsidP="008B781A">
            <w:pPr>
              <w:pStyle w:val="NoSpacing"/>
            </w:pPr>
            <w:r w:rsidRPr="002212A1">
              <w:t>Hepatocellular Carcinoma</w:t>
            </w:r>
          </w:p>
        </w:tc>
        <w:tc>
          <w:tcPr>
            <w:tcW w:w="783" w:type="pct"/>
            <w:shd w:val="clear" w:color="auto" w:fill="auto"/>
            <w:noWrap/>
            <w:vAlign w:val="center"/>
            <w:hideMark/>
          </w:tcPr>
          <w:p w14:paraId="22937A36" w14:textId="77777777" w:rsidR="006D2EB6" w:rsidRPr="0046176F" w:rsidRDefault="006D2EB6" w:rsidP="008B781A">
            <w:pPr>
              <w:pStyle w:val="NoSpacing"/>
            </w:pPr>
            <w:r w:rsidRPr="0046176F">
              <w:t>11,170.04</w:t>
            </w:r>
          </w:p>
        </w:tc>
        <w:tc>
          <w:tcPr>
            <w:tcW w:w="1328" w:type="pct"/>
            <w:shd w:val="clear" w:color="auto" w:fill="auto"/>
            <w:noWrap/>
            <w:vAlign w:val="center"/>
            <w:hideMark/>
          </w:tcPr>
          <w:p w14:paraId="0EC42A22" w14:textId="77777777" w:rsidR="006D2EB6" w:rsidRPr="0046176F" w:rsidRDefault="006D2EB6" w:rsidP="008B781A">
            <w:pPr>
              <w:pStyle w:val="NoSpacing"/>
            </w:pPr>
            <w:proofErr w:type="gramStart"/>
            <w:r>
              <w:t>Gamma(</w:t>
            </w:r>
            <w:proofErr w:type="gramEnd"/>
            <w:r>
              <w:t>0.926,12251)</w:t>
            </w:r>
          </w:p>
        </w:tc>
        <w:tc>
          <w:tcPr>
            <w:tcW w:w="1016" w:type="pct"/>
            <w:shd w:val="clear" w:color="auto" w:fill="auto"/>
            <w:noWrap/>
            <w:vAlign w:val="center"/>
          </w:tcPr>
          <w:p w14:paraId="16911CE4" w14:textId="1607D3D7" w:rsidR="006D2EB6" w:rsidRPr="0046176F" w:rsidRDefault="006D2EB6" w:rsidP="008B781A">
            <w:pPr>
              <w:pStyle w:val="NoSpacing"/>
            </w:pPr>
            <w:r>
              <w:fldChar w:fldCharType="begin"/>
            </w:r>
            <w:r>
              <w:instrText xml:space="preserve"> ADDIN EN.CITE &lt;EndNote&gt;&lt;Cite&gt;&lt;Author&gt;Wright&lt;/Author&gt;&lt;Year&gt;2006&lt;/Year&gt;&lt;RecNum&gt;322&lt;/RecNum&gt;&lt;DisplayText&gt;(5)&lt;/DisplayText&gt;&lt;record&gt;&lt;rec-number&gt;322&lt;/rec-number&gt;&lt;foreign-keys&gt;&lt;key app="EN" db-id="dv90zpt5cw99wwe2zwp5tvd5ze0rd5tzaed0" timestamp="1489485019"&gt;322&lt;/key&gt;&lt;/foreign-keys&gt;&lt;ref-type name="Journal Article"&gt;17&lt;/ref-type&gt;&lt;contributors&gt;&lt;authors&gt;&lt;author&gt;Wright, M&lt;/author&gt;&lt;author&gt;Grieve, R&lt;/author&gt;&lt;author&gt;Roberts, J&lt;/author&gt;&lt;author&gt;Main, J&lt;/author&gt;&lt;author&gt;Thomas, H C&lt;/author&gt;&lt;author&gt;Investigators, U K Mild Hepatitis C Trial&lt;/author&gt;&lt;/authors&gt;&lt;/contributors&gt;&lt;titles&gt;&lt;title&gt;Health benefits of antiviral therapy for mild chronic hepatitis C: randomised controlled trial and economic evaluation&lt;/title&gt;&lt;secondary-title&gt;Health technology assessment (Winchester, England)&lt;/secondary-title&gt;&lt;/titles&gt;&lt;periodical&gt;&lt;full-title&gt;Health technology assessment (Winchester, England)&lt;/full-title&gt;&lt;/periodical&gt;&lt;pages&gt;1-113, iii&lt;/pages&gt;&lt;volume&gt;10&lt;/volume&gt;&lt;keywords&gt;&lt;keyword&gt;Adult&lt;/keyword&gt;&lt;keyword&gt;Analysis of Variance&lt;/keyword&gt;&lt;keyword&gt;Antiviral Agents&lt;/keyword&gt;&lt;keyword&gt;Chronic&lt;/keyword&gt;&lt;keyword&gt;Combination&lt;/keyword&gt;&lt;keyword&gt;Cost of Illness&lt;/keyword&gt;&lt;keyword&gt;Cost-Benefit Analysis&lt;/keyword&gt;&lt;keyword&gt;Drug Therapy&lt;/keyword&gt;&lt;keyword&gt;Female&lt;/keyword&gt;&lt;keyword&gt;Genotype&lt;/keyword&gt;&lt;keyword&gt;Great Britain&lt;/keyword&gt;&lt;keyword&gt;Hepacivirus&lt;/keyword&gt;&lt;keyword&gt;Hepatitis C&lt;/keyword&gt;&lt;keyword&gt;Humans&lt;/keyword&gt;&lt;keyword&gt;Interferon-alpha&lt;/keyword&gt;&lt;keyword&gt;Male&lt;/keyword&gt;&lt;keyword&gt;Polyethylene Glycols&lt;/keyword&gt;&lt;keyword&gt;Quality of Life&lt;/keyword&gt;&lt;keyword&gt;Quality-Adjusted Life Years&lt;/keyword&gt;&lt;keyword&gt;Questionnaires&lt;/keyword&gt;&lt;keyword&gt;Recombinant Proteins&lt;/keyword&gt;&lt;keyword&gt;Ribavirin&lt;/keyword&gt;&lt;keyword&gt;Treatment Outcome&lt;/keyword&gt;&lt;keyword&gt;Viral Load&lt;/keyword&gt;&lt;/keywords&gt;&lt;dates&gt;&lt;year&gt;2006&lt;/year&gt;&lt;/dates&gt;&lt;isbn&gt;1366-5278&lt;/isbn&gt;&lt;accession-num&gt;16750059&lt;/accession-num&gt;&lt;urls&gt;&lt;/urls&gt;&lt;/record&gt;&lt;/Cite&gt;&lt;/EndNote&gt;</w:instrText>
            </w:r>
            <w:r>
              <w:fldChar w:fldCharType="separate"/>
            </w:r>
            <w:r>
              <w:rPr>
                <w:noProof/>
              </w:rPr>
              <w:t>(5)</w:t>
            </w:r>
            <w:r>
              <w:fldChar w:fldCharType="end"/>
            </w:r>
          </w:p>
        </w:tc>
      </w:tr>
      <w:tr w:rsidR="006D2EB6" w:rsidRPr="0046176F" w14:paraId="7DA880FE" w14:textId="77777777" w:rsidTr="008B781A">
        <w:trPr>
          <w:trHeight w:val="283"/>
        </w:trPr>
        <w:tc>
          <w:tcPr>
            <w:tcW w:w="1873" w:type="pct"/>
            <w:shd w:val="clear" w:color="auto" w:fill="auto"/>
            <w:noWrap/>
            <w:vAlign w:val="bottom"/>
            <w:hideMark/>
          </w:tcPr>
          <w:p w14:paraId="2F63105A" w14:textId="77777777" w:rsidR="006D2EB6" w:rsidRPr="002212A1" w:rsidRDefault="006D2EB6" w:rsidP="008B781A">
            <w:pPr>
              <w:pStyle w:val="NoSpacing"/>
            </w:pPr>
            <w:r w:rsidRPr="002212A1">
              <w:t>Liver transplant</w:t>
            </w:r>
          </w:p>
        </w:tc>
        <w:tc>
          <w:tcPr>
            <w:tcW w:w="783" w:type="pct"/>
            <w:shd w:val="clear" w:color="auto" w:fill="auto"/>
            <w:noWrap/>
            <w:vAlign w:val="center"/>
          </w:tcPr>
          <w:p w14:paraId="06771980" w14:textId="77777777" w:rsidR="006D2EB6" w:rsidRPr="0046176F" w:rsidRDefault="006D2EB6" w:rsidP="008B781A">
            <w:pPr>
              <w:pStyle w:val="NoSpacing"/>
            </w:pPr>
            <w:r w:rsidRPr="004A7EA0">
              <w:t>40,273.00</w:t>
            </w:r>
          </w:p>
        </w:tc>
        <w:tc>
          <w:tcPr>
            <w:tcW w:w="1328" w:type="pct"/>
            <w:shd w:val="clear" w:color="auto" w:fill="auto"/>
            <w:noWrap/>
            <w:vAlign w:val="center"/>
            <w:hideMark/>
          </w:tcPr>
          <w:p w14:paraId="2219FDF2" w14:textId="77777777" w:rsidR="006D2EB6" w:rsidRPr="0046176F" w:rsidRDefault="006D2EB6" w:rsidP="008B781A">
            <w:pPr>
              <w:pStyle w:val="NoSpacing"/>
            </w:pPr>
            <w:proofErr w:type="spellStart"/>
            <w:proofErr w:type="gramStart"/>
            <w:r>
              <w:t>PPIxGamma</w:t>
            </w:r>
            <w:proofErr w:type="spellEnd"/>
            <w:r>
              <w:t>(</w:t>
            </w:r>
            <w:proofErr w:type="gramEnd"/>
            <w:r>
              <w:t>89.75,304.5)</w:t>
            </w:r>
          </w:p>
        </w:tc>
        <w:tc>
          <w:tcPr>
            <w:tcW w:w="1016" w:type="pct"/>
            <w:shd w:val="clear" w:color="auto" w:fill="auto"/>
            <w:noWrap/>
            <w:vAlign w:val="center"/>
          </w:tcPr>
          <w:p w14:paraId="5A2FFA77" w14:textId="2E3E9740"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7846B7F6" w14:textId="77777777" w:rsidTr="008B781A">
        <w:trPr>
          <w:trHeight w:val="283"/>
        </w:trPr>
        <w:tc>
          <w:tcPr>
            <w:tcW w:w="1873" w:type="pct"/>
            <w:shd w:val="clear" w:color="auto" w:fill="auto"/>
            <w:noWrap/>
            <w:vAlign w:val="bottom"/>
            <w:hideMark/>
          </w:tcPr>
          <w:p w14:paraId="44698157" w14:textId="77777777" w:rsidR="006D2EB6" w:rsidRPr="002212A1" w:rsidRDefault="006D2EB6" w:rsidP="008B781A">
            <w:pPr>
              <w:pStyle w:val="NoSpacing"/>
            </w:pPr>
            <w:r w:rsidRPr="002212A1">
              <w:t>Post-transplant</w:t>
            </w:r>
          </w:p>
        </w:tc>
        <w:tc>
          <w:tcPr>
            <w:tcW w:w="783" w:type="pct"/>
            <w:shd w:val="clear" w:color="auto" w:fill="auto"/>
            <w:noWrap/>
            <w:vAlign w:val="center"/>
          </w:tcPr>
          <w:p w14:paraId="1E93C431" w14:textId="77777777" w:rsidR="006D2EB6" w:rsidRPr="0046176F" w:rsidRDefault="006D2EB6" w:rsidP="008B781A">
            <w:pPr>
              <w:pStyle w:val="NoSpacing"/>
            </w:pPr>
            <w:r w:rsidRPr="004A7EA0">
              <w:t>2,041.00</w:t>
            </w:r>
          </w:p>
        </w:tc>
        <w:tc>
          <w:tcPr>
            <w:tcW w:w="1328" w:type="pct"/>
            <w:shd w:val="clear" w:color="auto" w:fill="auto"/>
            <w:noWrap/>
            <w:vAlign w:val="center"/>
            <w:hideMark/>
          </w:tcPr>
          <w:p w14:paraId="25DA609F" w14:textId="77777777" w:rsidR="006D2EB6" w:rsidRPr="0046176F" w:rsidRDefault="006D2EB6" w:rsidP="008B781A">
            <w:pPr>
              <w:pStyle w:val="NoSpacing"/>
            </w:pPr>
            <w:proofErr w:type="spellStart"/>
            <w:proofErr w:type="gramStart"/>
            <w:r>
              <w:t>PPIxGamma</w:t>
            </w:r>
            <w:proofErr w:type="spellEnd"/>
            <w:r>
              <w:t>(</w:t>
            </w:r>
            <w:proofErr w:type="gramEnd"/>
            <w:r>
              <w:t>15.22,91.1)</w:t>
            </w:r>
          </w:p>
        </w:tc>
        <w:tc>
          <w:tcPr>
            <w:tcW w:w="1016" w:type="pct"/>
            <w:shd w:val="clear" w:color="auto" w:fill="auto"/>
            <w:noWrap/>
            <w:vAlign w:val="center"/>
          </w:tcPr>
          <w:p w14:paraId="45B97EEA" w14:textId="232F530A"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4E6A2E37" w14:textId="77777777" w:rsidTr="008B781A">
        <w:trPr>
          <w:trHeight w:val="283"/>
        </w:trPr>
        <w:tc>
          <w:tcPr>
            <w:tcW w:w="1873" w:type="pct"/>
            <w:shd w:val="clear" w:color="auto" w:fill="auto"/>
            <w:noWrap/>
            <w:vAlign w:val="bottom"/>
          </w:tcPr>
          <w:p w14:paraId="4C0C5A38" w14:textId="77777777" w:rsidR="006D2EB6" w:rsidRPr="002212A1" w:rsidRDefault="006D2EB6" w:rsidP="008B781A">
            <w:pPr>
              <w:pStyle w:val="NoSpacing"/>
            </w:pPr>
            <w:r w:rsidRPr="002212A1">
              <w:t>Hospital costs year of transplant</w:t>
            </w:r>
          </w:p>
        </w:tc>
        <w:tc>
          <w:tcPr>
            <w:tcW w:w="783" w:type="pct"/>
            <w:shd w:val="clear" w:color="auto" w:fill="auto"/>
            <w:noWrap/>
            <w:vAlign w:val="center"/>
          </w:tcPr>
          <w:p w14:paraId="10EDE7F2" w14:textId="77777777" w:rsidR="006D2EB6" w:rsidRPr="0046176F" w:rsidRDefault="006D2EB6" w:rsidP="008B781A">
            <w:pPr>
              <w:pStyle w:val="NoSpacing"/>
            </w:pPr>
            <w:r w:rsidRPr="004A7EA0">
              <w:t>13,937.00</w:t>
            </w:r>
          </w:p>
        </w:tc>
        <w:tc>
          <w:tcPr>
            <w:tcW w:w="1328" w:type="pct"/>
            <w:shd w:val="clear" w:color="auto" w:fill="auto"/>
            <w:noWrap/>
            <w:vAlign w:val="center"/>
          </w:tcPr>
          <w:p w14:paraId="11E7DAFA" w14:textId="77777777" w:rsidR="006D2EB6" w:rsidRPr="0046176F" w:rsidRDefault="006D2EB6" w:rsidP="008B781A">
            <w:pPr>
              <w:pStyle w:val="NoSpacing"/>
            </w:pPr>
            <w:proofErr w:type="spellStart"/>
            <w:proofErr w:type="gramStart"/>
            <w:r>
              <w:t>PPIxGamma</w:t>
            </w:r>
            <w:proofErr w:type="spellEnd"/>
            <w:r>
              <w:t>(</w:t>
            </w:r>
            <w:proofErr w:type="gramEnd"/>
            <w:r>
              <w:t>13.78,686.4)</w:t>
            </w:r>
          </w:p>
        </w:tc>
        <w:tc>
          <w:tcPr>
            <w:tcW w:w="1016" w:type="pct"/>
            <w:shd w:val="clear" w:color="auto" w:fill="auto"/>
            <w:noWrap/>
            <w:vAlign w:val="center"/>
          </w:tcPr>
          <w:p w14:paraId="06C854CF" w14:textId="4BF4978D"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0FC2BC60" w14:textId="77777777" w:rsidTr="008B781A">
        <w:trPr>
          <w:trHeight w:val="283"/>
        </w:trPr>
        <w:tc>
          <w:tcPr>
            <w:tcW w:w="1873" w:type="pct"/>
            <w:shd w:val="clear" w:color="auto" w:fill="auto"/>
            <w:noWrap/>
            <w:vAlign w:val="bottom"/>
            <w:hideMark/>
          </w:tcPr>
          <w:p w14:paraId="5A7BC37A" w14:textId="77777777" w:rsidR="006D2EB6" w:rsidRPr="002212A1" w:rsidRDefault="006D2EB6" w:rsidP="008B781A">
            <w:pPr>
              <w:pStyle w:val="NoSpacing"/>
            </w:pPr>
            <w:r w:rsidRPr="002212A1">
              <w:t>Treatment</w:t>
            </w:r>
          </w:p>
        </w:tc>
        <w:tc>
          <w:tcPr>
            <w:tcW w:w="783" w:type="pct"/>
            <w:shd w:val="clear" w:color="auto" w:fill="auto"/>
            <w:noWrap/>
            <w:vAlign w:val="center"/>
            <w:hideMark/>
          </w:tcPr>
          <w:p w14:paraId="590714CF" w14:textId="77777777" w:rsidR="006D2EB6" w:rsidRPr="0046176F" w:rsidRDefault="006D2EB6" w:rsidP="008B781A">
            <w:pPr>
              <w:pStyle w:val="NoSpacing"/>
            </w:pPr>
          </w:p>
        </w:tc>
        <w:tc>
          <w:tcPr>
            <w:tcW w:w="1328" w:type="pct"/>
            <w:shd w:val="clear" w:color="auto" w:fill="auto"/>
            <w:noWrap/>
            <w:vAlign w:val="center"/>
            <w:hideMark/>
          </w:tcPr>
          <w:p w14:paraId="7FB61BD7" w14:textId="77777777" w:rsidR="006D2EB6" w:rsidRPr="0046176F" w:rsidRDefault="006D2EB6" w:rsidP="008B781A">
            <w:pPr>
              <w:pStyle w:val="NoSpacing"/>
            </w:pPr>
          </w:p>
        </w:tc>
        <w:tc>
          <w:tcPr>
            <w:tcW w:w="1016" w:type="pct"/>
            <w:shd w:val="clear" w:color="auto" w:fill="auto"/>
            <w:noWrap/>
            <w:vAlign w:val="center"/>
          </w:tcPr>
          <w:p w14:paraId="085714B9" w14:textId="77777777" w:rsidR="006D2EB6" w:rsidRPr="0046176F" w:rsidRDefault="006D2EB6" w:rsidP="008B781A">
            <w:pPr>
              <w:pStyle w:val="NoSpacing"/>
            </w:pPr>
          </w:p>
        </w:tc>
      </w:tr>
      <w:tr w:rsidR="006D2EB6" w:rsidRPr="0046176F" w14:paraId="129CD06D" w14:textId="77777777" w:rsidTr="008B781A">
        <w:trPr>
          <w:trHeight w:val="283"/>
        </w:trPr>
        <w:tc>
          <w:tcPr>
            <w:tcW w:w="1873" w:type="pct"/>
            <w:shd w:val="clear" w:color="auto" w:fill="auto"/>
            <w:noWrap/>
            <w:vAlign w:val="bottom"/>
            <w:hideMark/>
          </w:tcPr>
          <w:p w14:paraId="3CC16712" w14:textId="77777777" w:rsidR="006D2EB6" w:rsidRPr="002212A1" w:rsidRDefault="006D2EB6" w:rsidP="008B781A">
            <w:pPr>
              <w:pStyle w:val="NoSpacing"/>
            </w:pPr>
            <w:r w:rsidRPr="002212A1">
              <w:t xml:space="preserve">sofosbuvir + ledipasvir </w:t>
            </w:r>
            <w:r>
              <w:t>–</w:t>
            </w:r>
            <w:r w:rsidRPr="002212A1">
              <w:t xml:space="preserve"> PWID</w:t>
            </w:r>
          </w:p>
        </w:tc>
        <w:tc>
          <w:tcPr>
            <w:tcW w:w="783" w:type="pct"/>
            <w:shd w:val="clear" w:color="auto" w:fill="auto"/>
            <w:noWrap/>
            <w:vAlign w:val="center"/>
            <w:hideMark/>
          </w:tcPr>
          <w:p w14:paraId="629C0038" w14:textId="77777777" w:rsidR="006D2EB6" w:rsidRPr="0046176F" w:rsidRDefault="006D2EB6" w:rsidP="008B781A">
            <w:pPr>
              <w:pStyle w:val="NoSpacing"/>
            </w:pPr>
            <w:r w:rsidRPr="0046176F">
              <w:t>48,816.00</w:t>
            </w:r>
          </w:p>
        </w:tc>
        <w:tc>
          <w:tcPr>
            <w:tcW w:w="1328" w:type="pct"/>
            <w:shd w:val="clear" w:color="auto" w:fill="auto"/>
            <w:noWrap/>
            <w:vAlign w:val="center"/>
            <w:hideMark/>
          </w:tcPr>
          <w:p w14:paraId="15C146A7" w14:textId="77777777" w:rsidR="006D2EB6" w:rsidRPr="0046176F" w:rsidRDefault="006D2EB6" w:rsidP="008B781A">
            <w:pPr>
              <w:pStyle w:val="NoSpacing"/>
            </w:pPr>
            <w:r>
              <w:t>Constant</w:t>
            </w:r>
          </w:p>
        </w:tc>
        <w:tc>
          <w:tcPr>
            <w:tcW w:w="1016" w:type="pct"/>
            <w:shd w:val="clear" w:color="auto" w:fill="auto"/>
            <w:noWrap/>
            <w:vAlign w:val="center"/>
          </w:tcPr>
          <w:p w14:paraId="32C03422" w14:textId="2B5B77DF"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05661C93" w14:textId="77777777" w:rsidTr="008B781A">
        <w:trPr>
          <w:trHeight w:val="283"/>
        </w:trPr>
        <w:tc>
          <w:tcPr>
            <w:tcW w:w="1873" w:type="pct"/>
            <w:shd w:val="clear" w:color="auto" w:fill="auto"/>
            <w:noWrap/>
            <w:vAlign w:val="bottom"/>
            <w:hideMark/>
          </w:tcPr>
          <w:p w14:paraId="24F4916F" w14:textId="77777777" w:rsidR="006D2EB6" w:rsidRPr="002212A1" w:rsidRDefault="006D2EB6" w:rsidP="008B781A">
            <w:pPr>
              <w:pStyle w:val="NoSpacing"/>
            </w:pPr>
            <w:r w:rsidRPr="002212A1">
              <w:t>sofosbuvir + ledipasvir - ex/non-PWID</w:t>
            </w:r>
          </w:p>
        </w:tc>
        <w:tc>
          <w:tcPr>
            <w:tcW w:w="783" w:type="pct"/>
            <w:shd w:val="clear" w:color="auto" w:fill="auto"/>
            <w:noWrap/>
            <w:vAlign w:val="center"/>
            <w:hideMark/>
          </w:tcPr>
          <w:p w14:paraId="557C0CC4" w14:textId="77777777" w:rsidR="006D2EB6" w:rsidRPr="0046176F" w:rsidRDefault="006D2EB6" w:rsidP="008B781A">
            <w:pPr>
              <w:pStyle w:val="NoSpacing"/>
            </w:pPr>
            <w:r w:rsidRPr="0046176F">
              <w:t>40,680.00</w:t>
            </w:r>
          </w:p>
        </w:tc>
        <w:tc>
          <w:tcPr>
            <w:tcW w:w="1328" w:type="pct"/>
            <w:shd w:val="clear" w:color="auto" w:fill="auto"/>
            <w:noWrap/>
            <w:vAlign w:val="center"/>
            <w:hideMark/>
          </w:tcPr>
          <w:p w14:paraId="130292F2" w14:textId="77777777" w:rsidR="006D2EB6" w:rsidRPr="0046176F" w:rsidRDefault="006D2EB6" w:rsidP="008B781A">
            <w:pPr>
              <w:pStyle w:val="NoSpacing"/>
            </w:pPr>
            <w:r>
              <w:t>Constant</w:t>
            </w:r>
          </w:p>
        </w:tc>
        <w:tc>
          <w:tcPr>
            <w:tcW w:w="1016" w:type="pct"/>
            <w:shd w:val="clear" w:color="auto" w:fill="auto"/>
            <w:noWrap/>
            <w:vAlign w:val="center"/>
          </w:tcPr>
          <w:p w14:paraId="64CC1C4A" w14:textId="21B39B9A"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47EDE276" w14:textId="77777777" w:rsidTr="008B781A">
        <w:trPr>
          <w:trHeight w:val="283"/>
        </w:trPr>
        <w:tc>
          <w:tcPr>
            <w:tcW w:w="1873" w:type="pct"/>
            <w:shd w:val="clear" w:color="auto" w:fill="auto"/>
            <w:noWrap/>
            <w:vAlign w:val="bottom"/>
            <w:hideMark/>
          </w:tcPr>
          <w:p w14:paraId="3962F723" w14:textId="77777777" w:rsidR="006D2EB6" w:rsidRPr="002212A1" w:rsidRDefault="006D2EB6" w:rsidP="008B781A">
            <w:pPr>
              <w:pStyle w:val="NoSpacing"/>
            </w:pPr>
            <w:r w:rsidRPr="002212A1">
              <w:t>Liver-related death</w:t>
            </w:r>
          </w:p>
        </w:tc>
        <w:tc>
          <w:tcPr>
            <w:tcW w:w="783" w:type="pct"/>
            <w:shd w:val="clear" w:color="auto" w:fill="auto"/>
            <w:noWrap/>
            <w:vAlign w:val="center"/>
            <w:hideMark/>
          </w:tcPr>
          <w:p w14:paraId="24AFDB59" w14:textId="77777777" w:rsidR="006D2EB6" w:rsidRPr="0046176F" w:rsidRDefault="006D2EB6" w:rsidP="008B781A">
            <w:pPr>
              <w:pStyle w:val="NoSpacing"/>
            </w:pPr>
            <w:r w:rsidRPr="0046176F">
              <w:t>0.00</w:t>
            </w:r>
          </w:p>
        </w:tc>
        <w:tc>
          <w:tcPr>
            <w:tcW w:w="1328" w:type="pct"/>
            <w:shd w:val="clear" w:color="auto" w:fill="auto"/>
            <w:noWrap/>
            <w:vAlign w:val="center"/>
            <w:hideMark/>
          </w:tcPr>
          <w:p w14:paraId="097EB2D0" w14:textId="77777777" w:rsidR="006D2EB6" w:rsidRPr="0046176F" w:rsidRDefault="006D2EB6" w:rsidP="008B781A">
            <w:pPr>
              <w:pStyle w:val="NoSpacing"/>
            </w:pPr>
            <w:r>
              <w:t>Constant</w:t>
            </w:r>
          </w:p>
        </w:tc>
        <w:tc>
          <w:tcPr>
            <w:tcW w:w="1016" w:type="pct"/>
            <w:shd w:val="clear" w:color="auto" w:fill="auto"/>
            <w:noWrap/>
            <w:vAlign w:val="center"/>
          </w:tcPr>
          <w:p w14:paraId="5C9E81FE" w14:textId="77777777" w:rsidR="006D2EB6" w:rsidRPr="0046176F" w:rsidRDefault="006D2EB6" w:rsidP="008B781A">
            <w:pPr>
              <w:pStyle w:val="NoSpacing"/>
            </w:pPr>
            <w:r w:rsidRPr="0046176F">
              <w:t> assumption</w:t>
            </w:r>
          </w:p>
        </w:tc>
      </w:tr>
      <w:tr w:rsidR="006D2EB6" w:rsidRPr="0046176F" w14:paraId="7F39FBB3" w14:textId="77777777" w:rsidTr="008B781A">
        <w:trPr>
          <w:trHeight w:val="283"/>
        </w:trPr>
        <w:tc>
          <w:tcPr>
            <w:tcW w:w="1873" w:type="pct"/>
            <w:shd w:val="clear" w:color="auto" w:fill="auto"/>
            <w:noWrap/>
            <w:vAlign w:val="bottom"/>
          </w:tcPr>
          <w:p w14:paraId="0C15A602" w14:textId="77777777" w:rsidR="006D2EB6" w:rsidRPr="002212A1" w:rsidRDefault="006D2EB6" w:rsidP="008B781A">
            <w:pPr>
              <w:pStyle w:val="NoSpacing"/>
            </w:pPr>
          </w:p>
        </w:tc>
        <w:tc>
          <w:tcPr>
            <w:tcW w:w="783" w:type="pct"/>
            <w:shd w:val="clear" w:color="auto" w:fill="auto"/>
            <w:noWrap/>
            <w:vAlign w:val="center"/>
          </w:tcPr>
          <w:p w14:paraId="358E45BD" w14:textId="77777777" w:rsidR="006D2EB6" w:rsidRPr="0046176F" w:rsidRDefault="006D2EB6" w:rsidP="008B781A">
            <w:pPr>
              <w:pStyle w:val="NoSpacing"/>
            </w:pPr>
          </w:p>
        </w:tc>
        <w:tc>
          <w:tcPr>
            <w:tcW w:w="1328" w:type="pct"/>
            <w:shd w:val="clear" w:color="auto" w:fill="auto"/>
            <w:noWrap/>
            <w:vAlign w:val="center"/>
          </w:tcPr>
          <w:p w14:paraId="2E16212D" w14:textId="77777777" w:rsidR="006D2EB6" w:rsidRDefault="006D2EB6" w:rsidP="008B781A">
            <w:pPr>
              <w:pStyle w:val="NoSpacing"/>
            </w:pPr>
          </w:p>
        </w:tc>
        <w:tc>
          <w:tcPr>
            <w:tcW w:w="1016" w:type="pct"/>
            <w:shd w:val="clear" w:color="auto" w:fill="auto"/>
            <w:noWrap/>
            <w:vAlign w:val="center"/>
          </w:tcPr>
          <w:p w14:paraId="22039A0F" w14:textId="77777777" w:rsidR="006D2EB6" w:rsidRPr="0046176F" w:rsidRDefault="006D2EB6" w:rsidP="008B781A">
            <w:pPr>
              <w:pStyle w:val="NoSpacing"/>
            </w:pPr>
          </w:p>
        </w:tc>
      </w:tr>
      <w:tr w:rsidR="006D2EB6" w:rsidRPr="0046176F" w14:paraId="5E776E44" w14:textId="77777777" w:rsidTr="008B781A">
        <w:trPr>
          <w:trHeight w:val="283"/>
        </w:trPr>
        <w:tc>
          <w:tcPr>
            <w:tcW w:w="1873" w:type="pct"/>
            <w:shd w:val="clear" w:color="auto" w:fill="auto"/>
            <w:noWrap/>
            <w:vAlign w:val="bottom"/>
          </w:tcPr>
          <w:p w14:paraId="6E7A0274" w14:textId="77777777" w:rsidR="006D2EB6" w:rsidRPr="00544C8C" w:rsidRDefault="006D2EB6" w:rsidP="008B781A">
            <w:pPr>
              <w:pStyle w:val="NoSpacing"/>
              <w:rPr>
                <w:b/>
              </w:rPr>
            </w:pPr>
            <w:r w:rsidRPr="00544C8C">
              <w:rPr>
                <w:b/>
              </w:rPr>
              <w:t>QALY</w:t>
            </w:r>
            <w:r>
              <w:rPr>
                <w:b/>
              </w:rPr>
              <w:t xml:space="preserve"> Weight</w:t>
            </w:r>
            <w:r w:rsidRPr="00544C8C">
              <w:rPr>
                <w:b/>
              </w:rPr>
              <w:t>s</w:t>
            </w:r>
          </w:p>
        </w:tc>
        <w:tc>
          <w:tcPr>
            <w:tcW w:w="783" w:type="pct"/>
            <w:shd w:val="clear" w:color="auto" w:fill="auto"/>
            <w:noWrap/>
            <w:vAlign w:val="center"/>
          </w:tcPr>
          <w:p w14:paraId="59BD02DE" w14:textId="77777777" w:rsidR="006D2EB6" w:rsidRPr="0046176F" w:rsidRDefault="006D2EB6" w:rsidP="008B781A">
            <w:pPr>
              <w:pStyle w:val="NoSpacing"/>
            </w:pPr>
          </w:p>
        </w:tc>
        <w:tc>
          <w:tcPr>
            <w:tcW w:w="1328" w:type="pct"/>
            <w:shd w:val="clear" w:color="auto" w:fill="auto"/>
            <w:noWrap/>
            <w:vAlign w:val="center"/>
          </w:tcPr>
          <w:p w14:paraId="4323D9B0" w14:textId="77777777" w:rsidR="006D2EB6" w:rsidRDefault="006D2EB6" w:rsidP="008B781A">
            <w:pPr>
              <w:pStyle w:val="NoSpacing"/>
            </w:pPr>
          </w:p>
        </w:tc>
        <w:tc>
          <w:tcPr>
            <w:tcW w:w="1016" w:type="pct"/>
            <w:shd w:val="clear" w:color="auto" w:fill="auto"/>
            <w:noWrap/>
            <w:vAlign w:val="center"/>
          </w:tcPr>
          <w:p w14:paraId="51630303" w14:textId="77777777" w:rsidR="006D2EB6" w:rsidRPr="0046176F" w:rsidRDefault="006D2EB6" w:rsidP="008B781A">
            <w:pPr>
              <w:pStyle w:val="NoSpacing"/>
            </w:pPr>
          </w:p>
        </w:tc>
      </w:tr>
      <w:tr w:rsidR="006D2EB6" w:rsidRPr="0046176F" w14:paraId="602A516E" w14:textId="77777777" w:rsidTr="008B781A">
        <w:trPr>
          <w:trHeight w:val="283"/>
        </w:trPr>
        <w:tc>
          <w:tcPr>
            <w:tcW w:w="1873" w:type="pct"/>
            <w:shd w:val="clear" w:color="auto" w:fill="auto"/>
            <w:noWrap/>
            <w:vAlign w:val="center"/>
          </w:tcPr>
          <w:p w14:paraId="26CE214A" w14:textId="77777777" w:rsidR="006D2EB6" w:rsidRPr="00A679AD" w:rsidRDefault="006D2EB6" w:rsidP="008B781A">
            <w:pPr>
              <w:pStyle w:val="NoSpacing"/>
              <w:rPr>
                <w:i/>
              </w:rPr>
            </w:pPr>
            <w:r w:rsidRPr="00A679AD">
              <w:rPr>
                <w:i/>
              </w:rPr>
              <w:t>Uninfected</w:t>
            </w:r>
          </w:p>
        </w:tc>
        <w:tc>
          <w:tcPr>
            <w:tcW w:w="783" w:type="pct"/>
            <w:shd w:val="clear" w:color="auto" w:fill="auto"/>
            <w:noWrap/>
            <w:vAlign w:val="center"/>
          </w:tcPr>
          <w:p w14:paraId="4CDFCDA7" w14:textId="77777777" w:rsidR="006D2EB6" w:rsidRPr="0046176F" w:rsidRDefault="006D2EB6" w:rsidP="008B781A">
            <w:pPr>
              <w:pStyle w:val="NoSpacing"/>
            </w:pPr>
          </w:p>
        </w:tc>
        <w:tc>
          <w:tcPr>
            <w:tcW w:w="1328" w:type="pct"/>
            <w:shd w:val="clear" w:color="auto" w:fill="auto"/>
            <w:noWrap/>
            <w:vAlign w:val="center"/>
          </w:tcPr>
          <w:p w14:paraId="40E15B3B" w14:textId="77777777" w:rsidR="006D2EB6" w:rsidRDefault="006D2EB6" w:rsidP="008B781A">
            <w:pPr>
              <w:pStyle w:val="NoSpacing"/>
            </w:pPr>
          </w:p>
        </w:tc>
        <w:tc>
          <w:tcPr>
            <w:tcW w:w="1016" w:type="pct"/>
            <w:shd w:val="clear" w:color="auto" w:fill="auto"/>
            <w:noWrap/>
            <w:vAlign w:val="center"/>
          </w:tcPr>
          <w:p w14:paraId="2075BEED" w14:textId="77777777" w:rsidR="006D2EB6" w:rsidRPr="0046176F" w:rsidRDefault="006D2EB6" w:rsidP="008B781A">
            <w:pPr>
              <w:pStyle w:val="NoSpacing"/>
            </w:pPr>
          </w:p>
        </w:tc>
      </w:tr>
      <w:tr w:rsidR="006D2EB6" w:rsidRPr="0046176F" w14:paraId="08770C2D" w14:textId="77777777" w:rsidTr="008B781A">
        <w:trPr>
          <w:trHeight w:val="283"/>
        </w:trPr>
        <w:tc>
          <w:tcPr>
            <w:tcW w:w="1873" w:type="pct"/>
            <w:shd w:val="clear" w:color="auto" w:fill="auto"/>
            <w:noWrap/>
            <w:vAlign w:val="center"/>
          </w:tcPr>
          <w:p w14:paraId="5282BFCD" w14:textId="77777777" w:rsidR="006D2EB6" w:rsidRPr="002212A1" w:rsidRDefault="006D2EB6" w:rsidP="008B781A">
            <w:pPr>
              <w:pStyle w:val="NoSpacing"/>
            </w:pPr>
            <w:r w:rsidRPr="002212A1">
              <w:t>Ex / non-</w:t>
            </w:r>
            <w:r>
              <w:t>PWID</w:t>
            </w:r>
          </w:p>
        </w:tc>
        <w:tc>
          <w:tcPr>
            <w:tcW w:w="783" w:type="pct"/>
            <w:shd w:val="clear" w:color="auto" w:fill="auto"/>
            <w:noWrap/>
            <w:vAlign w:val="center"/>
          </w:tcPr>
          <w:p w14:paraId="7D050950" w14:textId="77777777" w:rsidR="006D2EB6" w:rsidRPr="0046176F" w:rsidRDefault="006D2EB6" w:rsidP="008B781A">
            <w:pPr>
              <w:pStyle w:val="NoSpacing"/>
            </w:pPr>
            <w:r>
              <w:t>0.94</w:t>
            </w:r>
          </w:p>
        </w:tc>
        <w:tc>
          <w:tcPr>
            <w:tcW w:w="1328" w:type="pct"/>
            <w:shd w:val="clear" w:color="auto" w:fill="auto"/>
            <w:noWrap/>
            <w:vAlign w:val="center"/>
          </w:tcPr>
          <w:p w14:paraId="45434D34" w14:textId="77777777" w:rsidR="006D2EB6" w:rsidRDefault="006D2EB6" w:rsidP="008B781A">
            <w:pPr>
              <w:pStyle w:val="NoSpacing"/>
            </w:pPr>
            <w:r>
              <w:t>Constant</w:t>
            </w:r>
          </w:p>
        </w:tc>
        <w:tc>
          <w:tcPr>
            <w:tcW w:w="1016" w:type="pct"/>
            <w:shd w:val="clear" w:color="auto" w:fill="auto"/>
            <w:noWrap/>
            <w:vAlign w:val="center"/>
          </w:tcPr>
          <w:p w14:paraId="41F5A992" w14:textId="3A09411C"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19ECF7EA" w14:textId="77777777" w:rsidTr="008B781A">
        <w:trPr>
          <w:trHeight w:val="283"/>
        </w:trPr>
        <w:tc>
          <w:tcPr>
            <w:tcW w:w="1873" w:type="pct"/>
            <w:shd w:val="clear" w:color="auto" w:fill="auto"/>
            <w:noWrap/>
            <w:vAlign w:val="center"/>
          </w:tcPr>
          <w:p w14:paraId="5A1ACE6C" w14:textId="77777777" w:rsidR="006D2EB6" w:rsidRPr="002212A1" w:rsidRDefault="006D2EB6" w:rsidP="008B781A">
            <w:pPr>
              <w:pStyle w:val="NoSpacing"/>
            </w:pPr>
            <w:r>
              <w:t>PWID</w:t>
            </w:r>
          </w:p>
        </w:tc>
        <w:tc>
          <w:tcPr>
            <w:tcW w:w="783" w:type="pct"/>
            <w:shd w:val="clear" w:color="auto" w:fill="auto"/>
            <w:noWrap/>
            <w:vAlign w:val="center"/>
          </w:tcPr>
          <w:p w14:paraId="516DE84A" w14:textId="77777777" w:rsidR="006D2EB6" w:rsidRPr="0046176F" w:rsidRDefault="006D2EB6" w:rsidP="008B781A">
            <w:pPr>
              <w:pStyle w:val="NoSpacing"/>
            </w:pPr>
            <w:r w:rsidRPr="0046176F">
              <w:t>0.85</w:t>
            </w:r>
          </w:p>
        </w:tc>
        <w:tc>
          <w:tcPr>
            <w:tcW w:w="1328" w:type="pct"/>
            <w:shd w:val="clear" w:color="auto" w:fill="auto"/>
            <w:noWrap/>
            <w:vAlign w:val="center"/>
          </w:tcPr>
          <w:p w14:paraId="00753DAC" w14:textId="77777777" w:rsidR="006D2EB6" w:rsidRDefault="006D2EB6" w:rsidP="008B781A">
            <w:pPr>
              <w:pStyle w:val="NoSpacing"/>
            </w:pPr>
            <w:r>
              <w:t>Uniform (0.8, 0.9)</w:t>
            </w:r>
          </w:p>
        </w:tc>
        <w:tc>
          <w:tcPr>
            <w:tcW w:w="1016" w:type="pct"/>
            <w:shd w:val="clear" w:color="auto" w:fill="auto"/>
            <w:noWrap/>
            <w:vAlign w:val="center"/>
          </w:tcPr>
          <w:p w14:paraId="2CCB9A58" w14:textId="67DC021C"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610AA3A5" w14:textId="77777777" w:rsidTr="008B781A">
        <w:trPr>
          <w:trHeight w:val="283"/>
        </w:trPr>
        <w:tc>
          <w:tcPr>
            <w:tcW w:w="1873" w:type="pct"/>
            <w:shd w:val="clear" w:color="auto" w:fill="auto"/>
            <w:noWrap/>
            <w:vAlign w:val="center"/>
          </w:tcPr>
          <w:p w14:paraId="32EF9819" w14:textId="77777777" w:rsidR="006D2EB6" w:rsidRPr="00A679AD" w:rsidRDefault="006D2EB6" w:rsidP="008B781A">
            <w:pPr>
              <w:pStyle w:val="NoSpacing"/>
              <w:rPr>
                <w:i/>
              </w:rPr>
            </w:pPr>
            <w:r w:rsidRPr="00A679AD">
              <w:rPr>
                <w:i/>
              </w:rPr>
              <w:t>Mild HCV</w:t>
            </w:r>
          </w:p>
        </w:tc>
        <w:tc>
          <w:tcPr>
            <w:tcW w:w="783" w:type="pct"/>
            <w:shd w:val="clear" w:color="auto" w:fill="auto"/>
            <w:noWrap/>
            <w:vAlign w:val="center"/>
          </w:tcPr>
          <w:p w14:paraId="2CAACF3D" w14:textId="77777777" w:rsidR="006D2EB6" w:rsidRPr="0046176F" w:rsidRDefault="006D2EB6" w:rsidP="008B781A">
            <w:pPr>
              <w:pStyle w:val="NoSpacing"/>
            </w:pPr>
          </w:p>
        </w:tc>
        <w:tc>
          <w:tcPr>
            <w:tcW w:w="1328" w:type="pct"/>
            <w:shd w:val="clear" w:color="auto" w:fill="auto"/>
            <w:noWrap/>
            <w:vAlign w:val="center"/>
          </w:tcPr>
          <w:p w14:paraId="2FDD1251" w14:textId="77777777" w:rsidR="006D2EB6" w:rsidRDefault="006D2EB6" w:rsidP="008B781A">
            <w:pPr>
              <w:pStyle w:val="NoSpacing"/>
            </w:pPr>
          </w:p>
        </w:tc>
        <w:tc>
          <w:tcPr>
            <w:tcW w:w="1016" w:type="pct"/>
            <w:shd w:val="clear" w:color="auto" w:fill="auto"/>
            <w:noWrap/>
            <w:vAlign w:val="center"/>
          </w:tcPr>
          <w:p w14:paraId="4F1483A1" w14:textId="77777777" w:rsidR="006D2EB6" w:rsidRPr="0046176F" w:rsidRDefault="006D2EB6" w:rsidP="008B781A">
            <w:pPr>
              <w:pStyle w:val="NoSpacing"/>
            </w:pPr>
          </w:p>
        </w:tc>
      </w:tr>
      <w:tr w:rsidR="006D2EB6" w:rsidRPr="0046176F" w14:paraId="2297149A" w14:textId="77777777" w:rsidTr="008B781A">
        <w:trPr>
          <w:trHeight w:val="283"/>
        </w:trPr>
        <w:tc>
          <w:tcPr>
            <w:tcW w:w="1873" w:type="pct"/>
            <w:shd w:val="clear" w:color="auto" w:fill="auto"/>
            <w:noWrap/>
            <w:vAlign w:val="center"/>
          </w:tcPr>
          <w:p w14:paraId="7034E587" w14:textId="77777777" w:rsidR="006D2EB6" w:rsidRPr="002212A1" w:rsidRDefault="006D2EB6" w:rsidP="008B781A">
            <w:pPr>
              <w:pStyle w:val="NoSpacing"/>
            </w:pPr>
            <w:r>
              <w:t>Without Treatment (F0 and F1)</w:t>
            </w:r>
          </w:p>
        </w:tc>
        <w:tc>
          <w:tcPr>
            <w:tcW w:w="783" w:type="pct"/>
            <w:shd w:val="clear" w:color="auto" w:fill="auto"/>
            <w:noWrap/>
            <w:vAlign w:val="center"/>
          </w:tcPr>
          <w:p w14:paraId="38565E29" w14:textId="77777777" w:rsidR="006D2EB6" w:rsidRPr="0046176F" w:rsidRDefault="006D2EB6" w:rsidP="008B781A">
            <w:pPr>
              <w:pStyle w:val="NoSpacing"/>
            </w:pPr>
            <w:r>
              <w:t>0.77</w:t>
            </w:r>
          </w:p>
        </w:tc>
        <w:tc>
          <w:tcPr>
            <w:tcW w:w="1328" w:type="pct"/>
            <w:shd w:val="clear" w:color="auto" w:fill="auto"/>
            <w:noWrap/>
            <w:vAlign w:val="center"/>
          </w:tcPr>
          <w:p w14:paraId="646716F2" w14:textId="77777777" w:rsidR="006D2EB6" w:rsidRDefault="006D2EB6" w:rsidP="008B781A">
            <w:pPr>
              <w:pStyle w:val="NoSpacing"/>
            </w:pPr>
            <w:r w:rsidRPr="00B6659B">
              <w:t>Beta (521.2375,155.6943)</w:t>
            </w:r>
          </w:p>
        </w:tc>
        <w:tc>
          <w:tcPr>
            <w:tcW w:w="1016" w:type="pct"/>
            <w:shd w:val="clear" w:color="auto" w:fill="auto"/>
            <w:noWrap/>
            <w:vAlign w:val="center"/>
          </w:tcPr>
          <w:p w14:paraId="61E829C3" w14:textId="05C42214"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7177EAF9" w14:textId="77777777" w:rsidTr="008B781A">
        <w:trPr>
          <w:trHeight w:val="283"/>
        </w:trPr>
        <w:tc>
          <w:tcPr>
            <w:tcW w:w="1873" w:type="pct"/>
            <w:shd w:val="clear" w:color="auto" w:fill="auto"/>
            <w:noWrap/>
            <w:vAlign w:val="center"/>
          </w:tcPr>
          <w:p w14:paraId="18FE2DF7" w14:textId="77777777" w:rsidR="006D2EB6" w:rsidRPr="002212A1" w:rsidRDefault="006D2EB6" w:rsidP="008B781A">
            <w:pPr>
              <w:pStyle w:val="NoSpacing"/>
            </w:pPr>
            <w:r>
              <w:t>SVR (F1 only)</w:t>
            </w:r>
          </w:p>
        </w:tc>
        <w:tc>
          <w:tcPr>
            <w:tcW w:w="783" w:type="pct"/>
            <w:shd w:val="clear" w:color="auto" w:fill="auto"/>
            <w:noWrap/>
            <w:vAlign w:val="center"/>
          </w:tcPr>
          <w:p w14:paraId="6A362449" w14:textId="77777777" w:rsidR="006D2EB6" w:rsidRPr="0046176F" w:rsidRDefault="006D2EB6" w:rsidP="008B781A">
            <w:pPr>
              <w:pStyle w:val="NoSpacing"/>
            </w:pPr>
            <w:r>
              <w:t>0.82</w:t>
            </w:r>
          </w:p>
        </w:tc>
        <w:tc>
          <w:tcPr>
            <w:tcW w:w="1328" w:type="pct"/>
            <w:shd w:val="clear" w:color="auto" w:fill="auto"/>
            <w:noWrap/>
            <w:vAlign w:val="center"/>
          </w:tcPr>
          <w:p w14:paraId="3A1AF044" w14:textId="77777777" w:rsidR="006D2EB6" w:rsidRDefault="006D2EB6" w:rsidP="008B781A">
            <w:pPr>
              <w:pStyle w:val="NoSpacing"/>
            </w:pPr>
            <w:r w:rsidRPr="00B6659B">
              <w:t>Beta (65.8678,14.4588)</w:t>
            </w:r>
          </w:p>
        </w:tc>
        <w:tc>
          <w:tcPr>
            <w:tcW w:w="1016" w:type="pct"/>
            <w:shd w:val="clear" w:color="auto" w:fill="auto"/>
            <w:noWrap/>
            <w:vAlign w:val="center"/>
          </w:tcPr>
          <w:p w14:paraId="36804230" w14:textId="7AA6BC02"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69B18FDA" w14:textId="77777777" w:rsidTr="008B781A">
        <w:trPr>
          <w:trHeight w:val="283"/>
        </w:trPr>
        <w:tc>
          <w:tcPr>
            <w:tcW w:w="1873" w:type="pct"/>
            <w:shd w:val="clear" w:color="auto" w:fill="auto"/>
            <w:noWrap/>
            <w:vAlign w:val="center"/>
          </w:tcPr>
          <w:p w14:paraId="207E53DC" w14:textId="77777777" w:rsidR="006D2EB6" w:rsidRPr="00A679AD" w:rsidRDefault="006D2EB6" w:rsidP="008B781A">
            <w:pPr>
              <w:pStyle w:val="NoSpacing"/>
              <w:rPr>
                <w:i/>
              </w:rPr>
            </w:pPr>
            <w:r w:rsidRPr="00A679AD">
              <w:rPr>
                <w:i/>
              </w:rPr>
              <w:t>Moderate HCV (F2 and F3)</w:t>
            </w:r>
          </w:p>
        </w:tc>
        <w:tc>
          <w:tcPr>
            <w:tcW w:w="783" w:type="pct"/>
            <w:shd w:val="clear" w:color="auto" w:fill="auto"/>
            <w:noWrap/>
            <w:vAlign w:val="center"/>
          </w:tcPr>
          <w:p w14:paraId="2963ED13" w14:textId="77777777" w:rsidR="006D2EB6" w:rsidRPr="0046176F" w:rsidRDefault="006D2EB6" w:rsidP="008B781A">
            <w:pPr>
              <w:pStyle w:val="NoSpacing"/>
            </w:pPr>
          </w:p>
        </w:tc>
        <w:tc>
          <w:tcPr>
            <w:tcW w:w="1328" w:type="pct"/>
            <w:shd w:val="clear" w:color="auto" w:fill="auto"/>
            <w:noWrap/>
            <w:vAlign w:val="center"/>
          </w:tcPr>
          <w:p w14:paraId="798AB6AF" w14:textId="77777777" w:rsidR="006D2EB6" w:rsidRDefault="006D2EB6" w:rsidP="008B781A">
            <w:pPr>
              <w:pStyle w:val="NoSpacing"/>
            </w:pPr>
          </w:p>
        </w:tc>
        <w:tc>
          <w:tcPr>
            <w:tcW w:w="1016" w:type="pct"/>
            <w:shd w:val="clear" w:color="auto" w:fill="auto"/>
            <w:noWrap/>
            <w:vAlign w:val="center"/>
          </w:tcPr>
          <w:p w14:paraId="598F4E09" w14:textId="5F508763"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58640502" w14:textId="77777777" w:rsidTr="008B781A">
        <w:trPr>
          <w:trHeight w:val="283"/>
        </w:trPr>
        <w:tc>
          <w:tcPr>
            <w:tcW w:w="1873" w:type="pct"/>
            <w:shd w:val="clear" w:color="auto" w:fill="auto"/>
            <w:noWrap/>
            <w:vAlign w:val="center"/>
          </w:tcPr>
          <w:p w14:paraId="5BE87D34" w14:textId="77777777" w:rsidR="006D2EB6" w:rsidRPr="002212A1" w:rsidRDefault="006D2EB6" w:rsidP="008B781A">
            <w:pPr>
              <w:pStyle w:val="NoSpacing"/>
            </w:pPr>
            <w:r w:rsidRPr="002212A1">
              <w:t>Without Treatment</w:t>
            </w:r>
          </w:p>
        </w:tc>
        <w:tc>
          <w:tcPr>
            <w:tcW w:w="783" w:type="pct"/>
            <w:shd w:val="clear" w:color="auto" w:fill="auto"/>
            <w:noWrap/>
            <w:vAlign w:val="center"/>
          </w:tcPr>
          <w:p w14:paraId="01181A06" w14:textId="77777777" w:rsidR="006D2EB6" w:rsidRPr="0046176F" w:rsidRDefault="006D2EB6" w:rsidP="008B781A">
            <w:pPr>
              <w:pStyle w:val="NoSpacing"/>
            </w:pPr>
            <w:r w:rsidRPr="0046176F">
              <w:t>0.66</w:t>
            </w:r>
          </w:p>
        </w:tc>
        <w:tc>
          <w:tcPr>
            <w:tcW w:w="1328" w:type="pct"/>
            <w:shd w:val="clear" w:color="auto" w:fill="auto"/>
            <w:noWrap/>
            <w:vAlign w:val="center"/>
          </w:tcPr>
          <w:p w14:paraId="14AAFB66" w14:textId="77777777" w:rsidR="006D2EB6" w:rsidRDefault="006D2EB6" w:rsidP="008B781A">
            <w:pPr>
              <w:pStyle w:val="NoSpacing"/>
            </w:pPr>
            <w:r w:rsidRPr="00B6659B">
              <w:t>Beta (168.2461, 86.6723)</w:t>
            </w:r>
          </w:p>
        </w:tc>
        <w:tc>
          <w:tcPr>
            <w:tcW w:w="1016" w:type="pct"/>
            <w:shd w:val="clear" w:color="auto" w:fill="auto"/>
            <w:noWrap/>
            <w:vAlign w:val="center"/>
          </w:tcPr>
          <w:p w14:paraId="7E7B39C4" w14:textId="6347A7DA"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5CE8EFB2" w14:textId="77777777" w:rsidTr="008B781A">
        <w:trPr>
          <w:trHeight w:val="283"/>
        </w:trPr>
        <w:tc>
          <w:tcPr>
            <w:tcW w:w="1873" w:type="pct"/>
            <w:shd w:val="clear" w:color="auto" w:fill="auto"/>
            <w:noWrap/>
            <w:vAlign w:val="center"/>
          </w:tcPr>
          <w:p w14:paraId="1020F612" w14:textId="77777777" w:rsidR="006D2EB6" w:rsidRPr="002212A1" w:rsidRDefault="006D2EB6" w:rsidP="008B781A">
            <w:pPr>
              <w:pStyle w:val="NoSpacing"/>
            </w:pPr>
            <w:r>
              <w:t>SVR</w:t>
            </w:r>
          </w:p>
        </w:tc>
        <w:tc>
          <w:tcPr>
            <w:tcW w:w="783" w:type="pct"/>
            <w:shd w:val="clear" w:color="auto" w:fill="auto"/>
            <w:noWrap/>
            <w:vAlign w:val="center"/>
          </w:tcPr>
          <w:p w14:paraId="5B8CC9EF" w14:textId="77777777" w:rsidR="006D2EB6" w:rsidRPr="0046176F" w:rsidRDefault="006D2EB6" w:rsidP="008B781A">
            <w:pPr>
              <w:pStyle w:val="NoSpacing"/>
            </w:pPr>
            <w:r>
              <w:t>0.72</w:t>
            </w:r>
          </w:p>
        </w:tc>
        <w:tc>
          <w:tcPr>
            <w:tcW w:w="1328" w:type="pct"/>
            <w:shd w:val="clear" w:color="auto" w:fill="auto"/>
            <w:noWrap/>
            <w:vAlign w:val="center"/>
          </w:tcPr>
          <w:p w14:paraId="432BB4E9" w14:textId="77777777" w:rsidR="006D2EB6" w:rsidRDefault="006D2EB6" w:rsidP="008B781A">
            <w:pPr>
              <w:pStyle w:val="NoSpacing"/>
            </w:pPr>
            <w:r w:rsidRPr="00B6659B">
              <w:t>Beta (58.0608,22.592)</w:t>
            </w:r>
          </w:p>
        </w:tc>
        <w:tc>
          <w:tcPr>
            <w:tcW w:w="1016" w:type="pct"/>
            <w:shd w:val="clear" w:color="auto" w:fill="auto"/>
            <w:noWrap/>
            <w:vAlign w:val="center"/>
          </w:tcPr>
          <w:p w14:paraId="7EC81560" w14:textId="3A661D25"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50320045" w14:textId="77777777" w:rsidTr="008B781A">
        <w:trPr>
          <w:trHeight w:val="283"/>
        </w:trPr>
        <w:tc>
          <w:tcPr>
            <w:tcW w:w="1873" w:type="pct"/>
            <w:shd w:val="clear" w:color="auto" w:fill="auto"/>
            <w:noWrap/>
            <w:vAlign w:val="center"/>
          </w:tcPr>
          <w:p w14:paraId="6F406830" w14:textId="77777777" w:rsidR="006D2EB6" w:rsidRPr="00A679AD" w:rsidRDefault="006D2EB6" w:rsidP="008B781A">
            <w:pPr>
              <w:pStyle w:val="NoSpacing"/>
              <w:rPr>
                <w:i/>
              </w:rPr>
            </w:pPr>
            <w:r w:rsidRPr="00A679AD">
              <w:rPr>
                <w:i/>
              </w:rPr>
              <w:t xml:space="preserve">Compensated Cirrhosis </w:t>
            </w:r>
          </w:p>
        </w:tc>
        <w:tc>
          <w:tcPr>
            <w:tcW w:w="783" w:type="pct"/>
            <w:shd w:val="clear" w:color="auto" w:fill="auto"/>
            <w:noWrap/>
            <w:vAlign w:val="center"/>
          </w:tcPr>
          <w:p w14:paraId="14E9E231" w14:textId="77777777" w:rsidR="006D2EB6" w:rsidRPr="0046176F" w:rsidRDefault="006D2EB6" w:rsidP="008B781A">
            <w:pPr>
              <w:pStyle w:val="NoSpacing"/>
            </w:pPr>
          </w:p>
        </w:tc>
        <w:tc>
          <w:tcPr>
            <w:tcW w:w="1328" w:type="pct"/>
            <w:shd w:val="clear" w:color="auto" w:fill="auto"/>
            <w:noWrap/>
            <w:vAlign w:val="center"/>
          </w:tcPr>
          <w:p w14:paraId="6B9722E0" w14:textId="77777777" w:rsidR="006D2EB6" w:rsidRDefault="006D2EB6" w:rsidP="008B781A">
            <w:pPr>
              <w:pStyle w:val="NoSpacing"/>
            </w:pPr>
          </w:p>
        </w:tc>
        <w:tc>
          <w:tcPr>
            <w:tcW w:w="1016" w:type="pct"/>
            <w:shd w:val="clear" w:color="auto" w:fill="auto"/>
            <w:noWrap/>
            <w:vAlign w:val="center"/>
          </w:tcPr>
          <w:p w14:paraId="2021EA9B" w14:textId="77777777" w:rsidR="006D2EB6" w:rsidRPr="0046176F" w:rsidRDefault="006D2EB6" w:rsidP="008B781A">
            <w:pPr>
              <w:pStyle w:val="NoSpacing"/>
            </w:pPr>
          </w:p>
        </w:tc>
      </w:tr>
      <w:tr w:rsidR="006D2EB6" w:rsidRPr="0046176F" w14:paraId="032E0D82" w14:textId="77777777" w:rsidTr="008B781A">
        <w:trPr>
          <w:trHeight w:val="283"/>
        </w:trPr>
        <w:tc>
          <w:tcPr>
            <w:tcW w:w="1873" w:type="pct"/>
            <w:shd w:val="clear" w:color="auto" w:fill="auto"/>
            <w:noWrap/>
            <w:vAlign w:val="center"/>
          </w:tcPr>
          <w:p w14:paraId="2941273E" w14:textId="77777777" w:rsidR="006D2EB6" w:rsidRPr="002212A1" w:rsidRDefault="006D2EB6" w:rsidP="008B781A">
            <w:pPr>
              <w:pStyle w:val="NoSpacing"/>
            </w:pPr>
            <w:r w:rsidRPr="002212A1">
              <w:t>Without Treatment</w:t>
            </w:r>
          </w:p>
        </w:tc>
        <w:tc>
          <w:tcPr>
            <w:tcW w:w="783" w:type="pct"/>
            <w:shd w:val="clear" w:color="auto" w:fill="auto"/>
            <w:noWrap/>
            <w:vAlign w:val="center"/>
          </w:tcPr>
          <w:p w14:paraId="438B36A3" w14:textId="77777777" w:rsidR="006D2EB6" w:rsidRPr="0046176F" w:rsidRDefault="006D2EB6" w:rsidP="008B781A">
            <w:pPr>
              <w:pStyle w:val="NoSpacing"/>
            </w:pPr>
            <w:r w:rsidRPr="0046176F">
              <w:t>0.55</w:t>
            </w:r>
          </w:p>
        </w:tc>
        <w:tc>
          <w:tcPr>
            <w:tcW w:w="1328" w:type="pct"/>
            <w:shd w:val="clear" w:color="auto" w:fill="auto"/>
            <w:noWrap/>
            <w:vAlign w:val="center"/>
          </w:tcPr>
          <w:p w14:paraId="4EBBDF22" w14:textId="77777777" w:rsidR="006D2EB6" w:rsidRDefault="006D2EB6" w:rsidP="008B781A">
            <w:pPr>
              <w:pStyle w:val="NoSpacing"/>
            </w:pPr>
            <w:r w:rsidRPr="00B6659B">
              <w:t>Beta (47.1021, 38.5381)</w:t>
            </w:r>
          </w:p>
        </w:tc>
        <w:tc>
          <w:tcPr>
            <w:tcW w:w="1016" w:type="pct"/>
            <w:shd w:val="clear" w:color="auto" w:fill="auto"/>
            <w:noWrap/>
            <w:vAlign w:val="center"/>
          </w:tcPr>
          <w:p w14:paraId="186C05FA" w14:textId="0E9AFAFD"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24A9A8CE" w14:textId="77777777" w:rsidTr="008B781A">
        <w:trPr>
          <w:trHeight w:val="283"/>
        </w:trPr>
        <w:tc>
          <w:tcPr>
            <w:tcW w:w="1873" w:type="pct"/>
            <w:shd w:val="clear" w:color="auto" w:fill="auto"/>
            <w:noWrap/>
            <w:vAlign w:val="center"/>
          </w:tcPr>
          <w:p w14:paraId="18C8E4DC" w14:textId="77777777" w:rsidR="006D2EB6" w:rsidRPr="002212A1" w:rsidRDefault="006D2EB6" w:rsidP="008B781A">
            <w:pPr>
              <w:pStyle w:val="NoSpacing"/>
            </w:pPr>
            <w:r w:rsidRPr="002212A1">
              <w:t>SVR</w:t>
            </w:r>
          </w:p>
        </w:tc>
        <w:tc>
          <w:tcPr>
            <w:tcW w:w="783" w:type="pct"/>
            <w:shd w:val="clear" w:color="auto" w:fill="auto"/>
            <w:noWrap/>
            <w:vAlign w:val="center"/>
          </w:tcPr>
          <w:p w14:paraId="6E007AFA" w14:textId="77777777" w:rsidR="006D2EB6" w:rsidRPr="0046176F" w:rsidRDefault="006D2EB6" w:rsidP="008B781A">
            <w:pPr>
              <w:pStyle w:val="NoSpacing"/>
            </w:pPr>
            <w:r>
              <w:t>0.61</w:t>
            </w:r>
          </w:p>
        </w:tc>
        <w:tc>
          <w:tcPr>
            <w:tcW w:w="1328" w:type="pct"/>
            <w:shd w:val="clear" w:color="auto" w:fill="auto"/>
            <w:noWrap/>
            <w:vAlign w:val="center"/>
          </w:tcPr>
          <w:p w14:paraId="237ABC5D" w14:textId="77777777" w:rsidR="006D2EB6" w:rsidRDefault="006D2EB6" w:rsidP="008B781A">
            <w:pPr>
              <w:pStyle w:val="NoSpacing"/>
            </w:pPr>
            <w:r w:rsidRPr="00B6659B">
              <w:t>Beta (58.0608,37.1124)</w:t>
            </w:r>
          </w:p>
        </w:tc>
        <w:tc>
          <w:tcPr>
            <w:tcW w:w="1016" w:type="pct"/>
            <w:shd w:val="clear" w:color="auto" w:fill="auto"/>
            <w:noWrap/>
            <w:vAlign w:val="center"/>
          </w:tcPr>
          <w:p w14:paraId="3698F2DC" w14:textId="047B4C38"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08DBDD35" w14:textId="77777777" w:rsidTr="008B781A">
        <w:trPr>
          <w:trHeight w:val="283"/>
        </w:trPr>
        <w:tc>
          <w:tcPr>
            <w:tcW w:w="1873" w:type="pct"/>
            <w:shd w:val="clear" w:color="auto" w:fill="auto"/>
            <w:noWrap/>
            <w:vAlign w:val="center"/>
          </w:tcPr>
          <w:p w14:paraId="1BBDBA3C" w14:textId="77777777" w:rsidR="006D2EB6" w:rsidRPr="002212A1" w:rsidRDefault="006D2EB6" w:rsidP="008B781A">
            <w:pPr>
              <w:pStyle w:val="NoSpacing"/>
            </w:pPr>
            <w:r w:rsidRPr="002212A1">
              <w:t>Decompensated cirrhosis</w:t>
            </w:r>
          </w:p>
        </w:tc>
        <w:tc>
          <w:tcPr>
            <w:tcW w:w="783" w:type="pct"/>
            <w:shd w:val="clear" w:color="auto" w:fill="auto"/>
            <w:noWrap/>
            <w:vAlign w:val="center"/>
          </w:tcPr>
          <w:p w14:paraId="589E49A4" w14:textId="77777777" w:rsidR="006D2EB6" w:rsidRPr="0046176F" w:rsidRDefault="006D2EB6" w:rsidP="008B781A">
            <w:pPr>
              <w:pStyle w:val="NoSpacing"/>
            </w:pPr>
            <w:r w:rsidRPr="0046176F">
              <w:t>0.45</w:t>
            </w:r>
          </w:p>
        </w:tc>
        <w:tc>
          <w:tcPr>
            <w:tcW w:w="1328" w:type="pct"/>
            <w:shd w:val="clear" w:color="auto" w:fill="auto"/>
            <w:noWrap/>
            <w:vAlign w:val="center"/>
          </w:tcPr>
          <w:p w14:paraId="4B7BFB1C" w14:textId="77777777" w:rsidR="006D2EB6" w:rsidRDefault="006D2EB6" w:rsidP="008B781A">
            <w:pPr>
              <w:pStyle w:val="NoSpacing"/>
            </w:pPr>
            <w:r w:rsidRPr="00B6659B">
              <w:t>Beta (123.75, 151.25)</w:t>
            </w:r>
          </w:p>
        </w:tc>
        <w:tc>
          <w:tcPr>
            <w:tcW w:w="1016" w:type="pct"/>
            <w:shd w:val="clear" w:color="auto" w:fill="auto"/>
            <w:noWrap/>
            <w:vAlign w:val="center"/>
          </w:tcPr>
          <w:p w14:paraId="6E5D358A" w14:textId="499C30B3"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2D2547C9" w14:textId="77777777" w:rsidTr="008B781A">
        <w:trPr>
          <w:trHeight w:val="283"/>
        </w:trPr>
        <w:tc>
          <w:tcPr>
            <w:tcW w:w="1873" w:type="pct"/>
            <w:shd w:val="clear" w:color="auto" w:fill="auto"/>
            <w:noWrap/>
            <w:vAlign w:val="center"/>
          </w:tcPr>
          <w:p w14:paraId="75C1E748" w14:textId="77777777" w:rsidR="006D2EB6" w:rsidRPr="002212A1" w:rsidRDefault="006D2EB6" w:rsidP="008B781A">
            <w:pPr>
              <w:pStyle w:val="NoSpacing"/>
            </w:pPr>
            <w:r w:rsidRPr="002212A1">
              <w:t>Hepatocellular Carcinoma</w:t>
            </w:r>
          </w:p>
        </w:tc>
        <w:tc>
          <w:tcPr>
            <w:tcW w:w="783" w:type="pct"/>
            <w:shd w:val="clear" w:color="auto" w:fill="auto"/>
            <w:noWrap/>
            <w:vAlign w:val="center"/>
          </w:tcPr>
          <w:p w14:paraId="2AD2BBBB" w14:textId="77777777" w:rsidR="006D2EB6" w:rsidRPr="0046176F" w:rsidRDefault="006D2EB6" w:rsidP="008B781A">
            <w:pPr>
              <w:pStyle w:val="NoSpacing"/>
            </w:pPr>
            <w:r w:rsidRPr="0046176F">
              <w:t>0.45</w:t>
            </w:r>
          </w:p>
        </w:tc>
        <w:tc>
          <w:tcPr>
            <w:tcW w:w="1328" w:type="pct"/>
            <w:shd w:val="clear" w:color="auto" w:fill="auto"/>
            <w:noWrap/>
            <w:vAlign w:val="center"/>
          </w:tcPr>
          <w:p w14:paraId="7178B119" w14:textId="77777777" w:rsidR="006D2EB6" w:rsidRDefault="006D2EB6" w:rsidP="008B781A">
            <w:pPr>
              <w:pStyle w:val="NoSpacing"/>
            </w:pPr>
            <w:r w:rsidRPr="00B6659B">
              <w:t>Beta (123.75, 151.25)</w:t>
            </w:r>
          </w:p>
        </w:tc>
        <w:tc>
          <w:tcPr>
            <w:tcW w:w="1016" w:type="pct"/>
            <w:shd w:val="clear" w:color="auto" w:fill="auto"/>
            <w:noWrap/>
            <w:vAlign w:val="center"/>
          </w:tcPr>
          <w:p w14:paraId="3E2F06D1" w14:textId="0EDD0A13"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7E3545FC" w14:textId="77777777" w:rsidTr="008B781A">
        <w:trPr>
          <w:trHeight w:val="283"/>
        </w:trPr>
        <w:tc>
          <w:tcPr>
            <w:tcW w:w="1873" w:type="pct"/>
            <w:shd w:val="clear" w:color="auto" w:fill="auto"/>
            <w:noWrap/>
            <w:vAlign w:val="center"/>
          </w:tcPr>
          <w:p w14:paraId="0A3FA4EB" w14:textId="77777777" w:rsidR="006D2EB6" w:rsidRPr="002212A1" w:rsidRDefault="006D2EB6" w:rsidP="008B781A">
            <w:pPr>
              <w:pStyle w:val="NoSpacing"/>
            </w:pPr>
            <w:r w:rsidRPr="002212A1">
              <w:t>Liver transplant</w:t>
            </w:r>
          </w:p>
        </w:tc>
        <w:tc>
          <w:tcPr>
            <w:tcW w:w="783" w:type="pct"/>
            <w:shd w:val="clear" w:color="auto" w:fill="auto"/>
            <w:noWrap/>
            <w:vAlign w:val="center"/>
          </w:tcPr>
          <w:p w14:paraId="46A67601" w14:textId="77777777" w:rsidR="006D2EB6" w:rsidRPr="0046176F" w:rsidRDefault="006D2EB6" w:rsidP="008B781A">
            <w:pPr>
              <w:pStyle w:val="NoSpacing"/>
            </w:pPr>
            <w:r w:rsidRPr="0046176F">
              <w:t>0.45</w:t>
            </w:r>
          </w:p>
        </w:tc>
        <w:tc>
          <w:tcPr>
            <w:tcW w:w="1328" w:type="pct"/>
            <w:shd w:val="clear" w:color="auto" w:fill="auto"/>
            <w:noWrap/>
            <w:vAlign w:val="center"/>
          </w:tcPr>
          <w:p w14:paraId="7B09EBC3" w14:textId="77777777" w:rsidR="006D2EB6" w:rsidRDefault="006D2EB6" w:rsidP="008B781A">
            <w:pPr>
              <w:pStyle w:val="NoSpacing"/>
            </w:pPr>
            <w:r w:rsidRPr="00B6659B">
              <w:t>Beta (123.75, 151.25)</w:t>
            </w:r>
          </w:p>
        </w:tc>
        <w:tc>
          <w:tcPr>
            <w:tcW w:w="1016" w:type="pct"/>
            <w:shd w:val="clear" w:color="auto" w:fill="auto"/>
            <w:noWrap/>
            <w:vAlign w:val="center"/>
          </w:tcPr>
          <w:p w14:paraId="46A68B28" w14:textId="066BF1BF"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4C659A24" w14:textId="77777777" w:rsidTr="008B781A">
        <w:trPr>
          <w:trHeight w:val="283"/>
        </w:trPr>
        <w:tc>
          <w:tcPr>
            <w:tcW w:w="1873" w:type="pct"/>
            <w:shd w:val="clear" w:color="auto" w:fill="auto"/>
            <w:noWrap/>
            <w:vAlign w:val="center"/>
          </w:tcPr>
          <w:p w14:paraId="5CCAC730" w14:textId="77777777" w:rsidR="006D2EB6" w:rsidRPr="002212A1" w:rsidRDefault="006D2EB6" w:rsidP="008B781A">
            <w:pPr>
              <w:pStyle w:val="NoSpacing"/>
            </w:pPr>
            <w:r w:rsidRPr="002212A1">
              <w:t>Post-transplant</w:t>
            </w:r>
          </w:p>
        </w:tc>
        <w:tc>
          <w:tcPr>
            <w:tcW w:w="783" w:type="pct"/>
            <w:shd w:val="clear" w:color="auto" w:fill="auto"/>
            <w:noWrap/>
            <w:vAlign w:val="center"/>
          </w:tcPr>
          <w:p w14:paraId="6A4852FA" w14:textId="77777777" w:rsidR="006D2EB6" w:rsidRPr="0046176F" w:rsidRDefault="006D2EB6" w:rsidP="008B781A">
            <w:pPr>
              <w:pStyle w:val="NoSpacing"/>
            </w:pPr>
            <w:r w:rsidRPr="0046176F">
              <w:t>0.67</w:t>
            </w:r>
          </w:p>
        </w:tc>
        <w:tc>
          <w:tcPr>
            <w:tcW w:w="1328" w:type="pct"/>
            <w:shd w:val="clear" w:color="auto" w:fill="auto"/>
            <w:noWrap/>
            <w:vAlign w:val="center"/>
          </w:tcPr>
          <w:p w14:paraId="73A43927" w14:textId="77777777" w:rsidR="006D2EB6" w:rsidRDefault="006D2EB6" w:rsidP="008B781A">
            <w:pPr>
              <w:pStyle w:val="NoSpacing"/>
            </w:pPr>
            <w:r>
              <w:t>Beta (59.2548, 29.1852)</w:t>
            </w:r>
          </w:p>
        </w:tc>
        <w:tc>
          <w:tcPr>
            <w:tcW w:w="1016" w:type="pct"/>
            <w:shd w:val="clear" w:color="auto" w:fill="auto"/>
            <w:noWrap/>
            <w:vAlign w:val="center"/>
          </w:tcPr>
          <w:p w14:paraId="7E31826D" w14:textId="5B54C3AC"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r w:rsidR="006D2EB6" w:rsidRPr="0046176F" w14:paraId="05138A40" w14:textId="77777777" w:rsidTr="008B781A">
        <w:trPr>
          <w:trHeight w:val="283"/>
        </w:trPr>
        <w:tc>
          <w:tcPr>
            <w:tcW w:w="1873" w:type="pct"/>
            <w:shd w:val="clear" w:color="auto" w:fill="auto"/>
            <w:noWrap/>
            <w:vAlign w:val="center"/>
          </w:tcPr>
          <w:p w14:paraId="70D72B5F" w14:textId="77777777" w:rsidR="006D2EB6" w:rsidRPr="002212A1" w:rsidRDefault="006D2EB6" w:rsidP="008B781A">
            <w:pPr>
              <w:pStyle w:val="NoSpacing"/>
            </w:pPr>
            <w:r w:rsidRPr="002212A1">
              <w:t>Liver-related death</w:t>
            </w:r>
          </w:p>
        </w:tc>
        <w:tc>
          <w:tcPr>
            <w:tcW w:w="783" w:type="pct"/>
            <w:shd w:val="clear" w:color="auto" w:fill="auto"/>
            <w:noWrap/>
            <w:vAlign w:val="center"/>
          </w:tcPr>
          <w:p w14:paraId="09A7C29E" w14:textId="77777777" w:rsidR="006D2EB6" w:rsidRPr="0046176F" w:rsidRDefault="006D2EB6" w:rsidP="008B781A">
            <w:pPr>
              <w:pStyle w:val="NoSpacing"/>
            </w:pPr>
            <w:r w:rsidRPr="0046176F">
              <w:t>0</w:t>
            </w:r>
          </w:p>
        </w:tc>
        <w:tc>
          <w:tcPr>
            <w:tcW w:w="1328" w:type="pct"/>
            <w:shd w:val="clear" w:color="auto" w:fill="auto"/>
            <w:noWrap/>
            <w:vAlign w:val="center"/>
          </w:tcPr>
          <w:p w14:paraId="03E1D87B" w14:textId="77777777" w:rsidR="006D2EB6" w:rsidRDefault="006D2EB6" w:rsidP="008B781A">
            <w:pPr>
              <w:pStyle w:val="NoSpacing"/>
            </w:pPr>
          </w:p>
        </w:tc>
        <w:tc>
          <w:tcPr>
            <w:tcW w:w="1016" w:type="pct"/>
            <w:shd w:val="clear" w:color="auto" w:fill="auto"/>
            <w:noWrap/>
            <w:vAlign w:val="center"/>
          </w:tcPr>
          <w:p w14:paraId="0A3A9930" w14:textId="0E392570" w:rsidR="006D2EB6" w:rsidRPr="0046176F" w:rsidRDefault="006D2EB6" w:rsidP="008B781A">
            <w:pPr>
              <w:pStyle w:val="NoSpacing"/>
            </w:pPr>
            <w:r>
              <w:fldChar w:fldCharType="begin"/>
            </w:r>
            <w:r>
              <w:instrText xml:space="preserve"> ADDIN EN.CITE &lt;EndNote&gt;&lt;Cite&gt;&lt;Author&gt;Martin&lt;/Author&gt;&lt;Year&gt;2016&lt;/Year&gt;&lt;RecNum&gt;296&lt;/RecNum&gt;&lt;DisplayText&gt;(6)&lt;/DisplayText&gt;&lt;record&gt;&lt;rec-number&gt;296&lt;/rec-number&gt;&lt;foreign-keys&gt;&lt;key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fldChar w:fldCharType="separate"/>
            </w:r>
            <w:r>
              <w:rPr>
                <w:noProof/>
              </w:rPr>
              <w:t>(6)</w:t>
            </w:r>
            <w:r>
              <w:fldChar w:fldCharType="end"/>
            </w:r>
          </w:p>
        </w:tc>
      </w:tr>
    </w:tbl>
    <w:p w14:paraId="59AB7B7C" w14:textId="77777777" w:rsidR="006D2EB6" w:rsidRDefault="006D2EB6" w:rsidP="006D2EB6">
      <w:pPr>
        <w:pStyle w:val="NoSpacing"/>
      </w:pPr>
      <w:r>
        <w:t xml:space="preserve">PPI =Hospital and Community Health Services Pay and Price Index Inflation 2003/04 to 2014/2015 (1.47).  </w:t>
      </w:r>
      <w:proofErr w:type="gramStart"/>
      <w:r>
        <w:t>QALY  (</w:t>
      </w:r>
      <w:proofErr w:type="gramEnd"/>
      <w:r>
        <w:t>quality adjusted life year)</w:t>
      </w:r>
    </w:p>
    <w:p w14:paraId="568BAB22" w14:textId="77777777" w:rsidR="006D2EB6" w:rsidRDefault="006D2EB6" w:rsidP="008D4D19"/>
    <w:p w14:paraId="26A53759" w14:textId="08A8244E" w:rsidR="00515777" w:rsidRDefault="00716751" w:rsidP="009D4905">
      <w:pPr>
        <w:pStyle w:val="Heading3"/>
      </w:pPr>
      <w:bookmarkStart w:id="2" w:name="_Hlk489520796"/>
      <w:r>
        <w:t>Model Description for Estimating Impact and Cost-effectiveness</w:t>
      </w:r>
      <w:bookmarkEnd w:id="2"/>
    </w:p>
    <w:p w14:paraId="5E352282" w14:textId="00CC0DDD" w:rsidR="008B781A" w:rsidRDefault="008B781A" w:rsidP="008B781A">
      <w:pPr>
        <w:spacing w:after="0"/>
        <w:rPr>
          <w:rFonts w:eastAsiaTheme="minorEastAsia"/>
        </w:rPr>
      </w:pPr>
      <w:bookmarkStart w:id="3" w:name="_Hlk503956549"/>
      <w:r>
        <w:t>Stratifications by injecting duration are included to incorporate increased injecting cessation and HCV-acquisition risk among people recently initiated into injecting</w:t>
      </w:r>
      <w:r>
        <w:fldChar w:fldCharType="begin">
          <w:fldData xml:space="preserve">PEVuZE5vdGU+PENpdGU+PEF1dGhvcj5LaW1iZXI8L0F1dGhvcj48WWVhcj4yMDEwPC9ZZWFyPjxS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==
</w:fldData>
        </w:fldChar>
      </w:r>
      <w:r>
        <w:instrText xml:space="preserve"> ADDIN EN.CITE </w:instrText>
      </w:r>
      <w:r>
        <w:fldChar w:fldCharType="begin">
          <w:fldData xml:space="preserve">PEVuZE5vdGU+PENpdGU+PEF1dGhvcj5LaW1iZXI8L0F1dGhvcj48WWVhcj4yMDEwPC9ZZWFyPjxS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==
</w:fldData>
        </w:fldChar>
      </w:r>
      <w:r>
        <w:instrText xml:space="preserve"> ADDIN EN.CITE.DATA </w:instrText>
      </w:r>
      <w:r>
        <w:fldChar w:fldCharType="end"/>
      </w:r>
      <w:r>
        <w:fldChar w:fldCharType="separate"/>
      </w:r>
      <w:r>
        <w:rPr>
          <w:noProof/>
        </w:rPr>
        <w:t>(7-9)</w:t>
      </w:r>
      <w:r>
        <w:fldChar w:fldCharType="end"/>
      </w:r>
      <w:r>
        <w:t xml:space="preserve">, with the chosen category </w:t>
      </w:r>
      <w:bookmarkStart w:id="4" w:name="_Hlk500922543"/>
      <w:r>
        <w:t xml:space="preserve">in line with reporting from the unlinked anonymous monitoring (UAM) survey of PWID </w:t>
      </w:r>
      <w:bookmarkEnd w:id="4"/>
      <w:r>
        <w:fldChar w:fldCharType="begin"/>
      </w:r>
      <w:r>
        <w:instrText xml:space="preserve"> ADDIN EN.CITE &lt;EndNote&gt;&lt;Cite&gt;&lt;Author&gt;Public Health England&lt;/Author&gt;&lt;Year&gt;2016&lt;/Year&gt;&lt;RecNum&gt;221&lt;/RecNum&gt;&lt;DisplayText&gt;(10)&lt;/DisplayText&gt;&lt;record&gt;&lt;rec-number&gt;221&lt;/rec-number&gt;&lt;foreign-keys&gt;&lt;key app="EN" db-id="dv90zpt5cw99wwe2zwp5tvd5ze0rd5tzaed0" timestamp="1481711202"&gt;221&lt;/key&gt;&lt;/foreign-keys&gt;&lt;ref-type name="Report"&gt;27&lt;/ref-type&gt;&lt;contributors&gt;&lt;authors&gt;&lt;author&gt;Public Health England,&lt;/author&gt;&lt;/authors&gt;&lt;tertiary-authors&gt;&lt;author&gt;Public Health England&lt;/author&gt;&lt;/tertiary-authors&gt;&lt;/contributors&gt;&lt;titles&gt;&lt;title&gt;People who inject drugs: HIV and viral hepatitis unlinked anonymous monitoring survey tables (pyschoactive): 2016 update&lt;/title&gt;&lt;/titles&gt;&lt;dates&gt;&lt;year&gt;2016&lt;/year&gt;&lt;/dates&gt;&lt;pub-location&gt;London&lt;/pub-location&gt;&lt;urls&gt;&lt;related-urls&gt;&lt;url&gt;https://www.gov.uk/government/uploads/system/uploads/attachment_data/file/537598/UAM_Survey_of_PWID_2016_data_tables_with_2015_data_FINAL.pdf&lt;/url&gt;&lt;/related-urls&gt;&lt;/urls&gt;&lt;access-date&gt;December 2016&lt;/access-date&gt;&lt;/record&gt;&lt;/Cite&gt;&lt;/EndNote&gt;</w:instrText>
      </w:r>
      <w:r>
        <w:fldChar w:fldCharType="separate"/>
      </w:r>
      <w:r>
        <w:rPr>
          <w:noProof/>
        </w:rPr>
        <w:t>(10)</w:t>
      </w:r>
      <w:r>
        <w:fldChar w:fldCharType="end"/>
      </w:r>
      <w:r w:rsidRPr="00967716">
        <w:rPr>
          <w:rStyle w:val="IntenseEmphasis"/>
        </w:rPr>
        <w:t>.</w:t>
      </w:r>
      <w:bookmarkEnd w:id="3"/>
      <w:r>
        <w:rPr>
          <w:rStyle w:val="IntenseEmphasis"/>
        </w:rPr>
        <w:t xml:space="preserve"> </w:t>
      </w:r>
      <w:r>
        <w:rPr>
          <w:rFonts w:eastAsiaTheme="minorEastAsia"/>
        </w:rPr>
        <w:t xml:space="preserve">PWID are also stratified into different intervention states that influence HCV transmission risk: no intervention, OST only, HCNSP only, or both. </w:t>
      </w:r>
      <w:r>
        <w:t xml:space="preserve">PWID enter the model as recent initiates with no intervention coverage. They transition through successive injecting duration categories with rates of injecting cessation and non-HCV related death. </w:t>
      </w:r>
      <w:r w:rsidRPr="008A53B3">
        <w:rPr>
          <w:rStyle w:val="IntenseEmphasis"/>
        </w:rPr>
        <w:t>Due to a lack of data, we assumed recruitment and leaving rates onto and off OST and HCNSP were independent of the current intervention state; previous modelling suggests this should not affect our model projections</w:t>
      </w:r>
      <w:r>
        <w:fldChar w:fldCharType="begin">
          <w:fldData xml:space="preserve">PEVuZE5vdGU+PENpdGU+PEF1dGhvcj5WaWNrZXJtYW48L0F1dGhvcj48WWVhcj4yMDEyPC9ZZWFy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</w:fldData>
        </w:fldChar>
      </w:r>
      <w:r>
        <w:instrText xml:space="preserve"> ADDIN EN.CITE </w:instrText>
      </w:r>
      <w:r>
        <w:fldChar w:fldCharType="begin">
          <w:fldData xml:space="preserve">PEVuZE5vdGU+PENpdGU+PEF1dGhvcj5WaWNrZXJtYW48L0F1dGhvcj48WWVhcj4yMDEyPC9ZZWFy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</w:fldData>
        </w:fldChar>
      </w:r>
      <w:r>
        <w:instrText xml:space="preserve"> ADDIN EN.CITE.DATA </w:instrText>
      </w:r>
      <w:r>
        <w:fldChar w:fldCharType="end"/>
      </w:r>
      <w:r>
        <w:fldChar w:fldCharType="separate"/>
      </w:r>
      <w:r>
        <w:rPr>
          <w:noProof/>
        </w:rPr>
        <w:t>(11)</w:t>
      </w:r>
      <w:r>
        <w:fldChar w:fldCharType="end"/>
      </w:r>
      <w:r>
        <w:t xml:space="preserve">. </w:t>
      </w:r>
      <w:r>
        <w:rPr>
          <w:rFonts w:eastAsiaTheme="minorEastAsia"/>
        </w:rPr>
        <w:t>The model is further stratified by high and low HCV transmission risk, with a proportion starting injecting in the high-risk category</w:t>
      </w:r>
      <w:r>
        <w:rPr>
          <w:rFonts w:eastAsiaTheme="minorEastAsia"/>
        </w:rPr>
        <w:fldChar w:fldCharType="begin"/>
      </w:r>
      <w:r>
        <w:rPr>
          <w:rFonts w:eastAsiaTheme="minorEastAsia"/>
        </w:rPr>
        <w:instrText xml:space="preserve"> ADDIN EN.CITE &lt;EndNote&gt;&lt;Cite&gt;&lt;Author&gt;Kemp&lt;/Author&gt;&lt;Year&gt;2006.&lt;/Year&gt;&lt;RecNum&gt;57&lt;/RecNum&gt;&lt;DisplayText&gt;(12)&lt;/DisplayText&gt;&lt;record&gt;&lt;rec-number&gt;57&lt;/rec-number&gt;&lt;foreign-keys&gt;&lt;key app="EN" db-id="dv90zpt5cw99wwe2zwp5tvd5ze0rd5tzaed0" timestamp="1456307910"&gt;57&lt;/key&gt;&lt;key app="ENWeb" db-id=""&gt;0&lt;/key&gt;&lt;/foreign-keys&gt;&lt;ref-type name="Journal Article"&gt;17&lt;/ref-type&gt;&lt;contributors&gt;&lt;authors&gt;&lt;author&gt;Kemp, P. A.&lt;/author&gt;&lt;author&gt;Neale, J.&lt;/author&gt;&lt;author&gt;Robertson, M.&lt;/author&gt;&lt;/authors&gt;&lt;/contributors&gt;&lt;auth-address&gt;Department of Social Policy and Social Work, University of Oxford, UK. peter.kemp@socres.ox.ac.uk&lt;/auth-address&gt;&lt;titles&gt;&lt;title&gt;Homelessness among problem drug users: prevalence, risk factors and trigger events&lt;/title&gt;&lt;secondary-title&gt;Health Soc Care Community&lt;/secondary-title&gt;&lt;/titles&gt;&lt;pages&gt;319-28&lt;/pages&gt;&lt;volume&gt;14&lt;/volume&gt;&lt;number&gt;4&lt;/number&gt;&lt;keywords&gt;&lt;keyword&gt;Adult&lt;/keyword&gt;&lt;keyword&gt;Cross-Sectional Studies&lt;/keyword&gt;&lt;keyword&gt;Family&lt;/keyword&gt;&lt;keyword&gt;Female&lt;/keyword&gt;&lt;keyword&gt;Health Status&lt;/keyword&gt;&lt;keyword&gt;Homeless Persons/*statistics &amp;amp; numerical data&lt;/keyword&gt;&lt;keyword&gt;Humans&lt;/keyword&gt;&lt;keyword&gt;Male&lt;/keyword&gt;&lt;keyword&gt;Prevalence&lt;/keyword&gt;&lt;keyword&gt;Prospective Studies&lt;/keyword&gt;&lt;keyword&gt;Risk Factors&lt;/keyword&gt;&lt;keyword&gt;Scotland/epidemiology&lt;/keyword&gt;&lt;keyword&gt;Social Support&lt;/keyword&gt;&lt;keyword&gt;Socioeconomic Factors&lt;/keyword&gt;&lt;keyword&gt;Substance-Related Disorders/*epidemiology&lt;/keyword&gt;&lt;/keywords&gt;&lt;dates&gt;&lt;year&gt;2006&lt;/year&gt;&lt;pub-dates&gt;&lt;date&gt;Jul&lt;/date&gt;&lt;/pub-dates&gt;&lt;/dates&gt;&lt;isbn&gt;0966-0410 (Print)&amp;#xD;0966-0410 (Linking)&lt;/isbn&gt;&lt;accession-num&gt;16787483&lt;/accession-num&gt;&lt;urls&gt;&lt;related-urls&gt;&lt;url&gt;http://www.ncbi.nlm.nih.gov/pubmed/16787483&lt;/url&gt;&lt;/related-urls&gt;&lt;/urls&gt;&lt;electronic-resource-num&gt;10.1111/j.1365-2524.2006.00624.x&lt;/electronic-resource-num&gt;&lt;/record&gt;&lt;/Cite&gt;&lt;/EndNote&gt;</w:instrText>
      </w:r>
      <w:r>
        <w:rPr>
          <w:rFonts w:eastAsiaTheme="minorEastAsia"/>
        </w:rPr>
        <w:fldChar w:fldCharType="separate"/>
      </w:r>
      <w:r>
        <w:rPr>
          <w:rFonts w:eastAsiaTheme="minorEastAsia"/>
          <w:noProof/>
        </w:rPr>
        <w:t>(12)</w:t>
      </w:r>
      <w:r>
        <w:rPr>
          <w:rFonts w:eastAsiaTheme="minorEastAsia"/>
        </w:rPr>
        <w:fldChar w:fldCharType="end"/>
      </w:r>
      <w:r>
        <w:rPr>
          <w:rFonts w:eastAsiaTheme="minorEastAsia"/>
        </w:rPr>
        <w:t xml:space="preserve"> and PWID transitioning between these categories. </w:t>
      </w:r>
      <w:r w:rsidRPr="00EF5920">
        <w:rPr>
          <w:rFonts w:eastAsiaTheme="minorEastAsia"/>
        </w:rPr>
        <w:t xml:space="preserve">PWID were defined as high-risk if they </w:t>
      </w:r>
      <w:r>
        <w:rPr>
          <w:rFonts w:eastAsiaTheme="minorEastAsia"/>
        </w:rPr>
        <w:t>had been</w:t>
      </w:r>
      <w:r w:rsidRPr="00EF5920">
        <w:rPr>
          <w:rFonts w:eastAsiaTheme="minorEastAsia"/>
        </w:rPr>
        <w:t xml:space="preserve"> homeless</w:t>
      </w:r>
      <w:r>
        <w:rPr>
          <w:rFonts w:eastAsiaTheme="minorEastAsia"/>
        </w:rPr>
        <w:t xml:space="preserve"> in the last year</w:t>
      </w:r>
      <w:r w:rsidRPr="00EF5920">
        <w:rPr>
          <w:rFonts w:eastAsiaTheme="minorEastAsia"/>
        </w:rPr>
        <w:t xml:space="preserve"> and/or inject</w:t>
      </w:r>
      <w:r>
        <w:rPr>
          <w:rFonts w:eastAsiaTheme="minorEastAsia"/>
        </w:rPr>
        <w:t>ed</w:t>
      </w:r>
      <w:r w:rsidRPr="00EF5920">
        <w:rPr>
          <w:rFonts w:eastAsiaTheme="minorEastAsia"/>
        </w:rPr>
        <w:t xml:space="preserve"> crack</w:t>
      </w:r>
      <w:r>
        <w:rPr>
          <w:rFonts w:eastAsiaTheme="minorEastAsia"/>
        </w:rPr>
        <w:t xml:space="preserve"> in last 4 weeks</w:t>
      </w:r>
      <w:r w:rsidRPr="00EF5920">
        <w:rPr>
          <w:rFonts w:eastAsiaTheme="minorEastAsia"/>
        </w:rPr>
        <w:t xml:space="preserve"> (low-risk otherwise), which was associated with increased HCV transmission risk</w:t>
      </w:r>
      <w:r>
        <w:fldChar w:fldCharType="begin"/>
      </w:r>
      <w:r>
        <w:instrText xml:space="preserve"> ADDIN EN.CITE &lt;EndNote&gt;&lt;Cite&gt;&lt;Author&gt;Platt&lt;/Author&gt;&lt;Year&gt;2017&lt;/Year&gt;&lt;RecNum&gt;259&lt;/RecNum&gt;&lt;DisplayText&gt;(13)&lt;/DisplayText&gt;&lt;record&gt;&lt;rec-number&gt;259&lt;/rec-number&gt;&lt;foreign-keys&gt;&lt;key app="EN" db-id="dv90zpt5cw99wwe2zwp5tvd5ze0rd5tzaed0" timestamp="1489404645"&gt;259&lt;/key&gt;&lt;/foreign-keys&gt;&lt;ref-type name="Journal Article"&gt;17&lt;/ref-type&gt;&lt;contributors&gt;&lt;authors&gt;&lt;author&gt;Platt, L&lt;/author&gt;&lt;author&gt;Sweeney, S&lt;/author&gt;&lt;author&gt;Ward, Z&lt;/author&gt;&lt;author&gt;Guinness, L&lt;/author&gt;&lt;author&gt;Hickman, M&lt;/author&gt;&lt;author&gt;Hope, V&lt;/author&gt;&lt;author&gt;Hutchinson, S&lt;/author&gt;&lt;author&gt;Maher, L&lt;/author&gt;&lt;author&gt;Iversen, J&lt;/author&gt;&lt;author&gt;Craine, N&lt;/author&gt;&lt;author&gt;Taylor, A&lt;/author&gt;&lt;author&gt;Munro, A&lt;/author&gt;&lt;author&gt;Parry, J&lt;/author&gt;&lt;author&gt;Smith, J&lt;/author&gt;&lt;author&gt;Vickerman, P&lt;/author&gt;&lt;/authors&gt;&lt;/contributors&gt;&lt;titles&gt;&lt;title&gt;Assessing the impact and cost-effectiveness of needle/syringe provision on hepatitis C transmission among people who inject drugs in the United Kingdom: analysis of pooled datasets and economic modelling &lt;/title&gt;&lt;secondary-title&gt;Public Health Research&lt;/secondary-title&gt;&lt;/titles&gt;&lt;periodical&gt;&lt;full-title&gt;Public Health Research&lt;/full-title&gt;&lt;/periodical&gt;&lt;volume&gt;5&lt;/volume&gt;&lt;number&gt;5&lt;/number&gt;&lt;dates&gt;&lt;year&gt;2017&lt;/year&gt;&lt;/dates&gt;&lt;pub-location&gt;London&lt;/pub-location&gt;&lt;urls&gt;&lt;/urls&gt;&lt;/record&gt;&lt;/Cite&gt;&lt;/EndNote&gt;</w:instrText>
      </w:r>
      <w:r>
        <w:fldChar w:fldCharType="separate"/>
      </w:r>
      <w:r>
        <w:rPr>
          <w:noProof/>
        </w:rPr>
        <w:t>(13)</w:t>
      </w:r>
      <w:r>
        <w:fldChar w:fldCharType="end"/>
      </w:r>
      <w:r w:rsidRPr="00EF5920">
        <w:rPr>
          <w:rFonts w:eastAsiaTheme="minorEastAsia"/>
        </w:rPr>
        <w:t>.</w:t>
      </w:r>
      <w:r>
        <w:rPr>
          <w:rFonts w:eastAsiaTheme="minorEastAsia"/>
        </w:rPr>
        <w:t xml:space="preserve">  </w:t>
      </w:r>
      <w:bookmarkStart w:id="5" w:name="_Hlk500922720"/>
    </w:p>
    <w:bookmarkEnd w:id="5"/>
    <w:p w14:paraId="3779ACD2" w14:textId="77777777" w:rsidR="008B781A" w:rsidRDefault="008B781A" w:rsidP="008B781A">
      <w:pPr>
        <w:spacing w:after="0"/>
        <w:rPr>
          <w:rFonts w:eastAsiaTheme="minorEastAsia"/>
        </w:rPr>
      </w:pPr>
    </w:p>
    <w:p w14:paraId="51E7B4BA" w14:textId="3F9D99C4" w:rsidR="008B781A" w:rsidRPr="0005752F" w:rsidRDefault="008B781A" w:rsidP="008B781A">
      <w:pPr>
        <w:spacing w:after="0"/>
        <w:rPr>
          <w:rFonts w:eastAsiaTheme="minorEastAsia"/>
          <w:i/>
        </w:rPr>
      </w:pPr>
      <w:r>
        <w:lastRenderedPageBreak/>
        <w:t xml:space="preserve">New initiates into injecting are initially susceptible to </w:t>
      </w:r>
      <w:proofErr w:type="gramStart"/>
      <w:r>
        <w:t>HCV, and</w:t>
      </w:r>
      <w:proofErr w:type="gramEnd"/>
      <w:r>
        <w:t xml:space="preserve"> become infected at a per-capita rate </w:t>
      </w:r>
      <w:r>
        <w:rPr>
          <w:rFonts w:eastAsiaTheme="minorEastAsia"/>
        </w:rPr>
        <w:t xml:space="preserve">depending on their intervention state, injecting duration category, risk category, and prevalence of HCV infection in the </w:t>
      </w:r>
      <w:r w:rsidRPr="003169CC">
        <w:rPr>
          <w:rFonts w:eastAsiaTheme="minorEastAsia"/>
        </w:rPr>
        <w:t>population</w:t>
      </w:r>
      <w:r w:rsidRPr="003169CC">
        <w:rPr>
          <w:rFonts w:eastAsiaTheme="minorEastAsia"/>
          <w:i/>
        </w:rPr>
        <w:t xml:space="preserve">. </w:t>
      </w:r>
      <w:bookmarkStart w:id="6" w:name="_Hlk500771160"/>
      <w:r w:rsidRPr="003169CC">
        <w:rPr>
          <w:rStyle w:val="IntenseEmphasis"/>
        </w:rPr>
        <w:t>Previous analyses suggest incorporating like-with-like mixing (individuals with the same risk behaviour or characteristics being more likely to form injecting contacts with each other than with other individuals) will have little effect on our model projections</w:t>
      </w:r>
      <w:r w:rsidRPr="003169CC">
        <w:rPr>
          <w:rStyle w:val="IntenseEmphasis"/>
          <w:i w:val="0"/>
        </w:rPr>
        <w:fldChar w:fldCharType="begin">
          <w:fldData xml:space="preserve">PEVuZE5vdGU+PENpdGU+PEF1dGhvcj5WaWNrZXJtYW48L0F1dGhvcj48WWVhcj4yMDEyPC9ZZWFy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</w:fldData>
        </w:fldChar>
      </w:r>
      <w:r>
        <w:rPr>
          <w:rStyle w:val="IntenseEmphasis"/>
          <w:i w:val="0"/>
        </w:rPr>
        <w:instrText xml:space="preserve"> ADDIN EN.CITE </w:instrText>
      </w:r>
      <w:r>
        <w:rPr>
          <w:rStyle w:val="IntenseEmphasis"/>
          <w:i w:val="0"/>
        </w:rPr>
        <w:fldChar w:fldCharType="begin">
          <w:fldData xml:space="preserve">PEVuZE5vdGU+PENpdGU+PEF1dGhvcj5WaWNrZXJtYW48L0F1dGhvcj48WWVhcj4yMDEyPC9ZZWFy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</w:fldData>
        </w:fldChar>
      </w:r>
      <w:r>
        <w:rPr>
          <w:rStyle w:val="IntenseEmphasis"/>
          <w:i w:val="0"/>
        </w:rPr>
        <w:instrText xml:space="preserve"> ADDIN EN.CITE.DATA </w:instrText>
      </w:r>
      <w:r>
        <w:rPr>
          <w:rStyle w:val="IntenseEmphasis"/>
          <w:i w:val="0"/>
        </w:rPr>
      </w:r>
      <w:r>
        <w:rPr>
          <w:rStyle w:val="IntenseEmphasis"/>
          <w:i w:val="0"/>
        </w:rPr>
        <w:fldChar w:fldCharType="end"/>
      </w:r>
      <w:r w:rsidRPr="003169CC">
        <w:rPr>
          <w:rStyle w:val="IntenseEmphasis"/>
          <w:i w:val="0"/>
        </w:rPr>
      </w:r>
      <w:r w:rsidRPr="003169CC">
        <w:rPr>
          <w:rStyle w:val="IntenseEmphasis"/>
          <w:i w:val="0"/>
        </w:rPr>
        <w:fldChar w:fldCharType="separate"/>
      </w:r>
      <w:r w:rsidRPr="008B781A">
        <w:rPr>
          <w:rStyle w:val="IntenseEmphasis"/>
          <w:noProof/>
        </w:rPr>
        <w:t>(11)</w:t>
      </w:r>
      <w:r w:rsidRPr="003169CC">
        <w:rPr>
          <w:rStyle w:val="IntenseEmphasis"/>
          <w:i w:val="0"/>
        </w:rPr>
        <w:fldChar w:fldCharType="end"/>
      </w:r>
      <w:r w:rsidRPr="003169CC">
        <w:rPr>
          <w:rStyle w:val="IntenseEmphasis"/>
        </w:rPr>
        <w:t>, with data suggesting it only occurs weakly in Bristol</w:t>
      </w:r>
      <w:r w:rsidRPr="003169CC">
        <w:rPr>
          <w:rStyle w:val="IntenseEmphasis"/>
          <w:i w:val="0"/>
        </w:rPr>
        <w:fldChar w:fldCharType="begin">
          <w:fldData xml:space="preserve">PEVuZE5vdGU+PENpdGU+PEF1dGhvcj5NaWxsczwvQXV0aG9yPjxZZWFyPjIwMTI8L1llYXI+PFJl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==
</w:fldData>
        </w:fldChar>
      </w:r>
      <w:r>
        <w:rPr>
          <w:rStyle w:val="IntenseEmphasis"/>
          <w:i w:val="0"/>
        </w:rPr>
        <w:instrText xml:space="preserve"> ADDIN EN.CITE </w:instrText>
      </w:r>
      <w:r>
        <w:rPr>
          <w:rStyle w:val="IntenseEmphasis"/>
          <w:i w:val="0"/>
        </w:rPr>
        <w:fldChar w:fldCharType="begin">
          <w:fldData xml:space="preserve">PEVuZE5vdGU+PENpdGU+PEF1dGhvcj5NaWxsczwvQXV0aG9yPjxZZWFyPjIwMTI8L1llYXI+PFJl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==
</w:fldData>
        </w:fldChar>
      </w:r>
      <w:r>
        <w:rPr>
          <w:rStyle w:val="IntenseEmphasis"/>
          <w:i w:val="0"/>
        </w:rPr>
        <w:instrText xml:space="preserve"> ADDIN EN.CITE.DATA </w:instrText>
      </w:r>
      <w:r>
        <w:rPr>
          <w:rStyle w:val="IntenseEmphasis"/>
          <w:i w:val="0"/>
        </w:rPr>
      </w:r>
      <w:r>
        <w:rPr>
          <w:rStyle w:val="IntenseEmphasis"/>
          <w:i w:val="0"/>
        </w:rPr>
        <w:fldChar w:fldCharType="end"/>
      </w:r>
      <w:r w:rsidRPr="003169CC">
        <w:rPr>
          <w:rStyle w:val="IntenseEmphasis"/>
          <w:i w:val="0"/>
        </w:rPr>
      </w:r>
      <w:r w:rsidRPr="003169CC">
        <w:rPr>
          <w:rStyle w:val="IntenseEmphasis"/>
          <w:i w:val="0"/>
        </w:rPr>
        <w:fldChar w:fldCharType="separate"/>
      </w:r>
      <w:r w:rsidRPr="008B781A">
        <w:rPr>
          <w:rStyle w:val="IntenseEmphasis"/>
          <w:noProof/>
        </w:rPr>
        <w:t>(14)</w:t>
      </w:r>
      <w:r w:rsidRPr="003169CC">
        <w:rPr>
          <w:rStyle w:val="IntenseEmphasis"/>
          <w:i w:val="0"/>
        </w:rPr>
        <w:fldChar w:fldCharType="end"/>
      </w:r>
      <w:r w:rsidRPr="003169CC">
        <w:rPr>
          <w:rStyle w:val="IntenseEmphasis"/>
        </w:rPr>
        <w:t>, and so random mixing was assumed between all sub-groups</w:t>
      </w:r>
      <w:bookmarkEnd w:id="6"/>
      <w:r w:rsidRPr="003169CC">
        <w:rPr>
          <w:rFonts w:eastAsiaTheme="minorEastAsia"/>
          <w:i/>
        </w:rPr>
        <w:t xml:space="preserve">.  </w:t>
      </w:r>
    </w:p>
    <w:p w14:paraId="410D2580" w14:textId="77777777" w:rsidR="008B781A" w:rsidRDefault="008B781A" w:rsidP="008B781A">
      <w:pPr>
        <w:spacing w:after="0"/>
        <w:rPr>
          <w:rFonts w:eastAsiaTheme="minorEastAsia"/>
        </w:rPr>
      </w:pPr>
    </w:p>
    <w:p w14:paraId="306488DA" w14:textId="5ED0E514" w:rsidR="008B781A" w:rsidRDefault="008B781A" w:rsidP="008B781A">
      <w:pPr>
        <w:spacing w:after="0"/>
        <w:rPr>
          <w:rFonts w:eastAsiaTheme="minorEastAsia"/>
        </w:rPr>
      </w:pPr>
      <w:r>
        <w:rPr>
          <w:rFonts w:eastAsiaTheme="minorEastAsia"/>
        </w:rPr>
        <w:t>Once infected, some PWID spontaneously clear infection</w:t>
      </w:r>
      <w:r>
        <w:rPr>
          <w:rFonts w:eastAsiaTheme="minorEastAsia"/>
        </w:rPr>
        <w:fldChar w:fldCharType="begin"/>
      </w:r>
      <w:r>
        <w:rPr>
          <w:rFonts w:eastAsiaTheme="minorEastAsia"/>
        </w:rPr>
        <w:instrText xml:space="preserve"> ADDIN EN.CITE &lt;EndNote&gt;&lt;Cite&gt;&lt;Author&gt;Micallef&lt;/Author&gt;&lt;Year&gt;2006&lt;/Year&gt;&lt;RecNum&gt;73&lt;/RecNum&gt;&lt;DisplayText&gt;(15)&lt;/DisplayText&gt;&lt;record&gt;&lt;rec-number&gt;73&lt;/rec-number&gt;&lt;foreign-keys&gt;&lt;key app="EN" db-id="dv90zpt5cw99wwe2zwp5tvd5ze0rd5tzaed0" timestamp="1456308022"&gt;73&lt;/key&gt;&lt;key app="ENWeb" db-id=""&gt;0&lt;/key&gt;&lt;/foreign-keys&gt;&lt;ref-type name="Journal Article"&gt;17&lt;/ref-type&gt;&lt;contributors&gt;&lt;authors&gt;&lt;author&gt;Micallef, J. M.&lt;/author&gt;&lt;author&gt;Kaldor, J. M.&lt;/author&gt;&lt;author&gt;Dore, G. J.&lt;/author&gt;&lt;/authors&gt;&lt;/contributors&gt;&lt;auth-address&gt;National Centre in HIV Epidemiology and Clinical Research, The University of New South Wales, Darlinghurst, Sydney, NSW, Australia.&lt;/auth-address&gt;&lt;titles&gt;&lt;title&gt;Spontaneous viral clearance following acute hepatitis C infection: a systematic review of longitudinal studies&lt;/title&gt;&lt;secondary-title&gt;J Viral Hepat&lt;/secondary-title&gt;&lt;/titles&gt;&lt;periodical&gt;&lt;full-title&gt;J Viral Hepat&lt;/full-title&gt;&lt;/periodical&gt;&lt;pages&gt;34-41&lt;/pages&gt;&lt;volume&gt;13&lt;/volume&gt;&lt;number&gt;1&lt;/number&gt;&lt;keywords&gt;&lt;keyword&gt;Adult&lt;/keyword&gt;&lt;keyword&gt;Female&lt;/keyword&gt;&lt;keyword&gt;Hepacivirus/*growth &amp;amp; development&lt;/keyword&gt;&lt;keyword&gt;Hepatitis C/*virology&lt;/keyword&gt;&lt;keyword&gt;Humans&lt;/keyword&gt;&lt;keyword&gt;Male&lt;/keyword&gt;&lt;keyword&gt;Middle Aged&lt;/keyword&gt;&lt;keyword&gt;Viral Load&lt;/keyword&gt;&lt;/keywords&gt;&lt;dates&gt;&lt;year&gt;2006&lt;/year&gt;&lt;pub-dates&gt;&lt;date&gt;Jan&lt;/date&gt;&lt;/pub-dates&gt;&lt;/dates&gt;&lt;isbn&gt;1352-0504 (Print)&amp;#xD;1352-0504 (Linking)&lt;/isbn&gt;&lt;accession-num&gt;16364080&lt;/accession-num&gt;&lt;urls&gt;&lt;related-urls&gt;&lt;url&gt;http://www.ncbi.nlm.nih.gov/pubmed/16364080&lt;/url&gt;&lt;/related-urls&gt;&lt;/urls&gt;&lt;electronic-resource-num&gt;10.1111/j.1365-2893.2005.00651.x&lt;/electronic-resource-num&gt;&lt;/record&gt;&lt;/Cite&gt;&lt;/EndNote&gt;</w:instrText>
      </w:r>
      <w:r>
        <w:rPr>
          <w:rFonts w:eastAsiaTheme="minorEastAsia"/>
        </w:rPr>
        <w:fldChar w:fldCharType="separate"/>
      </w:r>
      <w:r>
        <w:rPr>
          <w:rFonts w:eastAsiaTheme="minorEastAsia"/>
          <w:noProof/>
        </w:rPr>
        <w:t>(15)</w:t>
      </w:r>
      <w:r>
        <w:rPr>
          <w:rFonts w:eastAsiaTheme="minorEastAsia"/>
        </w:rPr>
        <w:fldChar w:fldCharType="end"/>
      </w:r>
      <w:r>
        <w:rPr>
          <w:rFonts w:eastAsiaTheme="minorEastAsia"/>
        </w:rPr>
        <w:t xml:space="preserve">, with the remainder becoming chronically infected, which is life-long unless treated. </w:t>
      </w:r>
      <w:bookmarkStart w:id="7" w:name="_Hlk501359916"/>
      <w:r>
        <w:rPr>
          <w:rFonts w:eastAsiaTheme="minorEastAsia"/>
        </w:rPr>
        <w:t>Chronically infected PWID progress through</w:t>
      </w:r>
      <w:r w:rsidRPr="00642E51">
        <w:rPr>
          <w:rFonts w:eastAsiaTheme="minorEastAsia"/>
        </w:rPr>
        <w:t xml:space="preserve"> disease states</w:t>
      </w:r>
      <w:r>
        <w:rPr>
          <w:rFonts w:eastAsiaTheme="minorEastAsia"/>
        </w:rPr>
        <w:t xml:space="preserve"> (Figure 1c</w:t>
      </w:r>
      <w:r w:rsidRPr="00967716">
        <w:rPr>
          <w:rFonts w:eastAsiaTheme="minorEastAsia"/>
          <w:i/>
        </w:rPr>
        <w:t>)</w:t>
      </w:r>
      <w:r>
        <w:rPr>
          <w:rFonts w:eastAsiaTheme="minorEastAsia"/>
          <w:i/>
        </w:rPr>
        <w:t xml:space="preserve"> </w:t>
      </w:r>
      <w:r>
        <w:rPr>
          <w:rFonts w:eastAsiaTheme="minorEastAsia"/>
        </w:rPr>
        <w:t>with</w:t>
      </w:r>
      <w:r w:rsidRPr="0005752F">
        <w:rPr>
          <w:rFonts w:eastAsiaTheme="minorEastAsia"/>
        </w:rPr>
        <w:t xml:space="preserve"> </w:t>
      </w:r>
      <w:bookmarkStart w:id="8" w:name="_Hlk500771282"/>
      <w:bookmarkStart w:id="9" w:name="_Hlk503775565"/>
      <w:bookmarkEnd w:id="7"/>
      <w:r>
        <w:rPr>
          <w:rFonts w:eastAsiaTheme="minorEastAsia"/>
        </w:rPr>
        <w:t xml:space="preserve">HCV disease-related death occurring from the decompensated cirrhosis, hepatocellular carcinoma, liver transplant and post-liver transplant stages. </w:t>
      </w:r>
      <w:bookmarkEnd w:id="8"/>
    </w:p>
    <w:bookmarkEnd w:id="9"/>
    <w:p w14:paraId="1BE2D582" w14:textId="77777777" w:rsidR="008B781A" w:rsidRDefault="008B781A" w:rsidP="008B781A">
      <w:pPr>
        <w:spacing w:after="0"/>
        <w:rPr>
          <w:rFonts w:eastAsiaTheme="minorEastAsia"/>
        </w:rPr>
      </w:pPr>
    </w:p>
    <w:p w14:paraId="6825AC8C" w14:textId="2E462C1C" w:rsidR="008B781A" w:rsidRDefault="008B781A" w:rsidP="008B781A">
      <w:pPr>
        <w:widowControl w:val="0"/>
        <w:spacing w:after="0"/>
        <w:rPr>
          <w:rFonts w:eastAsiaTheme="minorEastAsia"/>
        </w:rPr>
      </w:pPr>
      <w:r>
        <w:rPr>
          <w:rFonts w:eastAsiaTheme="minorEastAsia"/>
        </w:rPr>
        <w:t>HCV treatment is only allowed in the</w:t>
      </w:r>
      <w:r w:rsidRPr="009A6F5C">
        <w:rPr>
          <w:rFonts w:eastAsiaTheme="minorEastAsia"/>
        </w:rPr>
        <w:t xml:space="preserve"> </w:t>
      </w:r>
      <w:r w:rsidRPr="000E1A80">
        <w:rPr>
          <w:rFonts w:eastAsiaTheme="minorEastAsia"/>
        </w:rPr>
        <w:t>F0-F3</w:t>
      </w:r>
      <w:r w:rsidRPr="00642E51">
        <w:rPr>
          <w:rFonts w:eastAsiaTheme="minorEastAsia"/>
        </w:rPr>
        <w:t xml:space="preserve"> and compensated cirrhosis</w:t>
      </w:r>
      <w:r>
        <w:rPr>
          <w:rFonts w:eastAsiaTheme="minorEastAsia"/>
        </w:rPr>
        <w:t xml:space="preserve"> states as it is unclear whether treatment in later disease stages is beneficial</w:t>
      </w:r>
      <w:r>
        <w:rPr>
          <w:rFonts w:eastAsiaTheme="minorEastAsia"/>
        </w:rPr>
        <w:fldChar w:fldCharType="begin"/>
      </w:r>
      <w:r>
        <w:rPr>
          <w:rFonts w:eastAsiaTheme="minorEastAsia"/>
        </w:rPr>
        <w:instrText xml:space="preserve"> ADDIN EN.CITE &lt;EndNote&gt;&lt;Cite&gt;&lt;Author&gt;Shepherd&lt;/Author&gt;&lt;Year&gt;2007&lt;/Year&gt;&lt;RecNum&gt;133&lt;/RecNum&gt;&lt;DisplayText&gt;(16)&lt;/DisplayText&gt;&lt;record&gt;&lt;rec-number&gt;133&lt;/rec-number&gt;&lt;foreign-keys&gt;&lt;key app="EN" db-id="dv90zpt5cw99wwe2zwp5tvd5ze0rd5tzaed0" timestamp="1456506043"&gt;133&lt;/key&gt;&lt;/foreign-keys&gt;&lt;ref-type name="Journal Article"&gt;17&lt;/ref-type&gt;&lt;contributors&gt;&lt;authors&gt;&lt;author&gt;Shepherd, J.&lt;/author&gt;&lt;author&gt;Jones, J.&lt;/author&gt;&lt;author&gt;Hartwell, D.&lt;/author&gt;&lt;author&gt;Davidson, P.&lt;/author&gt;&lt;author&gt;Price, A.&lt;/author&gt;&lt;author&gt;Waugh, N.&lt;/author&gt;&lt;/authors&gt;&lt;/contributors&gt;&lt;auth-address&gt;Univ Southampton, Natl Coordinating Ctr Hlth Technol Assessment, Southampton SO16 7PX, Hants, England&lt;/auth-address&gt;&lt;titles&gt;&lt;title&gt;Interferon alfa (pegylated and non-pegylated) and ribavirin for the treatment of mild chronic hepatitis C: a systematic review and economic evaluation&lt;/title&gt;&lt;secondary-title&gt;Health Technology Assessment&lt;/secondary-title&gt;&lt;alt-title&gt;Health Technol Asses&lt;/alt-title&gt;&lt;/titles&gt;&lt;periodical&gt;&lt;full-title&gt;Health Technology Assessment&lt;/full-title&gt;&lt;abbr-1&gt;Health Technol Asses&lt;/abbr-1&gt;&lt;/periodical&gt;&lt;alt-periodical&gt;&lt;full-title&gt;Health Technology Assessment&lt;/full-title&gt;&lt;abbr-1&gt;Health Technol Asses&lt;/abbr-1&gt;&lt;/alt-periodical&gt;&lt;pages&gt;1-+&lt;/pages&gt;&lt;volume&gt;11&lt;/volume&gt;&lt;number&gt;11&lt;/number&gt;&lt;keywords&gt;&lt;keyword&gt;quality-of-life&lt;/keyword&gt;&lt;keyword&gt;randomized controlled-trial&lt;/keyword&gt;&lt;keyword&gt;liver fibrosis progression&lt;/keyword&gt;&lt;keyword&gt;chronic viral-hepatitis&lt;/keyword&gt;&lt;keyword&gt;non-b-hepatitis&lt;/keyword&gt;&lt;keyword&gt;genotype-1 chronic hepatitis&lt;/keyword&gt;&lt;keyword&gt;placebo-controlled trial&lt;/keyword&gt;&lt;keyword&gt;chronic active hepatitis&lt;/keyword&gt;&lt;keyword&gt;term follow-up&lt;/keyword&gt;&lt;keyword&gt;chronic non-a&lt;/keyword&gt;&lt;/keywords&gt;&lt;dates&gt;&lt;year&gt;2007&lt;/year&gt;&lt;pub-dates&gt;&lt;date&gt;Mar&lt;/date&gt;&lt;/pub-dates&gt;&lt;/dates&gt;&lt;isbn&gt;1366-5278&lt;/isbn&gt;&lt;accession-num&gt;WOS:000245419700001&lt;/accession-num&gt;&lt;urls&gt;&lt;related-urls&gt;&lt;url&gt;&amp;lt;Go to ISI&amp;gt;://WOS:000245419700001&lt;/url&gt;&lt;/related-urls&gt;&lt;/urls&gt;&lt;language&gt;English&lt;/language&gt;&lt;/record&gt;&lt;/Cite&gt;&lt;/EndNote&gt;</w:instrText>
      </w:r>
      <w:r>
        <w:rPr>
          <w:rFonts w:eastAsiaTheme="minorEastAsia"/>
        </w:rPr>
        <w:fldChar w:fldCharType="separate"/>
      </w:r>
      <w:r>
        <w:rPr>
          <w:rFonts w:eastAsiaTheme="minorEastAsia"/>
          <w:noProof/>
        </w:rPr>
        <w:t>(16)</w:t>
      </w:r>
      <w:r>
        <w:rPr>
          <w:rFonts w:eastAsiaTheme="minorEastAsia"/>
        </w:rPr>
        <w:fldChar w:fldCharType="end"/>
      </w:r>
      <w:r>
        <w:rPr>
          <w:rFonts w:eastAsiaTheme="minorEastAsia"/>
        </w:rPr>
        <w:t xml:space="preserve">.  An annual number of PWID are treated, with a proportion achieving a sustained virological response (SVR-effective cure) and the remainder returning to their prior infection category. Following successful treatment, no further disease progression occurs in </w:t>
      </w:r>
      <w:r w:rsidRPr="00642E51">
        <w:rPr>
          <w:rFonts w:eastAsiaTheme="minorEastAsia"/>
        </w:rPr>
        <w:t>the</w:t>
      </w:r>
      <w:r>
        <w:rPr>
          <w:rFonts w:eastAsiaTheme="minorEastAsia"/>
        </w:rPr>
        <w:t xml:space="preserve"> </w:t>
      </w:r>
      <w:r w:rsidRPr="000E1A80">
        <w:rPr>
          <w:rFonts w:eastAsiaTheme="minorEastAsia"/>
        </w:rPr>
        <w:t>F0</w:t>
      </w:r>
      <w:r>
        <w:rPr>
          <w:rFonts w:eastAsiaTheme="minorEastAsia"/>
        </w:rPr>
        <w:t>-</w:t>
      </w:r>
      <w:r w:rsidRPr="000E1A80">
        <w:rPr>
          <w:rFonts w:eastAsiaTheme="minorEastAsia"/>
        </w:rPr>
        <w:t>F3</w:t>
      </w:r>
      <w:r w:rsidRPr="00642E51">
        <w:rPr>
          <w:rFonts w:eastAsiaTheme="minorEastAsia"/>
        </w:rPr>
        <w:t xml:space="preserve"> </w:t>
      </w:r>
      <w:r>
        <w:rPr>
          <w:rFonts w:eastAsiaTheme="minorEastAsia"/>
        </w:rPr>
        <w:t>states</w:t>
      </w:r>
      <w:r>
        <w:rPr>
          <w:rFonts w:eastAsiaTheme="minorEastAsia"/>
        </w:rPr>
        <w:fldChar w:fldCharType="begin">
          <w:fldData xml:space="preserve">PEVuZE5vdGU+PENpdGU+PEF1dGhvcj5CcnVubzwvQXV0aG9yPjxZZWFyPjIwMDk8L1llYXI+PFJl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</w:fldData>
        </w:fldChar>
      </w:r>
      <w:r w:rsidR="00195AA9">
        <w:rPr>
          <w:rFonts w:eastAsiaTheme="minorEastAsia"/>
        </w:rPr>
        <w:instrText xml:space="preserve"> ADDIN EN.CITE </w:instrText>
      </w:r>
      <w:r w:rsidR="00195AA9">
        <w:rPr>
          <w:rFonts w:eastAsiaTheme="minorEastAsia"/>
        </w:rPr>
        <w:fldChar w:fldCharType="begin">
          <w:fldData xml:space="preserve">PEVuZE5vdGU+PENpdGU+PEF1dGhvcj5CcnVubzwvQXV0aG9yPjxZZWFyPjIwMDk8L1llYXI+PFJl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</w:fldData>
        </w:fldChar>
      </w:r>
      <w:r w:rsidR="00195AA9">
        <w:rPr>
          <w:rFonts w:eastAsiaTheme="minorEastAsia"/>
        </w:rPr>
        <w:instrText xml:space="preserve"> ADDIN EN.CITE.DATA </w:instrText>
      </w:r>
      <w:r w:rsidR="00195AA9">
        <w:rPr>
          <w:rFonts w:eastAsiaTheme="minorEastAsia"/>
        </w:rPr>
      </w:r>
      <w:r w:rsidR="00195AA9">
        <w:rPr>
          <w:rFonts w:eastAsiaTheme="minorEastAsia"/>
        </w:rPr>
        <w:fldChar w:fldCharType="end"/>
      </w:r>
      <w:r>
        <w:rPr>
          <w:rFonts w:eastAsiaTheme="minorEastAsia"/>
        </w:rPr>
        <w:fldChar w:fldCharType="separate"/>
      </w:r>
      <w:r>
        <w:rPr>
          <w:rFonts w:eastAsiaTheme="minorEastAsia"/>
          <w:noProof/>
        </w:rPr>
        <w:t>(17, 18)</w:t>
      </w:r>
      <w:r>
        <w:rPr>
          <w:rFonts w:eastAsiaTheme="minorEastAsia"/>
        </w:rPr>
        <w:fldChar w:fldCharType="end"/>
      </w:r>
      <w:r>
        <w:rPr>
          <w:rFonts w:eastAsiaTheme="minorEastAsia"/>
        </w:rPr>
        <w:t>, but continued slower progression occurs among those with compensated cirrhosis</w:t>
      </w:r>
      <w:r>
        <w:rPr>
          <w:rFonts w:eastAsiaTheme="minorEastAsia"/>
        </w:rPr>
        <w:fldChar w:fldCharType="begin">
          <w:fldData xml:space="preserve">PEVuZE5vdGU+PENpdGU+PEF1dGhvcj5Nb3JnYW48L0F1dGhvcj48WWVhcj4yMDEzPC9ZZWFyPjxS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==
</w:fldData>
        </w:fldChar>
      </w:r>
      <w:r w:rsidR="00195AA9">
        <w:rPr>
          <w:rFonts w:eastAsiaTheme="minorEastAsia"/>
        </w:rPr>
        <w:instrText xml:space="preserve"> ADDIN EN.CITE </w:instrText>
      </w:r>
      <w:r w:rsidR="00195AA9">
        <w:rPr>
          <w:rFonts w:eastAsiaTheme="minorEastAsia"/>
        </w:rPr>
        <w:fldChar w:fldCharType="begin">
          <w:fldData xml:space="preserve">PEVuZE5vdGU+PENpdGU+PEF1dGhvcj5Nb3JnYW48L0F1dGhvcj48WWVhcj4yMDEzPC9ZZWFyPjxS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==
</w:fldData>
        </w:fldChar>
      </w:r>
      <w:r w:rsidR="00195AA9">
        <w:rPr>
          <w:rFonts w:eastAsiaTheme="minorEastAsia"/>
        </w:rPr>
        <w:instrText xml:space="preserve"> ADDIN EN.CITE.DATA </w:instrText>
      </w:r>
      <w:r w:rsidR="00195AA9">
        <w:rPr>
          <w:rFonts w:eastAsiaTheme="minorEastAsia"/>
        </w:rPr>
      </w:r>
      <w:r w:rsidR="00195AA9">
        <w:rPr>
          <w:rFonts w:eastAsiaTheme="minorEastAsia"/>
        </w:rPr>
        <w:fldChar w:fldCharType="end"/>
      </w:r>
      <w:r>
        <w:rPr>
          <w:rFonts w:eastAsiaTheme="minorEastAsia"/>
        </w:rPr>
        <w:fldChar w:fldCharType="separate"/>
      </w:r>
      <w:r>
        <w:rPr>
          <w:rFonts w:eastAsiaTheme="minorEastAsia"/>
          <w:noProof/>
        </w:rPr>
        <w:t>(18, 19)</w:t>
      </w:r>
      <w:r>
        <w:rPr>
          <w:rFonts w:eastAsiaTheme="minorEastAsia"/>
        </w:rPr>
        <w:fldChar w:fldCharType="end"/>
      </w:r>
      <w:r>
        <w:rPr>
          <w:rFonts w:eastAsiaTheme="minorEastAsia"/>
        </w:rPr>
        <w:t xml:space="preserve">.  </w:t>
      </w:r>
      <w:bookmarkStart w:id="10" w:name="_Hlk500923351"/>
      <w:r>
        <w:rPr>
          <w:rFonts w:eastAsiaTheme="minorEastAsia"/>
        </w:rPr>
        <w:t>We allow re-infection of those who have attained SVR, and re-treatment of those who fail treatment or become re-infected in line with current recommendations</w:t>
      </w:r>
      <w:r>
        <w:rPr>
          <w:rFonts w:eastAsiaTheme="minorEastAsia"/>
        </w:rPr>
        <w:fldChar w:fldCharType="begin"/>
      </w:r>
      <w:r>
        <w:rPr>
          <w:rFonts w:eastAsiaTheme="minorEastAsia"/>
        </w:rPr>
        <w:instrText xml:space="preserve"> ADDIN EN.CITE &lt;EndNote&gt;&lt;Cite&gt;&lt;Author&gt;European Association for the Study of the&lt;/Author&gt;&lt;Year&gt;2017&lt;/Year&gt;&lt;RecNum&gt;249&lt;/RecNum&gt;&lt;DisplayText&gt;(20)&lt;/DisplayText&gt;&lt;record&gt;&lt;rec-number&gt;249&lt;/rec-number&gt;&lt;foreign-keys&gt;&lt;key app="EN" db-id="dv90zpt5cw99wwe2zwp5tvd5ze0rd5tzaed0" timestamp="1488976039"&gt;249&lt;/key&gt;&lt;/foreign-keys&gt;&lt;ref-type name="Journal Article"&gt;17&lt;/ref-type&gt;&lt;contributors&gt;&lt;authors&gt;&lt;author&gt;European Association for the Study of the, Liver&lt;/author&gt;&lt;/authors&gt;&lt;/contributors&gt;&lt;titles&gt;&lt;title&gt;EASL Recommendations on Treatment of Hepatitis C 2016&lt;/title&gt;&lt;secondary-title&gt;Journal of Hepatology&lt;/secondary-title&gt;&lt;/titles&gt;&lt;periodical&gt;&lt;full-title&gt;Journal of Hepatology&lt;/full-title&gt;&lt;/periodical&gt;&lt;pages&gt;153-194&lt;/pages&gt;&lt;volume&gt;66&lt;/volume&gt;&lt;number&gt;1&lt;/number&gt;&lt;dates&gt;&lt;year&gt;2017&lt;/year&gt;&lt;pub-dates&gt;&lt;date&gt;1//&lt;/date&gt;&lt;/pub-dates&gt;&lt;/dates&gt;&lt;isbn&gt;0168-8278&lt;/isbn&gt;&lt;urls&gt;&lt;related-urls&gt;&lt;url&gt;http://www.sciencedirect.com/science/article/pii/S0168827816304895&lt;/url&gt;&lt;url&gt;http://ac.els-cdn.com/S0168827816304895/1-s2.0-S0168827816304895-main.pdf?_tid=9ce78f00-03fa-11e7-b01d-00000aab0f27&amp;amp;acdnat=1488976236_f2502632946ce865a4f3fc80cce42cec&lt;/url&gt;&lt;/related-urls&gt;&lt;/urls&gt;&lt;electronic-resource-num&gt;http://dx.doi.org/10.1016/j.jhep.2016.09.001&lt;/electronic-resource-num&gt;&lt;/record&gt;&lt;/Cite&gt;&lt;/EndNote&gt;</w:instrText>
      </w:r>
      <w:r>
        <w:rPr>
          <w:rFonts w:eastAsiaTheme="minorEastAsia"/>
        </w:rPr>
        <w:fldChar w:fldCharType="separate"/>
      </w:r>
      <w:r>
        <w:rPr>
          <w:rFonts w:eastAsiaTheme="minorEastAsia"/>
          <w:noProof/>
        </w:rPr>
        <w:t>(20)</w:t>
      </w:r>
      <w:r>
        <w:rPr>
          <w:rFonts w:eastAsiaTheme="minorEastAsia"/>
        </w:rPr>
        <w:fldChar w:fldCharType="end"/>
      </w:r>
      <w:r>
        <w:rPr>
          <w:rFonts w:eastAsiaTheme="minorEastAsia"/>
        </w:rPr>
        <w:t xml:space="preserve">. </w:t>
      </w:r>
    </w:p>
    <w:bookmarkEnd w:id="10"/>
    <w:p w14:paraId="35858467" w14:textId="77777777" w:rsidR="008B781A" w:rsidRPr="00C970C9" w:rsidRDefault="008B781A" w:rsidP="00C970C9"/>
    <w:p w14:paraId="1B1C9BE1" w14:textId="11C1534D" w:rsidR="00D24BA9" w:rsidRPr="00A57BC5" w:rsidRDefault="00716751" w:rsidP="009D4905">
      <w:pPr>
        <w:pStyle w:val="Heading4"/>
      </w:pPr>
      <w:r>
        <w:t>Model E</w:t>
      </w:r>
      <w:r w:rsidR="00D24BA9" w:rsidRPr="00A57BC5">
        <w:t>quations</w:t>
      </w:r>
    </w:p>
    <w:p w14:paraId="3394B891" w14:textId="7ED52AA3" w:rsidR="00D24BA9" w:rsidRDefault="006E4578" w:rsidP="009D4905">
      <w:pPr>
        <w:rPr>
          <w:rFonts w:eastAsiaTheme="minorEastAsia"/>
        </w:rPr>
      </w:pPr>
      <m:oMath>
        <m:sSubSup>
          <m:sSubSupPr>
            <m:ctrlPr>
              <w:rPr>
                <w:rFonts w:ascii="Cambria Math" w:hAnsi="Cambria Math"/>
                <w:i/>
              </w:rPr>
            </m:ctrlPr>
          </m:sSubSupPr>
          <m:e>
            <m:r>
              <w:rPr>
                <w:rFonts w:ascii="Cambria Math" w:hAnsi="Cambria Math"/>
              </w:rPr>
              <m:t>S</m:t>
            </m:r>
          </m:e>
          <m:sub>
            <m:r>
              <w:rPr>
                <w:rFonts w:ascii="Cambria Math" w:hAnsi="Cambria Math"/>
              </w:rPr>
              <m:t>i,j,k</m:t>
            </m:r>
          </m:sub>
          <m:sup>
            <m:r>
              <w:rPr>
                <w:rFonts w:ascii="Cambria Math" w:hAnsi="Cambria Math"/>
              </w:rPr>
              <m:t>n,m</m:t>
            </m:r>
          </m:sup>
        </m:sSubSup>
        <m:r>
          <w:rPr>
            <w:rFonts w:ascii="Cambria Math" w:eastAsiaTheme="minorEastAsia" w:hAnsi="Cambria Math"/>
          </w:rPr>
          <m:t xml:space="preserve"> </m:t>
        </m:r>
      </m:oMath>
      <w:r w:rsidR="00D24BA9">
        <w:rPr>
          <w:rFonts w:eastAsiaTheme="minorEastAsia"/>
        </w:rPr>
        <w:t xml:space="preserve">and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i,j,k</m:t>
            </m:r>
          </m:sub>
          <m:sup>
            <m:r>
              <w:rPr>
                <w:rFonts w:ascii="Cambria Math" w:eastAsiaTheme="minorEastAsia" w:hAnsi="Cambria Math"/>
              </w:rPr>
              <m:t>n,m</m:t>
            </m:r>
          </m:sup>
        </m:sSubSup>
      </m:oMath>
      <w:r w:rsidR="00D24BA9">
        <w:rPr>
          <w:rFonts w:eastAsiaTheme="minorEastAsia"/>
        </w:rPr>
        <w:t xml:space="preserve"> are the number of susceptible and chronically infected individuals in the model, where </w:t>
      </w:r>
      <m:oMath>
        <m:r>
          <w:rPr>
            <w:rFonts w:ascii="Cambria Math" w:eastAsiaTheme="minorEastAsia" w:hAnsi="Cambria Math"/>
          </w:rPr>
          <m:t xml:space="preserve">i=0,1 </m:t>
        </m:r>
      </m:oMath>
      <w:r w:rsidR="00D24BA9">
        <w:rPr>
          <w:rFonts w:eastAsiaTheme="minorEastAsia"/>
        </w:rPr>
        <w:t xml:space="preserve">for off OST and on OST respectively, </w:t>
      </w:r>
      <m:oMath>
        <m:r>
          <w:rPr>
            <w:rFonts w:ascii="Cambria Math" w:eastAsiaTheme="minorEastAsia" w:hAnsi="Cambria Math"/>
          </w:rPr>
          <m:t>j=0,1</m:t>
        </m:r>
      </m:oMath>
      <w:r w:rsidR="00D24BA9">
        <w:rPr>
          <w:rFonts w:eastAsiaTheme="minorEastAsia"/>
        </w:rPr>
        <w:t xml:space="preserve"> for &lt;100% NSP and &gt;100% NSP respectively, </w:t>
      </w:r>
      <m:oMath>
        <m:r>
          <w:rPr>
            <w:rFonts w:ascii="Cambria Math" w:eastAsiaTheme="minorEastAsia" w:hAnsi="Cambria Math"/>
          </w:rPr>
          <m:t>n=1,2,3,4</m:t>
        </m:r>
      </m:oMath>
      <w:r w:rsidR="00D24BA9">
        <w:rPr>
          <w:rFonts w:eastAsiaTheme="minorEastAsia"/>
        </w:rPr>
        <w:t xml:space="preserve"> for recent and non-rec</w:t>
      </w:r>
      <w:proofErr w:type="spellStart"/>
      <w:r w:rsidR="00D24BA9">
        <w:rPr>
          <w:rFonts w:eastAsiaTheme="minorEastAsia"/>
        </w:rPr>
        <w:t>ent</w:t>
      </w:r>
      <w:proofErr w:type="spellEnd"/>
      <w:r w:rsidR="00D24BA9">
        <w:rPr>
          <w:rFonts w:eastAsiaTheme="minorEastAsia"/>
        </w:rPr>
        <w:t xml:space="preserve"> or long-term injectors and ex PWID, </w:t>
      </w:r>
      <m:oMath>
        <m:r>
          <w:rPr>
            <w:rFonts w:ascii="Cambria Math" w:eastAsiaTheme="minorEastAsia" w:hAnsi="Cambria Math"/>
          </w:rPr>
          <m:t>m=l,h</m:t>
        </m:r>
      </m:oMath>
      <w:r w:rsidR="00D24BA9">
        <w:rPr>
          <w:rFonts w:eastAsiaTheme="minorEastAsia"/>
        </w:rPr>
        <w:t xml:space="preserve"> for low and high risk respectively and </w:t>
      </w:r>
      <m:oMath>
        <m:r>
          <w:rPr>
            <w:rFonts w:ascii="Cambria Math" w:eastAsiaTheme="minorEastAsia" w:hAnsi="Cambria Math"/>
          </w:rPr>
          <m:t>k=1,2…9</m:t>
        </m:r>
      </m:oMath>
      <w:r w:rsidR="00D24BA9">
        <w:rPr>
          <w:rFonts w:eastAsiaTheme="minorEastAsia"/>
        </w:rPr>
        <w:t xml:space="preserve"> for the disease progression states chronic infected</w:t>
      </w:r>
      <w:r w:rsidR="00BD0E71">
        <w:rPr>
          <w:rFonts w:eastAsiaTheme="minorEastAsia"/>
        </w:rPr>
        <w:t xml:space="preserve"> (F0, F1, F2, F3)</w:t>
      </w:r>
      <w:r w:rsidR="00D24BA9">
        <w:rPr>
          <w:rFonts w:eastAsiaTheme="minorEastAsia"/>
        </w:rPr>
        <w:t xml:space="preserve">, compensated cirrhosis, decompensated cirrhosis, hepatocellular carcinoma, liver transplant and post liver transplant respectively.   </w:t>
      </w:r>
    </w:p>
    <w:p w14:paraId="6B79647F" w14:textId="1970AF6B" w:rsidR="00D24BA9" w:rsidRDefault="00D24BA9" w:rsidP="009D4905">
      <w:pPr>
        <w:rPr>
          <w:rFonts w:eastAsiaTheme="minorEastAsia"/>
        </w:rPr>
      </w:pPr>
      <w:r>
        <w:rPr>
          <w:rFonts w:eastAsiaTheme="minorEastAsia"/>
        </w:rPr>
        <w:t xml:space="preserve">The ordinary differential equation model is made up of </w:t>
      </w:r>
      <w:r w:rsidR="00BD0E71">
        <w:rPr>
          <w:rFonts w:eastAsiaTheme="minorEastAsia"/>
        </w:rPr>
        <w:t>450</w:t>
      </w:r>
      <w:r>
        <w:rPr>
          <w:rFonts w:eastAsiaTheme="minorEastAsia"/>
        </w:rPr>
        <w:t xml:space="preserve"> equations which are described below in sections for different aspects of the model.</w:t>
      </w:r>
    </w:p>
    <w:p w14:paraId="2B114377" w14:textId="77777777" w:rsidR="00D24BA9" w:rsidRPr="00A57BC5" w:rsidRDefault="00D24BA9" w:rsidP="009D4905">
      <w:pPr>
        <w:rPr>
          <w:rFonts w:eastAsiaTheme="minorEastAsia"/>
          <w:u w:val="single"/>
        </w:rPr>
      </w:pPr>
      <w:r w:rsidRPr="00A57BC5">
        <w:rPr>
          <w:rFonts w:eastAsiaTheme="minorEastAsia"/>
          <w:u w:val="single"/>
        </w:rPr>
        <w:t>Inflow of injectors</w:t>
      </w:r>
    </w:p>
    <w:p w14:paraId="5055F24A" w14:textId="515C97D2" w:rsidR="00D24BA9" w:rsidRDefault="00D24BA9" w:rsidP="009D4905">
      <w:pPr>
        <w:rPr>
          <w:rFonts w:eastAsiaTheme="minorEastAsia"/>
        </w:rPr>
      </w:pPr>
      <w:r>
        <w:rPr>
          <w:rFonts w:eastAsiaTheme="minorEastAsia"/>
        </w:rPr>
        <w:t xml:space="preserve">There are only two variables in the model which allow an inflow of new injectors. These are low and </w:t>
      </w:r>
      <w:r w:rsidR="00FE13A5">
        <w:rPr>
          <w:rFonts w:eastAsiaTheme="minorEastAsia"/>
        </w:rPr>
        <w:t>high-risk</w:t>
      </w:r>
      <w:r>
        <w:rPr>
          <w:rFonts w:eastAsiaTheme="minorEastAsia"/>
        </w:rPr>
        <w:t xml:space="preserve"> susceptible individuals in the first disease progression category with no intervention: the number of new low risk individual</w:t>
      </w:r>
      <w:r w:rsidR="00993744">
        <w:rPr>
          <w:rFonts w:eastAsiaTheme="minorEastAsia"/>
        </w:rPr>
        <w:t>s</w:t>
      </w:r>
      <w:r>
        <w:rPr>
          <w:rFonts w:eastAsiaTheme="minorEastAsia"/>
        </w:rPr>
        <w:t xml:space="preserve"> per year is </w:t>
      </w:r>
      <m:oMath>
        <m:r>
          <w:rPr>
            <w:rFonts w:ascii="Cambria Math" w:eastAsiaTheme="minorEastAsia" w:hAnsi="Cambria Math"/>
          </w:rPr>
          <m:t>θ(1-ϕ)</m:t>
        </m:r>
      </m:oMath>
      <w:r>
        <w:rPr>
          <w:rFonts w:eastAsiaTheme="minorEastAsia"/>
        </w:rPr>
        <w:t xml:space="preserve"> and the number of new </w:t>
      </w:r>
      <w:r w:rsidR="00FE13A5">
        <w:rPr>
          <w:rFonts w:eastAsiaTheme="minorEastAsia"/>
        </w:rPr>
        <w:t>high-risk</w:t>
      </w:r>
      <w:r>
        <w:rPr>
          <w:rFonts w:eastAsiaTheme="minorEastAsia"/>
        </w:rPr>
        <w:t xml:space="preserve"> individuals per year is </w:t>
      </w:r>
      <m:oMath>
        <m:r>
          <w:rPr>
            <w:rFonts w:ascii="Cambria Math" w:eastAsiaTheme="minorEastAsia" w:hAnsi="Cambria Math"/>
          </w:rPr>
          <m:t>θϕ</m:t>
        </m:r>
      </m:oMath>
      <w:r>
        <w:rPr>
          <w:rFonts w:eastAsiaTheme="minorEastAsia"/>
        </w:rPr>
        <w:t>.</w:t>
      </w:r>
    </w:p>
    <w:p w14:paraId="0C3CD45B" w14:textId="77777777" w:rsidR="00D24BA9" w:rsidRPr="00A57BC5" w:rsidRDefault="00D24BA9" w:rsidP="009D4905">
      <w:pPr>
        <w:rPr>
          <w:rFonts w:eastAsiaTheme="minorEastAsia"/>
          <w:u w:val="single"/>
        </w:rPr>
      </w:pPr>
      <w:r w:rsidRPr="00A57BC5">
        <w:rPr>
          <w:rFonts w:eastAsiaTheme="minorEastAsia"/>
          <w:u w:val="single"/>
        </w:rPr>
        <w:t>Injecting duration progression</w:t>
      </w:r>
    </w:p>
    <w:p w14:paraId="14AB67E0" w14:textId="41772EA8" w:rsidR="00D24BA9" w:rsidRDefault="00D24BA9" w:rsidP="009D4905">
      <w:pPr>
        <w:rPr>
          <w:rFonts w:eastAsiaTheme="minorEastAsia"/>
        </w:rPr>
      </w:pPr>
      <w:r>
        <w:rPr>
          <w:rFonts w:eastAsiaTheme="minorEastAsia"/>
        </w:rPr>
        <w:t xml:space="preserve">These terms in the equations are concerned with movement from one injecting duration category to another as well as PWID related and background mortality.  </w:t>
      </w:r>
      <m:oMath>
        <m:r>
          <w:rPr>
            <w:rFonts w:ascii="Cambria Math" w:eastAsiaTheme="minorEastAsia" w:hAnsi="Cambria Math"/>
          </w:rPr>
          <m:t>I</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i,j,k</m:t>
            </m:r>
          </m:sub>
          <m:sup>
            <m:r>
              <w:rPr>
                <w:rFonts w:ascii="Cambria Math" w:eastAsiaTheme="minorEastAsia" w:hAnsi="Cambria Math"/>
              </w:rPr>
              <m:t>n,m</m:t>
            </m:r>
          </m:sup>
        </m:sSubSup>
      </m:oMath>
      <w:r>
        <w:rPr>
          <w:rFonts w:eastAsiaTheme="minorEastAsia"/>
        </w:rPr>
        <w:t xml:space="preserve"> denotes the terms in an ordinary differential equation of injecting duration category </w:t>
      </w:r>
      <m:oMath>
        <m:r>
          <w:rPr>
            <w:rFonts w:ascii="Cambria Math" w:eastAsiaTheme="minorEastAsia" w:hAnsi="Cambria Math"/>
          </w:rPr>
          <m:t>n</m:t>
        </m:r>
      </m:oMath>
      <w:r>
        <w:rPr>
          <w:rFonts w:eastAsiaTheme="minorEastAsia"/>
        </w:rPr>
        <w:t xml:space="preserve">.  It occurs for all values of </w:t>
      </w:r>
      <m:oMath>
        <m:r>
          <w:rPr>
            <w:rFonts w:ascii="Cambria Math" w:eastAsiaTheme="minorEastAsia" w:hAnsi="Cambria Math"/>
          </w:rPr>
          <m:t>m,i,j,k</m:t>
        </m:r>
      </m:oMath>
      <w:r>
        <w:rPr>
          <w:rFonts w:eastAsiaTheme="minorEastAsia"/>
        </w:rPr>
        <w:t xml:space="preserve">.  </w:t>
      </w:r>
      <m:oMath>
        <m:sSubSup>
          <m:sSubSupPr>
            <m:ctrlPr>
              <w:rPr>
                <w:rFonts w:ascii="Cambria Math" w:hAnsi="Cambria Math"/>
                <w:i/>
              </w:rPr>
            </m:ctrlPr>
          </m:sSubSupPr>
          <m:e>
            <m:r>
              <w:rPr>
                <w:rFonts w:ascii="Cambria Math" w:hAnsi="Cambria Math"/>
              </w:rPr>
              <m:t>Y</m:t>
            </m:r>
          </m:e>
          <m:sub>
            <m:r>
              <w:rPr>
                <w:rFonts w:ascii="Cambria Math" w:hAnsi="Cambria Math"/>
              </w:rPr>
              <m:t>i,j,k</m:t>
            </m:r>
          </m:sub>
          <m:sup>
            <m:r>
              <w:rPr>
                <w:rFonts w:ascii="Cambria Math" w:hAnsi="Cambria Math"/>
              </w:rPr>
              <m:t>n,m</m:t>
            </m:r>
          </m:sup>
        </m:sSubSup>
      </m:oMath>
      <w:r>
        <w:rPr>
          <w:rFonts w:eastAsiaTheme="minorEastAsia"/>
        </w:rPr>
        <w:t xml:space="preserve"> is used to describe one of the variables in the model, where </w:t>
      </w:r>
      <m:oMath>
        <m:r>
          <w:rPr>
            <w:rFonts w:ascii="Cambria Math" w:eastAsiaTheme="minorEastAsia" w:hAnsi="Cambria Math"/>
          </w:rPr>
          <m:t xml:space="preserve">Y=S </m:t>
        </m:r>
        <m:r>
          <m:rPr>
            <m:nor/>
          </m:rPr>
          <w:rPr>
            <w:rFonts w:ascii="Cambria Math" w:eastAsiaTheme="minorEastAsia" w:hAnsi="Cambria Math"/>
          </w:rPr>
          <m:t>or</m:t>
        </m:r>
        <m:r>
          <w:rPr>
            <w:rFonts w:ascii="Cambria Math" w:eastAsiaTheme="minorEastAsia" w:hAnsi="Cambria Math"/>
          </w:rPr>
          <m:t xml:space="preserve"> C</m:t>
        </m:r>
      </m:oMath>
      <w:r>
        <w:rPr>
          <w:rFonts w:eastAsiaTheme="minorEastAsia"/>
        </w:rPr>
        <w:t xml:space="preserve"> and the subscripts and superscripts are as described previously.</w:t>
      </w:r>
      <w:r w:rsidR="00375977">
        <w:rPr>
          <w:rFonts w:eastAsiaTheme="minorEastAsia"/>
        </w:rPr>
        <w:t xml:space="preserve">  The leaving rate,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ν</m:t>
            </m:r>
          </m:e>
          <m:sub>
            <m:r>
              <w:rPr>
                <w:rFonts w:ascii="Cambria Math" w:eastAsiaTheme="minorEastAsia" w:hAnsi="Cambria Math"/>
              </w:rPr>
              <m:t>i</m:t>
            </m:r>
          </m:sub>
        </m:sSub>
      </m:oMath>
      <w:r w:rsidR="00375977">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oMath>
      <w:r w:rsidR="00375977">
        <w:rPr>
          <w:rFonts w:eastAsiaTheme="minorEastAsia"/>
        </w:rPr>
        <w:t xml:space="preserve"> is the cessation rate and </w:t>
      </w:r>
      <m:oMath>
        <m:sSub>
          <m:sSubPr>
            <m:ctrlPr>
              <w:rPr>
                <w:rFonts w:ascii="Cambria Math" w:eastAsiaTheme="minorEastAsia" w:hAnsi="Cambria Math"/>
                <w:i/>
              </w:rPr>
            </m:ctrlPr>
          </m:sSubPr>
          <m:e>
            <m:r>
              <w:rPr>
                <w:rFonts w:ascii="Cambria Math" w:eastAsiaTheme="minorEastAsia" w:hAnsi="Cambria Math"/>
              </w:rPr>
              <m:t>ν</m:t>
            </m:r>
          </m:e>
          <m:sub>
            <m:r>
              <w:rPr>
                <w:rFonts w:ascii="Cambria Math" w:eastAsiaTheme="minorEastAsia" w:hAnsi="Cambria Math"/>
              </w:rPr>
              <m:t>i</m:t>
            </m:r>
          </m:sub>
        </m:sSub>
      </m:oMath>
      <w:r w:rsidR="00375977">
        <w:rPr>
          <w:rFonts w:eastAsiaTheme="minorEastAsia"/>
        </w:rPr>
        <w:t xml:space="preserve"> is the death rate for injecting duration </w:t>
      </w:r>
      <m:oMath>
        <m:r>
          <w:rPr>
            <w:rFonts w:ascii="Cambria Math" w:eastAsiaTheme="minorEastAsia" w:hAnsi="Cambria Math"/>
          </w:rPr>
          <m:t xml:space="preserve">i. </m:t>
        </m:r>
      </m:oMath>
    </w:p>
    <w:p w14:paraId="0EBCB46D" w14:textId="77777777" w:rsidR="00D24BA9" w:rsidRDefault="006E4578" w:rsidP="009D4905">
      <w:pPr>
        <w:rPr>
          <w:rFonts w:eastAsiaTheme="minorEastAsia"/>
        </w:rPr>
      </w:pPr>
      <m:oMathPara>
        <m:oMath>
          <m:d>
            <m:dPr>
              <m:ctrlPr>
                <w:rPr>
                  <w:rFonts w:ascii="Cambria Math" w:eastAsiaTheme="minorEastAsia" w:hAnsi="Cambria Math"/>
                  <w:i/>
                </w:rPr>
              </m:ctrlPr>
            </m:dPr>
            <m:e>
              <m:m>
                <m:mPr>
                  <m:plcHide m:val="1"/>
                  <m:mcs>
                    <m:mc>
                      <m:mcPr>
                        <m:count m:val="1"/>
                        <m:mcJc m:val="center"/>
                      </m:mcPr>
                    </m:mc>
                  </m:mcs>
                  <m:ctrlPr>
                    <w:rPr>
                      <w:rFonts w:ascii="Cambria Math" w:eastAsiaTheme="minorEastAsia" w:hAnsi="Cambria Math"/>
                      <w:i/>
                    </w:rPr>
                  </m:ctrlPr>
                </m:mPr>
                <m:mr>
                  <m:e>
                    <m:r>
                      <w:rPr>
                        <w:rFonts w:ascii="Cambria Math" w:eastAsiaTheme="minorEastAsia" w:hAnsi="Cambria Math"/>
                      </w:rPr>
                      <m:t>I</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i,j,k</m:t>
                        </m:r>
                      </m:sub>
                      <m:sup>
                        <m:r>
                          <w:rPr>
                            <w:rFonts w:ascii="Cambria Math" w:eastAsiaTheme="minorEastAsia" w:hAnsi="Cambria Math"/>
                          </w:rPr>
                          <m:t>1,m</m:t>
                        </m:r>
                      </m:sup>
                    </m:sSubSup>
                  </m:e>
                </m:mr>
                <m:mr>
                  <m:e>
                    <m:r>
                      <w:rPr>
                        <w:rFonts w:ascii="Cambria Math" w:eastAsiaTheme="minorEastAsia" w:hAnsi="Cambria Math"/>
                      </w:rPr>
                      <m:t>I</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i,j,k</m:t>
                        </m:r>
                      </m:sub>
                      <m:sup>
                        <m:r>
                          <w:rPr>
                            <w:rFonts w:ascii="Cambria Math" w:eastAsiaTheme="minorEastAsia" w:hAnsi="Cambria Math"/>
                          </w:rPr>
                          <m:t>2,m</m:t>
                        </m:r>
                      </m:sup>
                    </m:sSubSup>
                  </m:e>
                </m:mr>
                <m:mr>
                  <m:e>
                    <m:r>
                      <w:rPr>
                        <w:rFonts w:ascii="Cambria Math" w:eastAsiaTheme="minorEastAsia" w:hAnsi="Cambria Math"/>
                      </w:rPr>
                      <m:t>I</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i,j,k</m:t>
                        </m:r>
                      </m:sub>
                      <m:sup>
                        <m:r>
                          <w:rPr>
                            <w:rFonts w:ascii="Cambria Math" w:eastAsiaTheme="minorEastAsia" w:hAnsi="Cambria Math"/>
                          </w:rPr>
                          <m:t>3,m</m:t>
                        </m:r>
                      </m:sup>
                    </m:sSubSup>
                  </m:e>
                </m:mr>
              </m:m>
            </m:e>
          </m:d>
          <m:r>
            <w:rPr>
              <w:rFonts w:ascii="Cambria Math" w:eastAsiaTheme="minorEastAsia" w:hAnsi="Cambria Math"/>
            </w:rPr>
            <m:t>=</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1</m:t>
                        </m:r>
                      </m:sub>
                    </m:sSub>
                  </m:e>
                  <m:e>
                    <m:r>
                      <w:rPr>
                        <w:rFonts w:ascii="Cambria Math" w:eastAsiaTheme="minorEastAsia" w:hAnsi="Cambria Math"/>
                      </w:rPr>
                      <m:t>0</m:t>
                    </m:r>
                  </m:e>
                  <m:e>
                    <m:r>
                      <w:rPr>
                        <w:rFonts w:ascii="Cambria Math" w:eastAsiaTheme="minorEastAsia" w:hAnsi="Cambria Math"/>
                      </w:rPr>
                      <m:t>0</m:t>
                    </m:r>
                  </m:e>
                </m:mr>
                <m:mr>
                  <m:e>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1</m:t>
                        </m:r>
                      </m:sub>
                    </m:sSub>
                  </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2</m:t>
                        </m:r>
                      </m:sub>
                    </m:sSub>
                  </m:e>
                  <m:e>
                    <m:r>
                      <w:rPr>
                        <w:rFonts w:ascii="Cambria Math" w:eastAsiaTheme="minorEastAsia" w:hAnsi="Cambria Math"/>
                      </w:rPr>
                      <m:t>0</m:t>
                    </m:r>
                  </m:e>
                </m:mr>
                <m:mr>
                  <m:e>
                    <m:r>
                      <w:rPr>
                        <w:rFonts w:ascii="Cambria Math" w:eastAsiaTheme="minorEastAsia" w:hAnsi="Cambria Math"/>
                      </w:rPr>
                      <m:t>0</m:t>
                    </m:r>
                  </m:e>
                  <m:e>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2</m:t>
                        </m:r>
                      </m:sub>
                    </m:sSub>
                  </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3</m:t>
                        </m:r>
                      </m:sub>
                    </m:sSub>
                  </m:e>
                </m:mr>
              </m:m>
            </m:e>
          </m:d>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i,j,k</m:t>
                        </m:r>
                      </m:sub>
                      <m:sup>
                        <m:r>
                          <w:rPr>
                            <w:rFonts w:ascii="Cambria Math" w:eastAsiaTheme="minorEastAsia" w:hAnsi="Cambria Math"/>
                          </w:rPr>
                          <m:t>1,m</m:t>
                        </m:r>
                      </m:sup>
                    </m:sSubSup>
                  </m:e>
                </m:mr>
                <m:mr>
                  <m:e>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i,j,k</m:t>
                        </m:r>
                      </m:sub>
                      <m:sup>
                        <m:r>
                          <w:rPr>
                            <w:rFonts w:ascii="Cambria Math" w:eastAsiaTheme="minorEastAsia" w:hAnsi="Cambria Math"/>
                          </w:rPr>
                          <m:t>2,m</m:t>
                        </m:r>
                      </m:sup>
                    </m:sSubSup>
                  </m:e>
                </m:mr>
                <m:mr>
                  <m:e>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i,j,k</m:t>
                        </m:r>
                      </m:sub>
                      <m:sup>
                        <m:r>
                          <w:rPr>
                            <w:rFonts w:ascii="Cambria Math" w:eastAsiaTheme="minorEastAsia" w:hAnsi="Cambria Math"/>
                          </w:rPr>
                          <m:t>3,m</m:t>
                        </m:r>
                      </m:sup>
                    </m:sSubSup>
                  </m:e>
                </m:mr>
              </m:m>
            </m:e>
          </m:d>
        </m:oMath>
      </m:oMathPara>
    </w:p>
    <w:p w14:paraId="786267FA" w14:textId="77777777" w:rsidR="00D24BA9" w:rsidRDefault="00D24BA9" w:rsidP="009D4905">
      <w:pPr>
        <w:rPr>
          <w:rFonts w:eastAsiaTheme="minorEastAsia"/>
        </w:rPr>
      </w:pPr>
      <w:r>
        <w:t xml:space="preserve">When </w:t>
      </w:r>
      <m:oMath>
        <m:r>
          <w:rPr>
            <w:rFonts w:ascii="Cambria Math" w:hAnsi="Cambria Math"/>
          </w:rPr>
          <m:t>n=4</m:t>
        </m:r>
      </m:oMath>
      <w:r>
        <w:rPr>
          <w:rFonts w:eastAsiaTheme="minorEastAsia"/>
        </w:rPr>
        <w:t xml:space="preserve"> (ex PWID) the terms have a different form:</w:t>
      </w:r>
    </w:p>
    <w:p w14:paraId="723BCC5E" w14:textId="77777777" w:rsidR="00D24BA9" w:rsidRDefault="00D24BA9" w:rsidP="009D4905">
      <m:oMathPara>
        <m:oMath>
          <m:r>
            <w:rPr>
              <w:rFonts w:ascii="Cambria Math" w:hAnsi="Cambria Math"/>
            </w:rPr>
            <m:t>I</m:t>
          </m:r>
          <m:sSubSup>
            <m:sSubSupPr>
              <m:ctrlPr>
                <w:rPr>
                  <w:rFonts w:ascii="Cambria Math" w:hAnsi="Cambria Math"/>
                  <w:i/>
                </w:rPr>
              </m:ctrlPr>
            </m:sSubSupPr>
            <m:e>
              <m:r>
                <w:rPr>
                  <w:rFonts w:ascii="Cambria Math" w:hAnsi="Cambria Math"/>
                </w:rPr>
                <m:t>D</m:t>
              </m:r>
            </m:e>
            <m:sub>
              <m:r>
                <w:rPr>
                  <w:rFonts w:ascii="Cambria Math" w:hAnsi="Cambria Math"/>
                </w:rPr>
                <m:t>k</m:t>
              </m:r>
            </m:sub>
            <m:sup>
              <m:r>
                <w:rPr>
                  <w:rFonts w:ascii="Cambria Math" w:hAnsi="Cambria Math"/>
                </w:rPr>
                <m:t>4</m:t>
              </m:r>
            </m:sup>
          </m:sSub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i,j,m</m:t>
              </m:r>
            </m:sub>
            <m:sup/>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ijk</m:t>
                  </m:r>
                </m:sub>
                <m:sup>
                  <m:r>
                    <w:rPr>
                      <w:rFonts w:ascii="Cambria Math" w:eastAsiaTheme="minorEastAsia" w:hAnsi="Cambria Math"/>
                    </w:rPr>
                    <m:t>1,m</m:t>
                  </m:r>
                </m:sup>
              </m:sSubSup>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i,j,k,m</m:t>
              </m:r>
            </m:sub>
            <m:sup/>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ijk</m:t>
                  </m:r>
                </m:sub>
                <m:sup>
                  <m:r>
                    <w:rPr>
                      <w:rFonts w:ascii="Cambria Math" w:eastAsiaTheme="minorEastAsia" w:hAnsi="Cambria Math"/>
                    </w:rPr>
                    <m:t>2,m</m:t>
                  </m:r>
                </m:sup>
              </m:sSubSup>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i,j,k,m</m:t>
              </m:r>
            </m:sub>
            <m:sup/>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ijk</m:t>
                  </m:r>
                </m:sub>
                <m:sup>
                  <m:r>
                    <w:rPr>
                      <w:rFonts w:ascii="Cambria Math" w:eastAsiaTheme="minorEastAsia" w:hAnsi="Cambria Math"/>
                    </w:rPr>
                    <m:t>3,m</m:t>
                  </m:r>
                </m:sup>
              </m:sSubSup>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ν</m:t>
              </m:r>
            </m:e>
            <m:sub>
              <m:r>
                <w:rPr>
                  <w:rFonts w:ascii="Cambria Math" w:eastAsiaTheme="minorEastAsia" w:hAnsi="Cambria Math"/>
                </w:rPr>
                <m:t>4</m:t>
              </m:r>
            </m:sub>
          </m:sSub>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k</m:t>
              </m:r>
            </m:sub>
            <m:sup>
              <m:r>
                <w:rPr>
                  <w:rFonts w:ascii="Cambria Math" w:eastAsiaTheme="minorEastAsia" w:hAnsi="Cambria Math"/>
                </w:rPr>
                <m:t>4</m:t>
              </m:r>
            </m:sup>
          </m:sSubSup>
        </m:oMath>
      </m:oMathPara>
    </w:p>
    <w:p w14:paraId="7B1C1760" w14:textId="77777777" w:rsidR="00D24BA9" w:rsidRDefault="00D24BA9" w:rsidP="009D4905"/>
    <w:p w14:paraId="7FB9A6FF" w14:textId="77777777" w:rsidR="00D24BA9" w:rsidRPr="00A57BC5" w:rsidRDefault="00D24BA9" w:rsidP="009D4905">
      <w:pPr>
        <w:rPr>
          <w:u w:val="single"/>
        </w:rPr>
      </w:pPr>
      <w:r w:rsidRPr="00A57BC5">
        <w:rPr>
          <w:u w:val="single"/>
        </w:rPr>
        <w:t>Interventions: OST and NSP</w:t>
      </w:r>
    </w:p>
    <w:p w14:paraId="10487ED9" w14:textId="77777777" w:rsidR="00D24BA9" w:rsidRDefault="00D24BA9" w:rsidP="009D4905">
      <w:pPr>
        <w:rPr>
          <w:rFonts w:eastAsiaTheme="minorEastAsia"/>
        </w:rPr>
      </w:pPr>
      <w:r>
        <w:t xml:space="preserve">These terms in the equations are concerned with movement of injectors from one intervention category to another.  </w:t>
      </w:r>
      <m:oMath>
        <m:r>
          <w:rPr>
            <w:rFonts w:ascii="Cambria Math" w:hAnsi="Cambria Math"/>
          </w:rPr>
          <m:t>I</m:t>
        </m:r>
        <m:sSubSup>
          <m:sSubSupPr>
            <m:ctrlPr>
              <w:rPr>
                <w:rFonts w:ascii="Cambria Math" w:hAnsi="Cambria Math"/>
                <w:i/>
              </w:rPr>
            </m:ctrlPr>
          </m:sSubSupPr>
          <m:e>
            <m:r>
              <w:rPr>
                <w:rFonts w:ascii="Cambria Math" w:hAnsi="Cambria Math"/>
              </w:rPr>
              <m:t>T</m:t>
            </m:r>
          </m:e>
          <m:sub>
            <m:r>
              <w:rPr>
                <w:rFonts w:ascii="Cambria Math" w:hAnsi="Cambria Math"/>
              </w:rPr>
              <m:t>i,j,k</m:t>
            </m:r>
          </m:sub>
          <m:sup>
            <m:r>
              <w:rPr>
                <w:rFonts w:ascii="Cambria Math" w:hAnsi="Cambria Math"/>
              </w:rPr>
              <m:t>n,m</m:t>
            </m:r>
          </m:sup>
        </m:sSubSup>
      </m:oMath>
      <w:r>
        <w:rPr>
          <w:rFonts w:eastAsiaTheme="minorEastAsia"/>
        </w:rPr>
        <w:t xml:space="preserve"> denotes the terms in the ordinary differential equation of OST intervention category </w:t>
      </w:r>
      <m:oMath>
        <m:r>
          <w:rPr>
            <w:rFonts w:ascii="Cambria Math" w:eastAsiaTheme="minorEastAsia" w:hAnsi="Cambria Math"/>
          </w:rPr>
          <m:t xml:space="preserve">i </m:t>
        </m:r>
      </m:oMath>
      <w:r>
        <w:rPr>
          <w:rFonts w:eastAsiaTheme="minorEastAsia"/>
        </w:rPr>
        <w:t xml:space="preserve">and NSP intervention category </w:t>
      </w:r>
      <m:oMath>
        <m:r>
          <w:rPr>
            <w:rFonts w:ascii="Cambria Math" w:eastAsiaTheme="minorEastAsia" w:hAnsi="Cambria Math"/>
          </w:rPr>
          <m:t xml:space="preserve">j. </m:t>
        </m:r>
      </m:oMath>
      <w:r>
        <w:rPr>
          <w:rFonts w:eastAsiaTheme="minorEastAsia"/>
        </w:rPr>
        <w:t xml:space="preserve"> </w:t>
      </w:r>
      <w:r w:rsidR="00D272BE">
        <w:rPr>
          <w:rFonts w:eastAsiaTheme="minorEastAsia"/>
        </w:rPr>
        <w:t xml:space="preserve">The rates </w:t>
      </w:r>
      <m:oMath>
        <m:r>
          <w:rPr>
            <w:rFonts w:ascii="Cambria Math" w:eastAsiaTheme="minorEastAsia" w:hAnsi="Cambria Math"/>
          </w:rPr>
          <m:t>η</m:t>
        </m:r>
      </m:oMath>
      <w:r w:rsidR="00D272BE">
        <w:rPr>
          <w:rFonts w:eastAsiaTheme="minorEastAsia"/>
        </w:rPr>
        <w:t xml:space="preserve"> and </w:t>
      </w:r>
      <m:oMath>
        <m:r>
          <w:rPr>
            <w:rFonts w:ascii="Cambria Math" w:eastAsiaTheme="minorEastAsia" w:hAnsi="Cambria Math"/>
          </w:rPr>
          <m:t>β</m:t>
        </m:r>
      </m:oMath>
      <w:r w:rsidR="00D272BE">
        <w:rPr>
          <w:rFonts w:eastAsiaTheme="minorEastAsia"/>
        </w:rPr>
        <w:t xml:space="preserve">  are the recruitment rates onto NSP and OST respectively.  The rates </w:t>
      </w:r>
      <m:oMath>
        <m:r>
          <w:rPr>
            <w:rFonts w:ascii="Cambria Math" w:eastAsiaTheme="minorEastAsia" w:hAnsi="Cambria Math"/>
          </w:rPr>
          <m:t>κ</m:t>
        </m:r>
      </m:oMath>
      <w:r w:rsidR="00D272BE">
        <w:rPr>
          <w:rFonts w:eastAsiaTheme="minorEastAsia"/>
        </w:rPr>
        <w:t xml:space="preserve"> and </w:t>
      </w:r>
      <m:oMath>
        <m:r>
          <m:rPr>
            <m:sty m:val="p"/>
          </m:rPr>
          <w:rPr>
            <w:rFonts w:ascii="Cambria Math" w:eastAsiaTheme="minorEastAsia" w:hAnsi="Cambria Math"/>
          </w:rPr>
          <m:t xml:space="preserve"> </m:t>
        </m:r>
        <m:r>
          <w:rPr>
            <w:rFonts w:ascii="Cambria Math" w:eastAsiaTheme="minorEastAsia" w:hAnsi="Cambria Math"/>
          </w:rPr>
          <m:t>γ</m:t>
        </m:r>
        <m:r>
          <m:rPr>
            <m:sty m:val="p"/>
          </m:rPr>
          <w:rPr>
            <w:rFonts w:ascii="Cambria Math" w:eastAsiaTheme="minorEastAsia" w:hAnsi="Cambria Math"/>
          </w:rPr>
          <m:t xml:space="preserve"> </m:t>
        </m:r>
      </m:oMath>
      <w:r w:rsidR="00D272BE">
        <w:rPr>
          <w:rFonts w:eastAsiaTheme="minorEastAsia"/>
        </w:rPr>
        <w:t xml:space="preserve"> are the leaving rates of NSP and OST respectively.</w:t>
      </w:r>
      <w:r>
        <w:rPr>
          <w:rFonts w:eastAsiaTheme="minorEastAsia"/>
        </w:rPr>
        <w:t xml:space="preserve"> These terms can be found for all values of </w:t>
      </w:r>
      <m:oMath>
        <m:r>
          <w:rPr>
            <w:rFonts w:ascii="Cambria Math" w:eastAsiaTheme="minorEastAsia" w:hAnsi="Cambria Math"/>
          </w:rPr>
          <m:t xml:space="preserve">m,k </m:t>
        </m:r>
      </m:oMath>
      <w:r>
        <w:rPr>
          <w:rFonts w:eastAsiaTheme="minorEastAsia"/>
        </w:rPr>
        <w:t>and current injector categories but not the exPWID categories (</w:t>
      </w:r>
      <m:oMath>
        <m:r>
          <w:rPr>
            <w:rFonts w:ascii="Cambria Math" w:eastAsiaTheme="minorEastAsia" w:hAnsi="Cambria Math"/>
          </w:rPr>
          <m:t>n=4</m:t>
        </m:r>
      </m:oMath>
      <w:r>
        <w:rPr>
          <w:rFonts w:eastAsiaTheme="minorEastAsia"/>
        </w:rPr>
        <w:t>)</w:t>
      </w:r>
    </w:p>
    <w:p w14:paraId="48370833" w14:textId="77777777" w:rsidR="00D24BA9" w:rsidRDefault="006E4578" w:rsidP="009D4905">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I</m:t>
                    </m:r>
                    <m:sSubSup>
                      <m:sSubSupPr>
                        <m:ctrlPr>
                          <w:rPr>
                            <w:rFonts w:ascii="Cambria Math" w:hAnsi="Cambria Math"/>
                            <w:i/>
                          </w:rPr>
                        </m:ctrlPr>
                      </m:sSubSupPr>
                      <m:e>
                        <m:r>
                          <w:rPr>
                            <w:rFonts w:ascii="Cambria Math" w:hAnsi="Cambria Math"/>
                          </w:rPr>
                          <m:t>T</m:t>
                        </m:r>
                      </m:e>
                      <m:sub>
                        <m:r>
                          <w:rPr>
                            <w:rFonts w:ascii="Cambria Math" w:hAnsi="Cambria Math"/>
                          </w:rPr>
                          <m:t>0,0,k</m:t>
                        </m:r>
                      </m:sub>
                      <m:sup>
                        <m:r>
                          <w:rPr>
                            <w:rFonts w:ascii="Cambria Math" w:hAnsi="Cambria Math"/>
                          </w:rPr>
                          <m:t>n,m</m:t>
                        </m:r>
                      </m:sup>
                    </m:sSubSup>
                  </m:e>
                </m:mr>
                <m:mr>
                  <m:e>
                    <m:r>
                      <w:rPr>
                        <w:rFonts w:ascii="Cambria Math" w:hAnsi="Cambria Math"/>
                      </w:rPr>
                      <m:t>I</m:t>
                    </m:r>
                    <m:sSubSup>
                      <m:sSubSupPr>
                        <m:ctrlPr>
                          <w:rPr>
                            <w:rFonts w:ascii="Cambria Math" w:hAnsi="Cambria Math"/>
                            <w:i/>
                          </w:rPr>
                        </m:ctrlPr>
                      </m:sSubSupPr>
                      <m:e>
                        <m:r>
                          <w:rPr>
                            <w:rFonts w:ascii="Cambria Math" w:hAnsi="Cambria Math"/>
                          </w:rPr>
                          <m:t>T</m:t>
                        </m:r>
                      </m:e>
                      <m:sub>
                        <m:r>
                          <w:rPr>
                            <w:rFonts w:ascii="Cambria Math" w:hAnsi="Cambria Math"/>
                          </w:rPr>
                          <m:t>1,0,k</m:t>
                        </m:r>
                      </m:sub>
                      <m:sup>
                        <m:r>
                          <w:rPr>
                            <w:rFonts w:ascii="Cambria Math" w:hAnsi="Cambria Math"/>
                          </w:rPr>
                          <m:t>n,m</m:t>
                        </m:r>
                      </m:sup>
                    </m:sSubSup>
                  </m:e>
                </m:mr>
                <m:mr>
                  <m:e>
                    <m:r>
                      <w:rPr>
                        <w:rFonts w:ascii="Cambria Math" w:hAnsi="Cambria Math"/>
                      </w:rPr>
                      <m:t>I</m:t>
                    </m:r>
                    <m:sSubSup>
                      <m:sSubSupPr>
                        <m:ctrlPr>
                          <w:rPr>
                            <w:rFonts w:ascii="Cambria Math" w:hAnsi="Cambria Math"/>
                            <w:i/>
                          </w:rPr>
                        </m:ctrlPr>
                      </m:sSubSupPr>
                      <m:e>
                        <m:r>
                          <w:rPr>
                            <w:rFonts w:ascii="Cambria Math" w:hAnsi="Cambria Math"/>
                          </w:rPr>
                          <m:t>T</m:t>
                        </m:r>
                      </m:e>
                      <m:sub>
                        <m:r>
                          <w:rPr>
                            <w:rFonts w:ascii="Cambria Math" w:hAnsi="Cambria Math"/>
                          </w:rPr>
                          <m:t>0,1,k</m:t>
                        </m:r>
                      </m:sub>
                      <m:sup>
                        <m:r>
                          <w:rPr>
                            <w:rFonts w:ascii="Cambria Math" w:hAnsi="Cambria Math"/>
                          </w:rPr>
                          <m:t>n,m</m:t>
                        </m:r>
                      </m:sup>
                    </m:sSubSup>
                  </m:e>
                </m:mr>
                <m:mr>
                  <m:e>
                    <m:r>
                      <w:rPr>
                        <w:rFonts w:ascii="Cambria Math" w:hAnsi="Cambria Math"/>
                      </w:rPr>
                      <m:t>I</m:t>
                    </m:r>
                    <m:sSubSup>
                      <m:sSubSupPr>
                        <m:ctrlPr>
                          <w:rPr>
                            <w:rFonts w:ascii="Cambria Math" w:hAnsi="Cambria Math"/>
                            <w:i/>
                          </w:rPr>
                        </m:ctrlPr>
                      </m:sSubSupPr>
                      <m:e>
                        <m:r>
                          <w:rPr>
                            <w:rFonts w:ascii="Cambria Math" w:hAnsi="Cambria Math"/>
                          </w:rPr>
                          <m:t>T</m:t>
                        </m:r>
                      </m:e>
                      <m:sub>
                        <m:r>
                          <w:rPr>
                            <w:rFonts w:ascii="Cambria Math" w:hAnsi="Cambria Math"/>
                          </w:rPr>
                          <m:t>1,1,k</m:t>
                        </m:r>
                      </m:sub>
                      <m:sup>
                        <m:r>
                          <w:rPr>
                            <w:rFonts w:ascii="Cambria Math" w:hAnsi="Cambria Math"/>
                          </w:rPr>
                          <m:t>n,m</m:t>
                        </m:r>
                      </m:sup>
                    </m:sSubSup>
                  </m:e>
                </m:mr>
              </m:m>
            </m:e>
          </m:d>
          <m:r>
            <w:rPr>
              <w:rFonts w:ascii="Cambria Math" w:hAnsi="Cambria Math"/>
            </w:rPr>
            <m:t>=</m:t>
          </m:r>
          <m:d>
            <m:dPr>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-η-β</m:t>
                    </m:r>
                  </m:e>
                  <m:e>
                    <m:r>
                      <w:rPr>
                        <w:rFonts w:ascii="Cambria Math" w:hAnsi="Cambria Math"/>
                      </w:rPr>
                      <m:t>γ</m:t>
                    </m:r>
                  </m:e>
                  <m:e>
                    <m:r>
                      <w:rPr>
                        <w:rFonts w:ascii="Cambria Math" w:hAnsi="Cambria Math"/>
                      </w:rPr>
                      <m:t>κ</m:t>
                    </m:r>
                  </m:e>
                  <m:e>
                    <m:r>
                      <w:rPr>
                        <w:rFonts w:ascii="Cambria Math" w:hAnsi="Cambria Math"/>
                      </w:rPr>
                      <m:t>0</m:t>
                    </m:r>
                  </m:e>
                </m:mr>
                <m:mr>
                  <m:e>
                    <m:r>
                      <w:rPr>
                        <w:rFonts w:ascii="Cambria Math" w:hAnsi="Cambria Math"/>
                      </w:rPr>
                      <m:t>β</m:t>
                    </m:r>
                  </m:e>
                  <m:e>
                    <m:r>
                      <w:rPr>
                        <w:rFonts w:ascii="Cambria Math" w:hAnsi="Cambria Math"/>
                      </w:rPr>
                      <m:t>-γ-η</m:t>
                    </m:r>
                  </m:e>
                  <m:e>
                    <m:r>
                      <w:rPr>
                        <w:rFonts w:ascii="Cambria Math" w:hAnsi="Cambria Math"/>
                      </w:rPr>
                      <m:t>0</m:t>
                    </m:r>
                  </m:e>
                  <m:e>
                    <m:r>
                      <w:rPr>
                        <w:rFonts w:ascii="Cambria Math" w:hAnsi="Cambria Math"/>
                      </w:rPr>
                      <m:t>κ</m:t>
                    </m:r>
                  </m:e>
                </m:mr>
                <m:mr>
                  <m:e>
                    <m:r>
                      <w:rPr>
                        <w:rFonts w:ascii="Cambria Math" w:hAnsi="Cambria Math"/>
                      </w:rPr>
                      <m:t>η</m:t>
                    </m:r>
                  </m:e>
                  <m:e>
                    <m:r>
                      <w:rPr>
                        <w:rFonts w:ascii="Cambria Math" w:hAnsi="Cambria Math"/>
                      </w:rPr>
                      <m:t>0</m:t>
                    </m:r>
                  </m:e>
                  <m:e>
                    <m:r>
                      <w:rPr>
                        <w:rFonts w:ascii="Cambria Math" w:hAnsi="Cambria Math"/>
                      </w:rPr>
                      <m:t>-κ-β</m:t>
                    </m:r>
                  </m:e>
                  <m:e>
                    <m:r>
                      <w:rPr>
                        <w:rFonts w:ascii="Cambria Math" w:hAnsi="Cambria Math"/>
                      </w:rPr>
                      <m:t>γ</m:t>
                    </m:r>
                  </m:e>
                </m:mr>
                <m:mr>
                  <m:e>
                    <m:r>
                      <w:rPr>
                        <w:rFonts w:ascii="Cambria Math" w:hAnsi="Cambria Math"/>
                      </w:rPr>
                      <m:t>0</m:t>
                    </m:r>
                  </m:e>
                  <m:e>
                    <m:r>
                      <w:rPr>
                        <w:rFonts w:ascii="Cambria Math" w:hAnsi="Cambria Math"/>
                      </w:rPr>
                      <m:t>η</m:t>
                    </m:r>
                  </m:e>
                  <m:e>
                    <m:r>
                      <w:rPr>
                        <w:rFonts w:ascii="Cambria Math" w:hAnsi="Cambria Math"/>
                      </w:rPr>
                      <m:t>β</m:t>
                    </m:r>
                  </m:e>
                  <m:e>
                    <m:r>
                      <w:rPr>
                        <w:rFonts w:ascii="Cambria Math" w:hAnsi="Cambria Math"/>
                      </w:rPr>
                      <m:t>-γ-κ</m:t>
                    </m:r>
                  </m:e>
                </m:mr>
              </m:m>
            </m:e>
          </m:d>
          <m:d>
            <m:dPr>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Y</m:t>
                        </m:r>
                      </m:e>
                      <m:sub>
                        <m:r>
                          <w:rPr>
                            <w:rFonts w:ascii="Cambria Math" w:hAnsi="Cambria Math"/>
                          </w:rPr>
                          <m:t>0,0,k</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Y</m:t>
                        </m:r>
                      </m:e>
                      <m:sub>
                        <m:r>
                          <w:rPr>
                            <w:rFonts w:ascii="Cambria Math" w:hAnsi="Cambria Math"/>
                          </w:rPr>
                          <m:t>1,0,k</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Y</m:t>
                        </m:r>
                      </m:e>
                      <m:sub>
                        <m:r>
                          <w:rPr>
                            <w:rFonts w:ascii="Cambria Math" w:hAnsi="Cambria Math"/>
                          </w:rPr>
                          <m:t>0,1,k</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Y</m:t>
                        </m:r>
                      </m:e>
                      <m:sub>
                        <m:r>
                          <w:rPr>
                            <w:rFonts w:ascii="Cambria Math" w:hAnsi="Cambria Math"/>
                          </w:rPr>
                          <m:t>1,1,k</m:t>
                        </m:r>
                      </m:sub>
                      <m:sup>
                        <m:r>
                          <w:rPr>
                            <w:rFonts w:ascii="Cambria Math" w:hAnsi="Cambria Math"/>
                          </w:rPr>
                          <m:t>n,m</m:t>
                        </m:r>
                      </m:sup>
                    </m:sSubSup>
                  </m:e>
                </m:mr>
              </m:m>
            </m:e>
          </m:d>
        </m:oMath>
      </m:oMathPara>
    </w:p>
    <w:p w14:paraId="02425D4E" w14:textId="77777777" w:rsidR="00D24BA9" w:rsidRPr="00A57BC5" w:rsidRDefault="00D24BA9" w:rsidP="009D4905">
      <w:pPr>
        <w:rPr>
          <w:u w:val="single"/>
        </w:rPr>
      </w:pPr>
      <w:r w:rsidRPr="00A57BC5">
        <w:rPr>
          <w:u w:val="single"/>
        </w:rPr>
        <w:t>High and Low risk</w:t>
      </w:r>
    </w:p>
    <w:p w14:paraId="47022578" w14:textId="77777777" w:rsidR="00D24BA9" w:rsidRDefault="00D24BA9" w:rsidP="009D4905">
      <w:pPr>
        <w:rPr>
          <w:rFonts w:eastAsiaTheme="minorEastAsia"/>
        </w:rPr>
      </w:pPr>
      <w:r>
        <w:t xml:space="preserve">These terms in the equations are concerned with movement of current injectors between low and high risk. </w:t>
      </w:r>
      <m:oMath>
        <m:r>
          <w:rPr>
            <w:rFonts w:ascii="Cambria Math" w:hAnsi="Cambria Math"/>
          </w:rPr>
          <m:t>H</m:t>
        </m:r>
        <m:sSubSup>
          <m:sSubSupPr>
            <m:ctrlPr>
              <w:rPr>
                <w:rFonts w:ascii="Cambria Math" w:hAnsi="Cambria Math"/>
                <w:i/>
              </w:rPr>
            </m:ctrlPr>
          </m:sSubSupPr>
          <m:e>
            <m:r>
              <w:rPr>
                <w:rFonts w:ascii="Cambria Math" w:hAnsi="Cambria Math"/>
              </w:rPr>
              <m:t>R</m:t>
            </m:r>
          </m:e>
          <m:sub>
            <m:r>
              <w:rPr>
                <w:rFonts w:ascii="Cambria Math" w:hAnsi="Cambria Math"/>
              </w:rPr>
              <m:t>i,j,k</m:t>
            </m:r>
          </m:sub>
          <m:sup>
            <m:r>
              <w:rPr>
                <w:rFonts w:ascii="Cambria Math" w:hAnsi="Cambria Math"/>
              </w:rPr>
              <m:t>n,m</m:t>
            </m:r>
          </m:sup>
        </m:sSubSup>
      </m:oMath>
      <w:r>
        <w:rPr>
          <w:rFonts w:eastAsiaTheme="minorEastAsia"/>
        </w:rPr>
        <w:t xml:space="preserve"> denotes the terms in the ordina</w:t>
      </w:r>
      <w:proofErr w:type="spellStart"/>
      <w:r>
        <w:rPr>
          <w:rFonts w:eastAsiaTheme="minorEastAsia"/>
        </w:rPr>
        <w:t>ry</w:t>
      </w:r>
      <w:proofErr w:type="spellEnd"/>
      <w:r>
        <w:rPr>
          <w:rFonts w:eastAsiaTheme="minorEastAsia"/>
        </w:rPr>
        <w:t xml:space="preserve"> differential equation of risk category </w:t>
      </w:r>
      <m:oMath>
        <m:r>
          <w:rPr>
            <w:rFonts w:ascii="Cambria Math" w:eastAsiaTheme="minorEastAsia" w:hAnsi="Cambria Math"/>
          </w:rPr>
          <m:t>m</m:t>
        </m:r>
      </m:oMath>
      <w:r>
        <w:rPr>
          <w:rFonts w:eastAsiaTheme="minorEastAsia"/>
        </w:rPr>
        <w:t xml:space="preserve">.  </w:t>
      </w:r>
      <w:r w:rsidR="00D272BE">
        <w:rPr>
          <w:rFonts w:eastAsiaTheme="minorEastAsia"/>
        </w:rPr>
        <w:t xml:space="preserve">Here </w:t>
      </w:r>
      <m:oMath>
        <m:r>
          <w:rPr>
            <w:rFonts w:ascii="Cambria Math" w:eastAsiaTheme="minorEastAsia" w:hAnsi="Cambria Math"/>
          </w:rPr>
          <m:t>σ</m:t>
        </m:r>
      </m:oMath>
      <w:r w:rsidR="00D272BE">
        <w:rPr>
          <w:rFonts w:eastAsiaTheme="minorEastAsia"/>
        </w:rPr>
        <w:t xml:space="preserve"> is the initiation rate into high risk categories and </w:t>
      </w:r>
      <m:oMath>
        <m:r>
          <w:rPr>
            <w:rFonts w:ascii="Cambria Math" w:eastAsiaTheme="minorEastAsia" w:hAnsi="Cambria Math"/>
          </w:rPr>
          <m:t>ζ</m:t>
        </m:r>
      </m:oMath>
      <w:r w:rsidR="00D272BE">
        <w:rPr>
          <w:rFonts w:eastAsiaTheme="minorEastAsia"/>
        </w:rPr>
        <w:t xml:space="preserve">is the leaving rate. </w:t>
      </w:r>
      <w:r>
        <w:rPr>
          <w:rFonts w:eastAsiaTheme="minorEastAsia"/>
        </w:rPr>
        <w:t xml:space="preserve">These terms can be found in the equations for all values of </w:t>
      </w:r>
      <m:oMath>
        <m:r>
          <w:rPr>
            <w:rFonts w:ascii="Cambria Math" w:eastAsiaTheme="minorEastAsia" w:hAnsi="Cambria Math"/>
          </w:rPr>
          <m:t>i,j,k</m:t>
        </m:r>
      </m:oMath>
      <w:r>
        <w:rPr>
          <w:rFonts w:eastAsiaTheme="minorEastAsia"/>
        </w:rPr>
        <w:t xml:space="preserve"> and </w:t>
      </w:r>
      <m:oMath>
        <m:r>
          <w:rPr>
            <w:rFonts w:ascii="Cambria Math" w:eastAsiaTheme="minorEastAsia" w:hAnsi="Cambria Math"/>
          </w:rPr>
          <m:t>n=1,2,3</m:t>
        </m:r>
      </m:oMath>
      <w:r>
        <w:rPr>
          <w:rFonts w:eastAsiaTheme="minorEastAsia"/>
        </w:rPr>
        <w:t>.</w:t>
      </w:r>
    </w:p>
    <w:p w14:paraId="386445E9" w14:textId="77777777" w:rsidR="00D24BA9" w:rsidRDefault="006E4578" w:rsidP="009D4905">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H</m:t>
                    </m:r>
                    <m:sSubSup>
                      <m:sSubSupPr>
                        <m:ctrlPr>
                          <w:rPr>
                            <w:rFonts w:ascii="Cambria Math" w:hAnsi="Cambria Math"/>
                            <w:i/>
                          </w:rPr>
                        </m:ctrlPr>
                      </m:sSubSupPr>
                      <m:e>
                        <m:r>
                          <w:rPr>
                            <w:rFonts w:ascii="Cambria Math" w:hAnsi="Cambria Math"/>
                          </w:rPr>
                          <m:t>R</m:t>
                        </m:r>
                      </m:e>
                      <m:sub>
                        <m:r>
                          <w:rPr>
                            <w:rFonts w:ascii="Cambria Math" w:hAnsi="Cambria Math"/>
                          </w:rPr>
                          <m:t>i,j,k</m:t>
                        </m:r>
                      </m:sub>
                      <m:sup>
                        <m:r>
                          <w:rPr>
                            <w:rFonts w:ascii="Cambria Math" w:hAnsi="Cambria Math"/>
                          </w:rPr>
                          <m:t>n,l</m:t>
                        </m:r>
                      </m:sup>
                    </m:sSubSup>
                  </m:e>
                </m:mr>
                <m:mr>
                  <m:e>
                    <m:r>
                      <w:rPr>
                        <w:rFonts w:ascii="Cambria Math" w:hAnsi="Cambria Math"/>
                      </w:rPr>
                      <m:t>H</m:t>
                    </m:r>
                    <m:sSubSup>
                      <m:sSubSupPr>
                        <m:ctrlPr>
                          <w:rPr>
                            <w:rFonts w:ascii="Cambria Math" w:hAnsi="Cambria Math"/>
                            <w:i/>
                          </w:rPr>
                        </m:ctrlPr>
                      </m:sSubSupPr>
                      <m:e>
                        <m:r>
                          <w:rPr>
                            <w:rFonts w:ascii="Cambria Math" w:hAnsi="Cambria Math"/>
                          </w:rPr>
                          <m:t>R</m:t>
                        </m:r>
                      </m:e>
                      <m:sub>
                        <m:r>
                          <w:rPr>
                            <w:rFonts w:ascii="Cambria Math" w:hAnsi="Cambria Math"/>
                          </w:rPr>
                          <m:t>i,j,k</m:t>
                        </m:r>
                      </m:sub>
                      <m:sup>
                        <m:r>
                          <w:rPr>
                            <w:rFonts w:ascii="Cambria Math" w:hAnsi="Cambria Math"/>
                          </w:rPr>
                          <m:t>n,h</m:t>
                        </m:r>
                      </m:sup>
                    </m:sSubSup>
                  </m:e>
                </m:mr>
              </m:m>
            </m:e>
          </m:d>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-σ</m:t>
                    </m:r>
                  </m:e>
                  <m:e>
                    <m:r>
                      <w:rPr>
                        <w:rFonts w:ascii="Cambria Math" w:hAnsi="Cambria Math"/>
                      </w:rPr>
                      <m:t>ζ</m:t>
                    </m:r>
                  </m:e>
                </m:mr>
                <m:mr>
                  <m:e>
                    <m:r>
                      <w:rPr>
                        <w:rFonts w:ascii="Cambria Math" w:hAnsi="Cambria Math"/>
                      </w:rPr>
                      <m:t>σ</m:t>
                    </m:r>
                  </m:e>
                  <m:e>
                    <m:r>
                      <w:rPr>
                        <w:rFonts w:ascii="Cambria Math" w:hAnsi="Cambria Math"/>
                      </w:rPr>
                      <m:t>-ζ</m:t>
                    </m:r>
                  </m:e>
                </m:mr>
              </m:m>
            </m:e>
          </m:d>
          <m:d>
            <m:dPr>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Y</m:t>
                        </m:r>
                      </m:e>
                      <m:sub>
                        <m:r>
                          <w:rPr>
                            <w:rFonts w:ascii="Cambria Math" w:hAnsi="Cambria Math"/>
                          </w:rPr>
                          <m:t>i,j,k</m:t>
                        </m:r>
                      </m:sub>
                      <m:sup>
                        <m:r>
                          <w:rPr>
                            <w:rFonts w:ascii="Cambria Math" w:hAnsi="Cambria Math"/>
                          </w:rPr>
                          <m:t>n,l</m:t>
                        </m:r>
                      </m:sup>
                    </m:sSubSup>
                  </m:e>
                </m:mr>
                <m:mr>
                  <m:e>
                    <m:sSubSup>
                      <m:sSubSupPr>
                        <m:ctrlPr>
                          <w:rPr>
                            <w:rFonts w:ascii="Cambria Math" w:hAnsi="Cambria Math"/>
                            <w:i/>
                          </w:rPr>
                        </m:ctrlPr>
                      </m:sSubSupPr>
                      <m:e>
                        <m:r>
                          <w:rPr>
                            <w:rFonts w:ascii="Cambria Math" w:hAnsi="Cambria Math"/>
                          </w:rPr>
                          <m:t>Y</m:t>
                        </m:r>
                      </m:e>
                      <m:sub>
                        <m:r>
                          <w:rPr>
                            <w:rFonts w:ascii="Cambria Math" w:hAnsi="Cambria Math"/>
                          </w:rPr>
                          <m:t>i,j,k</m:t>
                        </m:r>
                      </m:sub>
                      <m:sup>
                        <m:r>
                          <w:rPr>
                            <w:rFonts w:ascii="Cambria Math" w:hAnsi="Cambria Math"/>
                          </w:rPr>
                          <m:t>n,h</m:t>
                        </m:r>
                      </m:sup>
                    </m:sSubSup>
                  </m:e>
                </m:mr>
              </m:m>
            </m:e>
          </m:d>
        </m:oMath>
      </m:oMathPara>
    </w:p>
    <w:p w14:paraId="79DAD9E7" w14:textId="77777777" w:rsidR="00D24BA9" w:rsidRPr="00A57BC5" w:rsidRDefault="00D24BA9" w:rsidP="009D4905">
      <w:pPr>
        <w:rPr>
          <w:u w:val="single"/>
        </w:rPr>
      </w:pPr>
      <w:r w:rsidRPr="00A57BC5">
        <w:rPr>
          <w:u w:val="single"/>
        </w:rPr>
        <w:t>Disease progression</w:t>
      </w:r>
    </w:p>
    <w:p w14:paraId="69C745E9" w14:textId="77777777" w:rsidR="00D272BE" w:rsidRDefault="00D24BA9" w:rsidP="009D4905">
      <w:pPr>
        <w:rPr>
          <w:rFonts w:eastAsiaTheme="minorEastAsia"/>
        </w:rPr>
      </w:pPr>
      <w:r>
        <w:t xml:space="preserve">These terms in the equations are concerned with movement through the disease states.  Infection and treatment are described separately.  </w:t>
      </w:r>
      <m:oMath>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i,j,k</m:t>
            </m:r>
          </m:sub>
          <m:sup>
            <m:r>
              <w:rPr>
                <w:rFonts w:ascii="Cambria Math" w:hAnsi="Cambria Math"/>
              </w:rPr>
              <m:t>n,m</m:t>
            </m:r>
          </m:sup>
        </m:sSubSup>
      </m:oMath>
      <w:r>
        <w:rPr>
          <w:rFonts w:eastAsiaTheme="minorEastAsia"/>
        </w:rPr>
        <w:t xml:space="preserve"> denotes the terms in the ordinary differential equation of disease category </w:t>
      </w:r>
      <m:oMath>
        <m:r>
          <w:rPr>
            <w:rFonts w:ascii="Cambria Math" w:eastAsiaTheme="minorEastAsia" w:hAnsi="Cambria Math"/>
          </w:rPr>
          <m:t>k</m:t>
        </m:r>
      </m:oMath>
      <w:r>
        <w:rPr>
          <w:rFonts w:eastAsiaTheme="minorEastAsia"/>
        </w:rPr>
        <w:t xml:space="preserve"> for susceptible individuals and</w:t>
      </w:r>
      <w:r>
        <w:t xml:space="preserve"> </w:t>
      </w:r>
      <m:oMath>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i,j,k</m:t>
            </m:r>
          </m:sub>
          <m:sup>
            <m:r>
              <w:rPr>
                <w:rFonts w:ascii="Cambria Math" w:hAnsi="Cambria Math"/>
              </w:rPr>
              <m:t>n,m</m:t>
            </m:r>
          </m:sup>
        </m:sSubSup>
      </m:oMath>
      <w:r>
        <w:rPr>
          <w:rFonts w:eastAsiaTheme="minorEastAsia"/>
        </w:rPr>
        <w:t xml:space="preserve">  for infected individuals.  </w:t>
      </w:r>
      <w:r w:rsidR="00D272BE">
        <w:rPr>
          <w:rFonts w:eastAsiaTheme="minorEastAsia"/>
        </w:rPr>
        <w:t>Below is a description of the rates.</w:t>
      </w:r>
    </w:p>
    <w:tbl>
      <w:tblPr>
        <w:tblStyle w:val="TableGrid"/>
        <w:tblpPr w:leftFromText="180" w:rightFromText="180" w:vertAnchor="text" w:horzAnchor="margin" w:tblpY="17"/>
        <w:tblW w:w="0" w:type="auto"/>
        <w:tblLook w:val="04A0" w:firstRow="1" w:lastRow="0" w:firstColumn="1" w:lastColumn="0" w:noHBand="0" w:noVBand="1"/>
      </w:tblPr>
      <w:tblGrid>
        <w:gridCol w:w="2388"/>
        <w:gridCol w:w="878"/>
      </w:tblGrid>
      <w:tr w:rsidR="00D272BE" w:rsidRPr="005A63A9" w14:paraId="3DDD8FA5" w14:textId="77777777" w:rsidTr="00D272BE">
        <w:tc>
          <w:tcPr>
            <w:tcW w:w="2388" w:type="dxa"/>
          </w:tcPr>
          <w:p w14:paraId="1CD1DD6E" w14:textId="77777777" w:rsidR="00D272BE" w:rsidRPr="005A63A9" w:rsidRDefault="00D272BE" w:rsidP="00D272BE">
            <w:pPr>
              <w:rPr>
                <w:b/>
              </w:rPr>
            </w:pPr>
            <w:r>
              <w:rPr>
                <w:b/>
              </w:rPr>
              <w:t>Parameter description</w:t>
            </w:r>
          </w:p>
        </w:tc>
        <w:tc>
          <w:tcPr>
            <w:tcW w:w="878" w:type="dxa"/>
          </w:tcPr>
          <w:p w14:paraId="3A287A03" w14:textId="77777777" w:rsidR="00D272BE" w:rsidRPr="005A63A9" w:rsidRDefault="00D272BE" w:rsidP="00D272BE">
            <w:pPr>
              <w:rPr>
                <w:b/>
              </w:rPr>
            </w:pPr>
            <w:r>
              <w:rPr>
                <w:b/>
              </w:rPr>
              <w:t>symbol</w:t>
            </w:r>
          </w:p>
        </w:tc>
      </w:tr>
      <w:tr w:rsidR="00D272BE" w:rsidRPr="00E46236" w14:paraId="35055CF6" w14:textId="77777777" w:rsidTr="00D272BE">
        <w:tc>
          <w:tcPr>
            <w:tcW w:w="2388" w:type="dxa"/>
          </w:tcPr>
          <w:p w14:paraId="77DC7C83" w14:textId="77777777" w:rsidR="00D272BE" w:rsidRPr="00E46236" w:rsidRDefault="00D272BE" w:rsidP="00D272BE">
            <w:pPr>
              <w:rPr>
                <w:rFonts w:ascii="Calibri" w:eastAsia="Calibri" w:hAnsi="Calibri" w:cs="Times New Roman"/>
                <w:sz w:val="18"/>
                <w:szCs w:val="18"/>
              </w:rPr>
            </w:pPr>
            <w:r>
              <w:rPr>
                <w:rFonts w:ascii="Calibri" w:eastAsia="Calibri" w:hAnsi="Calibri" w:cs="Times New Roman"/>
                <w:sz w:val="18"/>
                <w:szCs w:val="18"/>
              </w:rPr>
              <w:t xml:space="preserve">Yearly </w:t>
            </w:r>
            <w:r w:rsidRPr="00E46236">
              <w:rPr>
                <w:rFonts w:ascii="Calibri" w:eastAsia="Calibri" w:hAnsi="Calibri" w:cs="Times New Roman"/>
                <w:sz w:val="18"/>
                <w:szCs w:val="18"/>
              </w:rPr>
              <w:t xml:space="preserve">progression rate from </w:t>
            </w:r>
            <w:r>
              <w:rPr>
                <w:rFonts w:ascii="Calibri" w:eastAsia="Calibri" w:hAnsi="Calibri" w:cs="Times New Roman"/>
                <w:sz w:val="18"/>
                <w:szCs w:val="18"/>
              </w:rPr>
              <w:t>f0 to f1</w:t>
            </w:r>
          </w:p>
        </w:tc>
        <w:tc>
          <w:tcPr>
            <w:tcW w:w="878" w:type="dxa"/>
          </w:tcPr>
          <w:p w14:paraId="60A1AA0B"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1</m:t>
                    </m:r>
                  </m:sub>
                </m:sSub>
              </m:oMath>
            </m:oMathPara>
          </w:p>
        </w:tc>
      </w:tr>
      <w:tr w:rsidR="00D272BE" w14:paraId="70021E2E" w14:textId="77777777" w:rsidTr="00D272BE">
        <w:tc>
          <w:tcPr>
            <w:tcW w:w="2388" w:type="dxa"/>
          </w:tcPr>
          <w:p w14:paraId="29CC119A" w14:textId="77777777" w:rsidR="00D272BE" w:rsidRDefault="00D272BE" w:rsidP="00D272BE">
            <w:pPr>
              <w:rPr>
                <w:rFonts w:ascii="Calibri" w:eastAsia="Calibri" w:hAnsi="Calibri" w:cs="Times New Roman"/>
                <w:sz w:val="18"/>
                <w:szCs w:val="18"/>
              </w:rPr>
            </w:pPr>
            <w:r>
              <w:rPr>
                <w:rFonts w:ascii="Calibri" w:eastAsia="Calibri" w:hAnsi="Calibri" w:cs="Times New Roman"/>
                <w:sz w:val="18"/>
                <w:szCs w:val="18"/>
              </w:rPr>
              <w:t>Yearly progression rate from f1 to f2</w:t>
            </w:r>
          </w:p>
        </w:tc>
        <w:tc>
          <w:tcPr>
            <w:tcW w:w="878" w:type="dxa"/>
          </w:tcPr>
          <w:p w14:paraId="14CBF852" w14:textId="77777777" w:rsidR="00D272BE" w:rsidRDefault="006E4578" w:rsidP="00D272BE">
            <w:pPr>
              <w:rPr>
                <w:rFonts w:ascii="Calibri" w:eastAsia="Calibri" w:hAnsi="Calibri" w:cs="Times New Roman"/>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2</m:t>
                    </m:r>
                  </m:sub>
                </m:sSub>
              </m:oMath>
            </m:oMathPara>
          </w:p>
        </w:tc>
      </w:tr>
      <w:tr w:rsidR="00D272BE" w14:paraId="665CEDED" w14:textId="77777777" w:rsidTr="00D272BE">
        <w:tc>
          <w:tcPr>
            <w:tcW w:w="2388" w:type="dxa"/>
          </w:tcPr>
          <w:p w14:paraId="1C4CB3FD" w14:textId="77777777" w:rsidR="00D272BE" w:rsidRDefault="00D272BE" w:rsidP="00D272BE">
            <w:pPr>
              <w:rPr>
                <w:rFonts w:ascii="Calibri" w:eastAsia="Calibri" w:hAnsi="Calibri" w:cs="Times New Roman"/>
                <w:sz w:val="18"/>
                <w:szCs w:val="18"/>
              </w:rPr>
            </w:pPr>
            <w:r>
              <w:rPr>
                <w:rFonts w:ascii="Calibri" w:eastAsia="Calibri" w:hAnsi="Calibri" w:cs="Times New Roman"/>
                <w:sz w:val="18"/>
                <w:szCs w:val="18"/>
              </w:rPr>
              <w:t>Yearly progression rate from f2 to f3</w:t>
            </w:r>
          </w:p>
        </w:tc>
        <w:tc>
          <w:tcPr>
            <w:tcW w:w="878" w:type="dxa"/>
          </w:tcPr>
          <w:p w14:paraId="45A1AC54" w14:textId="77777777" w:rsidR="00D272BE" w:rsidRDefault="006E4578" w:rsidP="00D272BE">
            <w:pPr>
              <w:rPr>
                <w:rFonts w:ascii="Calibri" w:eastAsia="Calibri" w:hAnsi="Calibri" w:cs="Times New Roman"/>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3</m:t>
                    </m:r>
                  </m:sub>
                </m:sSub>
              </m:oMath>
            </m:oMathPara>
          </w:p>
        </w:tc>
      </w:tr>
      <w:tr w:rsidR="00D272BE" w14:paraId="46E885A3" w14:textId="77777777" w:rsidTr="00D272BE">
        <w:tc>
          <w:tcPr>
            <w:tcW w:w="2388" w:type="dxa"/>
          </w:tcPr>
          <w:p w14:paraId="16208E04" w14:textId="77777777" w:rsidR="00D272BE" w:rsidRDefault="00D272BE" w:rsidP="00D272BE">
            <w:pPr>
              <w:rPr>
                <w:rFonts w:ascii="Calibri" w:eastAsia="Calibri" w:hAnsi="Calibri" w:cs="Times New Roman"/>
                <w:sz w:val="18"/>
                <w:szCs w:val="18"/>
              </w:rPr>
            </w:pPr>
            <w:r>
              <w:rPr>
                <w:rFonts w:ascii="Calibri" w:eastAsia="Calibri" w:hAnsi="Calibri" w:cs="Times New Roman"/>
                <w:sz w:val="18"/>
                <w:szCs w:val="18"/>
              </w:rPr>
              <w:t>Yearly progression rate from f3 to compensated cirrhosis</w:t>
            </w:r>
          </w:p>
        </w:tc>
        <w:tc>
          <w:tcPr>
            <w:tcW w:w="878" w:type="dxa"/>
          </w:tcPr>
          <w:p w14:paraId="79F4FF06" w14:textId="77777777" w:rsidR="00D272BE" w:rsidRDefault="006E4578" w:rsidP="00D272BE">
            <w:pPr>
              <w:rPr>
                <w:rFonts w:ascii="Calibri" w:eastAsia="Calibri" w:hAnsi="Calibri" w:cs="Times New Roman"/>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4</m:t>
                    </m:r>
                  </m:sub>
                </m:sSub>
              </m:oMath>
            </m:oMathPara>
          </w:p>
        </w:tc>
      </w:tr>
      <w:tr w:rsidR="00D272BE" w:rsidRPr="00E46236" w14:paraId="01313A45" w14:textId="77777777" w:rsidTr="00D272BE">
        <w:tc>
          <w:tcPr>
            <w:tcW w:w="2388" w:type="dxa"/>
          </w:tcPr>
          <w:p w14:paraId="615B8CD0" w14:textId="77777777" w:rsidR="00D272BE" w:rsidRPr="00E46236" w:rsidRDefault="00D272BE" w:rsidP="00D272BE">
            <w:pPr>
              <w:rPr>
                <w:rFonts w:eastAsiaTheme="minorEastAsia"/>
                <w:sz w:val="18"/>
                <w:szCs w:val="18"/>
              </w:rPr>
            </w:pPr>
            <w:r>
              <w:rPr>
                <w:rFonts w:eastAsiaTheme="minorEastAsia"/>
                <w:sz w:val="18"/>
                <w:szCs w:val="18"/>
              </w:rPr>
              <w:lastRenderedPageBreak/>
              <w:t xml:space="preserve">Yearly </w:t>
            </w:r>
            <w:r w:rsidRPr="00E46236">
              <w:rPr>
                <w:rFonts w:eastAsiaTheme="minorEastAsia"/>
                <w:sz w:val="18"/>
                <w:szCs w:val="18"/>
              </w:rPr>
              <w:t>progression rate from compensated cirrhosis to decompensated cirrhosis</w:t>
            </w:r>
          </w:p>
        </w:tc>
        <w:tc>
          <w:tcPr>
            <w:tcW w:w="878" w:type="dxa"/>
          </w:tcPr>
          <w:p w14:paraId="1035F629"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5</m:t>
                    </m:r>
                  </m:sub>
                </m:sSub>
              </m:oMath>
            </m:oMathPara>
          </w:p>
        </w:tc>
      </w:tr>
      <w:tr w:rsidR="00D272BE" w:rsidRPr="00E46236" w14:paraId="3E6AD977" w14:textId="77777777" w:rsidTr="00D272BE">
        <w:trPr>
          <w:trHeight w:val="680"/>
        </w:trPr>
        <w:tc>
          <w:tcPr>
            <w:tcW w:w="2388" w:type="dxa"/>
          </w:tcPr>
          <w:p w14:paraId="58952575" w14:textId="77777777" w:rsidR="00D272BE" w:rsidRPr="00E46236" w:rsidRDefault="00D272BE" w:rsidP="00D272BE">
            <w:pPr>
              <w:rPr>
                <w:rFonts w:ascii="Calibri" w:eastAsia="Calibri" w:hAnsi="Calibri" w:cs="Times New Roman"/>
                <w:sz w:val="18"/>
                <w:szCs w:val="18"/>
              </w:rPr>
            </w:pPr>
            <w:r>
              <w:rPr>
                <w:rFonts w:ascii="Calibri" w:eastAsia="Calibri" w:hAnsi="Calibri" w:cs="Times New Roman"/>
                <w:sz w:val="18"/>
                <w:szCs w:val="18"/>
              </w:rPr>
              <w:t>Yearly p</w:t>
            </w:r>
            <w:r w:rsidRPr="00E46236">
              <w:rPr>
                <w:rFonts w:ascii="Calibri" w:eastAsia="Calibri" w:hAnsi="Calibri" w:cs="Times New Roman"/>
                <w:sz w:val="18"/>
                <w:szCs w:val="18"/>
              </w:rPr>
              <w:t xml:space="preserve">rogression rate from compensated cirrhosis or decompensated cirrhosis to hepatocellular carcinoma </w:t>
            </w:r>
          </w:p>
        </w:tc>
        <w:tc>
          <w:tcPr>
            <w:tcW w:w="878" w:type="dxa"/>
          </w:tcPr>
          <w:p w14:paraId="6CCAE2C7"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6</m:t>
                    </m:r>
                  </m:sub>
                </m:sSub>
              </m:oMath>
            </m:oMathPara>
          </w:p>
        </w:tc>
      </w:tr>
      <w:tr w:rsidR="00D272BE" w:rsidRPr="00E46236" w14:paraId="2042E879" w14:textId="77777777" w:rsidTr="00D272BE">
        <w:tc>
          <w:tcPr>
            <w:tcW w:w="2388" w:type="dxa"/>
          </w:tcPr>
          <w:p w14:paraId="242576BC" w14:textId="77777777" w:rsidR="00D272BE" w:rsidRPr="00E46236" w:rsidRDefault="00D272BE" w:rsidP="00D272BE">
            <w:pPr>
              <w:rPr>
                <w:rFonts w:ascii="Calibri" w:eastAsia="Calibri" w:hAnsi="Calibri" w:cs="Times New Roman"/>
                <w:sz w:val="18"/>
                <w:szCs w:val="18"/>
              </w:rPr>
            </w:pPr>
            <w:r>
              <w:rPr>
                <w:rFonts w:ascii="Calibri" w:eastAsia="Calibri" w:hAnsi="Calibri" w:cs="Times New Roman"/>
                <w:sz w:val="18"/>
                <w:szCs w:val="18"/>
              </w:rPr>
              <w:t xml:space="preserve">Yearly </w:t>
            </w:r>
            <w:r w:rsidRPr="00E46236">
              <w:rPr>
                <w:rFonts w:ascii="Calibri" w:eastAsia="Calibri" w:hAnsi="Calibri" w:cs="Times New Roman"/>
                <w:sz w:val="18"/>
                <w:szCs w:val="18"/>
              </w:rPr>
              <w:t xml:space="preserve">progression rate from decompensated cirrhosis </w:t>
            </w:r>
            <w:r>
              <w:rPr>
                <w:rFonts w:ascii="Calibri" w:eastAsia="Calibri" w:hAnsi="Calibri" w:cs="Times New Roman"/>
                <w:sz w:val="18"/>
                <w:szCs w:val="18"/>
              </w:rPr>
              <w:t xml:space="preserve">or HCC </w:t>
            </w:r>
            <w:r w:rsidRPr="00E46236">
              <w:rPr>
                <w:rFonts w:ascii="Calibri" w:eastAsia="Calibri" w:hAnsi="Calibri" w:cs="Times New Roman"/>
                <w:sz w:val="18"/>
                <w:szCs w:val="18"/>
              </w:rPr>
              <w:t>to liver transplant</w:t>
            </w:r>
          </w:p>
        </w:tc>
        <w:tc>
          <w:tcPr>
            <w:tcW w:w="878" w:type="dxa"/>
          </w:tcPr>
          <w:p w14:paraId="4C48CF3B"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7</m:t>
                    </m:r>
                  </m:sub>
                </m:sSub>
              </m:oMath>
            </m:oMathPara>
          </w:p>
        </w:tc>
      </w:tr>
      <w:tr w:rsidR="00D272BE" w:rsidRPr="00E46236" w14:paraId="6035EC52" w14:textId="77777777" w:rsidTr="00D272BE">
        <w:tc>
          <w:tcPr>
            <w:tcW w:w="2388" w:type="dxa"/>
          </w:tcPr>
          <w:p w14:paraId="41DD1BDC" w14:textId="77777777" w:rsidR="00D272BE" w:rsidRPr="00E46236" w:rsidRDefault="00D272BE" w:rsidP="00D272BE">
            <w:pPr>
              <w:rPr>
                <w:rFonts w:ascii="Calibri" w:eastAsia="Calibri" w:hAnsi="Calibri" w:cs="Times New Roman"/>
                <w:sz w:val="18"/>
                <w:szCs w:val="18"/>
              </w:rPr>
            </w:pPr>
            <w:r>
              <w:rPr>
                <w:rFonts w:ascii="Calibri" w:eastAsia="Calibri" w:hAnsi="Calibri" w:cs="Times New Roman"/>
                <w:sz w:val="18"/>
                <w:szCs w:val="18"/>
              </w:rPr>
              <w:t xml:space="preserve">Yearly </w:t>
            </w:r>
            <w:r w:rsidRPr="00E46236">
              <w:rPr>
                <w:rFonts w:ascii="Calibri" w:eastAsia="Calibri" w:hAnsi="Calibri" w:cs="Times New Roman"/>
                <w:sz w:val="18"/>
                <w:szCs w:val="18"/>
              </w:rPr>
              <w:t>progression rate from liver transplant to post liver transplant</w:t>
            </w:r>
          </w:p>
        </w:tc>
        <w:tc>
          <w:tcPr>
            <w:tcW w:w="878" w:type="dxa"/>
          </w:tcPr>
          <w:p w14:paraId="5A829FB6"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8</m:t>
                    </m:r>
                  </m:sub>
                </m:sSub>
              </m:oMath>
            </m:oMathPara>
          </w:p>
        </w:tc>
      </w:tr>
      <w:tr w:rsidR="00D272BE" w:rsidRPr="00E46236" w14:paraId="78BC3BBA" w14:textId="77777777" w:rsidTr="00D272BE">
        <w:tc>
          <w:tcPr>
            <w:tcW w:w="2388" w:type="dxa"/>
          </w:tcPr>
          <w:p w14:paraId="0FB7F283" w14:textId="77777777" w:rsidR="00D272BE" w:rsidRPr="00E46236" w:rsidRDefault="00D272BE" w:rsidP="00D272BE">
            <w:pPr>
              <w:rPr>
                <w:rFonts w:ascii="Calibri" w:eastAsia="Calibri" w:hAnsi="Calibri" w:cs="Times New Roman"/>
                <w:sz w:val="18"/>
                <w:szCs w:val="18"/>
              </w:rPr>
            </w:pPr>
            <w:r>
              <w:rPr>
                <w:rFonts w:ascii="Calibri" w:eastAsia="Calibri" w:hAnsi="Calibri" w:cs="Times New Roman"/>
                <w:sz w:val="18"/>
                <w:szCs w:val="18"/>
              </w:rPr>
              <w:t>D</w:t>
            </w:r>
            <w:r w:rsidRPr="00E46236">
              <w:rPr>
                <w:rFonts w:ascii="Calibri" w:eastAsia="Calibri" w:hAnsi="Calibri" w:cs="Times New Roman"/>
                <w:sz w:val="18"/>
                <w:szCs w:val="18"/>
              </w:rPr>
              <w:t>ecompensated cirrhosis related death rate</w:t>
            </w:r>
            <w:r>
              <w:rPr>
                <w:rFonts w:ascii="Calibri" w:eastAsia="Calibri" w:hAnsi="Calibri" w:cs="Times New Roman"/>
                <w:sz w:val="18"/>
                <w:szCs w:val="18"/>
              </w:rPr>
              <w:t xml:space="preserve"> per year</w:t>
            </w:r>
          </w:p>
        </w:tc>
        <w:tc>
          <w:tcPr>
            <w:tcW w:w="878" w:type="dxa"/>
          </w:tcPr>
          <w:p w14:paraId="1EDF5493"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d</m:t>
                    </m:r>
                  </m:e>
                  <m:sub>
                    <m:r>
                      <w:rPr>
                        <w:rFonts w:ascii="Cambria Math" w:eastAsia="Calibri" w:hAnsi="Cambria Math" w:cs="Times New Roman"/>
                        <w:sz w:val="18"/>
                        <w:szCs w:val="18"/>
                      </w:rPr>
                      <m:t>6</m:t>
                    </m:r>
                  </m:sub>
                </m:sSub>
              </m:oMath>
            </m:oMathPara>
          </w:p>
        </w:tc>
      </w:tr>
      <w:tr w:rsidR="00D272BE" w:rsidRPr="00E46236" w14:paraId="17E8157B" w14:textId="77777777" w:rsidTr="00D272BE">
        <w:tc>
          <w:tcPr>
            <w:tcW w:w="2388" w:type="dxa"/>
          </w:tcPr>
          <w:p w14:paraId="684C54D7" w14:textId="77777777" w:rsidR="00D272BE" w:rsidRPr="00E46236" w:rsidRDefault="00D272BE" w:rsidP="00D272BE">
            <w:pPr>
              <w:rPr>
                <w:rFonts w:ascii="Calibri" w:eastAsia="Calibri" w:hAnsi="Calibri" w:cs="Times New Roman"/>
                <w:sz w:val="18"/>
                <w:szCs w:val="18"/>
              </w:rPr>
            </w:pPr>
            <w:r>
              <w:rPr>
                <w:rFonts w:ascii="Calibri" w:eastAsia="Calibri" w:hAnsi="Calibri" w:cs="Times New Roman"/>
                <w:sz w:val="18"/>
                <w:szCs w:val="18"/>
              </w:rPr>
              <w:t>H</w:t>
            </w:r>
            <w:r w:rsidRPr="00E46236">
              <w:rPr>
                <w:rFonts w:ascii="Calibri" w:eastAsia="Calibri" w:hAnsi="Calibri" w:cs="Times New Roman"/>
                <w:sz w:val="18"/>
                <w:szCs w:val="18"/>
              </w:rPr>
              <w:t>epatocellular carcinoma related death rate</w:t>
            </w:r>
            <w:r>
              <w:rPr>
                <w:rFonts w:ascii="Calibri" w:eastAsia="Calibri" w:hAnsi="Calibri" w:cs="Times New Roman"/>
                <w:sz w:val="18"/>
                <w:szCs w:val="18"/>
              </w:rPr>
              <w:t xml:space="preserve"> per year</w:t>
            </w:r>
          </w:p>
        </w:tc>
        <w:tc>
          <w:tcPr>
            <w:tcW w:w="878" w:type="dxa"/>
          </w:tcPr>
          <w:p w14:paraId="535FA920"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d</m:t>
                    </m:r>
                  </m:e>
                  <m:sub>
                    <m:r>
                      <w:rPr>
                        <w:rFonts w:ascii="Cambria Math" w:eastAsia="Calibri" w:hAnsi="Cambria Math" w:cs="Times New Roman"/>
                        <w:sz w:val="18"/>
                        <w:szCs w:val="18"/>
                      </w:rPr>
                      <m:t>7</m:t>
                    </m:r>
                  </m:sub>
                </m:sSub>
              </m:oMath>
            </m:oMathPara>
          </w:p>
        </w:tc>
      </w:tr>
      <w:tr w:rsidR="00D272BE" w:rsidRPr="00E46236" w14:paraId="2EC975BB" w14:textId="77777777" w:rsidTr="00D272BE">
        <w:tc>
          <w:tcPr>
            <w:tcW w:w="2388" w:type="dxa"/>
          </w:tcPr>
          <w:p w14:paraId="3D8CD5E4" w14:textId="77777777" w:rsidR="00D272BE" w:rsidRPr="00E46236" w:rsidRDefault="00D272BE" w:rsidP="00D272BE">
            <w:pPr>
              <w:rPr>
                <w:rFonts w:ascii="Calibri" w:eastAsia="Calibri" w:hAnsi="Calibri" w:cs="Times New Roman"/>
                <w:sz w:val="18"/>
                <w:szCs w:val="18"/>
              </w:rPr>
            </w:pPr>
            <w:r>
              <w:rPr>
                <w:rFonts w:ascii="Calibri" w:eastAsia="Calibri" w:hAnsi="Calibri" w:cs="Times New Roman"/>
                <w:sz w:val="18"/>
                <w:szCs w:val="18"/>
              </w:rPr>
              <w:t>L</w:t>
            </w:r>
            <w:r w:rsidRPr="00E46236">
              <w:rPr>
                <w:rFonts w:ascii="Calibri" w:eastAsia="Calibri" w:hAnsi="Calibri" w:cs="Times New Roman"/>
                <w:sz w:val="18"/>
                <w:szCs w:val="18"/>
              </w:rPr>
              <w:t>iver transplant related death rate</w:t>
            </w:r>
            <w:r>
              <w:rPr>
                <w:rFonts w:ascii="Calibri" w:eastAsia="Calibri" w:hAnsi="Calibri" w:cs="Times New Roman"/>
                <w:sz w:val="18"/>
                <w:szCs w:val="18"/>
              </w:rPr>
              <w:t xml:space="preserve"> per year</w:t>
            </w:r>
          </w:p>
        </w:tc>
        <w:tc>
          <w:tcPr>
            <w:tcW w:w="878" w:type="dxa"/>
          </w:tcPr>
          <w:p w14:paraId="5EF66D3C"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d</m:t>
                    </m:r>
                  </m:e>
                  <m:sub>
                    <m:r>
                      <w:rPr>
                        <w:rFonts w:ascii="Cambria Math" w:eastAsia="Calibri" w:hAnsi="Cambria Math" w:cs="Times New Roman"/>
                        <w:sz w:val="18"/>
                        <w:szCs w:val="18"/>
                      </w:rPr>
                      <m:t>8</m:t>
                    </m:r>
                  </m:sub>
                </m:sSub>
              </m:oMath>
            </m:oMathPara>
          </w:p>
        </w:tc>
      </w:tr>
      <w:tr w:rsidR="00D272BE" w:rsidRPr="00E46236" w14:paraId="7ABA1492" w14:textId="77777777" w:rsidTr="00D272BE">
        <w:tc>
          <w:tcPr>
            <w:tcW w:w="2388" w:type="dxa"/>
          </w:tcPr>
          <w:p w14:paraId="01B66619" w14:textId="77777777" w:rsidR="00D272BE" w:rsidRPr="00E46236" w:rsidRDefault="00D272BE" w:rsidP="00D272BE">
            <w:pPr>
              <w:rPr>
                <w:rFonts w:ascii="Calibri" w:eastAsia="Calibri" w:hAnsi="Calibri" w:cs="Times New Roman"/>
                <w:sz w:val="18"/>
                <w:szCs w:val="18"/>
              </w:rPr>
            </w:pPr>
            <w:r>
              <w:rPr>
                <w:rFonts w:ascii="Calibri" w:eastAsia="Calibri" w:hAnsi="Calibri" w:cs="Times New Roman"/>
                <w:sz w:val="18"/>
                <w:szCs w:val="18"/>
              </w:rPr>
              <w:t>P</w:t>
            </w:r>
            <w:r w:rsidRPr="00E46236">
              <w:rPr>
                <w:rFonts w:ascii="Calibri" w:eastAsia="Calibri" w:hAnsi="Calibri" w:cs="Times New Roman"/>
                <w:sz w:val="18"/>
                <w:szCs w:val="18"/>
              </w:rPr>
              <w:t>ost liver transplant related death rate</w:t>
            </w:r>
            <w:r>
              <w:rPr>
                <w:rFonts w:ascii="Calibri" w:eastAsia="Calibri" w:hAnsi="Calibri" w:cs="Times New Roman"/>
                <w:sz w:val="18"/>
                <w:szCs w:val="18"/>
              </w:rPr>
              <w:t xml:space="preserve"> per year</w:t>
            </w:r>
          </w:p>
        </w:tc>
        <w:tc>
          <w:tcPr>
            <w:tcW w:w="878" w:type="dxa"/>
          </w:tcPr>
          <w:p w14:paraId="4D77746B"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d</m:t>
                    </m:r>
                  </m:e>
                  <m:sub>
                    <m:r>
                      <w:rPr>
                        <w:rFonts w:ascii="Cambria Math" w:eastAsia="Calibri" w:hAnsi="Cambria Math" w:cs="Times New Roman"/>
                        <w:sz w:val="18"/>
                        <w:szCs w:val="18"/>
                      </w:rPr>
                      <m:t>6</m:t>
                    </m:r>
                  </m:sub>
                </m:sSub>
              </m:oMath>
            </m:oMathPara>
          </w:p>
        </w:tc>
      </w:tr>
      <w:tr w:rsidR="00D272BE" w:rsidRPr="00E46236" w14:paraId="41AC3ED7" w14:textId="77777777" w:rsidTr="00D272BE">
        <w:tc>
          <w:tcPr>
            <w:tcW w:w="2388" w:type="dxa"/>
          </w:tcPr>
          <w:p w14:paraId="4FB424DE" w14:textId="77777777" w:rsidR="00D272BE" w:rsidRPr="00E46236" w:rsidRDefault="00D272BE" w:rsidP="00D272BE">
            <w:pPr>
              <w:rPr>
                <w:rFonts w:ascii="Calibri" w:eastAsia="Calibri" w:hAnsi="Calibri" w:cs="Times New Roman"/>
                <w:sz w:val="18"/>
                <w:szCs w:val="18"/>
              </w:rPr>
            </w:pPr>
            <w:r>
              <w:rPr>
                <w:rFonts w:ascii="Calibri" w:eastAsia="Calibri" w:hAnsi="Calibri" w:cs="Times New Roman"/>
                <w:sz w:val="18"/>
                <w:szCs w:val="18"/>
              </w:rPr>
              <w:t>Relative risk for</w:t>
            </w:r>
            <w:r w:rsidRPr="00E46236">
              <w:rPr>
                <w:rFonts w:ascii="Calibri" w:eastAsia="Calibri" w:hAnsi="Calibri" w:cs="Times New Roman"/>
                <w:sz w:val="18"/>
                <w:szCs w:val="18"/>
              </w:rPr>
              <w:t xml:space="preserve"> progression rate</w:t>
            </w:r>
            <w:r>
              <w:rPr>
                <w:rFonts w:ascii="Calibri" w:eastAsia="Calibri" w:hAnsi="Calibri" w:cs="Times New Roman"/>
                <w:sz w:val="18"/>
                <w:szCs w:val="18"/>
              </w:rPr>
              <w:t xml:space="preserve"> </w:t>
            </w:r>
            <w:proofErr w:type="gramStart"/>
            <w:r>
              <w:rPr>
                <w:rFonts w:ascii="Calibri" w:eastAsia="Calibri" w:hAnsi="Calibri" w:cs="Times New Roman"/>
                <w:sz w:val="18"/>
                <w:szCs w:val="18"/>
              </w:rPr>
              <w:t xml:space="preserve">from </w:t>
            </w:r>
            <w:r w:rsidRPr="00E46236">
              <w:rPr>
                <w:rFonts w:eastAsiaTheme="minorEastAsia"/>
                <w:sz w:val="18"/>
                <w:szCs w:val="18"/>
              </w:rPr>
              <w:t xml:space="preserve"> compensated</w:t>
            </w:r>
            <w:proofErr w:type="gramEnd"/>
            <w:r w:rsidRPr="00E46236">
              <w:rPr>
                <w:rFonts w:eastAsiaTheme="minorEastAsia"/>
                <w:sz w:val="18"/>
                <w:szCs w:val="18"/>
              </w:rPr>
              <w:t xml:space="preserve"> to decompensated cirrhosis</w:t>
            </w:r>
            <w:r>
              <w:rPr>
                <w:rFonts w:ascii="Calibri" w:eastAsia="Calibri" w:hAnsi="Calibri" w:cs="Times New Roman"/>
                <w:sz w:val="18"/>
                <w:szCs w:val="18"/>
              </w:rPr>
              <w:t xml:space="preserve">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5</m:t>
                  </m:r>
                </m:sub>
              </m:sSub>
              <m:r>
                <w:rPr>
                  <w:rFonts w:ascii="Cambria Math" w:eastAsia="Calibri" w:hAnsi="Cambria Math" w:cs="Times New Roman"/>
                  <w:sz w:val="18"/>
                  <w:szCs w:val="18"/>
                </w:rPr>
                <m:t>)</m:t>
              </m:r>
            </m:oMath>
            <w:r w:rsidRPr="00E46236">
              <w:rPr>
                <w:rFonts w:ascii="Calibri" w:eastAsia="Calibri" w:hAnsi="Calibri" w:cs="Times New Roman"/>
                <w:sz w:val="18"/>
                <w:szCs w:val="18"/>
              </w:rPr>
              <w:t xml:space="preserve"> </w:t>
            </w:r>
            <w:r>
              <w:rPr>
                <w:rFonts w:ascii="Calibri" w:eastAsia="Calibri" w:hAnsi="Calibri" w:cs="Times New Roman"/>
                <w:sz w:val="18"/>
                <w:szCs w:val="18"/>
              </w:rPr>
              <w:t>following</w:t>
            </w:r>
            <w:r w:rsidRPr="00E46236">
              <w:rPr>
                <w:rFonts w:ascii="Calibri" w:eastAsia="Calibri" w:hAnsi="Calibri" w:cs="Times New Roman"/>
                <w:sz w:val="18"/>
                <w:szCs w:val="18"/>
              </w:rPr>
              <w:t xml:space="preserve"> SVR</w:t>
            </w:r>
          </w:p>
        </w:tc>
        <w:tc>
          <w:tcPr>
            <w:tcW w:w="878" w:type="dxa"/>
          </w:tcPr>
          <w:p w14:paraId="4CF72DFE"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e</m:t>
                    </m:r>
                  </m:e>
                  <m:sub>
                    <m:r>
                      <w:rPr>
                        <w:rFonts w:ascii="Cambria Math" w:eastAsia="Calibri" w:hAnsi="Cambria Math" w:cs="Times New Roman"/>
                        <w:sz w:val="18"/>
                        <w:szCs w:val="18"/>
                      </w:rPr>
                      <m:t>5</m:t>
                    </m:r>
                  </m:sub>
                </m:sSub>
              </m:oMath>
            </m:oMathPara>
          </w:p>
        </w:tc>
      </w:tr>
      <w:tr w:rsidR="00D272BE" w:rsidRPr="00E46236" w14:paraId="23E2579C" w14:textId="77777777" w:rsidTr="00D272BE">
        <w:tc>
          <w:tcPr>
            <w:tcW w:w="2388" w:type="dxa"/>
          </w:tcPr>
          <w:p w14:paraId="07F3A895" w14:textId="77777777" w:rsidR="00D272BE" w:rsidRPr="00E46236" w:rsidRDefault="00D272BE" w:rsidP="00D272BE">
            <w:pPr>
              <w:rPr>
                <w:rFonts w:ascii="Calibri" w:eastAsia="Calibri" w:hAnsi="Calibri" w:cs="Times New Roman"/>
                <w:sz w:val="18"/>
                <w:szCs w:val="18"/>
              </w:rPr>
            </w:pPr>
            <w:r>
              <w:rPr>
                <w:rFonts w:ascii="Calibri" w:eastAsia="Calibri" w:hAnsi="Calibri" w:cs="Times New Roman"/>
                <w:sz w:val="18"/>
                <w:szCs w:val="18"/>
              </w:rPr>
              <w:t>Relative risk for</w:t>
            </w:r>
            <w:r w:rsidRPr="00E46236">
              <w:rPr>
                <w:rFonts w:ascii="Calibri" w:eastAsia="Calibri" w:hAnsi="Calibri" w:cs="Times New Roman"/>
                <w:sz w:val="18"/>
                <w:szCs w:val="18"/>
              </w:rPr>
              <w:t xml:space="preserve"> progression rate </w:t>
            </w:r>
            <w:r>
              <w:rPr>
                <w:rFonts w:ascii="Calibri" w:eastAsia="Calibri" w:hAnsi="Calibri" w:cs="Times New Roman"/>
                <w:sz w:val="18"/>
                <w:szCs w:val="18"/>
              </w:rPr>
              <w:t>from compensated cirrhosis to HCC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6</m:t>
                  </m:r>
                </m:sub>
              </m:sSub>
              <m:r>
                <w:rPr>
                  <w:rFonts w:ascii="Cambria Math" w:eastAsia="Calibri" w:hAnsi="Cambria Math" w:cs="Times New Roman"/>
                  <w:sz w:val="18"/>
                  <w:szCs w:val="18"/>
                </w:rPr>
                <m:t>)</m:t>
              </m:r>
            </m:oMath>
            <w:r w:rsidRPr="00E46236">
              <w:rPr>
                <w:rFonts w:ascii="Calibri" w:eastAsia="Calibri" w:hAnsi="Calibri" w:cs="Times New Roman"/>
                <w:sz w:val="18"/>
                <w:szCs w:val="18"/>
              </w:rPr>
              <w:t xml:space="preserve"> </w:t>
            </w:r>
            <w:r>
              <w:rPr>
                <w:rFonts w:ascii="Calibri" w:eastAsia="Calibri" w:hAnsi="Calibri" w:cs="Times New Roman"/>
                <w:sz w:val="18"/>
                <w:szCs w:val="18"/>
              </w:rPr>
              <w:t>following</w:t>
            </w:r>
            <w:r w:rsidRPr="00E46236">
              <w:rPr>
                <w:rFonts w:ascii="Calibri" w:eastAsia="Calibri" w:hAnsi="Calibri" w:cs="Times New Roman"/>
                <w:sz w:val="18"/>
                <w:szCs w:val="18"/>
              </w:rPr>
              <w:t xml:space="preserve"> SVR</w:t>
            </w:r>
          </w:p>
        </w:tc>
        <w:tc>
          <w:tcPr>
            <w:tcW w:w="878" w:type="dxa"/>
          </w:tcPr>
          <w:p w14:paraId="299713E1" w14:textId="77777777" w:rsidR="00D272BE" w:rsidRPr="00E46236" w:rsidRDefault="006E4578" w:rsidP="00D272BE">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e</m:t>
                    </m:r>
                  </m:e>
                  <m:sub>
                    <m:r>
                      <w:rPr>
                        <w:rFonts w:ascii="Cambria Math" w:eastAsia="Calibri" w:hAnsi="Cambria Math" w:cs="Times New Roman"/>
                        <w:sz w:val="18"/>
                        <w:szCs w:val="18"/>
                      </w:rPr>
                      <m:t>6</m:t>
                    </m:r>
                  </m:sub>
                </m:sSub>
              </m:oMath>
            </m:oMathPara>
          </w:p>
        </w:tc>
      </w:tr>
    </w:tbl>
    <w:p w14:paraId="07107D30" w14:textId="77777777" w:rsidR="00D272BE" w:rsidRDefault="00D272BE" w:rsidP="009D4905">
      <w:pPr>
        <w:rPr>
          <w:rFonts w:eastAsiaTheme="minorEastAsia"/>
        </w:rPr>
      </w:pPr>
    </w:p>
    <w:p w14:paraId="62CA212B" w14:textId="77777777" w:rsidR="00D272BE" w:rsidRDefault="00D272BE" w:rsidP="009D4905">
      <w:pPr>
        <w:rPr>
          <w:rFonts w:eastAsiaTheme="minorEastAsia"/>
        </w:rPr>
      </w:pPr>
    </w:p>
    <w:p w14:paraId="3822CABD" w14:textId="77777777" w:rsidR="00D272BE" w:rsidRDefault="00D272BE" w:rsidP="009D4905">
      <w:pPr>
        <w:rPr>
          <w:rFonts w:eastAsiaTheme="minorEastAsia"/>
        </w:rPr>
      </w:pPr>
    </w:p>
    <w:p w14:paraId="0D016255" w14:textId="77777777" w:rsidR="00D272BE" w:rsidRDefault="00D272BE" w:rsidP="009D4905">
      <w:pPr>
        <w:rPr>
          <w:rFonts w:eastAsiaTheme="minorEastAsia"/>
        </w:rPr>
      </w:pPr>
    </w:p>
    <w:p w14:paraId="13E6910B" w14:textId="77777777" w:rsidR="00D272BE" w:rsidRDefault="00D272BE" w:rsidP="009D4905">
      <w:pPr>
        <w:rPr>
          <w:rFonts w:eastAsiaTheme="minorEastAsia"/>
        </w:rPr>
      </w:pPr>
    </w:p>
    <w:p w14:paraId="1A21504D" w14:textId="77777777" w:rsidR="00D272BE" w:rsidRDefault="00D272BE" w:rsidP="009D4905">
      <w:pPr>
        <w:rPr>
          <w:rFonts w:eastAsiaTheme="minorEastAsia"/>
        </w:rPr>
      </w:pPr>
    </w:p>
    <w:p w14:paraId="5B9BDF22" w14:textId="77777777" w:rsidR="00D272BE" w:rsidRDefault="00D272BE" w:rsidP="009D4905">
      <w:pPr>
        <w:rPr>
          <w:rFonts w:eastAsiaTheme="minorEastAsia"/>
        </w:rPr>
      </w:pPr>
    </w:p>
    <w:p w14:paraId="7E72D47C" w14:textId="77777777" w:rsidR="00D272BE" w:rsidRDefault="00D272BE" w:rsidP="009D4905">
      <w:pPr>
        <w:rPr>
          <w:rFonts w:eastAsiaTheme="minorEastAsia"/>
        </w:rPr>
      </w:pPr>
    </w:p>
    <w:p w14:paraId="5EC7901A" w14:textId="77777777" w:rsidR="00D272BE" w:rsidRDefault="00D272BE" w:rsidP="009D4905">
      <w:pPr>
        <w:rPr>
          <w:rFonts w:eastAsiaTheme="minorEastAsia"/>
        </w:rPr>
      </w:pPr>
    </w:p>
    <w:p w14:paraId="1DBAC75B" w14:textId="77777777" w:rsidR="00D272BE" w:rsidRDefault="00D272BE" w:rsidP="009D4905">
      <w:pPr>
        <w:rPr>
          <w:rFonts w:eastAsiaTheme="minorEastAsia"/>
        </w:rPr>
      </w:pPr>
    </w:p>
    <w:p w14:paraId="14DF15BA" w14:textId="77777777" w:rsidR="00D272BE" w:rsidRDefault="00D272BE" w:rsidP="009D4905">
      <w:pPr>
        <w:rPr>
          <w:rFonts w:eastAsiaTheme="minorEastAsia"/>
        </w:rPr>
      </w:pPr>
    </w:p>
    <w:p w14:paraId="3E2FAE94" w14:textId="77777777" w:rsidR="00D272BE" w:rsidRDefault="00D272BE" w:rsidP="009D4905">
      <w:pPr>
        <w:rPr>
          <w:rFonts w:eastAsiaTheme="minorEastAsia"/>
        </w:rPr>
      </w:pPr>
    </w:p>
    <w:p w14:paraId="7F663C2A" w14:textId="77777777" w:rsidR="00D272BE" w:rsidRDefault="00D272BE" w:rsidP="009D4905">
      <w:pPr>
        <w:rPr>
          <w:rFonts w:eastAsiaTheme="minorEastAsia"/>
        </w:rPr>
      </w:pPr>
    </w:p>
    <w:p w14:paraId="112A9A58" w14:textId="77777777" w:rsidR="00D272BE" w:rsidRDefault="00D272BE" w:rsidP="009D4905">
      <w:pPr>
        <w:rPr>
          <w:rFonts w:eastAsiaTheme="minorEastAsia"/>
        </w:rPr>
      </w:pPr>
    </w:p>
    <w:p w14:paraId="1E4574A2" w14:textId="77777777" w:rsidR="00D272BE" w:rsidRDefault="00D272BE" w:rsidP="009D4905">
      <w:pPr>
        <w:rPr>
          <w:rFonts w:eastAsiaTheme="minorEastAsia"/>
        </w:rPr>
      </w:pPr>
    </w:p>
    <w:p w14:paraId="0E291329" w14:textId="77777777" w:rsidR="00D272BE" w:rsidRDefault="00D272BE" w:rsidP="009D4905">
      <w:pPr>
        <w:rPr>
          <w:rFonts w:eastAsiaTheme="minorEastAsia"/>
        </w:rPr>
      </w:pPr>
    </w:p>
    <w:p w14:paraId="5E60ED9E" w14:textId="77777777" w:rsidR="00D272BE" w:rsidRDefault="00D272BE" w:rsidP="009D4905">
      <w:pPr>
        <w:rPr>
          <w:rFonts w:eastAsiaTheme="minorEastAsia"/>
        </w:rPr>
      </w:pPr>
    </w:p>
    <w:p w14:paraId="620A5837" w14:textId="77777777" w:rsidR="00D272BE" w:rsidRDefault="00D272BE" w:rsidP="009D4905">
      <w:pPr>
        <w:rPr>
          <w:rFonts w:eastAsiaTheme="minorEastAsia"/>
        </w:rPr>
      </w:pPr>
    </w:p>
    <w:p w14:paraId="5A92C339" w14:textId="77777777" w:rsidR="00D272BE" w:rsidRDefault="00D272BE" w:rsidP="009D4905">
      <w:pPr>
        <w:rPr>
          <w:rFonts w:eastAsiaTheme="minorEastAsia"/>
        </w:rPr>
      </w:pPr>
    </w:p>
    <w:p w14:paraId="1674F30E" w14:textId="77777777" w:rsidR="00D272BE" w:rsidRDefault="00D272BE" w:rsidP="009D4905">
      <w:pPr>
        <w:rPr>
          <w:rFonts w:eastAsiaTheme="minorEastAsia"/>
        </w:rPr>
      </w:pPr>
    </w:p>
    <w:p w14:paraId="5BE66016" w14:textId="77777777" w:rsidR="00D24BA9" w:rsidRDefault="00D24BA9" w:rsidP="009D4905">
      <w:pPr>
        <w:rPr>
          <w:rFonts w:eastAsiaTheme="minorEastAsia"/>
        </w:rPr>
      </w:pPr>
      <w:r>
        <w:rPr>
          <w:rFonts w:eastAsiaTheme="minorEastAsia"/>
        </w:rPr>
        <w:t xml:space="preserve">These terms can be found in the equations for all values of </w:t>
      </w:r>
      <m:oMath>
        <m:r>
          <w:rPr>
            <w:rFonts w:ascii="Cambria Math" w:eastAsiaTheme="minorEastAsia" w:hAnsi="Cambria Math"/>
          </w:rPr>
          <m:t>i,j,n</m:t>
        </m:r>
      </m:oMath>
      <w:r>
        <w:rPr>
          <w:rFonts w:eastAsiaTheme="minorEastAsia"/>
        </w:rPr>
        <w:t xml:space="preserve"> and </w:t>
      </w:r>
      <m:oMath>
        <m:r>
          <w:rPr>
            <w:rFonts w:ascii="Cambria Math" w:eastAsiaTheme="minorEastAsia" w:hAnsi="Cambria Math"/>
          </w:rPr>
          <m:t>m</m:t>
        </m:r>
      </m:oMath>
      <w:r>
        <w:rPr>
          <w:rFonts w:eastAsiaTheme="minorEastAsia"/>
        </w:rPr>
        <w:t xml:space="preserve">.  </w:t>
      </w:r>
    </w:p>
    <w:p w14:paraId="30011EDC" w14:textId="65AB16D3" w:rsidR="00D24BA9" w:rsidRPr="00676D58" w:rsidRDefault="006E4578" w:rsidP="009D4905">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i,j,1</m:t>
                        </m:r>
                      </m:sub>
                      <m:sup>
                        <m:r>
                          <w:rPr>
                            <w:rFonts w:ascii="Cambria Math" w:hAnsi="Cambria Math"/>
                          </w:rPr>
                          <m:t>n,m</m:t>
                        </m:r>
                      </m:sup>
                    </m:sSubSup>
                  </m:e>
                </m:mr>
                <m:mr>
                  <m:e>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i,j,2</m:t>
                        </m:r>
                      </m:sub>
                      <m:sup>
                        <m:r>
                          <w:rPr>
                            <w:rFonts w:ascii="Cambria Math" w:hAnsi="Cambria Math"/>
                          </w:rPr>
                          <m:t>n,m</m:t>
                        </m:r>
                      </m:sup>
                    </m:sSubSup>
                    <m:ctrlPr>
                      <w:rPr>
                        <w:rFonts w:ascii="Cambria Math" w:eastAsia="Cambria Math" w:hAnsi="Cambria Math" w:cs="Cambria Math"/>
                        <w:i/>
                      </w:rPr>
                    </m:ctrlPr>
                  </m:e>
                </m:mr>
                <m:mr>
                  <m:e>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i,j,3</m:t>
                        </m:r>
                      </m:sub>
                      <m:sup>
                        <m:r>
                          <w:rPr>
                            <w:rFonts w:ascii="Cambria Math" w:hAnsi="Cambria Math"/>
                          </w:rPr>
                          <m:t>n,m</m:t>
                        </m:r>
                      </m:sup>
                    </m:sSubSup>
                    <m:ctrlPr>
                      <w:rPr>
                        <w:rFonts w:ascii="Cambria Math" w:eastAsia="Cambria Math" w:hAnsi="Cambria Math" w:cs="Cambria Math"/>
                        <w:i/>
                      </w:rPr>
                    </m:ctrlPr>
                  </m:e>
                </m:mr>
                <m:mr>
                  <m:e>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i,j,4</m:t>
                        </m:r>
                      </m:sub>
                      <m:sup>
                        <m:r>
                          <w:rPr>
                            <w:rFonts w:ascii="Cambria Math" w:hAnsi="Cambria Math"/>
                          </w:rPr>
                          <m:t>n,m</m:t>
                        </m:r>
                      </m:sup>
                    </m:sSubSup>
                    <m:ctrlPr>
                      <w:rPr>
                        <w:rFonts w:ascii="Cambria Math" w:eastAsia="Cambria Math" w:hAnsi="Cambria Math" w:cs="Cambria Math"/>
                        <w:i/>
                      </w:rPr>
                    </m:ctrlPr>
                  </m:e>
                </m:mr>
                <m:mr>
                  <m:e>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i,j,5</m:t>
                        </m:r>
                      </m:sub>
                      <m:sup>
                        <m:r>
                          <w:rPr>
                            <w:rFonts w:ascii="Cambria Math" w:hAnsi="Cambria Math"/>
                          </w:rPr>
                          <m:t>n,m</m:t>
                        </m:r>
                      </m:sup>
                    </m:sSubSup>
                  </m:e>
                </m:mr>
                <m:mr>
                  <m:e>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i,j,6</m:t>
                        </m:r>
                      </m:sub>
                      <m:sup>
                        <m:r>
                          <w:rPr>
                            <w:rFonts w:ascii="Cambria Math" w:hAnsi="Cambria Math"/>
                          </w:rPr>
                          <m:t>n,m</m:t>
                        </m:r>
                      </m:sup>
                    </m:sSubSup>
                  </m:e>
                </m:mr>
                <m:mr>
                  <m:e>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i,j,7</m:t>
                        </m:r>
                      </m:sub>
                      <m:sup>
                        <m:r>
                          <w:rPr>
                            <w:rFonts w:ascii="Cambria Math" w:hAnsi="Cambria Math"/>
                          </w:rPr>
                          <m:t>n,m</m:t>
                        </m:r>
                      </m:sup>
                    </m:sSubSup>
                  </m:e>
                </m:mr>
                <m:mr>
                  <m:e>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i,j,8</m:t>
                        </m:r>
                      </m:sub>
                      <m:sup>
                        <m:r>
                          <w:rPr>
                            <w:rFonts w:ascii="Cambria Math" w:hAnsi="Cambria Math"/>
                          </w:rPr>
                          <m:t>n,m</m:t>
                        </m:r>
                      </m:sup>
                    </m:sSubSup>
                  </m:e>
                </m:mr>
                <m:mr>
                  <m:e>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i,j,9</m:t>
                        </m:r>
                      </m:sub>
                      <m:sup>
                        <m:r>
                          <w:rPr>
                            <w:rFonts w:ascii="Cambria Math" w:hAnsi="Cambria Math"/>
                          </w:rPr>
                          <m:t>n,m</m:t>
                        </m:r>
                      </m:sup>
                    </m:sSubSup>
                  </m:e>
                </m:mr>
              </m:m>
            </m:e>
          </m:d>
          <m:r>
            <w:rPr>
              <w:rFonts w:ascii="Cambria Math" w:hAnsi="Cambria Math"/>
            </w:rPr>
            <m:t>=</m:t>
          </m:r>
          <m:d>
            <m:dPr>
              <m:ctrlPr>
                <w:rPr>
                  <w:rFonts w:ascii="Cambria Math" w:hAnsi="Cambria Math"/>
                  <w:i/>
                </w:rPr>
              </m:ctrlPr>
            </m:dPr>
            <m:e>
              <m:m>
                <m:mPr>
                  <m:mcs>
                    <m:mc>
                      <m:mcPr>
                        <m:count m:val="9"/>
                        <m:mcJc m:val="center"/>
                      </m:mcPr>
                    </m:mc>
                  </m:mcs>
                  <m:ctrlPr>
                    <w:rPr>
                      <w:rFonts w:ascii="Cambria Math" w:hAnsi="Cambria Math"/>
                      <w:i/>
                    </w:rPr>
                  </m:ctrlPr>
                </m:mP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5</m:t>
                        </m:r>
                      </m:sub>
                    </m:sSub>
                    <m:sSub>
                      <m:sSubPr>
                        <m:ctrlPr>
                          <w:rPr>
                            <w:rFonts w:ascii="Cambria Math" w:hAnsi="Cambria Math"/>
                            <w:i/>
                          </w:rPr>
                        </m:ctrlPr>
                      </m:sSubPr>
                      <m:e>
                        <m:r>
                          <w:rPr>
                            <w:rFonts w:ascii="Cambria Math" w:hAnsi="Cambria Math"/>
                          </w:rPr>
                          <m:t>ρ</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6</m:t>
                        </m:r>
                      </m:sub>
                    </m:sSub>
                    <m:sSub>
                      <m:sSubPr>
                        <m:ctrlPr>
                          <w:rPr>
                            <w:rFonts w:ascii="Cambria Math" w:hAnsi="Cambria Math"/>
                            <w:i/>
                          </w:rPr>
                        </m:ctrlPr>
                      </m:sSubPr>
                      <m:e>
                        <m:r>
                          <w:rPr>
                            <w:rFonts w:ascii="Cambria Math" w:hAnsi="Cambria Math"/>
                          </w:rPr>
                          <m:t>ρ</m:t>
                        </m:r>
                      </m:e>
                      <m:sub>
                        <m:r>
                          <w:rPr>
                            <w:rFonts w:ascii="Cambria Math" w:hAnsi="Cambria Math"/>
                          </w:rPr>
                          <m:t>6</m:t>
                        </m:r>
                      </m:sub>
                    </m:sSub>
                  </m:e>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e>
                    <m:sSub>
                      <m:sSubPr>
                        <m:ctrlPr>
                          <w:rPr>
                            <w:rFonts w:ascii="Cambria Math" w:hAnsi="Cambria Math"/>
                            <w:i/>
                          </w:rPr>
                        </m:ctrlPr>
                      </m:sSubPr>
                      <m:e>
                        <m:r>
                          <w:rPr>
                            <w:rFonts w:ascii="Cambria Math" w:hAnsi="Cambria Math"/>
                          </w:rPr>
                          <m:t>e</m:t>
                        </m:r>
                      </m:e>
                      <m:sub>
                        <m:r>
                          <w:rPr>
                            <w:rFonts w:ascii="Cambria Math" w:hAnsi="Cambria Math"/>
                          </w:rPr>
                          <m:t>5</m:t>
                        </m:r>
                      </m:sub>
                    </m:sSub>
                    <m:sSub>
                      <m:sSubPr>
                        <m:ctrlPr>
                          <w:rPr>
                            <w:rFonts w:ascii="Cambria Math" w:hAnsi="Cambria Math"/>
                            <w:i/>
                          </w:rPr>
                        </m:ctrlPr>
                      </m:sSubPr>
                      <m:e>
                        <m:r>
                          <w:rPr>
                            <w:rFonts w:ascii="Cambria Math" w:hAnsi="Cambria Math"/>
                          </w:rPr>
                          <m:t>ρ</m:t>
                        </m:r>
                      </m:e>
                      <m:sub>
                        <m:r>
                          <w:rPr>
                            <w:rFonts w:ascii="Cambria Math" w:hAnsi="Cambria Math"/>
                          </w:rPr>
                          <m:t>5</m:t>
                        </m:r>
                      </m:sub>
                    </m:sSub>
                  </m:e>
                  <m:e>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6</m:t>
                        </m:r>
                      </m:sub>
                    </m:sSub>
                  </m:e>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e>
                    <m:sSub>
                      <m:sSubPr>
                        <m:ctrlPr>
                          <w:rPr>
                            <w:rFonts w:ascii="Cambria Math" w:hAnsi="Cambria Math"/>
                            <w:i/>
                          </w:rPr>
                        </m:ctrlPr>
                      </m:sSubPr>
                      <m:e>
                        <m:r>
                          <w:rPr>
                            <w:rFonts w:ascii="Cambria Math" w:hAnsi="Cambria Math"/>
                          </w:rPr>
                          <m:t>e</m:t>
                        </m:r>
                      </m:e>
                      <m:sub>
                        <m:r>
                          <w:rPr>
                            <w:rFonts w:ascii="Cambria Math" w:hAnsi="Cambria Math"/>
                          </w:rPr>
                          <m:t>6</m:t>
                        </m:r>
                      </m:sub>
                    </m:sSub>
                    <m:sSub>
                      <m:sSubPr>
                        <m:ctrlPr>
                          <w:rPr>
                            <w:rFonts w:ascii="Cambria Math" w:hAnsi="Cambria Math"/>
                            <w:i/>
                          </w:rPr>
                        </m:ctrlPr>
                      </m:sSubPr>
                      <m:e>
                        <m:r>
                          <w:rPr>
                            <w:rFonts w:ascii="Cambria Math" w:hAnsi="Cambria Math"/>
                          </w:rPr>
                          <m:t>ρ</m:t>
                        </m:r>
                      </m:e>
                      <m:sub>
                        <m:r>
                          <w:rPr>
                            <w:rFonts w:ascii="Cambria Math" w:hAnsi="Cambria Math"/>
                          </w:rPr>
                          <m:t>6</m:t>
                        </m:r>
                      </m:sub>
                    </m:sSub>
                  </m:e>
                  <m:e>
                    <m:sSub>
                      <m:sSubPr>
                        <m:ctrlPr>
                          <w:rPr>
                            <w:rFonts w:ascii="Cambria Math" w:hAnsi="Cambria Math"/>
                            <w:i/>
                          </w:rPr>
                        </m:ctrlPr>
                      </m:sSubPr>
                      <m:e>
                        <m:r>
                          <w:rPr>
                            <w:rFonts w:ascii="Cambria Math" w:hAnsi="Cambria Math"/>
                          </w:rPr>
                          <m:t>ρ</m:t>
                        </m:r>
                      </m:e>
                      <m:sub>
                        <m:r>
                          <w:rPr>
                            <w:rFonts w:ascii="Cambria Math" w:hAnsi="Cambria Math"/>
                          </w:rPr>
                          <m:t>6</m:t>
                        </m:r>
                      </m:sub>
                    </m:sSub>
                  </m:e>
                  <m:e>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7</m:t>
                        </m:r>
                      </m:sub>
                    </m:sSub>
                  </m:e>
                  <m:e>
                    <m:r>
                      <w:rPr>
                        <w:rFonts w:ascii="Cambria Math" w:hAnsi="Cambria Math"/>
                      </w:rPr>
                      <m:t>0</m:t>
                    </m:r>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ρ</m:t>
                        </m:r>
                      </m:e>
                      <m:sub>
                        <m:r>
                          <w:rPr>
                            <w:rFonts w:ascii="Cambria Math" w:hAnsi="Cambria Math"/>
                          </w:rPr>
                          <m:t>7</m:t>
                        </m:r>
                      </m:sub>
                    </m:sSub>
                  </m:e>
                  <m:e>
                    <m:sSub>
                      <m:sSubPr>
                        <m:ctrlPr>
                          <w:rPr>
                            <w:rFonts w:ascii="Cambria Math" w:hAnsi="Cambria Math"/>
                            <w:i/>
                          </w:rPr>
                        </m:ctrlPr>
                      </m:sSubPr>
                      <m:e>
                        <m:r>
                          <w:rPr>
                            <w:rFonts w:ascii="Cambria Math" w:hAnsi="Cambria Math"/>
                          </w:rPr>
                          <m:t>ρ</m:t>
                        </m:r>
                      </m:e>
                      <m:sub>
                        <m:r>
                          <w:rPr>
                            <w:rFonts w:ascii="Cambria Math" w:hAnsi="Cambria Math"/>
                          </w:rPr>
                          <m:t>7</m:t>
                        </m:r>
                      </m:sub>
                    </m:sSub>
                  </m:e>
                  <m:e>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8</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8</m:t>
                        </m:r>
                      </m:sub>
                    </m:sSub>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ρ</m:t>
                        </m:r>
                      </m:e>
                      <m:sub>
                        <m:r>
                          <w:rPr>
                            <w:rFonts w:ascii="Cambria Math" w:hAnsi="Cambria Math"/>
                          </w:rPr>
                          <m:t>8</m:t>
                        </m:r>
                      </m:sub>
                    </m:sSub>
                  </m:e>
                  <m:e>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9</m:t>
                        </m:r>
                      </m:sub>
                    </m:sSub>
                  </m:e>
                </m:mr>
              </m:m>
            </m:e>
          </m:d>
          <m:d>
            <m:dPr>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S</m:t>
                        </m:r>
                      </m:e>
                      <m:sub>
                        <m:r>
                          <w:rPr>
                            <w:rFonts w:ascii="Cambria Math" w:hAnsi="Cambria Math"/>
                          </w:rPr>
                          <m:t>i,j,1</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S</m:t>
                        </m:r>
                      </m:e>
                      <m:sub>
                        <m:r>
                          <w:rPr>
                            <w:rFonts w:ascii="Cambria Math" w:hAnsi="Cambria Math"/>
                          </w:rPr>
                          <m:t>i,j,2</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S</m:t>
                        </m:r>
                      </m:e>
                      <m:sub>
                        <m:r>
                          <w:rPr>
                            <w:rFonts w:ascii="Cambria Math" w:hAnsi="Cambria Math"/>
                          </w:rPr>
                          <m:t>i,j,3</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S</m:t>
                        </m:r>
                      </m:e>
                      <m:sub>
                        <m:r>
                          <w:rPr>
                            <w:rFonts w:ascii="Cambria Math" w:hAnsi="Cambria Math"/>
                          </w:rPr>
                          <m:t>i,j,4</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S</m:t>
                        </m:r>
                      </m:e>
                      <m:sub>
                        <m:r>
                          <w:rPr>
                            <w:rFonts w:ascii="Cambria Math" w:hAnsi="Cambria Math"/>
                          </w:rPr>
                          <m:t>i,j,5</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S</m:t>
                        </m:r>
                      </m:e>
                      <m:sub>
                        <m:r>
                          <w:rPr>
                            <w:rFonts w:ascii="Cambria Math" w:hAnsi="Cambria Math"/>
                          </w:rPr>
                          <m:t>i,j,6</m:t>
                        </m:r>
                      </m:sub>
                      <m:sup>
                        <m:r>
                          <w:rPr>
                            <w:rFonts w:ascii="Cambria Math" w:hAnsi="Cambria Math"/>
                          </w:rPr>
                          <m:t>n,m</m:t>
                        </m:r>
                      </m:sup>
                    </m:sSubSup>
                    <m:ctrlPr>
                      <w:rPr>
                        <w:rFonts w:ascii="Cambria Math" w:eastAsia="Cambria Math" w:hAnsi="Cambria Math" w:cs="Cambria Math"/>
                        <w:i/>
                      </w:rPr>
                    </m:ctrlPr>
                  </m:e>
                </m:mr>
                <m:mr>
                  <m:e>
                    <m:sSubSup>
                      <m:sSubSupPr>
                        <m:ctrlPr>
                          <w:rPr>
                            <w:rFonts w:ascii="Cambria Math" w:hAnsi="Cambria Math"/>
                            <w:i/>
                          </w:rPr>
                        </m:ctrlPr>
                      </m:sSubSupPr>
                      <m:e>
                        <m:r>
                          <w:rPr>
                            <w:rFonts w:ascii="Cambria Math" w:hAnsi="Cambria Math"/>
                          </w:rPr>
                          <m:t>S</m:t>
                        </m:r>
                      </m:e>
                      <m:sub>
                        <m:r>
                          <w:rPr>
                            <w:rFonts w:ascii="Cambria Math" w:hAnsi="Cambria Math"/>
                          </w:rPr>
                          <m:t>i,j,7</m:t>
                        </m:r>
                      </m:sub>
                      <m:sup>
                        <m:r>
                          <w:rPr>
                            <w:rFonts w:ascii="Cambria Math" w:hAnsi="Cambria Math"/>
                          </w:rPr>
                          <m:t>n,m</m:t>
                        </m:r>
                      </m:sup>
                    </m:sSubSup>
                    <m:ctrlPr>
                      <w:rPr>
                        <w:rFonts w:ascii="Cambria Math" w:eastAsia="Cambria Math" w:hAnsi="Cambria Math" w:cs="Cambria Math"/>
                        <w:i/>
                      </w:rPr>
                    </m:ctrlPr>
                  </m:e>
                </m:mr>
                <m:mr>
                  <m:e>
                    <m:sSubSup>
                      <m:sSubSupPr>
                        <m:ctrlPr>
                          <w:rPr>
                            <w:rFonts w:ascii="Cambria Math" w:hAnsi="Cambria Math"/>
                            <w:i/>
                          </w:rPr>
                        </m:ctrlPr>
                      </m:sSubSupPr>
                      <m:e>
                        <m:r>
                          <w:rPr>
                            <w:rFonts w:ascii="Cambria Math" w:hAnsi="Cambria Math"/>
                          </w:rPr>
                          <m:t>S</m:t>
                        </m:r>
                      </m:e>
                      <m:sub>
                        <m:r>
                          <w:rPr>
                            <w:rFonts w:ascii="Cambria Math" w:hAnsi="Cambria Math"/>
                          </w:rPr>
                          <m:t>i,j,8</m:t>
                        </m:r>
                      </m:sub>
                      <m:sup>
                        <m:r>
                          <w:rPr>
                            <w:rFonts w:ascii="Cambria Math" w:hAnsi="Cambria Math"/>
                          </w:rPr>
                          <m:t>n,m</m:t>
                        </m:r>
                      </m:sup>
                    </m:sSubSup>
                    <m:ctrlPr>
                      <w:rPr>
                        <w:rFonts w:ascii="Cambria Math" w:eastAsia="Cambria Math" w:hAnsi="Cambria Math" w:cs="Cambria Math"/>
                        <w:i/>
                      </w:rPr>
                    </m:ctrlPr>
                  </m:e>
                </m:mr>
                <m:mr>
                  <m:e>
                    <m:sSubSup>
                      <m:sSubSupPr>
                        <m:ctrlPr>
                          <w:rPr>
                            <w:rFonts w:ascii="Cambria Math" w:hAnsi="Cambria Math"/>
                            <w:i/>
                          </w:rPr>
                        </m:ctrlPr>
                      </m:sSubSupPr>
                      <m:e>
                        <m:r>
                          <w:rPr>
                            <w:rFonts w:ascii="Cambria Math" w:hAnsi="Cambria Math"/>
                          </w:rPr>
                          <m:t>S</m:t>
                        </m:r>
                      </m:e>
                      <m:sub>
                        <m:r>
                          <w:rPr>
                            <w:rFonts w:ascii="Cambria Math" w:hAnsi="Cambria Math"/>
                          </w:rPr>
                          <m:t>i,j,9</m:t>
                        </m:r>
                      </m:sub>
                      <m:sup>
                        <m:r>
                          <w:rPr>
                            <w:rFonts w:ascii="Cambria Math" w:hAnsi="Cambria Math"/>
                          </w:rPr>
                          <m:t>n,m</m:t>
                        </m:r>
                      </m:sup>
                    </m:sSubSup>
                  </m:e>
                </m:mr>
              </m:m>
            </m:e>
          </m:d>
        </m:oMath>
      </m:oMathPara>
    </w:p>
    <w:p w14:paraId="3609A2DB" w14:textId="77777777" w:rsidR="00D24BA9" w:rsidRPr="00676D58" w:rsidRDefault="00D24BA9" w:rsidP="009D4905">
      <w:pPr>
        <w:rPr>
          <w:rFonts w:eastAsiaTheme="minorEastAsia"/>
        </w:rPr>
      </w:pPr>
    </w:p>
    <w:p w14:paraId="2AB98998" w14:textId="337638C3" w:rsidR="00D24BA9" w:rsidRPr="00676D58" w:rsidRDefault="006E4578" w:rsidP="009D4905">
      <w:pPr>
        <w:rPr>
          <w:rFonts w:eastAsiaTheme="minorEastAsia"/>
        </w:rP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i,j,1</m:t>
                        </m:r>
                      </m:sub>
                      <m:sup>
                        <m:r>
                          <w:rPr>
                            <w:rFonts w:ascii="Cambria Math" w:hAnsi="Cambria Math"/>
                          </w:rPr>
                          <m:t>n,m</m:t>
                        </m:r>
                      </m:sup>
                    </m:sSubSup>
                  </m:e>
                </m:mr>
                <m:mr>
                  <m:e>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i,j,2</m:t>
                        </m:r>
                      </m:sub>
                      <m:sup>
                        <m:r>
                          <w:rPr>
                            <w:rFonts w:ascii="Cambria Math" w:hAnsi="Cambria Math"/>
                          </w:rPr>
                          <m:t>n,m</m:t>
                        </m:r>
                      </m:sup>
                    </m:sSubSup>
                  </m:e>
                </m:mr>
                <m:mr>
                  <m:e>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i,j,3</m:t>
                        </m:r>
                      </m:sub>
                      <m:sup>
                        <m:r>
                          <w:rPr>
                            <w:rFonts w:ascii="Cambria Math" w:hAnsi="Cambria Math"/>
                          </w:rPr>
                          <m:t>n,m</m:t>
                        </m:r>
                      </m:sup>
                    </m:sSubSup>
                  </m:e>
                </m:mr>
                <m:mr>
                  <m:e>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i,j,4</m:t>
                        </m:r>
                      </m:sub>
                      <m:sup>
                        <m:r>
                          <w:rPr>
                            <w:rFonts w:ascii="Cambria Math" w:hAnsi="Cambria Math"/>
                          </w:rPr>
                          <m:t>n,m</m:t>
                        </m:r>
                      </m:sup>
                    </m:sSubSup>
                  </m:e>
                </m:mr>
                <m:mr>
                  <m:e>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i,j,5</m:t>
                        </m:r>
                      </m:sub>
                      <m:sup>
                        <m:r>
                          <w:rPr>
                            <w:rFonts w:ascii="Cambria Math" w:hAnsi="Cambria Math"/>
                          </w:rPr>
                          <m:t>n,m</m:t>
                        </m:r>
                      </m:sup>
                    </m:sSubSup>
                  </m:e>
                </m:mr>
                <m:mr>
                  <m:e>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i,j,6</m:t>
                        </m:r>
                      </m:sub>
                      <m:sup>
                        <m:r>
                          <w:rPr>
                            <w:rFonts w:ascii="Cambria Math" w:hAnsi="Cambria Math"/>
                          </w:rPr>
                          <m:t>n,m</m:t>
                        </m:r>
                      </m:sup>
                    </m:sSubSup>
                    <m:ctrlPr>
                      <w:rPr>
                        <w:rFonts w:ascii="Cambria Math" w:eastAsia="Cambria Math" w:hAnsi="Cambria Math" w:cs="Cambria Math"/>
                        <w:i/>
                      </w:rPr>
                    </m:ctrlPr>
                  </m:e>
                </m:mr>
                <m:mr>
                  <m:e>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i,j,7</m:t>
                        </m:r>
                      </m:sub>
                      <m:sup>
                        <m:r>
                          <w:rPr>
                            <w:rFonts w:ascii="Cambria Math" w:hAnsi="Cambria Math"/>
                          </w:rPr>
                          <m:t>n,m</m:t>
                        </m:r>
                      </m:sup>
                    </m:sSubSup>
                    <m:ctrlPr>
                      <w:rPr>
                        <w:rFonts w:ascii="Cambria Math" w:eastAsia="Cambria Math" w:hAnsi="Cambria Math" w:cs="Cambria Math"/>
                        <w:i/>
                      </w:rPr>
                    </m:ctrlPr>
                  </m:e>
                </m:mr>
                <m:mr>
                  <m:e>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i,j,8</m:t>
                        </m:r>
                      </m:sub>
                      <m:sup>
                        <m:r>
                          <w:rPr>
                            <w:rFonts w:ascii="Cambria Math" w:hAnsi="Cambria Math"/>
                          </w:rPr>
                          <m:t>n,m</m:t>
                        </m:r>
                      </m:sup>
                    </m:sSubSup>
                    <m:ctrlPr>
                      <w:rPr>
                        <w:rFonts w:ascii="Cambria Math" w:eastAsia="Cambria Math" w:hAnsi="Cambria Math" w:cs="Cambria Math"/>
                        <w:i/>
                      </w:rPr>
                    </m:ctrlPr>
                  </m:e>
                </m:mr>
                <m:mr>
                  <m:e>
                    <m:r>
                      <w:rPr>
                        <w:rFonts w:ascii="Cambria Math" w:hAnsi="Cambria Math"/>
                      </w:rPr>
                      <m:t>D</m:t>
                    </m:r>
                    <m:sSubSup>
                      <m:sSubSupPr>
                        <m:ctrlPr>
                          <w:rPr>
                            <w:rFonts w:ascii="Cambria Math" w:hAnsi="Cambria Math"/>
                            <w:i/>
                          </w:rPr>
                        </m:ctrlPr>
                      </m:sSubSupPr>
                      <m:e>
                        <m:r>
                          <w:rPr>
                            <w:rFonts w:ascii="Cambria Math" w:hAnsi="Cambria Math"/>
                          </w:rPr>
                          <m:t>C</m:t>
                        </m:r>
                      </m:e>
                      <m:sub>
                        <m:r>
                          <w:rPr>
                            <w:rFonts w:ascii="Cambria Math" w:hAnsi="Cambria Math"/>
                          </w:rPr>
                          <m:t>i,j,9</m:t>
                        </m:r>
                      </m:sub>
                      <m:sup>
                        <m:r>
                          <w:rPr>
                            <w:rFonts w:ascii="Cambria Math" w:hAnsi="Cambria Math"/>
                          </w:rPr>
                          <m:t>n,m</m:t>
                        </m:r>
                      </m:sup>
                    </m:sSubSup>
                  </m:e>
                </m:mr>
              </m:m>
            </m:e>
          </m:d>
          <m:r>
            <w:rPr>
              <w:rFonts w:ascii="Cambria Math" w:hAnsi="Cambria Math"/>
            </w:rPr>
            <m:t>=</m:t>
          </m:r>
          <m:d>
            <m:dPr>
              <m:ctrlPr>
                <w:rPr>
                  <w:rFonts w:ascii="Cambria Math" w:hAnsi="Cambria Math"/>
                  <w:i/>
                </w:rPr>
              </m:ctrlPr>
            </m:dPr>
            <m:e>
              <m:m>
                <m:mPr>
                  <m:mcs>
                    <m:mc>
                      <m:mcPr>
                        <m:count m:val="9"/>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1</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ρ</m:t>
                        </m:r>
                      </m:e>
                      <m:sub>
                        <m:r>
                          <w:rPr>
                            <w:rFonts w:ascii="Cambria Math" w:eastAsia="Cambria Math" w:hAnsi="Cambria Math" w:cs="Cambria Math"/>
                          </w:rPr>
                          <m:t>1</m:t>
                        </m:r>
                      </m:sub>
                    </m:sSub>
                    <m:ctrlPr>
                      <w:rPr>
                        <w:rFonts w:ascii="Cambria Math" w:eastAsia="Cambria Math" w:hAnsi="Cambria Math" w:cs="Cambria Math"/>
                        <w:i/>
                      </w:rPr>
                    </m:ctrlPr>
                  </m:e>
                  <m:e>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ρ</m:t>
                        </m:r>
                      </m:e>
                      <m:sub>
                        <m:r>
                          <w:rPr>
                            <w:rFonts w:ascii="Cambria Math" w:eastAsia="Cambria Math" w:hAnsi="Cambria Math" w:cs="Cambria Math"/>
                          </w:rPr>
                          <m:t>2</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ρ</m:t>
                        </m:r>
                      </m:e>
                      <m:sub>
                        <m:r>
                          <w:rPr>
                            <w:rFonts w:ascii="Cambria Math" w:eastAsia="Cambria Math" w:hAnsi="Cambria Math" w:cs="Cambria Math"/>
                          </w:rPr>
                          <m:t>2</m:t>
                        </m:r>
                      </m:sub>
                    </m:sSub>
                    <m:ctrlPr>
                      <w:rPr>
                        <w:rFonts w:ascii="Cambria Math" w:eastAsia="Cambria Math" w:hAnsi="Cambria Math" w:cs="Cambria Math"/>
                        <w:i/>
                      </w:rPr>
                    </m:ctrlPr>
                  </m:e>
                  <m:e>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ρ</m:t>
                        </m:r>
                      </m:e>
                      <m:sub>
                        <m:r>
                          <w:rPr>
                            <w:rFonts w:ascii="Cambria Math" w:eastAsia="Cambria Math" w:hAnsi="Cambria Math" w:cs="Cambria Math"/>
                          </w:rPr>
                          <m:t>3</m:t>
                        </m:r>
                      </m:sub>
                    </m:sSub>
                    <m:r>
                      <w:rPr>
                        <w:rFonts w:ascii="Cambria Math" w:eastAsia="Cambria Math" w:hAnsi="Cambria Math" w:cs="Cambria Math"/>
                      </w:rPr>
                      <m:t xml:space="preserve"> </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ρ</m:t>
                        </m:r>
                      </m:e>
                      <m:sub>
                        <m:r>
                          <w:rPr>
                            <w:rFonts w:ascii="Cambria Math" w:eastAsia="Cambria Math" w:hAnsi="Cambria Math" w:cs="Cambria Math"/>
                          </w:rPr>
                          <m:t>3</m:t>
                        </m:r>
                      </m:sub>
                    </m:sSub>
                    <m:ctrlPr>
                      <w:rPr>
                        <w:rFonts w:ascii="Cambria Math" w:eastAsia="Cambria Math" w:hAnsi="Cambria Math" w:cs="Cambria Math"/>
                        <w:i/>
                      </w:rPr>
                    </m:ctrlPr>
                  </m:e>
                  <m:e>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ρ</m:t>
                        </m:r>
                      </m:e>
                      <m:sub>
                        <m:r>
                          <w:rPr>
                            <w:rFonts w:ascii="Cambria Math" w:eastAsia="Cambria Math" w:hAnsi="Cambria Math" w:cs="Cambria Math"/>
                          </w:rPr>
                          <m:t>4</m:t>
                        </m:r>
                      </m:sub>
                    </m:sSub>
                  </m:e>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ρ</m:t>
                        </m:r>
                      </m:e>
                      <m:sub>
                        <m:r>
                          <w:rPr>
                            <w:rFonts w:ascii="Cambria Math" w:hAnsi="Cambria Math"/>
                          </w:rPr>
                          <m:t>4</m:t>
                        </m:r>
                      </m:sub>
                    </m:sSub>
                  </m:e>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5</m:t>
                        </m:r>
                      </m:sub>
                    </m:sSub>
                    <m:sSub>
                      <m:sSubPr>
                        <m:ctrlPr>
                          <w:rPr>
                            <w:rFonts w:ascii="Cambria Math" w:hAnsi="Cambria Math"/>
                            <w:i/>
                          </w:rPr>
                        </m:ctrlPr>
                      </m:sSubPr>
                      <m:e>
                        <m:r>
                          <w:rPr>
                            <w:rFonts w:ascii="Cambria Math" w:hAnsi="Cambria Math"/>
                          </w:rPr>
                          <m:t>ρ</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6</m:t>
                        </m:r>
                      </m:sub>
                    </m:sSub>
                    <m:sSub>
                      <m:sSubPr>
                        <m:ctrlPr>
                          <w:rPr>
                            <w:rFonts w:ascii="Cambria Math" w:hAnsi="Cambria Math"/>
                            <w:i/>
                          </w:rPr>
                        </m:ctrlPr>
                      </m:sSubPr>
                      <m:e>
                        <m:r>
                          <w:rPr>
                            <w:rFonts w:ascii="Cambria Math" w:hAnsi="Cambria Math"/>
                          </w:rPr>
                          <m:t>ρ</m:t>
                        </m:r>
                      </m:e>
                      <m:sub>
                        <m:r>
                          <w:rPr>
                            <w:rFonts w:ascii="Cambria Math" w:hAnsi="Cambria Math"/>
                          </w:rPr>
                          <m:t>6</m:t>
                        </m:r>
                      </m:sub>
                    </m:sSub>
                  </m:e>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e>
                    <m:sSub>
                      <m:sSubPr>
                        <m:ctrlPr>
                          <w:rPr>
                            <w:rFonts w:ascii="Cambria Math" w:hAnsi="Cambria Math"/>
                            <w:i/>
                          </w:rPr>
                        </m:ctrlPr>
                      </m:sSubPr>
                      <m:e>
                        <m:r>
                          <w:rPr>
                            <w:rFonts w:ascii="Cambria Math" w:hAnsi="Cambria Math"/>
                          </w:rPr>
                          <m:t>e</m:t>
                        </m:r>
                      </m:e>
                      <m:sub>
                        <m:r>
                          <w:rPr>
                            <w:rFonts w:ascii="Cambria Math" w:hAnsi="Cambria Math"/>
                          </w:rPr>
                          <m:t>5</m:t>
                        </m:r>
                      </m:sub>
                    </m:sSub>
                    <m:sSub>
                      <m:sSubPr>
                        <m:ctrlPr>
                          <w:rPr>
                            <w:rFonts w:ascii="Cambria Math" w:hAnsi="Cambria Math"/>
                            <w:i/>
                          </w:rPr>
                        </m:ctrlPr>
                      </m:sSubPr>
                      <m:e>
                        <m:r>
                          <w:rPr>
                            <w:rFonts w:ascii="Cambria Math" w:hAnsi="Cambria Math"/>
                          </w:rPr>
                          <m:t>ρ</m:t>
                        </m:r>
                      </m:e>
                      <m:sub>
                        <m:r>
                          <w:rPr>
                            <w:rFonts w:ascii="Cambria Math" w:hAnsi="Cambria Math"/>
                          </w:rPr>
                          <m:t>5</m:t>
                        </m:r>
                      </m:sub>
                    </m:sSub>
                  </m:e>
                  <m:e>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6</m:t>
                        </m:r>
                      </m:sub>
                    </m:sSub>
                  </m:e>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e>
                    <m:sSub>
                      <m:sSubPr>
                        <m:ctrlPr>
                          <w:rPr>
                            <w:rFonts w:ascii="Cambria Math" w:hAnsi="Cambria Math"/>
                            <w:i/>
                          </w:rPr>
                        </m:ctrlPr>
                      </m:sSubPr>
                      <m:e>
                        <m:r>
                          <w:rPr>
                            <w:rFonts w:ascii="Cambria Math" w:hAnsi="Cambria Math"/>
                          </w:rPr>
                          <m:t>e</m:t>
                        </m:r>
                      </m:e>
                      <m:sub>
                        <m:r>
                          <w:rPr>
                            <w:rFonts w:ascii="Cambria Math" w:hAnsi="Cambria Math"/>
                          </w:rPr>
                          <m:t>6</m:t>
                        </m:r>
                      </m:sub>
                    </m:sSub>
                    <m:sSub>
                      <m:sSubPr>
                        <m:ctrlPr>
                          <w:rPr>
                            <w:rFonts w:ascii="Cambria Math" w:hAnsi="Cambria Math"/>
                            <w:i/>
                          </w:rPr>
                        </m:ctrlPr>
                      </m:sSubPr>
                      <m:e>
                        <m:r>
                          <w:rPr>
                            <w:rFonts w:ascii="Cambria Math" w:hAnsi="Cambria Math"/>
                          </w:rPr>
                          <m:t>ρ</m:t>
                        </m:r>
                      </m:e>
                      <m:sub>
                        <m:r>
                          <w:rPr>
                            <w:rFonts w:ascii="Cambria Math" w:hAnsi="Cambria Math"/>
                          </w:rPr>
                          <m:t>6</m:t>
                        </m:r>
                      </m:sub>
                    </m:sSub>
                  </m:e>
                  <m:e>
                    <m:sSub>
                      <m:sSubPr>
                        <m:ctrlPr>
                          <w:rPr>
                            <w:rFonts w:ascii="Cambria Math" w:hAnsi="Cambria Math"/>
                            <w:i/>
                          </w:rPr>
                        </m:ctrlPr>
                      </m:sSubPr>
                      <m:e>
                        <m:r>
                          <w:rPr>
                            <w:rFonts w:ascii="Cambria Math" w:hAnsi="Cambria Math"/>
                          </w:rPr>
                          <m:t>ρ</m:t>
                        </m:r>
                      </m:e>
                      <m:sub>
                        <m:r>
                          <w:rPr>
                            <w:rFonts w:ascii="Cambria Math" w:hAnsi="Cambria Math"/>
                          </w:rPr>
                          <m:t>6</m:t>
                        </m:r>
                      </m:sub>
                    </m:sSub>
                  </m:e>
                  <m:e>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7</m:t>
                        </m:r>
                      </m:sub>
                    </m:sSub>
                  </m:e>
                  <m:e>
                    <m:r>
                      <w:rPr>
                        <w:rFonts w:ascii="Cambria Math" w:hAnsi="Cambria Math"/>
                      </w:rPr>
                      <m:t>0</m:t>
                    </m:r>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ρ</m:t>
                        </m:r>
                      </m:e>
                      <m:sub>
                        <m:r>
                          <w:rPr>
                            <w:rFonts w:ascii="Cambria Math" w:hAnsi="Cambria Math"/>
                          </w:rPr>
                          <m:t>7</m:t>
                        </m:r>
                      </m:sub>
                    </m:sSub>
                  </m:e>
                  <m:e>
                    <m:sSub>
                      <m:sSubPr>
                        <m:ctrlPr>
                          <w:rPr>
                            <w:rFonts w:ascii="Cambria Math" w:hAnsi="Cambria Math"/>
                            <w:i/>
                          </w:rPr>
                        </m:ctrlPr>
                      </m:sSubPr>
                      <m:e>
                        <m:r>
                          <w:rPr>
                            <w:rFonts w:ascii="Cambria Math" w:hAnsi="Cambria Math"/>
                          </w:rPr>
                          <m:t>ρ</m:t>
                        </m:r>
                      </m:e>
                      <m:sub>
                        <m:r>
                          <w:rPr>
                            <w:rFonts w:ascii="Cambria Math" w:hAnsi="Cambria Math"/>
                          </w:rPr>
                          <m:t>7</m:t>
                        </m:r>
                      </m:sub>
                    </m:sSub>
                  </m:e>
                  <m:e>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8</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8</m:t>
                        </m:r>
                      </m:sub>
                    </m:sSub>
                  </m:e>
                  <m:e>
                    <m:r>
                      <w:rPr>
                        <w:rFonts w:ascii="Cambria Math" w:hAnsi="Cambria Math"/>
                      </w:rPr>
                      <m:t>0</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ρ</m:t>
                        </m:r>
                      </m:e>
                      <m:sub>
                        <m:r>
                          <w:rPr>
                            <w:rFonts w:ascii="Cambria Math" w:hAnsi="Cambria Math"/>
                          </w:rPr>
                          <m:t>8</m:t>
                        </m:r>
                      </m:sub>
                    </m:sSub>
                  </m:e>
                  <m:e>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9</m:t>
                        </m:r>
                      </m:sub>
                    </m:sSub>
                  </m:e>
                </m:mr>
              </m:m>
            </m:e>
          </m:d>
          <m:d>
            <m:dPr>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C</m:t>
                        </m:r>
                      </m:e>
                      <m:sub>
                        <m:r>
                          <w:rPr>
                            <w:rFonts w:ascii="Cambria Math" w:hAnsi="Cambria Math"/>
                          </w:rPr>
                          <m:t>i,j,1</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C</m:t>
                        </m:r>
                      </m:e>
                      <m:sub>
                        <m:r>
                          <w:rPr>
                            <w:rFonts w:ascii="Cambria Math" w:hAnsi="Cambria Math"/>
                          </w:rPr>
                          <m:t>i,j,2</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C</m:t>
                        </m:r>
                      </m:e>
                      <m:sub>
                        <m:r>
                          <w:rPr>
                            <w:rFonts w:ascii="Cambria Math" w:hAnsi="Cambria Math"/>
                          </w:rPr>
                          <m:t>i,j,3</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C</m:t>
                        </m:r>
                      </m:e>
                      <m:sub>
                        <m:r>
                          <w:rPr>
                            <w:rFonts w:ascii="Cambria Math" w:hAnsi="Cambria Math"/>
                          </w:rPr>
                          <m:t>i,j,4</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C</m:t>
                        </m:r>
                      </m:e>
                      <m:sub>
                        <m:r>
                          <w:rPr>
                            <w:rFonts w:ascii="Cambria Math" w:hAnsi="Cambria Math"/>
                          </w:rPr>
                          <m:t>i,j,5</m:t>
                        </m:r>
                      </m:sub>
                      <m:sup>
                        <m:r>
                          <w:rPr>
                            <w:rFonts w:ascii="Cambria Math" w:hAnsi="Cambria Math"/>
                          </w:rPr>
                          <m:t>n,m</m:t>
                        </m:r>
                      </m:sup>
                    </m:sSubSup>
                  </m:e>
                </m:mr>
                <m:mr>
                  <m:e>
                    <m:sSubSup>
                      <m:sSubSupPr>
                        <m:ctrlPr>
                          <w:rPr>
                            <w:rFonts w:ascii="Cambria Math" w:hAnsi="Cambria Math"/>
                            <w:i/>
                          </w:rPr>
                        </m:ctrlPr>
                      </m:sSubSupPr>
                      <m:e>
                        <m:r>
                          <w:rPr>
                            <w:rFonts w:ascii="Cambria Math" w:hAnsi="Cambria Math"/>
                          </w:rPr>
                          <m:t>C</m:t>
                        </m:r>
                      </m:e>
                      <m:sub>
                        <m:r>
                          <w:rPr>
                            <w:rFonts w:ascii="Cambria Math" w:hAnsi="Cambria Math"/>
                          </w:rPr>
                          <m:t>i,j,6</m:t>
                        </m:r>
                      </m:sub>
                      <m:sup>
                        <m:r>
                          <w:rPr>
                            <w:rFonts w:ascii="Cambria Math" w:hAnsi="Cambria Math"/>
                          </w:rPr>
                          <m:t>n,m</m:t>
                        </m:r>
                      </m:sup>
                    </m:sSubSup>
                    <m:ctrlPr>
                      <w:rPr>
                        <w:rFonts w:ascii="Cambria Math" w:eastAsia="Cambria Math" w:hAnsi="Cambria Math" w:cs="Cambria Math"/>
                        <w:i/>
                      </w:rPr>
                    </m:ctrlPr>
                  </m:e>
                </m:mr>
                <m:mr>
                  <m:e>
                    <m:sSubSup>
                      <m:sSubSupPr>
                        <m:ctrlPr>
                          <w:rPr>
                            <w:rFonts w:ascii="Cambria Math" w:hAnsi="Cambria Math"/>
                            <w:i/>
                          </w:rPr>
                        </m:ctrlPr>
                      </m:sSubSupPr>
                      <m:e>
                        <m:r>
                          <w:rPr>
                            <w:rFonts w:ascii="Cambria Math" w:hAnsi="Cambria Math"/>
                          </w:rPr>
                          <m:t>C</m:t>
                        </m:r>
                      </m:e>
                      <m:sub>
                        <m:r>
                          <w:rPr>
                            <w:rFonts w:ascii="Cambria Math" w:hAnsi="Cambria Math"/>
                          </w:rPr>
                          <m:t>i,j,7</m:t>
                        </m:r>
                      </m:sub>
                      <m:sup>
                        <m:r>
                          <w:rPr>
                            <w:rFonts w:ascii="Cambria Math" w:hAnsi="Cambria Math"/>
                          </w:rPr>
                          <m:t>n,m</m:t>
                        </m:r>
                      </m:sup>
                    </m:sSubSup>
                    <m:ctrlPr>
                      <w:rPr>
                        <w:rFonts w:ascii="Cambria Math" w:eastAsia="Cambria Math" w:hAnsi="Cambria Math" w:cs="Cambria Math"/>
                        <w:i/>
                      </w:rPr>
                    </m:ctrlPr>
                  </m:e>
                </m:mr>
                <m:mr>
                  <m:e>
                    <m:sSubSup>
                      <m:sSubSupPr>
                        <m:ctrlPr>
                          <w:rPr>
                            <w:rFonts w:ascii="Cambria Math" w:hAnsi="Cambria Math"/>
                            <w:i/>
                          </w:rPr>
                        </m:ctrlPr>
                      </m:sSubSupPr>
                      <m:e>
                        <m:r>
                          <w:rPr>
                            <w:rFonts w:ascii="Cambria Math" w:hAnsi="Cambria Math"/>
                          </w:rPr>
                          <m:t>C</m:t>
                        </m:r>
                      </m:e>
                      <m:sub>
                        <m:r>
                          <w:rPr>
                            <w:rFonts w:ascii="Cambria Math" w:hAnsi="Cambria Math"/>
                          </w:rPr>
                          <m:t>i,j,8</m:t>
                        </m:r>
                      </m:sub>
                      <m:sup>
                        <m:r>
                          <w:rPr>
                            <w:rFonts w:ascii="Cambria Math" w:hAnsi="Cambria Math"/>
                          </w:rPr>
                          <m:t>n,m</m:t>
                        </m:r>
                      </m:sup>
                    </m:sSubSup>
                    <m:ctrlPr>
                      <w:rPr>
                        <w:rFonts w:ascii="Cambria Math" w:eastAsia="Cambria Math" w:hAnsi="Cambria Math" w:cs="Cambria Math"/>
                        <w:i/>
                      </w:rPr>
                    </m:ctrlPr>
                  </m:e>
                </m:mr>
                <m:mr>
                  <m:e>
                    <m:sSubSup>
                      <m:sSubSupPr>
                        <m:ctrlPr>
                          <w:rPr>
                            <w:rFonts w:ascii="Cambria Math" w:hAnsi="Cambria Math"/>
                            <w:i/>
                          </w:rPr>
                        </m:ctrlPr>
                      </m:sSubSupPr>
                      <m:e>
                        <m:r>
                          <w:rPr>
                            <w:rFonts w:ascii="Cambria Math" w:hAnsi="Cambria Math"/>
                          </w:rPr>
                          <m:t>C</m:t>
                        </m:r>
                      </m:e>
                      <m:sub>
                        <m:r>
                          <w:rPr>
                            <w:rFonts w:ascii="Cambria Math" w:hAnsi="Cambria Math"/>
                          </w:rPr>
                          <m:t>i,j,9</m:t>
                        </m:r>
                      </m:sub>
                      <m:sup>
                        <m:r>
                          <w:rPr>
                            <w:rFonts w:ascii="Cambria Math" w:hAnsi="Cambria Math"/>
                          </w:rPr>
                          <m:t>n,m</m:t>
                        </m:r>
                      </m:sup>
                    </m:sSubSup>
                  </m:e>
                </m:mr>
              </m:m>
            </m:e>
          </m:d>
        </m:oMath>
      </m:oMathPara>
    </w:p>
    <w:p w14:paraId="2AE0647C" w14:textId="77777777" w:rsidR="00D24BA9" w:rsidRDefault="00D24BA9" w:rsidP="009D4905"/>
    <w:p w14:paraId="7D7BC1D5" w14:textId="77777777" w:rsidR="00D24BA9" w:rsidRDefault="00D24BA9" w:rsidP="009D4905">
      <w:pPr>
        <w:rPr>
          <w:u w:val="single"/>
        </w:rPr>
      </w:pPr>
      <w:r w:rsidRPr="00A57BC5">
        <w:rPr>
          <w:u w:val="single"/>
        </w:rPr>
        <w:lastRenderedPageBreak/>
        <w:t>Infection terms</w:t>
      </w:r>
    </w:p>
    <w:p w14:paraId="0FC811F3" w14:textId="77777777" w:rsidR="00D24BA9" w:rsidRDefault="00D24BA9" w:rsidP="009D4905">
      <w:r>
        <w:t>The forces of infection below are concerned with acquiring infection.  The terms are of the form</w:t>
      </w:r>
    </w:p>
    <w:p w14:paraId="09655DA3" w14:textId="77777777" w:rsidR="00D24BA9" w:rsidRPr="00891090" w:rsidRDefault="006E4578" w:rsidP="009D4905">
      <w:pPr>
        <w:rPr>
          <w:rFonts w:eastAsiaTheme="minorEastAsia"/>
        </w:rPr>
      </w:pPr>
      <m:oMathPara>
        <m:oMath>
          <m:sSup>
            <m:sSupPr>
              <m:ctrlPr>
                <w:rPr>
                  <w:rFonts w:ascii="Cambria Math" w:hAnsi="Cambria Math"/>
                  <w:i/>
                </w:rPr>
              </m:ctrlPr>
            </m:sSupPr>
            <m:e>
              <m:r>
                <w:rPr>
                  <w:rFonts w:ascii="Cambria Math" w:hAnsi="Cambria Math"/>
                </w:rPr>
                <m:t>FO</m:t>
              </m:r>
              <m:sSubSup>
                <m:sSubSupPr>
                  <m:ctrlPr>
                    <w:rPr>
                      <w:rFonts w:ascii="Cambria Math" w:hAnsi="Cambria Math"/>
                      <w:i/>
                    </w:rPr>
                  </m:ctrlPr>
                </m:sSubSupPr>
                <m:e>
                  <m:r>
                    <w:rPr>
                      <w:rFonts w:ascii="Cambria Math" w:hAnsi="Cambria Math"/>
                    </w:rPr>
                    <m:t>I</m:t>
                  </m:r>
                </m:e>
                <m:sub>
                  <m:r>
                    <w:rPr>
                      <w:rFonts w:ascii="Cambria Math" w:hAnsi="Cambria Math"/>
                    </w:rPr>
                    <m:t>i,j,k</m:t>
                  </m:r>
                </m:sub>
                <m:sup>
                  <m:r>
                    <w:rPr>
                      <w:rFonts w:ascii="Cambria Math" w:hAnsi="Cambria Math"/>
                    </w:rPr>
                    <m:t>n,m</m:t>
                  </m:r>
                </m:sup>
              </m:sSubSup>
              <m:r>
                <w:rPr>
                  <w:rFonts w:ascii="Cambria Math" w:hAnsi="Cambria Math"/>
                </w:rPr>
                <m:t>=</m:t>
              </m:r>
              <m:sSubSup>
                <m:sSubSupPr>
                  <m:ctrlPr>
                    <w:rPr>
                      <w:rFonts w:ascii="Cambria Math" w:hAnsi="Cambria Math"/>
                      <w:i/>
                    </w:rPr>
                  </m:ctrlPr>
                </m:sSubSupPr>
                <m:e>
                  <m:r>
                    <w:rPr>
                      <w:rFonts w:ascii="Cambria Math" w:hAnsi="Cambria Math"/>
                    </w:rPr>
                    <m:t>λ</m:t>
                  </m:r>
                </m:e>
                <m:sub>
                  <m:r>
                    <w:rPr>
                      <w:rFonts w:ascii="Cambria Math" w:hAnsi="Cambria Math"/>
                    </w:rPr>
                    <m:t>i,j,k</m:t>
                  </m:r>
                </m:sub>
                <m:sup>
                  <m:r>
                    <w:rPr>
                      <w:rFonts w:ascii="Cambria Math" w:hAnsi="Cambria Math"/>
                    </w:rPr>
                    <m:t>n,m</m:t>
                  </m:r>
                </m:sup>
              </m:sSubSup>
              <m:sSubSup>
                <m:sSubSupPr>
                  <m:ctrlPr>
                    <w:rPr>
                      <w:rFonts w:ascii="Cambria Math" w:hAnsi="Cambria Math"/>
                      <w:i/>
                    </w:rPr>
                  </m:ctrlPr>
                </m:sSubSupPr>
                <m:e>
                  <m:r>
                    <w:rPr>
                      <w:rFonts w:ascii="Cambria Math" w:hAnsi="Cambria Math"/>
                    </w:rPr>
                    <m:t>S</m:t>
                  </m:r>
                </m:e>
                <m:sub>
                  <m:r>
                    <w:rPr>
                      <w:rFonts w:ascii="Cambria Math" w:hAnsi="Cambria Math"/>
                    </w:rPr>
                    <m:t>i,j,k</m:t>
                  </m:r>
                </m:sub>
                <m:sup>
                  <m:r>
                    <w:rPr>
                      <w:rFonts w:ascii="Cambria Math" w:hAnsi="Cambria Math"/>
                    </w:rPr>
                    <m:t>n,m</m:t>
                  </m:r>
                </m:sup>
              </m:sSubSup>
            </m:e>
            <m:sup/>
          </m:sSup>
        </m:oMath>
      </m:oMathPara>
    </w:p>
    <w:p w14:paraId="10C5FF33" w14:textId="3EA208ED" w:rsidR="00D24BA9" w:rsidRPr="008E0D86" w:rsidRDefault="00D272BE" w:rsidP="009D4905">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i,j,k</m:t>
            </m:r>
          </m:sub>
          <m:sup>
            <m:r>
              <w:rPr>
                <w:rFonts w:ascii="Cambria Math" w:eastAsiaTheme="minorEastAsia" w:hAnsi="Cambria Math"/>
              </w:rPr>
              <m:t>n,m</m:t>
            </m:r>
          </m:sup>
        </m:sSubSup>
      </m:oMath>
      <w:r>
        <w:rPr>
          <w:rFonts w:eastAsiaTheme="minorEastAsia"/>
        </w:rPr>
        <w:t xml:space="preserve"> is the force of infection for the subcategory in </w:t>
      </w:r>
      <w:proofErr w:type="gramStart"/>
      <w:r>
        <w:rPr>
          <w:rFonts w:eastAsiaTheme="minorEastAsia"/>
        </w:rPr>
        <w:t>question.</w:t>
      </w:r>
      <w:proofErr w:type="gramEnd"/>
      <w:r>
        <w:rPr>
          <w:rFonts w:eastAsiaTheme="minorEastAsia"/>
        </w:rPr>
        <w:t xml:space="preserve">  Relative risk</w:t>
      </w:r>
      <w:r w:rsidR="00280700">
        <w:rPr>
          <w:rFonts w:eastAsiaTheme="minorEastAsia"/>
        </w:rPr>
        <w:t>s</w:t>
      </w:r>
      <w:r>
        <w:rPr>
          <w:rFonts w:eastAsiaTheme="minorEastAsia"/>
        </w:rPr>
        <w:t xml:space="preserve"> of HCV transmission for recent injectors, non-recent injectors, high risk injectors, those on OST </w:t>
      </w:r>
      <w:r w:rsidR="00280700">
        <w:rPr>
          <w:rFonts w:eastAsiaTheme="minorEastAsia"/>
        </w:rPr>
        <w:t xml:space="preserve">or NSP or both are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r>
          <m:rPr>
            <m:sty m:val="p"/>
          </m:rPr>
          <w:rPr>
            <w:rFonts w:ascii="Cambria Math" w:eastAsiaTheme="minorEastAsia" w:hAnsi="Cambria Math"/>
          </w:rPr>
          <m:t>Ξ</m:t>
        </m:r>
        <m:r>
          <w:rPr>
            <w:rFonts w:ascii="Cambria Math" w:eastAsiaTheme="minorEastAsia" w:hAnsi="Cambria Math"/>
          </w:rPr>
          <m:t xml:space="preserve">, </m:t>
        </m:r>
        <m:r>
          <m:rPr>
            <m:sty m:val="p"/>
          </m:rPr>
          <w:rPr>
            <w:rFonts w:ascii="Cambria Math" w:eastAsiaTheme="minorEastAsia" w:hAnsi="Cambria Math"/>
          </w:rPr>
          <m:t>Γ</m:t>
        </m:r>
        <m:r>
          <w:rPr>
            <w:rFonts w:ascii="Cambria Math" w:eastAsiaTheme="minorEastAsia" w:hAnsi="Cambria Math"/>
          </w:rPr>
          <m:t xml:space="preserve">, </m:t>
        </m:r>
        <m:r>
          <m:rPr>
            <m:sty m:val="p"/>
          </m:rPr>
          <w:rPr>
            <w:rFonts w:ascii="Cambria Math" w:eastAsiaTheme="minorEastAsia" w:hAnsi="Cambria Math"/>
          </w:rPr>
          <m:t>Π</m:t>
        </m:r>
      </m:oMath>
      <w:r w:rsidR="00280700">
        <w:rPr>
          <w:rFonts w:eastAsiaTheme="minorEastAsia"/>
        </w:rPr>
        <w:t xml:space="preserve"> and </w:t>
      </w:r>
      <m:oMath>
        <m:r>
          <m:rPr>
            <m:sty m:val="p"/>
          </m:rPr>
          <w:rPr>
            <w:rFonts w:ascii="Cambria Math" w:eastAsiaTheme="minorEastAsia" w:hAnsi="Cambria Math"/>
          </w:rPr>
          <m:t>Β</m:t>
        </m:r>
      </m:oMath>
      <w:r w:rsidR="00280700">
        <w:rPr>
          <w:rFonts w:eastAsiaTheme="minorEastAsia"/>
        </w:rPr>
        <w:t xml:space="preserve"> respectively.</w:t>
      </w:r>
      <w:r>
        <w:rPr>
          <w:rFonts w:eastAsiaTheme="minorEastAsia"/>
        </w:rPr>
        <w:t xml:space="preserve"> </w:t>
      </w:r>
      <w:r w:rsidR="00280700">
        <w:rPr>
          <w:rFonts w:eastAsiaTheme="minorEastAsia"/>
        </w:rPr>
        <w:t xml:space="preserve">The spontaneous clearance rate of HCV is </w:t>
      </w:r>
      <m:oMath>
        <m:r>
          <w:rPr>
            <w:rFonts w:ascii="Cambria Math" w:eastAsiaTheme="minorEastAsia" w:hAnsi="Cambria Math"/>
          </w:rPr>
          <m:t>δ</m:t>
        </m:r>
      </m:oMath>
      <w:r w:rsidR="008B781A">
        <w:rPr>
          <w:rFonts w:eastAsiaTheme="minorEastAsia"/>
        </w:rPr>
        <w:t xml:space="preserve"> and the base transmission rate is </w:t>
      </w:r>
      <m:oMath>
        <m:r>
          <w:rPr>
            <w:rFonts w:ascii="Cambria Math" w:eastAsiaTheme="minorEastAsia" w:hAnsi="Cambria Math"/>
          </w:rPr>
          <m:t>π</m:t>
        </m:r>
      </m:oMath>
      <w:r w:rsidR="008B781A">
        <w:rPr>
          <w:rFonts w:eastAsiaTheme="minorEastAsia"/>
        </w:rPr>
        <w:t>.</w:t>
      </w:r>
      <w:r w:rsidR="00280700">
        <w:rPr>
          <w:rFonts w:eastAsiaTheme="minorEastAsia"/>
        </w:rPr>
        <w:t xml:space="preserve"> </w:t>
      </w:r>
      <w:r w:rsidR="00D24BA9">
        <w:rPr>
          <w:rFonts w:eastAsiaTheme="minorEastAsia"/>
        </w:rPr>
        <w:t xml:space="preserve">When the ordinary differential equation is for susceptible the FOI term is </w:t>
      </w:r>
      <w:proofErr w:type="gramStart"/>
      <w:r w:rsidR="00D24BA9">
        <w:rPr>
          <w:rFonts w:eastAsiaTheme="minorEastAsia"/>
        </w:rPr>
        <w:t>subtracted</w:t>
      </w:r>
      <w:proofErr w:type="gramEnd"/>
      <w:r w:rsidR="00D24BA9">
        <w:rPr>
          <w:rFonts w:eastAsiaTheme="minorEastAsia"/>
        </w:rPr>
        <w:t xml:space="preserve"> and the same term is added to the matching infectious category.</w:t>
      </w:r>
    </w:p>
    <w:p w14:paraId="16DBF7DC" w14:textId="5D6EB504" w:rsidR="00D24BA9" w:rsidRPr="00607C1E" w:rsidRDefault="006E4578" w:rsidP="009D4905">
      <w:pPr>
        <w:rPr>
          <w:rFonts w:eastAsiaTheme="minorEastAsia"/>
        </w:rPr>
      </w:pPr>
      <m:oMathPara>
        <m:oMath>
          <m:sSubSup>
            <m:sSubSupPr>
              <m:ctrlPr>
                <w:rPr>
                  <w:rFonts w:ascii="Cambria Math" w:hAnsi="Cambria Math"/>
                  <w:i/>
                </w:rPr>
              </m:ctrlPr>
            </m:sSubSupPr>
            <m:e>
              <m:r>
                <w:rPr>
                  <w:rFonts w:ascii="Cambria Math" w:hAnsi="Cambria Math"/>
                </w:rPr>
                <m:t>λ</m:t>
              </m:r>
            </m:e>
            <m:sub>
              <m:r>
                <w:rPr>
                  <w:rFonts w:ascii="Cambria Math" w:hAnsi="Cambria Math"/>
                </w:rPr>
                <m:t>0,0,k</m:t>
              </m:r>
            </m:sub>
            <m:sup>
              <m:r>
                <w:rPr>
                  <w:rFonts w:ascii="Cambria Math" w:hAnsi="Cambria Math"/>
                </w:rPr>
                <m:t xml:space="preserve">1,l </m:t>
              </m:r>
            </m:sup>
          </m:sSubSup>
          <m:r>
            <m:rPr>
              <m:aln/>
            </m:rPr>
            <w:rPr>
              <w:rFonts w:ascii="Cambria Math" w:hAnsi="Cambria Math"/>
            </w:rPr>
            <m:t>=π</m:t>
          </m:r>
          <m:sSub>
            <m:sSubPr>
              <m:ctrlPr>
                <w:rPr>
                  <w:rFonts w:ascii="Cambria Math" w:hAnsi="Cambria Math"/>
                </w:rPr>
              </m:ctrlPr>
            </m:sSubPr>
            <m:e>
              <m:r>
                <m:rPr>
                  <m:sty m:val="p"/>
                </m:rPr>
                <w:rPr>
                  <w:rFonts w:ascii="Cambria Math" w:hAnsi="Cambria Math"/>
                </w:rPr>
                <m:t>Χ</m:t>
              </m:r>
            </m:e>
            <m:sub>
              <m:r>
                <m:rPr>
                  <m:sty m:val="p"/>
                </m:rPr>
                <w:rPr>
                  <w:rFonts w:ascii="Cambria Math" w:hAnsi="Cambria Math"/>
                </w:rPr>
                <m:t>1</m:t>
              </m:r>
            </m:sub>
          </m:sSub>
          <m:d>
            <m:dPr>
              <m:ctrlPr>
                <w:rPr>
                  <w:rFonts w:ascii="Cambria Math" w:hAnsi="Cambria Math"/>
                  <w:i/>
                </w:rPr>
              </m:ctrlPr>
            </m:dPr>
            <m:e>
              <m:r>
                <w:rPr>
                  <w:rFonts w:ascii="Cambria Math" w:hAnsi="Cambria Math"/>
                </w:rPr>
                <m:t>1-δ</m:t>
              </m:r>
            </m:e>
          </m:d>
          <m:r>
            <m:rPr>
              <m:sty m:val="p"/>
            </m:rPr>
            <w:rPr>
              <w:rFonts w:ascii="Cambria Math" w:eastAsiaTheme="minorEastAsia" w:hAnsi="Cambria Math"/>
            </w:rPr>
            <m:t>Υ</m:t>
          </m:r>
          <m:r>
            <m:rPr>
              <m:sty m:val="p"/>
            </m:rPr>
            <w:rPr>
              <w:rFonts w:eastAsiaTheme="minorEastAsia"/>
            </w:rPr>
            <w:br/>
          </m:r>
        </m:oMath>
        <m:oMath>
          <m:sSubSup>
            <m:sSubSupPr>
              <m:ctrlPr>
                <w:rPr>
                  <w:rFonts w:ascii="Cambria Math" w:hAnsi="Cambria Math"/>
                  <w:i/>
                </w:rPr>
              </m:ctrlPr>
            </m:sSubSupPr>
            <m:e>
              <m:r>
                <w:rPr>
                  <w:rFonts w:ascii="Cambria Math" w:hAnsi="Cambria Math"/>
                </w:rPr>
                <m:t>λ</m:t>
              </m:r>
            </m:e>
            <m:sub>
              <m:r>
                <w:rPr>
                  <w:rFonts w:ascii="Cambria Math" w:hAnsi="Cambria Math"/>
                </w:rPr>
                <m:t>0,0,k</m:t>
              </m:r>
            </m:sub>
            <m:sup>
              <m:r>
                <w:rPr>
                  <w:rFonts w:ascii="Cambria Math" w:hAnsi="Cambria Math"/>
                </w:rPr>
                <m:t xml:space="preserve">2,l </m:t>
              </m:r>
            </m:sup>
          </m:sSubSup>
          <m:r>
            <m:rPr>
              <m:aln/>
            </m:rPr>
            <w:rPr>
              <w:rFonts w:ascii="Cambria Math" w:hAnsi="Cambria Math"/>
            </w:rPr>
            <m:t>=π</m:t>
          </m:r>
          <m:sSub>
            <m:sSubPr>
              <m:ctrlPr>
                <w:rPr>
                  <w:rFonts w:ascii="Cambria Math" w:hAnsi="Cambria Math"/>
                  <w:i/>
                </w:rPr>
              </m:ctrlPr>
            </m:sSubPr>
            <m:e>
              <m:r>
                <w:rPr>
                  <w:rFonts w:ascii="Cambria Math" w:hAnsi="Cambria Math"/>
                </w:rPr>
                <m:t>X</m:t>
              </m:r>
            </m:e>
            <m:sub>
              <m:r>
                <w:rPr>
                  <w:rFonts w:ascii="Cambria Math" w:hAnsi="Cambria Math"/>
                </w:rPr>
                <m:t>2</m:t>
              </m:r>
            </m:sub>
          </m:sSub>
          <m:d>
            <m:dPr>
              <m:ctrlPr>
                <w:rPr>
                  <w:rFonts w:ascii="Cambria Math" w:hAnsi="Cambria Math"/>
                  <w:i/>
                </w:rPr>
              </m:ctrlPr>
            </m:dPr>
            <m:e>
              <m:r>
                <w:rPr>
                  <w:rFonts w:ascii="Cambria Math" w:hAnsi="Cambria Math"/>
                </w:rPr>
                <m:t>1-δ</m:t>
              </m:r>
            </m:e>
          </m:d>
          <m:r>
            <m:rPr>
              <m:sty m:val="p"/>
            </m:rPr>
            <w:rPr>
              <w:rFonts w:ascii="Cambria Math" w:hAnsi="Cambria Math"/>
            </w:rPr>
            <m:t>Υ</m:t>
          </m:r>
        </m:oMath>
      </m:oMathPara>
    </w:p>
    <w:p w14:paraId="0FC06C78" w14:textId="747D17B0" w:rsidR="00D24BA9" w:rsidRPr="00607C1E" w:rsidRDefault="006E4578" w:rsidP="009D4905">
      <w:pPr>
        <w:rPr>
          <w:rFonts w:eastAsiaTheme="minorEastAsia"/>
        </w:rPr>
      </w:pPr>
      <m:oMathPara>
        <m:oMath>
          <m:sSubSup>
            <m:sSubSupPr>
              <m:ctrlPr>
                <w:rPr>
                  <w:rFonts w:ascii="Cambria Math" w:hAnsi="Cambria Math"/>
                  <w:i/>
                </w:rPr>
              </m:ctrlPr>
            </m:sSubSupPr>
            <m:e>
              <m:r>
                <w:rPr>
                  <w:rFonts w:ascii="Cambria Math" w:hAnsi="Cambria Math"/>
                </w:rPr>
                <m:t>λ</m:t>
              </m:r>
            </m:e>
            <m:sub>
              <m:r>
                <w:rPr>
                  <w:rFonts w:ascii="Cambria Math" w:hAnsi="Cambria Math"/>
                </w:rPr>
                <m:t>0,0,k</m:t>
              </m:r>
            </m:sub>
            <m:sup>
              <m:r>
                <w:rPr>
                  <w:rFonts w:ascii="Cambria Math" w:hAnsi="Cambria Math"/>
                </w:rPr>
                <m:t xml:space="preserve">3,l </m:t>
              </m:r>
            </m:sup>
          </m:sSubSup>
          <m:r>
            <m:rPr>
              <m:aln/>
            </m:rPr>
            <w:rPr>
              <w:rFonts w:ascii="Cambria Math" w:hAnsi="Cambria Math"/>
            </w:rPr>
            <m:t>=π</m:t>
          </m:r>
          <m:d>
            <m:dPr>
              <m:ctrlPr>
                <w:rPr>
                  <w:rFonts w:ascii="Cambria Math" w:hAnsi="Cambria Math"/>
                  <w:i/>
                </w:rPr>
              </m:ctrlPr>
            </m:dPr>
            <m:e>
              <m:r>
                <w:rPr>
                  <w:rFonts w:ascii="Cambria Math" w:hAnsi="Cambria Math"/>
                </w:rPr>
                <m:t>1-δ</m:t>
              </m:r>
            </m:e>
          </m:d>
          <m:r>
            <m:rPr>
              <m:sty m:val="p"/>
            </m:rPr>
            <w:rPr>
              <w:rFonts w:ascii="Cambria Math" w:eastAsiaTheme="minorEastAsia" w:hAnsi="Cambria Math"/>
            </w:rPr>
            <m:t>Υ</m:t>
          </m:r>
          <m:r>
            <m:rPr>
              <m:sty m:val="p"/>
            </m:rPr>
            <w:rPr>
              <w:rFonts w:eastAsiaTheme="minorEastAsia"/>
            </w:rPr>
            <w:br/>
          </m:r>
        </m:oMath>
        <m:oMath>
          <m:sSubSup>
            <m:sSubSupPr>
              <m:ctrlPr>
                <w:rPr>
                  <w:rFonts w:ascii="Cambria Math" w:hAnsi="Cambria Math"/>
                  <w:i/>
                </w:rPr>
              </m:ctrlPr>
            </m:sSubSupPr>
            <m:e>
              <m:r>
                <w:rPr>
                  <w:rFonts w:ascii="Cambria Math" w:hAnsi="Cambria Math"/>
                </w:rPr>
                <m:t>λ</m:t>
              </m:r>
            </m:e>
            <m:sub>
              <m:r>
                <w:rPr>
                  <w:rFonts w:ascii="Cambria Math" w:hAnsi="Cambria Math"/>
                </w:rPr>
                <m:t>0,0,k</m:t>
              </m:r>
            </m:sub>
            <m:sup>
              <m:r>
                <w:rPr>
                  <w:rFonts w:ascii="Cambria Math" w:hAnsi="Cambria Math"/>
                </w:rPr>
                <m:t>1,</m:t>
              </m:r>
              <m:r>
                <w:rPr>
                  <w:rFonts w:ascii="Cambria Math" w:hAnsi="Cambria Math"/>
                </w:rPr>
                <m:t xml:space="preserve">h </m:t>
              </m:r>
            </m:sup>
          </m:sSubSup>
          <m:r>
            <m:rPr>
              <m:aln/>
            </m:rPr>
            <w:rPr>
              <w:rFonts w:ascii="Cambria Math" w:hAnsi="Cambria Math"/>
            </w:rPr>
            <m:t>=π</m:t>
          </m:r>
          <m:sSub>
            <m:sSubPr>
              <m:ctrlPr>
                <w:rPr>
                  <w:rFonts w:ascii="Cambria Math" w:hAnsi="Cambria Math"/>
                </w:rPr>
              </m:ctrlPr>
            </m:sSubPr>
            <m:e>
              <m:r>
                <m:rPr>
                  <m:sty m:val="p"/>
                </m:rPr>
                <w:rPr>
                  <w:rFonts w:ascii="Cambria Math" w:hAnsi="Cambria Math"/>
                </w:rPr>
                <m:t>Χ</m:t>
              </m:r>
            </m:e>
            <m:sub>
              <m:r>
                <m:rPr>
                  <m:sty m:val="p"/>
                </m:rPr>
                <w:rPr>
                  <w:rFonts w:ascii="Cambria Math" w:hAnsi="Cambria Math"/>
                </w:rPr>
                <m:t>1</m:t>
              </m:r>
            </m:sub>
          </m:sSub>
          <m:r>
            <m:rPr>
              <m:sty m:val="p"/>
            </m:rPr>
            <w:rPr>
              <w:rFonts w:ascii="Cambria Math" w:hAnsi="Cambria Math"/>
            </w:rPr>
            <m:t>Ξ</m:t>
          </m:r>
          <m:d>
            <m:dPr>
              <m:ctrlPr>
                <w:rPr>
                  <w:rFonts w:ascii="Cambria Math" w:hAnsi="Cambria Math"/>
                  <w:i/>
                </w:rPr>
              </m:ctrlPr>
            </m:dPr>
            <m:e>
              <m:r>
                <w:rPr>
                  <w:rFonts w:ascii="Cambria Math" w:hAnsi="Cambria Math"/>
                </w:rPr>
                <m:t>1-δ</m:t>
              </m:r>
            </m:e>
          </m:d>
          <m:r>
            <m:rPr>
              <m:sty m:val="p"/>
            </m:rPr>
            <w:rPr>
              <w:rFonts w:ascii="Cambria Math" w:eastAsiaTheme="minorEastAsia"/>
            </w:rPr>
            <m:t>Υ</m:t>
          </m:r>
          <m:r>
            <m:rPr>
              <m:sty m:val="p"/>
            </m:rPr>
            <w:rPr>
              <w:rFonts w:eastAsiaTheme="minorEastAsia"/>
            </w:rPr>
            <w:br/>
          </m:r>
        </m:oMath>
        <m:oMath>
          <m:sSubSup>
            <m:sSubSupPr>
              <m:ctrlPr>
                <w:rPr>
                  <w:rFonts w:ascii="Cambria Math" w:hAnsi="Cambria Math"/>
                  <w:i/>
                </w:rPr>
              </m:ctrlPr>
            </m:sSubSupPr>
            <m:e>
              <m:r>
                <w:rPr>
                  <w:rFonts w:ascii="Cambria Math" w:hAnsi="Cambria Math"/>
                </w:rPr>
                <m:t>λ</m:t>
              </m:r>
            </m:e>
            <m:sub>
              <m:r>
                <w:rPr>
                  <w:rFonts w:ascii="Cambria Math" w:hAnsi="Cambria Math"/>
                </w:rPr>
                <m:t>0,0,k</m:t>
              </m:r>
            </m:sub>
            <m:sup>
              <m:r>
                <w:rPr>
                  <w:rFonts w:ascii="Cambria Math" w:hAnsi="Cambria Math"/>
                </w:rPr>
                <m:t>2,</m:t>
              </m:r>
              <m:r>
                <w:rPr>
                  <w:rFonts w:ascii="Cambria Math" w:hAnsi="Cambria Math"/>
                </w:rPr>
                <m:t xml:space="preserve">h </m:t>
              </m:r>
            </m:sup>
          </m:sSubSup>
          <m:r>
            <m:rPr>
              <m:aln/>
            </m:rPr>
            <w:rPr>
              <w:rFonts w:ascii="Cambria Math" w:hAnsi="Cambria Math"/>
            </w:rPr>
            <m:t>=π</m:t>
          </m:r>
          <m:sSub>
            <m:sSubPr>
              <m:ctrlPr>
                <w:rPr>
                  <w:rFonts w:ascii="Cambria Math" w:hAnsi="Cambria Math"/>
                  <w:i/>
                </w:rPr>
              </m:ctrlPr>
            </m:sSubPr>
            <m:e>
              <m:r>
                <w:rPr>
                  <w:rFonts w:ascii="Cambria Math" w:hAnsi="Cambria Math"/>
                </w:rPr>
                <m:t>X</m:t>
              </m:r>
            </m:e>
            <m:sub>
              <m:r>
                <w:rPr>
                  <w:rFonts w:ascii="Cambria Math" w:hAnsi="Cambria Math"/>
                </w:rPr>
                <m:t>2</m:t>
              </m:r>
            </m:sub>
          </m:sSub>
          <m:r>
            <m:rPr>
              <m:sty m:val="p"/>
            </m:rPr>
            <w:rPr>
              <w:rFonts w:ascii="Cambria Math" w:hAnsi="Cambria Math"/>
            </w:rPr>
            <m:t>Ξ</m:t>
          </m:r>
          <m:d>
            <m:dPr>
              <m:ctrlPr>
                <w:rPr>
                  <w:rFonts w:ascii="Cambria Math" w:hAnsi="Cambria Math"/>
                  <w:i/>
                </w:rPr>
              </m:ctrlPr>
            </m:dPr>
            <m:e>
              <m:r>
                <w:rPr>
                  <w:rFonts w:ascii="Cambria Math" w:hAnsi="Cambria Math"/>
                </w:rPr>
                <m:t>1-δ</m:t>
              </m:r>
            </m:e>
          </m:d>
          <m:r>
            <m:rPr>
              <m:sty m:val="p"/>
            </m:rPr>
            <w:rPr>
              <w:rFonts w:ascii="Cambria Math" w:hAnsi="Cambria Math"/>
            </w:rPr>
            <m:t>Υ</m:t>
          </m:r>
        </m:oMath>
      </m:oMathPara>
    </w:p>
    <w:p w14:paraId="640DFE40" w14:textId="25260B13" w:rsidR="00D24BA9" w:rsidRPr="00113A1C" w:rsidRDefault="006E4578" w:rsidP="009D4905">
      <w:pPr>
        <w:rPr>
          <w:rFonts w:eastAsiaTheme="minorEastAsia"/>
        </w:rPr>
      </w:pPr>
      <m:oMathPara>
        <m:oMath>
          <m:sSubSup>
            <m:sSubSupPr>
              <m:ctrlPr>
                <w:rPr>
                  <w:rFonts w:ascii="Cambria Math" w:hAnsi="Cambria Math"/>
                  <w:i/>
                </w:rPr>
              </m:ctrlPr>
            </m:sSubSupPr>
            <m:e>
              <m:r>
                <w:rPr>
                  <w:rFonts w:ascii="Cambria Math" w:hAnsi="Cambria Math"/>
                </w:rPr>
                <m:t>λ</m:t>
              </m:r>
            </m:e>
            <m:sub>
              <m:r>
                <w:rPr>
                  <w:rFonts w:ascii="Cambria Math" w:hAnsi="Cambria Math"/>
                </w:rPr>
                <m:t>0,0,k</m:t>
              </m:r>
            </m:sub>
            <m:sup>
              <m:r>
                <w:rPr>
                  <w:rFonts w:ascii="Cambria Math" w:hAnsi="Cambria Math"/>
                </w:rPr>
                <m:t>3,</m:t>
              </m:r>
              <m:r>
                <w:rPr>
                  <w:rFonts w:ascii="Cambria Math" w:hAnsi="Cambria Math"/>
                </w:rPr>
                <m:t xml:space="preserve">h </m:t>
              </m:r>
            </m:sup>
          </m:sSubSup>
          <m:r>
            <w:rPr>
              <w:rFonts w:ascii="Cambria Math" w:hAnsi="Cambria Math"/>
            </w:rPr>
            <m:t>=π</m:t>
          </m:r>
          <m:r>
            <m:rPr>
              <m:sty m:val="p"/>
            </m:rPr>
            <w:rPr>
              <w:rFonts w:ascii="Cambria Math" w:hAnsi="Cambria Math"/>
            </w:rPr>
            <m:t>Ξ</m:t>
          </m:r>
          <m:d>
            <m:dPr>
              <m:ctrlPr>
                <w:rPr>
                  <w:rFonts w:ascii="Cambria Math" w:hAnsi="Cambria Math"/>
                  <w:i/>
                </w:rPr>
              </m:ctrlPr>
            </m:dPr>
            <m:e>
              <m:r>
                <w:rPr>
                  <w:rFonts w:ascii="Cambria Math" w:hAnsi="Cambria Math"/>
                </w:rPr>
                <m:t>1-δ</m:t>
              </m:r>
            </m:e>
          </m:d>
          <m:r>
            <m:rPr>
              <m:sty m:val="p"/>
            </m:rPr>
            <w:rPr>
              <w:rFonts w:ascii="Cambria Math" w:eastAsiaTheme="minorEastAsia" w:hAnsi="Cambria Math"/>
            </w:rPr>
            <m:t>Υ</m:t>
          </m:r>
          <m:r>
            <m:rPr>
              <m:sty m:val="p"/>
            </m:rPr>
            <w:rPr>
              <w:rFonts w:eastAsiaTheme="minorEastAsia"/>
            </w:rPr>
            <w:br/>
          </m:r>
        </m:oMath>
        <m:oMath>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0,1,k</m:t>
              </m:r>
            </m:sub>
            <m:sup>
              <m:r>
                <w:rPr>
                  <w:rFonts w:ascii="Cambria Math" w:eastAsiaTheme="minorEastAsia" w:hAnsi="Cambria Math"/>
                </w:rPr>
                <m:t>n,m</m:t>
              </m:r>
            </m:sup>
          </m:sSubSup>
          <m:r>
            <m:rPr>
              <m:aln/>
            </m:rPr>
            <w:rPr>
              <w:rFonts w:ascii="Cambria Math" w:eastAsiaTheme="minorEastAsia" w:hAnsi="Cambria Math"/>
            </w:rPr>
            <m:t>=</m:t>
          </m:r>
          <m:r>
            <m:rPr>
              <m:sty m:val="p"/>
            </m:rPr>
            <w:rPr>
              <w:rFonts w:ascii="Cambria Math" w:eastAsiaTheme="minorEastAsia" w:hAnsi="Cambria Math"/>
            </w:rPr>
            <m:t>Γ</m:t>
          </m:r>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0,0,k</m:t>
              </m:r>
            </m:sub>
            <m:sup>
              <m:r>
                <w:rPr>
                  <w:rFonts w:ascii="Cambria Math" w:eastAsiaTheme="minorEastAsia" w:hAnsi="Cambria Math"/>
                </w:rPr>
                <m:t>n,m</m:t>
              </m:r>
            </m:sup>
          </m:sSubSup>
          <m:r>
            <m:rPr>
              <m:sty m:val="p"/>
            </m:rPr>
            <w:rPr>
              <w:rFonts w:eastAsiaTheme="minorEastAsia"/>
            </w:rPr>
            <w:br/>
          </m:r>
        </m:oMath>
        <m:oMath>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1,0,k</m:t>
              </m:r>
            </m:sub>
            <m:sup>
              <m:r>
                <w:rPr>
                  <w:rFonts w:ascii="Cambria Math" w:eastAsiaTheme="minorEastAsia" w:hAnsi="Cambria Math"/>
                </w:rPr>
                <m:t>n,m</m:t>
              </m:r>
            </m:sup>
          </m:sSubSup>
          <m:r>
            <m:rPr>
              <m:aln/>
            </m:rPr>
            <w:rPr>
              <w:rFonts w:ascii="Cambria Math" w:eastAsiaTheme="minorEastAsia" w:hAnsi="Cambria Math"/>
            </w:rPr>
            <m:t>=</m:t>
          </m:r>
          <m:r>
            <m:rPr>
              <m:sty m:val="p"/>
            </m:rPr>
            <w:rPr>
              <w:rFonts w:ascii="Cambria Math" w:eastAsiaTheme="minorEastAsia" w:hAnsi="Cambria Math"/>
            </w:rPr>
            <m:t>Π</m:t>
          </m:r>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0,0,k</m:t>
              </m:r>
            </m:sub>
            <m:sup>
              <m:r>
                <w:rPr>
                  <w:rFonts w:ascii="Cambria Math" w:eastAsiaTheme="minorEastAsia" w:hAnsi="Cambria Math"/>
                </w:rPr>
                <m:t>n,m</m:t>
              </m:r>
            </m:sup>
          </m:sSubSup>
          <m:r>
            <m:rPr>
              <m:sty m:val="p"/>
            </m:rPr>
            <w:rPr>
              <w:rFonts w:eastAsiaTheme="minorEastAsia"/>
            </w:rPr>
            <w:br/>
          </m:r>
        </m:oMath>
        <m:oMath>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1,1,k</m:t>
              </m:r>
            </m:sub>
            <m:sup>
              <m:r>
                <w:rPr>
                  <w:rFonts w:ascii="Cambria Math" w:eastAsiaTheme="minorEastAsia" w:hAnsi="Cambria Math"/>
                </w:rPr>
                <m:t>n,m</m:t>
              </m:r>
            </m:sup>
          </m:sSubSup>
          <m:r>
            <m:rPr>
              <m:aln/>
            </m:rPr>
            <w:rPr>
              <w:rFonts w:ascii="Cambria Math" w:eastAsiaTheme="minorEastAsia" w:hAnsi="Cambria Math"/>
            </w:rPr>
            <m:t>=</m:t>
          </m:r>
          <m:r>
            <m:rPr>
              <m:sty m:val="p"/>
            </m:rPr>
            <w:rPr>
              <w:rFonts w:ascii="Cambria Math" w:eastAsiaTheme="minorEastAsia" w:hAnsi="Cambria Math"/>
            </w:rPr>
            <m:t>Β</m:t>
          </m:r>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0,0,k</m:t>
              </m:r>
            </m:sub>
            <m:sup>
              <m:r>
                <w:rPr>
                  <w:rFonts w:ascii="Cambria Math" w:eastAsiaTheme="minorEastAsia" w:hAnsi="Cambria Math"/>
                </w:rPr>
                <m:t>n,m</m:t>
              </m:r>
            </m:sup>
          </m:sSubSup>
        </m:oMath>
      </m:oMathPara>
    </w:p>
    <w:p w14:paraId="07DFC21B" w14:textId="77777777" w:rsidR="00D24BA9" w:rsidRPr="000B52EE" w:rsidRDefault="00D24BA9" w:rsidP="009D4905">
      <w:pPr>
        <w:rPr>
          <w:rFonts w:eastAsiaTheme="minorEastAsia"/>
        </w:rPr>
      </w:pPr>
      <w:r>
        <w:rPr>
          <w:rFonts w:eastAsiaTheme="minorEastAsia"/>
        </w:rPr>
        <w:t>Define</w:t>
      </w:r>
    </w:p>
    <w:p w14:paraId="2E264C05" w14:textId="3AA0DAB7" w:rsidR="00D24BA9" w:rsidRPr="00113A1C" w:rsidRDefault="006E4578" w:rsidP="009D4905">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n,m</m:t>
              </m:r>
            </m:sup>
          </m:sSup>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k=1</m:t>
              </m:r>
            </m:sub>
            <m:sup>
              <m:r>
                <w:rPr>
                  <w:rFonts w:ascii="Cambria Math" w:eastAsiaTheme="minorEastAsia" w:hAnsi="Cambria Math"/>
                </w:rPr>
                <m:t>9</m:t>
              </m:r>
            </m:sup>
            <m:e>
              <m:d>
                <m:dPr>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0,0,k</m:t>
                            </m:r>
                          </m:sub>
                          <m:sup>
                            <m:r>
                              <w:rPr>
                                <w:rFonts w:ascii="Cambria Math" w:eastAsiaTheme="minorEastAsia" w:hAnsi="Cambria Math"/>
                              </w:rPr>
                              <m:t>n,m</m:t>
                            </m:r>
                          </m:sup>
                        </m:sSubSup>
                      </m:e>
                      <m:e>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0,1,k</m:t>
                            </m:r>
                          </m:sub>
                          <m:sup>
                            <m:r>
                              <w:rPr>
                                <w:rFonts w:ascii="Cambria Math" w:eastAsiaTheme="minorEastAsia" w:hAnsi="Cambria Math"/>
                              </w:rPr>
                              <m:t>n,m</m:t>
                            </m:r>
                          </m:sup>
                        </m:sSubSup>
                      </m:e>
                      <m:e>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1,0,k</m:t>
                            </m:r>
                          </m:sub>
                          <m:sup>
                            <m:r>
                              <w:rPr>
                                <w:rFonts w:ascii="Cambria Math" w:eastAsiaTheme="minorEastAsia" w:hAnsi="Cambria Math"/>
                              </w:rPr>
                              <m:t>n,m</m:t>
                            </m:r>
                          </m:sup>
                        </m:sSubSup>
                        <m:ctrlPr>
                          <w:rPr>
                            <w:rFonts w:ascii="Cambria Math" w:eastAsia="Cambria Math" w:hAnsi="Cambria Math" w:cs="Cambria Math"/>
                            <w:i/>
                          </w:rPr>
                        </m:ctrlPr>
                      </m:e>
                      <m:e>
                        <m:sSubSup>
                          <m:sSubSupPr>
                            <m:ctrlPr>
                              <w:rPr>
                                <w:rFonts w:ascii="Cambria Math" w:eastAsia="Cambria Math" w:hAnsi="Cambria Math" w:cs="Cambria Math"/>
                                <w:i/>
                              </w:rPr>
                            </m:ctrlPr>
                          </m:sSubSupPr>
                          <m:e>
                            <m:r>
                              <w:rPr>
                                <w:rFonts w:ascii="Cambria Math" w:eastAsia="Cambria Math" w:hAnsi="Cambria Math" w:cs="Cambria Math"/>
                              </w:rPr>
                              <m:t>C</m:t>
                            </m:r>
                          </m:e>
                          <m:sub>
                            <m:r>
                              <w:rPr>
                                <w:rFonts w:ascii="Cambria Math" w:eastAsia="Cambria Math" w:hAnsi="Cambria Math" w:cs="Cambria Math"/>
                              </w:rPr>
                              <m:t>1,1,k</m:t>
                            </m:r>
                          </m:sub>
                          <m:sup>
                            <m:r>
                              <w:rPr>
                                <w:rFonts w:ascii="Cambria Math" w:eastAsia="Cambria Math" w:hAnsi="Cambria Math" w:cs="Cambria Math"/>
                              </w:rPr>
                              <m:t>n,m</m:t>
                            </m:r>
                          </m:sup>
                        </m:sSubSup>
                      </m:e>
                    </m:mr>
                  </m:m>
                </m:e>
              </m:d>
            </m:e>
          </m:nary>
          <m:r>
            <w:rPr>
              <w:rFonts w:ascii="Cambria Math" w:eastAsiaTheme="minorEastAsia" w:hAnsi="Cambria Math"/>
            </w:rPr>
            <m:t>,</m:t>
          </m:r>
        </m:oMath>
      </m:oMathPara>
    </w:p>
    <w:p w14:paraId="0E3F16DD" w14:textId="7C2F085D" w:rsidR="00D24BA9" w:rsidRPr="00113A1C" w:rsidRDefault="006E4578" w:rsidP="009D4905">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n,m</m:t>
              </m:r>
            </m:sup>
          </m:sSup>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k=1</m:t>
              </m:r>
            </m:sub>
            <m:sup>
              <m:r>
                <w:rPr>
                  <w:rFonts w:ascii="Cambria Math" w:eastAsiaTheme="minorEastAsia" w:hAnsi="Cambria Math"/>
                </w:rPr>
                <m:t>9</m:t>
              </m:r>
            </m:sup>
            <m:e>
              <m:d>
                <m:dPr>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0,0,k</m:t>
                            </m:r>
                          </m:sub>
                          <m:sup>
                            <m:r>
                              <w:rPr>
                                <w:rFonts w:ascii="Cambria Math" w:eastAsiaTheme="minorEastAsia" w:hAnsi="Cambria Math"/>
                              </w:rPr>
                              <m:t>n,m</m:t>
                            </m:r>
                          </m:sup>
                        </m:sSubSup>
                      </m:e>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0,1,k</m:t>
                            </m:r>
                          </m:sub>
                          <m:sup>
                            <m:r>
                              <w:rPr>
                                <w:rFonts w:ascii="Cambria Math" w:eastAsiaTheme="minorEastAsia" w:hAnsi="Cambria Math"/>
                              </w:rPr>
                              <m:t>n,m</m:t>
                            </m:r>
                          </m:sup>
                        </m:sSubSup>
                      </m:e>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1,0,k</m:t>
                            </m:r>
                          </m:sub>
                          <m:sup>
                            <m:r>
                              <w:rPr>
                                <w:rFonts w:ascii="Cambria Math" w:eastAsiaTheme="minorEastAsia" w:hAnsi="Cambria Math"/>
                              </w:rPr>
                              <m:t>n,m</m:t>
                            </m:r>
                          </m:sup>
                        </m:sSubSup>
                        <m:ctrlPr>
                          <w:rPr>
                            <w:rFonts w:ascii="Cambria Math" w:eastAsia="Cambria Math" w:hAnsi="Cambria Math" w:cs="Cambria Math"/>
                            <w:i/>
                          </w:rPr>
                        </m:ctrlPr>
                      </m:e>
                      <m:e>
                        <m:sSubSup>
                          <m:sSubSupPr>
                            <m:ctrlPr>
                              <w:rPr>
                                <w:rFonts w:ascii="Cambria Math" w:eastAsia="Cambria Math" w:hAnsi="Cambria Math" w:cs="Cambria Math"/>
                                <w:i/>
                              </w:rPr>
                            </m:ctrlPr>
                          </m:sSubSupPr>
                          <m:e>
                            <m:r>
                              <w:rPr>
                                <w:rFonts w:ascii="Cambria Math" w:eastAsia="Cambria Math" w:hAnsi="Cambria Math" w:cs="Cambria Math"/>
                              </w:rPr>
                              <m:t>S</m:t>
                            </m:r>
                          </m:e>
                          <m:sub>
                            <m:r>
                              <w:rPr>
                                <w:rFonts w:ascii="Cambria Math" w:eastAsia="Cambria Math" w:hAnsi="Cambria Math" w:cs="Cambria Math"/>
                              </w:rPr>
                              <m:t>1,1,k</m:t>
                            </m:r>
                          </m:sub>
                          <m:sup>
                            <m:r>
                              <w:rPr>
                                <w:rFonts w:ascii="Cambria Math" w:eastAsia="Cambria Math" w:hAnsi="Cambria Math" w:cs="Cambria Math"/>
                              </w:rPr>
                              <m:t>n,m</m:t>
                            </m:r>
                          </m:sup>
                        </m:sSubSup>
                      </m:e>
                    </m:mr>
                  </m:m>
                </m:e>
              </m:d>
            </m:e>
          </m:nary>
          <m:r>
            <w:rPr>
              <w:rFonts w:ascii="Cambria Math" w:eastAsiaTheme="minorEastAsia" w:hAnsi="Cambria Math"/>
            </w:rPr>
            <m:t>,</m:t>
          </m:r>
        </m:oMath>
      </m:oMathPara>
    </w:p>
    <w:p w14:paraId="255CD4DC" w14:textId="77777777" w:rsidR="00D24BA9" w:rsidRDefault="00D24BA9" w:rsidP="009D4905">
      <w:pPr>
        <w:rPr>
          <w:rFonts w:eastAsiaTheme="minorEastAsia"/>
        </w:rPr>
      </w:pPr>
      <m:oMathPara>
        <m:oMath>
          <m:r>
            <w:rPr>
              <w:rFonts w:ascii="Cambria Math" w:eastAsiaTheme="minorEastAsia" w:hAnsi="Cambria Math"/>
            </w:rPr>
            <m:t xml:space="preserve"> I=</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m:rPr>
                        <m:sty m:val="p"/>
                      </m:rPr>
                      <w:rPr>
                        <w:rFonts w:ascii="Cambria Math" w:eastAsiaTheme="minorEastAsia" w:hAnsi="Cambria Math"/>
                      </w:rPr>
                      <m:t>Γ</m:t>
                    </m:r>
                  </m:e>
                </m:mr>
                <m:mr>
                  <m:e>
                    <m:r>
                      <m:rPr>
                        <m:sty m:val="p"/>
                      </m:rPr>
                      <w:rPr>
                        <w:rFonts w:ascii="Cambria Math" w:eastAsiaTheme="minorEastAsia" w:hAnsi="Cambria Math"/>
                      </w:rPr>
                      <m:t>Π</m:t>
                    </m:r>
                    <m:ctrlPr>
                      <w:rPr>
                        <w:rFonts w:ascii="Cambria Math" w:eastAsia="Cambria Math" w:hAnsi="Cambria Math" w:cs="Cambria Math"/>
                      </w:rPr>
                    </m:ctrlPr>
                  </m:e>
                </m:mr>
                <m:mr>
                  <m:e>
                    <m:r>
                      <m:rPr>
                        <m:sty m:val="p"/>
                      </m:rPr>
                      <w:rPr>
                        <w:rFonts w:ascii="Cambria Math" w:eastAsia="Cambria Math" w:hAnsi="Cambria Math" w:cs="Cambria Math"/>
                      </w:rPr>
                      <m:t>Β</m:t>
                    </m:r>
                  </m:e>
                </m:mr>
              </m:m>
            </m:e>
          </m:d>
          <m:r>
            <w:rPr>
              <w:rFonts w:ascii="Cambria Math" w:eastAsiaTheme="minorEastAsia" w:hAnsi="Cambria Math"/>
            </w:rPr>
            <m:t>,</m:t>
          </m:r>
        </m:oMath>
      </m:oMathPara>
    </w:p>
    <w:p w14:paraId="755EB4B7" w14:textId="74F8B3BE" w:rsidR="00D24BA9" w:rsidRPr="002D45A9" w:rsidRDefault="007F433A" w:rsidP="009D4905">
      <w:pPr>
        <w:rPr>
          <w:rFonts w:eastAsiaTheme="minorEastAsia"/>
        </w:rPr>
      </w:pPr>
      <w:r>
        <w:rPr>
          <w:rFonts w:eastAsiaTheme="minorEastAsia"/>
        </w:rPr>
        <w:t>to give</w:t>
      </w:r>
    </w:p>
    <w:p w14:paraId="554BF045" w14:textId="3F839B57" w:rsidR="00D24BA9" w:rsidRPr="008E0D86" w:rsidRDefault="00D24BA9" w:rsidP="009D4905">
      <w:pPr>
        <w:rPr>
          <w:rFonts w:eastAsiaTheme="minorEastAsia"/>
        </w:rPr>
      </w:pPr>
      <m:oMathPara>
        <m:oMath>
          <m:r>
            <m:rPr>
              <m:sty m:val="p"/>
            </m:rPr>
            <w:rPr>
              <w:rFonts w:ascii="Cambria Math" w:eastAsiaTheme="minorEastAsia" w:hAnsi="Cambria Math"/>
            </w:rPr>
            <m:t>Υ</m:t>
          </m:r>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Χ</m:t>
                      </m:r>
                    </m:e>
                    <m:sub>
                      <m:r>
                        <m:rPr>
                          <m:sty m:val="p"/>
                        </m:rPr>
                        <w:rPr>
                          <w:rFonts w:ascii="Cambria Math" w:eastAsiaTheme="minorEastAsia" w:hAnsi="Cambria Math"/>
                        </w:rPr>
                        <m:t>1</m:t>
                      </m:r>
                    </m:sub>
                  </m:sSub>
                  <m:r>
                    <m:rPr>
                      <m:sty m:val="p"/>
                    </m:rPr>
                    <w:rPr>
                      <w:rFonts w:ascii="Cambria Math" w:eastAsiaTheme="minorEastAsia" w:hAnsi="Cambria Math"/>
                    </w:rPr>
                    <m:t>(</m:t>
                  </m:r>
                  <m:r>
                    <w:rPr>
                      <w:rFonts w:ascii="Cambria Math" w:eastAsiaTheme="minorEastAsia" w:hAnsi="Cambria Math"/>
                    </w:rPr>
                    <m:t>C</m:t>
                  </m:r>
                </m:e>
                <m:sup>
                  <m:r>
                    <w:rPr>
                      <w:rFonts w:ascii="Cambria Math" w:eastAsiaTheme="minorEastAsia" w:hAnsi="Cambria Math"/>
                    </w:rPr>
                    <m:t>1,l</m:t>
                  </m:r>
                </m:sup>
              </m:sSup>
              <m:r>
                <w:rPr>
                  <w:rFonts w:ascii="Cambria Math" w:eastAsiaTheme="minorEastAsia" w:hAnsi="Cambria Math"/>
                </w:rPr>
                <m:t>+</m:t>
              </m:r>
              <m:r>
                <m:rPr>
                  <m:sty m:val="p"/>
                </m:rPr>
                <w:rPr>
                  <w:rFonts w:ascii="Cambria Math" w:eastAsiaTheme="minorEastAsia" w:hAnsi="Cambria Math"/>
                </w:rPr>
                <m:t>Ξ</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m:t>
                  </m:r>
                  <m:r>
                    <w:rPr>
                      <w:rFonts w:ascii="Cambria Math" w:eastAsiaTheme="minorEastAsia" w:hAnsi="Cambria Math"/>
                    </w:rPr>
                    <m:t>h</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2,l</m:t>
                      </m:r>
                    </m:sup>
                  </m:sSup>
                  <m:r>
                    <w:rPr>
                      <w:rFonts w:ascii="Cambria Math" w:eastAsiaTheme="minorEastAsia" w:hAnsi="Cambria Math"/>
                    </w:rPr>
                    <m:t>+</m:t>
                  </m:r>
                  <m:r>
                    <m:rPr>
                      <m:sty m:val="p"/>
                    </m:rPr>
                    <w:rPr>
                      <w:rFonts w:ascii="Cambria Math" w:eastAsiaTheme="minorEastAsia" w:hAnsi="Cambria Math"/>
                    </w:rPr>
                    <m:t>Ξ</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r>
                        <w:rPr>
                          <w:rFonts w:ascii="Cambria Math" w:eastAsiaTheme="minorEastAsia" w:hAnsi="Cambria Math"/>
                        </w:rPr>
                        <m:t>h</m:t>
                      </m:r>
                    </m:sup>
                  </m:sSup>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3,l</m:t>
                  </m:r>
                </m:sup>
              </m:sSup>
              <m:r>
                <w:rPr>
                  <w:rFonts w:ascii="Cambria Math" w:eastAsiaTheme="minorEastAsia" w:hAnsi="Cambria Math"/>
                </w:rPr>
                <m:t>+</m:t>
              </m:r>
              <m:r>
                <m:rPr>
                  <m:sty m:val="p"/>
                </m:rPr>
                <w:rPr>
                  <w:rFonts w:ascii="Cambria Math" w:eastAsiaTheme="minorEastAsia" w:hAnsi="Cambria Math"/>
                </w:rPr>
                <m:t>Ξ</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m:t>
                  </m:r>
                  <m:r>
                    <w:rPr>
                      <w:rFonts w:ascii="Cambria Math" w:eastAsiaTheme="minorEastAsia" w:hAnsi="Cambria Math"/>
                    </w:rPr>
                    <m:t>h</m:t>
                  </m:r>
                </m:sup>
              </m:sSup>
              <m:r>
                <w:rPr>
                  <w:rFonts w:ascii="Cambria Math" w:eastAsiaTheme="minorEastAsia" w:hAnsi="Cambria Math"/>
                </w:rPr>
                <m:t>))I</m:t>
              </m:r>
            </m:num>
            <m:den>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Χ</m:t>
                      </m:r>
                    </m:e>
                    <m:sub>
                      <m:r>
                        <m:rPr>
                          <m:sty m:val="p"/>
                        </m:rPr>
                        <w:rPr>
                          <w:rFonts w:ascii="Cambria Math" w:eastAsiaTheme="minorEastAsia" w:hAnsi="Cambria Math"/>
                        </w:rPr>
                        <m:t>1</m:t>
                      </m:r>
                    </m:sub>
                  </m:sSub>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1,l</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1,l</m:t>
                          </m:r>
                        </m:sup>
                      </m:sSup>
                      <m:r>
                        <w:rPr>
                          <w:rFonts w:ascii="Cambria Math" w:eastAsiaTheme="minorEastAsia" w:hAnsi="Cambria Math"/>
                        </w:rPr>
                        <m:t>+</m:t>
                      </m:r>
                      <m:r>
                        <m:rPr>
                          <m:sty m:val="p"/>
                        </m:rPr>
                        <w:rPr>
                          <w:rFonts w:ascii="Cambria Math" w:eastAsiaTheme="minorEastAsia" w:hAnsi="Cambria Math"/>
                        </w:rPr>
                        <m:t>Ξ</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m:t>
                              </m:r>
                              <m:r>
                                <w:rPr>
                                  <w:rFonts w:ascii="Cambria Math" w:eastAsiaTheme="minorEastAsia" w:hAnsi="Cambria Math"/>
                                </w:rPr>
                                <m:t>h</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r>
                                <w:rPr>
                                  <w:rFonts w:ascii="Cambria Math" w:eastAsiaTheme="minorEastAsia" w:hAnsi="Cambria Math"/>
                                </w:rPr>
                                <m:t>h</m:t>
                              </m:r>
                            </m:sup>
                          </m:sSup>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2,l</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2,l</m:t>
                          </m:r>
                        </m:sup>
                      </m:sSup>
                      <m:r>
                        <w:rPr>
                          <w:rFonts w:ascii="Cambria Math" w:eastAsiaTheme="minorEastAsia" w:hAnsi="Cambria Math"/>
                        </w:rPr>
                        <m:t>+</m:t>
                      </m:r>
                      <m:r>
                        <m:rPr>
                          <m:sty m:val="p"/>
                        </m:rPr>
                        <w:rPr>
                          <w:rFonts w:ascii="Cambria Math" w:eastAsiaTheme="minorEastAsia" w:hAnsi="Cambria Math"/>
                        </w:rPr>
                        <m:t>Ξ</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r>
                                <w:rPr>
                                  <w:rFonts w:ascii="Cambria Math" w:eastAsiaTheme="minorEastAsia" w:hAnsi="Cambria Math"/>
                                </w:rPr>
                                <m:t>h</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r>
                                <w:rPr>
                                  <w:rFonts w:ascii="Cambria Math" w:eastAsiaTheme="minorEastAsia" w:hAnsi="Cambria Math"/>
                                </w:rPr>
                                <m:t>h</m:t>
                              </m:r>
                            </m:sup>
                          </m:sSup>
                        </m:e>
                      </m:d>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3,l</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3,l</m:t>
                      </m:r>
                    </m:sup>
                  </m:sSup>
                  <m:r>
                    <w:rPr>
                      <w:rFonts w:ascii="Cambria Math" w:eastAsiaTheme="minorEastAsia" w:hAnsi="Cambria Math"/>
                    </w:rPr>
                    <m:t>+</m:t>
                  </m:r>
                  <m:r>
                    <m:rPr>
                      <m:sty m:val="p"/>
                    </m:rPr>
                    <w:rPr>
                      <w:rFonts w:ascii="Cambria Math" w:eastAsiaTheme="minorEastAsia" w:hAnsi="Cambria Math"/>
                    </w:rPr>
                    <m:t>Ξ</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m:t>
                      </m:r>
                      <m:r>
                        <w:rPr>
                          <w:rFonts w:ascii="Cambria Math" w:eastAsiaTheme="minorEastAsia" w:hAnsi="Cambria Math"/>
                        </w:rPr>
                        <m:t>h</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3,</m:t>
                      </m:r>
                      <m:r>
                        <w:rPr>
                          <w:rFonts w:ascii="Cambria Math" w:eastAsiaTheme="minorEastAsia" w:hAnsi="Cambria Math"/>
                        </w:rPr>
                        <m:t>h</m:t>
                      </m:r>
                    </m:sup>
                  </m:sSup>
                  <m:r>
                    <w:rPr>
                      <w:rFonts w:ascii="Cambria Math" w:eastAsiaTheme="minorEastAsia" w:hAnsi="Cambria Math"/>
                    </w:rPr>
                    <m:t>))</m:t>
                  </m:r>
                </m:e>
              </m:d>
              <m:r>
                <w:rPr>
                  <w:rFonts w:ascii="Cambria Math" w:eastAsiaTheme="minorEastAsia" w:hAnsi="Cambria Math"/>
                </w:rPr>
                <m:t>I</m:t>
              </m:r>
            </m:den>
          </m:f>
          <m:r>
            <w:rPr>
              <w:rFonts w:ascii="Cambria Math" w:eastAsiaTheme="minorEastAsia" w:hAnsi="Cambria Math"/>
            </w:rPr>
            <m:t xml:space="preserve"> </m:t>
          </m:r>
        </m:oMath>
      </m:oMathPara>
    </w:p>
    <w:p w14:paraId="5D4D76DC" w14:textId="77777777" w:rsidR="00D24BA9" w:rsidRPr="00092AEF" w:rsidRDefault="00D24BA9" w:rsidP="009D4905">
      <w:pPr>
        <w:rPr>
          <w:rFonts w:eastAsiaTheme="minorEastAsia"/>
        </w:rPr>
      </w:pPr>
    </w:p>
    <w:p w14:paraId="7FD5B00F" w14:textId="77777777" w:rsidR="00D24BA9" w:rsidRDefault="00D24BA9" w:rsidP="009D4905">
      <w:pPr>
        <w:rPr>
          <w:rFonts w:eastAsiaTheme="minorEastAsia"/>
        </w:rPr>
      </w:pPr>
      <w:r w:rsidRPr="00891090">
        <w:rPr>
          <w:rFonts w:eastAsiaTheme="minorEastAsia"/>
          <w:u w:val="single"/>
        </w:rPr>
        <w:t>Treatments</w:t>
      </w:r>
    </w:p>
    <w:p w14:paraId="43D01CFF" w14:textId="77777777" w:rsidR="00D24BA9" w:rsidRPr="000211EC" w:rsidRDefault="00D24BA9" w:rsidP="009D4905">
      <w:pPr>
        <w:rPr>
          <w:rFonts w:eastAsiaTheme="minorEastAsia"/>
        </w:rPr>
      </w:pPr>
      <w:r>
        <w:rPr>
          <w:rFonts w:eastAsiaTheme="minorEastAsia"/>
        </w:rPr>
        <w:t xml:space="preserve">There are a fixed number of treatments per year, given by </w:t>
      </w:r>
      <m:oMath>
        <m:r>
          <m:rPr>
            <m:sty m:val="p"/>
          </m:rPr>
          <w:rPr>
            <w:rFonts w:ascii="Cambria Math" w:eastAsiaTheme="minorEastAsia" w:hAnsi="Cambria Math"/>
          </w:rPr>
          <m:t>Φ</m:t>
        </m:r>
      </m:oMath>
      <w:r>
        <w:rPr>
          <w:rFonts w:eastAsiaTheme="minorEastAsia"/>
        </w:rPr>
        <w:t>.  When the total number of infected individuals in the model is greater than this number, the treatments are allocated proportionately.  When the total number of infected i</w:t>
      </w:r>
      <w:proofErr w:type="spellStart"/>
      <w:r>
        <w:rPr>
          <w:rFonts w:eastAsiaTheme="minorEastAsia"/>
        </w:rPr>
        <w:t>ndividuals</w:t>
      </w:r>
      <w:proofErr w:type="spellEnd"/>
      <w:r>
        <w:rPr>
          <w:rFonts w:eastAsiaTheme="minorEastAsia"/>
        </w:rPr>
        <w:t xml:space="preserve"> is less than the number of possible treatments per year, all are treated.  Only the first two disease progression categories are eligible for treatment and </w:t>
      </w:r>
      <w:r>
        <w:rPr>
          <w:rFonts w:eastAsiaTheme="minorEastAsia"/>
        </w:rPr>
        <w:lastRenderedPageBreak/>
        <w:t>will have treatment terms.  If the ordinary differential equation is for an infected category the treatment term will be subtracted and for a susceptible category the term will be added.</w:t>
      </w:r>
    </w:p>
    <w:p w14:paraId="21F52BB2" w14:textId="7C3F3334" w:rsidR="00D24BA9" w:rsidRPr="00674197" w:rsidRDefault="00D24BA9" w:rsidP="009D4905">
      <w:pPr>
        <w:rPr>
          <w:rFonts w:eastAsiaTheme="minorEastAsia"/>
        </w:rPr>
      </w:pPr>
      <w:r>
        <w:rPr>
          <w:rFonts w:eastAsiaTheme="minorEastAsia"/>
        </w:rPr>
        <w:t>If</w:t>
      </w:r>
      <w:r>
        <w:rPr>
          <w:rFonts w:eastAsiaTheme="minorEastAsia"/>
        </w:rPr>
        <w:br/>
      </w:r>
      <m:oMathPara>
        <m:oMath>
          <m:r>
            <m:rPr>
              <m:sty m:val="p"/>
            </m:rPr>
            <w:rPr>
              <w:rFonts w:ascii="Cambria Math" w:eastAsiaTheme="minorEastAsia" w:hAnsi="Cambria Math"/>
            </w:rPr>
            <m:t>Φ</m:t>
          </m:r>
          <m:r>
            <w:rPr>
              <w:rFonts w:ascii="Cambria Math" w:eastAsiaTheme="minorEastAsia" w:hAnsi="Cambria Math"/>
            </w:rPr>
            <m:t>&lt;</m:t>
          </m:r>
          <m:nary>
            <m:naryPr>
              <m:chr m:val="∑"/>
              <m:limLoc m:val="undOvr"/>
              <m:ctrlPr>
                <w:rPr>
                  <w:rFonts w:ascii="Cambria Math" w:eastAsiaTheme="minorEastAsia" w:hAnsi="Cambria Math"/>
                  <w:i/>
                </w:rPr>
              </m:ctrlPr>
            </m:naryPr>
            <m:sub>
              <m:r>
                <w:rPr>
                  <w:rFonts w:ascii="Cambria Math" w:eastAsiaTheme="minorEastAsia" w:hAnsi="Cambria Math"/>
                </w:rPr>
                <m:t>k=1</m:t>
              </m:r>
            </m:sub>
            <m:sup>
              <m:r>
                <w:rPr>
                  <w:rFonts w:ascii="Cambria Math" w:eastAsiaTheme="minorEastAsia" w:hAnsi="Cambria Math"/>
                </w:rPr>
                <m:t>5</m:t>
              </m:r>
            </m:sup>
            <m:e>
              <m:nary>
                <m:naryPr>
                  <m:chr m:val="∑"/>
                  <m:limLoc m:val="undOvr"/>
                  <m:ctrlPr>
                    <w:rPr>
                      <w:rFonts w:ascii="Cambria Math" w:eastAsiaTheme="minorEastAsia" w:hAnsi="Cambria Math"/>
                      <w:i/>
                    </w:rPr>
                  </m:ctrlPr>
                </m:naryPr>
                <m:sub>
                  <m:r>
                    <w:rPr>
                      <w:rFonts w:ascii="Cambria Math" w:eastAsiaTheme="minorEastAsia" w:hAnsi="Cambria Math"/>
                    </w:rPr>
                    <m:t>n</m:t>
                  </m:r>
                </m:sub>
                <m:sup>
                  <m:r>
                    <w:rPr>
                      <w:rFonts w:ascii="Cambria Math" w:eastAsiaTheme="minorEastAsia" w:hAnsi="Cambria Math"/>
                    </w:rPr>
                    <m:t>3</m:t>
                  </m:r>
                </m:sup>
                <m:e>
                  <m:nary>
                    <m:naryPr>
                      <m:chr m:val="∑"/>
                      <m:limLoc m:val="undOvr"/>
                      <m:supHide m:val="1"/>
                      <m:ctrlPr>
                        <w:rPr>
                          <w:rFonts w:ascii="Cambria Math" w:eastAsiaTheme="minorEastAsia" w:hAnsi="Cambria Math"/>
                          <w:i/>
                        </w:rPr>
                      </m:ctrlPr>
                    </m:naryPr>
                    <m:sub>
                      <m:r>
                        <w:rPr>
                          <w:rFonts w:ascii="Cambria Math" w:eastAsiaTheme="minorEastAsia" w:hAnsi="Cambria Math"/>
                        </w:rPr>
                        <m:t>m,i,j</m:t>
                      </m:r>
                    </m:sub>
                    <m:sup/>
                    <m:e>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i,j,k</m:t>
                          </m:r>
                        </m:sub>
                        <m:sup>
                          <m:r>
                            <w:rPr>
                              <w:rFonts w:ascii="Cambria Math" w:eastAsiaTheme="minorEastAsia" w:hAnsi="Cambria Math"/>
                            </w:rPr>
                            <m:t>n,m</m:t>
                          </m:r>
                        </m:sup>
                      </m:sSubSup>
                    </m:e>
                  </m:nary>
                </m:e>
              </m:nary>
            </m:e>
          </m:nary>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treat</m:t>
              </m:r>
            </m:sup>
          </m:sSup>
          <m:r>
            <w:rPr>
              <w:rFonts w:ascii="Cambria Math" w:eastAsiaTheme="minorEastAsia" w:hAnsi="Cambria Math"/>
            </w:rPr>
            <m:t>,</m:t>
          </m:r>
        </m:oMath>
      </m:oMathPara>
    </w:p>
    <w:p w14:paraId="559A02F6" w14:textId="2197AF71" w:rsidR="00D24BA9" w:rsidRDefault="006E4578" w:rsidP="009D4905">
      <w:pP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i,j,k</m:t>
              </m:r>
            </m:sub>
            <m:sup>
              <m:r>
                <w:rPr>
                  <w:rFonts w:ascii="Cambria Math" w:eastAsiaTheme="minorEastAsia" w:hAnsi="Cambria Math"/>
                </w:rPr>
                <m:t>n,m</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i,j,k</m:t>
                  </m:r>
                </m:sub>
                <m:sup>
                  <m:r>
                    <w:rPr>
                      <w:rFonts w:ascii="Cambria Math" w:eastAsiaTheme="minorEastAsia" w:hAnsi="Cambria Math"/>
                    </w:rPr>
                    <m:t>n,m</m:t>
                  </m:r>
                </m:sup>
              </m:sSub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α</m:t>
              </m:r>
              <m:sSubSup>
                <m:sSubSupPr>
                  <m:ctrlPr>
                    <w:rPr>
                      <w:rFonts w:ascii="Cambria Math" w:eastAsiaTheme="minorEastAsia" w:hAnsi="Cambria Math"/>
                      <w:i/>
                    </w:rPr>
                  </m:ctrlPr>
                </m:sSubSupPr>
                <m:e>
                  <m:r>
                    <m:rPr>
                      <m:sty m:val="p"/>
                    </m:rPr>
                    <w:rPr>
                      <w:rFonts w:ascii="Cambria Math" w:eastAsiaTheme="minorEastAsia" w:hAnsi="Cambria Math"/>
                    </w:rPr>
                    <m:t>Φ</m:t>
                  </m:r>
                  <m:r>
                    <w:rPr>
                      <w:rFonts w:ascii="Cambria Math" w:eastAsiaTheme="minorEastAsia" w:hAnsi="Cambria Math"/>
                    </w:rPr>
                    <m:t>C</m:t>
                  </m:r>
                </m:e>
                <m:sub>
                  <m:r>
                    <w:rPr>
                      <w:rFonts w:ascii="Cambria Math" w:eastAsiaTheme="minorEastAsia" w:hAnsi="Cambria Math"/>
                    </w:rPr>
                    <m:t>i,j,k</m:t>
                  </m:r>
                </m:sub>
                <m:sup>
                  <m:r>
                    <w:rPr>
                      <w:rFonts w:ascii="Cambria Math" w:eastAsiaTheme="minorEastAsia" w:hAnsi="Cambria Math"/>
                    </w:rPr>
                    <m:t>n,m</m:t>
                  </m:r>
                </m:sup>
              </m:sSubSup>
            </m:num>
            <m:den>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treat</m:t>
                  </m:r>
                </m:sup>
              </m:sSup>
            </m:den>
          </m:f>
          <m:r>
            <m:rPr>
              <m:sty m:val="p"/>
            </m:rPr>
            <w:rPr>
              <w:rFonts w:ascii="Cambria Math" w:eastAsiaTheme="minorEastAsia"/>
            </w:rPr>
            <m:t>,</m:t>
          </m:r>
          <m:r>
            <m:rPr>
              <m:sty m:val="p"/>
            </m:rPr>
            <w:rPr>
              <w:rFonts w:eastAsiaTheme="minorEastAsia"/>
            </w:rPr>
            <w:br/>
          </m:r>
        </m:oMath>
      </m:oMathPara>
      <w:r w:rsidR="00D24BA9">
        <w:rPr>
          <w:rFonts w:eastAsiaTheme="minorEastAsia"/>
        </w:rPr>
        <w:t xml:space="preserve">for </w:t>
      </w:r>
      <m:oMath>
        <m:r>
          <w:rPr>
            <w:rFonts w:ascii="Cambria Math" w:eastAsiaTheme="minorEastAsia" w:hAnsi="Cambria Math"/>
          </w:rPr>
          <m:t>k=1,2…5, n=1,2,3.</m:t>
        </m:r>
      </m:oMath>
    </w:p>
    <w:p w14:paraId="10707328" w14:textId="77777777" w:rsidR="00D24BA9" w:rsidRPr="00674197" w:rsidRDefault="00D24BA9" w:rsidP="009D4905">
      <w:pPr>
        <w:rPr>
          <w:rFonts w:eastAsiaTheme="minorEastAsia"/>
        </w:rPr>
      </w:pPr>
      <w:r>
        <w:rPr>
          <w:rFonts w:eastAsiaTheme="minorEastAsia"/>
        </w:rPr>
        <w:t>Otherwise</w:t>
      </w:r>
      <w:r>
        <w:rPr>
          <w:rFonts w:eastAsiaTheme="minorEastAsia"/>
        </w:rPr>
        <w:br/>
      </w:r>
      <m:oMathPara>
        <m:oMath>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i,j,k</m:t>
              </m:r>
            </m:sub>
            <m:sup>
              <m:r>
                <w:rPr>
                  <w:rFonts w:ascii="Cambria Math" w:eastAsiaTheme="minorEastAsia" w:hAnsi="Cambria Math"/>
                </w:rPr>
                <m:t>n,m</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i,j,k</m:t>
                  </m:r>
                </m:sub>
                <m:sup>
                  <m:r>
                    <w:rPr>
                      <w:rFonts w:ascii="Cambria Math" w:eastAsiaTheme="minorEastAsia" w:hAnsi="Cambria Math"/>
                    </w:rPr>
                    <m:t>n,m</m:t>
                  </m:r>
                </m:sup>
              </m:sSubSup>
            </m:e>
          </m:d>
          <m:r>
            <w:rPr>
              <w:rFonts w:ascii="Cambria Math" w:eastAsiaTheme="minorEastAsia" w:hAnsi="Cambria Math"/>
            </w:rPr>
            <m:t>=α</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i,j,k</m:t>
              </m:r>
            </m:sub>
            <m:sup>
              <m:r>
                <w:rPr>
                  <w:rFonts w:ascii="Cambria Math" w:eastAsiaTheme="minorEastAsia" w:hAnsi="Cambria Math"/>
                </w:rPr>
                <m:t>n,m</m:t>
              </m:r>
            </m:sup>
          </m:sSubSup>
          <m:r>
            <w:rPr>
              <w:rFonts w:ascii="Cambria Math" w:eastAsiaTheme="minorEastAsia" w:hAnsi="Cambria Math"/>
            </w:rPr>
            <m:t>,</m:t>
          </m:r>
        </m:oMath>
      </m:oMathPara>
    </w:p>
    <w:p w14:paraId="44FE8C90" w14:textId="5617F870" w:rsidR="00D24BA9" w:rsidRDefault="00D24BA9" w:rsidP="009D4905">
      <w:pPr>
        <w:rPr>
          <w:rFonts w:eastAsiaTheme="minorEastAsia"/>
        </w:rPr>
      </w:pPr>
      <w:r>
        <w:t xml:space="preserve">for </w:t>
      </w:r>
      <m:oMath>
        <m:r>
          <w:rPr>
            <w:rFonts w:ascii="Cambria Math" w:hAnsi="Cambria Math"/>
          </w:rPr>
          <m:t>k=1,2…5, n=1,2,3.</m:t>
        </m:r>
      </m:oMath>
    </w:p>
    <w:p w14:paraId="1ED38096" w14:textId="067720C8" w:rsidR="00D5099D" w:rsidRDefault="00D5099D" w:rsidP="009D4905">
      <w:pPr>
        <w:rPr>
          <w:rFonts w:eastAsiaTheme="minorEastAsia"/>
        </w:rPr>
      </w:pPr>
      <w:r>
        <w:rPr>
          <w:rFonts w:eastAsiaTheme="minorEastAsia"/>
        </w:rPr>
        <w:t xml:space="preserve">For ex-PWID treatment is more straightforward with a proportion, </w:t>
      </w:r>
      <m:oMath>
        <m:r>
          <w:rPr>
            <w:rFonts w:ascii="Cambria Math" w:eastAsiaTheme="minorEastAsia" w:hAnsi="Cambria Math"/>
          </w:rPr>
          <m:t>r</m:t>
        </m:r>
      </m:oMath>
      <w:r>
        <w:rPr>
          <w:rFonts w:eastAsiaTheme="minorEastAsia"/>
        </w:rPr>
        <w:t xml:space="preserve"> of the chronically infected and compensated cirrhosis individuals being treated each year. </w:t>
      </w:r>
    </w:p>
    <w:p w14:paraId="23314E02" w14:textId="01CE6A87" w:rsidR="00D5099D" w:rsidRPr="00D5099D" w:rsidRDefault="006E4578" w:rsidP="009D4905">
      <w:pP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k</m:t>
              </m:r>
            </m:sub>
            <m:sup>
              <m:r>
                <w:rPr>
                  <w:rFonts w:ascii="Cambria Math" w:eastAsiaTheme="minorEastAsia" w:hAnsi="Cambria Math"/>
                </w:rPr>
                <m:t>4</m:t>
              </m:r>
            </m:sup>
          </m:sSubSup>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k</m:t>
                  </m:r>
                </m:sub>
                <m:sup>
                  <m:r>
                    <w:rPr>
                      <w:rFonts w:ascii="Cambria Math" w:eastAsiaTheme="minorEastAsia" w:hAnsi="Cambria Math"/>
                    </w:rPr>
                    <m:t>4</m:t>
                  </m:r>
                </m:sup>
              </m:sSubSup>
            </m:e>
          </m:d>
          <m:r>
            <w:rPr>
              <w:rFonts w:ascii="Cambria Math" w:eastAsiaTheme="minorEastAsia" w:hAnsi="Cambria Math"/>
            </w:rPr>
            <m:t>=αr</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k</m:t>
              </m:r>
            </m:sub>
            <m:sup>
              <m:r>
                <w:rPr>
                  <w:rFonts w:ascii="Cambria Math" w:eastAsiaTheme="minorEastAsia" w:hAnsi="Cambria Math"/>
                </w:rPr>
                <m:t>4</m:t>
              </m:r>
            </m:sup>
          </m:sSubSup>
          <m:r>
            <w:rPr>
              <w:rFonts w:ascii="Cambria Math" w:eastAsiaTheme="minorEastAsia" w:hAnsi="Cambria Math"/>
            </w:rPr>
            <m:t>,</m:t>
          </m:r>
        </m:oMath>
      </m:oMathPara>
    </w:p>
    <w:p w14:paraId="66D97C6E" w14:textId="1125B426" w:rsidR="00D5099D" w:rsidRDefault="00D5099D" w:rsidP="009D4905">
      <w:pPr>
        <w:rPr>
          <w:rFonts w:eastAsiaTheme="minorEastAsia"/>
        </w:rPr>
      </w:pPr>
      <w:r>
        <w:rPr>
          <w:rFonts w:eastAsiaTheme="minorEastAsia"/>
        </w:rPr>
        <w:t xml:space="preserve">for </w:t>
      </w:r>
      <m:oMath>
        <m:r>
          <w:rPr>
            <w:rFonts w:ascii="Cambria Math" w:eastAsiaTheme="minorEastAsia" w:hAnsi="Cambria Math"/>
          </w:rPr>
          <m:t>k=1,2…</m:t>
        </m:r>
      </m:oMath>
      <w:r w:rsidR="00BF609D">
        <w:rPr>
          <w:rFonts w:eastAsiaTheme="minorEastAsia"/>
        </w:rPr>
        <w:t xml:space="preserve"> 5</w:t>
      </w:r>
    </w:p>
    <w:p w14:paraId="746351A4" w14:textId="77777777" w:rsidR="00D24BA9" w:rsidRPr="00886CE3" w:rsidRDefault="00D24BA9" w:rsidP="009D4905">
      <w:pPr>
        <w:rPr>
          <w:rFonts w:eastAsiaTheme="minorEastAsia"/>
        </w:rPr>
      </w:pPr>
      <w:r>
        <w:rPr>
          <w:rFonts w:eastAsiaTheme="minorEastAsia"/>
        </w:rPr>
        <w:t xml:space="preserve">As an </w:t>
      </w:r>
      <w:proofErr w:type="gramStart"/>
      <w:r>
        <w:rPr>
          <w:rFonts w:eastAsiaTheme="minorEastAsia"/>
        </w:rPr>
        <w:t>example</w:t>
      </w:r>
      <w:proofErr w:type="gramEnd"/>
      <w:r>
        <w:rPr>
          <w:rFonts w:eastAsiaTheme="minorEastAsia"/>
        </w:rPr>
        <w:t xml:space="preserve"> here is the ordinary differential equation for the susceptible category for the first disease progression category, no interventions, recent injector (&lt;3 years) and low risk.  On the </w:t>
      </w:r>
      <w:proofErr w:type="gramStart"/>
      <w:r>
        <w:rPr>
          <w:rFonts w:eastAsiaTheme="minorEastAsia"/>
        </w:rPr>
        <w:t>right hand</w:t>
      </w:r>
      <w:proofErr w:type="gramEnd"/>
      <w:r>
        <w:rPr>
          <w:rFonts w:eastAsiaTheme="minorEastAsia"/>
        </w:rPr>
        <w:t xml:space="preserve"> side in order from left to right there is an inflow term, injecting duration terms, intervention terms, high/low risk terms, disease progression terms, infection term and treatment term.  </w:t>
      </w:r>
    </w:p>
    <w:p w14:paraId="213FFEE9" w14:textId="77777777" w:rsidR="00D24BA9" w:rsidRPr="00886CE3" w:rsidRDefault="006E4578" w:rsidP="009D4905">
      <w:pPr>
        <w:rPr>
          <w:rFonts w:eastAsiaTheme="minorEastAsia"/>
        </w:rPr>
      </w:pPr>
      <m:oMathPara>
        <m:oMath>
          <m:f>
            <m:fPr>
              <m:ctrlPr>
                <w:rPr>
                  <w:rFonts w:ascii="Cambria Math" w:eastAsiaTheme="minorEastAsia" w:hAnsi="Cambria Math"/>
                  <w:i/>
                </w:rPr>
              </m:ctrlPr>
            </m:fPr>
            <m:num>
              <m:sSubSup>
                <m:sSubSupPr>
                  <m:ctrlPr>
                    <w:rPr>
                      <w:rFonts w:ascii="Cambria Math" w:hAnsi="Cambria Math"/>
                      <w:i/>
                    </w:rPr>
                  </m:ctrlPr>
                </m:sSubSupPr>
                <m:e>
                  <m:r>
                    <w:rPr>
                      <w:rFonts w:ascii="Cambria Math" w:eastAsiaTheme="minorEastAsia" w:hAnsi="Cambria Math"/>
                    </w:rPr>
                    <m:t>dS</m:t>
                  </m:r>
                </m:e>
                <m:sub>
                  <m:r>
                    <w:rPr>
                      <w:rFonts w:ascii="Cambria Math" w:eastAsiaTheme="minorEastAsia" w:hAnsi="Cambria Math"/>
                    </w:rPr>
                    <m:t>0,0,1</m:t>
                  </m:r>
                </m:sub>
                <m:sup>
                  <m:r>
                    <w:rPr>
                      <w:rFonts w:ascii="Cambria Math" w:eastAsiaTheme="minorEastAsia" w:hAnsi="Cambria Math"/>
                    </w:rPr>
                    <m:t>1,l</m:t>
                  </m:r>
                </m:sup>
              </m:sSubSup>
            </m:num>
            <m:den>
              <m:r>
                <w:rPr>
                  <w:rFonts w:ascii="Cambria Math" w:eastAsiaTheme="minorEastAsia" w:hAnsi="Cambria Math"/>
                </w:rPr>
                <m:t>dt</m:t>
              </m:r>
            </m:den>
          </m:f>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1-ϕ</m:t>
              </m:r>
            </m:e>
          </m:d>
          <m:r>
            <w:rPr>
              <w:rFonts w:ascii="Cambria Math" w:eastAsiaTheme="minorEastAsia" w:hAnsi="Cambria Math"/>
            </w:rPr>
            <m:t>+I</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0,0,1</m:t>
              </m:r>
            </m:sub>
            <m:sup>
              <m:r>
                <w:rPr>
                  <w:rFonts w:ascii="Cambria Math" w:eastAsiaTheme="minorEastAsia" w:hAnsi="Cambria Math"/>
                </w:rPr>
                <m:t>1,l</m:t>
              </m:r>
            </m:sup>
          </m:sSubSup>
          <m:r>
            <w:rPr>
              <w:rFonts w:ascii="Cambria Math" w:eastAsiaTheme="minorEastAsia" w:hAnsi="Cambria Math"/>
            </w:rPr>
            <m:t>+I</m:t>
          </m:r>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0,0,1</m:t>
              </m:r>
            </m:sub>
            <m:sup>
              <m:r>
                <w:rPr>
                  <w:rFonts w:ascii="Cambria Math" w:eastAsiaTheme="minorEastAsia" w:hAnsi="Cambria Math"/>
                </w:rPr>
                <m:t>1,l</m:t>
              </m:r>
            </m:sup>
          </m:sSubSup>
          <m:r>
            <w:rPr>
              <w:rFonts w:ascii="Cambria Math" w:eastAsiaTheme="minorEastAsia" w:hAnsi="Cambria Math"/>
            </w:rPr>
            <m:t>+H</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0,0,1</m:t>
              </m:r>
            </m:sub>
            <m:sup>
              <m:r>
                <w:rPr>
                  <w:rFonts w:ascii="Cambria Math" w:eastAsiaTheme="minorEastAsia" w:hAnsi="Cambria Math"/>
                </w:rPr>
                <m:t>1,l</m:t>
              </m:r>
            </m:sup>
          </m:sSubSup>
          <m:r>
            <w:rPr>
              <w:rFonts w:ascii="Cambria Math" w:eastAsiaTheme="minorEastAsia" w:hAnsi="Cambria Math"/>
            </w:rPr>
            <m:t>+D</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0,0,1</m:t>
              </m:r>
            </m:sub>
            <m:sup>
              <m:r>
                <w:rPr>
                  <w:rFonts w:ascii="Cambria Math" w:eastAsiaTheme="minorEastAsia" w:hAnsi="Cambria Math"/>
                </w:rPr>
                <m:t>1,l</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0,0,1</m:t>
              </m:r>
            </m:sub>
            <m:sup>
              <m:r>
                <w:rPr>
                  <w:rFonts w:ascii="Cambria Math" w:eastAsiaTheme="minorEastAsia" w:hAnsi="Cambria Math"/>
                </w:rPr>
                <m:t>1,l</m:t>
              </m:r>
            </m:sup>
          </m:sSubSup>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0,0,1</m:t>
              </m:r>
            </m:sub>
            <m:sup>
              <m:r>
                <w:rPr>
                  <w:rFonts w:ascii="Cambria Math" w:eastAsiaTheme="minorEastAsia" w:hAnsi="Cambria Math"/>
                </w:rPr>
                <m:t>1,l</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0,0,1</m:t>
              </m:r>
            </m:sub>
            <m:sup>
              <m:r>
                <w:rPr>
                  <w:rFonts w:ascii="Cambria Math" w:eastAsiaTheme="minorEastAsia" w:hAnsi="Cambria Math"/>
                </w:rPr>
                <m:t>1,l</m:t>
              </m:r>
            </m:sup>
          </m:sSubSup>
        </m:oMath>
      </m:oMathPara>
    </w:p>
    <w:p w14:paraId="2F22EDB6" w14:textId="77777777" w:rsidR="00D24BA9" w:rsidRDefault="00D24BA9" w:rsidP="009D4905">
      <w:pPr>
        <w:rPr>
          <w:rFonts w:eastAsiaTheme="minorEastAsia"/>
        </w:rPr>
      </w:pPr>
    </w:p>
    <w:p w14:paraId="3B651CD7" w14:textId="15C9F63F" w:rsidR="00AC0B38" w:rsidRDefault="00716751" w:rsidP="009D4905">
      <w:pPr>
        <w:pStyle w:val="Heading4"/>
      </w:pPr>
      <w:r>
        <w:t>Model Parameters</w:t>
      </w:r>
    </w:p>
    <w:p w14:paraId="0F9D21D9" w14:textId="5E24D7E8" w:rsidR="00B243F8" w:rsidRPr="00B243F8" w:rsidRDefault="00B243F8" w:rsidP="00B243F8">
      <w:pPr>
        <w:pStyle w:val="Caption"/>
        <w:keepNext/>
        <w:spacing w:after="0" w:line="240" w:lineRule="auto"/>
        <w:rPr>
          <w:sz w:val="20"/>
        </w:rPr>
      </w:pPr>
      <w:r>
        <w:rPr>
          <w:sz w:val="20"/>
        </w:rPr>
        <w:t xml:space="preserve">Table </w:t>
      </w:r>
      <w:r w:rsidR="006D2EB6">
        <w:rPr>
          <w:sz w:val="20"/>
        </w:rPr>
        <w:t>S2</w:t>
      </w:r>
      <w:r w:rsidR="006D2EB6" w:rsidRPr="00B243F8">
        <w:rPr>
          <w:sz w:val="20"/>
        </w:rPr>
        <w:t xml:space="preserve"> </w:t>
      </w:r>
      <w:r w:rsidRPr="00B243F8">
        <w:rPr>
          <w:sz w:val="20"/>
        </w:rPr>
        <w:t>Model Parameters</w:t>
      </w:r>
    </w:p>
    <w:tbl>
      <w:tblPr>
        <w:tblStyle w:val="TableGrid"/>
        <w:tblpPr w:leftFromText="180" w:rightFromText="180" w:vertAnchor="text" w:horzAnchor="margin" w:tblpY="17"/>
        <w:tblW w:w="0" w:type="auto"/>
        <w:tblLook w:val="04A0" w:firstRow="1" w:lastRow="0" w:firstColumn="1" w:lastColumn="0" w:noHBand="0" w:noVBand="1"/>
      </w:tblPr>
      <w:tblGrid>
        <w:gridCol w:w="2194"/>
        <w:gridCol w:w="194"/>
        <w:gridCol w:w="780"/>
        <w:gridCol w:w="98"/>
        <w:gridCol w:w="28"/>
        <w:gridCol w:w="2367"/>
        <w:gridCol w:w="173"/>
        <w:gridCol w:w="3192"/>
      </w:tblGrid>
      <w:tr w:rsidR="00DA4B6F" w14:paraId="48319E5F" w14:textId="77777777" w:rsidTr="00E571B0">
        <w:tc>
          <w:tcPr>
            <w:tcW w:w="2194" w:type="dxa"/>
            <w:tcBorders>
              <w:left w:val="nil"/>
              <w:bottom w:val="nil"/>
              <w:right w:val="nil"/>
            </w:tcBorders>
          </w:tcPr>
          <w:p w14:paraId="035828D2" w14:textId="77777777" w:rsidR="00DA4B6F" w:rsidRPr="006D42F5" w:rsidRDefault="00DA4B6F" w:rsidP="009D4905">
            <w:pPr>
              <w:spacing w:line="276" w:lineRule="auto"/>
              <w:contextualSpacing/>
              <w:rPr>
                <w:b/>
              </w:rPr>
            </w:pPr>
            <w:r w:rsidRPr="006D42F5">
              <w:rPr>
                <w:b/>
              </w:rPr>
              <w:t>Parameter</w:t>
            </w:r>
          </w:p>
        </w:tc>
        <w:tc>
          <w:tcPr>
            <w:tcW w:w="1100" w:type="dxa"/>
            <w:gridSpan w:val="4"/>
            <w:tcBorders>
              <w:left w:val="nil"/>
              <w:bottom w:val="nil"/>
              <w:right w:val="nil"/>
            </w:tcBorders>
          </w:tcPr>
          <w:p w14:paraId="6822A201" w14:textId="77777777" w:rsidR="00DA4B6F" w:rsidRPr="006D42F5" w:rsidRDefault="00DA4B6F" w:rsidP="009D4905">
            <w:pPr>
              <w:spacing w:line="276" w:lineRule="auto"/>
              <w:contextualSpacing/>
              <w:rPr>
                <w:b/>
              </w:rPr>
            </w:pPr>
            <w:r>
              <w:rPr>
                <w:b/>
              </w:rPr>
              <w:t>Symbol</w:t>
            </w:r>
          </w:p>
        </w:tc>
        <w:tc>
          <w:tcPr>
            <w:tcW w:w="2367" w:type="dxa"/>
            <w:tcBorders>
              <w:left w:val="nil"/>
              <w:bottom w:val="nil"/>
              <w:right w:val="nil"/>
            </w:tcBorders>
          </w:tcPr>
          <w:p w14:paraId="13ADF687" w14:textId="77777777" w:rsidR="00DA4B6F" w:rsidRPr="006D42F5" w:rsidRDefault="00DA4B6F" w:rsidP="009D4905">
            <w:pPr>
              <w:spacing w:line="276" w:lineRule="auto"/>
              <w:contextualSpacing/>
              <w:rPr>
                <w:b/>
              </w:rPr>
            </w:pPr>
            <w:r w:rsidRPr="006D42F5">
              <w:rPr>
                <w:b/>
              </w:rPr>
              <w:t>Value</w:t>
            </w:r>
            <w:r>
              <w:rPr>
                <w:b/>
              </w:rPr>
              <w:t>/Range</w:t>
            </w:r>
          </w:p>
        </w:tc>
        <w:tc>
          <w:tcPr>
            <w:tcW w:w="3365" w:type="dxa"/>
            <w:gridSpan w:val="2"/>
            <w:tcBorders>
              <w:left w:val="nil"/>
              <w:bottom w:val="nil"/>
              <w:right w:val="nil"/>
            </w:tcBorders>
          </w:tcPr>
          <w:p w14:paraId="13D75DAE" w14:textId="77777777" w:rsidR="00DA4B6F" w:rsidRPr="006D42F5" w:rsidRDefault="00DA4B6F" w:rsidP="009D4905">
            <w:pPr>
              <w:spacing w:line="276" w:lineRule="auto"/>
              <w:contextualSpacing/>
              <w:rPr>
                <w:b/>
              </w:rPr>
            </w:pPr>
            <w:r w:rsidRPr="006D42F5">
              <w:rPr>
                <w:b/>
              </w:rPr>
              <w:t>Reference</w:t>
            </w:r>
          </w:p>
        </w:tc>
      </w:tr>
      <w:tr w:rsidR="00DA4B6F" w14:paraId="2E0C60A2" w14:textId="77777777" w:rsidTr="00E571B0">
        <w:tc>
          <w:tcPr>
            <w:tcW w:w="9026" w:type="dxa"/>
            <w:gridSpan w:val="8"/>
            <w:tcBorders>
              <w:top w:val="nil"/>
              <w:left w:val="nil"/>
              <w:bottom w:val="single" w:sz="4" w:space="0" w:color="auto"/>
              <w:right w:val="nil"/>
            </w:tcBorders>
          </w:tcPr>
          <w:p w14:paraId="32958B43" w14:textId="77777777" w:rsidR="00DA4B6F" w:rsidRPr="00AD002F" w:rsidRDefault="00DA4B6F" w:rsidP="009D4905">
            <w:pPr>
              <w:spacing w:line="276" w:lineRule="auto"/>
              <w:contextualSpacing/>
              <w:rPr>
                <w:b/>
              </w:rPr>
            </w:pPr>
            <w:r w:rsidRPr="005A63A9">
              <w:rPr>
                <w:b/>
              </w:rPr>
              <w:t>Epidemiological and Demographic parameters</w:t>
            </w:r>
          </w:p>
        </w:tc>
      </w:tr>
      <w:tr w:rsidR="00DA4B6F" w14:paraId="1158ABC6" w14:textId="77777777" w:rsidTr="00E571B0">
        <w:tc>
          <w:tcPr>
            <w:tcW w:w="2194" w:type="dxa"/>
            <w:tcBorders>
              <w:left w:val="nil"/>
              <w:bottom w:val="nil"/>
              <w:right w:val="nil"/>
            </w:tcBorders>
          </w:tcPr>
          <w:p w14:paraId="2BE3F1C8" w14:textId="77777777" w:rsidR="00DA4B6F" w:rsidRPr="00E46236" w:rsidRDefault="00DA4B6F" w:rsidP="009D4905">
            <w:pPr>
              <w:spacing w:line="276" w:lineRule="auto"/>
              <w:contextualSpacing/>
              <w:rPr>
                <w:rFonts w:ascii="Calibri" w:eastAsia="Calibri" w:hAnsi="Calibri" w:cs="Times New Roman"/>
                <w:sz w:val="18"/>
                <w:szCs w:val="18"/>
              </w:rPr>
            </w:pPr>
            <w:r w:rsidRPr="00E46236">
              <w:rPr>
                <w:rFonts w:ascii="Calibri" w:eastAsia="Calibri" w:hAnsi="Calibri" w:cs="Times New Roman"/>
                <w:sz w:val="18"/>
                <w:szCs w:val="18"/>
              </w:rPr>
              <w:t>Number of new injectors per year</w:t>
            </w:r>
          </w:p>
        </w:tc>
        <w:tc>
          <w:tcPr>
            <w:tcW w:w="974" w:type="dxa"/>
            <w:gridSpan w:val="2"/>
            <w:tcBorders>
              <w:left w:val="nil"/>
              <w:bottom w:val="nil"/>
              <w:right w:val="nil"/>
            </w:tcBorders>
          </w:tcPr>
          <w:p w14:paraId="62BF51B5" w14:textId="77777777" w:rsidR="00DA4B6F" w:rsidRPr="00E46236" w:rsidRDefault="00DA4B6F" w:rsidP="009D4905">
            <w:pPr>
              <w:spacing w:line="276" w:lineRule="auto"/>
              <w:contextualSpacing/>
              <w:rPr>
                <w:rFonts w:ascii="Cambria" w:eastAsia="Cambria" w:hAnsi="Cambria" w:cs="Times New Roman"/>
                <w:sz w:val="18"/>
                <w:szCs w:val="18"/>
              </w:rPr>
            </w:pPr>
            <m:oMathPara>
              <m:oMath>
                <m:r>
                  <w:rPr>
                    <w:rFonts w:ascii="Cambria Math" w:eastAsia="Cambria" w:hAnsi="Cambria Math" w:cs="Times New Roman"/>
                    <w:sz w:val="18"/>
                    <w:szCs w:val="18"/>
                  </w:rPr>
                  <m:t>θ</m:t>
                </m:r>
              </m:oMath>
            </m:oMathPara>
          </w:p>
        </w:tc>
        <w:tc>
          <w:tcPr>
            <w:tcW w:w="2493" w:type="dxa"/>
            <w:gridSpan w:val="3"/>
            <w:tcBorders>
              <w:left w:val="nil"/>
              <w:bottom w:val="nil"/>
              <w:right w:val="nil"/>
            </w:tcBorders>
          </w:tcPr>
          <w:p w14:paraId="60AE749A" w14:textId="77777777" w:rsidR="00DA4B6F" w:rsidRPr="00E46236" w:rsidRDefault="00DA4B6F" w:rsidP="009D4905">
            <w:pPr>
              <w:spacing w:line="276" w:lineRule="auto"/>
              <w:contextualSpacing/>
              <w:rPr>
                <w:sz w:val="18"/>
                <w:szCs w:val="18"/>
              </w:rPr>
            </w:pPr>
            <w:r w:rsidRPr="00E46236">
              <w:rPr>
                <w:sz w:val="18"/>
                <w:szCs w:val="18"/>
              </w:rPr>
              <w:t>Fitted to obtain population sizes</w:t>
            </w:r>
          </w:p>
        </w:tc>
        <w:tc>
          <w:tcPr>
            <w:tcW w:w="3365" w:type="dxa"/>
            <w:gridSpan w:val="2"/>
            <w:tcBorders>
              <w:left w:val="nil"/>
              <w:bottom w:val="nil"/>
              <w:right w:val="nil"/>
            </w:tcBorders>
          </w:tcPr>
          <w:p w14:paraId="1FBC2EB5" w14:textId="7A4845BC" w:rsidR="00DA4B6F" w:rsidRPr="00E46236" w:rsidRDefault="00DA4B6F" w:rsidP="009D4905">
            <w:pPr>
              <w:spacing w:line="276" w:lineRule="auto"/>
              <w:contextualSpacing/>
              <w:rPr>
                <w:sz w:val="18"/>
                <w:szCs w:val="18"/>
              </w:rPr>
            </w:pPr>
            <w:r>
              <w:rPr>
                <w:sz w:val="18"/>
                <w:szCs w:val="18"/>
              </w:rPr>
              <w:t xml:space="preserve">Bristol </w:t>
            </w:r>
            <w:r w:rsidR="00D82517">
              <w:rPr>
                <w:sz w:val="18"/>
                <w:szCs w:val="18"/>
              </w:rPr>
              <w:fldChar w:fldCharType="begin"/>
            </w:r>
            <w:r w:rsidR="008B781A">
              <w:rPr>
                <w:sz w:val="18"/>
                <w:szCs w:val="18"/>
              </w:rPr>
              <w:instrText xml:space="preserve"> ADDIN EN.CITE &lt;EndNote&gt;&lt;Cite&gt;&lt;Author&gt;Jones&lt;/Author&gt;&lt;Year&gt;2015&lt;/Year&gt;&lt;RecNum&gt;129&lt;/RecNum&gt;&lt;DisplayText&gt;(21, 22)&lt;/DisplayText&gt;&lt;record&gt;&lt;rec-number&gt;129&lt;/rec-number&gt;&lt;foreign-keys&gt;&lt;key app="EN" db-id="dv90zpt5cw99wwe2zwp5tvd5ze0rd5tzaed0" timestamp="1456395733"&gt;129&lt;/key&gt;&lt;/foreign-keys&gt;&lt;ref-type name="Journal Article"&gt;17&lt;/ref-type&gt;&lt;contributors&gt;&lt;authors&gt;&lt;author&gt;Jones, Hayley E&lt;/author&gt;&lt;author&gt;Welton, Nicky J&lt;/author&gt;&lt;author&gt;Ades, AE&lt;/author&gt;&lt;author&gt;Pierce, Matthias&lt;/author&gt;&lt;author&gt;Davies, Wyn&lt;/author&gt;&lt;author&gt;Coleman, Barbara&lt;/author&gt;&lt;author&gt;Millar, Tim&lt;/author&gt;&lt;author&gt;Hickman, Matthew&lt;/author&gt;&lt;/authors&gt;&lt;/contributors&gt;&lt;titles&gt;&lt;title&gt;Problem drug use prevalence estimation revisited: heterogeneity in capture–recapture and the role of external evidence&lt;/title&gt;&lt;secondary-title&gt;Addiction&lt;/secondary-title&gt;&lt;/titles&gt;&lt;periodical&gt;&lt;full-title&gt;Addiction&lt;/full-title&gt;&lt;abbr-1&gt;Addiction&lt;/abbr-1&gt;&lt;abbr-2&gt;Addiction&lt;/abbr-2&gt;&lt;/periodical&gt;&lt;dates&gt;&lt;year&gt;2015&lt;/year&gt;&lt;/dates&gt;&lt;isbn&gt;1360-0443&lt;/isbn&gt;&lt;urls&gt;&lt;/urls&gt;&lt;/record&gt;&lt;/Cite&gt;&lt;Cite&gt;&lt;Author&gt;Hay&lt;/Author&gt;&lt;Year&gt;2013&lt;/Year&gt;&lt;RecNum&gt;128&lt;/RecNum&gt;&lt;record&gt;&lt;rec-number&gt;128&lt;/rec-number&gt;&lt;foreign-keys&gt;&lt;key app="EN" db-id="dv90zpt5cw99wwe2zwp5tvd5ze0rd5tzaed0" timestamp="1456394928"&gt;128&lt;/key&gt;&lt;/foreign-keys&gt;&lt;ref-type name="Report"&gt;27&lt;/ref-type&gt;&lt;contributors&gt;&lt;authors&gt;&lt;author&gt;Hay,G&lt;/author&gt;&lt;author&gt;Rael dos Santos, A&lt;/author&gt;&lt;author&gt;Millar, T&lt;/author&gt;&lt;/authors&gt;&lt;tertiary-authors&gt;&lt;author&gt;Home Office&lt;/author&gt;&lt;/tertiary-authors&gt;&lt;/contributors&gt;&lt;titles&gt;&lt;title&gt;Estimates of the Prevalence of Opiate Use and/or Crack cocaine Use, 2010/11: Sweep 7 report&lt;/title&gt;&lt;/titles&gt;&lt;dates&gt;&lt;year&gt;2013&lt;/year&gt;&lt;/dates&gt;&lt;pub-location&gt;London&lt;/pub-location&gt;&lt;urls&gt;&lt;related-urls&gt;&lt;url&gt;http://www.nta.nhs.uk/uploads/estimatesoftheprevalenceofocu201011sweep7updated17122013.pdf&lt;/url&gt;&lt;/related-urls&gt;&lt;/urls&gt;&lt;/record&gt;&lt;/Cite&gt;&lt;/EndNote&gt;</w:instrText>
            </w:r>
            <w:r w:rsidR="00D82517">
              <w:rPr>
                <w:sz w:val="18"/>
                <w:szCs w:val="18"/>
              </w:rPr>
              <w:fldChar w:fldCharType="separate"/>
            </w:r>
            <w:r w:rsidR="008B781A">
              <w:rPr>
                <w:noProof/>
                <w:sz w:val="18"/>
                <w:szCs w:val="18"/>
              </w:rPr>
              <w:t>(21, 22)</w:t>
            </w:r>
            <w:r w:rsidR="00D82517">
              <w:rPr>
                <w:sz w:val="18"/>
                <w:szCs w:val="18"/>
              </w:rPr>
              <w:fldChar w:fldCharType="end"/>
            </w:r>
            <w:r>
              <w:rPr>
                <w:sz w:val="18"/>
                <w:szCs w:val="18"/>
              </w:rPr>
              <w:t xml:space="preserve">, Walsall </w:t>
            </w:r>
            <w:r w:rsidR="00D82517">
              <w:rPr>
                <w:sz w:val="18"/>
                <w:szCs w:val="18"/>
              </w:rPr>
              <w:fldChar w:fldCharType="begin"/>
            </w:r>
            <w:r w:rsidR="008B781A">
              <w:rPr>
                <w:sz w:val="18"/>
                <w:szCs w:val="18"/>
              </w:rPr>
              <w:instrText xml:space="preserve"> ADDIN EN.CITE &lt;EndNote&gt;&lt;Cite&gt;&lt;Author&gt;Hay&lt;/Author&gt;&lt;Year&gt;2013&lt;/Year&gt;&lt;RecNum&gt;128&lt;/RecNum&gt;&lt;DisplayText&gt;(22)&lt;/DisplayText&gt;&lt;record&gt;&lt;rec-number&gt;128&lt;/rec-number&gt;&lt;foreign-keys&gt;&lt;key app="EN" db-id="dv90zpt5cw99wwe2zwp5tvd5ze0rd5tzaed0" timestamp="1456394928"&gt;128&lt;/key&gt;&lt;/foreign-keys&gt;&lt;ref-type name="Report"&gt;27&lt;/ref-type&gt;&lt;contributors&gt;&lt;authors&gt;&lt;author&gt;Hay,G&lt;/author&gt;&lt;author&gt;Rael dos Santos, A&lt;/author&gt;&lt;author&gt;Millar, T&lt;/author&gt;&lt;/authors&gt;&lt;tertiary-authors&gt;&lt;author&gt;Home Office&lt;/author&gt;&lt;/tertiary-authors&gt;&lt;/contributors&gt;&lt;titles&gt;&lt;title&gt;Estimates of the Prevalence of Opiate Use and/or Crack cocaine Use, 2010/11: Sweep 7 report&lt;/title&gt;&lt;/titles&gt;&lt;dates&gt;&lt;year&gt;2013&lt;/year&gt;&lt;/dates&gt;&lt;pub-location&gt;London&lt;/pub-location&gt;&lt;urls&gt;&lt;related-urls&gt;&lt;url&gt;http://www.nta.nhs.uk/uploads/estimatesoftheprevalenceofocu201011sweep7updated17122013.pdf&lt;/url&gt;&lt;/related-urls&gt;&lt;/urls&gt;&lt;/record&gt;&lt;/Cite&gt;&lt;/EndNote&gt;</w:instrText>
            </w:r>
            <w:r w:rsidR="00D82517">
              <w:rPr>
                <w:sz w:val="18"/>
                <w:szCs w:val="18"/>
              </w:rPr>
              <w:fldChar w:fldCharType="separate"/>
            </w:r>
            <w:r w:rsidR="008B781A">
              <w:rPr>
                <w:noProof/>
                <w:sz w:val="18"/>
                <w:szCs w:val="18"/>
              </w:rPr>
              <w:t>(22)</w:t>
            </w:r>
            <w:r w:rsidR="00D82517">
              <w:rPr>
                <w:sz w:val="18"/>
                <w:szCs w:val="18"/>
              </w:rPr>
              <w:fldChar w:fldCharType="end"/>
            </w:r>
            <w:r>
              <w:rPr>
                <w:sz w:val="18"/>
                <w:szCs w:val="18"/>
              </w:rPr>
              <w:t xml:space="preserve"> and unpublished estimates, Dundee adjusted from </w:t>
            </w:r>
            <w:r w:rsidR="00D82517">
              <w:rPr>
                <w:sz w:val="18"/>
                <w:szCs w:val="18"/>
              </w:rPr>
              <w:fldChar w:fldCharType="begin"/>
            </w:r>
            <w:r w:rsidR="008B781A">
              <w:rPr>
                <w:sz w:val="18"/>
                <w:szCs w:val="18"/>
              </w:rPr>
              <w:instrText xml:space="preserve"> ADDIN EN.CITE &lt;EndNote&gt;&lt;Cite&gt;&lt;Author&gt;King&lt;/Author&gt;&lt;Year&gt;2013&lt;/Year&gt;&lt;RecNum&gt;59&lt;/RecNum&gt;&lt;DisplayText&gt;(23)&lt;/DisplayText&gt;&lt;record&gt;&lt;rec-number&gt;59&lt;/rec-number&gt;&lt;foreign-keys&gt;&lt;key app="EN" db-id="dv90zpt5cw99wwe2zwp5tvd5ze0rd5tzaed0" timestamp="1456307925"&gt;59&lt;/key&gt;&lt;key app="ENWeb" db-id=""&gt;0&lt;/key&gt;&lt;/foreign-keys&gt;&lt;ref-type name="Journal Article"&gt;17&lt;/ref-type&gt;&lt;contributors&gt;&lt;authors&gt;&lt;author&gt;King, R.&lt;/author&gt;&lt;author&gt;Bird, S. M.&lt;/author&gt;&lt;author&gt;Overstall, A.&lt;/author&gt;&lt;author&gt;Hay, G.&lt;/author&gt;&lt;author&gt;Hutchinson, S. J.&lt;/author&gt;&lt;/authors&gt;&lt;/contributors&gt;&lt;auth-address&gt;School of Mathematics and Statistics, University of St Andrews , St Andrews KY16 9SS , UK.&lt;/auth-address&gt;&lt;titles&gt;&lt;title&gt;Injecting drug users in Scotland, 2006: Listing, number, demography, and opiate-related death-rates&lt;/title&gt;&lt;secondary-title&gt;Addict Res Theory&lt;/secondary-title&gt;&lt;/titles&gt;&lt;pages&gt;235-246&lt;/pages&gt;&lt;volume&gt;21&lt;/volume&gt;&lt;number&gt;3&lt;/number&gt;&lt;keywords&gt;&lt;keyword&gt;Bayesian&lt;/keyword&gt;&lt;keyword&gt;age&lt;/keyword&gt;&lt;keyword&gt;capture-recapture&lt;/keyword&gt;&lt;keyword&gt;injectors&lt;/keyword&gt;&lt;keyword&gt;opiate-related deaths&lt;/keyword&gt;&lt;keyword&gt;sex&lt;/keyword&gt;&lt;/keywords&gt;&lt;dates&gt;&lt;year&gt;2013&lt;/year&gt;&lt;pub-dates&gt;&lt;date&gt;Jun&lt;/date&gt;&lt;/pub-dates&gt;&lt;/dates&gt;&lt;isbn&gt;1606-6359 (Print)&lt;/isbn&gt;&lt;accession-num&gt;23730265&lt;/accession-num&gt;&lt;urls&gt;&lt;related-urls&gt;&lt;url&gt;http://www.ncbi.nlm.nih.gov/pubmed/23730265&lt;/url&gt;&lt;/related-urls&gt;&lt;/urls&gt;&lt;custom2&gt;PMC3665229&lt;/custom2&gt;&lt;electronic-resource-num&gt;10.3109/16066359.2012.706344&lt;/electronic-resource-num&gt;&lt;/record&gt;&lt;/Cite&gt;&lt;/EndNote&gt;</w:instrText>
            </w:r>
            <w:r w:rsidR="00D82517">
              <w:rPr>
                <w:sz w:val="18"/>
                <w:szCs w:val="18"/>
              </w:rPr>
              <w:fldChar w:fldCharType="separate"/>
            </w:r>
            <w:r w:rsidR="008B781A">
              <w:rPr>
                <w:noProof/>
                <w:sz w:val="18"/>
                <w:szCs w:val="18"/>
              </w:rPr>
              <w:t>(23)</w:t>
            </w:r>
            <w:r w:rsidR="00D82517">
              <w:rPr>
                <w:sz w:val="18"/>
                <w:szCs w:val="18"/>
              </w:rPr>
              <w:fldChar w:fldCharType="end"/>
            </w:r>
            <w:r>
              <w:rPr>
                <w:sz w:val="18"/>
                <w:szCs w:val="18"/>
              </w:rPr>
              <w:t xml:space="preserve">.  </w:t>
            </w:r>
            <w:r w:rsidRPr="00E46236">
              <w:rPr>
                <w:sz w:val="18"/>
                <w:szCs w:val="18"/>
              </w:rPr>
              <w:t xml:space="preserve">See </w:t>
            </w:r>
            <w:r>
              <w:rPr>
                <w:sz w:val="18"/>
                <w:szCs w:val="18"/>
              </w:rPr>
              <w:t>Table S2</w:t>
            </w:r>
            <w:r w:rsidRPr="00E46236">
              <w:rPr>
                <w:sz w:val="18"/>
                <w:szCs w:val="18"/>
              </w:rPr>
              <w:t xml:space="preserve"> and supporting information</w:t>
            </w:r>
          </w:p>
        </w:tc>
      </w:tr>
      <w:tr w:rsidR="00DA4B6F" w14:paraId="125DB05E" w14:textId="77777777" w:rsidTr="00E571B0">
        <w:tc>
          <w:tcPr>
            <w:tcW w:w="2194" w:type="dxa"/>
            <w:tcBorders>
              <w:top w:val="nil"/>
              <w:left w:val="nil"/>
              <w:bottom w:val="nil"/>
              <w:right w:val="nil"/>
            </w:tcBorders>
          </w:tcPr>
          <w:p w14:paraId="11C2927D" w14:textId="77777777" w:rsidR="00DA4B6F" w:rsidRPr="00E46236" w:rsidRDefault="00DA4B6F" w:rsidP="009D4905">
            <w:pPr>
              <w:spacing w:line="276" w:lineRule="auto"/>
              <w:contextualSpacing/>
              <w:rPr>
                <w:rFonts w:ascii="Calibri" w:eastAsia="Calibri" w:hAnsi="Calibri" w:cs="Times New Roman"/>
                <w:sz w:val="18"/>
                <w:szCs w:val="18"/>
              </w:rPr>
            </w:pPr>
            <w:r>
              <w:rPr>
                <w:rFonts w:ascii="Calibri" w:eastAsia="Calibri" w:hAnsi="Calibri" w:cs="Times New Roman"/>
                <w:sz w:val="18"/>
                <w:szCs w:val="18"/>
              </w:rPr>
              <w:t>Combined d</w:t>
            </w:r>
            <w:r w:rsidRPr="00E46236">
              <w:rPr>
                <w:rFonts w:ascii="Calibri" w:eastAsia="Calibri" w:hAnsi="Calibri" w:cs="Times New Roman"/>
                <w:sz w:val="18"/>
                <w:szCs w:val="18"/>
              </w:rPr>
              <w:t>eath and cessation rates</w:t>
            </w:r>
            <w:r>
              <w:rPr>
                <w:rFonts w:ascii="Calibri" w:eastAsia="Calibri" w:hAnsi="Calibri" w:cs="Times New Roman"/>
                <w:sz w:val="18"/>
                <w:szCs w:val="18"/>
              </w:rPr>
              <w:t xml:space="preserve"> per year</w:t>
            </w:r>
          </w:p>
        </w:tc>
        <w:tc>
          <w:tcPr>
            <w:tcW w:w="974" w:type="dxa"/>
            <w:gridSpan w:val="2"/>
            <w:tcBorders>
              <w:top w:val="nil"/>
              <w:left w:val="nil"/>
              <w:bottom w:val="nil"/>
              <w:right w:val="nil"/>
            </w:tcBorders>
          </w:tcPr>
          <w:p w14:paraId="707A8ACB" w14:textId="77777777" w:rsidR="00DA4B6F" w:rsidRPr="00E46236" w:rsidRDefault="006E4578" w:rsidP="009D4905">
            <w:pPr>
              <w:spacing w:line="276" w:lineRule="auto"/>
              <w:contextualSpacing/>
              <w:rPr>
                <w:rFonts w:ascii="Calibri" w:eastAsia="Calibri" w:hAnsi="Calibri" w:cs="Times New Roman"/>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μ</m:t>
                    </m:r>
                  </m:e>
                  <m:sub>
                    <m:r>
                      <w:rPr>
                        <w:rFonts w:ascii="Cambria Math" w:eastAsia="Calibri" w:hAnsi="Cambria Math" w:cs="Times New Roman"/>
                        <w:sz w:val="18"/>
                        <w:szCs w:val="18"/>
                      </w:rPr>
                      <m:t>i</m:t>
                    </m:r>
                  </m:sub>
                </m:sSub>
              </m:oMath>
            </m:oMathPara>
          </w:p>
        </w:tc>
        <w:tc>
          <w:tcPr>
            <w:tcW w:w="2493" w:type="dxa"/>
            <w:gridSpan w:val="3"/>
            <w:tcBorders>
              <w:top w:val="nil"/>
              <w:left w:val="nil"/>
              <w:bottom w:val="nil"/>
              <w:right w:val="nil"/>
            </w:tcBorders>
          </w:tcPr>
          <w:p w14:paraId="282B6F3B" w14:textId="77777777" w:rsidR="00DA4B6F" w:rsidRPr="00E46236" w:rsidRDefault="00DA4B6F" w:rsidP="009D4905">
            <w:pPr>
              <w:spacing w:line="276" w:lineRule="auto"/>
              <w:contextualSpacing/>
              <w:rPr>
                <w:sz w:val="18"/>
                <w:szCs w:val="18"/>
              </w:rPr>
            </w:pPr>
            <w:r w:rsidRPr="00E46236">
              <w:rPr>
                <w:sz w:val="18"/>
                <w:szCs w:val="18"/>
              </w:rPr>
              <w:t>Fitted to obtain injecting duration profiles for each setting</w:t>
            </w:r>
          </w:p>
        </w:tc>
        <w:tc>
          <w:tcPr>
            <w:tcW w:w="3365" w:type="dxa"/>
            <w:gridSpan w:val="2"/>
            <w:tcBorders>
              <w:top w:val="nil"/>
              <w:left w:val="nil"/>
              <w:bottom w:val="nil"/>
              <w:right w:val="nil"/>
            </w:tcBorders>
          </w:tcPr>
          <w:p w14:paraId="2556EA0D" w14:textId="061FC912" w:rsidR="00DA4B6F" w:rsidRPr="00E46236" w:rsidRDefault="00DA4B6F" w:rsidP="009D4905">
            <w:pPr>
              <w:spacing w:line="276" w:lineRule="auto"/>
              <w:contextualSpacing/>
              <w:rPr>
                <w:sz w:val="18"/>
                <w:szCs w:val="18"/>
              </w:rPr>
            </w:pPr>
            <w:r w:rsidRPr="00224BB5">
              <w:rPr>
                <w:rFonts w:eastAsiaTheme="minorEastAsia" w:cs="Arial"/>
                <w:sz w:val="18"/>
                <w:szCs w:val="18"/>
              </w:rPr>
              <w:t>Lower bounds of 0.004 and 0.008 were chosen to ensure the leaving rate was greater than the likely death rate</w:t>
            </w:r>
            <w:r w:rsidRPr="00E46236">
              <w:rPr>
                <w:sz w:val="18"/>
                <w:szCs w:val="18"/>
              </w:rPr>
              <w:t xml:space="preserve"> </w:t>
            </w:r>
            <w:r w:rsidR="00D82517">
              <w:rPr>
                <w:sz w:val="18"/>
                <w:szCs w:val="18"/>
              </w:rPr>
              <w:fldChar w:fldCharType="begin"/>
            </w:r>
            <w:r w:rsidR="008B781A">
              <w:rPr>
                <w:sz w:val="18"/>
                <w:szCs w:val="18"/>
              </w:rPr>
              <w:instrText xml:space="preserve"> ADDIN EN.CITE &lt;EndNote&gt;&lt;Cite&gt;&lt;Author&gt;Cornish&lt;/Author&gt;&lt;Year&gt;2010&lt;/Year&gt;&lt;RecNum&gt;30&lt;/RecNum&gt;&lt;DisplayText&gt;(24)&lt;/DisplayText&gt;&lt;record&gt;&lt;rec-number&gt;30&lt;/rec-number&gt;&lt;foreign-keys&gt;&lt;key app="EN" db-id="dv90zpt5cw99wwe2zwp5tvd5ze0rd5tzaed0" timestamp="1456307781"&gt;30&lt;/key&gt;&lt;key app="ENWeb" db-id=""&gt;0&lt;/key&gt;&lt;/foreign-keys&gt;&lt;ref-type name="Journal Article"&gt;17&lt;/ref-type&gt;&lt;contributors&gt;&lt;authors&gt;&lt;author&gt;Cornish, R.&lt;/author&gt;&lt;author&gt;Macleod, J.&lt;/author&gt;&lt;author&gt;Strang, J.&lt;/author&gt;&lt;author&gt;Vickerman, P.&lt;/author&gt;&lt;author&gt;Hickman, M.&lt;/author&gt;&lt;/authors&gt;&lt;/contributors&gt;&lt;auth-address&gt;School of Social and Community Medicine, University of Bristol, Bristol BS8 2PS, UK.&lt;/auth-address&gt;&lt;titles&gt;&lt;title&gt;Risk of death during and after opiate substitution treatment in primary care: prospective observational study in UK General Practice Research Database&lt;/title&gt;&lt;secondary-title&gt;BMJ&lt;/secondary-title&gt;&lt;/titles&gt;&lt;periodical&gt;&lt;full-title&gt;Bmj&lt;/full-title&gt;&lt;/periodical&gt;&lt;pages&gt;c5475&lt;/pages&gt;&lt;volume&gt;341&lt;/volume&gt;&lt;keywords&gt;&lt;keyword&gt;Adolescent&lt;/keyword&gt;&lt;keyword&gt;Adult&lt;/keyword&gt;&lt;keyword&gt;Buprenorphine/*adverse effects&lt;/keyword&gt;&lt;keyword&gt;Female&lt;/keyword&gt;&lt;keyword&gt;Great Britain/epidemiology&lt;/keyword&gt;&lt;keyword&gt;Humans&lt;/keyword&gt;&lt;keyword&gt;Male&lt;/keyword&gt;&lt;keyword&gt;Methadone/*adverse effects&lt;/keyword&gt;&lt;keyword&gt;Middle Aged&lt;/keyword&gt;&lt;keyword&gt;Narcotics/*adverse effects&lt;/keyword&gt;&lt;keyword&gt;Opioid-Related Disorders/*mortality/rehabilitation&lt;/keyword&gt;&lt;keyword&gt;Prospective Studies&lt;/keyword&gt;&lt;keyword&gt;Risk Factors&lt;/keyword&gt;&lt;keyword&gt;Time Factors&lt;/keyword&gt;&lt;keyword&gt;Young Adult&lt;/keyword&gt;&lt;/keywords&gt;&lt;dates&gt;&lt;year&gt;2010&lt;/year&gt;&lt;/dates&gt;&lt;isbn&gt;1756-1833 (Electronic)&amp;#xD;0959-535X (Linking)&lt;/isbn&gt;&lt;accession-num&gt;20978062&lt;/accession-num&gt;&lt;urls&gt;&lt;related-urls&gt;&lt;url&gt;http://www.ncbi.nlm.nih.gov/pubmed/20978062&lt;/url&gt;&lt;/related-urls&gt;&lt;/urls&gt;&lt;custom2&gt;PMC2965139&lt;/custom2&gt;&lt;electronic-resource-num&gt;10.1136/bmj.c5475&lt;/electronic-resource-num&gt;&lt;/record&gt;&lt;/Cite&gt;&lt;/EndNote&gt;</w:instrText>
            </w:r>
            <w:r w:rsidR="00D82517">
              <w:rPr>
                <w:sz w:val="18"/>
                <w:szCs w:val="18"/>
              </w:rPr>
              <w:fldChar w:fldCharType="separate"/>
            </w:r>
            <w:r w:rsidR="008B781A">
              <w:rPr>
                <w:noProof/>
                <w:sz w:val="18"/>
                <w:szCs w:val="18"/>
              </w:rPr>
              <w:t>(24)</w:t>
            </w:r>
            <w:r w:rsidR="00D82517">
              <w:rPr>
                <w:sz w:val="18"/>
                <w:szCs w:val="18"/>
              </w:rPr>
              <w:fldChar w:fldCharType="end"/>
            </w:r>
            <w:r>
              <w:rPr>
                <w:sz w:val="18"/>
                <w:szCs w:val="18"/>
              </w:rPr>
              <w:t xml:space="preserve">. </w:t>
            </w:r>
            <w:r w:rsidRPr="00E46236">
              <w:rPr>
                <w:sz w:val="18"/>
                <w:szCs w:val="18"/>
              </w:rPr>
              <w:t xml:space="preserve">See </w:t>
            </w:r>
            <w:r>
              <w:rPr>
                <w:sz w:val="18"/>
                <w:szCs w:val="18"/>
              </w:rPr>
              <w:t>Table S2</w:t>
            </w:r>
            <w:r w:rsidRPr="00E46236">
              <w:rPr>
                <w:sz w:val="18"/>
                <w:szCs w:val="18"/>
              </w:rPr>
              <w:t xml:space="preserve"> and supporting information</w:t>
            </w:r>
          </w:p>
        </w:tc>
      </w:tr>
      <w:tr w:rsidR="00DA4B6F" w14:paraId="3ECA9D06" w14:textId="77777777" w:rsidTr="00E571B0">
        <w:tc>
          <w:tcPr>
            <w:tcW w:w="2194" w:type="dxa"/>
            <w:tcBorders>
              <w:top w:val="nil"/>
              <w:left w:val="nil"/>
              <w:bottom w:val="nil"/>
              <w:right w:val="nil"/>
            </w:tcBorders>
          </w:tcPr>
          <w:p w14:paraId="2F43D01B" w14:textId="77777777" w:rsidR="00DA4B6F" w:rsidRPr="00E46236" w:rsidRDefault="00DA4B6F" w:rsidP="009D4905">
            <w:pPr>
              <w:spacing w:line="276" w:lineRule="auto"/>
              <w:contextualSpacing/>
              <w:rPr>
                <w:rFonts w:ascii="Calibri" w:eastAsia="Calibri" w:hAnsi="Calibri" w:cs="Times New Roman"/>
                <w:sz w:val="18"/>
                <w:szCs w:val="18"/>
              </w:rPr>
            </w:pPr>
            <w:r w:rsidRPr="00E46236">
              <w:rPr>
                <w:rFonts w:ascii="Calibri" w:eastAsia="Calibri" w:hAnsi="Calibri" w:cs="Times New Roman"/>
                <w:sz w:val="18"/>
                <w:szCs w:val="18"/>
              </w:rPr>
              <w:t>Infection rate</w:t>
            </w:r>
            <w:r>
              <w:rPr>
                <w:rFonts w:ascii="Calibri" w:eastAsia="Calibri" w:hAnsi="Calibri" w:cs="Times New Roman"/>
                <w:sz w:val="18"/>
                <w:szCs w:val="18"/>
              </w:rPr>
              <w:t xml:space="preserve"> per year</w:t>
            </w:r>
          </w:p>
        </w:tc>
        <w:tc>
          <w:tcPr>
            <w:tcW w:w="974" w:type="dxa"/>
            <w:gridSpan w:val="2"/>
            <w:tcBorders>
              <w:top w:val="nil"/>
              <w:left w:val="nil"/>
              <w:bottom w:val="nil"/>
              <w:right w:val="nil"/>
            </w:tcBorders>
          </w:tcPr>
          <w:p w14:paraId="579359FF" w14:textId="77777777" w:rsidR="00DA4B6F" w:rsidRPr="00E46236" w:rsidRDefault="00DA4B6F" w:rsidP="009D4905">
            <w:pPr>
              <w:spacing w:line="276" w:lineRule="auto"/>
              <w:contextualSpacing/>
              <w:rPr>
                <w:rFonts w:ascii="Calibri" w:eastAsia="Calibri" w:hAnsi="Calibri" w:cs="Times New Roman"/>
                <w:sz w:val="18"/>
                <w:szCs w:val="18"/>
              </w:rPr>
            </w:pPr>
            <m:oMathPara>
              <m:oMath>
                <m:r>
                  <w:rPr>
                    <w:rFonts w:ascii="Cambria Math" w:eastAsia="Calibri" w:hAnsi="Cambria Math" w:cs="Times New Roman"/>
                    <w:sz w:val="18"/>
                    <w:szCs w:val="18"/>
                  </w:rPr>
                  <m:t>π</m:t>
                </m:r>
              </m:oMath>
            </m:oMathPara>
          </w:p>
        </w:tc>
        <w:tc>
          <w:tcPr>
            <w:tcW w:w="2493" w:type="dxa"/>
            <w:gridSpan w:val="3"/>
            <w:tcBorders>
              <w:top w:val="nil"/>
              <w:left w:val="nil"/>
              <w:bottom w:val="nil"/>
              <w:right w:val="nil"/>
            </w:tcBorders>
          </w:tcPr>
          <w:p w14:paraId="4AF082B3" w14:textId="77777777" w:rsidR="00DA4B6F" w:rsidRPr="00E46236" w:rsidRDefault="00DA4B6F" w:rsidP="009D4905">
            <w:pPr>
              <w:spacing w:line="276" w:lineRule="auto"/>
              <w:contextualSpacing/>
              <w:rPr>
                <w:sz w:val="18"/>
                <w:szCs w:val="18"/>
              </w:rPr>
            </w:pPr>
            <w:r w:rsidRPr="00E46236">
              <w:rPr>
                <w:sz w:val="18"/>
                <w:szCs w:val="18"/>
              </w:rPr>
              <w:t>Fitted to obtain HCV prevalence required in each setting</w:t>
            </w:r>
          </w:p>
        </w:tc>
        <w:tc>
          <w:tcPr>
            <w:tcW w:w="3365" w:type="dxa"/>
            <w:gridSpan w:val="2"/>
            <w:tcBorders>
              <w:top w:val="nil"/>
              <w:left w:val="nil"/>
              <w:bottom w:val="nil"/>
              <w:right w:val="nil"/>
            </w:tcBorders>
          </w:tcPr>
          <w:p w14:paraId="07D2D88F" w14:textId="77777777" w:rsidR="00DA4B6F" w:rsidRPr="00E46236" w:rsidRDefault="00DA4B6F" w:rsidP="009D4905">
            <w:pPr>
              <w:spacing w:line="276" w:lineRule="auto"/>
              <w:contextualSpacing/>
              <w:rPr>
                <w:sz w:val="18"/>
                <w:szCs w:val="18"/>
              </w:rPr>
            </w:pPr>
            <w:r w:rsidRPr="00E46236">
              <w:rPr>
                <w:sz w:val="18"/>
                <w:szCs w:val="18"/>
              </w:rPr>
              <w:t xml:space="preserve">See </w:t>
            </w:r>
            <w:r>
              <w:rPr>
                <w:sz w:val="18"/>
                <w:szCs w:val="18"/>
              </w:rPr>
              <w:t>Table S2</w:t>
            </w:r>
            <w:r w:rsidRPr="00E46236">
              <w:rPr>
                <w:sz w:val="18"/>
                <w:szCs w:val="18"/>
              </w:rPr>
              <w:t xml:space="preserve"> and supporting information</w:t>
            </w:r>
          </w:p>
        </w:tc>
      </w:tr>
      <w:tr w:rsidR="00DA4B6F" w14:paraId="3E23E030" w14:textId="77777777" w:rsidTr="00E571B0">
        <w:tc>
          <w:tcPr>
            <w:tcW w:w="2194" w:type="dxa"/>
            <w:tcBorders>
              <w:top w:val="nil"/>
              <w:left w:val="nil"/>
              <w:bottom w:val="nil"/>
              <w:right w:val="nil"/>
            </w:tcBorders>
          </w:tcPr>
          <w:p w14:paraId="7DF6B60F" w14:textId="77777777" w:rsidR="00DA4B6F" w:rsidRPr="00E46236" w:rsidRDefault="00DA4B6F" w:rsidP="009D4905">
            <w:pPr>
              <w:spacing w:line="276" w:lineRule="auto"/>
              <w:contextualSpacing/>
              <w:rPr>
                <w:rFonts w:ascii="Calibri" w:eastAsia="Calibri" w:hAnsi="Calibri" w:cs="Times New Roman"/>
                <w:sz w:val="18"/>
                <w:szCs w:val="18"/>
              </w:rPr>
            </w:pPr>
            <w:r>
              <w:rPr>
                <w:rFonts w:ascii="Calibri" w:eastAsia="Calibri" w:hAnsi="Calibri" w:cs="Times New Roman"/>
                <w:sz w:val="18"/>
                <w:szCs w:val="18"/>
              </w:rPr>
              <w:t>P</w:t>
            </w:r>
            <w:r w:rsidRPr="00E46236">
              <w:rPr>
                <w:rFonts w:ascii="Calibri" w:eastAsia="Calibri" w:hAnsi="Calibri" w:cs="Times New Roman"/>
                <w:sz w:val="18"/>
                <w:szCs w:val="18"/>
              </w:rPr>
              <w:t>roportion of new infections which spontaneously clear</w:t>
            </w:r>
          </w:p>
        </w:tc>
        <w:tc>
          <w:tcPr>
            <w:tcW w:w="974" w:type="dxa"/>
            <w:gridSpan w:val="2"/>
            <w:tcBorders>
              <w:top w:val="nil"/>
              <w:left w:val="nil"/>
              <w:bottom w:val="nil"/>
              <w:right w:val="nil"/>
            </w:tcBorders>
          </w:tcPr>
          <w:p w14:paraId="7CB35734" w14:textId="77777777" w:rsidR="00DA4B6F" w:rsidRPr="00E46236" w:rsidRDefault="00DA4B6F" w:rsidP="009D4905">
            <w:pPr>
              <w:spacing w:line="276" w:lineRule="auto"/>
              <w:contextualSpacing/>
              <w:rPr>
                <w:sz w:val="18"/>
                <w:szCs w:val="18"/>
              </w:rPr>
            </w:pPr>
            <m:oMathPara>
              <m:oMath>
                <m:r>
                  <w:rPr>
                    <w:rFonts w:ascii="Cambria Math" w:eastAsia="Calibri" w:hAnsi="Cambria Math" w:cs="Times New Roman"/>
                    <w:sz w:val="18"/>
                    <w:szCs w:val="18"/>
                  </w:rPr>
                  <m:t>δ</m:t>
                </m:r>
              </m:oMath>
            </m:oMathPara>
          </w:p>
        </w:tc>
        <w:tc>
          <w:tcPr>
            <w:tcW w:w="2493" w:type="dxa"/>
            <w:gridSpan w:val="3"/>
            <w:tcBorders>
              <w:top w:val="nil"/>
              <w:left w:val="nil"/>
              <w:bottom w:val="nil"/>
              <w:right w:val="nil"/>
            </w:tcBorders>
          </w:tcPr>
          <w:p w14:paraId="07256C8A" w14:textId="77777777" w:rsidR="00DA4B6F" w:rsidRPr="00E46236" w:rsidRDefault="00DA4B6F" w:rsidP="009D4905">
            <w:pPr>
              <w:spacing w:line="276" w:lineRule="auto"/>
              <w:contextualSpacing/>
              <w:rPr>
                <w:sz w:val="18"/>
                <w:szCs w:val="18"/>
              </w:rPr>
            </w:pPr>
            <w:r>
              <w:rPr>
                <w:sz w:val="18"/>
                <w:szCs w:val="18"/>
              </w:rPr>
              <w:t>Sampled from uniform distribution (</w:t>
            </w:r>
            <w:r w:rsidRPr="00E46236">
              <w:rPr>
                <w:sz w:val="18"/>
                <w:szCs w:val="18"/>
              </w:rPr>
              <w:t>0.2</w:t>
            </w:r>
            <w:r>
              <w:rPr>
                <w:sz w:val="18"/>
                <w:szCs w:val="18"/>
              </w:rPr>
              <w:t>2-0.29)</w:t>
            </w:r>
          </w:p>
        </w:tc>
        <w:tc>
          <w:tcPr>
            <w:tcW w:w="3365" w:type="dxa"/>
            <w:gridSpan w:val="2"/>
            <w:tcBorders>
              <w:top w:val="nil"/>
              <w:left w:val="nil"/>
              <w:bottom w:val="nil"/>
              <w:right w:val="nil"/>
            </w:tcBorders>
          </w:tcPr>
          <w:p w14:paraId="41C1AD58" w14:textId="12E857ED" w:rsidR="00DA4B6F" w:rsidRPr="00E46236" w:rsidRDefault="00D82517" w:rsidP="009D4905">
            <w:pPr>
              <w:spacing w:line="276" w:lineRule="auto"/>
              <w:contextualSpacing/>
              <w:rPr>
                <w:sz w:val="18"/>
                <w:szCs w:val="18"/>
              </w:rPr>
            </w:pPr>
            <w:r>
              <w:rPr>
                <w:sz w:val="18"/>
                <w:szCs w:val="18"/>
              </w:rPr>
              <w:fldChar w:fldCharType="begin"/>
            </w:r>
            <w:r w:rsidR="008B781A">
              <w:rPr>
                <w:sz w:val="18"/>
                <w:szCs w:val="18"/>
              </w:rPr>
              <w:instrText xml:space="preserve"> ADDIN EN.CITE &lt;EndNote&gt;&lt;Cite&gt;&lt;Author&gt;Micallef&lt;/Author&gt;&lt;Year&gt;2006&lt;/Year&gt;&lt;RecNum&gt;73&lt;/RecNum&gt;&lt;DisplayText&gt;(15)&lt;/DisplayText&gt;&lt;record&gt;&lt;rec-number&gt;73&lt;/rec-number&gt;&lt;foreign-keys&gt;&lt;key app="EN" db-id="dv90zpt5cw99wwe2zwp5tvd5ze0rd5tzaed0" timestamp="1456308022"&gt;73&lt;/key&gt;&lt;key app="ENWeb" db-id=""&gt;0&lt;/key&gt;&lt;/foreign-keys&gt;&lt;ref-type name="Journal Article"&gt;17&lt;/ref-type&gt;&lt;contributors&gt;&lt;authors&gt;&lt;author&gt;Micallef, J. M.&lt;/author&gt;&lt;author&gt;Kaldor, J. M.&lt;/author&gt;&lt;author&gt;Dore, G. J.&lt;/author&gt;&lt;/authors&gt;&lt;/contributors&gt;&lt;auth-address&gt;National Centre in HIV Epidemiology and Clinical Research, The University of New South Wales, Darlinghurst, Sydney, NSW, Australia.&lt;/auth-address&gt;&lt;titles&gt;&lt;title&gt;Spontaneous viral clearance following acute hepatitis C infection: a systematic review of longitudinal studies&lt;/title&gt;&lt;secondary-title&gt;J Viral Hepat&lt;/secondary-title&gt;&lt;/titles&gt;&lt;periodical&gt;&lt;full-title&gt;J Viral Hepat&lt;/full-title&gt;&lt;/periodical&gt;&lt;pages&gt;34-41&lt;/pages&gt;&lt;volume&gt;13&lt;/volume&gt;&lt;number&gt;1&lt;/number&gt;&lt;keywords&gt;&lt;keyword&gt;Adult&lt;/keyword&gt;&lt;keyword&gt;Female&lt;/keyword&gt;&lt;keyword&gt;Hepacivirus/*growth &amp;amp; development&lt;/keyword&gt;&lt;keyword&gt;Hepatitis C/*virology&lt;/keyword&gt;&lt;keyword&gt;Humans&lt;/keyword&gt;&lt;keyword&gt;Male&lt;/keyword&gt;&lt;keyword&gt;Middle Aged&lt;/keyword&gt;&lt;keyword&gt;Viral Load&lt;/keyword&gt;&lt;/keywords&gt;&lt;dates&gt;&lt;year&gt;2006&lt;/year&gt;&lt;pub-dates&gt;&lt;date&gt;Jan&lt;/date&gt;&lt;/pub-dates&gt;&lt;/dates&gt;&lt;isbn&gt;1352-0504 (Print)&amp;#xD;1352-0504 (Linking)&lt;/isbn&gt;&lt;accession-num&gt;16364080&lt;/accession-num&gt;&lt;urls&gt;&lt;related-urls&gt;&lt;url&gt;http://www.ncbi.nlm.nih.gov/pubmed/16364080&lt;/url&gt;&lt;/related-urls&gt;&lt;/urls&gt;&lt;electronic-resource-num&gt;10.1111/j.1365-2893.2005.00651.x&lt;/electronic-resource-num&gt;&lt;/record&gt;&lt;/Cite&gt;&lt;/EndNote&gt;</w:instrText>
            </w:r>
            <w:r>
              <w:rPr>
                <w:sz w:val="18"/>
                <w:szCs w:val="18"/>
              </w:rPr>
              <w:fldChar w:fldCharType="separate"/>
            </w:r>
            <w:r w:rsidR="008B781A">
              <w:rPr>
                <w:noProof/>
                <w:sz w:val="18"/>
                <w:szCs w:val="18"/>
              </w:rPr>
              <w:t>(15)</w:t>
            </w:r>
            <w:r>
              <w:rPr>
                <w:sz w:val="18"/>
                <w:szCs w:val="18"/>
              </w:rPr>
              <w:fldChar w:fldCharType="end"/>
            </w:r>
          </w:p>
        </w:tc>
      </w:tr>
      <w:tr w:rsidR="00DA4B6F" w14:paraId="12939922" w14:textId="77777777" w:rsidTr="00E571B0">
        <w:tc>
          <w:tcPr>
            <w:tcW w:w="2194" w:type="dxa"/>
            <w:tcBorders>
              <w:top w:val="nil"/>
              <w:left w:val="nil"/>
              <w:bottom w:val="nil"/>
              <w:right w:val="nil"/>
            </w:tcBorders>
          </w:tcPr>
          <w:p w14:paraId="015C5567" w14:textId="77777777" w:rsidR="00DA4B6F" w:rsidRPr="00E46236" w:rsidRDefault="00DA4B6F" w:rsidP="009D4905">
            <w:pPr>
              <w:spacing w:line="276" w:lineRule="auto"/>
              <w:contextualSpacing/>
              <w:rPr>
                <w:rFonts w:ascii="Calibri" w:eastAsia="Calibri" w:hAnsi="Calibri" w:cs="Times New Roman"/>
                <w:sz w:val="18"/>
                <w:szCs w:val="18"/>
              </w:rPr>
            </w:pPr>
            <w:r>
              <w:rPr>
                <w:rFonts w:ascii="Calibri" w:eastAsia="Calibri" w:hAnsi="Calibri" w:cs="Times New Roman"/>
                <w:sz w:val="18"/>
                <w:szCs w:val="18"/>
              </w:rPr>
              <w:t>L</w:t>
            </w:r>
            <w:r w:rsidRPr="00E46236">
              <w:rPr>
                <w:rFonts w:ascii="Calibri" w:eastAsia="Calibri" w:hAnsi="Calibri" w:cs="Times New Roman"/>
                <w:sz w:val="18"/>
                <w:szCs w:val="18"/>
              </w:rPr>
              <w:t>eaving rate per year from high to low risk behaviour</w:t>
            </w:r>
          </w:p>
        </w:tc>
        <w:tc>
          <w:tcPr>
            <w:tcW w:w="974" w:type="dxa"/>
            <w:gridSpan w:val="2"/>
            <w:tcBorders>
              <w:top w:val="nil"/>
              <w:left w:val="nil"/>
              <w:bottom w:val="nil"/>
              <w:right w:val="nil"/>
            </w:tcBorders>
          </w:tcPr>
          <w:p w14:paraId="4E44FA3A" w14:textId="77777777" w:rsidR="00DA4B6F" w:rsidRPr="00E46236" w:rsidRDefault="00DA4B6F" w:rsidP="009D4905">
            <w:pPr>
              <w:spacing w:line="276" w:lineRule="auto"/>
              <w:contextualSpacing/>
              <w:rPr>
                <w:rFonts w:ascii="Calibri" w:eastAsia="Calibri" w:hAnsi="Calibri" w:cs="Times New Roman"/>
                <w:sz w:val="18"/>
                <w:szCs w:val="18"/>
              </w:rPr>
            </w:pPr>
            <m:oMathPara>
              <m:oMath>
                <m:r>
                  <w:rPr>
                    <w:rFonts w:ascii="Cambria Math" w:eastAsia="Calibri" w:hAnsi="Cambria Math" w:cs="Times New Roman"/>
                    <w:sz w:val="18"/>
                    <w:szCs w:val="18"/>
                  </w:rPr>
                  <m:t>ζ</m:t>
                </m:r>
              </m:oMath>
            </m:oMathPara>
          </w:p>
        </w:tc>
        <w:tc>
          <w:tcPr>
            <w:tcW w:w="2493" w:type="dxa"/>
            <w:gridSpan w:val="3"/>
            <w:tcBorders>
              <w:top w:val="nil"/>
              <w:left w:val="nil"/>
              <w:bottom w:val="nil"/>
              <w:right w:val="nil"/>
            </w:tcBorders>
          </w:tcPr>
          <w:p w14:paraId="47406A8C" w14:textId="77777777" w:rsidR="00DA4B6F" w:rsidRPr="00E46236" w:rsidRDefault="00DA4B6F" w:rsidP="009D4905">
            <w:pPr>
              <w:spacing w:line="276" w:lineRule="auto"/>
              <w:contextualSpacing/>
              <w:rPr>
                <w:sz w:val="18"/>
                <w:szCs w:val="18"/>
              </w:rPr>
            </w:pPr>
            <w:r w:rsidRPr="00E46236">
              <w:rPr>
                <w:sz w:val="18"/>
                <w:szCs w:val="18"/>
              </w:rPr>
              <w:t>Sampled range (0.6761-1.617)</w:t>
            </w:r>
          </w:p>
        </w:tc>
        <w:tc>
          <w:tcPr>
            <w:tcW w:w="3365" w:type="dxa"/>
            <w:gridSpan w:val="2"/>
            <w:tcBorders>
              <w:top w:val="nil"/>
              <w:left w:val="nil"/>
              <w:bottom w:val="nil"/>
              <w:right w:val="nil"/>
            </w:tcBorders>
          </w:tcPr>
          <w:p w14:paraId="0D445C3F" w14:textId="3E3AA144" w:rsidR="00DA4B6F" w:rsidRPr="00E46236" w:rsidRDefault="00DA4B6F" w:rsidP="009D4905">
            <w:pPr>
              <w:spacing w:line="276" w:lineRule="auto"/>
              <w:contextualSpacing/>
              <w:rPr>
                <w:sz w:val="18"/>
                <w:szCs w:val="18"/>
              </w:rPr>
            </w:pPr>
            <w:r>
              <w:rPr>
                <w:sz w:val="18"/>
                <w:szCs w:val="18"/>
              </w:rPr>
              <w:t>D</w:t>
            </w:r>
            <w:r w:rsidRPr="00E46236">
              <w:rPr>
                <w:sz w:val="18"/>
                <w:szCs w:val="18"/>
              </w:rPr>
              <w:t xml:space="preserve">ata from cohort study </w:t>
            </w:r>
            <w:r w:rsidR="00D82517">
              <w:rPr>
                <w:sz w:val="18"/>
                <w:szCs w:val="18"/>
              </w:rPr>
              <w:fldChar w:fldCharType="begin"/>
            </w:r>
            <w:r w:rsidR="006D2EB6">
              <w:rPr>
                <w:sz w:val="18"/>
                <w:szCs w:val="18"/>
              </w:rPr>
              <w:instrText xml:space="preserve"> ADDIN EN.CITE &lt;EndNote&gt;&lt;Cite&gt;&lt;Author&gt;Kemp&lt;/Author&gt;&lt;Year&gt;2006&lt;/Year&gt;&lt;RecNum&gt;57&lt;/RecNum&gt;&lt;DisplayText&gt;(12)&lt;/DisplayText&gt;&lt;record&gt;&lt;rec-number&gt;57&lt;/rec-number&gt;&lt;foreign-keys&gt;&lt;key app="EN" db-id="dv90zpt5cw99wwe2zwp5tvd5ze0rd5tzaed0" timestamp="1456307910"&gt;57&lt;/key&gt;&lt;key app="ENWeb" db-id=""&gt;0&lt;/key&gt;&lt;/foreign-keys&gt;&lt;ref-type name="Journal Article"&gt;17&lt;/ref-type&gt;&lt;contributors&gt;&lt;authors&gt;&lt;author&gt;Kemp, P. A.&lt;/author&gt;&lt;author&gt;Neale, J.&lt;/author&gt;&lt;author&gt;Robertson, M.&lt;/author&gt;&lt;/authors&gt;&lt;/contributors&gt;&lt;auth-address&gt;Department of Social Policy and Social Work, University of Oxford, UK. peter.kemp@socres.ox.ac.uk&lt;/auth-address&gt;&lt;titles&gt;&lt;title&gt;Homelessness among problem drug users: prevalence, risk factors and trigger events&lt;/title&gt;&lt;secondary-title&gt;Health Soc Care Community&lt;/secondary-title&gt;&lt;/titles&gt;&lt;pages&gt;319-28&lt;/pages&gt;&lt;volume&gt;14&lt;/volume&gt;&lt;number&gt;4&lt;/number&gt;&lt;keywords&gt;&lt;keyword&gt;Adult&lt;/keyword&gt;&lt;keyword&gt;Cross-Sectional Studies&lt;/keyword&gt;&lt;keyword&gt;Family&lt;/keyword&gt;&lt;keyword&gt;Female&lt;/keyword&gt;&lt;keyword&gt;Health Status&lt;/keyword&gt;&lt;keyword&gt;Homeless Persons/*statistics &amp;amp; numerical data&lt;/keyword&gt;&lt;keyword&gt;Humans&lt;/keyword&gt;&lt;keyword&gt;Male&lt;/keyword&gt;&lt;keyword&gt;Prevalence&lt;/keyword&gt;&lt;keyword&gt;Prospective Studies&lt;/keyword&gt;&lt;keyword&gt;Risk Factors&lt;/keyword&gt;&lt;keyword&gt;Scotland/epidemiology&lt;/keyword&gt;&lt;keyword&gt;Social Support&lt;/keyword&gt;&lt;keyword&gt;Socioeconomic Factors&lt;/keyword&gt;&lt;keyword&gt;Substance-Related Disorders/*epidemiology&lt;/keyword&gt;&lt;/keywords&gt;&lt;dates&gt;&lt;year&gt;2006&lt;/year&gt;&lt;pub-dates&gt;&lt;date&gt;Jul&lt;/date&gt;&lt;/pub-dates&gt;&lt;/dates&gt;&lt;isbn&gt;0966-0410 (Print)&amp;#xD;0966-0410 (Linking)&lt;/isbn&gt;&lt;accession-num&gt;16787483&lt;/accession-num&gt;&lt;urls&gt;&lt;related-urls&gt;&lt;url&gt;http://www.ncbi.nlm.nih.gov/pubmed/16787483&lt;/url&gt;&lt;/related-urls&gt;&lt;/urls&gt;&lt;electronic-resource-num&gt;10.1111/j.1365-2524.2006.00624.x&lt;/electronic-resource-num&gt;&lt;/record&gt;&lt;/Cite&gt;&lt;/EndNote&gt;</w:instrText>
            </w:r>
            <w:r w:rsidR="00D82517">
              <w:rPr>
                <w:sz w:val="18"/>
                <w:szCs w:val="18"/>
              </w:rPr>
              <w:fldChar w:fldCharType="separate"/>
            </w:r>
            <w:r w:rsidR="006D2EB6">
              <w:rPr>
                <w:noProof/>
                <w:sz w:val="18"/>
                <w:szCs w:val="18"/>
              </w:rPr>
              <w:t>(12)</w:t>
            </w:r>
            <w:r w:rsidR="00D82517">
              <w:rPr>
                <w:sz w:val="18"/>
                <w:szCs w:val="18"/>
              </w:rPr>
              <w:fldChar w:fldCharType="end"/>
            </w:r>
            <w:r w:rsidRPr="00E46236">
              <w:rPr>
                <w:sz w:val="18"/>
                <w:szCs w:val="18"/>
              </w:rPr>
              <w:t xml:space="preserve"> </w:t>
            </w:r>
            <w:r>
              <w:rPr>
                <w:sz w:val="18"/>
                <w:szCs w:val="18"/>
              </w:rPr>
              <w:t>found</w:t>
            </w:r>
            <w:r w:rsidRPr="00E46236">
              <w:rPr>
                <w:sz w:val="18"/>
                <w:szCs w:val="18"/>
              </w:rPr>
              <w:t xml:space="preserve"> 78</w:t>
            </w:r>
            <w:r>
              <w:rPr>
                <w:sz w:val="18"/>
                <w:szCs w:val="18"/>
              </w:rPr>
              <w:t>/145</w:t>
            </w:r>
            <w:r w:rsidRPr="00E46236">
              <w:rPr>
                <w:sz w:val="18"/>
                <w:szCs w:val="18"/>
              </w:rPr>
              <w:t xml:space="preserve"> injectors no longer homeless after 8 months. Transition probability sampled </w:t>
            </w:r>
            <w:r w:rsidRPr="00E46236">
              <w:rPr>
                <w:sz w:val="18"/>
                <w:szCs w:val="18"/>
              </w:rPr>
              <w:lastRenderedPageBreak/>
              <w:t>from beta distribution α</w:t>
            </w:r>
            <m:oMath>
              <m:r>
                <w:rPr>
                  <w:rFonts w:ascii="Cambria Math" w:hAnsi="Cambria Math"/>
                  <w:sz w:val="18"/>
                  <w:szCs w:val="18"/>
                </w:rPr>
                <m:t>=78</m:t>
              </m:r>
            </m:oMath>
            <w:r w:rsidRPr="00E46236">
              <w:rPr>
                <w:rFonts w:eastAsiaTheme="minorEastAsia"/>
                <w:sz w:val="18"/>
                <w:szCs w:val="18"/>
              </w:rPr>
              <w:t xml:space="preserve"> and </w:t>
            </w:r>
            <m:oMath>
              <m:r>
                <w:rPr>
                  <w:rFonts w:ascii="Cambria Math" w:eastAsiaTheme="minorEastAsia" w:hAnsi="Cambria Math"/>
                  <w:sz w:val="18"/>
                  <w:szCs w:val="18"/>
                </w:rPr>
                <m:t>β=67</m:t>
              </m:r>
            </m:oMath>
            <w:r w:rsidRPr="00E46236">
              <w:rPr>
                <w:rFonts w:eastAsiaTheme="minorEastAsia"/>
                <w:sz w:val="18"/>
                <w:szCs w:val="18"/>
              </w:rPr>
              <w:t xml:space="preserve"> and converted to instantaneous rate</w:t>
            </w:r>
          </w:p>
        </w:tc>
      </w:tr>
      <w:tr w:rsidR="00DA4B6F" w14:paraId="40EF7B28" w14:textId="77777777" w:rsidTr="00E571B0">
        <w:tc>
          <w:tcPr>
            <w:tcW w:w="2194" w:type="dxa"/>
            <w:tcBorders>
              <w:top w:val="nil"/>
              <w:left w:val="nil"/>
              <w:bottom w:val="nil"/>
              <w:right w:val="nil"/>
            </w:tcBorders>
          </w:tcPr>
          <w:p w14:paraId="43666253" w14:textId="77777777" w:rsidR="00DA4B6F" w:rsidRPr="00E46236" w:rsidRDefault="00DA4B6F" w:rsidP="009D4905">
            <w:pPr>
              <w:spacing w:line="276" w:lineRule="auto"/>
              <w:contextualSpacing/>
              <w:rPr>
                <w:rFonts w:ascii="Calibri" w:eastAsia="Calibri" w:hAnsi="Calibri" w:cs="Times New Roman"/>
                <w:sz w:val="18"/>
                <w:szCs w:val="18"/>
              </w:rPr>
            </w:pPr>
            <w:r w:rsidRPr="00E46236">
              <w:rPr>
                <w:rFonts w:ascii="Calibri" w:eastAsia="Calibri" w:hAnsi="Calibri" w:cs="Times New Roman"/>
                <w:sz w:val="18"/>
                <w:szCs w:val="18"/>
              </w:rPr>
              <w:lastRenderedPageBreak/>
              <w:t>Recruitment rate per year from low risk to high risk behaviour</w:t>
            </w:r>
          </w:p>
        </w:tc>
        <w:tc>
          <w:tcPr>
            <w:tcW w:w="974" w:type="dxa"/>
            <w:gridSpan w:val="2"/>
            <w:tcBorders>
              <w:top w:val="nil"/>
              <w:left w:val="nil"/>
              <w:bottom w:val="nil"/>
              <w:right w:val="nil"/>
            </w:tcBorders>
          </w:tcPr>
          <w:p w14:paraId="49D6F41A" w14:textId="77777777" w:rsidR="00DA4B6F" w:rsidRPr="00E46236" w:rsidRDefault="00DA4B6F" w:rsidP="009D4905">
            <w:pPr>
              <w:spacing w:line="276" w:lineRule="auto"/>
              <w:contextualSpacing/>
              <w:rPr>
                <w:sz w:val="18"/>
                <w:szCs w:val="18"/>
              </w:rPr>
            </w:pPr>
            <m:oMathPara>
              <m:oMath>
                <m:r>
                  <w:rPr>
                    <w:rFonts w:ascii="Cambria Math" w:hAnsi="Cambria Math"/>
                    <w:sz w:val="18"/>
                    <w:szCs w:val="18"/>
                  </w:rPr>
                  <m:t>σ</m:t>
                </m:r>
              </m:oMath>
            </m:oMathPara>
          </w:p>
        </w:tc>
        <w:tc>
          <w:tcPr>
            <w:tcW w:w="2493" w:type="dxa"/>
            <w:gridSpan w:val="3"/>
            <w:tcBorders>
              <w:top w:val="nil"/>
              <w:left w:val="nil"/>
              <w:bottom w:val="nil"/>
              <w:right w:val="nil"/>
            </w:tcBorders>
          </w:tcPr>
          <w:p w14:paraId="565F5D24" w14:textId="77777777" w:rsidR="00DA4B6F" w:rsidRPr="00E46236" w:rsidRDefault="00DA4B6F" w:rsidP="009D4905">
            <w:pPr>
              <w:spacing w:line="276" w:lineRule="auto"/>
              <w:contextualSpacing/>
              <w:rPr>
                <w:sz w:val="18"/>
                <w:szCs w:val="18"/>
              </w:rPr>
            </w:pPr>
            <w:r w:rsidRPr="00E46236">
              <w:rPr>
                <w:sz w:val="18"/>
                <w:szCs w:val="18"/>
              </w:rPr>
              <w:t xml:space="preserve">Fitted to obtain required </w:t>
            </w:r>
            <w:proofErr w:type="gramStart"/>
            <w:r w:rsidRPr="00E46236">
              <w:rPr>
                <w:sz w:val="18"/>
                <w:szCs w:val="18"/>
              </w:rPr>
              <w:t>high risk</w:t>
            </w:r>
            <w:proofErr w:type="gramEnd"/>
            <w:r w:rsidRPr="00E46236">
              <w:rPr>
                <w:sz w:val="18"/>
                <w:szCs w:val="18"/>
              </w:rPr>
              <w:t xml:space="preserve"> proportions in each setting</w:t>
            </w:r>
          </w:p>
        </w:tc>
        <w:tc>
          <w:tcPr>
            <w:tcW w:w="3365" w:type="dxa"/>
            <w:gridSpan w:val="2"/>
            <w:tcBorders>
              <w:top w:val="nil"/>
              <w:left w:val="nil"/>
              <w:bottom w:val="nil"/>
              <w:right w:val="nil"/>
            </w:tcBorders>
          </w:tcPr>
          <w:p w14:paraId="238503CC" w14:textId="77777777" w:rsidR="00DA4B6F" w:rsidRPr="00E46236" w:rsidRDefault="00DA4B6F" w:rsidP="009D4905">
            <w:pPr>
              <w:spacing w:line="276" w:lineRule="auto"/>
              <w:contextualSpacing/>
              <w:rPr>
                <w:sz w:val="18"/>
                <w:szCs w:val="18"/>
              </w:rPr>
            </w:pPr>
            <w:r w:rsidRPr="00E46236">
              <w:rPr>
                <w:sz w:val="18"/>
                <w:szCs w:val="18"/>
              </w:rPr>
              <w:t xml:space="preserve">See </w:t>
            </w:r>
            <w:r>
              <w:rPr>
                <w:sz w:val="18"/>
                <w:szCs w:val="18"/>
              </w:rPr>
              <w:t>Table S2</w:t>
            </w:r>
            <w:r w:rsidRPr="00E46236">
              <w:rPr>
                <w:sz w:val="18"/>
                <w:szCs w:val="18"/>
              </w:rPr>
              <w:t xml:space="preserve"> and supporting information</w:t>
            </w:r>
          </w:p>
        </w:tc>
      </w:tr>
      <w:tr w:rsidR="00DA4B6F" w14:paraId="4B41C00A" w14:textId="77777777" w:rsidTr="00E571B0">
        <w:tc>
          <w:tcPr>
            <w:tcW w:w="9026" w:type="dxa"/>
            <w:gridSpan w:val="8"/>
            <w:tcBorders>
              <w:top w:val="nil"/>
              <w:left w:val="nil"/>
              <w:bottom w:val="nil"/>
              <w:right w:val="nil"/>
            </w:tcBorders>
          </w:tcPr>
          <w:p w14:paraId="3E548366" w14:textId="77777777" w:rsidR="00DA4B6F" w:rsidRPr="005A63A9" w:rsidRDefault="00DA4B6F" w:rsidP="009D4905">
            <w:pPr>
              <w:spacing w:line="276" w:lineRule="auto"/>
              <w:contextualSpacing/>
              <w:rPr>
                <w:b/>
              </w:rPr>
            </w:pPr>
            <w:r w:rsidRPr="005A63A9">
              <w:rPr>
                <w:rFonts w:ascii="Calibri" w:eastAsia="Calibri" w:hAnsi="Calibri" w:cs="Times New Roman"/>
                <w:b/>
              </w:rPr>
              <w:t>Intervention Related parameters</w:t>
            </w:r>
          </w:p>
        </w:tc>
      </w:tr>
      <w:tr w:rsidR="00DA4B6F" w14:paraId="7D266813" w14:textId="77777777" w:rsidTr="00E571B0">
        <w:tc>
          <w:tcPr>
            <w:tcW w:w="2194" w:type="dxa"/>
            <w:tcBorders>
              <w:top w:val="nil"/>
              <w:left w:val="nil"/>
              <w:bottom w:val="nil"/>
              <w:right w:val="nil"/>
            </w:tcBorders>
          </w:tcPr>
          <w:p w14:paraId="34710D42" w14:textId="77777777" w:rsidR="00DA4B6F" w:rsidRPr="00E46236" w:rsidRDefault="00DA4B6F" w:rsidP="009D4905">
            <w:pPr>
              <w:spacing w:line="276" w:lineRule="auto"/>
              <w:contextualSpacing/>
              <w:rPr>
                <w:sz w:val="18"/>
                <w:szCs w:val="18"/>
              </w:rPr>
            </w:pPr>
            <w:r>
              <w:rPr>
                <w:rFonts w:eastAsiaTheme="minorEastAsia"/>
                <w:sz w:val="18"/>
                <w:szCs w:val="18"/>
              </w:rPr>
              <w:t>L</w:t>
            </w:r>
            <w:r w:rsidRPr="00E46236">
              <w:rPr>
                <w:rFonts w:eastAsiaTheme="minorEastAsia"/>
                <w:sz w:val="18"/>
                <w:szCs w:val="18"/>
              </w:rPr>
              <w:t>eaving rate per year off OST</w:t>
            </w:r>
          </w:p>
        </w:tc>
        <w:tc>
          <w:tcPr>
            <w:tcW w:w="974" w:type="dxa"/>
            <w:gridSpan w:val="2"/>
            <w:tcBorders>
              <w:top w:val="nil"/>
              <w:left w:val="nil"/>
              <w:bottom w:val="nil"/>
              <w:right w:val="nil"/>
            </w:tcBorders>
          </w:tcPr>
          <w:p w14:paraId="70167DB5" w14:textId="77777777" w:rsidR="00DA4B6F" w:rsidRPr="00E46236" w:rsidRDefault="00DA4B6F" w:rsidP="009D4905">
            <w:pPr>
              <w:spacing w:line="276" w:lineRule="auto"/>
              <w:contextualSpacing/>
              <w:rPr>
                <w:sz w:val="18"/>
                <w:szCs w:val="18"/>
              </w:rPr>
            </w:pPr>
            <m:oMathPara>
              <m:oMath>
                <m:r>
                  <w:rPr>
                    <w:rFonts w:ascii="Cambria Math" w:hAnsi="Cambria Math"/>
                    <w:sz w:val="18"/>
                    <w:szCs w:val="18"/>
                  </w:rPr>
                  <m:t>γ</m:t>
                </m:r>
              </m:oMath>
            </m:oMathPara>
          </w:p>
        </w:tc>
        <w:tc>
          <w:tcPr>
            <w:tcW w:w="2493" w:type="dxa"/>
            <w:gridSpan w:val="3"/>
            <w:tcBorders>
              <w:top w:val="nil"/>
              <w:left w:val="nil"/>
              <w:bottom w:val="nil"/>
              <w:right w:val="nil"/>
            </w:tcBorders>
          </w:tcPr>
          <w:p w14:paraId="29E175B4" w14:textId="77777777" w:rsidR="00DA4B6F" w:rsidRPr="00E46236" w:rsidRDefault="00DA4B6F" w:rsidP="009D4905">
            <w:pPr>
              <w:spacing w:line="276" w:lineRule="auto"/>
              <w:contextualSpacing/>
              <w:rPr>
                <w:sz w:val="18"/>
                <w:szCs w:val="18"/>
              </w:rPr>
            </w:pPr>
            <w:r>
              <w:rPr>
                <w:sz w:val="18"/>
                <w:szCs w:val="18"/>
              </w:rPr>
              <w:t>1-3</w:t>
            </w:r>
          </w:p>
        </w:tc>
        <w:tc>
          <w:tcPr>
            <w:tcW w:w="3365" w:type="dxa"/>
            <w:gridSpan w:val="2"/>
            <w:tcBorders>
              <w:top w:val="nil"/>
              <w:left w:val="nil"/>
              <w:bottom w:val="nil"/>
              <w:right w:val="nil"/>
            </w:tcBorders>
          </w:tcPr>
          <w:p w14:paraId="496D3210" w14:textId="45442499" w:rsidR="00DA4B6F" w:rsidRPr="00E46236" w:rsidRDefault="00DA4B6F" w:rsidP="009D4905">
            <w:pPr>
              <w:spacing w:line="276" w:lineRule="auto"/>
              <w:contextualSpacing/>
              <w:rPr>
                <w:sz w:val="18"/>
                <w:szCs w:val="18"/>
              </w:rPr>
            </w:pPr>
            <w:r>
              <w:rPr>
                <w:sz w:val="18"/>
                <w:szCs w:val="18"/>
              </w:rPr>
              <w:t>Duration</w:t>
            </w:r>
            <w:r w:rsidRPr="00E46236">
              <w:rPr>
                <w:sz w:val="18"/>
                <w:szCs w:val="18"/>
              </w:rPr>
              <w:t xml:space="preserve"> </w:t>
            </w:r>
            <w:r>
              <w:rPr>
                <w:sz w:val="18"/>
                <w:szCs w:val="18"/>
              </w:rPr>
              <w:t xml:space="preserve">on OST was </w:t>
            </w:r>
            <w:r w:rsidRPr="00E46236">
              <w:rPr>
                <w:sz w:val="18"/>
                <w:szCs w:val="18"/>
              </w:rPr>
              <w:t>8 months</w:t>
            </w:r>
            <w:r>
              <w:rPr>
                <w:sz w:val="18"/>
                <w:szCs w:val="18"/>
              </w:rPr>
              <w:t xml:space="preserve"> (4-12 months)</w:t>
            </w:r>
            <w:r w:rsidRPr="00E46236">
              <w:rPr>
                <w:sz w:val="18"/>
                <w:szCs w:val="18"/>
              </w:rPr>
              <w:t xml:space="preserve"> </w:t>
            </w:r>
            <w:r>
              <w:rPr>
                <w:sz w:val="18"/>
                <w:szCs w:val="18"/>
              </w:rPr>
              <w:t xml:space="preserve">in cohort of PWID in UK </w:t>
            </w:r>
            <w:r w:rsidR="00D82517">
              <w:rPr>
                <w:sz w:val="18"/>
                <w:szCs w:val="18"/>
              </w:rPr>
              <w:fldChar w:fldCharType="begin"/>
            </w:r>
            <w:r w:rsidR="008B781A">
              <w:rPr>
                <w:sz w:val="18"/>
                <w:szCs w:val="18"/>
              </w:rPr>
              <w:instrText xml:space="preserve"> ADDIN EN.CITE &lt;EndNote&gt;&lt;Cite&gt;&lt;Author&gt;Cornish&lt;/Author&gt;&lt;Year&gt;2010&lt;/Year&gt;&lt;RecNum&gt;30&lt;/RecNum&gt;&lt;DisplayText&gt;(24)&lt;/DisplayText&gt;&lt;record&gt;&lt;rec-number&gt;30&lt;/rec-number&gt;&lt;foreign-keys&gt;&lt;key app="EN" db-id="dv90zpt5cw99wwe2zwp5tvd5ze0rd5tzaed0" timestamp="1456307781"&gt;30&lt;/key&gt;&lt;key app="ENWeb" db-id=""&gt;0&lt;/key&gt;&lt;/foreign-keys&gt;&lt;ref-type name="Journal Article"&gt;17&lt;/ref-type&gt;&lt;contributors&gt;&lt;authors&gt;&lt;author&gt;Cornish, R.&lt;/author&gt;&lt;author&gt;Macleod, J.&lt;/author&gt;&lt;author&gt;Strang, J.&lt;/author&gt;&lt;author&gt;Vickerman, P.&lt;/author&gt;&lt;author&gt;Hickman, M.&lt;/author&gt;&lt;/authors&gt;&lt;/contributors&gt;&lt;auth-address&gt;School of Social and Community Medicine, University of Bristol, Bristol BS8 2PS, UK.&lt;/auth-address&gt;&lt;titles&gt;&lt;title&gt;Risk of death during and after opiate substitution treatment in primary care: prospective observational study in UK General Practice Research Database&lt;/title&gt;&lt;secondary-title&gt;BMJ&lt;/secondary-title&gt;&lt;/titles&gt;&lt;periodical&gt;&lt;full-title&gt;Bmj&lt;/full-title&gt;&lt;/periodical&gt;&lt;pages&gt;c5475&lt;/pages&gt;&lt;volume&gt;341&lt;/volume&gt;&lt;keywords&gt;&lt;keyword&gt;Adolescent&lt;/keyword&gt;&lt;keyword&gt;Adult&lt;/keyword&gt;&lt;keyword&gt;Buprenorphine/*adverse effects&lt;/keyword&gt;&lt;keyword&gt;Female&lt;/keyword&gt;&lt;keyword&gt;Great Britain/epidemiology&lt;/keyword&gt;&lt;keyword&gt;Humans&lt;/keyword&gt;&lt;keyword&gt;Male&lt;/keyword&gt;&lt;keyword&gt;Methadone/*adverse effects&lt;/keyword&gt;&lt;keyword&gt;Middle Aged&lt;/keyword&gt;&lt;keyword&gt;Narcotics/*adverse effects&lt;/keyword&gt;&lt;keyword&gt;Opioid-Related Disorders/*mortality/rehabilitation&lt;/keyword&gt;&lt;keyword&gt;Prospective Studies&lt;/keyword&gt;&lt;keyword&gt;Risk Factors&lt;/keyword&gt;&lt;keyword&gt;Time Factors&lt;/keyword&gt;&lt;keyword&gt;Young Adult&lt;/keyword&gt;&lt;/keywords&gt;&lt;dates&gt;&lt;year&gt;2010&lt;/year&gt;&lt;/dates&gt;&lt;isbn&gt;1756-1833 (Electronic)&amp;#xD;0959-535X (Linking)&lt;/isbn&gt;&lt;accession-num&gt;20978062&lt;/accession-num&gt;&lt;urls&gt;&lt;related-urls&gt;&lt;url&gt;http://www.ncbi.nlm.nih.gov/pubmed/20978062&lt;/url&gt;&lt;/related-urls&gt;&lt;/urls&gt;&lt;custom2&gt;PMC2965139&lt;/custom2&gt;&lt;electronic-resource-num&gt;10.1136/bmj.c5475&lt;/electronic-resource-num&gt;&lt;/record&gt;&lt;/Cite&gt;&lt;/EndNote&gt;</w:instrText>
            </w:r>
            <w:r w:rsidR="00D82517">
              <w:rPr>
                <w:sz w:val="18"/>
                <w:szCs w:val="18"/>
              </w:rPr>
              <w:fldChar w:fldCharType="separate"/>
            </w:r>
            <w:r w:rsidR="008B781A">
              <w:rPr>
                <w:noProof/>
                <w:sz w:val="18"/>
                <w:szCs w:val="18"/>
              </w:rPr>
              <w:t>(24)</w:t>
            </w:r>
            <w:r w:rsidR="00D82517">
              <w:rPr>
                <w:sz w:val="18"/>
                <w:szCs w:val="18"/>
              </w:rPr>
              <w:fldChar w:fldCharType="end"/>
            </w:r>
          </w:p>
        </w:tc>
      </w:tr>
      <w:tr w:rsidR="00DA4B6F" w14:paraId="38ED3BDA" w14:textId="77777777" w:rsidTr="00E571B0">
        <w:tc>
          <w:tcPr>
            <w:tcW w:w="2194" w:type="dxa"/>
            <w:tcBorders>
              <w:top w:val="nil"/>
              <w:left w:val="nil"/>
              <w:bottom w:val="nil"/>
              <w:right w:val="nil"/>
            </w:tcBorders>
          </w:tcPr>
          <w:p w14:paraId="4573A00E" w14:textId="77777777" w:rsidR="00DA4B6F" w:rsidRPr="00E46236" w:rsidRDefault="00DA4B6F" w:rsidP="009D4905">
            <w:pPr>
              <w:spacing w:line="276" w:lineRule="auto"/>
              <w:contextualSpacing/>
              <w:rPr>
                <w:sz w:val="18"/>
                <w:szCs w:val="18"/>
              </w:rPr>
            </w:pPr>
            <w:r>
              <w:rPr>
                <w:rFonts w:eastAsiaTheme="minorEastAsia"/>
                <w:sz w:val="18"/>
                <w:szCs w:val="18"/>
              </w:rPr>
              <w:t>L</w:t>
            </w:r>
            <w:r w:rsidRPr="00E46236">
              <w:rPr>
                <w:rFonts w:eastAsiaTheme="minorEastAsia"/>
                <w:sz w:val="18"/>
                <w:szCs w:val="18"/>
              </w:rPr>
              <w:t xml:space="preserve">eaving rate per year off </w:t>
            </w:r>
            <w:r>
              <w:rPr>
                <w:rFonts w:eastAsiaTheme="minorEastAsia"/>
                <w:sz w:val="18"/>
                <w:szCs w:val="18"/>
              </w:rPr>
              <w:t>HC</w:t>
            </w:r>
            <w:r w:rsidRPr="00E46236">
              <w:rPr>
                <w:rFonts w:eastAsiaTheme="minorEastAsia"/>
                <w:sz w:val="18"/>
                <w:szCs w:val="18"/>
              </w:rPr>
              <w:t>NSP</w:t>
            </w:r>
          </w:p>
        </w:tc>
        <w:tc>
          <w:tcPr>
            <w:tcW w:w="974" w:type="dxa"/>
            <w:gridSpan w:val="2"/>
            <w:tcBorders>
              <w:top w:val="nil"/>
              <w:left w:val="nil"/>
              <w:bottom w:val="nil"/>
              <w:right w:val="nil"/>
            </w:tcBorders>
          </w:tcPr>
          <w:p w14:paraId="7FD01C5D" w14:textId="77777777" w:rsidR="00DA4B6F" w:rsidRPr="00E46236" w:rsidRDefault="00DA4B6F" w:rsidP="009D4905">
            <w:pPr>
              <w:spacing w:line="276" w:lineRule="auto"/>
              <w:contextualSpacing/>
              <w:rPr>
                <w:sz w:val="18"/>
                <w:szCs w:val="18"/>
              </w:rPr>
            </w:pPr>
            <m:oMathPara>
              <m:oMath>
                <m:r>
                  <w:rPr>
                    <w:rFonts w:ascii="Cambria Math" w:hAnsi="Cambria Math"/>
                    <w:sz w:val="18"/>
                    <w:szCs w:val="18"/>
                  </w:rPr>
                  <m:t>κ</m:t>
                </m:r>
              </m:oMath>
            </m:oMathPara>
          </w:p>
        </w:tc>
        <w:tc>
          <w:tcPr>
            <w:tcW w:w="2493" w:type="dxa"/>
            <w:gridSpan w:val="3"/>
            <w:tcBorders>
              <w:top w:val="nil"/>
              <w:left w:val="nil"/>
              <w:bottom w:val="nil"/>
              <w:right w:val="nil"/>
            </w:tcBorders>
          </w:tcPr>
          <w:p w14:paraId="6DDD0F79" w14:textId="77777777" w:rsidR="00DA4B6F" w:rsidRPr="00E46236" w:rsidRDefault="00DA4B6F" w:rsidP="009D4905">
            <w:pPr>
              <w:spacing w:line="276" w:lineRule="auto"/>
              <w:contextualSpacing/>
              <w:rPr>
                <w:sz w:val="18"/>
                <w:szCs w:val="18"/>
              </w:rPr>
            </w:pPr>
            <w:r>
              <w:rPr>
                <w:sz w:val="18"/>
                <w:szCs w:val="18"/>
              </w:rPr>
              <w:t>0.37-0.77</w:t>
            </w:r>
          </w:p>
        </w:tc>
        <w:tc>
          <w:tcPr>
            <w:tcW w:w="3365" w:type="dxa"/>
            <w:gridSpan w:val="2"/>
            <w:tcBorders>
              <w:top w:val="nil"/>
              <w:left w:val="nil"/>
              <w:bottom w:val="nil"/>
              <w:right w:val="nil"/>
            </w:tcBorders>
          </w:tcPr>
          <w:p w14:paraId="54A7802E" w14:textId="40F39D27" w:rsidR="00DA4B6F" w:rsidRPr="00E46236" w:rsidRDefault="00DA4B6F" w:rsidP="009D4905">
            <w:pPr>
              <w:spacing w:line="276" w:lineRule="auto"/>
              <w:contextualSpacing/>
              <w:rPr>
                <w:sz w:val="18"/>
                <w:szCs w:val="18"/>
              </w:rPr>
            </w:pPr>
            <w:r w:rsidRPr="00F66E07">
              <w:rPr>
                <w:sz w:val="18"/>
                <w:szCs w:val="18"/>
              </w:rPr>
              <w:t>Welsh cohort study 61% PWID still &gt;100% NSP after 1 year.</w:t>
            </w:r>
            <w:r>
              <w:rPr>
                <w:sz w:val="18"/>
                <w:szCs w:val="18"/>
              </w:rPr>
              <w:t xml:space="preserve">  Duration on NSP was 1.3-2.7 years.</w:t>
            </w:r>
            <w:r>
              <w:rPr>
                <w:rFonts w:eastAsiaTheme="minorEastAsia"/>
                <w:sz w:val="18"/>
                <w:szCs w:val="18"/>
              </w:rPr>
              <w:t xml:space="preserve"> </w:t>
            </w:r>
            <w:r w:rsidR="00D82517">
              <w:rPr>
                <w:rFonts w:eastAsiaTheme="minorEastAsia"/>
                <w:sz w:val="18"/>
                <w:szCs w:val="18"/>
              </w:rPr>
              <w:fldChar w:fldCharType="begin">
                <w:fldData xml:space="preserve">PEVuZE5vdGU+PENpdGU+PEF1dGhvcj5DcmFpbmU8L0F1dGhvcj48WWVhcj4yMDA5PC9ZZWFyPjxS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</w:fldData>
              </w:fldChar>
            </w:r>
            <w:r w:rsidR="008B781A">
              <w:rPr>
                <w:rFonts w:eastAsiaTheme="minorEastAsia"/>
                <w:sz w:val="18"/>
                <w:szCs w:val="18"/>
              </w:rPr>
              <w:instrText xml:space="preserve"> ADDIN EN.CITE </w:instrText>
            </w:r>
            <w:r w:rsidR="008B781A">
              <w:rPr>
                <w:rFonts w:eastAsiaTheme="minorEastAsia"/>
                <w:sz w:val="18"/>
                <w:szCs w:val="18"/>
              </w:rPr>
              <w:fldChar w:fldCharType="begin">
                <w:fldData xml:space="preserve">PEVuZE5vdGU+PENpdGU+PEF1dGhvcj5DcmFpbmU8L0F1dGhvcj48WWVhcj4yMDA5PC9ZZWFyPjxS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</w:fldData>
              </w:fldChar>
            </w:r>
            <w:r w:rsidR="008B781A">
              <w:rPr>
                <w:rFonts w:eastAsiaTheme="minorEastAsia"/>
                <w:sz w:val="18"/>
                <w:szCs w:val="18"/>
              </w:rPr>
              <w:instrText xml:space="preserve"> ADDIN EN.CITE.DATA </w:instrText>
            </w:r>
            <w:r w:rsidR="008B781A">
              <w:rPr>
                <w:rFonts w:eastAsiaTheme="minorEastAsia"/>
                <w:sz w:val="18"/>
                <w:szCs w:val="18"/>
              </w:rPr>
            </w:r>
            <w:r w:rsidR="008B781A">
              <w:rPr>
                <w:rFonts w:eastAsiaTheme="minorEastAsia"/>
                <w:sz w:val="18"/>
                <w:szCs w:val="18"/>
              </w:rPr>
              <w:fldChar w:fldCharType="end"/>
            </w:r>
            <w:r w:rsidR="00D82517">
              <w:rPr>
                <w:rFonts w:eastAsiaTheme="minorEastAsia"/>
                <w:sz w:val="18"/>
                <w:szCs w:val="18"/>
              </w:rPr>
            </w:r>
            <w:r w:rsidR="00D82517">
              <w:rPr>
                <w:rFonts w:eastAsiaTheme="minorEastAsia"/>
                <w:sz w:val="18"/>
                <w:szCs w:val="18"/>
              </w:rPr>
              <w:fldChar w:fldCharType="separate"/>
            </w:r>
            <w:r w:rsidR="008B781A">
              <w:rPr>
                <w:rFonts w:eastAsiaTheme="minorEastAsia"/>
                <w:noProof/>
                <w:sz w:val="18"/>
                <w:szCs w:val="18"/>
              </w:rPr>
              <w:t>(25)</w:t>
            </w:r>
            <w:r w:rsidR="00D82517">
              <w:rPr>
                <w:rFonts w:eastAsiaTheme="minorEastAsia"/>
                <w:sz w:val="18"/>
                <w:szCs w:val="18"/>
              </w:rPr>
              <w:fldChar w:fldCharType="end"/>
            </w:r>
          </w:p>
        </w:tc>
      </w:tr>
      <w:tr w:rsidR="00DA4B6F" w14:paraId="6F8A3020" w14:textId="77777777" w:rsidTr="00E571B0">
        <w:tc>
          <w:tcPr>
            <w:tcW w:w="2194" w:type="dxa"/>
            <w:tcBorders>
              <w:top w:val="nil"/>
              <w:left w:val="nil"/>
              <w:bottom w:val="nil"/>
              <w:right w:val="nil"/>
            </w:tcBorders>
          </w:tcPr>
          <w:p w14:paraId="001DFD8E" w14:textId="77777777" w:rsidR="00DA4B6F" w:rsidRPr="00E46236" w:rsidDel="00185DCB" w:rsidRDefault="00DA4B6F" w:rsidP="009D4905">
            <w:pPr>
              <w:spacing w:line="276" w:lineRule="auto"/>
              <w:contextualSpacing/>
              <w:rPr>
                <w:rFonts w:ascii="Cambria" w:eastAsia="Cambria" w:hAnsi="Cambria" w:cs="Times New Roman"/>
                <w:sz w:val="18"/>
                <w:szCs w:val="18"/>
              </w:rPr>
            </w:pPr>
            <w:r w:rsidRPr="00E46236">
              <w:rPr>
                <w:rFonts w:ascii="Cambria" w:eastAsia="Cambria" w:hAnsi="Cambria" w:cs="Times New Roman"/>
                <w:sz w:val="18"/>
                <w:szCs w:val="18"/>
              </w:rPr>
              <w:t>Recruitment rate per year on</w:t>
            </w:r>
            <w:r>
              <w:rPr>
                <w:rFonts w:ascii="Cambria" w:eastAsia="Cambria" w:hAnsi="Cambria" w:cs="Times New Roman"/>
                <w:sz w:val="18"/>
                <w:szCs w:val="18"/>
              </w:rPr>
              <w:t xml:space="preserve"> to</w:t>
            </w:r>
            <w:r w:rsidRPr="00E46236">
              <w:rPr>
                <w:rFonts w:ascii="Cambria" w:eastAsia="Cambria" w:hAnsi="Cambria" w:cs="Times New Roman"/>
                <w:sz w:val="18"/>
                <w:szCs w:val="18"/>
              </w:rPr>
              <w:t xml:space="preserve"> OST</w:t>
            </w:r>
          </w:p>
        </w:tc>
        <w:tc>
          <w:tcPr>
            <w:tcW w:w="974" w:type="dxa"/>
            <w:gridSpan w:val="2"/>
            <w:tcBorders>
              <w:top w:val="nil"/>
              <w:left w:val="nil"/>
              <w:bottom w:val="nil"/>
              <w:right w:val="nil"/>
            </w:tcBorders>
          </w:tcPr>
          <w:p w14:paraId="1994DE85" w14:textId="77777777" w:rsidR="00DA4B6F" w:rsidRPr="00E46236" w:rsidRDefault="00DA4B6F" w:rsidP="009D4905">
            <w:pPr>
              <w:spacing w:line="276" w:lineRule="auto"/>
              <w:contextualSpacing/>
              <w:rPr>
                <w:rFonts w:ascii="Cambria" w:eastAsia="Cambria" w:hAnsi="Cambria" w:cs="Times New Roman"/>
                <w:sz w:val="18"/>
                <w:szCs w:val="18"/>
              </w:rPr>
            </w:pPr>
            <m:oMathPara>
              <m:oMath>
                <m:r>
                  <w:rPr>
                    <w:rFonts w:ascii="Cambria Math" w:eastAsia="Cambria" w:hAnsi="Cambria Math" w:cs="Times New Roman"/>
                    <w:sz w:val="18"/>
                    <w:szCs w:val="18"/>
                  </w:rPr>
                  <m:t>β</m:t>
                </m:r>
              </m:oMath>
            </m:oMathPara>
          </w:p>
        </w:tc>
        <w:tc>
          <w:tcPr>
            <w:tcW w:w="2493" w:type="dxa"/>
            <w:gridSpan w:val="3"/>
            <w:tcBorders>
              <w:top w:val="nil"/>
              <w:left w:val="nil"/>
              <w:bottom w:val="nil"/>
              <w:right w:val="nil"/>
            </w:tcBorders>
          </w:tcPr>
          <w:p w14:paraId="7F29550D" w14:textId="77777777" w:rsidR="00DA4B6F" w:rsidRPr="00E46236" w:rsidRDefault="00DA4B6F" w:rsidP="009D4905">
            <w:pPr>
              <w:spacing w:line="276" w:lineRule="auto"/>
              <w:contextualSpacing/>
              <w:rPr>
                <w:sz w:val="18"/>
                <w:szCs w:val="18"/>
              </w:rPr>
            </w:pPr>
            <w:r w:rsidRPr="00E46236">
              <w:rPr>
                <w:sz w:val="18"/>
                <w:szCs w:val="18"/>
              </w:rPr>
              <w:t>Fitted to obtain required OST coverage proportions in each setting</w:t>
            </w:r>
          </w:p>
        </w:tc>
        <w:tc>
          <w:tcPr>
            <w:tcW w:w="3365" w:type="dxa"/>
            <w:gridSpan w:val="2"/>
            <w:tcBorders>
              <w:top w:val="nil"/>
              <w:left w:val="nil"/>
              <w:bottom w:val="nil"/>
              <w:right w:val="nil"/>
            </w:tcBorders>
          </w:tcPr>
          <w:p w14:paraId="6FB0DFE4" w14:textId="77777777" w:rsidR="00DA4B6F" w:rsidRPr="00E46236" w:rsidRDefault="00DA4B6F" w:rsidP="009D4905">
            <w:pPr>
              <w:spacing w:line="276" w:lineRule="auto"/>
              <w:contextualSpacing/>
              <w:rPr>
                <w:sz w:val="18"/>
                <w:szCs w:val="18"/>
              </w:rPr>
            </w:pPr>
            <w:r w:rsidRPr="00E46236">
              <w:rPr>
                <w:sz w:val="18"/>
                <w:szCs w:val="18"/>
              </w:rPr>
              <w:t xml:space="preserve">See </w:t>
            </w:r>
            <w:r>
              <w:rPr>
                <w:sz w:val="18"/>
                <w:szCs w:val="18"/>
              </w:rPr>
              <w:t>Table S2</w:t>
            </w:r>
            <w:r w:rsidRPr="00E46236">
              <w:rPr>
                <w:sz w:val="18"/>
                <w:szCs w:val="18"/>
              </w:rPr>
              <w:t xml:space="preserve"> and supporting information</w:t>
            </w:r>
          </w:p>
        </w:tc>
      </w:tr>
      <w:tr w:rsidR="00DA4B6F" w14:paraId="60A8AB1A" w14:textId="77777777" w:rsidTr="00E571B0">
        <w:tc>
          <w:tcPr>
            <w:tcW w:w="2194" w:type="dxa"/>
            <w:tcBorders>
              <w:top w:val="nil"/>
              <w:left w:val="nil"/>
              <w:bottom w:val="nil"/>
              <w:right w:val="nil"/>
            </w:tcBorders>
          </w:tcPr>
          <w:p w14:paraId="23653709" w14:textId="77777777" w:rsidR="00DA4B6F" w:rsidRPr="00E46236" w:rsidDel="00185DCB" w:rsidRDefault="00DA4B6F" w:rsidP="009D4905">
            <w:pPr>
              <w:spacing w:line="276" w:lineRule="auto"/>
              <w:contextualSpacing/>
              <w:rPr>
                <w:rFonts w:ascii="Cambria" w:eastAsia="Cambria" w:hAnsi="Cambria" w:cs="Times New Roman"/>
                <w:sz w:val="18"/>
                <w:szCs w:val="18"/>
              </w:rPr>
            </w:pPr>
            <w:r w:rsidRPr="00E46236">
              <w:rPr>
                <w:rFonts w:ascii="Cambria" w:eastAsia="Cambria" w:hAnsi="Cambria" w:cs="Times New Roman"/>
                <w:sz w:val="18"/>
                <w:szCs w:val="18"/>
              </w:rPr>
              <w:t>Recruitment rate per year on</w:t>
            </w:r>
            <w:r>
              <w:rPr>
                <w:rFonts w:ascii="Cambria" w:eastAsia="Cambria" w:hAnsi="Cambria" w:cs="Times New Roman"/>
                <w:sz w:val="18"/>
                <w:szCs w:val="18"/>
              </w:rPr>
              <w:t xml:space="preserve"> to</w:t>
            </w:r>
            <w:r w:rsidRPr="00E46236">
              <w:rPr>
                <w:rFonts w:ascii="Cambria" w:eastAsia="Cambria" w:hAnsi="Cambria" w:cs="Times New Roman"/>
                <w:sz w:val="18"/>
                <w:szCs w:val="18"/>
              </w:rPr>
              <w:t xml:space="preserve"> </w:t>
            </w:r>
            <w:r>
              <w:rPr>
                <w:rFonts w:ascii="Cambria" w:eastAsia="Cambria" w:hAnsi="Cambria" w:cs="Times New Roman"/>
                <w:sz w:val="18"/>
                <w:szCs w:val="18"/>
              </w:rPr>
              <w:t>HC</w:t>
            </w:r>
            <w:r w:rsidRPr="00E46236">
              <w:rPr>
                <w:rFonts w:ascii="Cambria" w:eastAsia="Cambria" w:hAnsi="Cambria" w:cs="Times New Roman"/>
                <w:sz w:val="18"/>
                <w:szCs w:val="18"/>
              </w:rPr>
              <w:t>NSP</w:t>
            </w:r>
          </w:p>
        </w:tc>
        <w:tc>
          <w:tcPr>
            <w:tcW w:w="974" w:type="dxa"/>
            <w:gridSpan w:val="2"/>
            <w:tcBorders>
              <w:top w:val="nil"/>
              <w:left w:val="nil"/>
              <w:bottom w:val="nil"/>
              <w:right w:val="nil"/>
            </w:tcBorders>
          </w:tcPr>
          <w:p w14:paraId="7CFD0E09" w14:textId="77777777" w:rsidR="00DA4B6F" w:rsidRPr="00E46236" w:rsidRDefault="00DA4B6F" w:rsidP="009D4905">
            <w:pPr>
              <w:spacing w:line="276" w:lineRule="auto"/>
              <w:contextualSpacing/>
              <w:rPr>
                <w:rFonts w:ascii="Cambria" w:eastAsia="Cambria" w:hAnsi="Cambria" w:cs="Times New Roman"/>
                <w:sz w:val="18"/>
                <w:szCs w:val="18"/>
              </w:rPr>
            </w:pPr>
            <m:oMathPara>
              <m:oMath>
                <m:r>
                  <w:rPr>
                    <w:rFonts w:ascii="Cambria Math" w:eastAsia="Cambria" w:hAnsi="Cambria Math" w:cs="Times New Roman"/>
                    <w:sz w:val="18"/>
                    <w:szCs w:val="18"/>
                  </w:rPr>
                  <m:t>η</m:t>
                </m:r>
              </m:oMath>
            </m:oMathPara>
          </w:p>
        </w:tc>
        <w:tc>
          <w:tcPr>
            <w:tcW w:w="2493" w:type="dxa"/>
            <w:gridSpan w:val="3"/>
            <w:tcBorders>
              <w:top w:val="nil"/>
              <w:left w:val="nil"/>
              <w:bottom w:val="nil"/>
              <w:right w:val="nil"/>
            </w:tcBorders>
          </w:tcPr>
          <w:p w14:paraId="13107133" w14:textId="77777777" w:rsidR="00DA4B6F" w:rsidRPr="00E46236" w:rsidRDefault="00DA4B6F" w:rsidP="009D4905">
            <w:pPr>
              <w:spacing w:line="276" w:lineRule="auto"/>
              <w:contextualSpacing/>
              <w:rPr>
                <w:sz w:val="18"/>
                <w:szCs w:val="18"/>
              </w:rPr>
            </w:pPr>
            <w:r w:rsidRPr="00E46236">
              <w:rPr>
                <w:sz w:val="18"/>
                <w:szCs w:val="18"/>
              </w:rPr>
              <w:t>Fitted to obtain required high NSP coverage proportions in each setting</w:t>
            </w:r>
          </w:p>
        </w:tc>
        <w:tc>
          <w:tcPr>
            <w:tcW w:w="3365" w:type="dxa"/>
            <w:gridSpan w:val="2"/>
            <w:tcBorders>
              <w:top w:val="nil"/>
              <w:left w:val="nil"/>
              <w:bottom w:val="nil"/>
              <w:right w:val="nil"/>
            </w:tcBorders>
          </w:tcPr>
          <w:p w14:paraId="78D363CD" w14:textId="77777777" w:rsidR="00DA4B6F" w:rsidRPr="00E46236" w:rsidRDefault="00DA4B6F" w:rsidP="009D4905">
            <w:pPr>
              <w:spacing w:line="276" w:lineRule="auto"/>
              <w:contextualSpacing/>
              <w:rPr>
                <w:sz w:val="18"/>
                <w:szCs w:val="18"/>
              </w:rPr>
            </w:pPr>
            <w:r w:rsidRPr="00E46236">
              <w:rPr>
                <w:sz w:val="18"/>
                <w:szCs w:val="18"/>
              </w:rPr>
              <w:t xml:space="preserve">See </w:t>
            </w:r>
            <w:r>
              <w:rPr>
                <w:sz w:val="18"/>
                <w:szCs w:val="18"/>
              </w:rPr>
              <w:t>Table S2</w:t>
            </w:r>
            <w:r w:rsidRPr="00E46236">
              <w:rPr>
                <w:sz w:val="18"/>
                <w:szCs w:val="18"/>
              </w:rPr>
              <w:t xml:space="preserve"> and supporting information</w:t>
            </w:r>
          </w:p>
        </w:tc>
      </w:tr>
      <w:tr w:rsidR="00DA4B6F" w14:paraId="5C06418E" w14:textId="77777777" w:rsidTr="00E571B0">
        <w:tc>
          <w:tcPr>
            <w:tcW w:w="2194" w:type="dxa"/>
            <w:tcBorders>
              <w:top w:val="nil"/>
              <w:left w:val="nil"/>
              <w:bottom w:val="nil"/>
              <w:right w:val="nil"/>
            </w:tcBorders>
          </w:tcPr>
          <w:p w14:paraId="41B8F98F" w14:textId="77777777" w:rsidR="00DA4B6F" w:rsidRPr="00E46236" w:rsidDel="00185DCB" w:rsidRDefault="00DA4B6F" w:rsidP="009D4905">
            <w:pPr>
              <w:spacing w:line="276" w:lineRule="auto"/>
              <w:contextualSpacing/>
              <w:rPr>
                <w:rFonts w:ascii="Cambria" w:eastAsia="Cambria" w:hAnsi="Cambria" w:cs="Times New Roman"/>
                <w:sz w:val="18"/>
                <w:szCs w:val="18"/>
              </w:rPr>
            </w:pPr>
            <w:r>
              <w:rPr>
                <w:rFonts w:ascii="Calibri" w:eastAsia="Calibri" w:hAnsi="Calibri" w:cs="Times New Roman"/>
                <w:sz w:val="18"/>
                <w:szCs w:val="18"/>
              </w:rPr>
              <w:t>P</w:t>
            </w:r>
            <w:r w:rsidRPr="00E46236">
              <w:rPr>
                <w:rFonts w:ascii="Calibri" w:eastAsia="Calibri" w:hAnsi="Calibri" w:cs="Times New Roman"/>
                <w:sz w:val="18"/>
                <w:szCs w:val="18"/>
              </w:rPr>
              <w:t xml:space="preserve">roportion of treatments achieving </w:t>
            </w:r>
            <w:proofErr w:type="gramStart"/>
            <w:r w:rsidRPr="00E46236">
              <w:rPr>
                <w:rFonts w:ascii="Calibri" w:eastAsia="Calibri" w:hAnsi="Calibri" w:cs="Times New Roman"/>
                <w:sz w:val="18"/>
                <w:szCs w:val="18"/>
              </w:rPr>
              <w:t>SVR  prior</w:t>
            </w:r>
            <w:proofErr w:type="gramEnd"/>
            <w:r w:rsidRPr="00E46236">
              <w:rPr>
                <w:rFonts w:ascii="Calibri" w:eastAsia="Calibri" w:hAnsi="Calibri" w:cs="Times New Roman"/>
                <w:sz w:val="18"/>
                <w:szCs w:val="18"/>
              </w:rPr>
              <w:t xml:space="preserve"> to 2015</w:t>
            </w:r>
          </w:p>
        </w:tc>
        <w:tc>
          <w:tcPr>
            <w:tcW w:w="974" w:type="dxa"/>
            <w:gridSpan w:val="2"/>
            <w:tcBorders>
              <w:top w:val="nil"/>
              <w:left w:val="nil"/>
              <w:bottom w:val="nil"/>
              <w:right w:val="nil"/>
            </w:tcBorders>
          </w:tcPr>
          <w:p w14:paraId="704AB91D" w14:textId="77777777" w:rsidR="00DA4B6F" w:rsidRPr="00E46236" w:rsidRDefault="00DA4B6F" w:rsidP="009D4905">
            <w:pPr>
              <w:spacing w:line="276" w:lineRule="auto"/>
              <w:contextualSpacing/>
              <w:rPr>
                <w:rFonts w:ascii="Cambria" w:eastAsia="Cambria" w:hAnsi="Cambria" w:cs="Times New Roman"/>
                <w:sz w:val="18"/>
                <w:szCs w:val="18"/>
              </w:rPr>
            </w:pPr>
            <m:oMathPara>
              <m:oMath>
                <m:r>
                  <w:rPr>
                    <w:rFonts w:ascii="Cambria Math" w:eastAsia="Calibri" w:hAnsi="Cambria Math" w:cs="Times New Roman"/>
                    <w:sz w:val="18"/>
                    <w:szCs w:val="18"/>
                  </w:rPr>
                  <m:t>α</m:t>
                </m:r>
              </m:oMath>
            </m:oMathPara>
          </w:p>
        </w:tc>
        <w:tc>
          <w:tcPr>
            <w:tcW w:w="2493" w:type="dxa"/>
            <w:gridSpan w:val="3"/>
            <w:tcBorders>
              <w:top w:val="nil"/>
              <w:left w:val="nil"/>
              <w:bottom w:val="nil"/>
              <w:right w:val="nil"/>
            </w:tcBorders>
          </w:tcPr>
          <w:p w14:paraId="7DAC8963" w14:textId="77777777" w:rsidR="00DA4B6F" w:rsidRPr="00E46236" w:rsidRDefault="00DA4B6F" w:rsidP="009D4905">
            <w:pPr>
              <w:spacing w:line="276" w:lineRule="auto"/>
              <w:contextualSpacing/>
              <w:rPr>
                <w:sz w:val="18"/>
                <w:szCs w:val="18"/>
              </w:rPr>
            </w:pPr>
            <w:r w:rsidRPr="00E46236">
              <w:rPr>
                <w:sz w:val="18"/>
                <w:szCs w:val="18"/>
              </w:rPr>
              <w:t xml:space="preserve">Sampled from uniform distribution (0.3992-0.6653) </w:t>
            </w:r>
          </w:p>
        </w:tc>
        <w:tc>
          <w:tcPr>
            <w:tcW w:w="3365" w:type="dxa"/>
            <w:gridSpan w:val="2"/>
            <w:tcBorders>
              <w:top w:val="nil"/>
              <w:left w:val="nil"/>
              <w:bottom w:val="nil"/>
              <w:right w:val="nil"/>
            </w:tcBorders>
          </w:tcPr>
          <w:p w14:paraId="5F1FA4E8" w14:textId="5422B28B" w:rsidR="00DA4B6F" w:rsidRPr="00E46236" w:rsidRDefault="00DA4B6F" w:rsidP="009D4905">
            <w:pPr>
              <w:spacing w:line="276" w:lineRule="auto"/>
              <w:contextualSpacing/>
              <w:rPr>
                <w:sz w:val="18"/>
                <w:szCs w:val="18"/>
              </w:rPr>
            </w:pPr>
            <w:r>
              <w:rPr>
                <w:sz w:val="18"/>
                <w:szCs w:val="18"/>
              </w:rPr>
              <w:t>W</w:t>
            </w:r>
            <w:r w:rsidRPr="00E46236">
              <w:rPr>
                <w:sz w:val="18"/>
                <w:szCs w:val="18"/>
              </w:rPr>
              <w:t>eighted mean of pooled intention to treat SVR for genotypes 1 and 2/3 taken from</w:t>
            </w:r>
            <w:r>
              <w:rPr>
                <w:sz w:val="18"/>
                <w:szCs w:val="18"/>
              </w:rPr>
              <w:t xml:space="preserve"> treatment data for PWID in UK </w:t>
            </w:r>
            <w:r w:rsidRPr="00E46236">
              <w:rPr>
                <w:sz w:val="18"/>
                <w:szCs w:val="18"/>
              </w:rPr>
              <w:t xml:space="preserve"> </w:t>
            </w:r>
            <w:r w:rsidR="00D82517">
              <w:rPr>
                <w:sz w:val="18"/>
                <w:szCs w:val="18"/>
              </w:rPr>
              <w:fldChar w:fldCharType="begin">
                <w:fldData xml:space="preserve">PEVuZE5vdGU+PENpdGU+PEF1dGhvcj5NYXJ0aW48L0F1dGhvcj48WWVhcj4yMDE1PC9ZZWFyPjxS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=
</w:fldData>
              </w:fldChar>
            </w:r>
            <w:r w:rsidR="008B781A">
              <w:rPr>
                <w:sz w:val="18"/>
                <w:szCs w:val="18"/>
              </w:rPr>
              <w:instrText xml:space="preserve"> ADDIN EN.CITE </w:instrText>
            </w:r>
            <w:r w:rsidR="008B781A">
              <w:rPr>
                <w:sz w:val="18"/>
                <w:szCs w:val="18"/>
              </w:rPr>
              <w:fldChar w:fldCharType="begin">
                <w:fldData xml:space="preserve">PEVuZE5vdGU+PENpdGU+PEF1dGhvcj5NYXJ0aW48L0F1dGhvcj48WWVhcj4yMDE1PC9ZZWFyPjxS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=
</w:fldData>
              </w:fldChar>
            </w:r>
            <w:r w:rsidR="008B781A">
              <w:rPr>
                <w:sz w:val="18"/>
                <w:szCs w:val="18"/>
              </w:rPr>
              <w:instrText xml:space="preserve"> ADDIN EN.CITE.DATA </w:instrText>
            </w:r>
            <w:r w:rsidR="008B781A">
              <w:rPr>
                <w:sz w:val="18"/>
                <w:szCs w:val="18"/>
              </w:rPr>
            </w:r>
            <w:r w:rsidR="008B781A">
              <w:rPr>
                <w:sz w:val="18"/>
                <w:szCs w:val="18"/>
              </w:rPr>
              <w:fldChar w:fldCharType="end"/>
            </w:r>
            <w:r w:rsidR="00D82517">
              <w:rPr>
                <w:sz w:val="18"/>
                <w:szCs w:val="18"/>
              </w:rPr>
            </w:r>
            <w:r w:rsidR="00D82517">
              <w:rPr>
                <w:sz w:val="18"/>
                <w:szCs w:val="18"/>
              </w:rPr>
              <w:fldChar w:fldCharType="separate"/>
            </w:r>
            <w:r w:rsidR="008B781A">
              <w:rPr>
                <w:noProof/>
                <w:sz w:val="18"/>
                <w:szCs w:val="18"/>
              </w:rPr>
              <w:t>(26)</w:t>
            </w:r>
            <w:r w:rsidR="00D82517">
              <w:rPr>
                <w:sz w:val="18"/>
                <w:szCs w:val="18"/>
              </w:rPr>
              <w:fldChar w:fldCharType="end"/>
            </w:r>
          </w:p>
        </w:tc>
      </w:tr>
      <w:tr w:rsidR="00DA4B6F" w14:paraId="3C896052" w14:textId="77777777" w:rsidTr="00E571B0">
        <w:tc>
          <w:tcPr>
            <w:tcW w:w="2194" w:type="dxa"/>
            <w:tcBorders>
              <w:top w:val="nil"/>
              <w:left w:val="nil"/>
              <w:bottom w:val="nil"/>
              <w:right w:val="nil"/>
            </w:tcBorders>
          </w:tcPr>
          <w:p w14:paraId="770DC64A" w14:textId="77777777" w:rsidR="00DA4B6F" w:rsidRPr="00E46236" w:rsidRDefault="00DA4B6F" w:rsidP="009D4905">
            <w:pPr>
              <w:spacing w:line="276" w:lineRule="auto"/>
              <w:contextualSpacing/>
              <w:rPr>
                <w:rFonts w:ascii="Calibri" w:eastAsia="Calibri" w:hAnsi="Calibri" w:cs="Times New Roman"/>
                <w:sz w:val="18"/>
                <w:szCs w:val="18"/>
              </w:rPr>
            </w:pPr>
            <w:r w:rsidRPr="00E46236">
              <w:rPr>
                <w:rFonts w:ascii="Calibri" w:eastAsia="Calibri" w:hAnsi="Calibri" w:cs="Times New Roman"/>
                <w:sz w:val="18"/>
                <w:szCs w:val="18"/>
              </w:rPr>
              <w:t>Proportion of treatments achieving SVR post 2015</w:t>
            </w:r>
          </w:p>
        </w:tc>
        <w:tc>
          <w:tcPr>
            <w:tcW w:w="974" w:type="dxa"/>
            <w:gridSpan w:val="2"/>
            <w:tcBorders>
              <w:top w:val="nil"/>
              <w:left w:val="nil"/>
              <w:bottom w:val="nil"/>
              <w:right w:val="nil"/>
            </w:tcBorders>
          </w:tcPr>
          <w:p w14:paraId="667CFFB0" w14:textId="77777777" w:rsidR="00DA4B6F" w:rsidRPr="00E46236" w:rsidRDefault="00DA4B6F" w:rsidP="009D4905">
            <w:pPr>
              <w:spacing w:line="276" w:lineRule="auto"/>
              <w:contextualSpacing/>
              <w:rPr>
                <w:rFonts w:ascii="Cambria" w:eastAsia="Cambria" w:hAnsi="Cambria" w:cs="Times New Roman"/>
                <w:sz w:val="18"/>
                <w:szCs w:val="18"/>
              </w:rPr>
            </w:pPr>
            <m:oMathPara>
              <m:oMath>
                <m:r>
                  <w:rPr>
                    <w:rFonts w:ascii="Cambria Math" w:eastAsia="Cambria" w:hAnsi="Cambria Math" w:cs="Times New Roman"/>
                    <w:sz w:val="18"/>
                    <w:szCs w:val="18"/>
                  </w:rPr>
                  <m:t>α</m:t>
                </m:r>
              </m:oMath>
            </m:oMathPara>
          </w:p>
        </w:tc>
        <w:tc>
          <w:tcPr>
            <w:tcW w:w="2493" w:type="dxa"/>
            <w:gridSpan w:val="3"/>
            <w:tcBorders>
              <w:top w:val="nil"/>
              <w:left w:val="nil"/>
              <w:bottom w:val="nil"/>
              <w:right w:val="nil"/>
            </w:tcBorders>
          </w:tcPr>
          <w:p w14:paraId="6469F80C" w14:textId="77777777" w:rsidR="00DA4B6F" w:rsidRPr="00E46236" w:rsidRDefault="00DA4B6F" w:rsidP="009D4905">
            <w:pPr>
              <w:spacing w:line="276" w:lineRule="auto"/>
              <w:contextualSpacing/>
              <w:rPr>
                <w:sz w:val="18"/>
                <w:szCs w:val="18"/>
              </w:rPr>
            </w:pPr>
            <w:r>
              <w:rPr>
                <w:sz w:val="18"/>
                <w:szCs w:val="18"/>
              </w:rPr>
              <w:t>Sampled from uniform distribution (0.859-0.915)</w:t>
            </w:r>
          </w:p>
        </w:tc>
        <w:tc>
          <w:tcPr>
            <w:tcW w:w="3365" w:type="dxa"/>
            <w:gridSpan w:val="2"/>
            <w:tcBorders>
              <w:top w:val="nil"/>
              <w:left w:val="nil"/>
              <w:bottom w:val="nil"/>
              <w:right w:val="nil"/>
            </w:tcBorders>
          </w:tcPr>
          <w:p w14:paraId="505DE0E4" w14:textId="15BD969D" w:rsidR="00DA4B6F" w:rsidRPr="00E46236" w:rsidRDefault="00D82517" w:rsidP="009D4905">
            <w:pPr>
              <w:spacing w:line="276" w:lineRule="auto"/>
              <w:contextualSpacing/>
              <w:rPr>
                <w:sz w:val="18"/>
                <w:szCs w:val="18"/>
              </w:rPr>
            </w:pPr>
            <w:r>
              <w:rPr>
                <w:sz w:val="18"/>
                <w:szCs w:val="18"/>
              </w:rPr>
              <w:fldChar w:fldCharType="begin"/>
            </w:r>
            <w:r w:rsidR="008B781A">
              <w:rPr>
                <w:sz w:val="18"/>
                <w:szCs w:val="18"/>
              </w:rPr>
              <w:instrText xml:space="preserve"> ADDIN EN.CITE &lt;EndNote&gt;&lt;Cite&gt;&lt;Author&gt;Harris&lt;/Author&gt;&lt;Year&gt;2014&lt;/Year&gt;&lt;RecNum&gt;158&lt;/RecNum&gt;&lt;DisplayText&gt;(27)&lt;/DisplayText&gt;&lt;record&gt;&lt;rec-number&gt;158&lt;/rec-number&gt;&lt;foreign-keys&gt;&lt;key app="EN" db-id="dv90zpt5cw99wwe2zwp5tvd5ze0rd5tzaed0" timestamp="1458053157"&gt;158&lt;/key&gt;&lt;/foreign-keys&gt;&lt;ref-type name="Journal Article"&gt;17&lt;/ref-type&gt;&lt;contributors&gt;&lt;authors&gt;&lt;author&gt;Harris, Ross J.&lt;/author&gt;&lt;author&gt;Thomas, Brenda&lt;/author&gt;&lt;author&gt;Griffiths, Jade&lt;/author&gt;&lt;author&gt;Costella, Annastella&lt;/author&gt;&lt;author&gt;Chapman, Ruth&lt;/author&gt;&lt;author&gt;Ramsay, Mary&lt;/author&gt;&lt;author&gt;De Angelis, Daniela&lt;/author&gt;&lt;author&gt;Harris, Helen E.&lt;/author&gt;&lt;/authors&gt;&lt;/contributors&gt;&lt;titles&gt;&lt;title&gt;Increased uptake and new therapies are needed to avert rising hepatitis C-related end stage liver disease in England: Modelling the predicted impact of treatment under different scenarios&lt;/title&gt;&lt;secondary-title&gt;Journal of Hepatology&lt;/secondary-title&gt;&lt;/titles&gt;&lt;periodical&gt;&lt;full-title&gt;Journal of Hepatology&lt;/full-title&gt;&lt;/periodical&gt;&lt;pages&gt;530-537&lt;/pages&gt;&lt;volume&gt;61&lt;/volume&gt;&lt;number&gt;3&lt;/number&gt;&lt;keywords&gt;&lt;keyword&gt;Back-calculation&lt;/keyword&gt;&lt;keyword&gt;Disease burden&lt;/keyword&gt;&lt;keyword&gt;Hepatitis C&lt;/keyword&gt;&lt;keyword&gt;Liver disease&lt;/keyword&gt;&lt;keyword&gt;Modelling&lt;/keyword&gt;&lt;keyword&gt;Treatment&lt;/keyword&gt;&lt;/keywords&gt;&lt;dates&gt;&lt;year&gt;2014&lt;/year&gt;&lt;pub-dates&gt;&lt;date&gt;9//&lt;/date&gt;&lt;/pub-dates&gt;&lt;/dates&gt;&lt;isbn&gt;0168-8278&lt;/isbn&gt;&lt;urls&gt;&lt;related-urls&gt;&lt;url&gt;http://www.sciencedirect.com/science/article/pii/S0168827814003183&lt;/url&gt;&lt;url&gt;http://ac.els-cdn.com/S0168827814003183/1-s2.0-S0168827814003183-main.pdf?_tid=a804b820-eabc-11e5-b68f-00000aab0f26&amp;amp;acdnat=1458053349_04a7aab275c138bf2e983e54cc40a898&lt;/url&gt;&lt;/related-urls&gt;&lt;/urls&gt;&lt;electronic-resource-num&gt;http://dx.doi.org/10.1016/j.jhep.2014.05.008&lt;/electronic-resource-num&gt;&lt;/record&gt;&lt;/Cite&gt;&lt;/EndNote&gt;</w:instrText>
            </w:r>
            <w:r>
              <w:rPr>
                <w:sz w:val="18"/>
                <w:szCs w:val="18"/>
              </w:rPr>
              <w:fldChar w:fldCharType="separate"/>
            </w:r>
            <w:r w:rsidR="008B781A">
              <w:rPr>
                <w:noProof/>
                <w:sz w:val="18"/>
                <w:szCs w:val="18"/>
              </w:rPr>
              <w:t>(27)</w:t>
            </w:r>
            <w:r>
              <w:rPr>
                <w:sz w:val="18"/>
                <w:szCs w:val="18"/>
              </w:rPr>
              <w:fldChar w:fldCharType="end"/>
            </w:r>
            <w:r w:rsidR="00DA4B6F">
              <w:rPr>
                <w:sz w:val="18"/>
                <w:szCs w:val="18"/>
              </w:rPr>
              <w:t xml:space="preserve">Weighted mean of SVR for genotype 1 (90%) and genotypes 2/3 (82-93%) from </w:t>
            </w:r>
            <w:r>
              <w:rPr>
                <w:sz w:val="18"/>
                <w:szCs w:val="18"/>
              </w:rPr>
              <w:fldChar w:fldCharType="begin"/>
            </w:r>
            <w:r w:rsidR="008B781A">
              <w:rPr>
                <w:sz w:val="18"/>
                <w:szCs w:val="18"/>
              </w:rPr>
              <w:instrText xml:space="preserve"> ADDIN EN.CITE &lt;EndNote&gt;&lt;Cite&gt;&lt;Author&gt;Kohli&lt;/Author&gt;&lt;Year&gt;2014&lt;/Year&gt;&lt;RecNum&gt;174&lt;/RecNum&gt;&lt;DisplayText&gt;(28)&lt;/DisplayText&gt;&lt;record&gt;&lt;rec-number&gt;174&lt;/rec-number&gt;&lt;foreign-keys&gt;&lt;key app="EN" db-id="dv90zpt5cw99wwe2zwp5tvd5ze0rd5tzaed0" timestamp="1461078391"&gt;174&lt;/key&gt;&lt;/foreign-keys&gt;&lt;ref-type name="Journal Article"&gt;17&lt;/ref-type&gt;&lt;contributors&gt;&lt;authors&gt;&lt;author&gt;Kohli, A.&lt;/author&gt;&lt;author&gt;Shaffer, A.&lt;/author&gt;&lt;author&gt;Sherman, A.&lt;/author&gt;&lt;author&gt;Kottilil, S.&lt;/author&gt;&lt;/authors&gt;&lt;/contributors&gt;&lt;titles&gt;&lt;title&gt;Treatment of hepatitis c: A systematic review&lt;/title&gt;&lt;secondary-title&gt;JAMA&lt;/secondary-title&gt;&lt;/titles&gt;&lt;periodical&gt;&lt;full-title&gt;JAMA&lt;/full-title&gt;&lt;/periodical&gt;&lt;pages&gt;631-640&lt;/pages&gt;&lt;volume&gt;312&lt;/volume&gt;&lt;number&gt;6&lt;/number&gt;&lt;dates&gt;&lt;year&gt;2014&lt;/year&gt;&lt;/dates&gt;&lt;isbn&gt;0098-7484&lt;/isbn&gt;&lt;urls&gt;&lt;related-urls&gt;&lt;url&gt;http://dx.doi.org/10.1001/jama.2014.7085&lt;/url&gt;&lt;url&gt;http://jama.jamanetwork.com/data/Journals/JAMA/930643/jrv140007.pdf&lt;/url&gt;&lt;/related-urls&gt;&lt;/urls&gt;&lt;electronic-resource-num&gt;10.1001/jama.2014.7085&lt;/electronic-resource-num&gt;&lt;/record&gt;&lt;/Cite&gt;&lt;/EndNote&gt;</w:instrText>
            </w:r>
            <w:r>
              <w:rPr>
                <w:sz w:val="18"/>
                <w:szCs w:val="18"/>
              </w:rPr>
              <w:fldChar w:fldCharType="separate"/>
            </w:r>
            <w:r w:rsidR="008B781A">
              <w:rPr>
                <w:noProof/>
                <w:sz w:val="18"/>
                <w:szCs w:val="18"/>
              </w:rPr>
              <w:t>(28)</w:t>
            </w:r>
            <w:r>
              <w:rPr>
                <w:sz w:val="18"/>
                <w:szCs w:val="18"/>
              </w:rPr>
              <w:fldChar w:fldCharType="end"/>
            </w:r>
            <w:r w:rsidR="00DA4B6F">
              <w:rPr>
                <w:sz w:val="18"/>
                <w:szCs w:val="18"/>
              </w:rPr>
              <w:t>.</w:t>
            </w:r>
          </w:p>
        </w:tc>
      </w:tr>
      <w:tr w:rsidR="00DA4B6F" w14:paraId="74D9DE42" w14:textId="77777777" w:rsidTr="00E571B0">
        <w:tc>
          <w:tcPr>
            <w:tcW w:w="2194" w:type="dxa"/>
            <w:tcBorders>
              <w:top w:val="nil"/>
              <w:left w:val="nil"/>
              <w:bottom w:val="nil"/>
              <w:right w:val="nil"/>
            </w:tcBorders>
          </w:tcPr>
          <w:p w14:paraId="7D410D4A" w14:textId="77777777" w:rsidR="00DA4B6F" w:rsidRPr="00E46236" w:rsidRDefault="00DA4B6F" w:rsidP="009D4905">
            <w:pPr>
              <w:spacing w:line="276" w:lineRule="auto"/>
              <w:contextualSpacing/>
              <w:rPr>
                <w:rFonts w:ascii="Calibri" w:eastAsia="Calibri" w:hAnsi="Calibri" w:cs="Times New Roman"/>
                <w:sz w:val="18"/>
                <w:szCs w:val="18"/>
              </w:rPr>
            </w:pPr>
            <w:r>
              <w:rPr>
                <w:rFonts w:ascii="Calibri" w:eastAsia="Calibri" w:hAnsi="Calibri" w:cs="Times New Roman"/>
                <w:sz w:val="18"/>
                <w:szCs w:val="18"/>
              </w:rPr>
              <w:t>N</w:t>
            </w:r>
            <w:r w:rsidRPr="00E46236">
              <w:rPr>
                <w:rFonts w:ascii="Calibri" w:eastAsia="Calibri" w:hAnsi="Calibri" w:cs="Times New Roman"/>
                <w:sz w:val="18"/>
                <w:szCs w:val="18"/>
              </w:rPr>
              <w:t>umber of PWID’s treated per year</w:t>
            </w:r>
          </w:p>
        </w:tc>
        <w:tc>
          <w:tcPr>
            <w:tcW w:w="974" w:type="dxa"/>
            <w:gridSpan w:val="2"/>
            <w:tcBorders>
              <w:top w:val="nil"/>
              <w:left w:val="nil"/>
              <w:bottom w:val="nil"/>
              <w:right w:val="nil"/>
            </w:tcBorders>
          </w:tcPr>
          <w:p w14:paraId="43A7D87A" w14:textId="77777777" w:rsidR="00DA4B6F" w:rsidRPr="00E46236" w:rsidRDefault="00DA4B6F" w:rsidP="009D4905">
            <w:pPr>
              <w:spacing w:line="276" w:lineRule="auto"/>
              <w:contextualSpacing/>
              <w:rPr>
                <w:rFonts w:ascii="Cambria" w:eastAsia="Cambria" w:hAnsi="Cambria" w:cs="Times New Roman"/>
                <w:sz w:val="18"/>
                <w:szCs w:val="18"/>
              </w:rPr>
            </w:pPr>
            <m:oMathPara>
              <m:oMath>
                <m:r>
                  <m:rPr>
                    <m:sty m:val="p"/>
                  </m:rPr>
                  <w:rPr>
                    <w:rFonts w:ascii="Cambria Math" w:eastAsia="Calibri" w:hAnsi="Cambria Math" w:cs="Times New Roman" w:hint="eastAsia"/>
                    <w:sz w:val="18"/>
                    <w:szCs w:val="18"/>
                  </w:rPr>
                  <m:t>Φ</m:t>
                </m:r>
              </m:oMath>
            </m:oMathPara>
          </w:p>
        </w:tc>
        <w:tc>
          <w:tcPr>
            <w:tcW w:w="2493" w:type="dxa"/>
            <w:gridSpan w:val="3"/>
            <w:tcBorders>
              <w:top w:val="nil"/>
              <w:left w:val="nil"/>
              <w:bottom w:val="nil"/>
              <w:right w:val="nil"/>
            </w:tcBorders>
          </w:tcPr>
          <w:p w14:paraId="19289F42" w14:textId="77777777" w:rsidR="00DA4B6F" w:rsidRPr="00E46236" w:rsidRDefault="00DA4B6F" w:rsidP="009D4905">
            <w:pPr>
              <w:spacing w:line="276" w:lineRule="auto"/>
              <w:contextualSpacing/>
              <w:rPr>
                <w:sz w:val="18"/>
                <w:szCs w:val="18"/>
              </w:rPr>
            </w:pPr>
            <w:r w:rsidRPr="00E46236">
              <w:rPr>
                <w:sz w:val="18"/>
                <w:szCs w:val="18"/>
              </w:rPr>
              <w:t xml:space="preserve">Bristol </w:t>
            </w:r>
            <w:r>
              <w:rPr>
                <w:sz w:val="18"/>
                <w:szCs w:val="18"/>
              </w:rPr>
              <w:t>–</w:t>
            </w:r>
            <w:r w:rsidRPr="00E46236">
              <w:rPr>
                <w:sz w:val="18"/>
                <w:szCs w:val="18"/>
              </w:rPr>
              <w:t xml:space="preserve"> 18</w:t>
            </w:r>
          </w:p>
          <w:p w14:paraId="46725FC6" w14:textId="77777777" w:rsidR="00DA4B6F" w:rsidRPr="00E46236" w:rsidRDefault="00DA4B6F" w:rsidP="009D4905">
            <w:pPr>
              <w:spacing w:line="276" w:lineRule="auto"/>
              <w:contextualSpacing/>
              <w:rPr>
                <w:sz w:val="18"/>
                <w:szCs w:val="18"/>
              </w:rPr>
            </w:pPr>
            <w:r w:rsidRPr="00E46236">
              <w:rPr>
                <w:sz w:val="18"/>
                <w:szCs w:val="18"/>
              </w:rPr>
              <w:t xml:space="preserve">Dundee </w:t>
            </w:r>
            <w:r>
              <w:rPr>
                <w:sz w:val="18"/>
                <w:szCs w:val="18"/>
              </w:rPr>
              <w:t>–</w:t>
            </w:r>
            <w:r w:rsidRPr="00E46236">
              <w:rPr>
                <w:sz w:val="18"/>
                <w:szCs w:val="18"/>
              </w:rPr>
              <w:t xml:space="preserve"> 34</w:t>
            </w:r>
            <w:r>
              <w:rPr>
                <w:sz w:val="18"/>
                <w:szCs w:val="18"/>
              </w:rPr>
              <w:t xml:space="preserve"> (2009 to 2015), and then 40 (2015 onwards)</w:t>
            </w:r>
          </w:p>
          <w:p w14:paraId="2CD0FCA2" w14:textId="77777777" w:rsidR="00DA4B6F" w:rsidRPr="00E46236" w:rsidRDefault="00DA4B6F" w:rsidP="009D4905">
            <w:pPr>
              <w:spacing w:line="276" w:lineRule="auto"/>
              <w:contextualSpacing/>
              <w:rPr>
                <w:sz w:val="18"/>
                <w:szCs w:val="18"/>
              </w:rPr>
            </w:pPr>
            <w:r w:rsidRPr="00E46236">
              <w:rPr>
                <w:sz w:val="18"/>
                <w:szCs w:val="18"/>
              </w:rPr>
              <w:t xml:space="preserve">Walsall – </w:t>
            </w:r>
            <w:r>
              <w:rPr>
                <w:sz w:val="18"/>
                <w:szCs w:val="18"/>
              </w:rPr>
              <w:t>2</w:t>
            </w:r>
          </w:p>
        </w:tc>
        <w:tc>
          <w:tcPr>
            <w:tcW w:w="3365" w:type="dxa"/>
            <w:gridSpan w:val="2"/>
            <w:tcBorders>
              <w:top w:val="nil"/>
              <w:left w:val="nil"/>
              <w:bottom w:val="nil"/>
              <w:right w:val="nil"/>
            </w:tcBorders>
          </w:tcPr>
          <w:p w14:paraId="68789430" w14:textId="6735C9FB" w:rsidR="00DA4B6F" w:rsidRPr="00E46236" w:rsidRDefault="00DA4B6F" w:rsidP="009D4905">
            <w:pPr>
              <w:spacing w:line="276" w:lineRule="auto"/>
              <w:contextualSpacing/>
              <w:rPr>
                <w:sz w:val="18"/>
                <w:szCs w:val="18"/>
              </w:rPr>
            </w:pPr>
            <w:r w:rsidRPr="00E46236">
              <w:rPr>
                <w:sz w:val="18"/>
                <w:szCs w:val="18"/>
              </w:rPr>
              <w:t xml:space="preserve">Number of HCV treatments in 2011.  Assumed treatment of </w:t>
            </w:r>
            <w:r>
              <w:rPr>
                <w:sz w:val="18"/>
                <w:szCs w:val="18"/>
              </w:rPr>
              <w:t>PWID</w:t>
            </w:r>
            <w:r w:rsidRPr="00E46236">
              <w:rPr>
                <w:sz w:val="18"/>
                <w:szCs w:val="18"/>
              </w:rPr>
              <w:t>s commenced in 2009</w:t>
            </w:r>
            <w:r w:rsidR="00D82517">
              <w:rPr>
                <w:sz w:val="18"/>
                <w:szCs w:val="18"/>
              </w:rPr>
              <w:fldChar w:fldCharType="begin">
                <w:fldData xml:space="preserve">PEVuZE5vdGU+PENpdGU+PEF1dGhvcj5NYXJ0aW48L0F1dGhvcj48WWVhcj4yMDE1PC9ZZWFyPjxS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=
</w:fldData>
              </w:fldChar>
            </w:r>
            <w:r w:rsidR="008B781A">
              <w:rPr>
                <w:sz w:val="18"/>
                <w:szCs w:val="18"/>
              </w:rPr>
              <w:instrText xml:space="preserve"> ADDIN EN.CITE </w:instrText>
            </w:r>
            <w:r w:rsidR="008B781A">
              <w:rPr>
                <w:sz w:val="18"/>
                <w:szCs w:val="18"/>
              </w:rPr>
              <w:fldChar w:fldCharType="begin">
                <w:fldData xml:space="preserve">PEVuZE5vdGU+PENpdGU+PEF1dGhvcj5NYXJ0aW48L0F1dGhvcj48WWVhcj4yMDE1PC9ZZWFyPjxS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=
</w:fldData>
              </w:fldChar>
            </w:r>
            <w:r w:rsidR="008B781A">
              <w:rPr>
                <w:sz w:val="18"/>
                <w:szCs w:val="18"/>
              </w:rPr>
              <w:instrText xml:space="preserve"> ADDIN EN.CITE.DATA </w:instrText>
            </w:r>
            <w:r w:rsidR="008B781A">
              <w:rPr>
                <w:sz w:val="18"/>
                <w:szCs w:val="18"/>
              </w:rPr>
            </w:r>
            <w:r w:rsidR="008B781A">
              <w:rPr>
                <w:sz w:val="18"/>
                <w:szCs w:val="18"/>
              </w:rPr>
              <w:fldChar w:fldCharType="end"/>
            </w:r>
            <w:r w:rsidR="00D82517">
              <w:rPr>
                <w:sz w:val="18"/>
                <w:szCs w:val="18"/>
              </w:rPr>
            </w:r>
            <w:r w:rsidR="00D82517">
              <w:rPr>
                <w:sz w:val="18"/>
                <w:szCs w:val="18"/>
              </w:rPr>
              <w:fldChar w:fldCharType="separate"/>
            </w:r>
            <w:r w:rsidR="008B781A">
              <w:rPr>
                <w:noProof/>
                <w:sz w:val="18"/>
                <w:szCs w:val="18"/>
              </w:rPr>
              <w:t>(26)</w:t>
            </w:r>
            <w:r w:rsidR="00D82517">
              <w:rPr>
                <w:sz w:val="18"/>
                <w:szCs w:val="18"/>
              </w:rPr>
              <w:fldChar w:fldCharType="end"/>
            </w:r>
            <w:r>
              <w:rPr>
                <w:sz w:val="18"/>
                <w:szCs w:val="18"/>
              </w:rPr>
              <w:t>.  More recent estimate for Dundee (personal communication John Dillon).</w:t>
            </w:r>
            <w:r w:rsidRPr="00E46236">
              <w:rPr>
                <w:sz w:val="18"/>
                <w:szCs w:val="18"/>
              </w:rPr>
              <w:t xml:space="preserve">  Walsall value assumed </w:t>
            </w:r>
            <w:r>
              <w:rPr>
                <w:sz w:val="18"/>
                <w:szCs w:val="18"/>
              </w:rPr>
              <w:t>same</w:t>
            </w:r>
            <w:r w:rsidRPr="00E46236">
              <w:rPr>
                <w:sz w:val="18"/>
                <w:szCs w:val="18"/>
              </w:rPr>
              <w:t xml:space="preserve"> rate per </w:t>
            </w:r>
            <w:r>
              <w:rPr>
                <w:sz w:val="18"/>
                <w:szCs w:val="18"/>
              </w:rPr>
              <w:t>infected</w:t>
            </w:r>
            <w:r w:rsidRPr="00E46236">
              <w:rPr>
                <w:sz w:val="18"/>
                <w:szCs w:val="18"/>
              </w:rPr>
              <w:t xml:space="preserve"> PWIDs as Bristol</w:t>
            </w:r>
            <w:r>
              <w:rPr>
                <w:sz w:val="18"/>
                <w:szCs w:val="18"/>
              </w:rPr>
              <w:t>.</w:t>
            </w:r>
          </w:p>
        </w:tc>
      </w:tr>
      <w:tr w:rsidR="00DA4B6F" w14:paraId="12DB70E8" w14:textId="77777777" w:rsidTr="00E571B0">
        <w:tc>
          <w:tcPr>
            <w:tcW w:w="9026" w:type="dxa"/>
            <w:gridSpan w:val="8"/>
            <w:tcBorders>
              <w:top w:val="nil"/>
              <w:left w:val="nil"/>
              <w:bottom w:val="nil"/>
              <w:right w:val="nil"/>
            </w:tcBorders>
          </w:tcPr>
          <w:p w14:paraId="65308E99" w14:textId="77777777" w:rsidR="00DA4B6F" w:rsidRPr="00135D65" w:rsidRDefault="00DA4B6F" w:rsidP="009D4905">
            <w:pPr>
              <w:spacing w:line="276" w:lineRule="auto"/>
              <w:contextualSpacing/>
              <w:rPr>
                <w:b/>
              </w:rPr>
            </w:pPr>
            <w:r w:rsidRPr="00135D65">
              <w:rPr>
                <w:rFonts w:ascii="Cambria" w:eastAsia="Cambria" w:hAnsi="Cambria" w:cs="Times New Roman"/>
                <w:b/>
              </w:rPr>
              <w:t>Relative Transmission Risk parameters</w:t>
            </w:r>
          </w:p>
        </w:tc>
      </w:tr>
      <w:tr w:rsidR="00DA4B6F" w14:paraId="5E50B5BD" w14:textId="77777777" w:rsidTr="00E571B0">
        <w:tc>
          <w:tcPr>
            <w:tcW w:w="2194" w:type="dxa"/>
            <w:tcBorders>
              <w:top w:val="nil"/>
              <w:left w:val="nil"/>
              <w:bottom w:val="nil"/>
              <w:right w:val="nil"/>
            </w:tcBorders>
          </w:tcPr>
          <w:p w14:paraId="07872849" w14:textId="77777777" w:rsidR="00DA4B6F" w:rsidRPr="00E46236" w:rsidRDefault="00DA4B6F" w:rsidP="009D4905">
            <w:pPr>
              <w:spacing w:line="276" w:lineRule="auto"/>
              <w:contextualSpacing/>
              <w:rPr>
                <w:rFonts w:ascii="Calibri" w:eastAsia="Calibri" w:hAnsi="Calibri" w:cs="Times New Roman"/>
                <w:sz w:val="18"/>
                <w:szCs w:val="18"/>
              </w:rPr>
            </w:pPr>
            <w:r>
              <w:rPr>
                <w:rFonts w:ascii="Calibri" w:eastAsia="Calibri" w:hAnsi="Calibri" w:cs="Times New Roman"/>
                <w:sz w:val="18"/>
                <w:szCs w:val="18"/>
              </w:rPr>
              <w:t>R</w:t>
            </w:r>
            <w:r w:rsidRPr="00E46236">
              <w:rPr>
                <w:rFonts w:ascii="Calibri" w:eastAsia="Calibri" w:hAnsi="Calibri" w:cs="Times New Roman"/>
                <w:sz w:val="18"/>
                <w:szCs w:val="18"/>
              </w:rPr>
              <w:t>isk associated with being on OST only</w:t>
            </w:r>
          </w:p>
        </w:tc>
        <w:tc>
          <w:tcPr>
            <w:tcW w:w="1100" w:type="dxa"/>
            <w:gridSpan w:val="4"/>
            <w:tcBorders>
              <w:top w:val="nil"/>
              <w:left w:val="nil"/>
              <w:bottom w:val="nil"/>
              <w:right w:val="nil"/>
            </w:tcBorders>
          </w:tcPr>
          <w:p w14:paraId="67212E3E" w14:textId="77777777" w:rsidR="00DA4B6F" w:rsidRPr="00E46236" w:rsidRDefault="00DA4B6F" w:rsidP="009D4905">
            <w:pPr>
              <w:spacing w:line="276" w:lineRule="auto"/>
              <w:contextualSpacing/>
              <w:rPr>
                <w:sz w:val="18"/>
                <w:szCs w:val="18"/>
              </w:rPr>
            </w:pPr>
            <m:oMathPara>
              <m:oMath>
                <m:r>
                  <m:rPr>
                    <m:sty m:val="p"/>
                  </m:rPr>
                  <w:rPr>
                    <w:rFonts w:ascii="Cambria Math" w:eastAsia="Calibri" w:hAnsi="Cambria Math" w:cs="Times New Roman" w:hint="eastAsia"/>
                    <w:sz w:val="18"/>
                    <w:szCs w:val="18"/>
                  </w:rPr>
                  <m:t>Γ</m:t>
                </m:r>
              </m:oMath>
            </m:oMathPara>
          </w:p>
        </w:tc>
        <w:tc>
          <w:tcPr>
            <w:tcW w:w="2367" w:type="dxa"/>
            <w:tcBorders>
              <w:top w:val="nil"/>
              <w:left w:val="nil"/>
              <w:bottom w:val="nil"/>
              <w:right w:val="nil"/>
            </w:tcBorders>
          </w:tcPr>
          <w:p w14:paraId="7EF7E36D" w14:textId="77777777" w:rsidR="00DA4B6F" w:rsidRPr="00E46236" w:rsidRDefault="00DA4B6F" w:rsidP="009D4905">
            <w:pPr>
              <w:spacing w:line="276" w:lineRule="auto"/>
              <w:contextualSpacing/>
              <w:rPr>
                <w:sz w:val="18"/>
                <w:szCs w:val="18"/>
              </w:rPr>
            </w:pPr>
            <w:r w:rsidRPr="00E46236">
              <w:rPr>
                <w:sz w:val="18"/>
                <w:szCs w:val="18"/>
              </w:rPr>
              <w:t>0.41(0.22-0.75) sampled from Lognormal distribution</w:t>
            </w:r>
          </w:p>
        </w:tc>
        <w:tc>
          <w:tcPr>
            <w:tcW w:w="3365" w:type="dxa"/>
            <w:gridSpan w:val="2"/>
            <w:tcBorders>
              <w:top w:val="nil"/>
              <w:left w:val="nil"/>
              <w:bottom w:val="nil"/>
              <w:right w:val="nil"/>
            </w:tcBorders>
          </w:tcPr>
          <w:p w14:paraId="06DCC3D0" w14:textId="77777777" w:rsidR="00DA4B6F" w:rsidRPr="00E46236" w:rsidRDefault="00DA4B6F" w:rsidP="009D4905">
            <w:pPr>
              <w:spacing w:line="276" w:lineRule="auto"/>
              <w:contextualSpacing/>
              <w:rPr>
                <w:sz w:val="18"/>
                <w:szCs w:val="18"/>
              </w:rPr>
            </w:pPr>
            <w:r w:rsidRPr="00E46236">
              <w:rPr>
                <w:sz w:val="18"/>
                <w:szCs w:val="18"/>
              </w:rPr>
              <w:t xml:space="preserve">Odds ratio and 95% CI from pooled analysis </w:t>
            </w:r>
            <w:r>
              <w:rPr>
                <w:sz w:val="18"/>
                <w:szCs w:val="18"/>
              </w:rPr>
              <w:t>(in press NIHR report)</w:t>
            </w:r>
          </w:p>
        </w:tc>
      </w:tr>
      <w:tr w:rsidR="00DA4B6F" w14:paraId="16F6C8A4" w14:textId="77777777" w:rsidTr="00E571B0">
        <w:tc>
          <w:tcPr>
            <w:tcW w:w="2194" w:type="dxa"/>
            <w:tcBorders>
              <w:top w:val="nil"/>
              <w:left w:val="nil"/>
              <w:bottom w:val="nil"/>
              <w:right w:val="nil"/>
            </w:tcBorders>
          </w:tcPr>
          <w:p w14:paraId="5958EFD2" w14:textId="77777777" w:rsidR="00DA4B6F" w:rsidRPr="00E46236" w:rsidRDefault="00DA4B6F" w:rsidP="009D4905">
            <w:pPr>
              <w:spacing w:line="276" w:lineRule="auto"/>
              <w:contextualSpacing/>
              <w:rPr>
                <w:rFonts w:ascii="Calibri" w:eastAsia="Calibri" w:hAnsi="Calibri" w:cs="Times New Roman"/>
                <w:sz w:val="18"/>
                <w:szCs w:val="18"/>
              </w:rPr>
            </w:pPr>
            <w:r>
              <w:rPr>
                <w:rFonts w:ascii="Calibri" w:eastAsia="Calibri" w:hAnsi="Calibri" w:cs="Times New Roman"/>
                <w:sz w:val="18"/>
                <w:szCs w:val="18"/>
              </w:rPr>
              <w:t>R</w:t>
            </w:r>
            <w:r w:rsidRPr="00E46236">
              <w:rPr>
                <w:rFonts w:ascii="Calibri" w:eastAsia="Calibri" w:hAnsi="Calibri" w:cs="Times New Roman"/>
                <w:sz w:val="18"/>
                <w:szCs w:val="18"/>
              </w:rPr>
              <w:t xml:space="preserve">isk associated with being on </w:t>
            </w:r>
            <w:r>
              <w:rPr>
                <w:rFonts w:ascii="Calibri" w:eastAsia="Calibri" w:hAnsi="Calibri" w:cs="Times New Roman"/>
                <w:sz w:val="18"/>
                <w:szCs w:val="18"/>
              </w:rPr>
              <w:t>HC</w:t>
            </w:r>
            <w:r w:rsidRPr="00E46236">
              <w:rPr>
                <w:rFonts w:ascii="Calibri" w:eastAsia="Calibri" w:hAnsi="Calibri" w:cs="Times New Roman"/>
                <w:sz w:val="18"/>
                <w:szCs w:val="18"/>
              </w:rPr>
              <w:t>NSP only</w:t>
            </w:r>
          </w:p>
        </w:tc>
        <w:tc>
          <w:tcPr>
            <w:tcW w:w="1100" w:type="dxa"/>
            <w:gridSpan w:val="4"/>
            <w:tcBorders>
              <w:top w:val="nil"/>
              <w:left w:val="nil"/>
              <w:bottom w:val="nil"/>
              <w:right w:val="nil"/>
            </w:tcBorders>
          </w:tcPr>
          <w:p w14:paraId="43F5352A" w14:textId="77777777" w:rsidR="00DA4B6F" w:rsidRPr="00E46236" w:rsidRDefault="00DA4B6F" w:rsidP="009D4905">
            <w:pPr>
              <w:spacing w:line="276" w:lineRule="auto"/>
              <w:contextualSpacing/>
              <w:rPr>
                <w:sz w:val="18"/>
                <w:szCs w:val="18"/>
              </w:rPr>
            </w:pPr>
            <m:oMathPara>
              <m:oMath>
                <m:r>
                  <m:rPr>
                    <m:sty m:val="p"/>
                  </m:rPr>
                  <w:rPr>
                    <w:rFonts w:ascii="Cambria Math" w:eastAsia="Calibri" w:hAnsi="Cambria Math" w:cs="Times New Roman" w:hint="eastAsia"/>
                    <w:sz w:val="18"/>
                    <w:szCs w:val="18"/>
                  </w:rPr>
                  <m:t>Π</m:t>
                </m:r>
              </m:oMath>
            </m:oMathPara>
          </w:p>
        </w:tc>
        <w:tc>
          <w:tcPr>
            <w:tcW w:w="2367" w:type="dxa"/>
            <w:tcBorders>
              <w:top w:val="nil"/>
              <w:left w:val="nil"/>
              <w:bottom w:val="nil"/>
              <w:right w:val="nil"/>
            </w:tcBorders>
          </w:tcPr>
          <w:p w14:paraId="310558FC" w14:textId="77777777" w:rsidR="00DA4B6F" w:rsidRPr="00E46236" w:rsidRDefault="00DA4B6F" w:rsidP="009D4905">
            <w:pPr>
              <w:spacing w:line="276" w:lineRule="auto"/>
              <w:contextualSpacing/>
              <w:rPr>
                <w:sz w:val="18"/>
                <w:szCs w:val="18"/>
              </w:rPr>
            </w:pPr>
            <w:r w:rsidRPr="00E46236">
              <w:rPr>
                <w:sz w:val="18"/>
                <w:szCs w:val="18"/>
              </w:rPr>
              <w:t>0.59(0.36-0.96) sampled from Lognormal distribution</w:t>
            </w:r>
          </w:p>
        </w:tc>
        <w:tc>
          <w:tcPr>
            <w:tcW w:w="3365" w:type="dxa"/>
            <w:gridSpan w:val="2"/>
            <w:tcBorders>
              <w:top w:val="nil"/>
              <w:left w:val="nil"/>
              <w:bottom w:val="nil"/>
              <w:right w:val="nil"/>
            </w:tcBorders>
          </w:tcPr>
          <w:p w14:paraId="35339563" w14:textId="77777777" w:rsidR="00DA4B6F" w:rsidRPr="00E46236" w:rsidRDefault="00DA4B6F" w:rsidP="009D4905">
            <w:pPr>
              <w:spacing w:line="276" w:lineRule="auto"/>
              <w:contextualSpacing/>
              <w:rPr>
                <w:sz w:val="18"/>
                <w:szCs w:val="18"/>
              </w:rPr>
            </w:pPr>
            <w:r w:rsidRPr="00E46236">
              <w:rPr>
                <w:sz w:val="18"/>
                <w:szCs w:val="18"/>
              </w:rPr>
              <w:t xml:space="preserve">Odds </w:t>
            </w:r>
            <w:proofErr w:type="gramStart"/>
            <w:r w:rsidRPr="00E46236">
              <w:rPr>
                <w:sz w:val="18"/>
                <w:szCs w:val="18"/>
              </w:rPr>
              <w:t>ratio  and</w:t>
            </w:r>
            <w:proofErr w:type="gramEnd"/>
            <w:r w:rsidRPr="00E46236">
              <w:rPr>
                <w:sz w:val="18"/>
                <w:szCs w:val="18"/>
              </w:rPr>
              <w:t xml:space="preserve"> 95% CI from pooled analysis </w:t>
            </w:r>
            <w:r>
              <w:rPr>
                <w:sz w:val="18"/>
                <w:szCs w:val="18"/>
              </w:rPr>
              <w:t>(in press NIHR report)</w:t>
            </w:r>
          </w:p>
        </w:tc>
      </w:tr>
      <w:tr w:rsidR="00DA4B6F" w14:paraId="47AEEEDC" w14:textId="77777777" w:rsidTr="00E571B0">
        <w:tc>
          <w:tcPr>
            <w:tcW w:w="2194" w:type="dxa"/>
            <w:tcBorders>
              <w:top w:val="nil"/>
              <w:left w:val="nil"/>
              <w:bottom w:val="nil"/>
              <w:right w:val="nil"/>
            </w:tcBorders>
          </w:tcPr>
          <w:p w14:paraId="147BEE9B" w14:textId="77777777" w:rsidR="00DA4B6F" w:rsidRPr="00E46236" w:rsidRDefault="00DA4B6F" w:rsidP="009D4905">
            <w:pPr>
              <w:spacing w:line="276" w:lineRule="auto"/>
              <w:contextualSpacing/>
              <w:rPr>
                <w:rFonts w:ascii="Calibri" w:eastAsia="Calibri" w:hAnsi="Calibri" w:cs="Times New Roman"/>
                <w:sz w:val="18"/>
                <w:szCs w:val="18"/>
              </w:rPr>
            </w:pPr>
            <w:r>
              <w:rPr>
                <w:rFonts w:ascii="Calibri" w:eastAsia="Calibri" w:hAnsi="Calibri" w:cs="Times New Roman"/>
                <w:sz w:val="18"/>
                <w:szCs w:val="18"/>
              </w:rPr>
              <w:t>R</w:t>
            </w:r>
            <w:r w:rsidRPr="00E46236">
              <w:rPr>
                <w:rFonts w:ascii="Calibri" w:eastAsia="Calibri" w:hAnsi="Calibri" w:cs="Times New Roman"/>
                <w:sz w:val="18"/>
                <w:szCs w:val="18"/>
              </w:rPr>
              <w:t xml:space="preserve">isk associated with being on both OST and </w:t>
            </w:r>
            <w:r>
              <w:rPr>
                <w:rFonts w:ascii="Calibri" w:eastAsia="Calibri" w:hAnsi="Calibri" w:cs="Times New Roman"/>
                <w:sz w:val="18"/>
                <w:szCs w:val="18"/>
              </w:rPr>
              <w:t>HC</w:t>
            </w:r>
            <w:r w:rsidRPr="00E46236">
              <w:rPr>
                <w:rFonts w:ascii="Calibri" w:eastAsia="Calibri" w:hAnsi="Calibri" w:cs="Times New Roman"/>
                <w:sz w:val="18"/>
                <w:szCs w:val="18"/>
              </w:rPr>
              <w:t>NSP</w:t>
            </w:r>
          </w:p>
        </w:tc>
        <w:tc>
          <w:tcPr>
            <w:tcW w:w="1100" w:type="dxa"/>
            <w:gridSpan w:val="4"/>
            <w:tcBorders>
              <w:top w:val="nil"/>
              <w:left w:val="nil"/>
              <w:bottom w:val="nil"/>
              <w:right w:val="nil"/>
            </w:tcBorders>
          </w:tcPr>
          <w:p w14:paraId="717D7E88" w14:textId="77777777" w:rsidR="00DA4B6F" w:rsidRPr="00E46236" w:rsidRDefault="00DA4B6F" w:rsidP="009D4905">
            <w:pPr>
              <w:spacing w:line="276" w:lineRule="auto"/>
              <w:contextualSpacing/>
              <w:rPr>
                <w:sz w:val="18"/>
                <w:szCs w:val="18"/>
              </w:rPr>
            </w:pPr>
            <m:oMathPara>
              <m:oMath>
                <m:r>
                  <m:rPr>
                    <m:sty m:val="p"/>
                  </m:rPr>
                  <w:rPr>
                    <w:rFonts w:ascii="Cambria Math" w:eastAsiaTheme="minorEastAsia" w:hAnsi="Cambria Math"/>
                    <w:sz w:val="18"/>
                    <w:szCs w:val="18"/>
                  </w:rPr>
                  <m:t>Γ</m:t>
                </m:r>
                <m:r>
                  <w:rPr>
                    <w:rFonts w:ascii="Cambria Math" w:eastAsiaTheme="minorEastAsia" w:hAnsi="Cambria Math"/>
                    <w:sz w:val="18"/>
                    <w:szCs w:val="18"/>
                  </w:rPr>
                  <m:t>×</m:t>
                </m:r>
                <m:r>
                  <m:rPr>
                    <m:sty m:val="p"/>
                  </m:rPr>
                  <w:rPr>
                    <w:rFonts w:ascii="Cambria Math" w:eastAsiaTheme="minorEastAsia" w:hAnsi="Cambria Math"/>
                    <w:sz w:val="18"/>
                    <w:szCs w:val="18"/>
                  </w:rPr>
                  <m:t>Π</m:t>
                </m:r>
              </m:oMath>
            </m:oMathPara>
          </w:p>
        </w:tc>
        <w:tc>
          <w:tcPr>
            <w:tcW w:w="2367" w:type="dxa"/>
            <w:tcBorders>
              <w:top w:val="nil"/>
              <w:left w:val="nil"/>
              <w:bottom w:val="nil"/>
              <w:right w:val="nil"/>
            </w:tcBorders>
          </w:tcPr>
          <w:p w14:paraId="766C1985" w14:textId="77777777" w:rsidR="00DA4B6F" w:rsidRPr="00E46236" w:rsidRDefault="00DA4B6F" w:rsidP="009D4905">
            <w:pPr>
              <w:spacing w:line="276" w:lineRule="auto"/>
              <w:contextualSpacing/>
              <w:rPr>
                <w:sz w:val="18"/>
                <w:szCs w:val="18"/>
              </w:rPr>
            </w:pPr>
            <w:r>
              <w:rPr>
                <w:sz w:val="18"/>
                <w:szCs w:val="18"/>
              </w:rPr>
              <w:t xml:space="preserve">0.26 (0.09-0.64) </w:t>
            </w:r>
          </w:p>
        </w:tc>
        <w:tc>
          <w:tcPr>
            <w:tcW w:w="3365" w:type="dxa"/>
            <w:gridSpan w:val="2"/>
            <w:tcBorders>
              <w:top w:val="nil"/>
              <w:left w:val="nil"/>
              <w:bottom w:val="nil"/>
              <w:right w:val="nil"/>
            </w:tcBorders>
          </w:tcPr>
          <w:p w14:paraId="2C1BF5BC" w14:textId="77777777" w:rsidR="00DA4B6F" w:rsidRPr="00E46236" w:rsidRDefault="00DA4B6F" w:rsidP="009D4905">
            <w:pPr>
              <w:spacing w:line="276" w:lineRule="auto"/>
              <w:contextualSpacing/>
              <w:rPr>
                <w:sz w:val="18"/>
                <w:szCs w:val="18"/>
              </w:rPr>
            </w:pPr>
            <w:r>
              <w:rPr>
                <w:sz w:val="18"/>
                <w:szCs w:val="18"/>
              </w:rPr>
              <w:t>Calculated as product of risk associated with being solely on OST or NSP. Compares well to estimate from systematic review 0.29 (0.13-0.65) (in press NIHR report)</w:t>
            </w:r>
          </w:p>
        </w:tc>
      </w:tr>
      <w:tr w:rsidR="00DA4B6F" w14:paraId="5F0096B8" w14:textId="77777777" w:rsidTr="00E571B0">
        <w:tc>
          <w:tcPr>
            <w:tcW w:w="2194" w:type="dxa"/>
            <w:tcBorders>
              <w:top w:val="nil"/>
              <w:left w:val="nil"/>
              <w:bottom w:val="nil"/>
              <w:right w:val="nil"/>
            </w:tcBorders>
          </w:tcPr>
          <w:p w14:paraId="1D0E454A" w14:textId="77777777" w:rsidR="00DA4B6F" w:rsidRPr="00E46236" w:rsidRDefault="00DA4B6F" w:rsidP="009D4905">
            <w:pPr>
              <w:spacing w:line="276" w:lineRule="auto"/>
              <w:contextualSpacing/>
              <w:rPr>
                <w:rFonts w:ascii="Calibri" w:eastAsia="Calibri" w:hAnsi="Calibri" w:cs="Times New Roman"/>
                <w:sz w:val="18"/>
                <w:szCs w:val="18"/>
              </w:rPr>
            </w:pPr>
            <w:r>
              <w:rPr>
                <w:rFonts w:ascii="Calibri" w:eastAsia="Calibri" w:hAnsi="Calibri" w:cs="Times New Roman"/>
                <w:sz w:val="18"/>
                <w:szCs w:val="18"/>
              </w:rPr>
              <w:t>R</w:t>
            </w:r>
            <w:r w:rsidRPr="00E46236">
              <w:rPr>
                <w:rFonts w:ascii="Calibri" w:eastAsia="Calibri" w:hAnsi="Calibri" w:cs="Times New Roman"/>
                <w:sz w:val="18"/>
                <w:szCs w:val="18"/>
              </w:rPr>
              <w:t>isk associated with being a recent injector compared to a long-term injector*</w:t>
            </w:r>
          </w:p>
        </w:tc>
        <w:tc>
          <w:tcPr>
            <w:tcW w:w="1100" w:type="dxa"/>
            <w:gridSpan w:val="4"/>
            <w:tcBorders>
              <w:top w:val="nil"/>
              <w:left w:val="nil"/>
              <w:bottom w:val="nil"/>
              <w:right w:val="nil"/>
            </w:tcBorders>
          </w:tcPr>
          <w:p w14:paraId="4784F9C8" w14:textId="77777777" w:rsidR="00DA4B6F" w:rsidRPr="00E46236" w:rsidRDefault="006E4578" w:rsidP="009D4905">
            <w:pPr>
              <w:spacing w:line="276" w:lineRule="auto"/>
              <w:contextualSpacing/>
              <w:rPr>
                <w:sz w:val="18"/>
                <w:szCs w:val="18"/>
              </w:rPr>
            </w:pPr>
            <m:oMathPara>
              <m:oMath>
                <m:sSub>
                  <m:sSubPr>
                    <m:ctrlPr>
                      <w:rPr>
                        <w:rFonts w:ascii="Cambria Math" w:eastAsia="Calibri" w:hAnsi="Cambria Math" w:cs="Times New Roman"/>
                        <w:sz w:val="18"/>
                        <w:szCs w:val="18"/>
                      </w:rPr>
                    </m:ctrlPr>
                  </m:sSubPr>
                  <m:e>
                    <m:r>
                      <m:rPr>
                        <m:sty m:val="p"/>
                      </m:rPr>
                      <w:rPr>
                        <w:rFonts w:ascii="Cambria Math" w:eastAsia="Calibri" w:hAnsi="Cambria Math" w:cs="Times New Roman" w:hint="eastAsia"/>
                        <w:sz w:val="18"/>
                        <w:szCs w:val="18"/>
                      </w:rPr>
                      <m:t>Χ</m:t>
                    </m:r>
                  </m:e>
                  <m:sub>
                    <m:r>
                      <m:rPr>
                        <m:sty m:val="p"/>
                      </m:rPr>
                      <w:rPr>
                        <w:rFonts w:ascii="Cambria Math" w:eastAsia="Calibri" w:hAnsi="Cambria Math" w:cs="Times New Roman"/>
                        <w:sz w:val="18"/>
                        <w:szCs w:val="18"/>
                      </w:rPr>
                      <m:t>1</m:t>
                    </m:r>
                  </m:sub>
                </m:sSub>
              </m:oMath>
            </m:oMathPara>
          </w:p>
        </w:tc>
        <w:tc>
          <w:tcPr>
            <w:tcW w:w="2367" w:type="dxa"/>
            <w:tcBorders>
              <w:top w:val="nil"/>
              <w:left w:val="nil"/>
              <w:bottom w:val="nil"/>
              <w:right w:val="nil"/>
            </w:tcBorders>
          </w:tcPr>
          <w:p w14:paraId="536F3596" w14:textId="77777777" w:rsidR="00DA4B6F" w:rsidRPr="00E46236" w:rsidRDefault="00DA4B6F" w:rsidP="009D4905">
            <w:pPr>
              <w:spacing w:line="276" w:lineRule="auto"/>
              <w:contextualSpacing/>
              <w:rPr>
                <w:sz w:val="18"/>
                <w:szCs w:val="18"/>
              </w:rPr>
            </w:pPr>
            <w:r w:rsidRPr="00E46236">
              <w:rPr>
                <w:sz w:val="18"/>
                <w:szCs w:val="18"/>
              </w:rPr>
              <w:t>1.53(0.93-2.52) sampled from Lognormal distribution</w:t>
            </w:r>
          </w:p>
        </w:tc>
        <w:tc>
          <w:tcPr>
            <w:tcW w:w="3365" w:type="dxa"/>
            <w:gridSpan w:val="2"/>
            <w:tcBorders>
              <w:top w:val="nil"/>
              <w:left w:val="nil"/>
              <w:bottom w:val="nil"/>
              <w:right w:val="nil"/>
            </w:tcBorders>
          </w:tcPr>
          <w:p w14:paraId="6C67A3B7" w14:textId="77777777" w:rsidR="00DA4B6F" w:rsidRPr="00E46236" w:rsidRDefault="00DA4B6F" w:rsidP="009D4905">
            <w:pPr>
              <w:spacing w:line="276" w:lineRule="auto"/>
              <w:contextualSpacing/>
              <w:rPr>
                <w:sz w:val="18"/>
                <w:szCs w:val="18"/>
              </w:rPr>
            </w:pPr>
            <w:r w:rsidRPr="00E46236">
              <w:rPr>
                <w:sz w:val="18"/>
                <w:szCs w:val="18"/>
              </w:rPr>
              <w:t>Odds ratio from pooled analysis</w:t>
            </w:r>
            <w:r>
              <w:rPr>
                <w:sz w:val="18"/>
                <w:szCs w:val="18"/>
              </w:rPr>
              <w:t xml:space="preserve"> (in press NIHR report)</w:t>
            </w:r>
          </w:p>
        </w:tc>
      </w:tr>
      <w:tr w:rsidR="00DA4B6F" w14:paraId="47DC2930" w14:textId="77777777" w:rsidTr="00E571B0">
        <w:tc>
          <w:tcPr>
            <w:tcW w:w="2194" w:type="dxa"/>
            <w:tcBorders>
              <w:top w:val="nil"/>
              <w:left w:val="nil"/>
              <w:right w:val="nil"/>
            </w:tcBorders>
          </w:tcPr>
          <w:p w14:paraId="34A2F8C5" w14:textId="77777777" w:rsidR="00DA4B6F" w:rsidRPr="00E46236" w:rsidRDefault="00DA4B6F" w:rsidP="009D4905">
            <w:pPr>
              <w:spacing w:line="276" w:lineRule="auto"/>
              <w:contextualSpacing/>
              <w:rPr>
                <w:rFonts w:ascii="Calibri" w:eastAsia="Calibri" w:hAnsi="Calibri" w:cs="Times New Roman"/>
                <w:b/>
                <w:sz w:val="18"/>
                <w:szCs w:val="18"/>
              </w:rPr>
            </w:pPr>
            <w:r>
              <w:rPr>
                <w:rFonts w:ascii="Calibri" w:eastAsia="Calibri" w:hAnsi="Calibri" w:cs="Times New Roman"/>
                <w:sz w:val="18"/>
                <w:szCs w:val="18"/>
              </w:rPr>
              <w:t>R</w:t>
            </w:r>
            <w:r w:rsidRPr="00E46236">
              <w:rPr>
                <w:rFonts w:ascii="Calibri" w:eastAsia="Calibri" w:hAnsi="Calibri" w:cs="Times New Roman"/>
                <w:sz w:val="18"/>
                <w:szCs w:val="18"/>
              </w:rPr>
              <w:t xml:space="preserve">isk associated with being in the </w:t>
            </w:r>
            <w:proofErr w:type="gramStart"/>
            <w:r w:rsidRPr="00E46236">
              <w:rPr>
                <w:rFonts w:ascii="Calibri" w:eastAsia="Calibri" w:hAnsi="Calibri" w:cs="Times New Roman"/>
                <w:sz w:val="18"/>
                <w:szCs w:val="18"/>
              </w:rPr>
              <w:t>high risk</w:t>
            </w:r>
            <w:proofErr w:type="gramEnd"/>
            <w:r w:rsidRPr="00E46236">
              <w:rPr>
                <w:rFonts w:ascii="Calibri" w:eastAsia="Calibri" w:hAnsi="Calibri" w:cs="Times New Roman"/>
                <w:sz w:val="18"/>
                <w:szCs w:val="18"/>
              </w:rPr>
              <w:t xml:space="preserve"> category</w:t>
            </w:r>
          </w:p>
        </w:tc>
        <w:tc>
          <w:tcPr>
            <w:tcW w:w="1100" w:type="dxa"/>
            <w:gridSpan w:val="4"/>
            <w:tcBorders>
              <w:top w:val="nil"/>
              <w:left w:val="nil"/>
              <w:right w:val="nil"/>
            </w:tcBorders>
          </w:tcPr>
          <w:p w14:paraId="6B2E74EE" w14:textId="77777777" w:rsidR="00DA4B6F" w:rsidRPr="00E46236" w:rsidRDefault="00DA4B6F" w:rsidP="009D4905">
            <w:pPr>
              <w:spacing w:line="276" w:lineRule="auto"/>
              <w:contextualSpacing/>
              <w:rPr>
                <w:sz w:val="18"/>
                <w:szCs w:val="18"/>
              </w:rPr>
            </w:pPr>
            <m:oMathPara>
              <m:oMath>
                <m:r>
                  <m:rPr>
                    <m:sty m:val="p"/>
                  </m:rPr>
                  <w:rPr>
                    <w:rFonts w:ascii="Cambria Math" w:eastAsia="Calibri" w:hAnsi="Cambria Math" w:cs="Times New Roman" w:hint="eastAsia"/>
                    <w:sz w:val="18"/>
                    <w:szCs w:val="18"/>
                  </w:rPr>
                  <m:t>Ξ</m:t>
                </m:r>
              </m:oMath>
            </m:oMathPara>
          </w:p>
        </w:tc>
        <w:tc>
          <w:tcPr>
            <w:tcW w:w="2367" w:type="dxa"/>
            <w:tcBorders>
              <w:top w:val="nil"/>
              <w:left w:val="nil"/>
              <w:right w:val="nil"/>
            </w:tcBorders>
          </w:tcPr>
          <w:p w14:paraId="7048C6B8" w14:textId="77777777" w:rsidR="00DA4B6F" w:rsidRPr="00E46236" w:rsidRDefault="00DA4B6F" w:rsidP="009D4905">
            <w:pPr>
              <w:spacing w:line="276" w:lineRule="auto"/>
              <w:contextualSpacing/>
              <w:rPr>
                <w:sz w:val="18"/>
                <w:szCs w:val="18"/>
              </w:rPr>
            </w:pPr>
            <w:r w:rsidRPr="00E46236">
              <w:rPr>
                <w:sz w:val="18"/>
                <w:szCs w:val="18"/>
              </w:rPr>
              <w:t>Scotlan</w:t>
            </w:r>
            <w:r>
              <w:rPr>
                <w:sz w:val="18"/>
                <w:szCs w:val="18"/>
              </w:rPr>
              <w:t>d: 2</w:t>
            </w:r>
            <w:r w:rsidRPr="00E46236">
              <w:rPr>
                <w:sz w:val="18"/>
                <w:szCs w:val="18"/>
              </w:rPr>
              <w:t>.13(1.40-3.24)</w:t>
            </w:r>
          </w:p>
          <w:p w14:paraId="32FC6F37" w14:textId="77777777" w:rsidR="00DA4B6F" w:rsidRPr="00E46236" w:rsidRDefault="00DA4B6F" w:rsidP="009D4905">
            <w:pPr>
              <w:spacing w:line="276" w:lineRule="auto"/>
              <w:contextualSpacing/>
              <w:rPr>
                <w:sz w:val="18"/>
                <w:szCs w:val="18"/>
              </w:rPr>
            </w:pPr>
            <w:r w:rsidRPr="00E46236">
              <w:rPr>
                <w:sz w:val="18"/>
                <w:szCs w:val="18"/>
              </w:rPr>
              <w:t>Bristol and Walsall</w:t>
            </w:r>
            <w:r>
              <w:rPr>
                <w:sz w:val="18"/>
                <w:szCs w:val="18"/>
              </w:rPr>
              <w:t xml:space="preserve">:  </w:t>
            </w:r>
            <w:r w:rsidRPr="00E46236">
              <w:rPr>
                <w:sz w:val="18"/>
                <w:szCs w:val="18"/>
              </w:rPr>
              <w:t>2.75(1.97-4.22)</w:t>
            </w:r>
            <w:r>
              <w:rPr>
                <w:sz w:val="18"/>
                <w:szCs w:val="18"/>
              </w:rPr>
              <w:t>. Both s</w:t>
            </w:r>
            <w:r w:rsidRPr="00E46236">
              <w:rPr>
                <w:sz w:val="18"/>
                <w:szCs w:val="18"/>
              </w:rPr>
              <w:t>ampled from lognormal distribution</w:t>
            </w:r>
          </w:p>
        </w:tc>
        <w:tc>
          <w:tcPr>
            <w:tcW w:w="3365" w:type="dxa"/>
            <w:gridSpan w:val="2"/>
            <w:tcBorders>
              <w:top w:val="nil"/>
              <w:left w:val="nil"/>
              <w:right w:val="nil"/>
            </w:tcBorders>
          </w:tcPr>
          <w:p w14:paraId="194359E3" w14:textId="77777777" w:rsidR="00DA4B6F" w:rsidRPr="00E46236" w:rsidRDefault="00DA4B6F" w:rsidP="009D4905">
            <w:pPr>
              <w:spacing w:line="276" w:lineRule="auto"/>
              <w:contextualSpacing/>
              <w:rPr>
                <w:sz w:val="18"/>
                <w:szCs w:val="18"/>
              </w:rPr>
            </w:pPr>
            <w:r w:rsidRPr="00E46236">
              <w:rPr>
                <w:sz w:val="18"/>
                <w:szCs w:val="18"/>
              </w:rPr>
              <w:t>Odds ratio from pooled analysis</w:t>
            </w:r>
            <w:r>
              <w:rPr>
                <w:sz w:val="18"/>
                <w:szCs w:val="18"/>
              </w:rPr>
              <w:t>. For Scotland, the OR is just for homelessness because there is little crack injection, whereas it is for crack injection or homelessness for Bristol and Walsall</w:t>
            </w:r>
          </w:p>
        </w:tc>
      </w:tr>
      <w:tr w:rsidR="00770695" w14:paraId="575E6D25" w14:textId="77777777" w:rsidTr="00B243F8">
        <w:tc>
          <w:tcPr>
            <w:tcW w:w="2388" w:type="dxa"/>
            <w:gridSpan w:val="2"/>
          </w:tcPr>
          <w:p w14:paraId="4814B27E" w14:textId="416B8F77" w:rsidR="00770695" w:rsidRPr="005A63A9" w:rsidRDefault="00431C10" w:rsidP="009D4905">
            <w:pPr>
              <w:rPr>
                <w:b/>
              </w:rPr>
            </w:pPr>
            <w:r>
              <w:rPr>
                <w:b/>
              </w:rPr>
              <w:t>Parameter description</w:t>
            </w:r>
          </w:p>
        </w:tc>
        <w:tc>
          <w:tcPr>
            <w:tcW w:w="878" w:type="dxa"/>
            <w:gridSpan w:val="2"/>
          </w:tcPr>
          <w:p w14:paraId="5D10751F" w14:textId="566B9555" w:rsidR="00770695" w:rsidRPr="005A63A9" w:rsidRDefault="00431C10" w:rsidP="009D4905">
            <w:pPr>
              <w:rPr>
                <w:b/>
              </w:rPr>
            </w:pPr>
            <w:r>
              <w:rPr>
                <w:b/>
              </w:rPr>
              <w:t>symbol</w:t>
            </w:r>
          </w:p>
        </w:tc>
        <w:tc>
          <w:tcPr>
            <w:tcW w:w="2568" w:type="dxa"/>
            <w:gridSpan w:val="3"/>
          </w:tcPr>
          <w:p w14:paraId="5B6A0EEF" w14:textId="4169079E" w:rsidR="00770695" w:rsidRPr="005A63A9" w:rsidRDefault="00431C10" w:rsidP="009D4905">
            <w:pPr>
              <w:rPr>
                <w:b/>
              </w:rPr>
            </w:pPr>
            <w:r>
              <w:rPr>
                <w:b/>
              </w:rPr>
              <w:t>Distribution</w:t>
            </w:r>
          </w:p>
        </w:tc>
        <w:tc>
          <w:tcPr>
            <w:tcW w:w="3192" w:type="dxa"/>
          </w:tcPr>
          <w:p w14:paraId="022EC594" w14:textId="755608F2" w:rsidR="00770695" w:rsidRPr="005A63A9" w:rsidRDefault="00431C10" w:rsidP="009D4905">
            <w:pPr>
              <w:rPr>
                <w:b/>
              </w:rPr>
            </w:pPr>
            <w:r>
              <w:rPr>
                <w:b/>
              </w:rPr>
              <w:t>Source</w:t>
            </w:r>
          </w:p>
        </w:tc>
      </w:tr>
      <w:tr w:rsidR="00770695" w:rsidRPr="00FF0EF9" w14:paraId="1968FC00" w14:textId="77777777" w:rsidTr="00B243F8">
        <w:tc>
          <w:tcPr>
            <w:tcW w:w="2388" w:type="dxa"/>
            <w:gridSpan w:val="2"/>
          </w:tcPr>
          <w:p w14:paraId="5C8E0EFE" w14:textId="77777777" w:rsidR="00770695" w:rsidRPr="00E46236" w:rsidRDefault="00770695" w:rsidP="009D4905">
            <w:pPr>
              <w:rPr>
                <w:rFonts w:ascii="Calibri" w:eastAsia="Calibri" w:hAnsi="Calibri" w:cs="Times New Roman"/>
                <w:sz w:val="18"/>
                <w:szCs w:val="18"/>
              </w:rPr>
            </w:pPr>
            <w:r>
              <w:rPr>
                <w:rFonts w:ascii="Calibri" w:eastAsia="Calibri" w:hAnsi="Calibri" w:cs="Times New Roman"/>
                <w:sz w:val="18"/>
                <w:szCs w:val="18"/>
              </w:rPr>
              <w:t xml:space="preserve">Yearly </w:t>
            </w:r>
            <w:r w:rsidRPr="00E46236">
              <w:rPr>
                <w:rFonts w:ascii="Calibri" w:eastAsia="Calibri" w:hAnsi="Calibri" w:cs="Times New Roman"/>
                <w:sz w:val="18"/>
                <w:szCs w:val="18"/>
              </w:rPr>
              <w:t xml:space="preserve">progression rate from </w:t>
            </w:r>
            <w:r>
              <w:rPr>
                <w:rFonts w:ascii="Calibri" w:eastAsia="Calibri" w:hAnsi="Calibri" w:cs="Times New Roman"/>
                <w:sz w:val="18"/>
                <w:szCs w:val="18"/>
              </w:rPr>
              <w:t>f0 to f1</w:t>
            </w:r>
          </w:p>
        </w:tc>
        <w:tc>
          <w:tcPr>
            <w:tcW w:w="878" w:type="dxa"/>
            <w:gridSpan w:val="2"/>
          </w:tcPr>
          <w:p w14:paraId="50E1FBFE"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1</m:t>
                    </m:r>
                  </m:sub>
                </m:sSub>
              </m:oMath>
            </m:oMathPara>
          </w:p>
        </w:tc>
        <w:tc>
          <w:tcPr>
            <w:tcW w:w="2568" w:type="dxa"/>
            <w:gridSpan w:val="3"/>
          </w:tcPr>
          <w:p w14:paraId="088D1153" w14:textId="77777777" w:rsidR="00770695" w:rsidRPr="00E46236" w:rsidRDefault="00770695" w:rsidP="009D4905">
            <w:pPr>
              <w:rPr>
                <w:sz w:val="18"/>
                <w:szCs w:val="18"/>
              </w:rPr>
            </w:pPr>
            <w:r>
              <w:rPr>
                <w:sz w:val="18"/>
                <w:szCs w:val="18"/>
              </w:rPr>
              <w:t>0.529-0.2095 sampled from normal distribution</w:t>
            </w:r>
          </w:p>
        </w:tc>
        <w:tc>
          <w:tcPr>
            <w:tcW w:w="3192" w:type="dxa"/>
            <w:vMerge w:val="restart"/>
          </w:tcPr>
          <w:p w14:paraId="26DE4CA9" w14:textId="4531EBB1" w:rsidR="00770695" w:rsidRPr="00E46236" w:rsidRDefault="00770695" w:rsidP="009D4905">
            <w:pPr>
              <w:rPr>
                <w:sz w:val="18"/>
                <w:szCs w:val="18"/>
              </w:rPr>
            </w:pPr>
            <w:r>
              <w:rPr>
                <w:sz w:val="18"/>
                <w:szCs w:val="18"/>
              </w:rPr>
              <w:t xml:space="preserve">PWID specific instantaneous rates from </w:t>
            </w:r>
            <w:r w:rsidR="00D82517">
              <w:rPr>
                <w:sz w:val="18"/>
                <w:szCs w:val="18"/>
              </w:rPr>
              <w:fldChar w:fldCharType="begin"/>
            </w:r>
            <w:r w:rsidR="008B781A">
              <w:rPr>
                <w:sz w:val="18"/>
                <w:szCs w:val="18"/>
              </w:rPr>
              <w:instrText xml:space="preserve"> ADDIN EN.CITE &lt;EndNote&gt;&lt;Cite&gt;&lt;Author&gt;Smith&lt;/Author&gt;&lt;Year&gt;2015&lt;/Year&gt;&lt;RecNum&gt;139&lt;/RecNum&gt;&lt;DisplayText&gt;(29)&lt;/DisplayText&gt;&lt;record&gt;&lt;rec-number&gt;139&lt;/rec-number&gt;&lt;foreign-keys&gt;&lt;key app="EN" db-id="dv90zpt5cw99wwe2zwp5tvd5ze0rd5tzaed0" timestamp="1457096388"&gt;139&lt;/key&gt;&lt;/foreign-keys&gt;&lt;ref-type name="Journal Article"&gt;17&lt;/ref-type&gt;&lt;contributors&gt;&lt;authors&gt;&lt;author&gt;Smith, Daniel J.&lt;/author&gt;&lt;author&gt;Combellick, Joan&lt;/author&gt;&lt;author&gt;Jordan, Ashly E.&lt;/author&gt;&lt;author&gt;Hagan, Holly&lt;/author&gt;&lt;/authors&gt;&lt;/contributors&gt;&lt;titles&gt;&lt;title&gt;Hepatitis C virus (HCV) disease progression in people who inject drugs (PWID): A systematic review and meta-analysis&lt;/title&gt;&lt;secondary-title&gt;International Journal of Drug Policy&lt;/secondary-title&gt;&lt;/titles&gt;&lt;periodical&gt;&lt;full-title&gt;International Journal of Drug Policy&lt;/full-title&gt;&lt;abbr-1&gt;Int. J. Drug Policy&lt;/abbr-1&gt;&lt;abbr-2&gt;Int J Drug Policy&lt;/abbr-2&gt;&lt;/periodical&gt;&lt;pages&gt;911-921&lt;/pages&gt;&lt;volume&gt;26&lt;/volume&gt;&lt;number&gt;10&lt;/number&gt;&lt;keywords&gt;&lt;keyword&gt;Hepatitis C&lt;/keyword&gt;&lt;keyword&gt;People who inject drugs&lt;/keyword&gt;&lt;keyword&gt;Natural history&lt;/keyword&gt;&lt;keyword&gt;Liver fibrosis&lt;/keyword&gt;&lt;keyword&gt;Cirrhosis&lt;/keyword&gt;&lt;/keywords&gt;&lt;dates&gt;&lt;year&gt;2015&lt;/year&gt;&lt;pub-dates&gt;&lt;date&gt;10//&lt;/date&gt;&lt;/pub-dates&gt;&lt;/dates&gt;&lt;isbn&gt;0955-3959&lt;/isbn&gt;&lt;urls&gt;&lt;related-urls&gt;&lt;url&gt;http://www.sciencedirect.com/science/article/pii/S0955395915002054&lt;/url&gt;&lt;url&gt;http://ac.els-cdn.com/S0955395915002054/1-s2.0-S0955395915002054-main.pdf?_tid=03c30e62-e209-11e5-804e-00000aab0f26&amp;amp;acdnat=1457096585_b6e20b296cd41f9178b666c26b227a67&lt;/url&gt;&lt;/related-urls&gt;&lt;/urls&gt;&lt;electronic-resource-num&gt;http://dx.doi.org/10.1016/j.drugpo.2015.07.004&lt;/electronic-resource-num&gt;&lt;/record&gt;&lt;/Cite&gt;&lt;/EndNote&gt;</w:instrText>
            </w:r>
            <w:r w:rsidR="00D82517">
              <w:rPr>
                <w:sz w:val="18"/>
                <w:szCs w:val="18"/>
              </w:rPr>
              <w:fldChar w:fldCharType="separate"/>
            </w:r>
            <w:r w:rsidR="008B781A">
              <w:rPr>
                <w:noProof/>
                <w:sz w:val="18"/>
                <w:szCs w:val="18"/>
              </w:rPr>
              <w:t>(29)</w:t>
            </w:r>
            <w:r w:rsidR="00D82517">
              <w:rPr>
                <w:sz w:val="18"/>
                <w:szCs w:val="18"/>
              </w:rPr>
              <w:fldChar w:fldCharType="end"/>
            </w:r>
          </w:p>
          <w:p w14:paraId="392FA904" w14:textId="77777777" w:rsidR="00770695" w:rsidRPr="00E46236" w:rsidRDefault="00770695" w:rsidP="009D4905">
            <w:pPr>
              <w:rPr>
                <w:sz w:val="18"/>
                <w:szCs w:val="18"/>
              </w:rPr>
            </w:pPr>
          </w:p>
          <w:p w14:paraId="7473CC13" w14:textId="77777777" w:rsidR="00770695" w:rsidRPr="00E46236" w:rsidRDefault="00770695" w:rsidP="009D4905">
            <w:pPr>
              <w:rPr>
                <w:sz w:val="18"/>
                <w:szCs w:val="18"/>
              </w:rPr>
            </w:pPr>
          </w:p>
        </w:tc>
      </w:tr>
      <w:tr w:rsidR="00770695" w:rsidRPr="00FF0EF9" w14:paraId="52CE698B" w14:textId="77777777" w:rsidTr="00B243F8">
        <w:tc>
          <w:tcPr>
            <w:tcW w:w="2388" w:type="dxa"/>
            <w:gridSpan w:val="2"/>
          </w:tcPr>
          <w:p w14:paraId="6B9852A8" w14:textId="77777777" w:rsidR="00770695" w:rsidRDefault="00770695" w:rsidP="009D4905">
            <w:pPr>
              <w:rPr>
                <w:rFonts w:ascii="Calibri" w:eastAsia="Calibri" w:hAnsi="Calibri" w:cs="Times New Roman"/>
                <w:sz w:val="18"/>
                <w:szCs w:val="18"/>
              </w:rPr>
            </w:pPr>
            <w:r>
              <w:rPr>
                <w:rFonts w:ascii="Calibri" w:eastAsia="Calibri" w:hAnsi="Calibri" w:cs="Times New Roman"/>
                <w:sz w:val="18"/>
                <w:szCs w:val="18"/>
              </w:rPr>
              <w:t>Yearly progression rate from f1 to f2</w:t>
            </w:r>
          </w:p>
        </w:tc>
        <w:tc>
          <w:tcPr>
            <w:tcW w:w="878" w:type="dxa"/>
            <w:gridSpan w:val="2"/>
          </w:tcPr>
          <w:p w14:paraId="4DA7DBE2" w14:textId="77777777" w:rsidR="00770695" w:rsidRDefault="006E4578" w:rsidP="009D4905">
            <w:pPr>
              <w:rPr>
                <w:rFonts w:ascii="Calibri" w:eastAsia="Calibri" w:hAnsi="Calibri" w:cs="Times New Roman"/>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2</m:t>
                    </m:r>
                  </m:sub>
                </m:sSub>
              </m:oMath>
            </m:oMathPara>
          </w:p>
        </w:tc>
        <w:tc>
          <w:tcPr>
            <w:tcW w:w="2568" w:type="dxa"/>
            <w:gridSpan w:val="3"/>
          </w:tcPr>
          <w:p w14:paraId="3BAB59D3" w14:textId="77777777" w:rsidR="00770695" w:rsidRPr="00E46236" w:rsidRDefault="00770695" w:rsidP="009D4905">
            <w:pPr>
              <w:rPr>
                <w:sz w:val="18"/>
                <w:szCs w:val="18"/>
              </w:rPr>
            </w:pPr>
            <w:r>
              <w:rPr>
                <w:sz w:val="18"/>
                <w:szCs w:val="18"/>
              </w:rPr>
              <w:t>0.0216-0.1013 sampled from normal distribution</w:t>
            </w:r>
          </w:p>
        </w:tc>
        <w:tc>
          <w:tcPr>
            <w:tcW w:w="3192" w:type="dxa"/>
            <w:vMerge/>
          </w:tcPr>
          <w:p w14:paraId="37A1BCA2" w14:textId="77777777" w:rsidR="00770695" w:rsidRPr="00E46236" w:rsidRDefault="00770695" w:rsidP="009D4905">
            <w:pPr>
              <w:rPr>
                <w:sz w:val="18"/>
                <w:szCs w:val="18"/>
              </w:rPr>
            </w:pPr>
          </w:p>
        </w:tc>
      </w:tr>
      <w:tr w:rsidR="00770695" w:rsidRPr="00FF0EF9" w14:paraId="0ECF96CD" w14:textId="77777777" w:rsidTr="00B243F8">
        <w:tc>
          <w:tcPr>
            <w:tcW w:w="2388" w:type="dxa"/>
            <w:gridSpan w:val="2"/>
          </w:tcPr>
          <w:p w14:paraId="53B3D967" w14:textId="77777777" w:rsidR="00770695" w:rsidRDefault="00770695" w:rsidP="009D4905">
            <w:pPr>
              <w:rPr>
                <w:rFonts w:ascii="Calibri" w:eastAsia="Calibri" w:hAnsi="Calibri" w:cs="Times New Roman"/>
                <w:sz w:val="18"/>
                <w:szCs w:val="18"/>
              </w:rPr>
            </w:pPr>
            <w:r>
              <w:rPr>
                <w:rFonts w:ascii="Calibri" w:eastAsia="Calibri" w:hAnsi="Calibri" w:cs="Times New Roman"/>
                <w:sz w:val="18"/>
                <w:szCs w:val="18"/>
              </w:rPr>
              <w:t>Yearly progression rate from f2 to f3</w:t>
            </w:r>
          </w:p>
        </w:tc>
        <w:tc>
          <w:tcPr>
            <w:tcW w:w="878" w:type="dxa"/>
            <w:gridSpan w:val="2"/>
          </w:tcPr>
          <w:p w14:paraId="35A83171" w14:textId="77777777" w:rsidR="00770695" w:rsidRDefault="006E4578" w:rsidP="009D4905">
            <w:pPr>
              <w:rPr>
                <w:rFonts w:ascii="Calibri" w:eastAsia="Calibri" w:hAnsi="Calibri" w:cs="Times New Roman"/>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3</m:t>
                    </m:r>
                  </m:sub>
                </m:sSub>
              </m:oMath>
            </m:oMathPara>
          </w:p>
        </w:tc>
        <w:tc>
          <w:tcPr>
            <w:tcW w:w="2568" w:type="dxa"/>
            <w:gridSpan w:val="3"/>
          </w:tcPr>
          <w:p w14:paraId="107D7A8B" w14:textId="77777777" w:rsidR="00770695" w:rsidRPr="00E46236" w:rsidRDefault="00770695" w:rsidP="009D4905">
            <w:pPr>
              <w:rPr>
                <w:sz w:val="18"/>
                <w:szCs w:val="18"/>
              </w:rPr>
            </w:pPr>
            <w:r>
              <w:rPr>
                <w:sz w:val="18"/>
                <w:szCs w:val="18"/>
              </w:rPr>
              <w:t>0.0450-0.1145 sampled from normal distribution</w:t>
            </w:r>
          </w:p>
        </w:tc>
        <w:tc>
          <w:tcPr>
            <w:tcW w:w="3192" w:type="dxa"/>
            <w:vMerge/>
          </w:tcPr>
          <w:p w14:paraId="38D2ECB4" w14:textId="77777777" w:rsidR="00770695" w:rsidRPr="00E46236" w:rsidRDefault="00770695" w:rsidP="009D4905">
            <w:pPr>
              <w:rPr>
                <w:sz w:val="18"/>
                <w:szCs w:val="18"/>
              </w:rPr>
            </w:pPr>
          </w:p>
        </w:tc>
      </w:tr>
      <w:tr w:rsidR="00770695" w:rsidRPr="00FF0EF9" w14:paraId="6625482D" w14:textId="77777777" w:rsidTr="00B243F8">
        <w:tc>
          <w:tcPr>
            <w:tcW w:w="2388" w:type="dxa"/>
            <w:gridSpan w:val="2"/>
          </w:tcPr>
          <w:p w14:paraId="4CD8EF0B" w14:textId="77777777" w:rsidR="00770695" w:rsidRDefault="00770695" w:rsidP="009D4905">
            <w:pPr>
              <w:rPr>
                <w:rFonts w:ascii="Calibri" w:eastAsia="Calibri" w:hAnsi="Calibri" w:cs="Times New Roman"/>
                <w:sz w:val="18"/>
                <w:szCs w:val="18"/>
              </w:rPr>
            </w:pPr>
            <w:r>
              <w:rPr>
                <w:rFonts w:ascii="Calibri" w:eastAsia="Calibri" w:hAnsi="Calibri" w:cs="Times New Roman"/>
                <w:sz w:val="18"/>
                <w:szCs w:val="18"/>
              </w:rPr>
              <w:lastRenderedPageBreak/>
              <w:t>Yearly progression rate from f3 to compensated cirrhosis</w:t>
            </w:r>
          </w:p>
        </w:tc>
        <w:tc>
          <w:tcPr>
            <w:tcW w:w="878" w:type="dxa"/>
            <w:gridSpan w:val="2"/>
          </w:tcPr>
          <w:p w14:paraId="39575828" w14:textId="77777777" w:rsidR="00770695" w:rsidRDefault="006E4578" w:rsidP="009D4905">
            <w:pPr>
              <w:rPr>
                <w:rFonts w:ascii="Calibri" w:eastAsia="Calibri" w:hAnsi="Calibri" w:cs="Times New Roman"/>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4</m:t>
                    </m:r>
                  </m:sub>
                </m:sSub>
              </m:oMath>
            </m:oMathPara>
          </w:p>
        </w:tc>
        <w:tc>
          <w:tcPr>
            <w:tcW w:w="2568" w:type="dxa"/>
            <w:gridSpan w:val="3"/>
          </w:tcPr>
          <w:p w14:paraId="66DDC43B" w14:textId="77777777" w:rsidR="00770695" w:rsidRPr="00E46236" w:rsidRDefault="00770695" w:rsidP="009D4905">
            <w:pPr>
              <w:rPr>
                <w:sz w:val="18"/>
                <w:szCs w:val="18"/>
              </w:rPr>
            </w:pPr>
            <w:r>
              <w:rPr>
                <w:sz w:val="18"/>
                <w:szCs w:val="18"/>
              </w:rPr>
              <w:t>0.0513-0.1838 sampled from normal distribution</w:t>
            </w:r>
          </w:p>
        </w:tc>
        <w:tc>
          <w:tcPr>
            <w:tcW w:w="3192" w:type="dxa"/>
            <w:vMerge/>
          </w:tcPr>
          <w:p w14:paraId="64BDF322" w14:textId="77777777" w:rsidR="00770695" w:rsidRPr="00E46236" w:rsidRDefault="00770695" w:rsidP="009D4905">
            <w:pPr>
              <w:rPr>
                <w:sz w:val="18"/>
                <w:szCs w:val="18"/>
              </w:rPr>
            </w:pPr>
          </w:p>
        </w:tc>
      </w:tr>
      <w:tr w:rsidR="00770695" w:rsidRPr="00FF0EF9" w14:paraId="240428BC" w14:textId="77777777" w:rsidTr="00B243F8">
        <w:tc>
          <w:tcPr>
            <w:tcW w:w="2388" w:type="dxa"/>
            <w:gridSpan w:val="2"/>
          </w:tcPr>
          <w:p w14:paraId="3F4EC49C" w14:textId="77777777" w:rsidR="00770695" w:rsidRPr="00E46236" w:rsidRDefault="00770695" w:rsidP="009D4905">
            <w:pPr>
              <w:rPr>
                <w:rFonts w:eastAsiaTheme="minorEastAsia"/>
                <w:sz w:val="18"/>
                <w:szCs w:val="18"/>
              </w:rPr>
            </w:pPr>
            <w:r>
              <w:rPr>
                <w:rFonts w:eastAsiaTheme="minorEastAsia"/>
                <w:sz w:val="18"/>
                <w:szCs w:val="18"/>
              </w:rPr>
              <w:t xml:space="preserve">Yearly </w:t>
            </w:r>
            <w:r w:rsidRPr="00E46236">
              <w:rPr>
                <w:rFonts w:eastAsiaTheme="minorEastAsia"/>
                <w:sz w:val="18"/>
                <w:szCs w:val="18"/>
              </w:rPr>
              <w:t>progression rate from compensated cirrhosis to decompensated cirrhosis</w:t>
            </w:r>
          </w:p>
        </w:tc>
        <w:tc>
          <w:tcPr>
            <w:tcW w:w="878" w:type="dxa"/>
            <w:gridSpan w:val="2"/>
          </w:tcPr>
          <w:p w14:paraId="4BD95B7B"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5</m:t>
                    </m:r>
                  </m:sub>
                </m:sSub>
              </m:oMath>
            </m:oMathPara>
          </w:p>
        </w:tc>
        <w:tc>
          <w:tcPr>
            <w:tcW w:w="2568" w:type="dxa"/>
            <w:gridSpan w:val="3"/>
          </w:tcPr>
          <w:p w14:paraId="6C974A1C" w14:textId="77777777" w:rsidR="00770695" w:rsidRPr="00E46236" w:rsidRDefault="00770695" w:rsidP="009D4905">
            <w:pPr>
              <w:rPr>
                <w:sz w:val="18"/>
                <w:szCs w:val="18"/>
              </w:rPr>
            </w:pPr>
            <w:r w:rsidRPr="00E46236">
              <w:rPr>
                <w:sz w:val="18"/>
                <w:szCs w:val="18"/>
              </w:rPr>
              <w:t>0.0166-0.0921</w:t>
            </w:r>
          </w:p>
        </w:tc>
        <w:tc>
          <w:tcPr>
            <w:tcW w:w="3192" w:type="dxa"/>
            <w:vMerge w:val="restart"/>
          </w:tcPr>
          <w:p w14:paraId="0302F881" w14:textId="74B4BED5" w:rsidR="00770695" w:rsidRPr="00E46236" w:rsidRDefault="00770695" w:rsidP="009D4905">
            <w:pPr>
              <w:rPr>
                <w:sz w:val="18"/>
                <w:szCs w:val="18"/>
              </w:rPr>
            </w:pPr>
            <w:r w:rsidRPr="00E46236">
              <w:rPr>
                <w:sz w:val="18"/>
                <w:szCs w:val="18"/>
              </w:rPr>
              <w:t xml:space="preserve">Instantaneous rates calculated from sampled beta distributions of transition probabilities in </w:t>
            </w:r>
            <w:r w:rsidR="00D82517">
              <w:rPr>
                <w:sz w:val="18"/>
                <w:szCs w:val="18"/>
              </w:rPr>
              <w:fldChar w:fldCharType="begin"/>
            </w:r>
            <w:r w:rsidR="008B781A">
              <w:rPr>
                <w:sz w:val="18"/>
                <w:szCs w:val="18"/>
              </w:rPr>
              <w:instrText xml:space="preserve"> ADDIN EN.CITE &lt;EndNote&gt;&lt;Cite&gt;&lt;Author&gt;Shepherd&lt;/Author&gt;&lt;Year&gt;2007&lt;/Year&gt;&lt;RecNum&gt;133&lt;/RecNum&gt;&lt;DisplayText&gt;(16)&lt;/DisplayText&gt;&lt;record&gt;&lt;rec-number&gt;133&lt;/rec-number&gt;&lt;foreign-keys&gt;&lt;key app="EN" db-id="dv90zpt5cw99wwe2zwp5tvd5ze0rd5tzaed0" timestamp="1456506043"&gt;133&lt;/key&gt;&lt;/foreign-keys&gt;&lt;ref-type name="Journal Article"&gt;17&lt;/ref-type&gt;&lt;contributors&gt;&lt;authors&gt;&lt;author&gt;Shepherd, J.&lt;/author&gt;&lt;author&gt;Jones, J.&lt;/author&gt;&lt;author&gt;Hartwell, D.&lt;/author&gt;&lt;author&gt;Davidson, P.&lt;/author&gt;&lt;author&gt;Price, A.&lt;/author&gt;&lt;author&gt;Waugh, N.&lt;/author&gt;&lt;/authors&gt;&lt;/contributors&gt;&lt;auth-address&gt;Univ Southampton, Natl Coordinating Ctr Hlth Technol Assessment, Southampton SO16 7PX, Hants, England&lt;/auth-address&gt;&lt;titles&gt;&lt;title&gt;Interferon alfa (pegylated and non-pegylated) and ribavirin for the treatment of mild chronic hepatitis C: a systematic review and economic evaluation&lt;/title&gt;&lt;secondary-title&gt;Health Technology Assessment&lt;/secondary-title&gt;&lt;alt-title&gt;Health Technol Asses&lt;/alt-title&gt;&lt;/titles&gt;&lt;periodical&gt;&lt;full-title&gt;Health Technology Assessment&lt;/full-title&gt;&lt;abbr-1&gt;Health Technol Asses&lt;/abbr-1&gt;&lt;/periodical&gt;&lt;alt-periodical&gt;&lt;full-title&gt;Health Technology Assessment&lt;/full-title&gt;&lt;abbr-1&gt;Health Technol Asses&lt;/abbr-1&gt;&lt;/alt-periodical&gt;&lt;pages&gt;1-+&lt;/pages&gt;&lt;volume&gt;11&lt;/volume&gt;&lt;number&gt;11&lt;/number&gt;&lt;keywords&gt;&lt;keyword&gt;quality-of-life&lt;/keyword&gt;&lt;keyword&gt;randomized controlled-trial&lt;/keyword&gt;&lt;keyword&gt;liver fibrosis progression&lt;/keyword&gt;&lt;keyword&gt;chronic viral-hepatitis&lt;/keyword&gt;&lt;keyword&gt;non-b-hepatitis&lt;/keyword&gt;&lt;keyword&gt;genotype-1 chronic hepatitis&lt;/keyword&gt;&lt;keyword&gt;placebo-controlled trial&lt;/keyword&gt;&lt;keyword&gt;chronic active hepatitis&lt;/keyword&gt;&lt;keyword&gt;term follow-up&lt;/keyword&gt;&lt;keyword&gt;chronic non-a&lt;/keyword&gt;&lt;/keywords&gt;&lt;dates&gt;&lt;year&gt;2007&lt;/year&gt;&lt;pub-dates&gt;&lt;date&gt;Mar&lt;/date&gt;&lt;/pub-dates&gt;&lt;/dates&gt;&lt;isbn&gt;1366-5278&lt;/isbn&gt;&lt;accession-num&gt;WOS:000245419700001&lt;/accession-num&gt;&lt;urls&gt;&lt;related-urls&gt;&lt;url&gt;&amp;lt;Go to ISI&amp;gt;://WOS:000245419700001&lt;/url&gt;&lt;/related-urls&gt;&lt;/urls&gt;&lt;language&gt;English&lt;/language&gt;&lt;/record&gt;&lt;/Cite&gt;&lt;/EndNote&gt;</w:instrText>
            </w:r>
            <w:r w:rsidR="00D82517">
              <w:rPr>
                <w:sz w:val="18"/>
                <w:szCs w:val="18"/>
              </w:rPr>
              <w:fldChar w:fldCharType="separate"/>
            </w:r>
            <w:r w:rsidR="008B781A">
              <w:rPr>
                <w:noProof/>
                <w:sz w:val="18"/>
                <w:szCs w:val="18"/>
              </w:rPr>
              <w:t>(16)</w:t>
            </w:r>
            <w:r w:rsidR="00D82517">
              <w:rPr>
                <w:sz w:val="18"/>
                <w:szCs w:val="18"/>
              </w:rPr>
              <w:fldChar w:fldCharType="end"/>
            </w:r>
          </w:p>
        </w:tc>
      </w:tr>
      <w:tr w:rsidR="00770695" w:rsidRPr="00FF0EF9" w14:paraId="70513D77" w14:textId="77777777" w:rsidTr="00B243F8">
        <w:trPr>
          <w:trHeight w:val="680"/>
        </w:trPr>
        <w:tc>
          <w:tcPr>
            <w:tcW w:w="2388" w:type="dxa"/>
            <w:gridSpan w:val="2"/>
          </w:tcPr>
          <w:p w14:paraId="4E9B6CCB" w14:textId="77777777" w:rsidR="00770695" w:rsidRPr="00E46236" w:rsidRDefault="00770695" w:rsidP="009D4905">
            <w:pPr>
              <w:rPr>
                <w:rFonts w:ascii="Calibri" w:eastAsia="Calibri" w:hAnsi="Calibri" w:cs="Times New Roman"/>
                <w:sz w:val="18"/>
                <w:szCs w:val="18"/>
              </w:rPr>
            </w:pPr>
            <w:r>
              <w:rPr>
                <w:rFonts w:ascii="Calibri" w:eastAsia="Calibri" w:hAnsi="Calibri" w:cs="Times New Roman"/>
                <w:sz w:val="18"/>
                <w:szCs w:val="18"/>
              </w:rPr>
              <w:t>Yearly p</w:t>
            </w:r>
            <w:r w:rsidRPr="00E46236">
              <w:rPr>
                <w:rFonts w:ascii="Calibri" w:eastAsia="Calibri" w:hAnsi="Calibri" w:cs="Times New Roman"/>
                <w:sz w:val="18"/>
                <w:szCs w:val="18"/>
              </w:rPr>
              <w:t xml:space="preserve">rogression rate from compensated cirrhosis or decompensated cirrhosis to hepatocellular carcinoma </w:t>
            </w:r>
          </w:p>
        </w:tc>
        <w:tc>
          <w:tcPr>
            <w:tcW w:w="878" w:type="dxa"/>
            <w:gridSpan w:val="2"/>
          </w:tcPr>
          <w:p w14:paraId="3BA996F1"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6</m:t>
                    </m:r>
                  </m:sub>
                </m:sSub>
              </m:oMath>
            </m:oMathPara>
          </w:p>
        </w:tc>
        <w:tc>
          <w:tcPr>
            <w:tcW w:w="2568" w:type="dxa"/>
            <w:gridSpan w:val="3"/>
          </w:tcPr>
          <w:p w14:paraId="7410644E" w14:textId="77777777" w:rsidR="00770695" w:rsidRPr="00E46236" w:rsidRDefault="00770695" w:rsidP="009D4905">
            <w:pPr>
              <w:rPr>
                <w:sz w:val="18"/>
                <w:szCs w:val="18"/>
              </w:rPr>
            </w:pPr>
            <w:r w:rsidRPr="00E46236">
              <w:rPr>
                <w:sz w:val="18"/>
                <w:szCs w:val="18"/>
              </w:rPr>
              <w:t>0.0003-0.0684</w:t>
            </w:r>
          </w:p>
        </w:tc>
        <w:tc>
          <w:tcPr>
            <w:tcW w:w="3192" w:type="dxa"/>
            <w:vMerge/>
          </w:tcPr>
          <w:p w14:paraId="33E4EC7D" w14:textId="77777777" w:rsidR="00770695" w:rsidRPr="00E46236" w:rsidRDefault="00770695" w:rsidP="009D4905">
            <w:pPr>
              <w:rPr>
                <w:sz w:val="18"/>
                <w:szCs w:val="18"/>
              </w:rPr>
            </w:pPr>
          </w:p>
        </w:tc>
      </w:tr>
      <w:tr w:rsidR="00770695" w:rsidRPr="00FF0EF9" w14:paraId="55393840" w14:textId="77777777" w:rsidTr="00B243F8">
        <w:tc>
          <w:tcPr>
            <w:tcW w:w="2388" w:type="dxa"/>
            <w:gridSpan w:val="2"/>
          </w:tcPr>
          <w:p w14:paraId="77AFF810" w14:textId="77777777" w:rsidR="00770695" w:rsidRPr="00E46236" w:rsidRDefault="00770695" w:rsidP="009D4905">
            <w:pPr>
              <w:rPr>
                <w:rFonts w:ascii="Calibri" w:eastAsia="Calibri" w:hAnsi="Calibri" w:cs="Times New Roman"/>
                <w:sz w:val="18"/>
                <w:szCs w:val="18"/>
              </w:rPr>
            </w:pPr>
            <w:r>
              <w:rPr>
                <w:rFonts w:ascii="Calibri" w:eastAsia="Calibri" w:hAnsi="Calibri" w:cs="Times New Roman"/>
                <w:sz w:val="18"/>
                <w:szCs w:val="18"/>
              </w:rPr>
              <w:t xml:space="preserve">Yearly </w:t>
            </w:r>
            <w:r w:rsidRPr="00E46236">
              <w:rPr>
                <w:rFonts w:ascii="Calibri" w:eastAsia="Calibri" w:hAnsi="Calibri" w:cs="Times New Roman"/>
                <w:sz w:val="18"/>
                <w:szCs w:val="18"/>
              </w:rPr>
              <w:t xml:space="preserve">progression rate from decompensated cirrhosis </w:t>
            </w:r>
            <w:r>
              <w:rPr>
                <w:rFonts w:ascii="Calibri" w:eastAsia="Calibri" w:hAnsi="Calibri" w:cs="Times New Roman"/>
                <w:sz w:val="18"/>
                <w:szCs w:val="18"/>
              </w:rPr>
              <w:t xml:space="preserve">or HCC </w:t>
            </w:r>
            <w:r w:rsidRPr="00E46236">
              <w:rPr>
                <w:rFonts w:ascii="Calibri" w:eastAsia="Calibri" w:hAnsi="Calibri" w:cs="Times New Roman"/>
                <w:sz w:val="18"/>
                <w:szCs w:val="18"/>
              </w:rPr>
              <w:t>to liver transplant</w:t>
            </w:r>
          </w:p>
        </w:tc>
        <w:tc>
          <w:tcPr>
            <w:tcW w:w="878" w:type="dxa"/>
            <w:gridSpan w:val="2"/>
          </w:tcPr>
          <w:p w14:paraId="34CC6524"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7</m:t>
                    </m:r>
                  </m:sub>
                </m:sSub>
              </m:oMath>
            </m:oMathPara>
          </w:p>
        </w:tc>
        <w:tc>
          <w:tcPr>
            <w:tcW w:w="2568" w:type="dxa"/>
            <w:gridSpan w:val="3"/>
          </w:tcPr>
          <w:p w14:paraId="2050DC23" w14:textId="77777777" w:rsidR="00770695" w:rsidRPr="00E46236" w:rsidRDefault="00770695" w:rsidP="009D4905">
            <w:pPr>
              <w:rPr>
                <w:sz w:val="18"/>
                <w:szCs w:val="18"/>
              </w:rPr>
            </w:pPr>
            <w:r w:rsidRPr="00E46236">
              <w:rPr>
                <w:sz w:val="18"/>
                <w:szCs w:val="18"/>
              </w:rPr>
              <w:t>0.0062-0.0962</w:t>
            </w:r>
          </w:p>
        </w:tc>
        <w:tc>
          <w:tcPr>
            <w:tcW w:w="3192" w:type="dxa"/>
            <w:vMerge/>
          </w:tcPr>
          <w:p w14:paraId="5919FE2F" w14:textId="77777777" w:rsidR="00770695" w:rsidRPr="00E46236" w:rsidRDefault="00770695" w:rsidP="009D4905">
            <w:pPr>
              <w:rPr>
                <w:sz w:val="18"/>
                <w:szCs w:val="18"/>
              </w:rPr>
            </w:pPr>
          </w:p>
        </w:tc>
      </w:tr>
      <w:tr w:rsidR="00770695" w:rsidRPr="00FF0EF9" w14:paraId="2AF30CFC" w14:textId="77777777" w:rsidTr="00B243F8">
        <w:tc>
          <w:tcPr>
            <w:tcW w:w="2388" w:type="dxa"/>
            <w:gridSpan w:val="2"/>
          </w:tcPr>
          <w:p w14:paraId="0F2FCDAA" w14:textId="77777777" w:rsidR="00770695" w:rsidRPr="00E46236" w:rsidRDefault="00770695" w:rsidP="009D4905">
            <w:pPr>
              <w:rPr>
                <w:rFonts w:ascii="Calibri" w:eastAsia="Calibri" w:hAnsi="Calibri" w:cs="Times New Roman"/>
                <w:sz w:val="18"/>
                <w:szCs w:val="18"/>
              </w:rPr>
            </w:pPr>
            <w:r>
              <w:rPr>
                <w:rFonts w:ascii="Calibri" w:eastAsia="Calibri" w:hAnsi="Calibri" w:cs="Times New Roman"/>
                <w:sz w:val="18"/>
                <w:szCs w:val="18"/>
              </w:rPr>
              <w:t xml:space="preserve">Yearly </w:t>
            </w:r>
            <w:r w:rsidRPr="00E46236">
              <w:rPr>
                <w:rFonts w:ascii="Calibri" w:eastAsia="Calibri" w:hAnsi="Calibri" w:cs="Times New Roman"/>
                <w:sz w:val="18"/>
                <w:szCs w:val="18"/>
              </w:rPr>
              <w:t>progression rate from liver transplant to post liver transplant</w:t>
            </w:r>
          </w:p>
        </w:tc>
        <w:tc>
          <w:tcPr>
            <w:tcW w:w="878" w:type="dxa"/>
            <w:gridSpan w:val="2"/>
          </w:tcPr>
          <w:p w14:paraId="37F1A124"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8</m:t>
                    </m:r>
                  </m:sub>
                </m:sSub>
              </m:oMath>
            </m:oMathPara>
          </w:p>
        </w:tc>
        <w:tc>
          <w:tcPr>
            <w:tcW w:w="2568" w:type="dxa"/>
            <w:gridSpan w:val="3"/>
          </w:tcPr>
          <w:p w14:paraId="4BBFA643" w14:textId="77777777" w:rsidR="00770695" w:rsidRPr="00E46236" w:rsidRDefault="00770695" w:rsidP="009D4905">
            <w:pPr>
              <w:rPr>
                <w:sz w:val="18"/>
                <w:szCs w:val="18"/>
              </w:rPr>
            </w:pPr>
            <w:r w:rsidRPr="00E46236">
              <w:rPr>
                <w:sz w:val="18"/>
                <w:szCs w:val="18"/>
              </w:rPr>
              <w:t>1.0423-2.4412</w:t>
            </w:r>
          </w:p>
        </w:tc>
        <w:tc>
          <w:tcPr>
            <w:tcW w:w="3192" w:type="dxa"/>
            <w:vMerge/>
          </w:tcPr>
          <w:p w14:paraId="125A3D6C" w14:textId="77777777" w:rsidR="00770695" w:rsidRPr="00E46236" w:rsidRDefault="00770695" w:rsidP="009D4905">
            <w:pPr>
              <w:rPr>
                <w:sz w:val="18"/>
                <w:szCs w:val="18"/>
              </w:rPr>
            </w:pPr>
          </w:p>
        </w:tc>
      </w:tr>
      <w:tr w:rsidR="00770695" w:rsidRPr="00FF0EF9" w14:paraId="1775E5E9" w14:textId="77777777" w:rsidTr="00B243F8">
        <w:tc>
          <w:tcPr>
            <w:tcW w:w="2388" w:type="dxa"/>
            <w:gridSpan w:val="2"/>
          </w:tcPr>
          <w:p w14:paraId="4945F497" w14:textId="77777777" w:rsidR="00770695" w:rsidRPr="00E46236" w:rsidRDefault="00770695" w:rsidP="009D4905">
            <w:pPr>
              <w:rPr>
                <w:rFonts w:ascii="Calibri" w:eastAsia="Calibri" w:hAnsi="Calibri" w:cs="Times New Roman"/>
                <w:sz w:val="18"/>
                <w:szCs w:val="18"/>
              </w:rPr>
            </w:pPr>
            <w:r>
              <w:rPr>
                <w:rFonts w:ascii="Calibri" w:eastAsia="Calibri" w:hAnsi="Calibri" w:cs="Times New Roman"/>
                <w:sz w:val="18"/>
                <w:szCs w:val="18"/>
              </w:rPr>
              <w:t>D</w:t>
            </w:r>
            <w:r w:rsidRPr="00E46236">
              <w:rPr>
                <w:rFonts w:ascii="Calibri" w:eastAsia="Calibri" w:hAnsi="Calibri" w:cs="Times New Roman"/>
                <w:sz w:val="18"/>
                <w:szCs w:val="18"/>
              </w:rPr>
              <w:t>ecompensated cirrhosis related death rate</w:t>
            </w:r>
            <w:r>
              <w:rPr>
                <w:rFonts w:ascii="Calibri" w:eastAsia="Calibri" w:hAnsi="Calibri" w:cs="Times New Roman"/>
                <w:sz w:val="18"/>
                <w:szCs w:val="18"/>
              </w:rPr>
              <w:t xml:space="preserve"> per year</w:t>
            </w:r>
          </w:p>
        </w:tc>
        <w:tc>
          <w:tcPr>
            <w:tcW w:w="878" w:type="dxa"/>
            <w:gridSpan w:val="2"/>
          </w:tcPr>
          <w:p w14:paraId="1BC524EB"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d</m:t>
                    </m:r>
                  </m:e>
                  <m:sub>
                    <m:r>
                      <w:rPr>
                        <w:rFonts w:ascii="Cambria Math" w:eastAsia="Calibri" w:hAnsi="Cambria Math" w:cs="Times New Roman"/>
                        <w:sz w:val="18"/>
                        <w:szCs w:val="18"/>
                      </w:rPr>
                      <m:t>6</m:t>
                    </m:r>
                  </m:sub>
                </m:sSub>
              </m:oMath>
            </m:oMathPara>
          </w:p>
        </w:tc>
        <w:tc>
          <w:tcPr>
            <w:tcW w:w="2568" w:type="dxa"/>
            <w:gridSpan w:val="3"/>
          </w:tcPr>
          <w:p w14:paraId="7525F999" w14:textId="77777777" w:rsidR="00770695" w:rsidRPr="00E46236" w:rsidRDefault="00770695" w:rsidP="009D4905">
            <w:pPr>
              <w:rPr>
                <w:sz w:val="18"/>
                <w:szCs w:val="18"/>
              </w:rPr>
            </w:pPr>
            <w:r w:rsidRPr="00E46236">
              <w:rPr>
                <w:sz w:val="18"/>
                <w:szCs w:val="18"/>
              </w:rPr>
              <w:t>0.1063-0.1842</w:t>
            </w:r>
          </w:p>
        </w:tc>
        <w:tc>
          <w:tcPr>
            <w:tcW w:w="3192" w:type="dxa"/>
            <w:vMerge/>
          </w:tcPr>
          <w:p w14:paraId="4CE5658E" w14:textId="77777777" w:rsidR="00770695" w:rsidRPr="00E46236" w:rsidRDefault="00770695" w:rsidP="009D4905">
            <w:pPr>
              <w:rPr>
                <w:sz w:val="18"/>
                <w:szCs w:val="18"/>
              </w:rPr>
            </w:pPr>
          </w:p>
        </w:tc>
      </w:tr>
      <w:tr w:rsidR="00770695" w:rsidRPr="00FF0EF9" w14:paraId="56E9C397" w14:textId="77777777" w:rsidTr="00B243F8">
        <w:tc>
          <w:tcPr>
            <w:tcW w:w="2388" w:type="dxa"/>
            <w:gridSpan w:val="2"/>
          </w:tcPr>
          <w:p w14:paraId="2101CFA6" w14:textId="77777777" w:rsidR="00770695" w:rsidRPr="00E46236" w:rsidRDefault="00770695" w:rsidP="009D4905">
            <w:pPr>
              <w:rPr>
                <w:rFonts w:ascii="Calibri" w:eastAsia="Calibri" w:hAnsi="Calibri" w:cs="Times New Roman"/>
                <w:sz w:val="18"/>
                <w:szCs w:val="18"/>
              </w:rPr>
            </w:pPr>
            <w:r>
              <w:rPr>
                <w:rFonts w:ascii="Calibri" w:eastAsia="Calibri" w:hAnsi="Calibri" w:cs="Times New Roman"/>
                <w:sz w:val="18"/>
                <w:szCs w:val="18"/>
              </w:rPr>
              <w:t>H</w:t>
            </w:r>
            <w:r w:rsidRPr="00E46236">
              <w:rPr>
                <w:rFonts w:ascii="Calibri" w:eastAsia="Calibri" w:hAnsi="Calibri" w:cs="Times New Roman"/>
                <w:sz w:val="18"/>
                <w:szCs w:val="18"/>
              </w:rPr>
              <w:t>epatocellular carcinoma related death rate</w:t>
            </w:r>
            <w:r>
              <w:rPr>
                <w:rFonts w:ascii="Calibri" w:eastAsia="Calibri" w:hAnsi="Calibri" w:cs="Times New Roman"/>
                <w:sz w:val="18"/>
                <w:szCs w:val="18"/>
              </w:rPr>
              <w:t xml:space="preserve"> per year</w:t>
            </w:r>
          </w:p>
        </w:tc>
        <w:tc>
          <w:tcPr>
            <w:tcW w:w="878" w:type="dxa"/>
            <w:gridSpan w:val="2"/>
          </w:tcPr>
          <w:p w14:paraId="5D87C907"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d</m:t>
                    </m:r>
                  </m:e>
                  <m:sub>
                    <m:r>
                      <w:rPr>
                        <w:rFonts w:ascii="Cambria Math" w:eastAsia="Calibri" w:hAnsi="Cambria Math" w:cs="Times New Roman"/>
                        <w:sz w:val="18"/>
                        <w:szCs w:val="18"/>
                      </w:rPr>
                      <m:t>7</m:t>
                    </m:r>
                  </m:sub>
                </m:sSub>
              </m:oMath>
            </m:oMathPara>
          </w:p>
        </w:tc>
        <w:tc>
          <w:tcPr>
            <w:tcW w:w="2568" w:type="dxa"/>
            <w:gridSpan w:val="3"/>
          </w:tcPr>
          <w:p w14:paraId="3D37F473" w14:textId="77777777" w:rsidR="00770695" w:rsidRPr="00E46236" w:rsidRDefault="00770695" w:rsidP="009D4905">
            <w:pPr>
              <w:rPr>
                <w:sz w:val="18"/>
                <w:szCs w:val="18"/>
              </w:rPr>
            </w:pPr>
            <w:r w:rsidRPr="00E46236">
              <w:rPr>
                <w:sz w:val="18"/>
                <w:szCs w:val="18"/>
              </w:rPr>
              <w:t>0.3904-0.7697</w:t>
            </w:r>
          </w:p>
        </w:tc>
        <w:tc>
          <w:tcPr>
            <w:tcW w:w="3192" w:type="dxa"/>
            <w:vMerge/>
          </w:tcPr>
          <w:p w14:paraId="26A9B0A0" w14:textId="77777777" w:rsidR="00770695" w:rsidRPr="00E46236" w:rsidRDefault="00770695" w:rsidP="009D4905">
            <w:pPr>
              <w:rPr>
                <w:sz w:val="18"/>
                <w:szCs w:val="18"/>
              </w:rPr>
            </w:pPr>
          </w:p>
        </w:tc>
      </w:tr>
      <w:tr w:rsidR="00770695" w:rsidRPr="00FF0EF9" w14:paraId="7E927623" w14:textId="77777777" w:rsidTr="00B243F8">
        <w:tc>
          <w:tcPr>
            <w:tcW w:w="2388" w:type="dxa"/>
            <w:gridSpan w:val="2"/>
          </w:tcPr>
          <w:p w14:paraId="61014D0C" w14:textId="77777777" w:rsidR="00770695" w:rsidRPr="00E46236" w:rsidRDefault="00770695" w:rsidP="009D4905">
            <w:pPr>
              <w:rPr>
                <w:rFonts w:ascii="Calibri" w:eastAsia="Calibri" w:hAnsi="Calibri" w:cs="Times New Roman"/>
                <w:sz w:val="18"/>
                <w:szCs w:val="18"/>
              </w:rPr>
            </w:pPr>
            <w:r>
              <w:rPr>
                <w:rFonts w:ascii="Calibri" w:eastAsia="Calibri" w:hAnsi="Calibri" w:cs="Times New Roman"/>
                <w:sz w:val="18"/>
                <w:szCs w:val="18"/>
              </w:rPr>
              <w:t>L</w:t>
            </w:r>
            <w:r w:rsidRPr="00E46236">
              <w:rPr>
                <w:rFonts w:ascii="Calibri" w:eastAsia="Calibri" w:hAnsi="Calibri" w:cs="Times New Roman"/>
                <w:sz w:val="18"/>
                <w:szCs w:val="18"/>
              </w:rPr>
              <w:t>iver transplant related death rate</w:t>
            </w:r>
            <w:r>
              <w:rPr>
                <w:rFonts w:ascii="Calibri" w:eastAsia="Calibri" w:hAnsi="Calibri" w:cs="Times New Roman"/>
                <w:sz w:val="18"/>
                <w:szCs w:val="18"/>
              </w:rPr>
              <w:t xml:space="preserve"> per year</w:t>
            </w:r>
          </w:p>
        </w:tc>
        <w:tc>
          <w:tcPr>
            <w:tcW w:w="878" w:type="dxa"/>
            <w:gridSpan w:val="2"/>
          </w:tcPr>
          <w:p w14:paraId="09F5B35C"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d</m:t>
                    </m:r>
                  </m:e>
                  <m:sub>
                    <m:r>
                      <w:rPr>
                        <w:rFonts w:ascii="Cambria Math" w:eastAsia="Calibri" w:hAnsi="Cambria Math" w:cs="Times New Roman"/>
                        <w:sz w:val="18"/>
                        <w:szCs w:val="18"/>
                      </w:rPr>
                      <m:t>8</m:t>
                    </m:r>
                  </m:sub>
                </m:sSub>
              </m:oMath>
            </m:oMathPara>
          </w:p>
        </w:tc>
        <w:tc>
          <w:tcPr>
            <w:tcW w:w="2568" w:type="dxa"/>
            <w:gridSpan w:val="3"/>
          </w:tcPr>
          <w:p w14:paraId="31EE7669" w14:textId="77777777" w:rsidR="00770695" w:rsidRPr="00E46236" w:rsidRDefault="00770695" w:rsidP="009D4905">
            <w:pPr>
              <w:rPr>
                <w:sz w:val="18"/>
                <w:szCs w:val="18"/>
              </w:rPr>
            </w:pPr>
            <w:r w:rsidRPr="00E46236">
              <w:rPr>
                <w:sz w:val="18"/>
                <w:szCs w:val="18"/>
              </w:rPr>
              <w:t>0.0911-0.4348</w:t>
            </w:r>
          </w:p>
        </w:tc>
        <w:tc>
          <w:tcPr>
            <w:tcW w:w="3192" w:type="dxa"/>
            <w:vMerge/>
          </w:tcPr>
          <w:p w14:paraId="24417782" w14:textId="77777777" w:rsidR="00770695" w:rsidRPr="00E46236" w:rsidRDefault="00770695" w:rsidP="009D4905">
            <w:pPr>
              <w:rPr>
                <w:sz w:val="18"/>
                <w:szCs w:val="18"/>
              </w:rPr>
            </w:pPr>
          </w:p>
        </w:tc>
      </w:tr>
      <w:tr w:rsidR="00770695" w:rsidRPr="00FF0EF9" w14:paraId="0F2F631E" w14:textId="77777777" w:rsidTr="00B243F8">
        <w:tc>
          <w:tcPr>
            <w:tcW w:w="2388" w:type="dxa"/>
            <w:gridSpan w:val="2"/>
          </w:tcPr>
          <w:p w14:paraId="53CB1A98" w14:textId="77777777" w:rsidR="00770695" w:rsidRPr="00E46236" w:rsidRDefault="00770695" w:rsidP="009D4905">
            <w:pPr>
              <w:rPr>
                <w:rFonts w:ascii="Calibri" w:eastAsia="Calibri" w:hAnsi="Calibri" w:cs="Times New Roman"/>
                <w:sz w:val="18"/>
                <w:szCs w:val="18"/>
              </w:rPr>
            </w:pPr>
            <w:r>
              <w:rPr>
                <w:rFonts w:ascii="Calibri" w:eastAsia="Calibri" w:hAnsi="Calibri" w:cs="Times New Roman"/>
                <w:sz w:val="18"/>
                <w:szCs w:val="18"/>
              </w:rPr>
              <w:t>P</w:t>
            </w:r>
            <w:r w:rsidRPr="00E46236">
              <w:rPr>
                <w:rFonts w:ascii="Calibri" w:eastAsia="Calibri" w:hAnsi="Calibri" w:cs="Times New Roman"/>
                <w:sz w:val="18"/>
                <w:szCs w:val="18"/>
              </w:rPr>
              <w:t>ost liver transplant related death rate</w:t>
            </w:r>
            <w:r>
              <w:rPr>
                <w:rFonts w:ascii="Calibri" w:eastAsia="Calibri" w:hAnsi="Calibri" w:cs="Times New Roman"/>
                <w:sz w:val="18"/>
                <w:szCs w:val="18"/>
              </w:rPr>
              <w:t xml:space="preserve"> per year</w:t>
            </w:r>
          </w:p>
        </w:tc>
        <w:tc>
          <w:tcPr>
            <w:tcW w:w="878" w:type="dxa"/>
            <w:gridSpan w:val="2"/>
          </w:tcPr>
          <w:p w14:paraId="31C8190E"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d</m:t>
                    </m:r>
                  </m:e>
                  <m:sub>
                    <m:r>
                      <w:rPr>
                        <w:rFonts w:ascii="Cambria Math" w:eastAsia="Calibri" w:hAnsi="Cambria Math" w:cs="Times New Roman"/>
                        <w:sz w:val="18"/>
                        <w:szCs w:val="18"/>
                      </w:rPr>
                      <m:t>6</m:t>
                    </m:r>
                  </m:sub>
                </m:sSub>
              </m:oMath>
            </m:oMathPara>
          </w:p>
        </w:tc>
        <w:tc>
          <w:tcPr>
            <w:tcW w:w="2568" w:type="dxa"/>
            <w:gridSpan w:val="3"/>
          </w:tcPr>
          <w:p w14:paraId="6475EDC6" w14:textId="77777777" w:rsidR="00770695" w:rsidRPr="00E46236" w:rsidRDefault="00770695" w:rsidP="009D4905">
            <w:pPr>
              <w:rPr>
                <w:sz w:val="18"/>
                <w:szCs w:val="18"/>
              </w:rPr>
            </w:pPr>
            <w:r w:rsidRPr="00E46236">
              <w:rPr>
                <w:sz w:val="18"/>
                <w:szCs w:val="18"/>
              </w:rPr>
              <w:t>0.0280-0.1016</w:t>
            </w:r>
          </w:p>
        </w:tc>
        <w:tc>
          <w:tcPr>
            <w:tcW w:w="3192" w:type="dxa"/>
            <w:vMerge/>
          </w:tcPr>
          <w:p w14:paraId="1B2FADE8" w14:textId="77777777" w:rsidR="00770695" w:rsidRPr="00E46236" w:rsidRDefault="00770695" w:rsidP="009D4905">
            <w:pPr>
              <w:rPr>
                <w:sz w:val="18"/>
                <w:szCs w:val="18"/>
              </w:rPr>
            </w:pPr>
          </w:p>
        </w:tc>
      </w:tr>
      <w:tr w:rsidR="00770695" w:rsidRPr="00FF0EF9" w14:paraId="1B3238B0" w14:textId="77777777" w:rsidTr="00B243F8">
        <w:tc>
          <w:tcPr>
            <w:tcW w:w="2388" w:type="dxa"/>
            <w:gridSpan w:val="2"/>
          </w:tcPr>
          <w:p w14:paraId="27FA3477" w14:textId="77777777" w:rsidR="00770695" w:rsidRPr="00E46236" w:rsidRDefault="00770695" w:rsidP="009D4905">
            <w:pPr>
              <w:rPr>
                <w:rFonts w:ascii="Calibri" w:eastAsia="Calibri" w:hAnsi="Calibri" w:cs="Times New Roman"/>
                <w:sz w:val="18"/>
                <w:szCs w:val="18"/>
              </w:rPr>
            </w:pPr>
            <w:r>
              <w:rPr>
                <w:rFonts w:ascii="Calibri" w:eastAsia="Calibri" w:hAnsi="Calibri" w:cs="Times New Roman"/>
                <w:sz w:val="18"/>
                <w:szCs w:val="18"/>
              </w:rPr>
              <w:t>Relative risk for</w:t>
            </w:r>
            <w:r w:rsidRPr="00E46236">
              <w:rPr>
                <w:rFonts w:ascii="Calibri" w:eastAsia="Calibri" w:hAnsi="Calibri" w:cs="Times New Roman"/>
                <w:sz w:val="18"/>
                <w:szCs w:val="18"/>
              </w:rPr>
              <w:t xml:space="preserve"> progression rate</w:t>
            </w:r>
            <w:r>
              <w:rPr>
                <w:rFonts w:ascii="Calibri" w:eastAsia="Calibri" w:hAnsi="Calibri" w:cs="Times New Roman"/>
                <w:sz w:val="18"/>
                <w:szCs w:val="18"/>
              </w:rPr>
              <w:t xml:space="preserve"> </w:t>
            </w:r>
            <w:proofErr w:type="gramStart"/>
            <w:r>
              <w:rPr>
                <w:rFonts w:ascii="Calibri" w:eastAsia="Calibri" w:hAnsi="Calibri" w:cs="Times New Roman"/>
                <w:sz w:val="18"/>
                <w:szCs w:val="18"/>
              </w:rPr>
              <w:t xml:space="preserve">from </w:t>
            </w:r>
            <w:r w:rsidRPr="00E46236">
              <w:rPr>
                <w:rFonts w:eastAsiaTheme="minorEastAsia"/>
                <w:sz w:val="18"/>
                <w:szCs w:val="18"/>
              </w:rPr>
              <w:t xml:space="preserve"> compensated</w:t>
            </w:r>
            <w:proofErr w:type="gramEnd"/>
            <w:r w:rsidRPr="00E46236">
              <w:rPr>
                <w:rFonts w:eastAsiaTheme="minorEastAsia"/>
                <w:sz w:val="18"/>
                <w:szCs w:val="18"/>
              </w:rPr>
              <w:t xml:space="preserve"> to decompensated cirrhosis</w:t>
            </w:r>
            <w:r>
              <w:rPr>
                <w:rFonts w:ascii="Calibri" w:eastAsia="Calibri" w:hAnsi="Calibri" w:cs="Times New Roman"/>
                <w:sz w:val="18"/>
                <w:szCs w:val="18"/>
              </w:rPr>
              <w:t xml:space="preserve">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5</m:t>
                  </m:r>
                </m:sub>
              </m:sSub>
              <m:r>
                <w:rPr>
                  <w:rFonts w:ascii="Cambria Math" w:eastAsia="Calibri" w:hAnsi="Cambria Math" w:cs="Times New Roman"/>
                  <w:sz w:val="18"/>
                  <w:szCs w:val="18"/>
                </w:rPr>
                <m:t>)</m:t>
              </m:r>
            </m:oMath>
            <w:r w:rsidRPr="00E46236">
              <w:rPr>
                <w:rFonts w:ascii="Calibri" w:eastAsia="Calibri" w:hAnsi="Calibri" w:cs="Times New Roman"/>
                <w:sz w:val="18"/>
                <w:szCs w:val="18"/>
              </w:rPr>
              <w:t xml:space="preserve"> </w:t>
            </w:r>
            <w:r>
              <w:rPr>
                <w:rFonts w:ascii="Calibri" w:eastAsia="Calibri" w:hAnsi="Calibri" w:cs="Times New Roman"/>
                <w:sz w:val="18"/>
                <w:szCs w:val="18"/>
              </w:rPr>
              <w:t>following</w:t>
            </w:r>
            <w:r w:rsidRPr="00E46236">
              <w:rPr>
                <w:rFonts w:ascii="Calibri" w:eastAsia="Calibri" w:hAnsi="Calibri" w:cs="Times New Roman"/>
                <w:sz w:val="18"/>
                <w:szCs w:val="18"/>
              </w:rPr>
              <w:t xml:space="preserve"> SVR</w:t>
            </w:r>
          </w:p>
        </w:tc>
        <w:tc>
          <w:tcPr>
            <w:tcW w:w="878" w:type="dxa"/>
            <w:gridSpan w:val="2"/>
          </w:tcPr>
          <w:p w14:paraId="44BB8668"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e</m:t>
                    </m:r>
                  </m:e>
                  <m:sub>
                    <m:r>
                      <w:rPr>
                        <w:rFonts w:ascii="Cambria Math" w:eastAsia="Calibri" w:hAnsi="Cambria Math" w:cs="Times New Roman"/>
                        <w:sz w:val="18"/>
                        <w:szCs w:val="18"/>
                      </w:rPr>
                      <m:t>5</m:t>
                    </m:r>
                  </m:sub>
                </m:sSub>
              </m:oMath>
            </m:oMathPara>
          </w:p>
        </w:tc>
        <w:tc>
          <w:tcPr>
            <w:tcW w:w="2568" w:type="dxa"/>
            <w:gridSpan w:val="3"/>
          </w:tcPr>
          <w:p w14:paraId="69202111" w14:textId="77777777" w:rsidR="00770695" w:rsidRPr="00E46236" w:rsidRDefault="00770695" w:rsidP="009D4905">
            <w:pPr>
              <w:rPr>
                <w:sz w:val="18"/>
                <w:szCs w:val="18"/>
              </w:rPr>
            </w:pPr>
            <w:r w:rsidRPr="00E46236">
              <w:rPr>
                <w:sz w:val="18"/>
                <w:szCs w:val="18"/>
              </w:rPr>
              <w:t>0.07 (95%CI 0.03,0.2)</w:t>
            </w:r>
          </w:p>
        </w:tc>
        <w:tc>
          <w:tcPr>
            <w:tcW w:w="3192" w:type="dxa"/>
          </w:tcPr>
          <w:p w14:paraId="10A1687D" w14:textId="21A3B5A2" w:rsidR="00770695" w:rsidRPr="00E46236" w:rsidRDefault="00770695" w:rsidP="009D4905">
            <w:pPr>
              <w:rPr>
                <w:sz w:val="18"/>
                <w:szCs w:val="18"/>
              </w:rPr>
            </w:pPr>
            <w:r w:rsidRPr="00E46236">
              <w:rPr>
                <w:sz w:val="18"/>
                <w:szCs w:val="18"/>
              </w:rPr>
              <w:t xml:space="preserve">Sampled from transformed lognormal distribution </w:t>
            </w:r>
            <w:r w:rsidR="00D82517">
              <w:rPr>
                <w:sz w:val="18"/>
                <w:szCs w:val="18"/>
              </w:rPr>
              <w:fldChar w:fldCharType="begin"/>
            </w:r>
            <w:r w:rsidR="006D2EB6">
              <w:rPr>
                <w:sz w:val="18"/>
                <w:szCs w:val="18"/>
              </w:rPr>
              <w:instrText xml:space="preserve"> ADDIN EN.CITE &lt;EndNote&gt;&lt;Cite&gt;&lt;Author&gt;van der Meer&lt;/Author&gt;&lt;Year&gt;2012&lt;/Year&gt;&lt;RecNum&gt;161&lt;/RecNum&gt;&lt;DisplayText&gt;(19)&lt;/DisplayText&gt;&lt;record&gt;&lt;rec-number&gt;161&lt;/rec-number&gt;&lt;foreign-keys&gt;&lt;key app="EN" db-id="dv90zpt5cw99wwe2zwp5tvd5ze0rd5tzaed0" timestamp="1459457111"&gt;161&lt;/key&gt;&lt;/foreign-keys&gt;&lt;ref-type name="Journal Article"&gt;17&lt;/ref-type&gt;&lt;contributors&gt;&lt;authors&gt;&lt;author&gt;van der Meer, A. J.&lt;/author&gt;&lt;author&gt;Veldt, B. J.&lt;/author&gt;&lt;author&gt;Feld, J. J.&lt;/author&gt;&lt;author&gt;et al.,&lt;/author&gt;&lt;/authors&gt;&lt;/contributors&gt;&lt;titles&gt;&lt;title&gt;Association between sustained virological response and all-cause mortality among patients with chronic hepatitis c and advanced hepatic fibrosis&lt;/title&gt;&lt;secondary-title&gt;JAMA&lt;/secondary-title&gt;&lt;/titles&gt;&lt;periodical&gt;&lt;full-title&gt;JAMA&lt;/full-title&gt;&lt;/periodical&gt;&lt;pages&gt;2584-2593&lt;/pages&gt;&lt;volume&gt;308&lt;/volume&gt;&lt;number&gt;24&lt;/number&gt;&lt;dates&gt;&lt;year&gt;2012&lt;/year&gt;&lt;/dates&gt;&lt;isbn&gt;0098-7484&lt;/isbn&gt;&lt;urls&gt;&lt;related-urls&gt;&lt;url&gt;&lt;style face="underline" font="default" size="100%"&gt;http://dx.doi.org/10.1001/jama.2012.144878&lt;/style&gt;&lt;/url&gt;&lt;url&gt;&lt;style face="underline" font="default" size="100%"&gt;http://jama.jamanetwork.com/data/Journals/JAMA/926137/joc120128_2584_2593.pdf&lt;/style&gt;&lt;/url&gt;&lt;/related-urls&gt;&lt;/urls&gt;&lt;electronic-resource-num&gt;10.1001/jama.2012.144878&lt;/electronic-resource-num&gt;&lt;/record&gt;&lt;/Cite&gt;&lt;/EndNote&gt;</w:instrText>
            </w:r>
            <w:r w:rsidR="00D82517">
              <w:rPr>
                <w:sz w:val="18"/>
                <w:szCs w:val="18"/>
              </w:rPr>
              <w:fldChar w:fldCharType="separate"/>
            </w:r>
            <w:r w:rsidR="006D2EB6">
              <w:rPr>
                <w:noProof/>
                <w:sz w:val="18"/>
                <w:szCs w:val="18"/>
              </w:rPr>
              <w:t>(19)</w:t>
            </w:r>
            <w:r w:rsidR="00D82517">
              <w:rPr>
                <w:sz w:val="18"/>
                <w:szCs w:val="18"/>
              </w:rPr>
              <w:fldChar w:fldCharType="end"/>
            </w:r>
          </w:p>
        </w:tc>
      </w:tr>
      <w:tr w:rsidR="00770695" w:rsidRPr="00FF0EF9" w14:paraId="145108AD" w14:textId="77777777" w:rsidTr="00B243F8">
        <w:tc>
          <w:tcPr>
            <w:tcW w:w="2388" w:type="dxa"/>
            <w:gridSpan w:val="2"/>
          </w:tcPr>
          <w:p w14:paraId="70B57108" w14:textId="77777777" w:rsidR="00770695" w:rsidRPr="00E46236" w:rsidRDefault="00770695" w:rsidP="009D4905">
            <w:pPr>
              <w:rPr>
                <w:rFonts w:ascii="Calibri" w:eastAsia="Calibri" w:hAnsi="Calibri" w:cs="Times New Roman"/>
                <w:sz w:val="18"/>
                <w:szCs w:val="18"/>
              </w:rPr>
            </w:pPr>
            <w:r>
              <w:rPr>
                <w:rFonts w:ascii="Calibri" w:eastAsia="Calibri" w:hAnsi="Calibri" w:cs="Times New Roman"/>
                <w:sz w:val="18"/>
                <w:szCs w:val="18"/>
              </w:rPr>
              <w:t>Relative risk for</w:t>
            </w:r>
            <w:r w:rsidRPr="00E46236">
              <w:rPr>
                <w:rFonts w:ascii="Calibri" w:eastAsia="Calibri" w:hAnsi="Calibri" w:cs="Times New Roman"/>
                <w:sz w:val="18"/>
                <w:szCs w:val="18"/>
              </w:rPr>
              <w:t xml:space="preserve"> progression rate </w:t>
            </w:r>
            <w:r>
              <w:rPr>
                <w:rFonts w:ascii="Calibri" w:eastAsia="Calibri" w:hAnsi="Calibri" w:cs="Times New Roman"/>
                <w:sz w:val="18"/>
                <w:szCs w:val="18"/>
              </w:rPr>
              <w:t>from compensated cirrhosis to HCC (</w:t>
            </w: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ρ</m:t>
                  </m:r>
                </m:e>
                <m:sub>
                  <m:r>
                    <w:rPr>
                      <w:rFonts w:ascii="Cambria Math" w:eastAsia="Calibri" w:hAnsi="Cambria Math" w:cs="Times New Roman"/>
                      <w:sz w:val="18"/>
                      <w:szCs w:val="18"/>
                    </w:rPr>
                    <m:t>6</m:t>
                  </m:r>
                </m:sub>
              </m:sSub>
              <m:r>
                <w:rPr>
                  <w:rFonts w:ascii="Cambria Math" w:eastAsia="Calibri" w:hAnsi="Cambria Math" w:cs="Times New Roman"/>
                  <w:sz w:val="18"/>
                  <w:szCs w:val="18"/>
                </w:rPr>
                <m:t>)</m:t>
              </m:r>
            </m:oMath>
            <w:r w:rsidRPr="00E46236">
              <w:rPr>
                <w:rFonts w:ascii="Calibri" w:eastAsia="Calibri" w:hAnsi="Calibri" w:cs="Times New Roman"/>
                <w:sz w:val="18"/>
                <w:szCs w:val="18"/>
              </w:rPr>
              <w:t xml:space="preserve"> </w:t>
            </w:r>
            <w:r>
              <w:rPr>
                <w:rFonts w:ascii="Calibri" w:eastAsia="Calibri" w:hAnsi="Calibri" w:cs="Times New Roman"/>
                <w:sz w:val="18"/>
                <w:szCs w:val="18"/>
              </w:rPr>
              <w:t>following</w:t>
            </w:r>
            <w:r w:rsidRPr="00E46236">
              <w:rPr>
                <w:rFonts w:ascii="Calibri" w:eastAsia="Calibri" w:hAnsi="Calibri" w:cs="Times New Roman"/>
                <w:sz w:val="18"/>
                <w:szCs w:val="18"/>
              </w:rPr>
              <w:t xml:space="preserve"> SVR</w:t>
            </w:r>
          </w:p>
        </w:tc>
        <w:tc>
          <w:tcPr>
            <w:tcW w:w="878" w:type="dxa"/>
            <w:gridSpan w:val="2"/>
          </w:tcPr>
          <w:p w14:paraId="7BBE297A" w14:textId="77777777" w:rsidR="00770695" w:rsidRPr="00E46236" w:rsidRDefault="006E4578" w:rsidP="009D4905">
            <w:pPr>
              <w:rPr>
                <w:sz w:val="18"/>
                <w:szCs w:val="18"/>
              </w:rPr>
            </w:pPr>
            <m:oMathPara>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e</m:t>
                    </m:r>
                  </m:e>
                  <m:sub>
                    <m:r>
                      <w:rPr>
                        <w:rFonts w:ascii="Cambria Math" w:eastAsia="Calibri" w:hAnsi="Cambria Math" w:cs="Times New Roman"/>
                        <w:sz w:val="18"/>
                        <w:szCs w:val="18"/>
                      </w:rPr>
                      <m:t>6</m:t>
                    </m:r>
                  </m:sub>
                </m:sSub>
              </m:oMath>
            </m:oMathPara>
          </w:p>
        </w:tc>
        <w:tc>
          <w:tcPr>
            <w:tcW w:w="2568" w:type="dxa"/>
            <w:gridSpan w:val="3"/>
          </w:tcPr>
          <w:p w14:paraId="494A2AFA" w14:textId="77777777" w:rsidR="00770695" w:rsidRPr="00E46236" w:rsidRDefault="00770695" w:rsidP="009D4905">
            <w:pPr>
              <w:rPr>
                <w:sz w:val="18"/>
                <w:szCs w:val="18"/>
              </w:rPr>
            </w:pPr>
            <w:r w:rsidRPr="00E46236">
              <w:rPr>
                <w:sz w:val="18"/>
                <w:szCs w:val="18"/>
              </w:rPr>
              <w:t>0.23 (95%CI 0.16,0.35)</w:t>
            </w:r>
          </w:p>
        </w:tc>
        <w:tc>
          <w:tcPr>
            <w:tcW w:w="3192" w:type="dxa"/>
          </w:tcPr>
          <w:p w14:paraId="3D5F83D3" w14:textId="1A5BB59C" w:rsidR="00770695" w:rsidRPr="00E46236" w:rsidRDefault="00770695" w:rsidP="009D4905">
            <w:pPr>
              <w:rPr>
                <w:sz w:val="18"/>
                <w:szCs w:val="18"/>
              </w:rPr>
            </w:pPr>
            <w:r w:rsidRPr="00E46236">
              <w:rPr>
                <w:sz w:val="18"/>
                <w:szCs w:val="18"/>
              </w:rPr>
              <w:t xml:space="preserve">Sampled from transformed lognormal distribution </w:t>
            </w:r>
            <w:r w:rsidR="00D82517">
              <w:rPr>
                <w:sz w:val="18"/>
                <w:szCs w:val="18"/>
              </w:rPr>
              <w:fldChar w:fldCharType="begin"/>
            </w:r>
            <w:r w:rsidR="00195AA9">
              <w:rPr>
                <w:sz w:val="18"/>
                <w:szCs w:val="18"/>
              </w:rPr>
              <w:instrText xml:space="preserve"> ADDIN EN.CITE &lt;EndNote&gt;&lt;Cite&gt;&lt;Author&gt;Morgan&lt;/Author&gt;&lt;Year&gt;2013&lt;/Year&gt;&lt;RecNum&gt;136&lt;/RecNum&gt;&lt;DisplayText&gt;(18)&lt;/DisplayText&gt;&lt;record&gt;&lt;rec-number&gt;136&lt;/rec-number&gt;&lt;foreign-keys&gt;&lt;key app="EN" db-id="dv90zpt5cw99wwe2zwp5tvd5ze0rd5tzaed0" timestamp="1456671574"&gt;136&lt;/key&gt;&lt;/foreign-keys&gt;&lt;ref-type name="Journal Article"&gt;17&lt;/ref-type&gt;&lt;contributors&gt;&lt;authors&gt;&lt;author&gt;Morgan, Rebecca L.&lt;/author&gt;&lt;author&gt;Baack, Brittney&lt;/author&gt;&lt;author&gt;Smith, Bryce D.&lt;/author&gt;&lt;author&gt;Yartel, Anthony&lt;/author&gt;&lt;author&gt;Pitasi, Marc&lt;/author&gt;&lt;author&gt;Falck-Ytter, Yngve&lt;/author&gt;&lt;/authors&gt;&lt;/contributors&gt;&lt;titles&gt;&lt;title&gt;Eradication of Hepatitis C Virus Infection and the Development of Hepatocellular Carcinoma: A Meta-analysis of Observational Studies&lt;/title&gt;&lt;secondary-title&gt;Annals of Internal Medicine&lt;/secondary-title&gt;&lt;/titles&gt;&lt;periodical&gt;&lt;full-title&gt;Annals of Internal Medicine&lt;/full-title&gt;&lt;/periodical&gt;&lt;pages&gt;329-337&lt;/pages&gt;&lt;volume&gt;158&lt;/volume&gt;&lt;number&gt;5&lt;/number&gt;&lt;dates&gt;&lt;year&gt;2013&lt;/year&gt;&lt;/dates&gt;&lt;isbn&gt;0003-4819&lt;/isbn&gt;&lt;urls&gt;&lt;related-urls&gt;&lt;url&gt;&lt;style face="underline" font="default" size="100%"&gt;http://dx.doi.org/10.7326/0003-4819-158-5-201303050-00005&lt;/style&gt;&lt;/url&gt;&lt;url&gt;&lt;style face="underline" font="default" size="100%"&gt;http://annals.org/data/Journals/AIM/926461/0000605-201303050-00005.pdf&lt;/style&gt;&lt;/url&gt;&lt;/related-urls&gt;&lt;/urls&gt;&lt;electronic-resource-num&gt;10.7326/0003-4819-158-5-201303050-00005&lt;/electronic-resource-num&gt;&lt;/record&gt;&lt;/Cite&gt;&lt;/EndNote&gt;</w:instrText>
            </w:r>
            <w:r w:rsidR="00D82517">
              <w:rPr>
                <w:sz w:val="18"/>
                <w:szCs w:val="18"/>
              </w:rPr>
              <w:fldChar w:fldCharType="separate"/>
            </w:r>
            <w:r w:rsidR="008B781A">
              <w:rPr>
                <w:noProof/>
                <w:sz w:val="18"/>
                <w:szCs w:val="18"/>
              </w:rPr>
              <w:t>(18)</w:t>
            </w:r>
            <w:r w:rsidR="00D82517">
              <w:rPr>
                <w:sz w:val="18"/>
                <w:szCs w:val="18"/>
              </w:rPr>
              <w:fldChar w:fldCharType="end"/>
            </w:r>
          </w:p>
        </w:tc>
      </w:tr>
    </w:tbl>
    <w:p w14:paraId="03C69238" w14:textId="77777777" w:rsidR="00770695" w:rsidRDefault="00770695" w:rsidP="009D4905"/>
    <w:p w14:paraId="1096769D" w14:textId="270C8A95" w:rsidR="00770695" w:rsidRDefault="00770695" w:rsidP="009D4905">
      <w:pPr>
        <w:rPr>
          <w:b/>
        </w:rPr>
        <w:sectPr w:rsidR="00770695" w:rsidSect="00AC0B38">
          <w:pgSz w:w="11906" w:h="16838"/>
          <w:pgMar w:top="1440" w:right="1440" w:bottom="1440" w:left="1440" w:header="708" w:footer="708" w:gutter="0"/>
          <w:cols w:space="708"/>
          <w:docGrid w:linePitch="360"/>
        </w:sectPr>
      </w:pPr>
    </w:p>
    <w:p w14:paraId="60DC65F2" w14:textId="023FDDAB" w:rsidR="00770695" w:rsidRPr="00AE68DB" w:rsidRDefault="00770695" w:rsidP="009D4905">
      <w:pPr>
        <w:pStyle w:val="Heading4"/>
      </w:pPr>
      <w:r w:rsidRPr="00AE68DB">
        <w:lastRenderedPageBreak/>
        <w:t>Model Calibration</w:t>
      </w:r>
    </w:p>
    <w:p w14:paraId="40741144" w14:textId="77777777" w:rsidR="001C34AB" w:rsidRDefault="001C34AB" w:rsidP="009D4905">
      <w:r>
        <w:t>Model calibration was carried out in three steps with 1000 parameter sets obtained at each step:</w:t>
      </w:r>
    </w:p>
    <w:p w14:paraId="3FC74016" w14:textId="77777777" w:rsidR="001C34AB" w:rsidRDefault="001C34AB" w:rsidP="009D4905">
      <w:pPr>
        <w:pStyle w:val="ListParagraph"/>
        <w:numPr>
          <w:ilvl w:val="0"/>
          <w:numId w:val="6"/>
        </w:numPr>
        <w:spacing w:after="0" w:line="360" w:lineRule="auto"/>
        <w:jc w:val="both"/>
      </w:pPr>
      <w:r>
        <w:t>Population size and injecting duration fitting using a PWID demographic sub-model without infection.</w:t>
      </w:r>
    </w:p>
    <w:p w14:paraId="59F2526C" w14:textId="77777777" w:rsidR="001C34AB" w:rsidRDefault="001C34AB" w:rsidP="009D4905">
      <w:pPr>
        <w:pStyle w:val="ListParagraph"/>
        <w:numPr>
          <w:ilvl w:val="0"/>
          <w:numId w:val="6"/>
        </w:numPr>
        <w:spacing w:after="0" w:line="360" w:lineRule="auto"/>
        <w:jc w:val="both"/>
      </w:pPr>
      <w:r>
        <w:t>NSP and OST coverage fitting using a sub-model that includes HCV transmission but no disease progression.</w:t>
      </w:r>
    </w:p>
    <w:p w14:paraId="4050EF8C" w14:textId="77777777" w:rsidR="001C34AB" w:rsidRDefault="001C34AB" w:rsidP="009D4905">
      <w:pPr>
        <w:pStyle w:val="ListParagraph"/>
        <w:numPr>
          <w:ilvl w:val="0"/>
          <w:numId w:val="6"/>
        </w:numPr>
        <w:spacing w:after="0" w:line="360" w:lineRule="auto"/>
        <w:jc w:val="both"/>
      </w:pPr>
      <w:r>
        <w:t>HCV prevalence fitting using the full model with disease progression.</w:t>
      </w:r>
    </w:p>
    <w:p w14:paraId="7C02A06D" w14:textId="77777777" w:rsidR="001C34AB" w:rsidRDefault="001C34AB" w:rsidP="009D4905"/>
    <w:p w14:paraId="0BD17C3F" w14:textId="77777777" w:rsidR="001C34AB" w:rsidRDefault="001C34AB" w:rsidP="009D4905">
      <w:r>
        <w:t>Step 1</w:t>
      </w:r>
    </w:p>
    <w:p w14:paraId="7E984018" w14:textId="7BCF961A" w:rsidR="001C34AB" w:rsidRDefault="001C34AB" w:rsidP="009D4905">
      <w:r>
        <w:t xml:space="preserve">In Dundee, survey data </w:t>
      </w:r>
      <w:r w:rsidR="00D82517">
        <w:fldChar w:fldCharType="begin"/>
      </w:r>
      <w:r w:rsidR="008B781A">
        <w:instrText xml:space="preserve"> ADDIN EN.CITE &lt;EndNote&gt;&lt;Cite&gt;&lt;Author&gt;Public Health England&lt;/Author&gt;&lt;Year&gt;2015&lt;/Year&gt;&lt;RecNum&gt;170&lt;/RecNum&gt;&lt;DisplayText&gt;(30)&lt;/DisplayText&gt;&lt;record&gt;&lt;rec-number&gt;170&lt;/rec-number&gt;&lt;foreign-keys&gt;&lt;key app="EN" db-id="dv90zpt5cw99wwe2zwp5tvd5ze0rd5tzaed0" timestamp="1460032549"&gt;170&lt;/key&gt;&lt;/foreign-keys&gt;&lt;ref-type name="Report"&gt;27&lt;/ref-type&gt;&lt;contributors&gt;&lt;authors&gt;&lt;author&gt;Public Health England,&lt;/author&gt;&lt;author&gt;Health Protection Scotland,&lt;/author&gt;&lt;author&gt;Public Health Wales,&lt;/author&gt;&lt;author&gt;Public Health Agency Northern Ireland,  &lt;/author&gt;&lt;/authors&gt;&lt;tertiary-authors&gt;&lt;author&gt;Public Health England&lt;/author&gt;&lt;/tertiary-authors&gt;&lt;/contributors&gt;&lt;titles&gt;&lt;title&gt;Shooting Up: Infections among people who inject drugs in the UK, 2014.&lt;/title&gt;&lt;/titles&gt;&lt;dates&gt;&lt;year&gt;2015&lt;/year&gt;&lt;/dates&gt;&lt;pub-location&gt;London&lt;/pub-location&gt;&lt;urls&gt;&lt;related-urls&gt;&lt;url&gt;https://www.gov.uk/government/uploads/system/uploads/attachment_data/file/475712/Shooting_Up_2015_FINAL.pdf&lt;/url&gt;&lt;/related-urls&gt;&lt;/urls&gt;&lt;access-date&gt;April 2016&lt;/access-date&gt;&lt;/record&gt;&lt;/Cite&gt;&lt;/EndNote&gt;</w:instrText>
      </w:r>
      <w:r w:rsidR="00D82517">
        <w:fldChar w:fldCharType="separate"/>
      </w:r>
      <w:r w:rsidR="008B781A">
        <w:rPr>
          <w:noProof/>
        </w:rPr>
        <w:t>(30)</w:t>
      </w:r>
      <w:r w:rsidR="00D82517">
        <w:fldChar w:fldCharType="end"/>
      </w:r>
      <w:r>
        <w:t xml:space="preserve"> suggested that the proportion of the PWID population in each injecting duration category was stable from 2008 to 2014, and so we assumed a constant population size estimated from unpublished data from Scotland.  In Bristol and Walsall, size estimation data suggests that the PWID population has decreased by between 10% and 30% between 2009 and 2011 </w:t>
      </w:r>
      <w:r w:rsidR="00D82517">
        <w:fldChar w:fldCharType="begin">
          <w:fldData xml:space="preserve">PEVuZE5vdGU+PENpdGU+PEF1dGhvcj5Kb25lczwvQXV0aG9yPjxZZWFyPjIwMTU8L1llYXI+PFJl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</w:fldData>
        </w:fldChar>
      </w:r>
      <w:r w:rsidR="008B781A">
        <w:instrText xml:space="preserve"> ADDIN EN.CITE </w:instrText>
      </w:r>
      <w:r w:rsidR="008B781A">
        <w:fldChar w:fldCharType="begin">
          <w:fldData xml:space="preserve">PEVuZE5vdGU+PENpdGU+PEF1dGhvcj5Kb25lczwvQXV0aG9yPjxZZWFyPjIwMTU8L1llYXI+PFJl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</w:fldData>
        </w:fldChar>
      </w:r>
      <w:r w:rsidR="008B781A">
        <w:instrText xml:space="preserve"> ADDIN EN.CITE.DATA </w:instrText>
      </w:r>
      <w:r w:rsidR="008B781A">
        <w:fldChar w:fldCharType="end"/>
      </w:r>
      <w:r w:rsidR="00D82517">
        <w:fldChar w:fldCharType="separate"/>
      </w:r>
      <w:r w:rsidR="008B781A">
        <w:rPr>
          <w:noProof/>
        </w:rPr>
        <w:t>(21, 22, 31, 32)</w:t>
      </w:r>
      <w:r w:rsidR="00D82517">
        <w:fldChar w:fldCharType="end"/>
      </w:r>
      <w:r>
        <w:t>.  Concurrently, survey data</w:t>
      </w:r>
      <w:r w:rsidR="00D82517">
        <w:fldChar w:fldCharType="begin">
          <w:fldData xml:space="preserve">PEVuZE5vdGU+PENpdGU+PEF1dGhvcj5IaWNrbWFuPC9BdXRob3I+PFllYXI+MjAwNzwvWWVhcj48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</w:fldData>
        </w:fldChar>
      </w:r>
      <w:r w:rsidR="008B781A">
        <w:instrText xml:space="preserve"> ADDIN EN.CITE </w:instrText>
      </w:r>
      <w:r w:rsidR="008B781A">
        <w:fldChar w:fldCharType="begin">
          <w:fldData xml:space="preserve">PEVuZE5vdGU+PENpdGU+PEF1dGhvcj5IaWNrbWFuPC9BdXRob3I+PFllYXI+MjAwNzwvWWVhcj48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</w:fldData>
        </w:fldChar>
      </w:r>
      <w:r w:rsidR="008B781A">
        <w:instrText xml:space="preserve"> ADDIN EN.CITE.DATA </w:instrText>
      </w:r>
      <w:r w:rsidR="008B781A">
        <w:fldChar w:fldCharType="end"/>
      </w:r>
      <w:r w:rsidR="00D82517">
        <w:fldChar w:fldCharType="separate"/>
      </w:r>
      <w:r w:rsidR="008B781A">
        <w:rPr>
          <w:noProof/>
        </w:rPr>
        <w:t>(14, 30, 33-35)</w:t>
      </w:r>
      <w:r w:rsidR="00D82517">
        <w:fldChar w:fldCharType="end"/>
      </w:r>
      <w:r>
        <w:t xml:space="preserve"> suggests the proportion of PWID injecting for longer than 10 years has increased whilst the proportion injecting for between 3 and 10 years decreased as shown in Figure 4.2a and 4.2b. There has been little change in the proportion injecting for less than 3 years. It was assumed that these changes were partly due to a decrease in the initiation rate of new injectors and a change in the cessation rates of non-recent and long-term injectors. We allowed for uncertainty around these parameters and estimated them by fitting the model to the population size and injecting duration profile (proportion of PWID in each injecting duration category) at two points in time for Walsall and Bristol and one time point for Dundee. This fitting was done with a demographic sub-model, which only had three injecting duration categories and no other stratification. We assumed that the PWID population size was at equilibrium initially (before 2004, 2006 and 2008 for Bristol, Walsall and Dundee, respectively). We sampled 1000 values for this ‘stable’ initial population size and the cessation rate from the recent injector category for each setting. For each of these 1000 parameter sets, the wide prior distributions for the cessation rates from non-recent and l</w:t>
      </w:r>
      <w:r w:rsidR="00770695">
        <w:t xml:space="preserve">ong-term injectors (see </w:t>
      </w:r>
      <w:r w:rsidR="00FE13A5">
        <w:t>Supplementary Table</w:t>
      </w:r>
      <w:r w:rsidR="00770695">
        <w:t xml:space="preserve"> </w:t>
      </w:r>
      <w:r>
        <w:t xml:space="preserve">2) were then sampled, and for each sample the model was fit to the initial population size by calculating a suitable PWID recruitment rate using the steady state equations for the demographic sub-model (more details </w:t>
      </w:r>
      <w:r w:rsidRPr="00F9200F">
        <w:t>in Appendix 1).</w:t>
      </w:r>
      <w:r>
        <w:t xml:space="preserve">  Parameter sets were retained if the resulting injecting duration profile lay within the ranges suggested from data, otherwise the cessation rates were resampled.  We then sampled 1000 estimates for the later population size in 2011 for Bristol and Walsall, as well as new cessation rates for non-recent and long-term injectors, and the PWID recruitment rate was re-calibrated to fit to this new sampled population size for the 2011 data (only Bristol and Walsall). This refitting of the demographic sub-model was done using the </w:t>
      </w:r>
      <w:proofErr w:type="spellStart"/>
      <w:r>
        <w:t>Matlab</w:t>
      </w:r>
      <w:proofErr w:type="spellEnd"/>
      <w:r>
        <w:t xml:space="preserve"> algorithm </w:t>
      </w:r>
      <w:proofErr w:type="spellStart"/>
      <w:r>
        <w:t>fzero</w:t>
      </w:r>
      <w:proofErr w:type="spellEnd"/>
      <w:r>
        <w:t xml:space="preserve"> applied to the analytic solution of the model with initial conditions from the first step of fitting.  Parameter sets were retained if the resulting injecting duration profile lay within ranges suggested from data for years 2004 and 2011 for Bristol and 2008 and 2011 for Walsall, otherwise the new cessation rates for this second step were resampled to obtain a fit to each of the first step parameter sets (1000 each for Bristol and Walsall).   </w:t>
      </w:r>
    </w:p>
    <w:p w14:paraId="31DFD64D" w14:textId="77777777" w:rsidR="001C34AB" w:rsidRDefault="001C34AB" w:rsidP="009D4905"/>
    <w:p w14:paraId="732D0BEE" w14:textId="77777777" w:rsidR="001C34AB" w:rsidRDefault="001C34AB" w:rsidP="009D4905">
      <w:r>
        <w:t>Step 2</w:t>
      </w:r>
    </w:p>
    <w:p w14:paraId="222FA000" w14:textId="61D7F38D" w:rsidR="001C34AB" w:rsidRDefault="001C34AB" w:rsidP="009D4905">
      <w:r>
        <w:lastRenderedPageBreak/>
        <w:t xml:space="preserve">Coverage levels for PWID currently on OST have increased over the last 12 years.  In Bristol, the proportion of PWID currently on OST increased from 40% in 2004 </w:t>
      </w:r>
      <w:r w:rsidR="00D82517">
        <w:fldChar w:fldCharType="begin"/>
      </w:r>
      <w:r w:rsidR="008B781A">
        <w:instrText xml:space="preserve"> ADDIN EN.CITE &lt;EndNote&gt;&lt;Cite&gt;&lt;Author&gt;Hickman&lt;/Author&gt;&lt;Year&gt;2007&lt;/Year&gt;&lt;RecNum&gt;46&lt;/RecNum&gt;&lt;DisplayText&gt;(33)&lt;/DisplayText&gt;&lt;record&gt;&lt;rec-number&gt;46&lt;/rec-number&gt;&lt;foreign-keys&gt;&lt;key app="EN" db-id="dv90zpt5cw99wwe2zwp5tvd5ze0rd5tzaed0" timestamp="1456307857"&gt;46&lt;/key&gt;&lt;key app="ENWeb" db-id=""&gt;0&lt;/key&gt;&lt;/foreign-keys&gt;&lt;ref-type name="Journal Article"&gt;17&lt;/ref-type&gt;&lt;contributors&gt;&lt;authors&gt;&lt;author&gt;Hickman, M.&lt;/author&gt;&lt;author&gt;Hope, V.&lt;/author&gt;&lt;author&gt;Brady, T.&lt;/author&gt;&lt;author&gt;Madden, P.&lt;/author&gt;&lt;author&gt;Jones, S.&lt;/author&gt;&lt;author&gt;Honor, S.&lt;/author&gt;&lt;author&gt;Holloway, G.&lt;/author&gt;&lt;author&gt;Ncube, F.&lt;/author&gt;&lt;author&gt;Parry, J.&lt;/author&gt;&lt;/authors&gt;&lt;/contributors&gt;&lt;auth-address&gt;Social Medicine, University of Bristol, Bristol, UK. matthew.hickman@bristol.ac.uk&lt;/auth-address&gt;&lt;titles&gt;&lt;title&gt;Hepatitis C virus (HCV) prevalence, and injecting risk behaviour in multiple sites in England in 2004&lt;/title&gt;&lt;secondary-title&gt;J Viral Hepat&lt;/secondary-title&gt;&lt;/titles&gt;&lt;periodical&gt;&lt;full-title&gt;J Viral Hepat&lt;/full-title&gt;&lt;/periodical&gt;&lt;pages&gt;645-52&lt;/pages&gt;&lt;volume&gt;14&lt;/volume&gt;&lt;number&gt;9&lt;/number&gt;&lt;keywords&gt;&lt;keyword&gt;Adult&lt;/keyword&gt;&lt;keyword&gt;Demography&lt;/keyword&gt;&lt;keyword&gt;Disease Transmission, Infectious&lt;/keyword&gt;&lt;keyword&gt;England/epidemiology&lt;/keyword&gt;&lt;keyword&gt;Female&lt;/keyword&gt;&lt;keyword&gt;Hepatitis C/complications/*epidemiology&lt;/keyword&gt;&lt;keyword&gt;Humans&lt;/keyword&gt;&lt;keyword&gt;Male&lt;/keyword&gt;&lt;keyword&gt;Prevalence&lt;/keyword&gt;&lt;keyword&gt;Risk Factors&lt;/keyword&gt;&lt;keyword&gt;Risk-Taking&lt;/keyword&gt;&lt;keyword&gt;Substance Abuse, Intravenous/complications/*epidemiology&lt;/keyword&gt;&lt;keyword&gt;Surveys and Questionnaires&lt;/keyword&gt;&lt;/keywords&gt;&lt;dates&gt;&lt;year&gt;2007&lt;/year&gt;&lt;pub-dates&gt;&lt;date&gt;Sep&lt;/date&gt;&lt;/pub-dates&gt;&lt;/dates&gt;&lt;isbn&gt;1352-0504 (Print)&amp;#xD;1352-0504 (Linking)&lt;/isbn&gt;&lt;accession-num&gt;17697017&lt;/accession-num&gt;&lt;urls&gt;&lt;related-urls&gt;&lt;url&gt;http://www.ncbi.nlm.nih.gov/pubmed/17697017&lt;/url&gt;&lt;/related-urls&gt;&lt;/urls&gt;&lt;electronic-resource-num&gt;10.1111/j.1365-2893.2007.00855.x&lt;/electronic-resource-num&gt;&lt;/record&gt;&lt;/Cite&gt;&lt;/EndNote&gt;</w:instrText>
      </w:r>
      <w:r w:rsidR="00D82517">
        <w:fldChar w:fldCharType="separate"/>
      </w:r>
      <w:r w:rsidR="008B781A">
        <w:rPr>
          <w:noProof/>
        </w:rPr>
        <w:t>(33)</w:t>
      </w:r>
      <w:r w:rsidR="00D82517">
        <w:fldChar w:fldCharType="end"/>
      </w:r>
      <w:r>
        <w:t xml:space="preserve"> up to 81% in 2009</w:t>
      </w:r>
      <w:r w:rsidR="00D82517">
        <w:fldChar w:fldCharType="begin">
          <w:fldData xml:space="preserve">PEVuZE5vdGU+PENpdGU+PEF1dGhvcj5NaWxsczwvQXV0aG9yPjxZZWFyPjIwMTI8L1llYXI+PFJl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==
</w:fldData>
        </w:fldChar>
      </w:r>
      <w:r w:rsidR="008B781A">
        <w:instrText xml:space="preserve"> ADDIN EN.CITE </w:instrText>
      </w:r>
      <w:r w:rsidR="008B781A">
        <w:fldChar w:fldCharType="begin">
          <w:fldData xml:space="preserve">PEVuZE5vdGU+PENpdGU+PEF1dGhvcj5NaWxsczwvQXV0aG9yPjxZZWFyPjIwMTI8L1llYXI+PFJl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==
</w:fldData>
        </w:fldChar>
      </w:r>
      <w:r w:rsidR="008B781A">
        <w:instrText xml:space="preserve"> ADDIN EN.CITE.DATA </w:instrText>
      </w:r>
      <w:r w:rsidR="008B781A">
        <w:fldChar w:fldCharType="end"/>
      </w:r>
      <w:r w:rsidR="00D82517">
        <w:fldChar w:fldCharType="separate"/>
      </w:r>
      <w:r w:rsidR="008B781A">
        <w:rPr>
          <w:noProof/>
        </w:rPr>
        <w:t>(14)</w:t>
      </w:r>
      <w:r w:rsidR="00D82517">
        <w:fldChar w:fldCharType="end"/>
      </w:r>
      <w:r>
        <w:t xml:space="preserve">.  In Walsall, OST coverage increased from 40% in 2006 to 70% in 2009 </w:t>
      </w:r>
      <w:r w:rsidR="00D82517">
        <w:fldChar w:fldCharType="begin"/>
      </w:r>
      <w:r w:rsidR="008B781A">
        <w:instrText xml:space="preserve"> ADDIN EN.CITE &lt;EndNote&gt;&lt;Cite&gt;&lt;Author&gt;Public Health England&lt;/Author&gt;&lt;Year&gt;2015&lt;/Year&gt;&lt;RecNum&gt;166&lt;/RecNum&gt;&lt;DisplayText&gt;(36)&lt;/DisplayText&gt;&lt;record&gt;&lt;rec-number&gt;166&lt;/rec-number&gt;&lt;foreign-keys&gt;&lt;key app="EN" db-id="dv90zpt5cw99wwe2zwp5tvd5ze0rd5tzaed0" timestamp="1460024403"&gt;166&lt;/key&gt;&lt;/foreign-keys&gt;&lt;ref-type name="Report"&gt;27&lt;/ref-type&gt;&lt;contributors&gt;&lt;authors&gt;&lt;author&gt;Public Health England,&lt;/author&gt;&lt;/authors&gt;&lt;/contributors&gt;&lt;titles&gt;&lt;title&gt;Hepatitis C in the UK 2015 report&lt;/title&gt;&lt;/titles&gt;&lt;dates&gt;&lt;year&gt;2015&lt;/year&gt;&lt;/dates&gt;&lt;urls&gt;&lt;related-urls&gt;&lt;url&gt;https://www.gov.uk/government/uploads/system/uploads/attachment_data/file/448710/NEW_FINAL_HCV_2015_IN_THE_UK_REPORT_28072015_v2.pdf&lt;/url&gt;&lt;/related-urls&gt;&lt;/urls&gt;&lt;/record&gt;&lt;/Cite&gt;&lt;/EndNote&gt;</w:instrText>
      </w:r>
      <w:r w:rsidR="00D82517">
        <w:fldChar w:fldCharType="separate"/>
      </w:r>
      <w:r w:rsidR="008B781A">
        <w:rPr>
          <w:noProof/>
        </w:rPr>
        <w:t>(36)</w:t>
      </w:r>
      <w:r w:rsidR="00D82517">
        <w:fldChar w:fldCharType="end"/>
      </w:r>
      <w:r>
        <w:t xml:space="preserve">, and in Dundee it increased from 43% in 2008 to 72% in 2014 </w:t>
      </w:r>
      <w:r w:rsidR="00D82517">
        <w:fldChar w:fldCharType="begin"/>
      </w:r>
      <w:r w:rsidR="008B781A">
        <w:instrText xml:space="preserve"> ADDIN EN.CITE &lt;EndNote&gt;&lt;Cite&gt;&lt;Author&gt;Information Services Division Scotland&lt;/Author&gt;&lt;Year&gt;2015&lt;/Year&gt;&lt;RecNum&gt;171&lt;/RecNum&gt;&lt;DisplayText&gt;(37)&lt;/DisplayText&gt;&lt;record&gt;&lt;rec-number&gt;171&lt;/rec-number&gt;&lt;foreign-keys&gt;&lt;key app="EN" db-id="dv90zpt5cw99wwe2zwp5tvd5ze0rd5tzaed0" timestamp="1460035238"&gt;171&lt;/key&gt;&lt;/foreign-keys&gt;&lt;ref-type name="Report"&gt;27&lt;/ref-type&gt;&lt;contributors&gt;&lt;authors&gt;&lt;author&gt;Information Services Division Scotland,&lt;/author&gt;&lt;/authors&gt;&lt;tertiary-authors&gt;&lt;author&gt;Information Services Division Scotland&lt;/author&gt;&lt;/tertiary-authors&gt;&lt;/contributors&gt;&lt;titles&gt;&lt;title&gt;Injecting equipment provision in Scotland survey 2013/14&lt;/title&gt;&lt;/titles&gt;&lt;dates&gt;&lt;year&gt;2015&lt;/year&gt;&lt;/dates&gt;&lt;pub-location&gt;Scotland&lt;/pub-location&gt;&lt;urls&gt;&lt;related-urls&gt;&lt;url&gt;https://www.isdscotland.org/Health-Topics/Drugs-and-Alcohol-Misuse/Publications/2015-06-23/2015-06-23-IEP-Report.pdf&lt;/url&gt;&lt;/related-urls&gt;&lt;/urls&gt;&lt;access-date&gt;April 2016&lt;/access-date&gt;&lt;/record&gt;&lt;/Cite&gt;&lt;/EndNote&gt;</w:instrText>
      </w:r>
      <w:r w:rsidR="00D82517">
        <w:fldChar w:fldCharType="separate"/>
      </w:r>
      <w:r w:rsidR="008B781A">
        <w:rPr>
          <w:noProof/>
        </w:rPr>
        <w:t>(37)</w:t>
      </w:r>
      <w:r w:rsidR="00D82517">
        <w:fldChar w:fldCharType="end"/>
      </w:r>
      <w:r>
        <w:t xml:space="preserve">. Conversely, over this same time period, the proportion of PWID with &gt;100% NSP coverage remained stable in both Bristol (55%) </w:t>
      </w:r>
      <w:r w:rsidR="00D82517">
        <w:fldChar w:fldCharType="begin">
          <w:fldData xml:space="preserve">PEVuZE5vdGU+PENpdGU+PEF1dGhvcj5IaWNrbWFuPC9BdXRob3I+PFllYXI+MjAwNzwvWWVhcj48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</w:fldData>
        </w:fldChar>
      </w:r>
      <w:r w:rsidR="008B781A">
        <w:instrText xml:space="preserve"> ADDIN EN.CITE </w:instrText>
      </w:r>
      <w:r w:rsidR="008B781A">
        <w:fldChar w:fldCharType="begin">
          <w:fldData xml:space="preserve">PEVuZE5vdGU+PENpdGU+PEF1dGhvcj5IaWNrbWFuPC9BdXRob3I+PFllYXI+MjAwNzwvWWVhcj48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</w:fldData>
        </w:fldChar>
      </w:r>
      <w:r w:rsidR="008B781A">
        <w:instrText xml:space="preserve"> ADDIN EN.CITE.DATA </w:instrText>
      </w:r>
      <w:r w:rsidR="008B781A">
        <w:fldChar w:fldCharType="end"/>
      </w:r>
      <w:r w:rsidR="00D82517">
        <w:fldChar w:fldCharType="separate"/>
      </w:r>
      <w:r w:rsidR="008B781A">
        <w:rPr>
          <w:noProof/>
        </w:rPr>
        <w:t>(14, 30, 33)</w:t>
      </w:r>
      <w:r w:rsidR="00D82517">
        <w:fldChar w:fldCharType="end"/>
      </w:r>
      <w:r>
        <w:t xml:space="preserve"> and Walsall (38%) </w:t>
      </w:r>
      <w:r w:rsidR="00D82517">
        <w:fldChar w:fldCharType="begin"/>
      </w:r>
      <w:r w:rsidR="008B781A">
        <w:instrText xml:space="preserve"> ADDIN EN.CITE &lt;EndNote&gt;&lt;Cite&gt;&lt;Author&gt;Public Health England&lt;/Author&gt;&lt;Year&gt;2015&lt;/Year&gt;&lt;RecNum&gt;170&lt;/RecNum&gt;&lt;DisplayText&gt;(30)&lt;/DisplayText&gt;&lt;record&gt;&lt;rec-number&gt;170&lt;/rec-number&gt;&lt;foreign-keys&gt;&lt;key app="EN" db-id="dv90zpt5cw99wwe2zwp5tvd5ze0rd5tzaed0" timestamp="1460032549"&gt;170&lt;/key&gt;&lt;/foreign-keys&gt;&lt;ref-type name="Report"&gt;27&lt;/ref-type&gt;&lt;contributors&gt;&lt;authors&gt;&lt;author&gt;Public Health England,&lt;/author&gt;&lt;author&gt;Health Protection Scotland,&lt;/author&gt;&lt;author&gt;Public Health Wales,&lt;/author&gt;&lt;author&gt;Public Health Agency Northern Ireland,  &lt;/author&gt;&lt;/authors&gt;&lt;tertiary-authors&gt;&lt;author&gt;Public Health England&lt;/author&gt;&lt;/tertiary-authors&gt;&lt;/contributors&gt;&lt;titles&gt;&lt;title&gt;Shooting Up: Infections among people who inject drugs in the UK, 2014.&lt;/title&gt;&lt;/titles&gt;&lt;dates&gt;&lt;year&gt;2015&lt;/year&gt;&lt;/dates&gt;&lt;pub-location&gt;London&lt;/pub-location&gt;&lt;urls&gt;&lt;related-urls&gt;&lt;url&gt;https://www.gov.uk/government/uploads/system/uploads/attachment_data/file/475712/Shooting_Up_2015_FINAL.pdf&lt;/url&gt;&lt;/related-urls&gt;&lt;/urls&gt;&lt;access-date&gt;April 2016&lt;/access-date&gt;&lt;/record&gt;&lt;/Cite&gt;&lt;/EndNote&gt;</w:instrText>
      </w:r>
      <w:r w:rsidR="00D82517">
        <w:fldChar w:fldCharType="separate"/>
      </w:r>
      <w:r w:rsidR="008B781A">
        <w:rPr>
          <w:noProof/>
        </w:rPr>
        <w:t>(30)</w:t>
      </w:r>
      <w:r w:rsidR="00D82517">
        <w:fldChar w:fldCharType="end"/>
      </w:r>
      <w:r>
        <w:t>, while it increased over time in Dundee from 41% in 2008 to 60% in 2014</w:t>
      </w:r>
      <w:r w:rsidR="00D82517">
        <w:fldChar w:fldCharType="begin"/>
      </w:r>
      <w:r w:rsidR="008B781A">
        <w:instrText xml:space="preserve"> ADDIN EN.CITE &lt;EndNote&gt;&lt;Cite&gt;&lt;Author&gt;Public Health England&lt;/Author&gt;&lt;Year&gt;2015&lt;/Year&gt;&lt;RecNum&gt;170&lt;/RecNum&gt;&lt;DisplayText&gt;(30)&lt;/DisplayText&gt;&lt;record&gt;&lt;rec-number&gt;170&lt;/rec-number&gt;&lt;foreign-keys&gt;&lt;key app="EN" db-id="dv90zpt5cw99wwe2zwp5tvd5ze0rd5tzaed0" timestamp="1460032549"&gt;170&lt;/key&gt;&lt;/foreign-keys&gt;&lt;ref-type name="Report"&gt;27&lt;/ref-type&gt;&lt;contributors&gt;&lt;authors&gt;&lt;author&gt;Public Health England,&lt;/author&gt;&lt;author&gt;Health Protection Scotland,&lt;/author&gt;&lt;author&gt;Public Health Wales,&lt;/author&gt;&lt;author&gt;Public Health Agency Northern Ireland,  &lt;/author&gt;&lt;/authors&gt;&lt;tertiary-authors&gt;&lt;author&gt;Public Health England&lt;/author&gt;&lt;/tertiary-authors&gt;&lt;/contributors&gt;&lt;titles&gt;&lt;title&gt;Shooting Up: Infections among people who inject drugs in the UK, 2014.&lt;/title&gt;&lt;/titles&gt;&lt;dates&gt;&lt;year&gt;2015&lt;/year&gt;&lt;/dates&gt;&lt;pub-location&gt;London&lt;/pub-location&gt;&lt;urls&gt;&lt;related-urls&gt;&lt;url&gt;https://www.gov.uk/government/uploads/system/uploads/attachment_data/file/475712/Shooting_Up_2015_FINAL.pdf&lt;/url&gt;&lt;/related-urls&gt;&lt;/urls&gt;&lt;access-date&gt;April 2016&lt;/access-date&gt;&lt;/record&gt;&lt;/Cite&gt;&lt;/EndNote&gt;</w:instrText>
      </w:r>
      <w:r w:rsidR="00D82517">
        <w:fldChar w:fldCharType="separate"/>
      </w:r>
      <w:r w:rsidR="008B781A">
        <w:rPr>
          <w:noProof/>
        </w:rPr>
        <w:t>(30)</w:t>
      </w:r>
      <w:r w:rsidR="00D82517">
        <w:fldChar w:fldCharType="end"/>
      </w:r>
      <w:r>
        <w:t xml:space="preserve">.  Modelled OST coverage levels for each city were calibrated to this coverage data by varying the recruitment rate onto each intervention.  A service provision estimate of NSP coverage was calculated for each setting using data on needles distributed from the </w:t>
      </w:r>
      <w:proofErr w:type="gramStart"/>
      <w:r>
        <w:t>costings</w:t>
      </w:r>
      <w:proofErr w:type="gramEnd"/>
      <w:r>
        <w:t xml:space="preserve"> analysis (2014 data), population size (calculated from the model in 2014) and injecting frequency from survey data.  Bootstrap samples of the mean injecting frequency were calculated for each setting using UAM (Bristol and Walsall) and NESI (Dundee) data.  In </w:t>
      </w:r>
      <w:proofErr w:type="gramStart"/>
      <w:r>
        <w:t>addition</w:t>
      </w:r>
      <w:proofErr w:type="gramEnd"/>
      <w:r>
        <w:t xml:space="preserve"> the mean injecting frequency in Dundee has decreased from 717 injections per year in 2008 to 388 injections per year in 2014.  </w:t>
      </w:r>
      <w:proofErr w:type="gramStart"/>
      <w:r>
        <w:t>Therefore</w:t>
      </w:r>
      <w:proofErr w:type="gramEnd"/>
      <w:r>
        <w:t xml:space="preserve"> an estimate of NSP coverage was calculated for each time point. The average service provision estimates of NSP coverage were 56% and 28% in Bristol and Walsall respectively in 2014 and 27% and 49% in 2008 and 2014 respectively for Dundee (see </w:t>
      </w:r>
      <w:r w:rsidR="00770695">
        <w:t xml:space="preserve">Supplementary </w:t>
      </w:r>
      <w:r>
        <w:t xml:space="preserve">Table 2 for more details).  The recruitment rates were estimated using an intervention sub-model that incorporated no onward disease progression as these mechanisms have little effect on the coverage levels obtained.  Using the </w:t>
      </w:r>
      <w:proofErr w:type="spellStart"/>
      <w:r>
        <w:t>Matlab</w:t>
      </w:r>
      <w:proofErr w:type="spellEnd"/>
      <w:r>
        <w:t xml:space="preserve"> fitting algorithm </w:t>
      </w:r>
      <w:proofErr w:type="spellStart"/>
      <w:r>
        <w:t>lsqnonlin</w:t>
      </w:r>
      <w:proofErr w:type="spellEnd"/>
      <w:r>
        <w:t xml:space="preserve">, recruitment rates were found to fit the sub-model to the initial and endpoint coverage of each intervention as shown in </w:t>
      </w:r>
      <w:r w:rsidR="00770695">
        <w:t xml:space="preserve">Supplementary </w:t>
      </w:r>
      <w:r>
        <w:t>Table 2, while assuming coverage levels were quasi stable. In the full model, the recruitment rates for the initial coverage level was first used to obtain initial conditions for the first time point for each city, and then the recruitment rate was gradually varied linearly between the two values to obtain the required increase in coverage for that city.</w:t>
      </w:r>
    </w:p>
    <w:p w14:paraId="1819E144" w14:textId="77777777" w:rsidR="001C34AB" w:rsidRDefault="001C34AB" w:rsidP="009D4905"/>
    <w:p w14:paraId="33E3A932" w14:textId="02A0F0C0" w:rsidR="001C34AB" w:rsidRDefault="001C34AB" w:rsidP="009D4905">
      <w:r>
        <w:t>Survey data suggests that the prevalence of crack injecting and/or homelessness, our markers of high HCV transmission risk, have remained stable in Dundee (33% homeless) and Walsall (52% homeless or crack injection), whereas it has increased in Bristol from 75% in 2004 to 87% in 2014 (homeless or crack injection).  We assumed that a proportion of injectors are high-risk when they initiate injecting, which is consistent with available data</w:t>
      </w:r>
      <w:r w:rsidR="00D82517">
        <w:fldChar w:fldCharType="begin"/>
      </w:r>
      <w:r w:rsidR="006D2EB6">
        <w:instrText xml:space="preserve"> ADDIN EN.CITE &lt;EndNote&gt;&lt;Cite&gt;&lt;Author&gt;Kemp&lt;/Author&gt;&lt;Year&gt;2006&lt;/Year&gt;&lt;RecNum&gt;57&lt;/RecNum&gt;&lt;DisplayText&gt;(12)&lt;/DisplayText&gt;&lt;record&gt;&lt;rec-number&gt;57&lt;/rec-number&gt;&lt;foreign-keys&gt;&lt;key app="EN" db-id="dv90zpt5cw99wwe2zwp5tvd5ze0rd5tzaed0" timestamp="1456307910"&gt;57&lt;/key&gt;&lt;key app="ENWeb" db-id=""&gt;0&lt;/key&gt;&lt;/foreign-keys&gt;&lt;ref-type name="Journal Article"&gt;17&lt;/ref-type&gt;&lt;contributors&gt;&lt;authors&gt;&lt;author&gt;Kemp, P. A.&lt;/author&gt;&lt;author&gt;Neale, J.&lt;/author&gt;&lt;author&gt;Robertson, M.&lt;/author&gt;&lt;/authors&gt;&lt;/contributors&gt;&lt;auth-address&gt;Department of Social Policy and Social Work, University of Oxford, UK. peter.kemp@socres.ox.ac.uk&lt;/auth-address&gt;&lt;titles&gt;&lt;title&gt;Homelessness among problem drug users: prevalence, risk factors and trigger events&lt;/title&gt;&lt;secondary-title&gt;Health Soc Care Community&lt;/secondary-title&gt;&lt;/titles&gt;&lt;pages&gt;319-28&lt;/pages&gt;&lt;volume&gt;14&lt;/volume&gt;&lt;number&gt;4&lt;/number&gt;&lt;keywords&gt;&lt;keyword&gt;Adult&lt;/keyword&gt;&lt;keyword&gt;Cross-Sectional Studies&lt;/keyword&gt;&lt;keyword&gt;Family&lt;/keyword&gt;&lt;keyword&gt;Female&lt;/keyword&gt;&lt;keyword&gt;Health Status&lt;/keyword&gt;&lt;keyword&gt;Homeless Persons/*statistics &amp;amp; numerical data&lt;/keyword&gt;&lt;keyword&gt;Humans&lt;/keyword&gt;&lt;keyword&gt;Male&lt;/keyword&gt;&lt;keyword&gt;Prevalence&lt;/keyword&gt;&lt;keyword&gt;Prospective Studies&lt;/keyword&gt;&lt;keyword&gt;Risk Factors&lt;/keyword&gt;&lt;keyword&gt;Scotland/epidemiology&lt;/keyword&gt;&lt;keyword&gt;Social Support&lt;/keyword&gt;&lt;keyword&gt;Socioeconomic Factors&lt;/keyword&gt;&lt;keyword&gt;Substance-Related Disorders/*epidemiology&lt;/keyword&gt;&lt;/keywords&gt;&lt;dates&gt;&lt;year&gt;2006&lt;/year&gt;&lt;pub-dates&gt;&lt;date&gt;Jul&lt;/date&gt;&lt;/pub-dates&gt;&lt;/dates&gt;&lt;isbn&gt;0966-0410 (Print)&amp;#xD;0966-0410 (Linking)&lt;/isbn&gt;&lt;accession-num&gt;16787483&lt;/accession-num&gt;&lt;urls&gt;&lt;related-urls&gt;&lt;url&gt;http://www.ncbi.nlm.nih.gov/pubmed/16787483&lt;/url&gt;&lt;/related-urls&gt;&lt;/urls&gt;&lt;electronic-resource-num&gt;10.1111/j.1365-2524.2006.00624.x&lt;/electronic-resource-num&gt;&lt;/record&gt;&lt;/Cite&gt;&lt;/EndNote&gt;</w:instrText>
      </w:r>
      <w:r w:rsidR="00D82517">
        <w:fldChar w:fldCharType="separate"/>
      </w:r>
      <w:r w:rsidR="006D2EB6">
        <w:rPr>
          <w:noProof/>
        </w:rPr>
        <w:t>(12)</w:t>
      </w:r>
      <w:r w:rsidR="00D82517">
        <w:fldChar w:fldCharType="end"/>
      </w:r>
      <w:r>
        <w:t>.  The leaving rate from these high-risk categories was estimated from a cohort study on homelessness which found that approximately two thirds of homeless PWID are no longer homeless after one year</w:t>
      </w:r>
      <w:r w:rsidR="00D82517">
        <w:fldChar w:fldCharType="begin"/>
      </w:r>
      <w:r w:rsidR="006D2EB6">
        <w:instrText xml:space="preserve"> ADDIN EN.CITE &lt;EndNote&gt;&lt;Cite&gt;&lt;Author&gt;Kemp&lt;/Author&gt;&lt;Year&gt;2006&lt;/Year&gt;&lt;RecNum&gt;57&lt;/RecNum&gt;&lt;DisplayText&gt;(12)&lt;/DisplayText&gt;&lt;record&gt;&lt;rec-number&gt;57&lt;/rec-number&gt;&lt;foreign-keys&gt;&lt;key app="EN" db-id="dv90zpt5cw99wwe2zwp5tvd5ze0rd5tzaed0" timestamp="1456307910"&gt;57&lt;/key&gt;&lt;key app="ENWeb" db-id=""&gt;0&lt;/key&gt;&lt;/foreign-keys&gt;&lt;ref-type name="Journal Article"&gt;17&lt;/ref-type&gt;&lt;contributors&gt;&lt;authors&gt;&lt;author&gt;Kemp, P. A.&lt;/author&gt;&lt;author&gt;Neale, J.&lt;/author&gt;&lt;author&gt;Robertson, M.&lt;/author&gt;&lt;/authors&gt;&lt;/contributors&gt;&lt;auth-address&gt;Department of Social Policy and Social Work, University of Oxford, UK. peter.kemp@socres.ox.ac.uk&lt;/auth-address&gt;&lt;titles&gt;&lt;title&gt;Homelessness among problem drug users: prevalence, risk factors and trigger events&lt;/title&gt;&lt;secondary-title&gt;Health Soc Care Community&lt;/secondary-title&gt;&lt;/titles&gt;&lt;pages&gt;319-28&lt;/pages&gt;&lt;volume&gt;14&lt;/volume&gt;&lt;number&gt;4&lt;/number&gt;&lt;keywords&gt;&lt;keyword&gt;Adult&lt;/keyword&gt;&lt;keyword&gt;Cross-Sectional Studies&lt;/keyword&gt;&lt;keyword&gt;Family&lt;/keyword&gt;&lt;keyword&gt;Female&lt;/keyword&gt;&lt;keyword&gt;Health Status&lt;/keyword&gt;&lt;keyword&gt;Homeless Persons/*statistics &amp;amp; numerical data&lt;/keyword&gt;&lt;keyword&gt;Humans&lt;/keyword&gt;&lt;keyword&gt;Male&lt;/keyword&gt;&lt;keyword&gt;Prevalence&lt;/keyword&gt;&lt;keyword&gt;Prospective Studies&lt;/keyword&gt;&lt;keyword&gt;Risk Factors&lt;/keyword&gt;&lt;keyword&gt;Scotland/epidemiology&lt;/keyword&gt;&lt;keyword&gt;Social Support&lt;/keyword&gt;&lt;keyword&gt;Socioeconomic Factors&lt;/keyword&gt;&lt;keyword&gt;Substance-Related Disorders/*epidemiology&lt;/keyword&gt;&lt;/keywords&gt;&lt;dates&gt;&lt;year&gt;2006&lt;/year&gt;&lt;pub-dates&gt;&lt;date&gt;Jul&lt;/date&gt;&lt;/pub-dates&gt;&lt;/dates&gt;&lt;isbn&gt;0966-0410 (Print)&amp;#xD;0966-0410 (Linking)&lt;/isbn&gt;&lt;accession-num&gt;16787483&lt;/accession-num&gt;&lt;urls&gt;&lt;related-urls&gt;&lt;url&gt;http://www.ncbi.nlm.nih.gov/pubmed/16787483&lt;/url&gt;&lt;/related-urls&gt;&lt;/urls&gt;&lt;electronic-resource-num&gt;10.1111/j.1365-2524.2006.00624.x&lt;/electronic-resource-num&gt;&lt;/record&gt;&lt;/Cite&gt;&lt;/EndNote&gt;</w:instrText>
      </w:r>
      <w:r w:rsidR="00D82517">
        <w:fldChar w:fldCharType="separate"/>
      </w:r>
      <w:r w:rsidR="006D2EB6">
        <w:rPr>
          <w:noProof/>
        </w:rPr>
        <w:t>(12)</w:t>
      </w:r>
      <w:r w:rsidR="00D82517">
        <w:fldChar w:fldCharType="end"/>
      </w:r>
      <w:r>
        <w:t>.  This agrees with unpublished findings from a Welsh cohort study for both crack and homelessness</w:t>
      </w:r>
      <w:r w:rsidR="00D82517">
        <w:fldChar w:fldCharType="begin">
          <w:fldData xml:space="preserve">PEVuZE5vdGU+PENpdGU+PEF1dGhvcj5DcmFpbmU8L0F1dGhvcj48WWVhcj4yMDA5PC9ZZWFyPjxS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</w:fldData>
        </w:fldChar>
      </w:r>
      <w:r w:rsidR="008B781A">
        <w:instrText xml:space="preserve"> ADDIN EN.CITE </w:instrText>
      </w:r>
      <w:r w:rsidR="008B781A">
        <w:fldChar w:fldCharType="begin">
          <w:fldData xml:space="preserve">PEVuZE5vdGU+PENpdGU+PEF1dGhvcj5DcmFpbmU8L0F1dGhvcj48WWVhcj4yMDA5PC9ZZWFyPjxS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</w:fldData>
        </w:fldChar>
      </w:r>
      <w:r w:rsidR="008B781A">
        <w:instrText xml:space="preserve"> ADDIN EN.CITE.DATA </w:instrText>
      </w:r>
      <w:r w:rsidR="008B781A">
        <w:fldChar w:fldCharType="end"/>
      </w:r>
      <w:r w:rsidR="00D82517">
        <w:fldChar w:fldCharType="separate"/>
      </w:r>
      <w:r w:rsidR="008B781A">
        <w:rPr>
          <w:noProof/>
        </w:rPr>
        <w:t>(11, 25)</w:t>
      </w:r>
      <w:r w:rsidR="00D82517">
        <w:fldChar w:fldCharType="end"/>
      </w:r>
      <w:r>
        <w:t xml:space="preserve">. The leaving rate was sampled 1000 times and used for all three setting.  The proportion of PWID that are high-risk was also sampled 1000 times for each setting.  The recruitment rates were then calculated for each parameter set using the steady state solution of the high/low risk sub-model (two variables). In Bristol, where the proportion of PWID that are high-risk has increased, we calculated a second recruitment rate for the second time point (2014) using the same method.  For Bristol, the recruitment rate was gradually varied linearly to obtain the increase in the proportion of PWID that are high-risk.  </w:t>
      </w:r>
    </w:p>
    <w:p w14:paraId="3FDEC58C" w14:textId="77777777" w:rsidR="001C34AB" w:rsidRDefault="001C34AB" w:rsidP="009D4905"/>
    <w:p w14:paraId="604D524A" w14:textId="77777777" w:rsidR="001C34AB" w:rsidRDefault="001C34AB" w:rsidP="009D4905">
      <w:r>
        <w:t>Step 3</w:t>
      </w:r>
    </w:p>
    <w:p w14:paraId="115AD733" w14:textId="035CE336" w:rsidR="001C34AB" w:rsidRDefault="001C34AB" w:rsidP="009D4905">
      <w:r>
        <w:t xml:space="preserve">The last step of the model calibration involved fitting the full model to the HCV prevalence data from each setting (sampled 1000 times from the ranges given in </w:t>
      </w:r>
      <w:r w:rsidR="00770695">
        <w:t xml:space="preserve">Supplementary </w:t>
      </w:r>
      <w:r>
        <w:t xml:space="preserve">Table 2).  This incorporated the 1000 parameter sets from the previous model calibration </w:t>
      </w:r>
      <w:proofErr w:type="gramStart"/>
      <w:r>
        <w:t>steps, and</w:t>
      </w:r>
      <w:proofErr w:type="gramEnd"/>
      <w:r>
        <w:t xml:space="preserve"> involved </w:t>
      </w:r>
      <w:r>
        <w:lastRenderedPageBreak/>
        <w:t xml:space="preserve">calibrating the model’s infection rate using the </w:t>
      </w:r>
      <w:proofErr w:type="spellStart"/>
      <w:r>
        <w:t>lsqnonlin</w:t>
      </w:r>
      <w:proofErr w:type="spellEnd"/>
      <w:r>
        <w:t xml:space="preserve"> function in </w:t>
      </w:r>
      <w:proofErr w:type="spellStart"/>
      <w:r>
        <w:t>Matlab</w:t>
      </w:r>
      <w:proofErr w:type="spellEnd"/>
      <w:r>
        <w:t xml:space="preserve">.  The model was first fit to the initial prevalence estimate (sampled from the ranges given in </w:t>
      </w:r>
      <w:r w:rsidR="00770695">
        <w:t xml:space="preserve">Supplementary </w:t>
      </w:r>
      <w:r>
        <w:t>Table 2) in 2004, 2006 and 2008 for Bristol, Walsall and Dundee, respectively (</w:t>
      </w:r>
      <w:r w:rsidR="00770695">
        <w:t xml:space="preserve">Supplementary </w:t>
      </w:r>
      <w:r>
        <w:t xml:space="preserve">Figure </w:t>
      </w:r>
      <w:r w:rsidR="00770695">
        <w:t>1</w:t>
      </w:r>
      <w:r>
        <w:t xml:space="preserve"> and </w:t>
      </w:r>
      <w:r w:rsidR="00770695">
        <w:t xml:space="preserve">Supplementary </w:t>
      </w:r>
      <w:r>
        <w:t xml:space="preserve">Table 2), while assuming the epidemic was in a stable state at that time. For Walsall and Bristol, this one infection rate well captured the subsequent baseline epidemic dynamics (slightly increasing in Bristol and Walsall) and so no change in the infection rate was assumed after that point.  </w:t>
      </w:r>
      <w:r>
        <w:rPr>
          <w:rFonts w:cs="Arial"/>
        </w:rPr>
        <w:t>The baseline transmission rates in Bristol and Walsall were comparable (0.07-0.21 and 0.09-0.22 respectively), whereas Dundee had a slightly higher baseline transmission risk (0.16-0.39</w:t>
      </w:r>
      <w:r>
        <w:t>.</w:t>
      </w:r>
      <w:r w:rsidR="00405461">
        <w:t xml:space="preserve"> </w:t>
      </w:r>
      <w:r>
        <w:t xml:space="preserve">However, for Dundee we needed to fit a second increased infection rate (0.36-0.94) to capture the increase in HCV prevalence from 2008 to 2014 (using the parameters from the first prevalence fitting step as the initial conditions). This either suggests the epidemic was not stable in 2008 or that there has been a change in the risk profile of PWID in Dundee that is not fully captured by changes in intervention coverage or the prevalence of high-risk behaviours. </w:t>
      </w:r>
      <w:r w:rsidR="00770695">
        <w:t xml:space="preserve">Supplementary </w:t>
      </w:r>
      <w:r>
        <w:t xml:space="preserve">Table 2 and </w:t>
      </w:r>
      <w:r w:rsidR="00770695">
        <w:t>Supplementary Figure 1</w:t>
      </w:r>
      <w:r>
        <w:t xml:space="preserve"> show the model parameters that were fitted in the model.  </w:t>
      </w:r>
    </w:p>
    <w:p w14:paraId="011294CA" w14:textId="77777777" w:rsidR="001C34AB" w:rsidRDefault="001C34AB" w:rsidP="009D4905"/>
    <w:p w14:paraId="49129F4C" w14:textId="3F8D902C" w:rsidR="00B243F8" w:rsidRPr="00B243F8" w:rsidRDefault="00B243F8" w:rsidP="00B243F8">
      <w:pPr>
        <w:pStyle w:val="Caption"/>
        <w:keepNext/>
        <w:spacing w:after="0" w:line="240" w:lineRule="auto"/>
        <w:rPr>
          <w:sz w:val="20"/>
        </w:rPr>
      </w:pPr>
      <w:r w:rsidRPr="00B243F8">
        <w:rPr>
          <w:sz w:val="20"/>
        </w:rPr>
        <w:t xml:space="preserve">Table </w:t>
      </w:r>
      <w:r w:rsidR="006D2EB6" w:rsidRPr="00B243F8">
        <w:rPr>
          <w:sz w:val="20"/>
        </w:rPr>
        <w:t>S</w:t>
      </w:r>
      <w:r w:rsidR="006D2EB6">
        <w:rPr>
          <w:sz w:val="20"/>
        </w:rPr>
        <w:t>3</w:t>
      </w:r>
      <w:r w:rsidR="006D2EB6" w:rsidRPr="00B243F8">
        <w:rPr>
          <w:sz w:val="20"/>
        </w:rPr>
        <w:t xml:space="preserve"> </w:t>
      </w:r>
      <w:r w:rsidRPr="00B243F8">
        <w:rPr>
          <w:sz w:val="20"/>
        </w:rPr>
        <w:t>Summary of data collated for each setting for model calibration</w:t>
      </w:r>
    </w:p>
    <w:tbl>
      <w:tblPr>
        <w:tblStyle w:val="TableGrid"/>
        <w:tblW w:w="5000" w:type="pct"/>
        <w:tblLook w:val="04A0" w:firstRow="1" w:lastRow="0" w:firstColumn="1" w:lastColumn="0" w:noHBand="0" w:noVBand="1"/>
      </w:tblPr>
      <w:tblGrid>
        <w:gridCol w:w="1204"/>
        <w:gridCol w:w="1708"/>
        <w:gridCol w:w="1617"/>
        <w:gridCol w:w="1706"/>
        <w:gridCol w:w="2781"/>
      </w:tblGrid>
      <w:tr w:rsidR="001C34AB" w14:paraId="6DB09174" w14:textId="77777777" w:rsidTr="00B243F8">
        <w:tc>
          <w:tcPr>
            <w:tcW w:w="668" w:type="pct"/>
          </w:tcPr>
          <w:p w14:paraId="40E2BEA8" w14:textId="77777777" w:rsidR="001C34AB" w:rsidRDefault="001C34AB" w:rsidP="009D4905"/>
        </w:tc>
        <w:tc>
          <w:tcPr>
            <w:tcW w:w="947" w:type="pct"/>
          </w:tcPr>
          <w:p w14:paraId="55B9127D" w14:textId="77777777" w:rsidR="001C34AB" w:rsidRDefault="001C34AB" w:rsidP="009D4905">
            <w:r>
              <w:t xml:space="preserve">Bristol </w:t>
            </w:r>
          </w:p>
        </w:tc>
        <w:tc>
          <w:tcPr>
            <w:tcW w:w="897" w:type="pct"/>
          </w:tcPr>
          <w:p w14:paraId="38073A73" w14:textId="77777777" w:rsidR="001C34AB" w:rsidRDefault="001C34AB" w:rsidP="009D4905">
            <w:r>
              <w:t>Walsall</w:t>
            </w:r>
          </w:p>
        </w:tc>
        <w:tc>
          <w:tcPr>
            <w:tcW w:w="946" w:type="pct"/>
          </w:tcPr>
          <w:p w14:paraId="085A1CFB" w14:textId="77777777" w:rsidR="001C34AB" w:rsidRDefault="001C34AB" w:rsidP="009D4905">
            <w:r>
              <w:t>Dundee</w:t>
            </w:r>
          </w:p>
        </w:tc>
        <w:tc>
          <w:tcPr>
            <w:tcW w:w="1542" w:type="pct"/>
          </w:tcPr>
          <w:p w14:paraId="04167C70" w14:textId="77777777" w:rsidR="001C34AB" w:rsidRDefault="001C34AB" w:rsidP="009D4905">
            <w:r>
              <w:t>Relevant parameter</w:t>
            </w:r>
          </w:p>
        </w:tc>
      </w:tr>
      <w:tr w:rsidR="001C34AB" w14:paraId="66B518BD" w14:textId="77777777" w:rsidTr="00B243F8">
        <w:tc>
          <w:tcPr>
            <w:tcW w:w="668" w:type="pct"/>
          </w:tcPr>
          <w:p w14:paraId="29C8F4E5" w14:textId="77777777" w:rsidR="001C34AB" w:rsidRPr="004060FF" w:rsidRDefault="001C34AB" w:rsidP="009D4905">
            <w:pPr>
              <w:rPr>
                <w:rFonts w:cs="Arial"/>
                <w:sz w:val="18"/>
                <w:szCs w:val="18"/>
              </w:rPr>
            </w:pPr>
            <w:r w:rsidRPr="00224BB5">
              <w:rPr>
                <w:rFonts w:cs="Arial"/>
                <w:sz w:val="18"/>
                <w:szCs w:val="18"/>
              </w:rPr>
              <w:t xml:space="preserve">Current PWID </w:t>
            </w:r>
            <w:r w:rsidRPr="004060FF">
              <w:rPr>
                <w:rFonts w:cs="Arial"/>
                <w:sz w:val="18"/>
                <w:szCs w:val="18"/>
              </w:rPr>
              <w:t>population size</w:t>
            </w:r>
          </w:p>
        </w:tc>
        <w:tc>
          <w:tcPr>
            <w:tcW w:w="947" w:type="pct"/>
          </w:tcPr>
          <w:p w14:paraId="1D67C272" w14:textId="77777777" w:rsidR="001C34AB" w:rsidRPr="004060FF" w:rsidRDefault="001C34AB" w:rsidP="009D4905">
            <w:pPr>
              <w:rPr>
                <w:rFonts w:cs="Arial"/>
                <w:sz w:val="18"/>
                <w:szCs w:val="18"/>
              </w:rPr>
            </w:pPr>
            <w:r w:rsidRPr="00695805">
              <w:rPr>
                <w:rFonts w:cs="Arial"/>
                <w:b/>
                <w:sz w:val="18"/>
                <w:szCs w:val="18"/>
              </w:rPr>
              <w:t>2004</w:t>
            </w:r>
            <w:r w:rsidRPr="00224BB5">
              <w:rPr>
                <w:rFonts w:cs="Arial"/>
                <w:sz w:val="18"/>
                <w:szCs w:val="18"/>
              </w:rPr>
              <w:t xml:space="preserve">: </w:t>
            </w:r>
          </w:p>
          <w:p w14:paraId="309B4D4E" w14:textId="0FA83C3A" w:rsidR="001C34AB" w:rsidRPr="004060FF" w:rsidRDefault="001C34AB" w:rsidP="009D4905">
            <w:pPr>
              <w:rPr>
                <w:rFonts w:cs="Arial"/>
                <w:sz w:val="18"/>
                <w:szCs w:val="18"/>
              </w:rPr>
            </w:pPr>
            <w:r w:rsidRPr="004060FF">
              <w:rPr>
                <w:rFonts w:cs="Arial"/>
                <w:sz w:val="18"/>
                <w:szCs w:val="18"/>
              </w:rPr>
              <w:t xml:space="preserve">sampled </w:t>
            </w:r>
            <w:r>
              <w:rPr>
                <w:rFonts w:cs="Arial"/>
                <w:sz w:val="18"/>
                <w:szCs w:val="18"/>
              </w:rPr>
              <w:t>111-125</w:t>
            </w:r>
            <w:r w:rsidRPr="00224BB5">
              <w:rPr>
                <w:rFonts w:cs="Arial"/>
                <w:sz w:val="18"/>
                <w:szCs w:val="18"/>
              </w:rPr>
              <w:t>%</w:t>
            </w:r>
            <w:r>
              <w:rPr>
                <w:rFonts w:cs="Arial"/>
                <w:sz w:val="18"/>
                <w:szCs w:val="18"/>
              </w:rPr>
              <w:t xml:space="preserve"> </w:t>
            </w:r>
            <w:r w:rsidR="00D82517">
              <w:rPr>
                <w:rFonts w:cs="Arial"/>
                <w:sz w:val="18"/>
                <w:szCs w:val="18"/>
              </w:rPr>
              <w:fldChar w:fldCharType="begin"/>
            </w:r>
            <w:r w:rsidR="008B781A">
              <w:rPr>
                <w:rFonts w:cs="Arial"/>
                <w:sz w:val="18"/>
                <w:szCs w:val="18"/>
              </w:rPr>
              <w:instrText xml:space="preserve"> ADDIN EN.CITE &lt;EndNote&gt;&lt;Cite&gt;&lt;Author&gt;Hay&lt;/Author&gt;&lt;Year&gt;2013&lt;/Year&gt;&lt;RecNum&gt;128&lt;/RecNum&gt;&lt;DisplayText&gt;(22)&lt;/DisplayText&gt;&lt;record&gt;&lt;rec-number&gt;128&lt;/rec-number&gt;&lt;foreign-keys&gt;&lt;key app="EN" db-id="dv90zpt5cw99wwe2zwp5tvd5ze0rd5tzaed0" timestamp="1456394928"&gt;128&lt;/key&gt;&lt;/foreign-keys&gt;&lt;ref-type name="Report"&gt;27&lt;/ref-type&gt;&lt;contributors&gt;&lt;authors&gt;&lt;author&gt;Hay,G&lt;/author&gt;&lt;author&gt;Rael dos Santos, A&lt;/author&gt;&lt;author&gt;Millar, T&lt;/author&gt;&lt;/authors&gt;&lt;tertiary-authors&gt;&lt;author&gt;Home Office&lt;/author&gt;&lt;/tertiary-authors&gt;&lt;/contributors&gt;&lt;titles&gt;&lt;title&gt;Estimates of the Prevalence of Opiate Use and/or Crack cocaine Use, 2010/11: Sweep 7 report&lt;/title&gt;&lt;/titles&gt;&lt;dates&gt;&lt;year&gt;2013&lt;/year&gt;&lt;/dates&gt;&lt;pub-location&gt;London&lt;/pub-location&gt;&lt;urls&gt;&lt;related-urls&gt;&lt;url&gt;http://www.nta.nhs.uk/uploads/estimatesoftheprevalenceofocu201011sweep7updated17122013.pdf&lt;/url&gt;&lt;/related-urls&gt;&lt;/urls&gt;&lt;/record&gt;&lt;/Cite&gt;&lt;/EndNote&gt;</w:instrText>
            </w:r>
            <w:r w:rsidR="00D82517">
              <w:rPr>
                <w:rFonts w:cs="Arial"/>
                <w:sz w:val="18"/>
                <w:szCs w:val="18"/>
              </w:rPr>
              <w:fldChar w:fldCharType="separate"/>
            </w:r>
            <w:r w:rsidR="008B781A">
              <w:rPr>
                <w:rFonts w:cs="Arial"/>
                <w:noProof/>
                <w:sz w:val="18"/>
                <w:szCs w:val="18"/>
              </w:rPr>
              <w:t>(22)</w:t>
            </w:r>
            <w:r w:rsidR="00D82517">
              <w:rPr>
                <w:rFonts w:cs="Arial"/>
                <w:sz w:val="18"/>
                <w:szCs w:val="18"/>
              </w:rPr>
              <w:fldChar w:fldCharType="end"/>
            </w:r>
            <w:r w:rsidRPr="00224BB5">
              <w:rPr>
                <w:rFonts w:cs="Arial"/>
                <w:sz w:val="18"/>
                <w:szCs w:val="18"/>
              </w:rPr>
              <w:t xml:space="preserve"> of 2011 value</w:t>
            </w:r>
            <w:r w:rsidR="00D82517">
              <w:rPr>
                <w:rFonts w:cs="Arial"/>
                <w:sz w:val="18"/>
                <w:szCs w:val="18"/>
              </w:rPr>
              <w:fldChar w:fldCharType="begin"/>
            </w:r>
            <w:r w:rsidR="008B781A">
              <w:rPr>
                <w:rFonts w:cs="Arial"/>
                <w:sz w:val="18"/>
                <w:szCs w:val="18"/>
              </w:rPr>
              <w:instrText xml:space="preserve"> ADDIN EN.CITE &lt;EndNote&gt;&lt;Cite&gt;&lt;Author&gt;Jones&lt;/Author&gt;&lt;Year&gt;2015&lt;/Year&gt;&lt;RecNum&gt;129&lt;/RecNum&gt;&lt;DisplayText&gt;(21)&lt;/DisplayText&gt;&lt;record&gt;&lt;rec-number&gt;129&lt;/rec-number&gt;&lt;foreign-keys&gt;&lt;key app="EN" db-id="dv90zpt5cw99wwe2zwp5tvd5ze0rd5tzaed0" timestamp="1456395733"&gt;129&lt;/key&gt;&lt;/foreign-keys&gt;&lt;ref-type name="Journal Article"&gt;17&lt;/ref-type&gt;&lt;contributors&gt;&lt;authors&gt;&lt;author&gt;Jones, Hayley E&lt;/author&gt;&lt;author&gt;Welton, Nicky J&lt;/author&gt;&lt;author&gt;Ades, AE&lt;/author&gt;&lt;author&gt;Pierce, Matthias&lt;/author&gt;&lt;author&gt;Davies, Wyn&lt;/author&gt;&lt;author&gt;Coleman, Barbara&lt;/author&gt;&lt;author&gt;Millar, Tim&lt;/author&gt;&lt;author&gt;Hickman, Matthew&lt;/author&gt;&lt;/authors&gt;&lt;/contributors&gt;&lt;titles&gt;&lt;title&gt;Problem drug use prevalence estimation revisited: heterogeneity in capture–recapture and the role of external evidence&lt;/title&gt;&lt;secondary-title&gt;Addiction&lt;/secondary-title&gt;&lt;/titles&gt;&lt;periodical&gt;&lt;full-title&gt;Addiction&lt;/full-title&gt;&lt;abbr-1&gt;Addiction&lt;/abbr-1&gt;&lt;abbr-2&gt;Addiction&lt;/abbr-2&gt;&lt;/periodical&gt;&lt;dates&gt;&lt;year&gt;2015&lt;/year&gt;&lt;/dates&gt;&lt;isbn&gt;1360-0443&lt;/isbn&gt;&lt;urls&gt;&lt;/urls&gt;&lt;/record&gt;&lt;/Cite&gt;&lt;/EndNote&gt;</w:instrText>
            </w:r>
            <w:r w:rsidR="00D82517">
              <w:rPr>
                <w:rFonts w:cs="Arial"/>
                <w:sz w:val="18"/>
                <w:szCs w:val="18"/>
              </w:rPr>
              <w:fldChar w:fldCharType="separate"/>
            </w:r>
            <w:r w:rsidR="008B781A">
              <w:rPr>
                <w:rFonts w:cs="Arial"/>
                <w:noProof/>
                <w:sz w:val="18"/>
                <w:szCs w:val="18"/>
              </w:rPr>
              <w:t>(21)</w:t>
            </w:r>
            <w:r w:rsidR="00D82517">
              <w:rPr>
                <w:rFonts w:cs="Arial"/>
                <w:sz w:val="18"/>
                <w:szCs w:val="18"/>
              </w:rPr>
              <w:fldChar w:fldCharType="end"/>
            </w:r>
            <w:r w:rsidRPr="00224BB5">
              <w:rPr>
                <w:rFonts w:cs="Arial"/>
                <w:sz w:val="18"/>
                <w:szCs w:val="18"/>
              </w:rPr>
              <w:t>.</w:t>
            </w:r>
          </w:p>
          <w:p w14:paraId="50F18486" w14:textId="77777777" w:rsidR="001C34AB" w:rsidRPr="004060FF" w:rsidRDefault="001C34AB" w:rsidP="009D4905">
            <w:pPr>
              <w:rPr>
                <w:rFonts w:cs="Arial"/>
                <w:sz w:val="18"/>
                <w:szCs w:val="18"/>
              </w:rPr>
            </w:pPr>
            <w:r w:rsidRPr="00695805">
              <w:rPr>
                <w:rFonts w:cs="Arial"/>
                <w:b/>
                <w:sz w:val="18"/>
                <w:szCs w:val="18"/>
              </w:rPr>
              <w:t>2011</w:t>
            </w:r>
            <w:r w:rsidRPr="00224BB5">
              <w:rPr>
                <w:rFonts w:cs="Arial"/>
                <w:sz w:val="18"/>
                <w:szCs w:val="18"/>
              </w:rPr>
              <w:t xml:space="preserve">: </w:t>
            </w:r>
          </w:p>
          <w:p w14:paraId="5C75E4B1" w14:textId="464E4788" w:rsidR="001C34AB" w:rsidRPr="004060FF" w:rsidRDefault="001C34AB" w:rsidP="009D4905">
            <w:pPr>
              <w:rPr>
                <w:rFonts w:cs="Arial"/>
                <w:sz w:val="18"/>
                <w:szCs w:val="18"/>
              </w:rPr>
            </w:pPr>
            <w:r w:rsidRPr="004060FF">
              <w:rPr>
                <w:rFonts w:cs="Arial"/>
                <w:sz w:val="18"/>
                <w:szCs w:val="18"/>
              </w:rPr>
              <w:t>2025-2564 adjusted from</w:t>
            </w:r>
            <w:r w:rsidR="00D82517">
              <w:rPr>
                <w:rFonts w:cs="Arial"/>
                <w:sz w:val="18"/>
                <w:szCs w:val="18"/>
              </w:rPr>
              <w:fldChar w:fldCharType="begin"/>
            </w:r>
            <w:r w:rsidR="008B781A">
              <w:rPr>
                <w:rFonts w:cs="Arial"/>
                <w:sz w:val="18"/>
                <w:szCs w:val="18"/>
              </w:rPr>
              <w:instrText xml:space="preserve"> ADDIN EN.CITE &lt;EndNote&gt;&lt;Cite&gt;&lt;Author&gt;Jones&lt;/Author&gt;&lt;Year&gt;2015&lt;/Year&gt;&lt;RecNum&gt;129&lt;/RecNum&gt;&lt;DisplayText&gt;(21)&lt;/DisplayText&gt;&lt;record&gt;&lt;rec-number&gt;129&lt;/rec-number&gt;&lt;foreign-keys&gt;&lt;key app="EN" db-id="dv90zpt5cw99wwe2zwp5tvd5ze0rd5tzaed0" timestamp="1456395733"&gt;129&lt;/key&gt;&lt;/foreign-keys&gt;&lt;ref-type name="Journal Article"&gt;17&lt;/ref-type&gt;&lt;contributors&gt;&lt;authors&gt;&lt;author&gt;Jones, Hayley E&lt;/author&gt;&lt;author&gt;Welton, Nicky J&lt;/author&gt;&lt;author&gt;Ades, AE&lt;/author&gt;&lt;author&gt;Pierce, Matthias&lt;/author&gt;&lt;author&gt;Davies, Wyn&lt;/author&gt;&lt;author&gt;Coleman, Barbara&lt;/author&gt;&lt;author&gt;Millar, Tim&lt;/author&gt;&lt;author&gt;Hickman, Matthew&lt;/author&gt;&lt;/authors&gt;&lt;/contributors&gt;&lt;titles&gt;&lt;title&gt;Problem drug use prevalence estimation revisited: heterogeneity in capture–recapture and the role of external evidence&lt;/title&gt;&lt;secondary-title&gt;Addiction&lt;/secondary-title&gt;&lt;/titles&gt;&lt;periodical&gt;&lt;full-title&gt;Addiction&lt;/full-title&gt;&lt;abbr-1&gt;Addiction&lt;/abbr-1&gt;&lt;abbr-2&gt;Addiction&lt;/abbr-2&gt;&lt;/periodical&gt;&lt;dates&gt;&lt;year&gt;2015&lt;/year&gt;&lt;/dates&gt;&lt;isbn&gt;1360-0443&lt;/isbn&gt;&lt;urls&gt;&lt;/urls&gt;&lt;/record&gt;&lt;/Cite&gt;&lt;/EndNote&gt;</w:instrText>
            </w:r>
            <w:r w:rsidR="00D82517">
              <w:rPr>
                <w:rFonts w:cs="Arial"/>
                <w:sz w:val="18"/>
                <w:szCs w:val="18"/>
              </w:rPr>
              <w:fldChar w:fldCharType="separate"/>
            </w:r>
            <w:r w:rsidR="008B781A">
              <w:rPr>
                <w:rFonts w:cs="Arial"/>
                <w:noProof/>
                <w:sz w:val="18"/>
                <w:szCs w:val="18"/>
              </w:rPr>
              <w:t>(21)</w:t>
            </w:r>
            <w:r w:rsidR="00D82517">
              <w:rPr>
                <w:rFonts w:cs="Arial"/>
                <w:sz w:val="18"/>
                <w:szCs w:val="18"/>
              </w:rPr>
              <w:fldChar w:fldCharType="end"/>
            </w:r>
            <w:r w:rsidRPr="00224BB5">
              <w:rPr>
                <w:rFonts w:cs="Arial"/>
                <w:sz w:val="18"/>
                <w:szCs w:val="18"/>
              </w:rPr>
              <w:t xml:space="preserve"> </w:t>
            </w:r>
            <w:r w:rsidRPr="004060FF">
              <w:rPr>
                <w:rFonts w:cs="Arial"/>
                <w:sz w:val="18"/>
                <w:szCs w:val="18"/>
              </w:rPr>
              <w:t xml:space="preserve"> to include only 60% of people on OST not in contact with other services</w:t>
            </w:r>
            <w:r>
              <w:rPr>
                <w:rFonts w:cs="Arial"/>
                <w:sz w:val="18"/>
                <w:szCs w:val="18"/>
              </w:rPr>
              <w:t xml:space="preserve"> </w:t>
            </w:r>
            <w:r w:rsidR="00D82517">
              <w:rPr>
                <w:rFonts w:cs="Arial"/>
                <w:sz w:val="18"/>
                <w:szCs w:val="18"/>
              </w:rPr>
              <w:fldChar w:fldCharType="begin"/>
            </w:r>
            <w:r w:rsidR="008B781A">
              <w:rPr>
                <w:rFonts w:cs="Arial"/>
                <w:sz w:val="18"/>
                <w:szCs w:val="18"/>
              </w:rPr>
              <w:instrText xml:space="preserve"> ADDIN EN.CITE &lt;EndNote&gt;&lt;Cite&gt;&lt;Author&gt;Jones&lt;/Author&gt;&lt;Year&gt;2015&lt;/Year&gt;&lt;RecNum&gt;129&lt;/RecNum&gt;&lt;DisplayText&gt;(21)&lt;/DisplayText&gt;&lt;record&gt;&lt;rec-number&gt;129&lt;/rec-number&gt;&lt;foreign-keys&gt;&lt;key app="EN" db-id="dv90zpt5cw99wwe2zwp5tvd5ze0rd5tzaed0" timestamp="1456395733"&gt;129&lt;/key&gt;&lt;/foreign-keys&gt;&lt;ref-type name="Journal Article"&gt;17&lt;/ref-type&gt;&lt;contributors&gt;&lt;authors&gt;&lt;author&gt;Jones, Hayley E&lt;/author&gt;&lt;author&gt;Welton, Nicky J&lt;/author&gt;&lt;author&gt;Ades, AE&lt;/author&gt;&lt;author&gt;Pierce, Matthias&lt;/author&gt;&lt;author&gt;Davies, Wyn&lt;/author&gt;&lt;author&gt;Coleman, Barbara&lt;/author&gt;&lt;author&gt;Millar, Tim&lt;/author&gt;&lt;author&gt;Hickman, Matthew&lt;/author&gt;&lt;/authors&gt;&lt;/contributors&gt;&lt;titles&gt;&lt;title&gt;Problem drug use prevalence estimation revisited: heterogeneity in capture–recapture and the role of external evidence&lt;/title&gt;&lt;secondary-title&gt;Addiction&lt;/secondary-title&gt;&lt;/titles&gt;&lt;periodical&gt;&lt;full-title&gt;Addiction&lt;/full-title&gt;&lt;abbr-1&gt;Addiction&lt;/abbr-1&gt;&lt;abbr-2&gt;Addiction&lt;/abbr-2&gt;&lt;/periodical&gt;&lt;dates&gt;&lt;year&gt;2015&lt;/year&gt;&lt;/dates&gt;&lt;isbn&gt;1360-0443&lt;/isbn&gt;&lt;urls&gt;&lt;/urls&gt;&lt;/record&gt;&lt;/Cite&gt;&lt;/EndNote&gt;</w:instrText>
            </w:r>
            <w:r w:rsidR="00D82517">
              <w:rPr>
                <w:rFonts w:cs="Arial"/>
                <w:sz w:val="18"/>
                <w:szCs w:val="18"/>
              </w:rPr>
              <w:fldChar w:fldCharType="separate"/>
            </w:r>
            <w:r w:rsidR="008B781A">
              <w:rPr>
                <w:rFonts w:cs="Arial"/>
                <w:noProof/>
                <w:sz w:val="18"/>
                <w:szCs w:val="18"/>
              </w:rPr>
              <w:t>(21)</w:t>
            </w:r>
            <w:r w:rsidR="00D82517">
              <w:rPr>
                <w:rFonts w:cs="Arial"/>
                <w:sz w:val="18"/>
                <w:szCs w:val="18"/>
              </w:rPr>
              <w:fldChar w:fldCharType="end"/>
            </w:r>
            <w:r w:rsidRPr="004060FF">
              <w:rPr>
                <w:rFonts w:cs="Arial"/>
                <w:sz w:val="18"/>
                <w:szCs w:val="18"/>
              </w:rPr>
              <w:t xml:space="preserve">.  Sampled   </w:t>
            </w:r>
          </w:p>
          <w:p w14:paraId="31D3363D" w14:textId="77777777" w:rsidR="001C34AB" w:rsidRPr="004060FF" w:rsidRDefault="001C34AB" w:rsidP="009D4905">
            <w:pPr>
              <w:rPr>
                <w:rFonts w:cs="Arial"/>
                <w:sz w:val="18"/>
                <w:szCs w:val="18"/>
              </w:rPr>
            </w:pPr>
            <w:r w:rsidRPr="004060FF">
              <w:rPr>
                <w:rFonts w:cs="Arial"/>
                <w:sz w:val="18"/>
                <w:szCs w:val="18"/>
              </w:rPr>
              <w:t>uniformly</w:t>
            </w:r>
          </w:p>
        </w:tc>
        <w:tc>
          <w:tcPr>
            <w:tcW w:w="897" w:type="pct"/>
          </w:tcPr>
          <w:p w14:paraId="0ED49722" w14:textId="77777777" w:rsidR="001C34AB" w:rsidRPr="004060FF" w:rsidRDefault="001C34AB" w:rsidP="009D4905">
            <w:pPr>
              <w:rPr>
                <w:rFonts w:cs="Arial"/>
                <w:sz w:val="18"/>
                <w:szCs w:val="18"/>
              </w:rPr>
            </w:pPr>
            <w:r w:rsidRPr="00695805">
              <w:rPr>
                <w:rFonts w:cs="Arial"/>
                <w:b/>
                <w:sz w:val="18"/>
                <w:szCs w:val="18"/>
              </w:rPr>
              <w:t>2006</w:t>
            </w:r>
            <w:r w:rsidRPr="00224BB5">
              <w:rPr>
                <w:rFonts w:cs="Arial"/>
                <w:sz w:val="18"/>
                <w:szCs w:val="18"/>
              </w:rPr>
              <w:t>:</w:t>
            </w:r>
          </w:p>
          <w:p w14:paraId="0CB6A615" w14:textId="4236A5AD" w:rsidR="001C34AB" w:rsidRPr="004060FF" w:rsidRDefault="001C34AB" w:rsidP="009D4905">
            <w:pPr>
              <w:rPr>
                <w:rFonts w:cs="Arial"/>
                <w:sz w:val="18"/>
                <w:szCs w:val="18"/>
              </w:rPr>
            </w:pPr>
            <w:r>
              <w:rPr>
                <w:rFonts w:cs="Arial"/>
                <w:sz w:val="18"/>
                <w:szCs w:val="18"/>
              </w:rPr>
              <w:t>125</w:t>
            </w:r>
            <w:r w:rsidRPr="00224BB5">
              <w:rPr>
                <w:rFonts w:cs="Arial"/>
                <w:sz w:val="18"/>
                <w:szCs w:val="18"/>
              </w:rPr>
              <w:t>%</w:t>
            </w:r>
            <w:r w:rsidR="00D82517">
              <w:rPr>
                <w:rFonts w:cs="Arial"/>
                <w:sz w:val="18"/>
                <w:szCs w:val="18"/>
              </w:rPr>
              <w:fldChar w:fldCharType="begin"/>
            </w:r>
            <w:r w:rsidR="008B781A">
              <w:rPr>
                <w:rFonts w:cs="Arial"/>
                <w:sz w:val="18"/>
                <w:szCs w:val="18"/>
              </w:rPr>
              <w:instrText xml:space="preserve"> ADDIN EN.CITE &lt;EndNote&gt;&lt;Cite&gt;&lt;Author&gt;Hay&lt;/Author&gt;&lt;Year&gt;2013&lt;/Year&gt;&lt;RecNum&gt;128&lt;/RecNum&gt;&lt;DisplayText&gt;(22)&lt;/DisplayText&gt;&lt;record&gt;&lt;rec-number&gt;128&lt;/rec-number&gt;&lt;foreign-keys&gt;&lt;key app="EN" db-id="dv90zpt5cw99wwe2zwp5tvd5ze0rd5tzaed0" timestamp="1456394928"&gt;128&lt;/key&gt;&lt;/foreign-keys&gt;&lt;ref-type name="Report"&gt;27&lt;/ref-type&gt;&lt;contributors&gt;&lt;authors&gt;&lt;author&gt;Hay,G&lt;/author&gt;&lt;author&gt;Rael dos Santos, A&lt;/author&gt;&lt;author&gt;Millar, T&lt;/author&gt;&lt;/authors&gt;&lt;tertiary-authors&gt;&lt;author&gt;Home Office&lt;/author&gt;&lt;/tertiary-authors&gt;&lt;/contributors&gt;&lt;titles&gt;&lt;title&gt;Estimates of the Prevalence of Opiate Use and/or Crack cocaine Use, 2010/11: Sweep 7 report&lt;/title&gt;&lt;/titles&gt;&lt;dates&gt;&lt;year&gt;2013&lt;/year&gt;&lt;/dates&gt;&lt;pub-location&gt;London&lt;/pub-location&gt;&lt;urls&gt;&lt;related-urls&gt;&lt;url&gt;http://www.nta.nhs.uk/uploads/estimatesoftheprevalenceofocu201011sweep7updated17122013.pdf&lt;/url&gt;&lt;/related-urls&gt;&lt;/urls&gt;&lt;/record&gt;&lt;/Cite&gt;&lt;/EndNote&gt;</w:instrText>
            </w:r>
            <w:r w:rsidR="00D82517">
              <w:rPr>
                <w:rFonts w:cs="Arial"/>
                <w:sz w:val="18"/>
                <w:szCs w:val="18"/>
              </w:rPr>
              <w:fldChar w:fldCharType="separate"/>
            </w:r>
            <w:r w:rsidR="008B781A">
              <w:rPr>
                <w:rFonts w:cs="Arial"/>
                <w:noProof/>
                <w:sz w:val="18"/>
                <w:szCs w:val="18"/>
              </w:rPr>
              <w:t>(22)</w:t>
            </w:r>
            <w:r w:rsidR="00D82517">
              <w:rPr>
                <w:rFonts w:cs="Arial"/>
                <w:sz w:val="18"/>
                <w:szCs w:val="18"/>
              </w:rPr>
              <w:fldChar w:fldCharType="end"/>
            </w:r>
            <w:r w:rsidRPr="00224BB5">
              <w:rPr>
                <w:rFonts w:cs="Arial"/>
                <w:sz w:val="18"/>
                <w:szCs w:val="18"/>
              </w:rPr>
              <w:t xml:space="preserve"> </w:t>
            </w:r>
            <w:r w:rsidRPr="004060FF">
              <w:rPr>
                <w:rFonts w:cs="Arial"/>
                <w:sz w:val="18"/>
                <w:szCs w:val="18"/>
              </w:rPr>
              <w:t>of 2011 value</w:t>
            </w:r>
          </w:p>
          <w:p w14:paraId="560E25FB" w14:textId="77777777" w:rsidR="001C34AB" w:rsidRPr="004060FF" w:rsidRDefault="001C34AB" w:rsidP="009D4905">
            <w:pPr>
              <w:rPr>
                <w:rFonts w:cs="Arial"/>
                <w:sz w:val="18"/>
                <w:szCs w:val="18"/>
              </w:rPr>
            </w:pPr>
            <w:r w:rsidRPr="00695805">
              <w:rPr>
                <w:rFonts w:cs="Arial"/>
                <w:b/>
                <w:sz w:val="18"/>
                <w:szCs w:val="18"/>
              </w:rPr>
              <w:t>2011</w:t>
            </w:r>
            <w:r w:rsidRPr="00224BB5">
              <w:rPr>
                <w:rFonts w:cs="Arial"/>
                <w:sz w:val="18"/>
                <w:szCs w:val="18"/>
              </w:rPr>
              <w:t>:</w:t>
            </w:r>
          </w:p>
          <w:p w14:paraId="77D3EA6B" w14:textId="77777777" w:rsidR="001C34AB" w:rsidRPr="00224BB5" w:rsidRDefault="001C34AB" w:rsidP="009D4905">
            <w:pPr>
              <w:rPr>
                <w:rFonts w:cs="Arial"/>
                <w:sz w:val="18"/>
                <w:szCs w:val="18"/>
              </w:rPr>
            </w:pPr>
            <w:r w:rsidRPr="004060FF">
              <w:rPr>
                <w:rFonts w:cs="Arial"/>
                <w:sz w:val="18"/>
                <w:szCs w:val="18"/>
              </w:rPr>
              <w:t xml:space="preserve">1296-1623 estimated from local number on OST and unpublished PWID prevalence estimates for West Midlands. Sampled   </w:t>
            </w:r>
          </w:p>
          <w:p w14:paraId="17D4FBB7" w14:textId="77777777" w:rsidR="001C34AB" w:rsidRPr="004060FF" w:rsidRDefault="001C34AB" w:rsidP="009D4905">
            <w:pPr>
              <w:rPr>
                <w:rFonts w:cs="Arial"/>
                <w:sz w:val="18"/>
                <w:szCs w:val="18"/>
              </w:rPr>
            </w:pPr>
            <w:r w:rsidRPr="004060FF">
              <w:rPr>
                <w:rFonts w:cs="Arial"/>
                <w:sz w:val="18"/>
                <w:szCs w:val="18"/>
              </w:rPr>
              <w:t>uniformly</w:t>
            </w:r>
          </w:p>
        </w:tc>
        <w:tc>
          <w:tcPr>
            <w:tcW w:w="946" w:type="pct"/>
          </w:tcPr>
          <w:p w14:paraId="60C9643C" w14:textId="77777777" w:rsidR="001C34AB" w:rsidRPr="004060FF" w:rsidRDefault="001C34AB" w:rsidP="009D4905">
            <w:pPr>
              <w:rPr>
                <w:rFonts w:cs="Arial"/>
                <w:sz w:val="18"/>
                <w:szCs w:val="18"/>
              </w:rPr>
            </w:pPr>
            <w:r w:rsidRPr="004060FF">
              <w:rPr>
                <w:rFonts w:cs="Arial"/>
                <w:sz w:val="18"/>
                <w:szCs w:val="18"/>
              </w:rPr>
              <w:t xml:space="preserve">Constant level </w:t>
            </w:r>
          </w:p>
          <w:p w14:paraId="291739F3" w14:textId="78F78911" w:rsidR="001C34AB" w:rsidRPr="00224BB5" w:rsidRDefault="001C34AB" w:rsidP="009D4905">
            <w:pPr>
              <w:rPr>
                <w:rFonts w:cs="Arial"/>
                <w:sz w:val="18"/>
                <w:szCs w:val="18"/>
              </w:rPr>
            </w:pPr>
            <w:r w:rsidRPr="004060FF">
              <w:rPr>
                <w:rFonts w:cs="Arial"/>
                <w:sz w:val="18"/>
                <w:szCs w:val="18"/>
              </w:rPr>
              <w:t xml:space="preserve">675-825 local estimate adjusted from </w:t>
            </w:r>
            <w:r w:rsidR="00D82517">
              <w:rPr>
                <w:rFonts w:cs="Arial"/>
                <w:sz w:val="18"/>
                <w:szCs w:val="18"/>
              </w:rPr>
              <w:fldChar w:fldCharType="begin"/>
            </w:r>
            <w:r w:rsidR="008B781A">
              <w:rPr>
                <w:rFonts w:cs="Arial"/>
                <w:sz w:val="18"/>
                <w:szCs w:val="18"/>
              </w:rPr>
              <w:instrText xml:space="preserve"> ADDIN EN.CITE &lt;EndNote&gt;&lt;Cite&gt;&lt;Author&gt;King&lt;/Author&gt;&lt;Year&gt;2013&lt;/Year&gt;&lt;RecNum&gt;59&lt;/RecNum&gt;&lt;DisplayText&gt;(23)&lt;/DisplayText&gt;&lt;record&gt;&lt;rec-number&gt;59&lt;/rec-number&gt;&lt;foreign-keys&gt;&lt;key app="EN" db-id="dv90zpt5cw99wwe2zwp5tvd5ze0rd5tzaed0" timestamp="1456307925"&gt;59&lt;/key&gt;&lt;key app="ENWeb" db-id=""&gt;0&lt;/key&gt;&lt;/foreign-keys&gt;&lt;ref-type name="Journal Article"&gt;17&lt;/ref-type&gt;&lt;contributors&gt;&lt;authors&gt;&lt;author&gt;King, R.&lt;/author&gt;&lt;author&gt;Bird, S. M.&lt;/author&gt;&lt;author&gt;Overstall, A.&lt;/author&gt;&lt;author&gt;Hay, G.&lt;/author&gt;&lt;author&gt;Hutchinson, S. J.&lt;/author&gt;&lt;/authors&gt;&lt;/contributors&gt;&lt;auth-address&gt;School of Mathematics and Statistics, University of St Andrews , St Andrews KY16 9SS , UK.&lt;/auth-address&gt;&lt;titles&gt;&lt;title&gt;Injecting drug users in Scotland, 2006: Listing, number, demography, and opiate-related death-rates&lt;/title&gt;&lt;secondary-title&gt;Addict Res Theory&lt;/secondary-title&gt;&lt;/titles&gt;&lt;pages&gt;235-246&lt;/pages&gt;&lt;volume&gt;21&lt;/volume&gt;&lt;number&gt;3&lt;/number&gt;&lt;keywords&gt;&lt;keyword&gt;Bayesian&lt;/keyword&gt;&lt;keyword&gt;age&lt;/keyword&gt;&lt;keyword&gt;capture-recapture&lt;/keyword&gt;&lt;keyword&gt;injectors&lt;/keyword&gt;&lt;keyword&gt;opiate-related deaths&lt;/keyword&gt;&lt;keyword&gt;sex&lt;/keyword&gt;&lt;/keywords&gt;&lt;dates&gt;&lt;year&gt;2013&lt;/year&gt;&lt;pub-dates&gt;&lt;date&gt;Jun&lt;/date&gt;&lt;/pub-dates&gt;&lt;/dates&gt;&lt;isbn&gt;1606-6359 (Print)&lt;/isbn&gt;&lt;accession-num&gt;23730265&lt;/accession-num&gt;&lt;urls&gt;&lt;related-urls&gt;&lt;url&gt;http://www.ncbi.nlm.nih.gov/pubmed/23730265&lt;/url&gt;&lt;/related-urls&gt;&lt;/urls&gt;&lt;custom2&gt;PMC3665229&lt;/custom2&gt;&lt;electronic-resource-num&gt;10.3109/16066359.2012.706344&lt;/electronic-resource-num&gt;&lt;/record&gt;&lt;/Cite&gt;&lt;/EndNote&gt;</w:instrText>
            </w:r>
            <w:r w:rsidR="00D82517">
              <w:rPr>
                <w:rFonts w:cs="Arial"/>
                <w:sz w:val="18"/>
                <w:szCs w:val="18"/>
              </w:rPr>
              <w:fldChar w:fldCharType="separate"/>
            </w:r>
            <w:r w:rsidR="008B781A">
              <w:rPr>
                <w:rFonts w:cs="Arial"/>
                <w:noProof/>
                <w:sz w:val="18"/>
                <w:szCs w:val="18"/>
              </w:rPr>
              <w:t>(23)</w:t>
            </w:r>
            <w:r w:rsidR="00D82517">
              <w:rPr>
                <w:rFonts w:cs="Arial"/>
                <w:sz w:val="18"/>
                <w:szCs w:val="18"/>
              </w:rPr>
              <w:fldChar w:fldCharType="end"/>
            </w:r>
          </w:p>
          <w:p w14:paraId="7B16E52F" w14:textId="77777777" w:rsidR="001C34AB" w:rsidRPr="004060FF" w:rsidRDefault="001C34AB" w:rsidP="009D4905">
            <w:pPr>
              <w:rPr>
                <w:rFonts w:cs="Arial"/>
                <w:sz w:val="18"/>
                <w:szCs w:val="18"/>
              </w:rPr>
            </w:pPr>
            <w:r w:rsidRPr="004060FF">
              <w:rPr>
                <w:rFonts w:cs="Arial"/>
                <w:sz w:val="18"/>
                <w:szCs w:val="18"/>
              </w:rPr>
              <w:t xml:space="preserve">Sampled   </w:t>
            </w:r>
          </w:p>
          <w:p w14:paraId="386327F9" w14:textId="77777777" w:rsidR="001C34AB" w:rsidRPr="004060FF" w:rsidRDefault="001C34AB" w:rsidP="009D4905">
            <w:pPr>
              <w:rPr>
                <w:rFonts w:cs="Arial"/>
                <w:sz w:val="18"/>
                <w:szCs w:val="18"/>
              </w:rPr>
            </w:pPr>
            <w:r w:rsidRPr="004060FF">
              <w:rPr>
                <w:rFonts w:cs="Arial"/>
                <w:sz w:val="18"/>
                <w:szCs w:val="18"/>
              </w:rPr>
              <w:t>uniformly</w:t>
            </w:r>
          </w:p>
        </w:tc>
        <w:tc>
          <w:tcPr>
            <w:tcW w:w="1542" w:type="pct"/>
          </w:tcPr>
          <w:p w14:paraId="4F014483" w14:textId="77777777" w:rsidR="001C34AB" w:rsidRPr="004060FF" w:rsidRDefault="001C34AB" w:rsidP="009D4905">
            <w:pPr>
              <w:rPr>
                <w:rFonts w:eastAsiaTheme="minorEastAsia" w:cs="Arial"/>
                <w:sz w:val="18"/>
                <w:szCs w:val="18"/>
              </w:rPr>
            </w:pPr>
            <m:oMath>
              <m:r>
                <w:rPr>
                  <w:rFonts w:ascii="Cambria Math" w:hAnsi="Cambria Math" w:cs="Arial"/>
                  <w:sz w:val="18"/>
                  <w:szCs w:val="18"/>
                </w:rPr>
                <m:t>θ</m:t>
              </m:r>
            </m:oMath>
            <w:r w:rsidRPr="004060FF">
              <w:rPr>
                <w:rFonts w:eastAsiaTheme="minorEastAsia" w:cs="Arial"/>
                <w:sz w:val="18"/>
                <w:szCs w:val="18"/>
              </w:rPr>
              <w:t xml:space="preserve">, </w:t>
            </w:r>
            <w:r>
              <w:rPr>
                <w:rFonts w:eastAsiaTheme="minorEastAsia" w:cs="Arial"/>
                <w:sz w:val="18"/>
                <w:szCs w:val="18"/>
              </w:rPr>
              <w:t>Number</w:t>
            </w:r>
            <w:r w:rsidRPr="004060FF">
              <w:rPr>
                <w:rFonts w:eastAsiaTheme="minorEastAsia" w:cs="Arial"/>
                <w:sz w:val="18"/>
                <w:szCs w:val="18"/>
              </w:rPr>
              <w:t xml:space="preserve"> of new injectors per year</w:t>
            </w:r>
          </w:p>
          <w:p w14:paraId="7EAE333F" w14:textId="77777777" w:rsidR="001C34AB" w:rsidRPr="004060FF" w:rsidRDefault="001C34AB" w:rsidP="009D4905">
            <w:pPr>
              <w:rPr>
                <w:rFonts w:eastAsiaTheme="minorEastAsia" w:cs="Arial"/>
                <w:sz w:val="18"/>
                <w:szCs w:val="18"/>
              </w:rPr>
            </w:pPr>
          </w:p>
          <w:p w14:paraId="7BF0FA09" w14:textId="77777777" w:rsidR="001C34AB" w:rsidRPr="004060FF" w:rsidRDefault="001C34AB" w:rsidP="009D4905">
            <w:pPr>
              <w:rPr>
                <w:rFonts w:cs="Arial"/>
                <w:sz w:val="18"/>
                <w:szCs w:val="18"/>
              </w:rPr>
            </w:pPr>
            <w:r w:rsidRPr="004060FF">
              <w:rPr>
                <w:rFonts w:eastAsiaTheme="minorEastAsia" w:cs="Arial"/>
                <w:sz w:val="18"/>
                <w:szCs w:val="18"/>
              </w:rPr>
              <w:t xml:space="preserve">Value of </w:t>
            </w:r>
            <m:oMath>
              <m:r>
                <w:rPr>
                  <w:rFonts w:ascii="Cambria Math" w:eastAsiaTheme="minorEastAsia" w:hAnsi="Cambria Math" w:cs="Arial"/>
                  <w:sz w:val="18"/>
                  <w:szCs w:val="18"/>
                </w:rPr>
                <m:t>θ</m:t>
              </m:r>
            </m:oMath>
            <w:r w:rsidRPr="004060FF">
              <w:rPr>
                <w:rFonts w:eastAsiaTheme="minorEastAsia" w:cs="Arial"/>
                <w:sz w:val="18"/>
                <w:szCs w:val="18"/>
              </w:rPr>
              <w:t xml:space="preserve"> found using </w:t>
            </w:r>
            <w:r>
              <w:rPr>
                <w:rFonts w:eastAsiaTheme="minorEastAsia" w:cs="Arial"/>
                <w:sz w:val="18"/>
                <w:szCs w:val="18"/>
              </w:rPr>
              <w:t xml:space="preserve">steady state equations of population sub-model for the first time point in all 3 settings.  In Bristol and Walsall a second value of </w:t>
            </w:r>
            <m:oMath>
              <m:r>
                <w:rPr>
                  <w:rFonts w:ascii="Cambria Math" w:eastAsiaTheme="minorEastAsia" w:hAnsi="Cambria Math" w:cs="Arial"/>
                  <w:sz w:val="18"/>
                  <w:szCs w:val="18"/>
                </w:rPr>
                <m:t>θ</m:t>
              </m:r>
            </m:oMath>
            <w:r>
              <w:rPr>
                <w:rFonts w:eastAsiaTheme="minorEastAsia" w:cs="Arial"/>
                <w:sz w:val="18"/>
                <w:szCs w:val="18"/>
              </w:rPr>
              <w:t xml:space="preserve"> is found using Matlab fzero and analytical </w:t>
            </w:r>
            <w:proofErr w:type="gramStart"/>
            <w:r>
              <w:rPr>
                <w:rFonts w:eastAsiaTheme="minorEastAsia" w:cs="Arial"/>
                <w:sz w:val="18"/>
                <w:szCs w:val="18"/>
              </w:rPr>
              <w:t>solution  to</w:t>
            </w:r>
            <w:proofErr w:type="gramEnd"/>
            <w:r>
              <w:rPr>
                <w:rFonts w:eastAsiaTheme="minorEastAsia" w:cs="Arial"/>
                <w:sz w:val="18"/>
                <w:szCs w:val="18"/>
              </w:rPr>
              <w:t xml:space="preserve"> po</w:t>
            </w:r>
            <w:proofErr w:type="spellStart"/>
            <w:r>
              <w:rPr>
                <w:rFonts w:eastAsiaTheme="minorEastAsia" w:cs="Arial"/>
                <w:sz w:val="18"/>
                <w:szCs w:val="18"/>
              </w:rPr>
              <w:t>pulation</w:t>
            </w:r>
            <w:proofErr w:type="spellEnd"/>
            <w:r>
              <w:rPr>
                <w:rFonts w:eastAsiaTheme="minorEastAsia" w:cs="Arial"/>
                <w:sz w:val="18"/>
                <w:szCs w:val="18"/>
              </w:rPr>
              <w:t xml:space="preserve"> sub-model </w:t>
            </w:r>
            <w:r w:rsidRPr="00224BB5">
              <w:rPr>
                <w:rFonts w:eastAsiaTheme="minorEastAsia" w:cs="Arial"/>
                <w:sz w:val="18"/>
                <w:szCs w:val="18"/>
              </w:rPr>
              <w:t xml:space="preserve">that </w:t>
            </w:r>
            <w:r w:rsidRPr="004060FF">
              <w:rPr>
                <w:rFonts w:eastAsiaTheme="minorEastAsia" w:cs="Arial"/>
                <w:sz w:val="18"/>
                <w:szCs w:val="18"/>
              </w:rPr>
              <w:t>gives population size required with sampled cessation rates</w:t>
            </w:r>
          </w:p>
        </w:tc>
      </w:tr>
      <w:tr w:rsidR="001C34AB" w14:paraId="0CEB0BC5" w14:textId="77777777" w:rsidTr="00B243F8">
        <w:tc>
          <w:tcPr>
            <w:tcW w:w="668" w:type="pct"/>
          </w:tcPr>
          <w:p w14:paraId="4C82F309" w14:textId="77777777" w:rsidR="001C34AB" w:rsidRPr="004060FF" w:rsidRDefault="001C34AB" w:rsidP="009D4905">
            <w:pPr>
              <w:rPr>
                <w:rFonts w:cs="Arial"/>
                <w:sz w:val="18"/>
                <w:szCs w:val="18"/>
              </w:rPr>
            </w:pPr>
            <w:r w:rsidRPr="00224BB5">
              <w:rPr>
                <w:rFonts w:cs="Arial"/>
                <w:sz w:val="18"/>
                <w:szCs w:val="18"/>
              </w:rPr>
              <w:t>Injecting duration profile</w:t>
            </w:r>
            <w:r w:rsidRPr="004060FF">
              <w:rPr>
                <w:rFonts w:cs="Arial"/>
                <w:sz w:val="18"/>
                <w:szCs w:val="18"/>
              </w:rPr>
              <w:t>:</w:t>
            </w:r>
          </w:p>
          <w:p w14:paraId="56B27B15" w14:textId="77777777" w:rsidR="001C34AB" w:rsidRPr="004060FF" w:rsidRDefault="001C34AB" w:rsidP="009D4905">
            <w:pPr>
              <w:rPr>
                <w:rFonts w:cs="Arial"/>
                <w:sz w:val="18"/>
                <w:szCs w:val="18"/>
              </w:rPr>
            </w:pPr>
            <w:r w:rsidRPr="004060FF">
              <w:rPr>
                <w:rFonts w:cs="Arial"/>
                <w:sz w:val="18"/>
                <w:szCs w:val="18"/>
              </w:rPr>
              <w:t>Proportion of PWID that are recent (R</w:t>
            </w:r>
            <w:proofErr w:type="gramStart"/>
            <w:r w:rsidRPr="004060FF">
              <w:rPr>
                <w:rFonts w:cs="Arial"/>
                <w:sz w:val="18"/>
                <w:szCs w:val="18"/>
              </w:rPr>
              <w:t>),  non</w:t>
            </w:r>
            <w:proofErr w:type="gramEnd"/>
            <w:r w:rsidRPr="004060FF">
              <w:rPr>
                <w:rFonts w:cs="Arial"/>
                <w:sz w:val="18"/>
                <w:szCs w:val="18"/>
              </w:rPr>
              <w:t>-recent (NR),  or long-term injectors (LT)</w:t>
            </w:r>
          </w:p>
        </w:tc>
        <w:tc>
          <w:tcPr>
            <w:tcW w:w="947" w:type="pct"/>
          </w:tcPr>
          <w:p w14:paraId="1828B42A" w14:textId="77777777" w:rsidR="001C34AB" w:rsidRPr="004060FF" w:rsidRDefault="001C34AB" w:rsidP="009D4905">
            <w:pPr>
              <w:rPr>
                <w:rFonts w:cs="Arial"/>
                <w:sz w:val="18"/>
                <w:szCs w:val="18"/>
              </w:rPr>
            </w:pPr>
            <w:r w:rsidRPr="00695805">
              <w:rPr>
                <w:rFonts w:cs="Arial"/>
                <w:b/>
                <w:sz w:val="18"/>
                <w:szCs w:val="18"/>
              </w:rPr>
              <w:t>2004</w:t>
            </w:r>
            <w:r w:rsidRPr="00224BB5">
              <w:rPr>
                <w:rFonts w:cs="Arial"/>
                <w:sz w:val="18"/>
                <w:szCs w:val="18"/>
              </w:rPr>
              <w:t xml:space="preserve">: </w:t>
            </w:r>
          </w:p>
          <w:p w14:paraId="6C94796F" w14:textId="77777777" w:rsidR="001C34AB" w:rsidRPr="004060FF" w:rsidRDefault="001C34AB" w:rsidP="009D4905">
            <w:pPr>
              <w:rPr>
                <w:rFonts w:cs="Arial"/>
                <w:sz w:val="18"/>
                <w:szCs w:val="18"/>
              </w:rPr>
            </w:pPr>
            <w:r w:rsidRPr="004060FF">
              <w:rPr>
                <w:rFonts w:cs="Arial"/>
                <w:sz w:val="18"/>
                <w:szCs w:val="18"/>
              </w:rPr>
              <w:t>R: 0.04-0</w:t>
            </w:r>
            <w:r w:rsidRPr="00224BB5">
              <w:rPr>
                <w:rFonts w:cs="Arial"/>
                <w:sz w:val="18"/>
                <w:szCs w:val="18"/>
              </w:rPr>
              <w:t>.2</w:t>
            </w:r>
          </w:p>
          <w:p w14:paraId="170390C9" w14:textId="77777777" w:rsidR="001C34AB" w:rsidRPr="004060FF" w:rsidRDefault="001C34AB" w:rsidP="009D4905">
            <w:pPr>
              <w:rPr>
                <w:rFonts w:cs="Arial"/>
                <w:sz w:val="18"/>
                <w:szCs w:val="18"/>
              </w:rPr>
            </w:pPr>
            <w:r w:rsidRPr="004060FF">
              <w:rPr>
                <w:rFonts w:cs="Arial"/>
                <w:sz w:val="18"/>
                <w:szCs w:val="18"/>
              </w:rPr>
              <w:t>NR: 0.25-0.45</w:t>
            </w:r>
          </w:p>
          <w:p w14:paraId="7ED6336D" w14:textId="435791CD" w:rsidR="001C34AB" w:rsidRPr="00224BB5" w:rsidRDefault="001C34AB" w:rsidP="009D4905">
            <w:pPr>
              <w:rPr>
                <w:rFonts w:cs="Arial"/>
                <w:sz w:val="18"/>
                <w:szCs w:val="18"/>
              </w:rPr>
            </w:pPr>
            <w:r w:rsidRPr="004060FF">
              <w:rPr>
                <w:rFonts w:cs="Arial"/>
                <w:sz w:val="18"/>
                <w:szCs w:val="18"/>
              </w:rPr>
              <w:t xml:space="preserve">LT: 0.4-0.65 </w:t>
            </w:r>
            <w:r w:rsidR="004C6D8E">
              <w:rPr>
                <w:rFonts w:cs="Arial"/>
                <w:sz w:val="18"/>
                <w:szCs w:val="18"/>
              </w:rPr>
              <w:t>(UAM)</w:t>
            </w:r>
          </w:p>
          <w:p w14:paraId="7A7FD694" w14:textId="77777777" w:rsidR="001C34AB" w:rsidRPr="004060FF" w:rsidRDefault="001C34AB" w:rsidP="009D4905">
            <w:pPr>
              <w:rPr>
                <w:rFonts w:cs="Arial"/>
                <w:sz w:val="18"/>
                <w:szCs w:val="18"/>
              </w:rPr>
            </w:pPr>
            <w:r w:rsidRPr="00695805">
              <w:rPr>
                <w:rFonts w:cs="Arial"/>
                <w:b/>
                <w:sz w:val="18"/>
                <w:szCs w:val="18"/>
              </w:rPr>
              <w:t>2014</w:t>
            </w:r>
            <w:r w:rsidRPr="00224BB5">
              <w:rPr>
                <w:rFonts w:cs="Arial"/>
                <w:sz w:val="18"/>
                <w:szCs w:val="18"/>
              </w:rPr>
              <w:t xml:space="preserve">: </w:t>
            </w:r>
          </w:p>
          <w:p w14:paraId="1557E0E2" w14:textId="77777777" w:rsidR="001C34AB" w:rsidRPr="004060FF" w:rsidRDefault="001C34AB" w:rsidP="009D4905">
            <w:pPr>
              <w:rPr>
                <w:rFonts w:cs="Arial"/>
                <w:sz w:val="18"/>
                <w:szCs w:val="18"/>
              </w:rPr>
            </w:pPr>
            <w:r w:rsidRPr="004060FF">
              <w:rPr>
                <w:rFonts w:cs="Arial"/>
                <w:sz w:val="18"/>
                <w:szCs w:val="18"/>
              </w:rPr>
              <w:t>R: 0.075-0.2</w:t>
            </w:r>
          </w:p>
          <w:p w14:paraId="675AEDFB" w14:textId="77777777" w:rsidR="001C34AB" w:rsidRPr="004060FF" w:rsidRDefault="001C34AB" w:rsidP="009D4905">
            <w:pPr>
              <w:rPr>
                <w:rFonts w:cs="Arial"/>
                <w:sz w:val="18"/>
                <w:szCs w:val="18"/>
              </w:rPr>
            </w:pPr>
            <w:r w:rsidRPr="004060FF">
              <w:rPr>
                <w:rFonts w:cs="Arial"/>
                <w:sz w:val="18"/>
                <w:szCs w:val="18"/>
              </w:rPr>
              <w:t>NR: 0.05-0.22</w:t>
            </w:r>
          </w:p>
          <w:p w14:paraId="266892A6" w14:textId="77777777" w:rsidR="001C34AB" w:rsidRPr="004060FF" w:rsidRDefault="001C34AB" w:rsidP="009D4905">
            <w:pPr>
              <w:rPr>
                <w:rFonts w:cs="Arial"/>
                <w:sz w:val="18"/>
                <w:szCs w:val="18"/>
              </w:rPr>
            </w:pPr>
            <w:r w:rsidRPr="004060FF">
              <w:rPr>
                <w:rFonts w:cs="Arial"/>
                <w:sz w:val="18"/>
                <w:szCs w:val="18"/>
              </w:rPr>
              <w:t>LT: 0.55-0.85 (UAM)</w:t>
            </w:r>
          </w:p>
          <w:p w14:paraId="14CEA354" w14:textId="77777777" w:rsidR="001C34AB" w:rsidRPr="004060FF" w:rsidRDefault="001C34AB" w:rsidP="009D4905">
            <w:pPr>
              <w:rPr>
                <w:rFonts w:cs="Arial"/>
                <w:sz w:val="18"/>
                <w:szCs w:val="18"/>
              </w:rPr>
            </w:pPr>
          </w:p>
        </w:tc>
        <w:tc>
          <w:tcPr>
            <w:tcW w:w="897" w:type="pct"/>
          </w:tcPr>
          <w:p w14:paraId="565C89C2" w14:textId="77777777" w:rsidR="001C34AB" w:rsidRPr="00695805" w:rsidRDefault="001C34AB" w:rsidP="009D4905">
            <w:pPr>
              <w:rPr>
                <w:rFonts w:cs="Arial"/>
                <w:b/>
                <w:sz w:val="18"/>
                <w:szCs w:val="18"/>
              </w:rPr>
            </w:pPr>
            <w:r w:rsidRPr="00695805">
              <w:rPr>
                <w:rFonts w:cs="Arial"/>
                <w:b/>
                <w:sz w:val="18"/>
                <w:szCs w:val="18"/>
              </w:rPr>
              <w:t xml:space="preserve">2006: </w:t>
            </w:r>
          </w:p>
          <w:p w14:paraId="371DB2D1" w14:textId="77777777" w:rsidR="001C34AB" w:rsidRDefault="001C34AB" w:rsidP="009D4905">
            <w:pPr>
              <w:rPr>
                <w:rFonts w:cs="Arial"/>
                <w:sz w:val="18"/>
                <w:szCs w:val="18"/>
              </w:rPr>
            </w:pPr>
            <w:r>
              <w:rPr>
                <w:rFonts w:cs="Arial"/>
                <w:sz w:val="18"/>
                <w:szCs w:val="18"/>
              </w:rPr>
              <w:t xml:space="preserve">R: </w:t>
            </w:r>
            <w:r w:rsidRPr="00224BB5">
              <w:rPr>
                <w:rFonts w:cs="Arial"/>
                <w:sz w:val="18"/>
                <w:szCs w:val="18"/>
              </w:rPr>
              <w:t>0.1-0.3</w:t>
            </w:r>
          </w:p>
          <w:p w14:paraId="0961BF84" w14:textId="77777777" w:rsidR="001C34AB" w:rsidRDefault="001C34AB" w:rsidP="009D4905">
            <w:pPr>
              <w:rPr>
                <w:rFonts w:cs="Arial"/>
                <w:sz w:val="18"/>
                <w:szCs w:val="18"/>
              </w:rPr>
            </w:pPr>
            <w:r>
              <w:rPr>
                <w:rFonts w:cs="Arial"/>
                <w:sz w:val="18"/>
                <w:szCs w:val="18"/>
              </w:rPr>
              <w:t xml:space="preserve">NR: </w:t>
            </w:r>
            <w:r w:rsidRPr="00224BB5">
              <w:rPr>
                <w:rFonts w:cs="Arial"/>
                <w:sz w:val="18"/>
                <w:szCs w:val="18"/>
              </w:rPr>
              <w:t>0.45-0.65</w:t>
            </w:r>
          </w:p>
          <w:p w14:paraId="05FCD84A" w14:textId="77777777" w:rsidR="001C34AB" w:rsidRPr="00224BB5" w:rsidRDefault="001C34AB" w:rsidP="009D4905">
            <w:pPr>
              <w:rPr>
                <w:rFonts w:cs="Arial"/>
                <w:sz w:val="18"/>
                <w:szCs w:val="18"/>
              </w:rPr>
            </w:pPr>
            <w:r>
              <w:rPr>
                <w:rFonts w:cs="Arial"/>
                <w:sz w:val="18"/>
                <w:szCs w:val="18"/>
              </w:rPr>
              <w:t xml:space="preserve">LT: </w:t>
            </w:r>
            <w:r w:rsidRPr="00224BB5">
              <w:rPr>
                <w:rFonts w:cs="Arial"/>
                <w:sz w:val="18"/>
                <w:szCs w:val="18"/>
              </w:rPr>
              <w:t xml:space="preserve">0.2-0.3 </w:t>
            </w:r>
          </w:p>
          <w:p w14:paraId="50023E3D" w14:textId="77777777" w:rsidR="001C34AB" w:rsidRPr="004060FF" w:rsidRDefault="001C34AB" w:rsidP="009D4905">
            <w:pPr>
              <w:rPr>
                <w:rFonts w:cs="Arial"/>
                <w:sz w:val="18"/>
                <w:szCs w:val="18"/>
              </w:rPr>
            </w:pPr>
            <w:r w:rsidRPr="00695805">
              <w:rPr>
                <w:rFonts w:cs="Arial"/>
                <w:b/>
                <w:sz w:val="18"/>
                <w:szCs w:val="18"/>
              </w:rPr>
              <w:t>2014</w:t>
            </w:r>
            <w:r w:rsidRPr="00224BB5">
              <w:rPr>
                <w:rFonts w:cs="Arial"/>
                <w:sz w:val="18"/>
                <w:szCs w:val="18"/>
              </w:rPr>
              <w:t xml:space="preserve">: </w:t>
            </w:r>
          </w:p>
          <w:p w14:paraId="011A7C36" w14:textId="77777777" w:rsidR="001C34AB" w:rsidRDefault="001C34AB" w:rsidP="009D4905">
            <w:pPr>
              <w:rPr>
                <w:rFonts w:cs="Arial"/>
                <w:sz w:val="18"/>
                <w:szCs w:val="18"/>
              </w:rPr>
            </w:pPr>
            <w:r>
              <w:rPr>
                <w:rFonts w:cs="Arial"/>
                <w:sz w:val="18"/>
                <w:szCs w:val="18"/>
              </w:rPr>
              <w:t>R:</w:t>
            </w:r>
            <w:r w:rsidRPr="004060FF">
              <w:rPr>
                <w:rFonts w:cs="Arial"/>
                <w:sz w:val="18"/>
                <w:szCs w:val="18"/>
              </w:rPr>
              <w:t>0.1-0.3</w:t>
            </w:r>
          </w:p>
          <w:p w14:paraId="701BD31E" w14:textId="77777777" w:rsidR="001C34AB" w:rsidRDefault="001C34AB" w:rsidP="009D4905">
            <w:pPr>
              <w:rPr>
                <w:rFonts w:cs="Arial"/>
                <w:sz w:val="18"/>
                <w:szCs w:val="18"/>
              </w:rPr>
            </w:pPr>
            <w:r>
              <w:rPr>
                <w:rFonts w:cs="Arial"/>
                <w:sz w:val="18"/>
                <w:szCs w:val="18"/>
              </w:rPr>
              <w:t xml:space="preserve">NR: </w:t>
            </w:r>
            <w:r w:rsidRPr="004060FF">
              <w:rPr>
                <w:rFonts w:cs="Arial"/>
                <w:sz w:val="18"/>
                <w:szCs w:val="18"/>
              </w:rPr>
              <w:t>0.15-0.4</w:t>
            </w:r>
          </w:p>
          <w:p w14:paraId="767F2C3E" w14:textId="77777777" w:rsidR="001C34AB" w:rsidRPr="004060FF" w:rsidRDefault="001C34AB" w:rsidP="009D4905">
            <w:pPr>
              <w:rPr>
                <w:rFonts w:cs="Arial"/>
                <w:sz w:val="18"/>
                <w:szCs w:val="18"/>
              </w:rPr>
            </w:pPr>
            <w:r>
              <w:rPr>
                <w:rFonts w:cs="Arial"/>
                <w:sz w:val="18"/>
                <w:szCs w:val="18"/>
              </w:rPr>
              <w:t xml:space="preserve">LT: </w:t>
            </w:r>
            <w:r w:rsidRPr="004060FF">
              <w:rPr>
                <w:rFonts w:cs="Arial"/>
                <w:sz w:val="18"/>
                <w:szCs w:val="18"/>
              </w:rPr>
              <w:t>0.4-0.6</w:t>
            </w:r>
          </w:p>
          <w:p w14:paraId="07D14621" w14:textId="77777777" w:rsidR="001C34AB" w:rsidRPr="004060FF" w:rsidRDefault="001C34AB" w:rsidP="009D4905">
            <w:pPr>
              <w:rPr>
                <w:rFonts w:cs="Arial"/>
                <w:sz w:val="18"/>
                <w:szCs w:val="18"/>
              </w:rPr>
            </w:pPr>
            <w:r w:rsidRPr="004060FF">
              <w:rPr>
                <w:rFonts w:cs="Arial"/>
                <w:sz w:val="18"/>
                <w:szCs w:val="18"/>
              </w:rPr>
              <w:t>(UAM)</w:t>
            </w:r>
          </w:p>
        </w:tc>
        <w:tc>
          <w:tcPr>
            <w:tcW w:w="946" w:type="pct"/>
          </w:tcPr>
          <w:p w14:paraId="027C205B" w14:textId="77777777" w:rsidR="001C34AB" w:rsidRPr="004060FF" w:rsidRDefault="001C34AB" w:rsidP="009D4905">
            <w:pPr>
              <w:rPr>
                <w:rFonts w:cs="Arial"/>
                <w:sz w:val="18"/>
                <w:szCs w:val="18"/>
              </w:rPr>
            </w:pPr>
            <w:r w:rsidRPr="004060FF">
              <w:rPr>
                <w:rFonts w:cs="Arial"/>
                <w:sz w:val="18"/>
                <w:szCs w:val="18"/>
              </w:rPr>
              <w:t xml:space="preserve">Constant level </w:t>
            </w:r>
          </w:p>
          <w:p w14:paraId="6EF1F7A8" w14:textId="77777777" w:rsidR="001C34AB" w:rsidRDefault="001C34AB" w:rsidP="009D4905">
            <w:pPr>
              <w:rPr>
                <w:rFonts w:cs="Arial"/>
                <w:sz w:val="18"/>
                <w:szCs w:val="18"/>
              </w:rPr>
            </w:pPr>
            <w:r>
              <w:rPr>
                <w:rFonts w:cs="Arial"/>
                <w:sz w:val="18"/>
                <w:szCs w:val="18"/>
              </w:rPr>
              <w:t xml:space="preserve">R: </w:t>
            </w:r>
            <w:r w:rsidRPr="004060FF">
              <w:rPr>
                <w:rFonts w:cs="Arial"/>
                <w:sz w:val="18"/>
                <w:szCs w:val="18"/>
              </w:rPr>
              <w:t>0.15-0.35</w:t>
            </w:r>
          </w:p>
          <w:p w14:paraId="53B6D581" w14:textId="77777777" w:rsidR="001C34AB" w:rsidRDefault="001C34AB" w:rsidP="009D4905">
            <w:pPr>
              <w:rPr>
                <w:rFonts w:cs="Arial"/>
                <w:sz w:val="18"/>
                <w:szCs w:val="18"/>
              </w:rPr>
            </w:pPr>
            <w:r>
              <w:rPr>
                <w:rFonts w:cs="Arial"/>
                <w:sz w:val="18"/>
                <w:szCs w:val="18"/>
              </w:rPr>
              <w:t xml:space="preserve">NR: </w:t>
            </w:r>
            <w:r w:rsidRPr="004060FF">
              <w:rPr>
                <w:rFonts w:cs="Arial"/>
                <w:sz w:val="18"/>
                <w:szCs w:val="18"/>
              </w:rPr>
              <w:t>0.36-0.65</w:t>
            </w:r>
          </w:p>
          <w:p w14:paraId="28298ECE" w14:textId="77777777" w:rsidR="001C34AB" w:rsidRPr="004060FF" w:rsidRDefault="001C34AB" w:rsidP="009D4905">
            <w:pPr>
              <w:rPr>
                <w:rFonts w:cs="Arial"/>
                <w:sz w:val="18"/>
                <w:szCs w:val="18"/>
              </w:rPr>
            </w:pPr>
            <w:r>
              <w:rPr>
                <w:rFonts w:cs="Arial"/>
                <w:sz w:val="18"/>
                <w:szCs w:val="18"/>
              </w:rPr>
              <w:t xml:space="preserve">LT: </w:t>
            </w:r>
            <w:r w:rsidRPr="004060FF">
              <w:rPr>
                <w:rFonts w:cs="Arial"/>
                <w:sz w:val="18"/>
                <w:szCs w:val="18"/>
              </w:rPr>
              <w:t>0.12-0.35</w:t>
            </w:r>
          </w:p>
          <w:p w14:paraId="5D583F9D" w14:textId="77777777" w:rsidR="001C34AB" w:rsidRPr="001D2528" w:rsidRDefault="001C34AB" w:rsidP="009D4905">
            <w:pPr>
              <w:rPr>
                <w:rFonts w:cs="Arial"/>
                <w:sz w:val="18"/>
                <w:szCs w:val="18"/>
              </w:rPr>
            </w:pPr>
            <w:r w:rsidRPr="001D2528">
              <w:rPr>
                <w:rFonts w:cs="Arial"/>
                <w:sz w:val="18"/>
                <w:szCs w:val="18"/>
              </w:rPr>
              <w:t>(NESI)</w:t>
            </w:r>
          </w:p>
        </w:tc>
        <w:tc>
          <w:tcPr>
            <w:tcW w:w="1542" w:type="pct"/>
          </w:tcPr>
          <w:p w14:paraId="1D8D4E84" w14:textId="33F7D3E7" w:rsidR="001C34AB" w:rsidRPr="004060FF" w:rsidRDefault="001C34AB" w:rsidP="009D4905">
            <w:pPr>
              <w:rPr>
                <w:rFonts w:eastAsiaTheme="minorEastAsia" w:cs="Arial"/>
                <w:sz w:val="18"/>
                <w:szCs w:val="18"/>
              </w:rPr>
            </w:pPr>
            <w:r w:rsidRPr="004060FF">
              <w:rPr>
                <w:rFonts w:eastAsiaTheme="minorEastAsia" w:cs="Arial"/>
                <w:sz w:val="18"/>
                <w:szCs w:val="18"/>
              </w:rPr>
              <w:t>Death and cessation rates (</w:t>
            </w:r>
            <m:oMath>
              <m:sSub>
                <m:sSubPr>
                  <m:ctrlPr>
                    <w:rPr>
                      <w:rFonts w:ascii="Cambria Math" w:hAnsi="Cambria Math" w:cs="Arial"/>
                      <w:i/>
                      <w:sz w:val="18"/>
                      <w:szCs w:val="18"/>
                    </w:rPr>
                  </m:ctrlPr>
                </m:sSubPr>
                <m:e>
                  <m:r>
                    <w:rPr>
                      <w:rFonts w:ascii="Cambria Math" w:hAnsi="Cambria Math" w:cs="Arial"/>
                      <w:sz w:val="18"/>
                      <w:szCs w:val="18"/>
                    </w:rPr>
                    <m:t>μ</m:t>
                  </m:r>
                </m:e>
                <m:sub>
                  <m:r>
                    <w:rPr>
                      <w:rFonts w:ascii="Cambria Math" w:hAnsi="Cambria Math" w:cs="Arial"/>
                      <w:sz w:val="18"/>
                      <w:szCs w:val="18"/>
                    </w:rPr>
                    <m:t>i</m:t>
                  </m:r>
                </m:sub>
              </m:sSub>
            </m:oMath>
            <w:r w:rsidRPr="00224BB5">
              <w:rPr>
                <w:rFonts w:eastAsiaTheme="minorEastAsia" w:cs="Arial"/>
                <w:sz w:val="18"/>
                <w:szCs w:val="18"/>
              </w:rPr>
              <w:t>)</w:t>
            </w:r>
            <w:r w:rsidRPr="004060FF">
              <w:rPr>
                <w:rFonts w:eastAsiaTheme="minorEastAsia" w:cs="Arial"/>
                <w:sz w:val="18"/>
                <w:szCs w:val="18"/>
              </w:rPr>
              <w:t xml:space="preserve"> per year.  Prior distribution for </w:t>
            </w:r>
            <m:oMath>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μ</m:t>
                  </m:r>
                </m:e>
                <m:sub>
                  <m:r>
                    <w:rPr>
                      <w:rFonts w:ascii="Cambria Math" w:eastAsiaTheme="minorEastAsia" w:hAnsi="Cambria Math" w:cs="Arial"/>
                      <w:sz w:val="18"/>
                      <w:szCs w:val="18"/>
                    </w:rPr>
                    <m:t>1</m:t>
                  </m:r>
                </m:sub>
              </m:sSub>
            </m:oMath>
            <w:r w:rsidRPr="00224BB5">
              <w:rPr>
                <w:rFonts w:eastAsiaTheme="minorEastAsia" w:cs="Arial"/>
                <w:sz w:val="18"/>
                <w:szCs w:val="18"/>
              </w:rPr>
              <w:t xml:space="preserve"> (0.0351 – 0.1702) calculated from assumption that between 10% and 40% of recent initiates cease injecting within 3 years </w:t>
            </w:r>
            <w:r w:rsidR="00D82517">
              <w:rPr>
                <w:rFonts w:eastAsiaTheme="minorEastAsia" w:cs="Arial"/>
                <w:sz w:val="18"/>
                <w:szCs w:val="18"/>
              </w:rPr>
              <w:fldChar w:fldCharType="begin"/>
            </w:r>
            <w:r w:rsidR="008B781A">
              <w:rPr>
                <w:rFonts w:eastAsiaTheme="minorEastAsia" w:cs="Arial"/>
                <w:sz w:val="18"/>
                <w:szCs w:val="18"/>
              </w:rPr>
              <w:instrText xml:space="preserve"> ADDIN EN.CITE &lt;EndNote&gt;&lt;Cite&gt;&lt;Author&gt;Kimber&lt;/Author&gt;&lt;Year&gt;2010&lt;/Year&gt;&lt;RecNum&gt;58&lt;/RecNum&gt;&lt;DisplayText&gt;(7)&lt;/DisplayText&gt;&lt;record&gt;&lt;rec-number&gt;58&lt;/rec-number&gt;&lt;foreign-keys&gt;&lt;key app="EN" db-id="dv90zpt5cw99wwe2zwp5tvd5ze0rd5tzaed0" timestamp="1456307917"&gt;58&lt;/key&gt;&lt;key app="ENWeb" db-id=""&gt;0&lt;/key&gt;&lt;/foreign-keys&gt;&lt;ref-type name="Journal Article"&gt;17&lt;/ref-type&gt;&lt;contributors&gt;&lt;authors&gt;&lt;author&gt;Kimber, J.&lt;/author&gt;&lt;author&gt;Copeland, L.&lt;/author&gt;&lt;author&gt;Hickman, M.&lt;/author&gt;&lt;author&gt;Macleod, J.&lt;/author&gt;&lt;author&gt;McKenzie, J.&lt;/author&gt;&lt;author&gt;De Angelis, D.&lt;/author&gt;&lt;author&gt;Robertson, J. R.&lt;/author&gt;&lt;/authors&gt;&lt;/contributors&gt;&lt;auth-address&gt;Department of Social Medicine, University of Bristol, Bristol BS8 2PS.&lt;/auth-address&gt;&lt;titles&gt;&lt;title&gt;Survival and cessation in injecting drug users: prospective observational study of outcomes and effect of opiate substitution treatment&lt;/title&gt;&lt;secondary-title&gt;BMJ&lt;/secondary-title&gt;&lt;/titles&gt;&lt;periodical&gt;&lt;full-title&gt;Bmj&lt;/full-title&gt;&lt;/periodical&gt;&lt;pages&gt;c3172&lt;/pages&gt;&lt;volume&gt;341&lt;/volume&gt;&lt;keywords&gt;&lt;keyword&gt;Adult&lt;/keyword&gt;&lt;keyword&gt;Epidemiologic Methods&lt;/keyword&gt;&lt;keyword&gt;Female&lt;/keyword&gt;&lt;keyword&gt;HIV Infections/mortality&lt;/keyword&gt;&lt;keyword&gt;Humans&lt;/keyword&gt;&lt;keyword&gt;Male&lt;/keyword&gt;&lt;keyword&gt;Methadone/*therapeutic use&lt;/keyword&gt;&lt;keyword&gt;Narcotics/*therapeutic use&lt;/keyword&gt;&lt;keyword&gt;Opioid-Related Disorders/mortality/*rehabilitation&lt;/keyword&gt;&lt;keyword&gt;Prognosis&lt;/keyword&gt;&lt;keyword&gt;Substance Abuse, Intravenous/mortality/*rehabilitation&lt;/keyword&gt;&lt;keyword&gt;Young Adult&lt;/keyword&gt;&lt;/keywords&gt;&lt;dates&gt;&lt;year&gt;2010&lt;/year&gt;&lt;/dates&gt;&lt;isbn&gt;1756-1833 (Electronic)&amp;#xD;0959-535X (Linking)&lt;/isbn&gt;&lt;accession-num&gt;20595255&lt;/accession-num&gt;&lt;urls&gt;&lt;related-urls&gt;&lt;url&gt;http://www.ncbi.nlm.nih.gov/pubmed/20595255&lt;/url&gt;&lt;/related-urls&gt;&lt;/urls&gt;&lt;custom2&gt;PMC2895695&lt;/custom2&gt;&lt;electronic-resource-num&gt;10.1136/bmj.c3172&lt;/electronic-resource-num&gt;&lt;/record&gt;&lt;/Cite&gt;&lt;/EndNote&gt;</w:instrText>
            </w:r>
            <w:r w:rsidR="00D82517">
              <w:rPr>
                <w:rFonts w:eastAsiaTheme="minorEastAsia" w:cs="Arial"/>
                <w:sz w:val="18"/>
                <w:szCs w:val="18"/>
              </w:rPr>
              <w:fldChar w:fldCharType="separate"/>
            </w:r>
            <w:r w:rsidR="008B781A">
              <w:rPr>
                <w:rFonts w:eastAsiaTheme="minorEastAsia" w:cs="Arial"/>
                <w:noProof/>
                <w:sz w:val="18"/>
                <w:szCs w:val="18"/>
              </w:rPr>
              <w:t>(7)</w:t>
            </w:r>
            <w:r w:rsidR="00D82517">
              <w:rPr>
                <w:rFonts w:eastAsiaTheme="minorEastAsia" w:cs="Arial"/>
                <w:sz w:val="18"/>
                <w:szCs w:val="18"/>
              </w:rPr>
              <w:fldChar w:fldCharType="end"/>
            </w:r>
            <w:r w:rsidRPr="00224BB5">
              <w:rPr>
                <w:rFonts w:eastAsiaTheme="minorEastAsia" w:cs="Arial"/>
                <w:sz w:val="18"/>
                <w:szCs w:val="18"/>
              </w:rPr>
              <w:t xml:space="preserve">.  A large upper bound of 0.4 was assumed for the prior distributions of </w:t>
            </w:r>
            <m:oMath>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μ</m:t>
                  </m:r>
                </m:e>
                <m:sub>
                  <m:r>
                    <w:rPr>
                      <w:rFonts w:ascii="Cambria Math" w:eastAsiaTheme="minorEastAsia" w:hAnsi="Cambria Math" w:cs="Arial"/>
                      <w:sz w:val="18"/>
                      <w:szCs w:val="18"/>
                    </w:rPr>
                    <m:t>2</m:t>
                  </m:r>
                </m:sub>
              </m:sSub>
            </m:oMath>
            <w:r w:rsidRPr="00224BB5">
              <w:rPr>
                <w:rFonts w:eastAsiaTheme="minorEastAsia" w:cs="Arial"/>
                <w:sz w:val="18"/>
                <w:szCs w:val="18"/>
              </w:rPr>
              <w:t xml:space="preserve"> and </w:t>
            </w:r>
            <m:oMath>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μ</m:t>
                  </m:r>
                </m:e>
                <m:sub>
                  <m:r>
                    <w:rPr>
                      <w:rFonts w:ascii="Cambria Math" w:eastAsiaTheme="minorEastAsia" w:hAnsi="Cambria Math" w:cs="Arial"/>
                      <w:sz w:val="18"/>
                      <w:szCs w:val="18"/>
                    </w:rPr>
                    <m:t>3</m:t>
                  </m:r>
                </m:sub>
              </m:sSub>
            </m:oMath>
            <w:r w:rsidRPr="00224BB5">
              <w:rPr>
                <w:rFonts w:eastAsiaTheme="minorEastAsia" w:cs="Arial"/>
                <w:sz w:val="18"/>
                <w:szCs w:val="18"/>
              </w:rPr>
              <w:t xml:space="preserve"> due to lack of information.  Lower bounds of 0.004 and 0.008 were chosen to ensure the leaving rate was greater than the likely death rate </w:t>
            </w:r>
            <w:r w:rsidR="00D82517">
              <w:rPr>
                <w:rFonts w:eastAsiaTheme="minorEastAsia" w:cs="Arial"/>
                <w:sz w:val="18"/>
                <w:szCs w:val="18"/>
              </w:rPr>
              <w:fldChar w:fldCharType="begin"/>
            </w:r>
            <w:r w:rsidR="008B781A">
              <w:rPr>
                <w:rFonts w:eastAsiaTheme="minorEastAsia" w:cs="Arial"/>
                <w:sz w:val="18"/>
                <w:szCs w:val="18"/>
              </w:rPr>
              <w:instrText xml:space="preserve"> ADDIN EN.CITE &lt;EndNote&gt;&lt;Cite&gt;&lt;Author&gt;Cornish&lt;/Author&gt;&lt;Year&gt;2010&lt;/Year&gt;&lt;RecNum&gt;30&lt;/RecNum&gt;&lt;DisplayText&gt;(24)&lt;/DisplayText&gt;&lt;record&gt;&lt;rec-number&gt;30&lt;/rec-number&gt;&lt;foreign-keys&gt;&lt;key app="EN" db-id="dv90zpt5cw99wwe2zwp5tvd5ze0rd5tzaed0" timestamp="1456307781"&gt;30&lt;/key&gt;&lt;key app="ENWeb" db-id=""&gt;0&lt;/key&gt;&lt;/foreign-keys&gt;&lt;ref-type name="Journal Article"&gt;17&lt;/ref-type&gt;&lt;contributors&gt;&lt;authors&gt;&lt;author&gt;Cornish, R.&lt;/author&gt;&lt;author&gt;Macleod, J.&lt;/author&gt;&lt;author&gt;Strang, J.&lt;/author&gt;&lt;author&gt;Vickerman, P.&lt;/author&gt;&lt;author&gt;Hickman, M.&lt;/author&gt;&lt;/authors&gt;&lt;/contributors&gt;&lt;auth-address&gt;School of Social and Community Medicine, University of Bristol, Bristol BS8 2PS, UK.&lt;/auth-address&gt;&lt;titles&gt;&lt;title&gt;Risk of death during and after opiate substitution treatment in primary care: prospective observational study in UK General Practice Research Database&lt;/title&gt;&lt;secondary-title&gt;BMJ&lt;/secondary-title&gt;&lt;/titles&gt;&lt;periodical&gt;&lt;full-title&gt;Bmj&lt;/full-title&gt;&lt;/periodical&gt;&lt;pages&gt;c5475&lt;/pages&gt;&lt;volume&gt;341&lt;/volume&gt;&lt;keywords&gt;&lt;keyword&gt;Adolescent&lt;/keyword&gt;&lt;keyword&gt;Adult&lt;/keyword&gt;&lt;keyword&gt;Buprenorphine/*adverse effects&lt;/keyword&gt;&lt;keyword&gt;Female&lt;/keyword&gt;&lt;keyword&gt;Great Britain/epidemiology&lt;/keyword&gt;&lt;keyword&gt;Humans&lt;/keyword&gt;&lt;keyword&gt;Male&lt;/keyword&gt;&lt;keyword&gt;Methadone/*adverse effects&lt;/keyword&gt;&lt;keyword&gt;Middle Aged&lt;/keyword&gt;&lt;keyword&gt;Narcotics/*adverse effects&lt;/keyword&gt;&lt;keyword&gt;Opioid-Related Disorders/*mortality/rehabilitation&lt;/keyword&gt;&lt;keyword&gt;Prospective Studies&lt;/keyword&gt;&lt;keyword&gt;Risk Factors&lt;/keyword&gt;&lt;keyword&gt;Time Factors&lt;/keyword&gt;&lt;keyword&gt;Young Adult&lt;/keyword&gt;&lt;/keywords&gt;&lt;dates&gt;&lt;year&gt;2010&lt;/year&gt;&lt;/dates&gt;&lt;isbn&gt;1756-1833 (Electronic)&amp;#xD;0959-535X (Linking)&lt;/isbn&gt;&lt;accession-num&gt;20978062&lt;/accession-num&gt;&lt;urls&gt;&lt;related-urls&gt;&lt;url&gt;http://www.ncbi.nlm.nih.gov/pubmed/20978062&lt;/url&gt;&lt;/related-urls&gt;&lt;/urls&gt;&lt;custom2&gt;PMC2965139&lt;/custom2&gt;&lt;electronic-resource-num&gt;10.1136/bmj.c5475&lt;/electronic-resource-num&gt;&lt;/record&gt;&lt;/Cite&gt;&lt;/EndNote&gt;</w:instrText>
            </w:r>
            <w:r w:rsidR="00D82517">
              <w:rPr>
                <w:rFonts w:eastAsiaTheme="minorEastAsia" w:cs="Arial"/>
                <w:sz w:val="18"/>
                <w:szCs w:val="18"/>
              </w:rPr>
              <w:fldChar w:fldCharType="separate"/>
            </w:r>
            <w:r w:rsidR="008B781A">
              <w:rPr>
                <w:rFonts w:eastAsiaTheme="minorEastAsia" w:cs="Arial"/>
                <w:noProof/>
                <w:sz w:val="18"/>
                <w:szCs w:val="18"/>
              </w:rPr>
              <w:t>(24)</w:t>
            </w:r>
            <w:r w:rsidR="00D82517">
              <w:rPr>
                <w:rFonts w:eastAsiaTheme="minorEastAsia" w:cs="Arial"/>
                <w:sz w:val="18"/>
                <w:szCs w:val="18"/>
              </w:rPr>
              <w:fldChar w:fldCharType="end"/>
            </w:r>
          </w:p>
          <w:p w14:paraId="5109E7AF" w14:textId="77777777" w:rsidR="001C34AB" w:rsidRPr="004060FF" w:rsidRDefault="001C34AB" w:rsidP="009D4905">
            <w:pPr>
              <w:rPr>
                <w:rFonts w:eastAsiaTheme="minorEastAsia" w:cs="Arial"/>
                <w:sz w:val="18"/>
                <w:szCs w:val="18"/>
              </w:rPr>
            </w:pPr>
          </w:p>
          <w:p w14:paraId="0409F43A" w14:textId="77777777" w:rsidR="001C34AB" w:rsidRPr="001D2528" w:rsidRDefault="001C34AB" w:rsidP="009D4905">
            <w:pPr>
              <w:rPr>
                <w:rFonts w:cs="Arial"/>
                <w:sz w:val="18"/>
                <w:szCs w:val="18"/>
              </w:rPr>
            </w:pPr>
            <w:r w:rsidRPr="004060FF">
              <w:rPr>
                <w:rFonts w:cs="Arial"/>
                <w:sz w:val="18"/>
                <w:szCs w:val="18"/>
              </w:rPr>
              <w:t>Parameter sets accepted if PWID demographic sub-model fits were within the ranges for each injecting duration</w:t>
            </w:r>
          </w:p>
        </w:tc>
      </w:tr>
      <w:tr w:rsidR="001C34AB" w14:paraId="6A048B38" w14:textId="77777777" w:rsidTr="00B243F8">
        <w:trPr>
          <w:trHeight w:val="1668"/>
        </w:trPr>
        <w:tc>
          <w:tcPr>
            <w:tcW w:w="668" w:type="pct"/>
          </w:tcPr>
          <w:p w14:paraId="302F4EF9" w14:textId="77777777" w:rsidR="001C34AB" w:rsidRPr="004060FF" w:rsidRDefault="001C34AB" w:rsidP="009D4905">
            <w:pPr>
              <w:rPr>
                <w:rFonts w:cs="Arial"/>
                <w:sz w:val="18"/>
                <w:szCs w:val="18"/>
              </w:rPr>
            </w:pPr>
            <w:r w:rsidRPr="00224BB5">
              <w:rPr>
                <w:rFonts w:cs="Arial"/>
                <w:sz w:val="18"/>
                <w:szCs w:val="18"/>
              </w:rPr>
              <w:t xml:space="preserve">Chronic </w:t>
            </w:r>
            <w:r w:rsidRPr="004060FF">
              <w:rPr>
                <w:rFonts w:cs="Arial"/>
                <w:sz w:val="18"/>
                <w:szCs w:val="18"/>
              </w:rPr>
              <w:t>HCV Prevalence (75% of HCV Ab prevalence)</w:t>
            </w:r>
          </w:p>
        </w:tc>
        <w:tc>
          <w:tcPr>
            <w:tcW w:w="947" w:type="pct"/>
          </w:tcPr>
          <w:p w14:paraId="21F56819" w14:textId="77777777" w:rsidR="001C34AB" w:rsidRPr="004060FF" w:rsidRDefault="001C34AB" w:rsidP="009D4905">
            <w:pPr>
              <w:rPr>
                <w:rFonts w:cs="Arial"/>
                <w:sz w:val="18"/>
                <w:szCs w:val="18"/>
              </w:rPr>
            </w:pPr>
            <w:r w:rsidRPr="004060FF">
              <w:rPr>
                <w:rFonts w:cs="Arial"/>
                <w:sz w:val="18"/>
                <w:szCs w:val="18"/>
              </w:rPr>
              <w:t>Constant level 40-50% (community surveys, UAM)</w:t>
            </w:r>
          </w:p>
          <w:p w14:paraId="5EA73F0D" w14:textId="77777777" w:rsidR="001C34AB" w:rsidRPr="00EB66B2" w:rsidRDefault="001C34AB" w:rsidP="009D4905">
            <w:pPr>
              <w:rPr>
                <w:rFonts w:cs="Arial"/>
                <w:sz w:val="18"/>
                <w:szCs w:val="18"/>
              </w:rPr>
            </w:pPr>
            <w:r w:rsidRPr="001D2528">
              <w:rPr>
                <w:rFonts w:cs="Arial"/>
                <w:sz w:val="18"/>
                <w:szCs w:val="18"/>
              </w:rPr>
              <w:t xml:space="preserve">Sampled from truncated </w:t>
            </w:r>
            <w:proofErr w:type="gramStart"/>
            <w:r w:rsidRPr="001D2528">
              <w:rPr>
                <w:rFonts w:cs="Arial"/>
                <w:sz w:val="18"/>
                <w:szCs w:val="18"/>
              </w:rPr>
              <w:t>Beta(</w:t>
            </w:r>
            <w:proofErr w:type="gramEnd"/>
            <w:r w:rsidRPr="001D2528">
              <w:rPr>
                <w:rFonts w:cs="Arial"/>
                <w:sz w:val="18"/>
                <w:szCs w:val="18"/>
              </w:rPr>
              <w:t>305</w:t>
            </w:r>
            <w:r w:rsidRPr="00EB66B2">
              <w:rPr>
                <w:rFonts w:cs="Arial"/>
                <w:sz w:val="18"/>
                <w:szCs w:val="18"/>
              </w:rPr>
              <w:t>.25,364.75)</w:t>
            </w:r>
          </w:p>
        </w:tc>
        <w:tc>
          <w:tcPr>
            <w:tcW w:w="897" w:type="pct"/>
          </w:tcPr>
          <w:p w14:paraId="512AC9DC" w14:textId="77777777" w:rsidR="001C34AB" w:rsidRPr="004060FF" w:rsidRDefault="001C34AB" w:rsidP="009D4905">
            <w:pPr>
              <w:rPr>
                <w:rFonts w:cs="Arial"/>
                <w:sz w:val="18"/>
                <w:szCs w:val="18"/>
              </w:rPr>
            </w:pPr>
            <w:r w:rsidRPr="00695805">
              <w:rPr>
                <w:rFonts w:cs="Arial"/>
                <w:b/>
                <w:sz w:val="18"/>
                <w:szCs w:val="18"/>
              </w:rPr>
              <w:t>2006</w:t>
            </w:r>
            <w:r w:rsidRPr="00224BB5">
              <w:rPr>
                <w:rFonts w:cs="Arial"/>
                <w:sz w:val="18"/>
                <w:szCs w:val="18"/>
              </w:rPr>
              <w:t xml:space="preserve">: </w:t>
            </w:r>
          </w:p>
          <w:p w14:paraId="718EEB97" w14:textId="77777777" w:rsidR="001C34AB" w:rsidRPr="004060FF" w:rsidRDefault="001C34AB" w:rsidP="009D4905">
            <w:pPr>
              <w:rPr>
                <w:rFonts w:cs="Arial"/>
                <w:sz w:val="18"/>
                <w:szCs w:val="18"/>
              </w:rPr>
            </w:pPr>
            <w:r w:rsidRPr="004060FF">
              <w:rPr>
                <w:rFonts w:cs="Arial"/>
                <w:sz w:val="18"/>
                <w:szCs w:val="18"/>
              </w:rPr>
              <w:t>11-26% (UAM)</w:t>
            </w:r>
          </w:p>
          <w:p w14:paraId="12F0E490" w14:textId="77777777" w:rsidR="001C34AB" w:rsidRPr="004060FF" w:rsidRDefault="001C34AB" w:rsidP="009D4905">
            <w:pPr>
              <w:rPr>
                <w:rFonts w:cs="Arial"/>
                <w:sz w:val="18"/>
                <w:szCs w:val="18"/>
              </w:rPr>
            </w:pPr>
            <w:r w:rsidRPr="004060FF">
              <w:rPr>
                <w:rFonts w:cs="Arial"/>
                <w:sz w:val="18"/>
                <w:szCs w:val="18"/>
              </w:rPr>
              <w:t xml:space="preserve">Sampled from truncated </w:t>
            </w:r>
            <w:proofErr w:type="gramStart"/>
            <w:r w:rsidRPr="004060FF">
              <w:rPr>
                <w:rFonts w:cs="Arial"/>
                <w:sz w:val="18"/>
                <w:szCs w:val="18"/>
              </w:rPr>
              <w:t>Beta(</w:t>
            </w:r>
            <w:proofErr w:type="gramEnd"/>
            <w:r w:rsidRPr="004060FF">
              <w:rPr>
                <w:rFonts w:cs="Arial"/>
                <w:sz w:val="18"/>
                <w:szCs w:val="18"/>
              </w:rPr>
              <w:t>30.75,132.25)</w:t>
            </w:r>
          </w:p>
          <w:p w14:paraId="3E7D2096" w14:textId="77777777" w:rsidR="001C34AB" w:rsidRPr="004060FF" w:rsidRDefault="001C34AB" w:rsidP="009D4905">
            <w:pPr>
              <w:rPr>
                <w:rFonts w:cs="Arial"/>
                <w:sz w:val="18"/>
                <w:szCs w:val="18"/>
              </w:rPr>
            </w:pPr>
            <w:r w:rsidRPr="00695805">
              <w:rPr>
                <w:rFonts w:cs="Arial"/>
                <w:b/>
                <w:sz w:val="18"/>
                <w:szCs w:val="18"/>
              </w:rPr>
              <w:t>2014</w:t>
            </w:r>
            <w:r w:rsidRPr="00224BB5">
              <w:rPr>
                <w:rFonts w:cs="Arial"/>
                <w:sz w:val="18"/>
                <w:szCs w:val="18"/>
              </w:rPr>
              <w:t xml:space="preserve">: </w:t>
            </w:r>
            <w:r w:rsidRPr="004060FF">
              <w:rPr>
                <w:rFonts w:cs="Arial"/>
                <w:sz w:val="18"/>
                <w:szCs w:val="18"/>
              </w:rPr>
              <w:t xml:space="preserve"> </w:t>
            </w:r>
          </w:p>
          <w:p w14:paraId="6157DDC7" w14:textId="77777777" w:rsidR="001C34AB" w:rsidRPr="00224BB5" w:rsidRDefault="001C34AB" w:rsidP="009D4905">
            <w:pPr>
              <w:rPr>
                <w:rFonts w:cs="Arial"/>
                <w:sz w:val="18"/>
                <w:szCs w:val="18"/>
              </w:rPr>
            </w:pPr>
            <w:r>
              <w:rPr>
                <w:rFonts w:cs="Arial"/>
                <w:sz w:val="18"/>
                <w:szCs w:val="18"/>
              </w:rPr>
              <w:lastRenderedPageBreak/>
              <w:t xml:space="preserve">15-39% </w:t>
            </w:r>
            <w:r w:rsidRPr="00224BB5">
              <w:rPr>
                <w:rFonts w:cs="Arial"/>
                <w:sz w:val="18"/>
                <w:szCs w:val="18"/>
              </w:rPr>
              <w:t>(no fitting required)</w:t>
            </w:r>
          </w:p>
        </w:tc>
        <w:tc>
          <w:tcPr>
            <w:tcW w:w="946" w:type="pct"/>
          </w:tcPr>
          <w:p w14:paraId="02E3F97B" w14:textId="77777777" w:rsidR="001C34AB" w:rsidRPr="004060FF" w:rsidRDefault="001C34AB" w:rsidP="009D4905">
            <w:pPr>
              <w:rPr>
                <w:rFonts w:cs="Arial"/>
                <w:sz w:val="18"/>
                <w:szCs w:val="18"/>
              </w:rPr>
            </w:pPr>
            <w:r w:rsidRPr="00695805">
              <w:rPr>
                <w:rFonts w:cs="Arial"/>
                <w:b/>
                <w:sz w:val="18"/>
                <w:szCs w:val="18"/>
              </w:rPr>
              <w:lastRenderedPageBreak/>
              <w:t>2008</w:t>
            </w:r>
            <w:r w:rsidRPr="00224BB5">
              <w:rPr>
                <w:rFonts w:cs="Arial"/>
                <w:sz w:val="18"/>
                <w:szCs w:val="18"/>
              </w:rPr>
              <w:t>:</w:t>
            </w:r>
            <w:r w:rsidRPr="004060FF">
              <w:rPr>
                <w:rFonts w:cs="Arial"/>
                <w:sz w:val="18"/>
                <w:szCs w:val="18"/>
              </w:rPr>
              <w:t xml:space="preserve"> </w:t>
            </w:r>
          </w:p>
          <w:p w14:paraId="7EE6A385" w14:textId="77777777" w:rsidR="001C34AB" w:rsidRPr="004060FF" w:rsidRDefault="001C34AB" w:rsidP="009D4905">
            <w:pPr>
              <w:rPr>
                <w:rFonts w:cs="Arial"/>
                <w:sz w:val="18"/>
                <w:szCs w:val="18"/>
              </w:rPr>
            </w:pPr>
            <w:r w:rsidRPr="004060FF">
              <w:rPr>
                <w:rFonts w:cs="Arial"/>
                <w:sz w:val="18"/>
                <w:szCs w:val="18"/>
              </w:rPr>
              <w:t>15-30% (NESI)</w:t>
            </w:r>
          </w:p>
          <w:p w14:paraId="711C1C3A" w14:textId="77777777" w:rsidR="001C34AB" w:rsidRPr="004060FF" w:rsidRDefault="001C34AB" w:rsidP="009D4905">
            <w:pPr>
              <w:rPr>
                <w:rFonts w:cs="Arial"/>
                <w:sz w:val="18"/>
                <w:szCs w:val="18"/>
              </w:rPr>
            </w:pPr>
            <w:r w:rsidRPr="004060FF">
              <w:rPr>
                <w:rFonts w:cs="Arial"/>
                <w:sz w:val="18"/>
                <w:szCs w:val="18"/>
              </w:rPr>
              <w:t xml:space="preserve">Sampled from truncated </w:t>
            </w:r>
            <w:proofErr w:type="gramStart"/>
            <w:r w:rsidRPr="004060FF">
              <w:rPr>
                <w:rFonts w:cs="Arial"/>
                <w:sz w:val="18"/>
                <w:szCs w:val="18"/>
              </w:rPr>
              <w:t>Beta(</w:t>
            </w:r>
            <w:proofErr w:type="gramEnd"/>
            <w:r w:rsidRPr="004060FF">
              <w:rPr>
                <w:rFonts w:cs="Arial"/>
                <w:sz w:val="18"/>
                <w:szCs w:val="18"/>
              </w:rPr>
              <w:t>18.75,64.25)</w:t>
            </w:r>
          </w:p>
          <w:p w14:paraId="5E73D807" w14:textId="77777777" w:rsidR="001C34AB" w:rsidRPr="004060FF" w:rsidRDefault="001C34AB" w:rsidP="009D4905">
            <w:pPr>
              <w:rPr>
                <w:rFonts w:cs="Arial"/>
                <w:sz w:val="18"/>
                <w:szCs w:val="18"/>
              </w:rPr>
            </w:pPr>
            <w:r w:rsidRPr="00695805">
              <w:rPr>
                <w:rFonts w:cs="Arial"/>
                <w:b/>
                <w:sz w:val="18"/>
                <w:szCs w:val="18"/>
              </w:rPr>
              <w:t>2014</w:t>
            </w:r>
            <w:r w:rsidRPr="00224BB5">
              <w:rPr>
                <w:rFonts w:cs="Arial"/>
                <w:sz w:val="18"/>
                <w:szCs w:val="18"/>
              </w:rPr>
              <w:t xml:space="preserve">: </w:t>
            </w:r>
          </w:p>
          <w:p w14:paraId="1D33613B" w14:textId="5F63521F" w:rsidR="001C34AB" w:rsidRPr="004060FF" w:rsidRDefault="0036208F" w:rsidP="009D4905">
            <w:pPr>
              <w:rPr>
                <w:rFonts w:cs="Arial"/>
                <w:sz w:val="18"/>
                <w:szCs w:val="18"/>
              </w:rPr>
            </w:pPr>
            <w:r>
              <w:rPr>
                <w:rFonts w:cs="Arial"/>
                <w:sz w:val="18"/>
                <w:szCs w:val="18"/>
              </w:rPr>
              <w:lastRenderedPageBreak/>
              <w:t>19-32</w:t>
            </w:r>
            <w:r w:rsidR="001C34AB" w:rsidRPr="004060FF">
              <w:rPr>
                <w:rFonts w:cs="Arial"/>
                <w:sz w:val="18"/>
                <w:szCs w:val="18"/>
              </w:rPr>
              <w:t>% adjusted from (NESI)</w:t>
            </w:r>
          </w:p>
          <w:p w14:paraId="5725E25C" w14:textId="6D7823A5" w:rsidR="001C34AB" w:rsidRPr="004060FF" w:rsidRDefault="001C34AB" w:rsidP="009D4905">
            <w:pPr>
              <w:rPr>
                <w:rFonts w:cs="Arial"/>
                <w:sz w:val="18"/>
                <w:szCs w:val="18"/>
              </w:rPr>
            </w:pPr>
            <w:r w:rsidRPr="004060FF">
              <w:rPr>
                <w:rFonts w:cs="Arial"/>
                <w:sz w:val="18"/>
                <w:szCs w:val="18"/>
              </w:rPr>
              <w:t xml:space="preserve">Sampled from truncated </w:t>
            </w:r>
            <w:proofErr w:type="gramStart"/>
            <w:r w:rsidRPr="004060FF">
              <w:rPr>
                <w:rFonts w:cs="Arial"/>
                <w:sz w:val="18"/>
                <w:szCs w:val="18"/>
              </w:rPr>
              <w:t>Beta(</w:t>
            </w:r>
            <w:proofErr w:type="gramEnd"/>
            <w:r w:rsidR="0036208F">
              <w:rPr>
                <w:rFonts w:cs="Arial"/>
                <w:sz w:val="18"/>
                <w:szCs w:val="18"/>
              </w:rPr>
              <w:t>43.45,125.55</w:t>
            </w:r>
            <w:r w:rsidRPr="004060FF">
              <w:rPr>
                <w:rFonts w:cs="Arial"/>
                <w:sz w:val="18"/>
                <w:szCs w:val="18"/>
              </w:rPr>
              <w:t>)</w:t>
            </w:r>
            <w:r w:rsidR="0036208F">
              <w:rPr>
                <w:rFonts w:cs="Arial"/>
                <w:sz w:val="18"/>
                <w:szCs w:val="18"/>
              </w:rPr>
              <w:t>*</w:t>
            </w:r>
          </w:p>
        </w:tc>
        <w:tc>
          <w:tcPr>
            <w:tcW w:w="1542" w:type="pct"/>
          </w:tcPr>
          <w:p w14:paraId="6369B9AA" w14:textId="77777777" w:rsidR="001C34AB" w:rsidRPr="00224BB5" w:rsidRDefault="001C34AB" w:rsidP="009D4905">
            <w:pPr>
              <w:rPr>
                <w:rFonts w:cs="Arial"/>
                <w:sz w:val="18"/>
                <w:szCs w:val="18"/>
              </w:rPr>
            </w:pPr>
            <m:oMath>
              <m:r>
                <w:rPr>
                  <w:rFonts w:ascii="Cambria Math" w:eastAsia="Calibri" w:hAnsi="Cambria Math" w:cs="Arial"/>
                  <w:sz w:val="18"/>
                  <w:szCs w:val="18"/>
                </w:rPr>
                <w:lastRenderedPageBreak/>
                <m:t>π</m:t>
              </m:r>
            </m:oMath>
            <w:r w:rsidRPr="00695805">
              <w:rPr>
                <w:rFonts w:eastAsia="Calibri" w:cs="Arial"/>
                <w:sz w:val="18"/>
                <w:szCs w:val="18"/>
              </w:rPr>
              <w:t>, infection rate used to fit the HCV prevalence estimates</w:t>
            </w:r>
          </w:p>
        </w:tc>
      </w:tr>
      <w:tr w:rsidR="001C34AB" w14:paraId="6FA16915" w14:textId="77777777" w:rsidTr="00B243F8">
        <w:tc>
          <w:tcPr>
            <w:tcW w:w="668" w:type="pct"/>
          </w:tcPr>
          <w:p w14:paraId="4B5DC2BA" w14:textId="77777777" w:rsidR="001C34AB" w:rsidRPr="004060FF" w:rsidRDefault="001C34AB" w:rsidP="009D4905">
            <w:pPr>
              <w:rPr>
                <w:rFonts w:cs="Arial"/>
                <w:sz w:val="18"/>
                <w:szCs w:val="18"/>
              </w:rPr>
            </w:pPr>
            <w:r w:rsidRPr="00224BB5">
              <w:rPr>
                <w:rFonts w:cs="Arial"/>
                <w:sz w:val="18"/>
                <w:szCs w:val="18"/>
              </w:rPr>
              <w:t>P</w:t>
            </w:r>
            <w:r w:rsidRPr="004060FF">
              <w:rPr>
                <w:rFonts w:cs="Arial"/>
                <w:sz w:val="18"/>
                <w:szCs w:val="18"/>
              </w:rPr>
              <w:t>roportion high risk</w:t>
            </w:r>
          </w:p>
        </w:tc>
        <w:tc>
          <w:tcPr>
            <w:tcW w:w="947" w:type="pct"/>
          </w:tcPr>
          <w:p w14:paraId="67043C2D" w14:textId="77777777" w:rsidR="001C34AB" w:rsidRPr="00695805" w:rsidRDefault="001C34AB" w:rsidP="009D4905">
            <w:pPr>
              <w:rPr>
                <w:rFonts w:cs="Arial"/>
                <w:b/>
                <w:sz w:val="18"/>
                <w:szCs w:val="18"/>
              </w:rPr>
            </w:pPr>
            <w:r w:rsidRPr="00695805">
              <w:rPr>
                <w:rFonts w:cs="Arial"/>
                <w:b/>
                <w:sz w:val="18"/>
                <w:szCs w:val="18"/>
              </w:rPr>
              <w:t>2004</w:t>
            </w:r>
            <w:r>
              <w:rPr>
                <w:rFonts w:cs="Arial"/>
                <w:b/>
                <w:sz w:val="18"/>
                <w:szCs w:val="18"/>
              </w:rPr>
              <w:t xml:space="preserve">: </w:t>
            </w:r>
          </w:p>
          <w:p w14:paraId="288565B0" w14:textId="77777777" w:rsidR="001C34AB" w:rsidRPr="004060FF" w:rsidRDefault="001C34AB" w:rsidP="009D4905">
            <w:pPr>
              <w:rPr>
                <w:rFonts w:cs="Arial"/>
                <w:sz w:val="18"/>
                <w:szCs w:val="18"/>
              </w:rPr>
            </w:pPr>
            <w:r w:rsidRPr="004060FF">
              <w:rPr>
                <w:rFonts w:cs="Arial"/>
                <w:sz w:val="18"/>
                <w:szCs w:val="18"/>
              </w:rPr>
              <w:t>70-80% (2004, 2006 community surveys and UAM</w:t>
            </w:r>
            <w:r>
              <w:rPr>
                <w:rFonts w:cs="Arial"/>
                <w:sz w:val="18"/>
                <w:szCs w:val="18"/>
              </w:rPr>
              <w:t>). Sampled uniformly.</w:t>
            </w:r>
          </w:p>
          <w:p w14:paraId="209AD486" w14:textId="77777777" w:rsidR="001C34AB" w:rsidRPr="00695805" w:rsidRDefault="001C34AB" w:rsidP="009D4905">
            <w:pPr>
              <w:rPr>
                <w:rFonts w:cs="Arial"/>
                <w:b/>
                <w:sz w:val="18"/>
                <w:szCs w:val="18"/>
              </w:rPr>
            </w:pPr>
            <w:r w:rsidRPr="00695805">
              <w:rPr>
                <w:rFonts w:cs="Arial"/>
                <w:b/>
                <w:sz w:val="18"/>
                <w:szCs w:val="18"/>
              </w:rPr>
              <w:t>2014</w:t>
            </w:r>
            <w:r>
              <w:rPr>
                <w:rFonts w:cs="Arial"/>
                <w:b/>
                <w:sz w:val="18"/>
                <w:szCs w:val="18"/>
              </w:rPr>
              <w:t xml:space="preserve">: </w:t>
            </w:r>
          </w:p>
          <w:p w14:paraId="6ED7EC5F" w14:textId="77777777" w:rsidR="001C34AB" w:rsidRPr="004060FF" w:rsidRDefault="001C34AB" w:rsidP="009D4905">
            <w:pPr>
              <w:rPr>
                <w:rFonts w:cs="Arial"/>
                <w:sz w:val="18"/>
                <w:szCs w:val="18"/>
              </w:rPr>
            </w:pPr>
            <w:r w:rsidRPr="004060FF">
              <w:rPr>
                <w:rFonts w:cs="Arial"/>
                <w:sz w:val="18"/>
                <w:szCs w:val="18"/>
              </w:rPr>
              <w:t>80-95% (UAM)</w:t>
            </w:r>
            <w:r>
              <w:rPr>
                <w:rFonts w:cs="Arial"/>
                <w:sz w:val="18"/>
                <w:szCs w:val="18"/>
              </w:rPr>
              <w:t xml:space="preserve">. Sampled uniformly. </w:t>
            </w:r>
          </w:p>
        </w:tc>
        <w:tc>
          <w:tcPr>
            <w:tcW w:w="897" w:type="pct"/>
          </w:tcPr>
          <w:p w14:paraId="6C93F497" w14:textId="77777777" w:rsidR="001C34AB" w:rsidRPr="004060FF" w:rsidRDefault="001C34AB" w:rsidP="009D4905">
            <w:pPr>
              <w:rPr>
                <w:rFonts w:cs="Arial"/>
                <w:sz w:val="18"/>
                <w:szCs w:val="18"/>
              </w:rPr>
            </w:pPr>
            <w:r w:rsidRPr="004060FF">
              <w:rPr>
                <w:rFonts w:cs="Arial"/>
                <w:sz w:val="18"/>
                <w:szCs w:val="18"/>
              </w:rPr>
              <w:t xml:space="preserve">Constant level </w:t>
            </w:r>
            <w:r>
              <w:rPr>
                <w:rFonts w:cs="Arial"/>
                <w:sz w:val="18"/>
                <w:szCs w:val="18"/>
              </w:rPr>
              <w:t>of</w:t>
            </w:r>
          </w:p>
          <w:p w14:paraId="031B3D45" w14:textId="77777777" w:rsidR="001C34AB" w:rsidRPr="004060FF" w:rsidRDefault="001C34AB" w:rsidP="009D4905">
            <w:pPr>
              <w:rPr>
                <w:rFonts w:cs="Arial"/>
                <w:sz w:val="18"/>
                <w:szCs w:val="18"/>
              </w:rPr>
            </w:pPr>
            <w:r w:rsidRPr="004060FF">
              <w:rPr>
                <w:rFonts w:cs="Arial"/>
                <w:sz w:val="18"/>
                <w:szCs w:val="18"/>
              </w:rPr>
              <w:t>40-65% (UAM)</w:t>
            </w:r>
            <w:r>
              <w:rPr>
                <w:rFonts w:cs="Arial"/>
                <w:sz w:val="18"/>
                <w:szCs w:val="18"/>
              </w:rPr>
              <w:t>.</w:t>
            </w:r>
          </w:p>
          <w:p w14:paraId="470A2FA5" w14:textId="77777777" w:rsidR="001C34AB" w:rsidRPr="004060FF" w:rsidRDefault="001C34AB" w:rsidP="009D4905">
            <w:pPr>
              <w:rPr>
                <w:rFonts w:cs="Arial"/>
                <w:sz w:val="18"/>
                <w:szCs w:val="18"/>
              </w:rPr>
            </w:pPr>
            <w:r>
              <w:rPr>
                <w:rFonts w:cs="Arial"/>
                <w:sz w:val="18"/>
                <w:szCs w:val="18"/>
              </w:rPr>
              <w:t>Sampled uniformly.</w:t>
            </w:r>
          </w:p>
        </w:tc>
        <w:tc>
          <w:tcPr>
            <w:tcW w:w="946" w:type="pct"/>
          </w:tcPr>
          <w:p w14:paraId="6CD2B3E5" w14:textId="77777777" w:rsidR="001C34AB" w:rsidRPr="004060FF" w:rsidRDefault="001C34AB" w:rsidP="009D4905">
            <w:pPr>
              <w:rPr>
                <w:rFonts w:cs="Arial"/>
                <w:sz w:val="18"/>
                <w:szCs w:val="18"/>
              </w:rPr>
            </w:pPr>
            <w:r w:rsidRPr="004060FF">
              <w:rPr>
                <w:rFonts w:cs="Arial"/>
                <w:sz w:val="18"/>
                <w:szCs w:val="18"/>
              </w:rPr>
              <w:t xml:space="preserve">Constant level </w:t>
            </w:r>
            <w:r>
              <w:rPr>
                <w:rFonts w:cs="Arial"/>
                <w:sz w:val="18"/>
                <w:szCs w:val="18"/>
              </w:rPr>
              <w:t>of</w:t>
            </w:r>
          </w:p>
          <w:p w14:paraId="6A4C38B2" w14:textId="77777777" w:rsidR="001C34AB" w:rsidRPr="004060FF" w:rsidRDefault="001C34AB" w:rsidP="009D4905">
            <w:pPr>
              <w:rPr>
                <w:rFonts w:cs="Arial"/>
                <w:sz w:val="18"/>
                <w:szCs w:val="18"/>
              </w:rPr>
            </w:pPr>
            <w:r>
              <w:rPr>
                <w:rFonts w:cs="Arial"/>
                <w:sz w:val="18"/>
                <w:szCs w:val="18"/>
              </w:rPr>
              <w:t>26-42</w:t>
            </w:r>
            <w:r w:rsidRPr="004060FF">
              <w:rPr>
                <w:rFonts w:cs="Arial"/>
                <w:sz w:val="18"/>
                <w:szCs w:val="18"/>
              </w:rPr>
              <w:t>% (NESI)</w:t>
            </w:r>
            <w:r>
              <w:rPr>
                <w:rFonts w:cs="Arial"/>
                <w:sz w:val="18"/>
                <w:szCs w:val="18"/>
              </w:rPr>
              <w:t>.</w:t>
            </w:r>
          </w:p>
          <w:p w14:paraId="09280312" w14:textId="77777777" w:rsidR="001C34AB" w:rsidRPr="004060FF" w:rsidRDefault="001C34AB" w:rsidP="009D4905">
            <w:pPr>
              <w:rPr>
                <w:rFonts w:cs="Arial"/>
                <w:sz w:val="18"/>
                <w:szCs w:val="18"/>
              </w:rPr>
            </w:pPr>
            <w:r>
              <w:rPr>
                <w:rFonts w:cs="Arial"/>
                <w:sz w:val="18"/>
                <w:szCs w:val="18"/>
              </w:rPr>
              <w:t xml:space="preserve">Sampled from </w:t>
            </w:r>
            <w:r w:rsidRPr="004060FF">
              <w:rPr>
                <w:rFonts w:cs="Arial"/>
                <w:sz w:val="18"/>
                <w:szCs w:val="18"/>
              </w:rPr>
              <w:t>Beta</w:t>
            </w:r>
            <w:r>
              <w:rPr>
                <w:rFonts w:cs="Arial"/>
                <w:sz w:val="18"/>
                <w:szCs w:val="18"/>
              </w:rPr>
              <w:t xml:space="preserve"> </w:t>
            </w:r>
            <w:r w:rsidRPr="004060FF">
              <w:rPr>
                <w:rFonts w:cs="Arial"/>
                <w:sz w:val="18"/>
                <w:szCs w:val="18"/>
              </w:rPr>
              <w:t>(156,315)</w:t>
            </w:r>
            <w:r>
              <w:rPr>
                <w:rFonts w:cs="Arial"/>
                <w:sz w:val="18"/>
                <w:szCs w:val="18"/>
              </w:rPr>
              <w:t>.</w:t>
            </w:r>
          </w:p>
          <w:p w14:paraId="5F0A8D6C" w14:textId="77777777" w:rsidR="001C34AB" w:rsidRPr="004060FF" w:rsidRDefault="001C34AB" w:rsidP="009D4905">
            <w:pPr>
              <w:rPr>
                <w:rFonts w:cs="Arial"/>
                <w:sz w:val="18"/>
                <w:szCs w:val="18"/>
              </w:rPr>
            </w:pPr>
          </w:p>
        </w:tc>
        <w:tc>
          <w:tcPr>
            <w:tcW w:w="1542" w:type="pct"/>
          </w:tcPr>
          <w:p w14:paraId="32E057CE" w14:textId="77777777" w:rsidR="001C34AB" w:rsidRPr="00695805" w:rsidRDefault="001C34AB" w:rsidP="009D4905">
            <w:pPr>
              <w:rPr>
                <w:rFonts w:eastAsia="Calibri" w:cs="Arial"/>
                <w:sz w:val="18"/>
                <w:szCs w:val="18"/>
              </w:rPr>
            </w:pPr>
            <m:oMath>
              <m:r>
                <w:rPr>
                  <w:rFonts w:ascii="Cambria Math" w:eastAsia="Calibri" w:hAnsi="Cambria Math" w:cs="Arial"/>
                  <w:sz w:val="18"/>
                  <w:szCs w:val="18"/>
                </w:rPr>
                <m:t>ϕ</m:t>
              </m:r>
            </m:oMath>
            <w:r w:rsidRPr="00695805">
              <w:rPr>
                <w:rFonts w:eastAsia="Calibri" w:cs="Arial"/>
                <w:sz w:val="18"/>
                <w:szCs w:val="18"/>
              </w:rPr>
              <w:t>, proportion of injectors initially high risk assumed same as sampled proportion high risk</w:t>
            </w:r>
          </w:p>
          <w:p w14:paraId="63953F11" w14:textId="77777777" w:rsidR="001C34AB" w:rsidRPr="00224BB5" w:rsidRDefault="001C34AB" w:rsidP="009D4905">
            <w:pPr>
              <w:rPr>
                <w:rFonts w:cs="Arial"/>
                <w:sz w:val="18"/>
                <w:szCs w:val="18"/>
              </w:rPr>
            </w:pPr>
            <m:oMath>
              <m:r>
                <w:rPr>
                  <w:rFonts w:ascii="Cambria Math" w:eastAsia="Calibri" w:hAnsi="Cambria Math" w:cs="Arial"/>
                  <w:sz w:val="18"/>
                  <w:szCs w:val="18"/>
                </w:rPr>
                <m:t>σ</m:t>
              </m:r>
            </m:oMath>
            <w:r w:rsidRPr="00695805">
              <w:rPr>
                <w:rFonts w:eastAsia="Calibri" w:cs="Arial"/>
                <w:sz w:val="18"/>
                <w:szCs w:val="18"/>
              </w:rPr>
              <w:t xml:space="preserve">, recruitment rate per year from low to high risk behaviour, calculated from sampled leaving rate </w:t>
            </w:r>
            <m:oMath>
              <m:r>
                <w:rPr>
                  <w:rFonts w:ascii="Cambria Math" w:eastAsia="Calibri" w:hAnsi="Cambria Math" w:cs="Arial"/>
                  <w:sz w:val="18"/>
                  <w:szCs w:val="18"/>
                </w:rPr>
                <m:t>ζ</m:t>
              </m:r>
            </m:oMath>
            <w:r w:rsidRPr="00695805">
              <w:rPr>
                <w:rFonts w:eastAsia="Calibri" w:cs="Arial"/>
                <w:sz w:val="18"/>
                <w:szCs w:val="18"/>
              </w:rPr>
              <w:t xml:space="preserve"> and proportion high risk </w:t>
            </w:r>
            <m:oMath>
              <m:r>
                <w:rPr>
                  <w:rFonts w:ascii="Cambria Math" w:eastAsia="Calibri" w:hAnsi="Cambria Math" w:cs="Arial"/>
                  <w:sz w:val="18"/>
                  <w:szCs w:val="18"/>
                </w:rPr>
                <m:t>ϕ</m:t>
              </m:r>
            </m:oMath>
            <w:r w:rsidRPr="00695805">
              <w:rPr>
                <w:rFonts w:eastAsia="Calibri" w:cs="Arial"/>
                <w:sz w:val="18"/>
                <w:szCs w:val="18"/>
              </w:rPr>
              <w:t>.</w:t>
            </w:r>
          </w:p>
        </w:tc>
      </w:tr>
      <w:tr w:rsidR="001C34AB" w14:paraId="3F695527" w14:textId="77777777" w:rsidTr="00B243F8">
        <w:tc>
          <w:tcPr>
            <w:tcW w:w="668" w:type="pct"/>
          </w:tcPr>
          <w:p w14:paraId="1E4938C7" w14:textId="77777777" w:rsidR="001C34AB" w:rsidRPr="00224BB5" w:rsidRDefault="001C34AB" w:rsidP="009D4905">
            <w:pPr>
              <w:rPr>
                <w:rFonts w:cs="Arial"/>
                <w:sz w:val="18"/>
                <w:szCs w:val="18"/>
              </w:rPr>
            </w:pPr>
            <w:r w:rsidRPr="00224BB5">
              <w:rPr>
                <w:rFonts w:cs="Arial"/>
                <w:sz w:val="18"/>
                <w:szCs w:val="18"/>
              </w:rPr>
              <w:t>Proportion on OST</w:t>
            </w:r>
          </w:p>
        </w:tc>
        <w:tc>
          <w:tcPr>
            <w:tcW w:w="947" w:type="pct"/>
          </w:tcPr>
          <w:p w14:paraId="7A13DE5D" w14:textId="77777777" w:rsidR="001C34AB" w:rsidRPr="004060FF" w:rsidRDefault="001C34AB" w:rsidP="009D4905">
            <w:pPr>
              <w:rPr>
                <w:rFonts w:cs="Arial"/>
                <w:sz w:val="18"/>
                <w:szCs w:val="18"/>
              </w:rPr>
            </w:pPr>
            <w:r w:rsidRPr="00695805">
              <w:rPr>
                <w:rFonts w:cs="Arial"/>
                <w:b/>
                <w:sz w:val="18"/>
                <w:szCs w:val="18"/>
              </w:rPr>
              <w:t>2004</w:t>
            </w:r>
            <w:r>
              <w:rPr>
                <w:rFonts w:cs="Arial"/>
                <w:sz w:val="18"/>
                <w:szCs w:val="18"/>
              </w:rPr>
              <w:t xml:space="preserve">: </w:t>
            </w:r>
            <w:r w:rsidRPr="004060FF">
              <w:rPr>
                <w:rFonts w:cs="Arial"/>
                <w:sz w:val="18"/>
                <w:szCs w:val="18"/>
              </w:rPr>
              <w:t xml:space="preserve"> </w:t>
            </w:r>
          </w:p>
          <w:p w14:paraId="67469F34" w14:textId="5A5BB4AE" w:rsidR="001C34AB" w:rsidRPr="00224BB5" w:rsidRDefault="001C34AB" w:rsidP="009D4905">
            <w:pPr>
              <w:rPr>
                <w:rFonts w:cs="Arial"/>
                <w:sz w:val="18"/>
                <w:szCs w:val="18"/>
              </w:rPr>
            </w:pPr>
            <w:r w:rsidRPr="004060FF">
              <w:rPr>
                <w:rFonts w:cs="Arial"/>
                <w:sz w:val="18"/>
                <w:szCs w:val="18"/>
              </w:rPr>
              <w:t xml:space="preserve">33.3-46.7% </w:t>
            </w:r>
            <w:r w:rsidR="00D82517">
              <w:rPr>
                <w:rFonts w:cs="Arial"/>
                <w:sz w:val="18"/>
                <w:szCs w:val="18"/>
              </w:rPr>
              <w:fldChar w:fldCharType="begin">
                <w:fldData xml:space="preserve">PEVuZE5vdGU+PENpdGUgRXhjbHVkZVllYXI9IjEiPjxBdXRob3I+Vmlja2VybWFuPC9BdXRob3I+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</w:fldData>
              </w:fldChar>
            </w:r>
            <w:r w:rsidR="008B781A">
              <w:rPr>
                <w:rFonts w:cs="Arial"/>
                <w:sz w:val="18"/>
                <w:szCs w:val="18"/>
              </w:rPr>
              <w:instrText xml:space="preserve"> ADDIN EN.CITE </w:instrText>
            </w:r>
            <w:r w:rsidR="008B781A">
              <w:rPr>
                <w:rFonts w:cs="Arial"/>
                <w:sz w:val="18"/>
                <w:szCs w:val="18"/>
              </w:rPr>
              <w:fldChar w:fldCharType="begin">
                <w:fldData xml:space="preserve">PEVuZE5vdGU+PENpdGUgRXhjbHVkZVllYXI9IjEiPjxBdXRob3I+Vmlja2VybWFuPC9BdXRob3I+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</w:fldData>
              </w:fldChar>
            </w:r>
            <w:r w:rsidR="008B781A">
              <w:rPr>
                <w:rFonts w:cs="Arial"/>
                <w:sz w:val="18"/>
                <w:szCs w:val="18"/>
              </w:rPr>
              <w:instrText xml:space="preserve"> ADDIN EN.CITE.DATA </w:instrText>
            </w:r>
            <w:r w:rsidR="008B781A">
              <w:rPr>
                <w:rFonts w:cs="Arial"/>
                <w:sz w:val="18"/>
                <w:szCs w:val="18"/>
              </w:rPr>
            </w:r>
            <w:r w:rsidR="008B781A">
              <w:rPr>
                <w:rFonts w:cs="Arial"/>
                <w:sz w:val="18"/>
                <w:szCs w:val="18"/>
              </w:rPr>
              <w:fldChar w:fldCharType="end"/>
            </w:r>
            <w:r w:rsidR="00D82517">
              <w:rPr>
                <w:rFonts w:cs="Arial"/>
                <w:sz w:val="18"/>
                <w:szCs w:val="18"/>
              </w:rPr>
            </w:r>
            <w:r w:rsidR="00D82517">
              <w:rPr>
                <w:rFonts w:cs="Arial"/>
                <w:sz w:val="18"/>
                <w:szCs w:val="18"/>
              </w:rPr>
              <w:fldChar w:fldCharType="separate"/>
            </w:r>
            <w:r w:rsidR="008B781A">
              <w:rPr>
                <w:rFonts w:cs="Arial"/>
                <w:noProof/>
                <w:sz w:val="18"/>
                <w:szCs w:val="18"/>
              </w:rPr>
              <w:t>(38)</w:t>
            </w:r>
            <w:r w:rsidR="00D82517">
              <w:rPr>
                <w:rFonts w:cs="Arial"/>
                <w:sz w:val="18"/>
                <w:szCs w:val="18"/>
              </w:rPr>
              <w:fldChar w:fldCharType="end"/>
            </w:r>
            <w:r w:rsidRPr="00224BB5">
              <w:rPr>
                <w:rFonts w:cs="Arial"/>
                <w:sz w:val="18"/>
                <w:szCs w:val="18"/>
              </w:rPr>
              <w:t xml:space="preserve"> sampled from truncated </w:t>
            </w:r>
            <w:proofErr w:type="gramStart"/>
            <w:r w:rsidRPr="00224BB5">
              <w:rPr>
                <w:rFonts w:cs="Arial"/>
                <w:sz w:val="18"/>
                <w:szCs w:val="18"/>
              </w:rPr>
              <w:t>Beta(</w:t>
            </w:r>
            <w:proofErr w:type="gramEnd"/>
            <w:r w:rsidRPr="00224BB5">
              <w:rPr>
                <w:rFonts w:cs="Arial"/>
                <w:sz w:val="18"/>
                <w:szCs w:val="18"/>
              </w:rPr>
              <w:t>81,121)</w:t>
            </w:r>
          </w:p>
          <w:p w14:paraId="1B566CD4" w14:textId="77777777" w:rsidR="001C34AB" w:rsidRPr="004060FF" w:rsidRDefault="001C34AB" w:rsidP="009D4905">
            <w:pPr>
              <w:rPr>
                <w:rFonts w:cs="Arial"/>
                <w:sz w:val="18"/>
                <w:szCs w:val="18"/>
              </w:rPr>
            </w:pPr>
            <w:r w:rsidRPr="00695805">
              <w:rPr>
                <w:rFonts w:cs="Arial"/>
                <w:b/>
                <w:sz w:val="18"/>
                <w:szCs w:val="18"/>
              </w:rPr>
              <w:t>2009</w:t>
            </w:r>
            <w:r>
              <w:rPr>
                <w:rFonts w:cs="Arial"/>
                <w:sz w:val="18"/>
                <w:szCs w:val="18"/>
              </w:rPr>
              <w:t xml:space="preserve">: </w:t>
            </w:r>
          </w:p>
          <w:p w14:paraId="5D99B9CF" w14:textId="77777777" w:rsidR="001C34AB" w:rsidRPr="004060FF" w:rsidRDefault="001C34AB" w:rsidP="009D4905">
            <w:pPr>
              <w:rPr>
                <w:rFonts w:cs="Arial"/>
                <w:sz w:val="18"/>
                <w:szCs w:val="18"/>
              </w:rPr>
            </w:pPr>
            <w:r w:rsidRPr="004060FF">
              <w:rPr>
                <w:rFonts w:cs="Arial"/>
                <w:sz w:val="18"/>
                <w:szCs w:val="18"/>
              </w:rPr>
              <w:t xml:space="preserve">76.5-86.3% (community survey, 2009) sampled from truncated </w:t>
            </w:r>
            <w:proofErr w:type="gramStart"/>
            <w:r w:rsidRPr="004060FF">
              <w:rPr>
                <w:rFonts w:cs="Arial"/>
                <w:sz w:val="18"/>
                <w:szCs w:val="18"/>
              </w:rPr>
              <w:t>Beta(</w:t>
            </w:r>
            <w:proofErr w:type="gramEnd"/>
            <w:r w:rsidRPr="004060FF">
              <w:rPr>
                <w:rFonts w:cs="Arial"/>
                <w:sz w:val="18"/>
                <w:szCs w:val="18"/>
              </w:rPr>
              <w:t>241,55)</w:t>
            </w:r>
          </w:p>
        </w:tc>
        <w:tc>
          <w:tcPr>
            <w:tcW w:w="897" w:type="pct"/>
          </w:tcPr>
          <w:p w14:paraId="6D7A2E43" w14:textId="77777777" w:rsidR="001C34AB" w:rsidRPr="004060FF" w:rsidRDefault="001C34AB" w:rsidP="009D4905">
            <w:pPr>
              <w:rPr>
                <w:rFonts w:cs="Arial"/>
                <w:sz w:val="18"/>
                <w:szCs w:val="18"/>
              </w:rPr>
            </w:pPr>
            <w:r w:rsidRPr="00695805">
              <w:rPr>
                <w:rFonts w:cs="Arial"/>
                <w:b/>
                <w:sz w:val="18"/>
                <w:szCs w:val="18"/>
              </w:rPr>
              <w:t>2006</w:t>
            </w:r>
            <w:r>
              <w:rPr>
                <w:rFonts w:cs="Arial"/>
                <w:sz w:val="18"/>
                <w:szCs w:val="18"/>
              </w:rPr>
              <w:t xml:space="preserve">: </w:t>
            </w:r>
          </w:p>
          <w:p w14:paraId="034DA80B" w14:textId="77777777" w:rsidR="001C34AB" w:rsidRPr="004060FF" w:rsidRDefault="001C34AB" w:rsidP="009D4905">
            <w:pPr>
              <w:rPr>
                <w:rFonts w:cs="Arial"/>
                <w:sz w:val="18"/>
                <w:szCs w:val="18"/>
              </w:rPr>
            </w:pPr>
            <w:r w:rsidRPr="004060FF">
              <w:rPr>
                <w:rFonts w:cs="Arial"/>
                <w:sz w:val="18"/>
                <w:szCs w:val="18"/>
              </w:rPr>
              <w:t>30-50% (UAM)</w:t>
            </w:r>
          </w:p>
          <w:p w14:paraId="55347075" w14:textId="77777777" w:rsidR="001C34AB" w:rsidRPr="001D2528" w:rsidRDefault="001C34AB" w:rsidP="009D4905">
            <w:pPr>
              <w:rPr>
                <w:rFonts w:cs="Arial"/>
                <w:sz w:val="18"/>
                <w:szCs w:val="18"/>
              </w:rPr>
            </w:pPr>
            <w:r>
              <w:rPr>
                <w:rFonts w:cs="Arial"/>
                <w:sz w:val="18"/>
                <w:szCs w:val="18"/>
              </w:rPr>
              <w:t>s</w:t>
            </w:r>
            <w:r w:rsidRPr="001D2528">
              <w:rPr>
                <w:rFonts w:cs="Arial"/>
                <w:sz w:val="18"/>
                <w:szCs w:val="18"/>
              </w:rPr>
              <w:t xml:space="preserve">ampled from truncated </w:t>
            </w:r>
            <w:proofErr w:type="gramStart"/>
            <w:r w:rsidRPr="001D2528">
              <w:rPr>
                <w:rFonts w:cs="Arial"/>
                <w:sz w:val="18"/>
                <w:szCs w:val="18"/>
              </w:rPr>
              <w:t>Beta(</w:t>
            </w:r>
            <w:proofErr w:type="gramEnd"/>
            <w:r w:rsidRPr="001D2528">
              <w:rPr>
                <w:rFonts w:cs="Arial"/>
                <w:sz w:val="18"/>
                <w:szCs w:val="18"/>
              </w:rPr>
              <w:t>32,48)</w:t>
            </w:r>
          </w:p>
          <w:p w14:paraId="57CB16C4" w14:textId="77777777" w:rsidR="001C34AB" w:rsidRPr="001D2528" w:rsidRDefault="001C34AB" w:rsidP="009D4905">
            <w:pPr>
              <w:rPr>
                <w:rFonts w:cs="Arial"/>
                <w:sz w:val="18"/>
                <w:szCs w:val="18"/>
              </w:rPr>
            </w:pPr>
            <w:r w:rsidRPr="00695805">
              <w:rPr>
                <w:rFonts w:cs="Arial"/>
                <w:b/>
                <w:sz w:val="18"/>
                <w:szCs w:val="18"/>
              </w:rPr>
              <w:t>2009</w:t>
            </w:r>
            <w:r>
              <w:rPr>
                <w:rFonts w:cs="Arial"/>
                <w:sz w:val="18"/>
                <w:szCs w:val="18"/>
              </w:rPr>
              <w:t xml:space="preserve">: </w:t>
            </w:r>
          </w:p>
          <w:p w14:paraId="25353B04" w14:textId="77777777" w:rsidR="001C34AB" w:rsidRPr="00740FA8" w:rsidRDefault="001C34AB" w:rsidP="009D4905">
            <w:pPr>
              <w:rPr>
                <w:rFonts w:cs="Arial"/>
                <w:sz w:val="18"/>
                <w:szCs w:val="18"/>
              </w:rPr>
            </w:pPr>
            <w:r w:rsidRPr="00EB66B2">
              <w:rPr>
                <w:rFonts w:cs="Arial"/>
                <w:sz w:val="18"/>
                <w:szCs w:val="18"/>
              </w:rPr>
              <w:t>61-82% (UAM)</w:t>
            </w:r>
            <w:r w:rsidRPr="00740FA8">
              <w:rPr>
                <w:rFonts w:cs="Arial"/>
                <w:sz w:val="18"/>
                <w:szCs w:val="18"/>
              </w:rPr>
              <w:t xml:space="preserve"> </w:t>
            </w:r>
          </w:p>
          <w:p w14:paraId="0625CBD1" w14:textId="77777777" w:rsidR="001C34AB" w:rsidRPr="00740FA8" w:rsidRDefault="001C34AB" w:rsidP="009D4905">
            <w:pPr>
              <w:rPr>
                <w:rFonts w:cs="Arial"/>
                <w:sz w:val="18"/>
                <w:szCs w:val="18"/>
              </w:rPr>
            </w:pPr>
            <w:r>
              <w:rPr>
                <w:rFonts w:cs="Arial"/>
                <w:sz w:val="18"/>
                <w:szCs w:val="18"/>
              </w:rPr>
              <w:t>s</w:t>
            </w:r>
            <w:r w:rsidRPr="00740FA8">
              <w:rPr>
                <w:rFonts w:cs="Arial"/>
                <w:sz w:val="18"/>
                <w:szCs w:val="18"/>
              </w:rPr>
              <w:t xml:space="preserve">ampled from truncated </w:t>
            </w:r>
            <w:proofErr w:type="gramStart"/>
            <w:r w:rsidRPr="00740FA8">
              <w:rPr>
                <w:rFonts w:cs="Arial"/>
                <w:sz w:val="18"/>
                <w:szCs w:val="18"/>
              </w:rPr>
              <w:t>Beta(</w:t>
            </w:r>
            <w:proofErr w:type="gramEnd"/>
            <w:r w:rsidRPr="00740FA8">
              <w:rPr>
                <w:rFonts w:cs="Arial"/>
                <w:sz w:val="18"/>
                <w:szCs w:val="18"/>
              </w:rPr>
              <w:t>47,18)</w:t>
            </w:r>
          </w:p>
        </w:tc>
        <w:tc>
          <w:tcPr>
            <w:tcW w:w="946" w:type="pct"/>
          </w:tcPr>
          <w:p w14:paraId="7308CFB7" w14:textId="77777777" w:rsidR="001C34AB" w:rsidRDefault="001C34AB" w:rsidP="009D4905">
            <w:pPr>
              <w:rPr>
                <w:rFonts w:cs="Arial"/>
                <w:sz w:val="18"/>
                <w:szCs w:val="18"/>
              </w:rPr>
            </w:pPr>
            <w:r w:rsidRPr="00695805">
              <w:rPr>
                <w:rFonts w:cs="Arial"/>
                <w:b/>
                <w:sz w:val="18"/>
                <w:szCs w:val="18"/>
              </w:rPr>
              <w:t>2008</w:t>
            </w:r>
            <w:r>
              <w:rPr>
                <w:rFonts w:cs="Arial"/>
                <w:sz w:val="18"/>
                <w:szCs w:val="18"/>
              </w:rPr>
              <w:t xml:space="preserve">: </w:t>
            </w:r>
            <w:r w:rsidRPr="001D2528">
              <w:rPr>
                <w:rFonts w:cs="Arial"/>
                <w:sz w:val="18"/>
                <w:szCs w:val="18"/>
              </w:rPr>
              <w:t xml:space="preserve"> </w:t>
            </w:r>
          </w:p>
          <w:p w14:paraId="34158190" w14:textId="77777777" w:rsidR="001C34AB" w:rsidRPr="001D2528" w:rsidRDefault="001C34AB" w:rsidP="009D4905">
            <w:pPr>
              <w:rPr>
                <w:rFonts w:cs="Arial"/>
                <w:sz w:val="18"/>
                <w:szCs w:val="18"/>
              </w:rPr>
            </w:pPr>
            <w:r w:rsidRPr="001D2528">
              <w:rPr>
                <w:rFonts w:cs="Arial"/>
                <w:sz w:val="18"/>
                <w:szCs w:val="18"/>
              </w:rPr>
              <w:t>4</w:t>
            </w:r>
            <w:r>
              <w:rPr>
                <w:rFonts w:cs="Arial"/>
                <w:sz w:val="18"/>
                <w:szCs w:val="18"/>
              </w:rPr>
              <w:t>33-53% (NESI) sampled from</w:t>
            </w:r>
          </w:p>
          <w:p w14:paraId="38184250" w14:textId="77777777" w:rsidR="001C34AB" w:rsidRPr="001D2528" w:rsidRDefault="001C34AB" w:rsidP="009D4905">
            <w:pPr>
              <w:rPr>
                <w:rFonts w:cs="Arial"/>
                <w:sz w:val="18"/>
                <w:szCs w:val="18"/>
              </w:rPr>
            </w:pPr>
            <w:proofErr w:type="gramStart"/>
            <w:r w:rsidRPr="001D2528">
              <w:rPr>
                <w:rFonts w:cs="Arial"/>
                <w:sz w:val="18"/>
                <w:szCs w:val="18"/>
              </w:rPr>
              <w:t>Beta(</w:t>
            </w:r>
            <w:proofErr w:type="gramEnd"/>
            <w:r w:rsidRPr="001D2528">
              <w:rPr>
                <w:rFonts w:cs="Arial"/>
                <w:sz w:val="18"/>
                <w:szCs w:val="18"/>
              </w:rPr>
              <w:t>36,47)</w:t>
            </w:r>
          </w:p>
          <w:p w14:paraId="15B4B81A" w14:textId="77777777" w:rsidR="001C34AB" w:rsidRDefault="001C34AB" w:rsidP="009D4905">
            <w:pPr>
              <w:rPr>
                <w:rFonts w:cs="Arial"/>
                <w:sz w:val="18"/>
                <w:szCs w:val="18"/>
              </w:rPr>
            </w:pPr>
            <w:r w:rsidRPr="00695805">
              <w:rPr>
                <w:rFonts w:cs="Arial"/>
                <w:b/>
                <w:sz w:val="18"/>
                <w:szCs w:val="18"/>
              </w:rPr>
              <w:t>2014</w:t>
            </w:r>
            <w:r>
              <w:rPr>
                <w:rFonts w:cs="Arial"/>
                <w:sz w:val="18"/>
                <w:szCs w:val="18"/>
              </w:rPr>
              <w:t xml:space="preserve">: </w:t>
            </w:r>
          </w:p>
          <w:p w14:paraId="51078A65" w14:textId="77777777" w:rsidR="001C34AB" w:rsidRPr="001D2528" w:rsidRDefault="001C34AB" w:rsidP="009D4905">
            <w:pPr>
              <w:rPr>
                <w:rFonts w:cs="Arial"/>
                <w:sz w:val="18"/>
                <w:szCs w:val="18"/>
              </w:rPr>
            </w:pPr>
            <w:r>
              <w:rPr>
                <w:rFonts w:cs="Arial"/>
                <w:sz w:val="18"/>
                <w:szCs w:val="18"/>
              </w:rPr>
              <w:t>65-79</w:t>
            </w:r>
            <w:r w:rsidRPr="001D2528">
              <w:rPr>
                <w:rFonts w:cs="Arial"/>
                <w:sz w:val="18"/>
                <w:szCs w:val="18"/>
              </w:rPr>
              <w:t>%</w:t>
            </w:r>
            <w:r>
              <w:rPr>
                <w:rFonts w:cs="Arial"/>
                <w:sz w:val="18"/>
                <w:szCs w:val="18"/>
              </w:rPr>
              <w:t xml:space="preserve"> (NESI) sampled from</w:t>
            </w:r>
          </w:p>
          <w:p w14:paraId="29553370" w14:textId="77777777" w:rsidR="001C34AB" w:rsidRPr="00EB66B2" w:rsidRDefault="001C34AB" w:rsidP="009D4905">
            <w:pPr>
              <w:rPr>
                <w:rFonts w:cs="Arial"/>
                <w:sz w:val="18"/>
                <w:szCs w:val="18"/>
              </w:rPr>
            </w:pPr>
            <w:proofErr w:type="gramStart"/>
            <w:r w:rsidRPr="00EB66B2">
              <w:rPr>
                <w:rFonts w:cs="Arial"/>
                <w:sz w:val="18"/>
                <w:szCs w:val="18"/>
              </w:rPr>
              <w:t>Beta(</w:t>
            </w:r>
            <w:proofErr w:type="gramEnd"/>
            <w:r w:rsidRPr="00EB66B2">
              <w:rPr>
                <w:rFonts w:cs="Arial"/>
                <w:sz w:val="18"/>
                <w:szCs w:val="18"/>
              </w:rPr>
              <w:t>106,40)</w:t>
            </w:r>
          </w:p>
        </w:tc>
        <w:tc>
          <w:tcPr>
            <w:tcW w:w="1542" w:type="pct"/>
          </w:tcPr>
          <w:p w14:paraId="44A314FF" w14:textId="77777777" w:rsidR="001C34AB" w:rsidRPr="00740FA8" w:rsidRDefault="001C34AB" w:rsidP="009D4905">
            <w:pPr>
              <w:rPr>
                <w:rFonts w:cs="Arial"/>
                <w:sz w:val="18"/>
                <w:szCs w:val="18"/>
              </w:rPr>
            </w:pPr>
            <m:oMath>
              <m:r>
                <w:rPr>
                  <w:rFonts w:ascii="Cambria Math" w:hAnsi="Cambria Math" w:cs="Arial"/>
                  <w:sz w:val="18"/>
                  <w:szCs w:val="18"/>
                </w:rPr>
                <m:t>β</m:t>
              </m:r>
            </m:oMath>
            <w:r w:rsidRPr="00740FA8">
              <w:rPr>
                <w:rFonts w:eastAsiaTheme="minorEastAsia" w:cs="Arial"/>
                <w:sz w:val="18"/>
                <w:szCs w:val="18"/>
              </w:rPr>
              <w:t>, recruitment rate per year onto OST</w:t>
            </w:r>
          </w:p>
        </w:tc>
      </w:tr>
      <w:tr w:rsidR="001C34AB" w14:paraId="41C112BB" w14:textId="77777777" w:rsidTr="00B243F8">
        <w:tc>
          <w:tcPr>
            <w:tcW w:w="668" w:type="pct"/>
          </w:tcPr>
          <w:p w14:paraId="46F47CD4" w14:textId="77777777" w:rsidR="001C34AB" w:rsidRPr="004060FF" w:rsidRDefault="001C34AB" w:rsidP="009D4905">
            <w:pPr>
              <w:rPr>
                <w:rFonts w:cs="Arial"/>
                <w:sz w:val="18"/>
                <w:szCs w:val="18"/>
              </w:rPr>
            </w:pPr>
            <w:r w:rsidRPr="00224BB5">
              <w:rPr>
                <w:rFonts w:cs="Arial"/>
                <w:sz w:val="18"/>
                <w:szCs w:val="18"/>
              </w:rPr>
              <w:t>Prop</w:t>
            </w:r>
            <w:r w:rsidRPr="004060FF">
              <w:rPr>
                <w:rFonts w:cs="Arial"/>
                <w:sz w:val="18"/>
                <w:szCs w:val="18"/>
              </w:rPr>
              <w:t>ortion &gt;100% NSP</w:t>
            </w:r>
          </w:p>
          <w:p w14:paraId="2C65ABAE" w14:textId="77777777" w:rsidR="001C34AB" w:rsidRPr="004060FF" w:rsidRDefault="001C34AB" w:rsidP="009D4905">
            <w:pPr>
              <w:rPr>
                <w:rFonts w:cs="Arial"/>
                <w:sz w:val="18"/>
                <w:szCs w:val="18"/>
              </w:rPr>
            </w:pPr>
            <w:r w:rsidRPr="004060FF">
              <w:rPr>
                <w:rFonts w:cs="Arial"/>
                <w:sz w:val="18"/>
                <w:szCs w:val="18"/>
              </w:rPr>
              <w:t>(needles</w:t>
            </w:r>
            <w:r>
              <w:rPr>
                <w:rFonts w:cs="Arial"/>
                <w:sz w:val="18"/>
                <w:szCs w:val="18"/>
              </w:rPr>
              <w:t xml:space="preserve"> distributed </w:t>
            </w:r>
            <w:proofErr w:type="gramStart"/>
            <w:r w:rsidRPr="004060FF">
              <w:rPr>
                <w:rFonts w:cs="Arial"/>
                <w:sz w:val="18"/>
                <w:szCs w:val="18"/>
              </w:rPr>
              <w:t>/(</w:t>
            </w:r>
            <w:proofErr w:type="gramEnd"/>
            <w:r w:rsidRPr="004060FF">
              <w:rPr>
                <w:rFonts w:cs="Arial"/>
                <w:sz w:val="18"/>
                <w:szCs w:val="18"/>
              </w:rPr>
              <w:t>population  size*injecting frequency)</w:t>
            </w:r>
            <w:r>
              <w:rPr>
                <w:rFonts w:cs="Arial"/>
                <w:sz w:val="18"/>
                <w:szCs w:val="18"/>
              </w:rPr>
              <w:t>)</w:t>
            </w:r>
          </w:p>
        </w:tc>
        <w:tc>
          <w:tcPr>
            <w:tcW w:w="947" w:type="pct"/>
          </w:tcPr>
          <w:p w14:paraId="537803CF" w14:textId="77777777" w:rsidR="001C34AB" w:rsidRPr="00740FA8" w:rsidRDefault="001C34AB" w:rsidP="009D4905">
            <w:pPr>
              <w:rPr>
                <w:rFonts w:cs="Arial"/>
                <w:sz w:val="18"/>
                <w:szCs w:val="18"/>
              </w:rPr>
            </w:pPr>
            <w:r w:rsidRPr="004060FF">
              <w:rPr>
                <w:rFonts w:cs="Arial"/>
                <w:sz w:val="18"/>
                <w:szCs w:val="18"/>
              </w:rPr>
              <w:t>Needles distributed in 2014 (786542-844646)</w:t>
            </w:r>
            <w:r>
              <w:rPr>
                <w:rFonts w:cs="Arial"/>
                <w:sz w:val="18"/>
                <w:szCs w:val="18"/>
              </w:rPr>
              <w:t>, population size in 2014 and i</w:t>
            </w:r>
            <w:r w:rsidRPr="001D2528">
              <w:rPr>
                <w:rFonts w:cs="Arial"/>
                <w:sz w:val="18"/>
                <w:szCs w:val="18"/>
              </w:rPr>
              <w:t>njecting frequency</w:t>
            </w:r>
            <w:r>
              <w:rPr>
                <w:rFonts w:cs="Arial"/>
                <w:sz w:val="18"/>
                <w:szCs w:val="18"/>
              </w:rPr>
              <w:t xml:space="preserve"> (470-859 per year from UAM)</w:t>
            </w:r>
            <w:r w:rsidRPr="001D2528">
              <w:rPr>
                <w:rFonts w:cs="Arial"/>
                <w:sz w:val="18"/>
                <w:szCs w:val="18"/>
              </w:rPr>
              <w:t xml:space="preserve"> sampled</w:t>
            </w:r>
            <w:r>
              <w:rPr>
                <w:rFonts w:cs="Arial"/>
                <w:sz w:val="18"/>
                <w:szCs w:val="18"/>
              </w:rPr>
              <w:t xml:space="preserve">. </w:t>
            </w:r>
            <w:r w:rsidRPr="00EB66B2">
              <w:rPr>
                <w:rFonts w:cs="Arial"/>
                <w:sz w:val="18"/>
                <w:szCs w:val="18"/>
              </w:rPr>
              <w:t>Mean calculated coverage 56%</w:t>
            </w:r>
          </w:p>
        </w:tc>
        <w:tc>
          <w:tcPr>
            <w:tcW w:w="897" w:type="pct"/>
          </w:tcPr>
          <w:p w14:paraId="3E36EE9F" w14:textId="77777777" w:rsidR="001C34AB" w:rsidRPr="00740FA8" w:rsidRDefault="001C34AB" w:rsidP="009D4905">
            <w:pPr>
              <w:rPr>
                <w:rFonts w:cs="Arial"/>
                <w:sz w:val="18"/>
                <w:szCs w:val="18"/>
              </w:rPr>
            </w:pPr>
          </w:p>
          <w:p w14:paraId="5C6D1C1B" w14:textId="77777777" w:rsidR="001C34AB" w:rsidRPr="00740FA8" w:rsidRDefault="001C34AB" w:rsidP="009D4905">
            <w:pPr>
              <w:rPr>
                <w:rFonts w:cs="Arial"/>
                <w:sz w:val="18"/>
                <w:szCs w:val="18"/>
              </w:rPr>
            </w:pPr>
            <w:r w:rsidRPr="00740FA8">
              <w:rPr>
                <w:rFonts w:cs="Arial"/>
                <w:sz w:val="18"/>
                <w:szCs w:val="18"/>
              </w:rPr>
              <w:t>Needles distributed in 2014 (225275-237111)</w:t>
            </w:r>
            <w:r>
              <w:rPr>
                <w:rFonts w:cs="Arial"/>
                <w:sz w:val="18"/>
                <w:szCs w:val="18"/>
              </w:rPr>
              <w:t>, population size in 2014 and i</w:t>
            </w:r>
            <w:r w:rsidRPr="00740FA8">
              <w:rPr>
                <w:rFonts w:cs="Arial"/>
                <w:sz w:val="18"/>
                <w:szCs w:val="18"/>
              </w:rPr>
              <w:t>njecting frequency (435-716</w:t>
            </w:r>
            <w:r>
              <w:rPr>
                <w:rFonts w:cs="Arial"/>
                <w:sz w:val="18"/>
                <w:szCs w:val="18"/>
              </w:rPr>
              <w:t xml:space="preserve"> per year from UAM</w:t>
            </w:r>
            <w:r w:rsidRPr="00740FA8">
              <w:rPr>
                <w:rFonts w:cs="Arial"/>
                <w:sz w:val="18"/>
                <w:szCs w:val="18"/>
              </w:rPr>
              <w:t>)</w:t>
            </w:r>
            <w:r>
              <w:rPr>
                <w:rFonts w:cs="Arial"/>
                <w:sz w:val="18"/>
                <w:szCs w:val="18"/>
              </w:rPr>
              <w:t xml:space="preserve"> sampled.</w:t>
            </w:r>
          </w:p>
          <w:p w14:paraId="60DC298C" w14:textId="77777777" w:rsidR="001C34AB" w:rsidRPr="00740FA8" w:rsidRDefault="001C34AB" w:rsidP="009D4905">
            <w:pPr>
              <w:rPr>
                <w:rFonts w:cs="Arial"/>
                <w:sz w:val="18"/>
                <w:szCs w:val="18"/>
              </w:rPr>
            </w:pPr>
            <w:r w:rsidRPr="00740FA8">
              <w:rPr>
                <w:rFonts w:cs="Arial"/>
                <w:sz w:val="18"/>
                <w:szCs w:val="18"/>
              </w:rPr>
              <w:t>Mean calculated coverage 28%</w:t>
            </w:r>
          </w:p>
        </w:tc>
        <w:tc>
          <w:tcPr>
            <w:tcW w:w="946" w:type="pct"/>
          </w:tcPr>
          <w:p w14:paraId="7932D5B8" w14:textId="77777777" w:rsidR="001C34AB" w:rsidRDefault="001C34AB" w:rsidP="009D4905">
            <w:pPr>
              <w:rPr>
                <w:rFonts w:cs="Arial"/>
                <w:sz w:val="18"/>
                <w:szCs w:val="18"/>
              </w:rPr>
            </w:pPr>
            <w:r>
              <w:rPr>
                <w:rFonts w:cs="Arial"/>
                <w:sz w:val="18"/>
                <w:szCs w:val="18"/>
              </w:rPr>
              <w:t>Needles distributed in 2014 (assumed same in 2008), population size in 2008 and injecting frequency (517-999 per year from NESI) sampled.</w:t>
            </w:r>
          </w:p>
          <w:p w14:paraId="2E3DE955" w14:textId="77777777" w:rsidR="001C34AB" w:rsidRDefault="001C34AB" w:rsidP="009D4905">
            <w:pPr>
              <w:rPr>
                <w:rFonts w:cs="Arial"/>
                <w:sz w:val="18"/>
                <w:szCs w:val="18"/>
              </w:rPr>
            </w:pPr>
            <w:r>
              <w:rPr>
                <w:rFonts w:cs="Arial"/>
                <w:sz w:val="18"/>
                <w:szCs w:val="18"/>
              </w:rPr>
              <w:t>Mean calculated coverage 27%.</w:t>
            </w:r>
          </w:p>
          <w:p w14:paraId="182D3487" w14:textId="77777777" w:rsidR="001C34AB" w:rsidRPr="00740FA8" w:rsidRDefault="001C34AB" w:rsidP="009D4905">
            <w:pPr>
              <w:rPr>
                <w:rFonts w:cs="Arial"/>
                <w:sz w:val="18"/>
                <w:szCs w:val="18"/>
              </w:rPr>
            </w:pPr>
            <w:r w:rsidRPr="00740FA8">
              <w:rPr>
                <w:rFonts w:cs="Arial"/>
                <w:sz w:val="18"/>
                <w:szCs w:val="18"/>
              </w:rPr>
              <w:t>Needles distributed in 2014 (138246-145768)</w:t>
            </w:r>
            <w:r>
              <w:rPr>
                <w:rFonts w:cs="Arial"/>
                <w:sz w:val="18"/>
                <w:szCs w:val="18"/>
              </w:rPr>
              <w:t>, population size in 2014 and i</w:t>
            </w:r>
            <w:r w:rsidRPr="00740FA8">
              <w:rPr>
                <w:rFonts w:cs="Arial"/>
                <w:sz w:val="18"/>
                <w:szCs w:val="18"/>
              </w:rPr>
              <w:t>njecting frequency (251-533</w:t>
            </w:r>
            <w:r>
              <w:rPr>
                <w:rFonts w:cs="Arial"/>
                <w:sz w:val="18"/>
                <w:szCs w:val="18"/>
              </w:rPr>
              <w:t xml:space="preserve"> per year from NESI</w:t>
            </w:r>
            <w:r w:rsidRPr="00740FA8">
              <w:rPr>
                <w:rFonts w:cs="Arial"/>
                <w:sz w:val="18"/>
                <w:szCs w:val="18"/>
              </w:rPr>
              <w:t>)</w:t>
            </w:r>
            <w:r>
              <w:rPr>
                <w:rFonts w:cs="Arial"/>
                <w:sz w:val="18"/>
                <w:szCs w:val="18"/>
              </w:rPr>
              <w:t xml:space="preserve"> sampled.</w:t>
            </w:r>
          </w:p>
          <w:p w14:paraId="1944DFEF" w14:textId="77777777" w:rsidR="001C34AB" w:rsidRPr="00740FA8" w:rsidRDefault="001C34AB" w:rsidP="009D4905">
            <w:pPr>
              <w:rPr>
                <w:rFonts w:cs="Arial"/>
                <w:sz w:val="18"/>
                <w:szCs w:val="18"/>
              </w:rPr>
            </w:pPr>
            <w:r w:rsidRPr="00740FA8">
              <w:rPr>
                <w:rFonts w:cs="Arial"/>
                <w:sz w:val="18"/>
                <w:szCs w:val="18"/>
              </w:rPr>
              <w:t>Mean calculated coverage 49%</w:t>
            </w:r>
          </w:p>
        </w:tc>
        <w:tc>
          <w:tcPr>
            <w:tcW w:w="1542" w:type="pct"/>
          </w:tcPr>
          <w:p w14:paraId="024F92D8" w14:textId="77777777" w:rsidR="001C34AB" w:rsidRPr="00CA54FE" w:rsidRDefault="001C34AB" w:rsidP="009D4905">
            <w:pPr>
              <w:rPr>
                <w:rFonts w:cs="Arial"/>
                <w:sz w:val="18"/>
                <w:szCs w:val="18"/>
              </w:rPr>
            </w:pPr>
            <m:oMath>
              <m:r>
                <w:rPr>
                  <w:rFonts w:ascii="Cambria Math" w:hAnsi="Cambria Math" w:cs="Arial"/>
                  <w:sz w:val="18"/>
                  <w:szCs w:val="18"/>
                </w:rPr>
                <m:t>η</m:t>
              </m:r>
            </m:oMath>
            <w:r w:rsidRPr="00740FA8">
              <w:rPr>
                <w:rFonts w:eastAsiaTheme="minorEastAsia" w:cs="Arial"/>
                <w:sz w:val="18"/>
                <w:szCs w:val="18"/>
              </w:rPr>
              <w:t>, recruitment rate per year onto high coverage NSP</w:t>
            </w:r>
          </w:p>
        </w:tc>
      </w:tr>
    </w:tbl>
    <w:p w14:paraId="77DB06ED" w14:textId="77777777" w:rsidR="0036208F" w:rsidRDefault="0036208F" w:rsidP="009D4905">
      <w:pPr>
        <w:pStyle w:val="ListParagraph"/>
        <w:numPr>
          <w:ilvl w:val="0"/>
          <w:numId w:val="9"/>
        </w:numPr>
        <w:sectPr w:rsidR="0036208F" w:rsidSect="00716751">
          <w:pgSz w:w="11906" w:h="16838"/>
          <w:pgMar w:top="1440" w:right="1440" w:bottom="1440" w:left="1440" w:header="708" w:footer="708" w:gutter="0"/>
          <w:cols w:space="708"/>
          <w:docGrid w:linePitch="360"/>
        </w:sectPr>
      </w:pPr>
      <w:r>
        <w:t xml:space="preserve">*Chronic </w:t>
      </w:r>
      <w:proofErr w:type="gramStart"/>
      <w:r>
        <w:t>prevalence  was</w:t>
      </w:r>
      <w:proofErr w:type="gramEnd"/>
      <w:r>
        <w:t xml:space="preserve"> available from the  NESI survey for 2014</w:t>
      </w:r>
    </w:p>
    <w:p w14:paraId="2C554366" w14:textId="0D5991B0" w:rsidR="008F165A" w:rsidRDefault="00716751" w:rsidP="009D4905">
      <w:pPr>
        <w:pStyle w:val="Heading4"/>
      </w:pPr>
      <w:r>
        <w:lastRenderedPageBreak/>
        <w:t>S</w:t>
      </w:r>
      <w:r w:rsidR="009A7254" w:rsidRPr="009A7254">
        <w:t>ub-Models used in the fitting procedure</w:t>
      </w:r>
    </w:p>
    <w:p w14:paraId="14B776DB" w14:textId="5D576189" w:rsidR="00A86D2C" w:rsidRPr="00A86D2C" w:rsidRDefault="00A86D2C" w:rsidP="00D24BA9">
      <w:pPr>
        <w:rPr>
          <w:u w:val="single"/>
        </w:rPr>
      </w:pPr>
      <w:r w:rsidRPr="00A86D2C">
        <w:rPr>
          <w:u w:val="single"/>
        </w:rPr>
        <w:t>Injecting duration model</w:t>
      </w:r>
    </w:p>
    <w:p w14:paraId="609B6DBE" w14:textId="2F4E5F05" w:rsidR="009A7254" w:rsidRDefault="009A7254" w:rsidP="00D24BA9">
      <w:r>
        <w:t>A model with 3 injecting duration categories was used to fit the population data and the injecting duration profiles from survey data.</w:t>
      </w:r>
      <w:r w:rsidR="00927BBC">
        <w:t xml:space="preserve">  Here </w:t>
      </w:r>
      <m:oMath>
        <m:sSup>
          <m:sSupPr>
            <m:ctrlPr>
              <w:rPr>
                <w:rFonts w:ascii="Cambria Math" w:hAnsi="Cambria Math"/>
                <w:i/>
              </w:rPr>
            </m:ctrlPr>
          </m:sSupPr>
          <m:e>
            <m:r>
              <w:rPr>
                <w:rFonts w:ascii="Cambria Math" w:hAnsi="Cambria Math"/>
              </w:rPr>
              <m:t>S</m:t>
            </m:r>
          </m:e>
          <m:sup>
            <m:r>
              <w:rPr>
                <w:rFonts w:ascii="Cambria Math" w:hAnsi="Cambria Math"/>
              </w:rPr>
              <m:t>i</m:t>
            </m:r>
          </m:sup>
        </m:sSup>
      </m:oMath>
      <w:r w:rsidR="00927BBC">
        <w:rPr>
          <w:rFonts w:eastAsiaTheme="minorEastAsia"/>
        </w:rPr>
        <w:t xml:space="preserve"> is the number of susceptible injectors in the </w:t>
      </w:r>
      <m:oMath>
        <m:r>
          <w:rPr>
            <w:rFonts w:ascii="Cambria Math" w:eastAsiaTheme="minorEastAsia" w:hAnsi="Cambria Math"/>
          </w:rPr>
          <m:t>i</m:t>
        </m:r>
      </m:oMath>
      <w:r w:rsidR="00927BBC">
        <w:rPr>
          <w:rFonts w:eastAsiaTheme="minorEastAsia"/>
        </w:rPr>
        <w:t xml:space="preserve"> category. The categories are: </w:t>
      </w:r>
      <m:oMath>
        <m:r>
          <w:rPr>
            <w:rFonts w:ascii="Cambria Math" w:eastAsiaTheme="minorEastAsia" w:hAnsi="Cambria Math"/>
          </w:rPr>
          <m:t xml:space="preserve">r, </m:t>
        </m:r>
      </m:oMath>
      <w:r w:rsidR="00927BBC">
        <w:rPr>
          <w:rFonts w:eastAsiaTheme="minorEastAsia"/>
        </w:rPr>
        <w:t xml:space="preserve">recent injector, </w:t>
      </w:r>
      <m:oMath>
        <m:r>
          <w:rPr>
            <w:rFonts w:ascii="Cambria Math" w:eastAsiaTheme="minorEastAsia" w:hAnsi="Cambria Math"/>
          </w:rPr>
          <m:t>n,</m:t>
        </m:r>
      </m:oMath>
      <w:r w:rsidR="00927BBC">
        <w:rPr>
          <w:rFonts w:eastAsiaTheme="minorEastAsia"/>
        </w:rPr>
        <w:t xml:space="preserve"> non-recent injector and </w:t>
      </w:r>
      <m:oMath>
        <m:r>
          <w:rPr>
            <w:rFonts w:ascii="Cambria Math" w:eastAsiaTheme="minorEastAsia" w:hAnsi="Cambria Math"/>
          </w:rPr>
          <m:t>l</m:t>
        </m:r>
      </m:oMath>
      <w:r w:rsidR="00927BBC">
        <w:rPr>
          <w:rFonts w:eastAsiaTheme="minorEastAsia"/>
        </w:rPr>
        <w:t xml:space="preserve">, long-term injector.  The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i</m:t>
            </m:r>
          </m:sub>
        </m:sSub>
      </m:oMath>
      <w:r w:rsidR="00927BBC">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i</m:t>
            </m:r>
          </m:sub>
        </m:sSub>
      </m:oMath>
      <w:r w:rsidR="00927BBC">
        <w:rPr>
          <w:rFonts w:eastAsiaTheme="minorEastAsia"/>
        </w:rPr>
        <w:t xml:space="preserve"> are </w:t>
      </w:r>
      <w:r w:rsidR="002D5CE9">
        <w:rPr>
          <w:rFonts w:eastAsiaTheme="minorEastAsia"/>
        </w:rPr>
        <w:t>the same as the full model</w:t>
      </w:r>
      <w:r w:rsidR="00927BBC">
        <w:rPr>
          <w:rFonts w:eastAsiaTheme="minorEastAsia"/>
        </w:rPr>
        <w:t>.</w:t>
      </w:r>
    </w:p>
    <w:p w14:paraId="45CDEDD0" w14:textId="3B25A2ED" w:rsidR="009A7254" w:rsidRPr="009A7254" w:rsidRDefault="006E4578" w:rsidP="00D24BA9">
      <w:pPr>
        <w:rPr>
          <w:rFonts w:eastAsiaTheme="minorEastAsia"/>
        </w:rPr>
      </w:pPr>
      <m:oMathPara>
        <m:oMath>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r</m:t>
                  </m:r>
                </m:sup>
              </m:sSup>
            </m:num>
            <m:den>
              <m:r>
                <w:rPr>
                  <w:rFonts w:ascii="Cambria Math" w:hAnsi="Cambria Math"/>
                </w:rPr>
                <m:t>dt</m:t>
              </m:r>
            </m:den>
          </m:f>
          <m:r>
            <w:rPr>
              <w:rFonts w:ascii="Cambria Math" w:hAnsi="Cambria Math"/>
            </w:rPr>
            <m:t>=θ-</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e>
          </m:d>
          <m:sSup>
            <m:sSupPr>
              <m:ctrlPr>
                <w:rPr>
                  <w:rFonts w:ascii="Cambria Math" w:hAnsi="Cambria Math"/>
                  <w:i/>
                </w:rPr>
              </m:ctrlPr>
            </m:sSupPr>
            <m:e>
              <m:r>
                <w:rPr>
                  <w:rFonts w:ascii="Cambria Math" w:hAnsi="Cambria Math"/>
                </w:rPr>
                <m:t>S</m:t>
              </m:r>
            </m:e>
            <m:sup>
              <m:r>
                <w:rPr>
                  <w:rFonts w:ascii="Cambria Math" w:hAnsi="Cambria Math"/>
                </w:rPr>
                <m:t>r</m:t>
              </m:r>
            </m:sup>
          </m:sSup>
        </m:oMath>
      </m:oMathPara>
    </w:p>
    <w:p w14:paraId="799C9A82" w14:textId="66BB6F70" w:rsidR="009A7254" w:rsidRPr="009A7254" w:rsidRDefault="006E4578" w:rsidP="00D24BA9">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m:t>
                  </m:r>
                </m:sup>
              </m:sSup>
            </m:num>
            <m:den>
              <m:r>
                <w:rPr>
                  <w:rFonts w:ascii="Cambria Math" w:eastAsiaTheme="minorEastAsia" w:hAnsi="Cambria Math"/>
                </w:rPr>
                <m:t>dt</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1</m:t>
              </m:r>
            </m:sub>
          </m:s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r</m:t>
              </m:r>
            </m:sup>
          </m:sSup>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2</m:t>
                  </m:r>
                </m:sub>
              </m:sSub>
            </m:e>
          </m:d>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m:t>
              </m:r>
            </m:sup>
          </m:sSup>
        </m:oMath>
      </m:oMathPara>
    </w:p>
    <w:p w14:paraId="2DE823DB" w14:textId="148161AE" w:rsidR="009A7254" w:rsidRPr="009A7254" w:rsidRDefault="006E4578" w:rsidP="00D24BA9">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l</m:t>
                  </m:r>
                </m:sup>
              </m:sSup>
            </m:num>
            <m:den>
              <m:r>
                <w:rPr>
                  <w:rFonts w:ascii="Cambria Math" w:eastAsiaTheme="minorEastAsia" w:hAnsi="Cambria Math"/>
                </w:rPr>
                <m:t>dt</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3</m:t>
              </m:r>
            </m:sub>
          </m:s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l</m:t>
              </m:r>
            </m:sup>
          </m:sSup>
        </m:oMath>
      </m:oMathPara>
    </w:p>
    <w:p w14:paraId="58281AFF" w14:textId="77777777" w:rsidR="009A7254" w:rsidRPr="009A7254" w:rsidRDefault="009A7254" w:rsidP="00D24BA9">
      <w:pPr>
        <w:rPr>
          <w:rFonts w:eastAsiaTheme="minorEastAsia"/>
        </w:rPr>
      </w:pPr>
    </w:p>
    <w:p w14:paraId="1547051A" w14:textId="0C94CB3D" w:rsidR="009A7254" w:rsidRDefault="00927BBC" w:rsidP="00D24BA9">
      <w:r>
        <w:t>The steady state solution of this model is</w:t>
      </w:r>
      <w:r w:rsidR="00EA392F">
        <w:t xml:space="preserve"> given below</w:t>
      </w:r>
      <w:r>
        <w:t>:</w:t>
      </w:r>
    </w:p>
    <w:p w14:paraId="496E3A3F" w14:textId="77777777" w:rsidR="00927BBC" w:rsidRDefault="00927BBC" w:rsidP="00D24BA9"/>
    <w:p w14:paraId="418A3C61" w14:textId="6C726F06" w:rsidR="00927BBC" w:rsidRPr="0077357A" w:rsidRDefault="006E4578" w:rsidP="00927BBC">
      <w:pPr>
        <w:rPr>
          <w:rFonts w:eastAsiaTheme="minorEastAsia"/>
        </w:rPr>
      </w:pPr>
      <m:oMath>
        <m:sSup>
          <m:sSupPr>
            <m:ctrlPr>
              <w:rPr>
                <w:rFonts w:ascii="Cambria Math" w:hAnsi="Cambria Math"/>
                <w:i/>
              </w:rPr>
            </m:ctrlPr>
          </m:sSupPr>
          <m:e>
            <m:r>
              <w:rPr>
                <w:rFonts w:ascii="Cambria Math" w:hAnsi="Cambria Math"/>
              </w:rPr>
              <m:t>S</m:t>
            </m:r>
          </m:e>
          <m:sup>
            <m:r>
              <w:rPr>
                <w:rFonts w:ascii="Cambria Math" w:hAnsi="Cambria Math"/>
              </w:rPr>
              <m:t>r</m:t>
            </m:r>
          </m:sup>
        </m:sSup>
        <m:r>
          <w:rPr>
            <w:rFonts w:ascii="Cambria Math" w:hAnsi="Cambria Math"/>
          </w:rPr>
          <m:t>=</m:t>
        </m:r>
        <m:f>
          <m:fPr>
            <m:ctrlPr>
              <w:rPr>
                <w:rFonts w:ascii="Cambria Math" w:hAnsi="Cambria Math"/>
                <w:i/>
              </w:rPr>
            </m:ctrlPr>
          </m:fPr>
          <m:num>
            <m:r>
              <w:rPr>
                <w:rFonts w:ascii="Cambria Math" w:hAnsi="Cambria Math"/>
              </w:rPr>
              <m:t>θ</m:t>
            </m:r>
          </m:num>
          <m:den>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den>
        </m:f>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n</m:t>
            </m:r>
          </m:sup>
        </m:sSup>
        <m:r>
          <w:rPr>
            <w:rFonts w:ascii="Cambria Math" w:hAnsi="Cambria Math"/>
          </w:rPr>
          <m:t>=</m:t>
        </m:r>
        <m:f>
          <m:fPr>
            <m:ctrlPr>
              <w:rPr>
                <w:rFonts w:ascii="Cambria Math" w:hAnsi="Cambria Math"/>
                <w:i/>
              </w:rPr>
            </m:ctrlPr>
          </m:fPr>
          <m:num>
            <m:r>
              <w:rPr>
                <w:rFonts w:ascii="Cambria Math" w:hAnsi="Cambria Math"/>
              </w:rPr>
              <m:t>θ</m:t>
            </m:r>
            <m:sSub>
              <m:sSubPr>
                <m:ctrlPr>
                  <w:rPr>
                    <w:rFonts w:ascii="Cambria Math" w:hAnsi="Cambria Math"/>
                    <w:i/>
                  </w:rPr>
                </m:ctrlPr>
              </m:sSubPr>
              <m:e>
                <m:r>
                  <w:rPr>
                    <w:rFonts w:ascii="Cambria Math" w:hAnsi="Cambria Math"/>
                  </w:rPr>
                  <m:t>τ</m:t>
                </m:r>
              </m:e>
              <m:sub>
                <m:r>
                  <w:rPr>
                    <w:rFonts w:ascii="Cambria Math" w:hAnsi="Cambria Math"/>
                  </w:rPr>
                  <m:t>1</m:t>
                </m:r>
              </m:sub>
            </m:sSub>
          </m:num>
          <m:den>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e>
            </m:d>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2</m:t>
                    </m:r>
                  </m:sub>
                </m:sSub>
              </m:e>
            </m:d>
          </m:den>
        </m:f>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l</m:t>
            </m:r>
          </m:sup>
        </m:sSup>
        <m:r>
          <w:rPr>
            <w:rFonts w:ascii="Cambria Math" w:hAnsi="Cambria Math"/>
          </w:rPr>
          <m:t>=</m:t>
        </m:r>
        <m:f>
          <m:fPr>
            <m:ctrlPr>
              <w:rPr>
                <w:rFonts w:ascii="Cambria Math" w:hAnsi="Cambria Math"/>
                <w:i/>
              </w:rPr>
            </m:ctrlPr>
          </m:fPr>
          <m:num>
            <m:r>
              <w:rPr>
                <w:rFonts w:ascii="Cambria Math" w:hAnsi="Cambria Math"/>
              </w:rPr>
              <m:t>θ</m:t>
            </m:r>
            <m:sSub>
              <m:sSubPr>
                <m:ctrlPr>
                  <w:rPr>
                    <w:rFonts w:ascii="Cambria Math" w:hAnsi="Cambria Math"/>
                    <w:i/>
                  </w:rPr>
                </m:ctrlPr>
              </m:sSubPr>
              <m:e>
                <m:r>
                  <w:rPr>
                    <w:rFonts w:ascii="Cambria Math" w:hAnsi="Cambria Math"/>
                  </w:rPr>
                  <m:t>τ</m:t>
                </m:r>
              </m:e>
              <m:sub>
                <m:r>
                  <w:rPr>
                    <w:rFonts w:ascii="Cambria Math" w:hAnsi="Cambria Math"/>
                  </w:rPr>
                  <m:t>1</m:t>
                </m:r>
              </m:sub>
            </m:sSub>
            <m:sSub>
              <m:sSubPr>
                <m:ctrlPr>
                  <w:rPr>
                    <w:rFonts w:ascii="Cambria Math" w:hAnsi="Cambria Math"/>
                    <w:i/>
                  </w:rPr>
                </m:ctrlPr>
              </m:sSubPr>
              <m:e>
                <m:r>
                  <w:rPr>
                    <w:rFonts w:ascii="Cambria Math" w:hAnsi="Cambria Math"/>
                  </w:rPr>
                  <m:t>τ</m:t>
                </m:r>
              </m:e>
              <m:sub>
                <m:r>
                  <w:rPr>
                    <w:rFonts w:ascii="Cambria Math" w:hAnsi="Cambria Math"/>
                  </w:rPr>
                  <m:t>2</m:t>
                </m:r>
              </m:sub>
            </m:sSub>
          </m:num>
          <m:den>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e>
                </m:d>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2</m:t>
                        </m:r>
                      </m:sub>
                    </m:sSub>
                  </m:e>
                </m:d>
              </m:e>
            </m:d>
          </m:den>
        </m:f>
      </m:oMath>
      <w:r w:rsidR="00EA392F">
        <w:rPr>
          <w:rFonts w:eastAsiaTheme="minorEastAsia"/>
        </w:rPr>
        <w:t>,</w:t>
      </w:r>
    </w:p>
    <w:p w14:paraId="17AE8A3E" w14:textId="77777777" w:rsidR="00927BBC" w:rsidRDefault="00927BBC" w:rsidP="00D24BA9"/>
    <w:p w14:paraId="6E2D613E" w14:textId="71AF4838" w:rsidR="00EA392F" w:rsidRDefault="00EA392F" w:rsidP="00D24BA9">
      <w:pPr>
        <w:sectPr w:rsidR="00EA392F" w:rsidSect="00D24BA9">
          <w:pgSz w:w="11906" w:h="16838"/>
          <w:pgMar w:top="1440" w:right="1440" w:bottom="1440" w:left="1440" w:header="708" w:footer="708" w:gutter="0"/>
          <w:cols w:space="708"/>
          <w:docGrid w:linePitch="360"/>
        </w:sectPr>
      </w:pPr>
      <w:r>
        <w:t xml:space="preserve">with total population  </w:t>
      </w:r>
      <m:oMath>
        <m:r>
          <w:rPr>
            <w:rFonts w:ascii="Cambria Math" w:hAnsi="Cambria Math"/>
          </w:rPr>
          <m:t>N=</m:t>
        </m:r>
        <m:sSup>
          <m:sSupPr>
            <m:ctrlPr>
              <w:rPr>
                <w:rFonts w:ascii="Cambria Math" w:hAnsi="Cambria Math"/>
                <w:i/>
              </w:rPr>
            </m:ctrlPr>
          </m:sSupPr>
          <m:e>
            <m:r>
              <w:rPr>
                <w:rFonts w:ascii="Cambria Math" w:hAnsi="Cambria Math"/>
              </w:rPr>
              <m:t>S</m:t>
            </m:r>
          </m:e>
          <m:sup>
            <m:r>
              <w:rPr>
                <w:rFonts w:ascii="Cambria Math" w:hAnsi="Cambria Math"/>
              </w:rPr>
              <m:t>r</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l</m:t>
            </m:r>
          </m:sup>
        </m:sSup>
        <m:r>
          <w:rPr>
            <w:rFonts w:ascii="Cambria Math" w:hAnsi="Cambria Math"/>
          </w:rPr>
          <m:t>.</m:t>
        </m:r>
      </m:oMath>
    </w:p>
    <w:p w14:paraId="2F555741" w14:textId="6DA029D1" w:rsidR="00670D47" w:rsidRDefault="00EA392F" w:rsidP="009A7254">
      <w:r>
        <w:lastRenderedPageBreak/>
        <w:t>The analytical solution of this system is</w:t>
      </w:r>
    </w:p>
    <w:p w14:paraId="467AE472" w14:textId="6F8D6069" w:rsidR="00EA392F" w:rsidRDefault="00EA392F" w:rsidP="00EA392F">
      <w:pPr>
        <w:autoSpaceDE w:val="0"/>
        <w:autoSpaceDN w:val="0"/>
        <w:adjustRightInd w:val="0"/>
        <w:spacing w:after="0" w:line="240" w:lineRule="auto"/>
        <w:rPr>
          <w:rFonts w:ascii="Courier New" w:hAnsi="Courier New" w:cs="Courier New"/>
          <w:sz w:val="24"/>
          <w:szCs w:val="24"/>
        </w:rPr>
      </w:pPr>
    </w:p>
    <w:p w14:paraId="4E2A1AFA" w14:textId="0F75C1BF" w:rsidR="00EA392F" w:rsidRPr="00EA392F" w:rsidRDefault="006E4578" w:rsidP="00EA392F">
      <w:pPr>
        <w:autoSpaceDE w:val="0"/>
        <w:autoSpaceDN w:val="0"/>
        <w:adjustRightInd w:val="0"/>
        <w:spacing w:after="0" w:line="240" w:lineRule="auto"/>
        <w:rPr>
          <w:rFonts w:ascii="Courier New" w:eastAsiaTheme="minorEastAsia" w:hAnsi="Courier New" w:cs="Courier New"/>
          <w:color w:val="000000"/>
          <w:sz w:val="20"/>
          <w:szCs w:val="20"/>
        </w:rPr>
      </w:pPr>
      <m:oMath>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r</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t</m:t>
            </m:r>
          </m:e>
        </m:d>
        <m:r>
          <w:rPr>
            <w:rFonts w:ascii="Cambria Math" w:hAnsi="Cambria Math" w:cs="Courier New"/>
            <w:color w:val="000000"/>
            <w:sz w:val="20"/>
            <w:szCs w:val="20"/>
          </w:rPr>
          <m:t>=</m:t>
        </m:r>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r</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0</m:t>
            </m:r>
          </m:e>
        </m:d>
        <m:sSup>
          <m:sSupPr>
            <m:ctrlPr>
              <w:rPr>
                <w:rFonts w:ascii="Cambria Math" w:hAnsi="Cambria Math" w:cs="Courier New"/>
                <w:i/>
                <w:color w:val="000000"/>
                <w:sz w:val="20"/>
                <w:szCs w:val="20"/>
              </w:rPr>
            </m:ctrlPr>
          </m:sSupPr>
          <m:e>
            <m:r>
              <w:rPr>
                <w:rFonts w:ascii="Cambria Math" w:hAnsi="Cambria Math" w:cs="Courier New"/>
                <w:color w:val="000000"/>
                <w:sz w:val="20"/>
                <w:szCs w:val="20"/>
              </w:rPr>
              <m:t>e</m:t>
            </m:r>
          </m:e>
          <m:sup>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)t</m:t>
            </m:r>
          </m:sup>
        </m:sSup>
        <m:r>
          <w:rPr>
            <w:rFonts w:ascii="Cambria Math" w:hAnsi="Cambria Math" w:cs="Courier New"/>
            <w:color w:val="000000"/>
            <w:sz w:val="20"/>
            <w:szCs w:val="20"/>
          </w:rPr>
          <m:t>+</m:t>
        </m:r>
        <m:f>
          <m:fPr>
            <m:ctrlPr>
              <w:rPr>
                <w:rFonts w:ascii="Cambria Math" w:hAnsi="Cambria Math" w:cs="Courier New"/>
                <w:i/>
                <w:color w:val="000000"/>
                <w:sz w:val="20"/>
                <w:szCs w:val="20"/>
              </w:rPr>
            </m:ctrlPr>
          </m:fPr>
          <m:num>
            <m:r>
              <w:rPr>
                <w:rFonts w:ascii="Cambria Math" w:hAnsi="Cambria Math" w:cs="Courier New"/>
                <w:color w:val="000000"/>
                <w:sz w:val="20"/>
                <w:szCs w:val="20"/>
              </w:rPr>
              <m:t>θ</m:t>
            </m:r>
          </m:num>
          <m:den>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den>
        </m:f>
        <m:d>
          <m:dPr>
            <m:ctrlPr>
              <w:rPr>
                <w:rFonts w:ascii="Cambria Math" w:hAnsi="Cambria Math" w:cs="Courier New"/>
                <w:i/>
                <w:color w:val="000000"/>
                <w:sz w:val="20"/>
                <w:szCs w:val="20"/>
              </w:rPr>
            </m:ctrlPr>
          </m:dPr>
          <m:e>
            <m:r>
              <w:rPr>
                <w:rFonts w:ascii="Cambria Math" w:hAnsi="Cambria Math" w:cs="Courier New"/>
                <w:color w:val="000000"/>
                <w:sz w:val="20"/>
                <w:szCs w:val="20"/>
              </w:rPr>
              <m:t>1-</m:t>
            </m:r>
            <m:sSup>
              <m:sSupPr>
                <m:ctrlPr>
                  <w:rPr>
                    <w:rFonts w:ascii="Cambria Math" w:hAnsi="Cambria Math" w:cs="Courier New"/>
                    <w:i/>
                    <w:color w:val="000000"/>
                    <w:sz w:val="20"/>
                    <w:szCs w:val="20"/>
                  </w:rPr>
                </m:ctrlPr>
              </m:sSupPr>
              <m:e>
                <m:r>
                  <w:rPr>
                    <w:rFonts w:ascii="Cambria Math" w:hAnsi="Cambria Math" w:cs="Courier New"/>
                    <w:color w:val="000000"/>
                    <w:sz w:val="20"/>
                    <w:szCs w:val="20"/>
                  </w:rPr>
                  <m:t>e</m:t>
                </m:r>
              </m:e>
              <m:sup>
                <m:r>
                  <w:rPr>
                    <w:rFonts w:ascii="Cambria Math" w:hAnsi="Cambria Math" w:cs="Courier New"/>
                    <w:color w:val="000000"/>
                    <w:sz w:val="20"/>
                    <w:szCs w:val="20"/>
                  </w:rPr>
                  <m:t>-</m:t>
                </m:r>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e>
                </m:d>
                <m:r>
                  <w:rPr>
                    <w:rFonts w:ascii="Cambria Math" w:hAnsi="Cambria Math" w:cs="Courier New"/>
                    <w:color w:val="000000"/>
                    <w:sz w:val="20"/>
                    <w:szCs w:val="20"/>
                  </w:rPr>
                  <m:t>t</m:t>
                </m:r>
              </m:sup>
            </m:sSup>
          </m:e>
        </m:d>
      </m:oMath>
      <w:r w:rsidR="00A86D2C">
        <w:rPr>
          <w:rFonts w:ascii="Courier New" w:eastAsiaTheme="minorEastAsia" w:hAnsi="Courier New" w:cs="Courier New"/>
          <w:color w:val="000000"/>
          <w:sz w:val="20"/>
          <w:szCs w:val="20"/>
        </w:rPr>
        <w:t>,</w:t>
      </w:r>
    </w:p>
    <w:p w14:paraId="1DB883B3" w14:textId="0778D3D0" w:rsidR="00EA392F" w:rsidRPr="00A86D2C" w:rsidRDefault="006E4578" w:rsidP="00EA392F">
      <w:pPr>
        <w:autoSpaceDE w:val="0"/>
        <w:autoSpaceDN w:val="0"/>
        <w:adjustRightInd w:val="0"/>
        <w:spacing w:after="0" w:line="240" w:lineRule="auto"/>
        <w:rPr>
          <w:rFonts w:ascii="Courier New" w:eastAsiaTheme="minorEastAsia" w:hAnsi="Courier New" w:cs="Courier New"/>
          <w:color w:val="000000"/>
          <w:sz w:val="20"/>
          <w:szCs w:val="20"/>
        </w:rPr>
      </w:pPr>
      <m:oMathPara>
        <m:oMathParaPr>
          <m:jc m:val="left"/>
        </m:oMathParaPr>
        <m:oMath>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n</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t</m:t>
              </m:r>
            </m:e>
          </m:d>
          <m:r>
            <w:rPr>
              <w:rFonts w:ascii="Cambria Math" w:hAnsi="Cambria Math" w:cs="Courier New"/>
              <w:color w:val="000000"/>
              <w:sz w:val="20"/>
              <w:szCs w:val="20"/>
            </w:rPr>
            <m:t>=</m:t>
          </m:r>
          <m:f>
            <m:fPr>
              <m:ctrlPr>
                <w:rPr>
                  <w:rFonts w:ascii="Cambria Math" w:hAnsi="Cambria Math" w:cs="Courier New"/>
                  <w:i/>
                  <w:color w:val="000000"/>
                  <w:sz w:val="20"/>
                  <w:szCs w:val="20"/>
                </w:rPr>
              </m:ctrlPr>
            </m:fPr>
            <m:num>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θ</m:t>
              </m:r>
            </m:num>
            <m:den>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e>
              </m:d>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e>
              </m:d>
            </m:den>
          </m:f>
          <m:r>
            <w:rPr>
              <w:rFonts w:ascii="Cambria Math" w:hAnsi="Cambria Math" w:cs="Courier New"/>
              <w:color w:val="000000"/>
              <w:sz w:val="20"/>
              <w:szCs w:val="20"/>
            </w:rPr>
            <m:t>+</m:t>
          </m:r>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n</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0</m:t>
              </m:r>
            </m:e>
          </m:d>
          <m:sSup>
            <m:sSupPr>
              <m:ctrlPr>
                <w:rPr>
                  <w:rFonts w:ascii="Cambria Math" w:hAnsi="Cambria Math" w:cs="Courier New"/>
                  <w:i/>
                  <w:color w:val="000000"/>
                  <w:sz w:val="20"/>
                  <w:szCs w:val="20"/>
                </w:rPr>
              </m:ctrlPr>
            </m:sSupPr>
            <m:e>
              <m:r>
                <w:rPr>
                  <w:rFonts w:ascii="Cambria Math" w:hAnsi="Cambria Math" w:cs="Courier New"/>
                  <w:color w:val="000000"/>
                  <w:sz w:val="20"/>
                  <w:szCs w:val="20"/>
                </w:rPr>
                <m:t>e</m:t>
              </m:r>
            </m:e>
            <m:sup>
              <m:r>
                <w:rPr>
                  <w:rFonts w:ascii="Cambria Math" w:hAnsi="Cambria Math" w:cs="Courier New"/>
                  <w:color w:val="000000"/>
                  <w:sz w:val="20"/>
                  <w:szCs w:val="20"/>
                </w:rPr>
                <m:t>-</m:t>
              </m:r>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e>
              </m:d>
              <m:r>
                <w:rPr>
                  <w:rFonts w:ascii="Cambria Math" w:hAnsi="Cambria Math" w:cs="Courier New"/>
                  <w:color w:val="000000"/>
                  <w:sz w:val="20"/>
                  <w:szCs w:val="20"/>
                </w:rPr>
                <m:t>t</m:t>
              </m:r>
            </m:sup>
          </m:sSup>
          <m:r>
            <w:rPr>
              <w:rFonts w:ascii="Cambria Math" w:hAnsi="Cambria Math" w:cs="Courier New"/>
              <w:color w:val="000000"/>
              <w:sz w:val="20"/>
              <w:szCs w:val="20"/>
            </w:rPr>
            <m:t>+</m:t>
          </m:r>
          <m:f>
            <m:fPr>
              <m:ctrlPr>
                <w:rPr>
                  <w:rFonts w:ascii="Cambria Math" w:hAnsi="Cambria Math" w:cs="Courier New"/>
                  <w:i/>
                  <w:color w:val="000000"/>
                  <w:sz w:val="20"/>
                  <w:szCs w:val="20"/>
                </w:rPr>
              </m:ctrlPr>
            </m:fPr>
            <m:num>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num>
            <m:den>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den>
          </m:f>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r</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0</m:t>
              </m:r>
            </m:e>
          </m:d>
          <m:sSup>
            <m:sSupPr>
              <m:ctrlPr>
                <w:rPr>
                  <w:rFonts w:ascii="Cambria Math" w:hAnsi="Cambria Math" w:cs="Courier New"/>
                  <w:i/>
                  <w:color w:val="000000"/>
                  <w:sz w:val="20"/>
                  <w:szCs w:val="20"/>
                </w:rPr>
              </m:ctrlPr>
            </m:sSupPr>
            <m:e>
              <m:r>
                <w:rPr>
                  <w:rFonts w:ascii="Cambria Math" w:hAnsi="Cambria Math" w:cs="Courier New"/>
                  <w:color w:val="000000"/>
                  <w:sz w:val="20"/>
                  <w:szCs w:val="20"/>
                </w:rPr>
                <m:t>(e</m:t>
              </m:r>
            </m:e>
            <m:sup>
              <m:r>
                <w:rPr>
                  <w:rFonts w:ascii="Cambria Math" w:hAnsi="Cambria Math" w:cs="Courier New"/>
                  <w:color w:val="000000"/>
                  <w:sz w:val="20"/>
                  <w:szCs w:val="20"/>
                </w:rPr>
                <m:t>-</m:t>
              </m:r>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e>
              </m:d>
              <m:r>
                <w:rPr>
                  <w:rFonts w:ascii="Cambria Math" w:hAnsi="Cambria Math" w:cs="Courier New"/>
                  <w:color w:val="000000"/>
                  <w:sz w:val="20"/>
                  <w:szCs w:val="20"/>
                </w:rPr>
                <m:t>t</m:t>
              </m:r>
            </m:sup>
          </m:sSup>
          <m:r>
            <w:rPr>
              <w:rFonts w:ascii="Cambria Math" w:hAnsi="Cambria Math" w:cs="Courier New"/>
              <w:color w:val="000000"/>
              <w:sz w:val="20"/>
              <w:szCs w:val="20"/>
            </w:rPr>
            <m:t>-</m:t>
          </m:r>
          <m:sSup>
            <m:sSupPr>
              <m:ctrlPr>
                <w:rPr>
                  <w:rFonts w:ascii="Cambria Math" w:hAnsi="Cambria Math" w:cs="Courier New"/>
                  <w:i/>
                  <w:color w:val="000000"/>
                  <w:sz w:val="20"/>
                  <w:szCs w:val="20"/>
                </w:rPr>
              </m:ctrlPr>
            </m:sSupPr>
            <m:e>
              <m:r>
                <w:rPr>
                  <w:rFonts w:ascii="Cambria Math" w:hAnsi="Cambria Math" w:cs="Courier New"/>
                  <w:color w:val="000000"/>
                  <w:sz w:val="20"/>
                  <w:szCs w:val="20"/>
                </w:rPr>
                <m:t>e</m:t>
              </m:r>
            </m:e>
            <m:sup>
              <m:r>
                <w:rPr>
                  <w:rFonts w:ascii="Cambria Math" w:hAnsi="Cambria Math" w:cs="Courier New"/>
                  <w:color w:val="000000"/>
                  <w:sz w:val="20"/>
                  <w:szCs w:val="20"/>
                </w:rPr>
                <m:t>-</m:t>
              </m:r>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e>
              </m:d>
              <m:r>
                <w:rPr>
                  <w:rFonts w:ascii="Cambria Math" w:hAnsi="Cambria Math" w:cs="Courier New"/>
                  <w:color w:val="000000"/>
                  <w:sz w:val="20"/>
                  <w:szCs w:val="20"/>
                </w:rPr>
                <m:t>t</m:t>
              </m:r>
            </m:sup>
          </m:sSup>
          <m:r>
            <w:rPr>
              <w:rFonts w:ascii="Cambria Math" w:hAnsi="Cambria Math" w:cs="Courier New"/>
              <w:color w:val="000000"/>
              <w:sz w:val="20"/>
              <w:szCs w:val="20"/>
            </w:rPr>
            <m:t>)+</m:t>
          </m:r>
          <m:f>
            <m:fPr>
              <m:ctrlPr>
                <w:rPr>
                  <w:rFonts w:ascii="Cambria Math" w:hAnsi="Cambria Math" w:cs="Courier New"/>
                  <w:i/>
                  <w:color w:val="000000"/>
                  <w:sz w:val="20"/>
                  <w:szCs w:val="20"/>
                </w:rPr>
              </m:ctrlPr>
            </m:fPr>
            <m:num>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θ</m:t>
              </m:r>
            </m:num>
            <m:den>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den>
          </m:f>
          <m:r>
            <w:rPr>
              <w:rFonts w:ascii="Cambria Math" w:hAnsi="Cambria Math" w:cs="Courier New"/>
              <w:color w:val="000000"/>
              <w:sz w:val="20"/>
              <w:szCs w:val="20"/>
            </w:rPr>
            <m:t xml:space="preserve">* </m:t>
          </m:r>
          <m:sSup>
            <m:sSupPr>
              <m:ctrlPr>
                <w:rPr>
                  <w:rFonts w:ascii="Cambria Math" w:hAnsi="Cambria Math" w:cs="Courier New"/>
                  <w:i/>
                  <w:color w:val="000000"/>
                  <w:sz w:val="20"/>
                  <w:szCs w:val="20"/>
                </w:rPr>
              </m:ctrlPr>
            </m:sSupPr>
            <m:e>
              <m:r>
                <w:rPr>
                  <w:rFonts w:ascii="Cambria Math" w:hAnsi="Cambria Math" w:cs="Courier New"/>
                  <w:color w:val="000000"/>
                  <w:sz w:val="20"/>
                  <w:szCs w:val="20"/>
                </w:rPr>
                <m:t>(e</m:t>
              </m:r>
            </m:e>
            <m:sup>
              <m:r>
                <w:rPr>
                  <w:rFonts w:ascii="Cambria Math" w:hAnsi="Cambria Math" w:cs="Courier New"/>
                  <w:color w:val="000000"/>
                  <w:sz w:val="20"/>
                  <w:szCs w:val="20"/>
                </w:rPr>
                <m:t>-</m:t>
              </m:r>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e>
              </m:d>
              <m:r>
                <w:rPr>
                  <w:rFonts w:ascii="Cambria Math" w:hAnsi="Cambria Math" w:cs="Courier New"/>
                  <w:color w:val="000000"/>
                  <w:sz w:val="20"/>
                  <w:szCs w:val="20"/>
                </w:rPr>
                <m:t>t</m:t>
              </m:r>
            </m:sup>
          </m:sSup>
          <m:r>
            <w:rPr>
              <w:rFonts w:ascii="Cambria Math" w:hAnsi="Cambria Math" w:cs="Courier New"/>
              <w:color w:val="000000"/>
              <w:sz w:val="20"/>
              <w:szCs w:val="20"/>
            </w:rPr>
            <m:t xml:space="preserve">/ </m:t>
          </m:r>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e>
          </m:d>
          <m:r>
            <w:rPr>
              <w:rFonts w:ascii="Cambria Math" w:hAnsi="Cambria Math" w:cs="Courier New"/>
              <w:color w:val="000000"/>
              <w:sz w:val="20"/>
              <w:szCs w:val="20"/>
            </w:rPr>
            <m:t>-</m:t>
          </m:r>
          <m:sSup>
            <m:sSupPr>
              <m:ctrlPr>
                <w:rPr>
                  <w:rFonts w:ascii="Cambria Math" w:hAnsi="Cambria Math" w:cs="Courier New"/>
                  <w:i/>
                  <w:color w:val="000000"/>
                  <w:sz w:val="20"/>
                  <w:szCs w:val="20"/>
                </w:rPr>
              </m:ctrlPr>
            </m:sSupPr>
            <m:e>
              <m:r>
                <w:rPr>
                  <w:rFonts w:ascii="Cambria Math" w:hAnsi="Cambria Math" w:cs="Courier New"/>
                  <w:color w:val="000000"/>
                  <w:sz w:val="20"/>
                  <w:szCs w:val="20"/>
                </w:rPr>
                <m:t>e</m:t>
              </m:r>
            </m:e>
            <m:sup>
              <m:r>
                <w:rPr>
                  <w:rFonts w:ascii="Cambria Math" w:hAnsi="Cambria Math" w:cs="Courier New"/>
                  <w:color w:val="000000"/>
                  <w:sz w:val="20"/>
                  <w:szCs w:val="20"/>
                </w:rPr>
                <m:t>-</m:t>
              </m:r>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e>
              </m:d>
              <m:r>
                <w:rPr>
                  <w:rFonts w:ascii="Cambria Math" w:hAnsi="Cambria Math" w:cs="Courier New"/>
                  <w:color w:val="000000"/>
                  <w:sz w:val="20"/>
                  <w:szCs w:val="20"/>
                </w:rPr>
                <m:t>t</m:t>
              </m:r>
            </m:sup>
          </m:sSup>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r>
            <w:rPr>
              <w:rFonts w:ascii="Cambria Math" w:hAnsi="Cambria Math" w:cs="Courier New"/>
              <w:color w:val="000000"/>
              <w:sz w:val="20"/>
              <w:szCs w:val="20"/>
            </w:rPr>
            <m:t xml:space="preserve">)),   </m:t>
          </m:r>
        </m:oMath>
      </m:oMathPara>
    </w:p>
    <w:p w14:paraId="5D090482" w14:textId="73A51523" w:rsidR="00BA37EE" w:rsidRPr="00BA37EE" w:rsidRDefault="00BA37EE" w:rsidP="00EA392F">
      <w:pPr>
        <w:autoSpaceDE w:val="0"/>
        <w:autoSpaceDN w:val="0"/>
        <w:adjustRightInd w:val="0"/>
        <w:spacing w:after="0" w:line="240" w:lineRule="auto"/>
        <w:rPr>
          <w:rFonts w:ascii="Courier New" w:eastAsiaTheme="minorEastAsia" w:hAnsi="Courier New" w:cs="Courier New"/>
          <w:color w:val="000000"/>
          <w:sz w:val="20"/>
          <w:szCs w:val="20"/>
        </w:rPr>
      </w:pPr>
    </w:p>
    <w:p w14:paraId="35F62AF1" w14:textId="5CFA9066" w:rsidR="00EA392F" w:rsidRPr="00A86D2C" w:rsidRDefault="006E4578" w:rsidP="00EA392F">
      <w:pPr>
        <w:autoSpaceDE w:val="0"/>
        <w:autoSpaceDN w:val="0"/>
        <w:adjustRightInd w:val="0"/>
        <w:spacing w:after="0" w:line="240" w:lineRule="auto"/>
        <w:rPr>
          <w:rFonts w:ascii="Courier New" w:hAnsi="Courier New" w:cs="Courier New"/>
          <w:color w:val="000000"/>
          <w:sz w:val="20"/>
          <w:szCs w:val="20"/>
        </w:rPr>
      </w:pPr>
      <m:oMathPara>
        <m:oMathParaPr>
          <m:jc m:val="left"/>
        </m:oMathParaPr>
        <m:oMath>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l</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t</m:t>
              </m:r>
            </m:e>
          </m:d>
          <m:r>
            <w:rPr>
              <w:rFonts w:ascii="Cambria Math" w:hAnsi="Cambria Math" w:cs="Courier New"/>
              <w:color w:val="000000"/>
              <w:sz w:val="20"/>
              <w:szCs w:val="20"/>
            </w:rPr>
            <m:t>=</m:t>
          </m:r>
          <m:sSup>
            <m:sSupPr>
              <m:ctrlPr>
                <w:rPr>
                  <w:rFonts w:ascii="Cambria Math" w:hAnsi="Cambria Math" w:cs="Courier New"/>
                  <w:i/>
                  <w:color w:val="000000"/>
                  <w:sz w:val="20"/>
                  <w:szCs w:val="20"/>
                </w:rPr>
              </m:ctrlPr>
            </m:sSupPr>
            <m:e>
              <m:r>
                <w:rPr>
                  <w:rFonts w:ascii="Cambria Math" w:hAnsi="Cambria Math" w:cs="Courier New"/>
                  <w:color w:val="000000"/>
                  <w:sz w:val="20"/>
                  <w:szCs w:val="20"/>
                </w:rPr>
                <m:t>e</m:t>
              </m:r>
            </m:e>
            <m:sup>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3</m:t>
                  </m:r>
                </m:sub>
              </m:sSub>
              <m:r>
                <w:rPr>
                  <w:rFonts w:ascii="Cambria Math" w:hAnsi="Cambria Math" w:cs="Courier New"/>
                  <w:color w:val="000000"/>
                  <w:sz w:val="20"/>
                  <w:szCs w:val="20"/>
                </w:rPr>
                <m:t>t</m:t>
              </m:r>
            </m:sup>
          </m:sSup>
          <m:d>
            <m:dPr>
              <m:ctrlPr>
                <w:rPr>
                  <w:rFonts w:ascii="Cambria Math" w:hAnsi="Cambria Math" w:cs="Courier New"/>
                  <w:i/>
                  <w:color w:val="000000"/>
                  <w:sz w:val="20"/>
                  <w:szCs w:val="20"/>
                </w:rPr>
              </m:ctrlPr>
            </m:dPr>
            <m:e>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l</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0</m:t>
                  </m:r>
                </m:e>
              </m:d>
              <m:r>
                <w:rPr>
                  <w:rFonts w:ascii="Cambria Math" w:hAnsi="Cambria Math" w:cs="Courier New"/>
                  <w:color w:val="000000"/>
                  <w:sz w:val="20"/>
                  <w:szCs w:val="20"/>
                </w:rPr>
                <m:t>+</m:t>
              </m:r>
              <m:f>
                <m:fPr>
                  <m:ctrlPr>
                    <w:rPr>
                      <w:rFonts w:ascii="Cambria Math" w:hAnsi="Cambria Math" w:cs="Courier New"/>
                      <w:i/>
                      <w:color w:val="000000"/>
                      <w:sz w:val="20"/>
                      <w:szCs w:val="20"/>
                    </w:rPr>
                  </m:ctrlPr>
                </m:fPr>
                <m:num>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num>
                <m:den>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3</m:t>
                      </m:r>
                    </m:sub>
                  </m:sSub>
                </m:den>
              </m:f>
              <m:r>
                <w:rPr>
                  <w:rFonts w:ascii="Cambria Math" w:hAnsi="Cambria Math" w:cs="Courier New"/>
                  <w:color w:val="000000"/>
                  <w:sz w:val="20"/>
                  <w:szCs w:val="20"/>
                </w:rPr>
                <m:t>.</m:t>
              </m:r>
              <m:d>
                <m:dPr>
                  <m:ctrlPr>
                    <w:rPr>
                      <w:rFonts w:ascii="Cambria Math" w:hAnsi="Cambria Math" w:cs="Courier New"/>
                      <w:i/>
                      <w:color w:val="000000"/>
                      <w:sz w:val="20"/>
                      <w:szCs w:val="20"/>
                    </w:rPr>
                  </m:ctrlPr>
                </m:dPr>
                <m:e>
                  <m:f>
                    <m:fPr>
                      <m:ctrlPr>
                        <w:rPr>
                          <w:rFonts w:ascii="Cambria Math" w:hAnsi="Cambria Math" w:cs="Courier New"/>
                          <w:i/>
                          <w:color w:val="000000"/>
                          <w:sz w:val="20"/>
                          <w:szCs w:val="20"/>
                        </w:rPr>
                      </m:ctrlPr>
                    </m:fPr>
                    <m:num>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r</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0</m:t>
                          </m:r>
                        </m:e>
                      </m:d>
                    </m:num>
                    <m:den>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3</m:t>
                          </m:r>
                        </m:sub>
                      </m:sSub>
                    </m:den>
                  </m:f>
                  <m:r>
                    <w:rPr>
                      <w:rFonts w:ascii="Cambria Math" w:hAnsi="Cambria Math" w:cs="Courier New"/>
                      <w:color w:val="000000"/>
                      <w:sz w:val="20"/>
                      <w:szCs w:val="20"/>
                    </w:rPr>
                    <m:t>-</m:t>
                  </m:r>
                  <m:f>
                    <m:fPr>
                      <m:ctrlPr>
                        <w:rPr>
                          <w:rFonts w:ascii="Cambria Math" w:hAnsi="Cambria Math" w:cs="Courier New"/>
                          <w:i/>
                          <w:color w:val="000000"/>
                          <w:sz w:val="20"/>
                          <w:szCs w:val="20"/>
                        </w:rPr>
                      </m:ctrlPr>
                    </m:fPr>
                    <m:num>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θ</m:t>
                      </m:r>
                    </m:num>
                    <m:den>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3</m:t>
                          </m:r>
                        </m:sub>
                      </m:sSub>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3</m:t>
                              </m:r>
                            </m:sub>
                          </m:sSub>
                        </m:e>
                      </m:d>
                    </m:den>
                  </m:f>
                  <m:r>
                    <w:rPr>
                      <w:rFonts w:ascii="Cambria Math" w:hAnsi="Cambria Math" w:cs="Courier New"/>
                      <w:color w:val="000000"/>
                      <w:sz w:val="20"/>
                      <w:szCs w:val="20"/>
                    </w:rPr>
                    <m:t>+</m:t>
                  </m:r>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n</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0</m:t>
                      </m:r>
                    </m:e>
                  </m:d>
                </m:e>
              </m:d>
            </m:e>
          </m:d>
          <m:r>
            <w:rPr>
              <w:rFonts w:ascii="Cambria Math" w:hAnsi="Cambria Math" w:cs="Courier New"/>
              <w:color w:val="000000"/>
              <w:sz w:val="20"/>
              <w:szCs w:val="20"/>
            </w:rPr>
            <m:t>+</m:t>
          </m:r>
          <m:f>
            <m:fPr>
              <m:ctrlPr>
                <w:rPr>
                  <w:rFonts w:ascii="Cambria Math" w:hAnsi="Cambria Math" w:cs="Courier New"/>
                  <w:i/>
                  <w:color w:val="000000"/>
                  <w:sz w:val="20"/>
                  <w:szCs w:val="20"/>
                </w:rPr>
              </m:ctrlPr>
            </m:fPr>
            <m:num>
              <m:sSup>
                <m:sSupPr>
                  <m:ctrlPr>
                    <w:rPr>
                      <w:rFonts w:ascii="Cambria Math" w:hAnsi="Cambria Math" w:cs="Courier New"/>
                      <w:i/>
                      <w:color w:val="000000"/>
                      <w:sz w:val="20"/>
                      <w:szCs w:val="20"/>
                    </w:rPr>
                  </m:ctrlPr>
                </m:sSupPr>
                <m:e>
                  <m:r>
                    <w:rPr>
                      <w:rFonts w:ascii="Cambria Math" w:hAnsi="Cambria Math" w:cs="Courier New"/>
                      <w:color w:val="000000"/>
                      <w:sz w:val="20"/>
                      <w:szCs w:val="20"/>
                    </w:rPr>
                    <m:t>e</m:t>
                  </m:r>
                </m:e>
                <m:sup>
                  <m:r>
                    <w:rPr>
                      <w:rFonts w:ascii="Cambria Math" w:hAnsi="Cambria Math" w:cs="Courier New"/>
                      <w:color w:val="000000"/>
                      <w:sz w:val="20"/>
                      <w:szCs w:val="20"/>
                    </w:rPr>
                    <m:t>-</m:t>
                  </m:r>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e>
                  </m:d>
                  <m:r>
                    <w:rPr>
                      <w:rFonts w:ascii="Cambria Math" w:hAnsi="Cambria Math" w:cs="Courier New"/>
                      <w:color w:val="000000"/>
                      <w:sz w:val="20"/>
                      <w:szCs w:val="20"/>
                    </w:rPr>
                    <m:t>t</m:t>
                  </m:r>
                </m:sup>
              </m:sSup>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num>
            <m:den>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3</m:t>
                  </m:r>
                </m:sub>
              </m:sSub>
            </m:den>
          </m:f>
          <m:d>
            <m:dPr>
              <m:ctrlPr>
                <w:rPr>
                  <w:rFonts w:ascii="Cambria Math" w:hAnsi="Cambria Math" w:cs="Courier New"/>
                  <w:i/>
                  <w:color w:val="000000"/>
                  <w:sz w:val="20"/>
                  <w:szCs w:val="20"/>
                </w:rPr>
              </m:ctrlPr>
            </m:dPr>
            <m:e>
              <m:f>
                <m:fPr>
                  <m:ctrlPr>
                    <w:rPr>
                      <w:rFonts w:ascii="Cambria Math" w:hAnsi="Cambria Math" w:cs="Courier New"/>
                      <w:i/>
                      <w:color w:val="000000"/>
                      <w:sz w:val="20"/>
                      <w:szCs w:val="20"/>
                    </w:rPr>
                  </m:ctrlPr>
                </m:fPr>
                <m:num>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r</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0</m:t>
                      </m:r>
                    </m:e>
                  </m:d>
                </m:num>
                <m:den>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den>
              </m:f>
              <m:r>
                <w:rPr>
                  <w:rFonts w:ascii="Cambria Math" w:hAnsi="Cambria Math" w:cs="Courier New"/>
                  <w:color w:val="000000"/>
                  <w:sz w:val="20"/>
                  <w:szCs w:val="20"/>
                </w:rPr>
                <m:t>+</m:t>
              </m:r>
              <m:f>
                <m:fPr>
                  <m:ctrlPr>
                    <w:rPr>
                      <w:rFonts w:ascii="Cambria Math" w:hAnsi="Cambria Math" w:cs="Courier New"/>
                      <w:i/>
                      <w:color w:val="000000"/>
                      <w:sz w:val="20"/>
                      <w:szCs w:val="20"/>
                    </w:rPr>
                  </m:ctrlPr>
                </m:fPr>
                <m:num>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θ</m:t>
                  </m:r>
                </m:num>
                <m:den>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e>
                  </m:d>
                  <m:d>
                    <m:dPr>
                      <m:ctrlPr>
                        <w:rPr>
                          <w:rFonts w:ascii="Cambria Math" w:hAnsi="Cambria Math" w:cs="Courier New"/>
                          <w:i/>
                          <w:color w:val="000000"/>
                          <w:sz w:val="20"/>
                          <w:szCs w:val="20"/>
                        </w:rPr>
                      </m:ctrlPr>
                    </m:dPr>
                    <m:e>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e>
                  </m:d>
                </m:den>
              </m:f>
              <m:r>
                <w:rPr>
                  <w:rFonts w:ascii="Cambria Math" w:hAnsi="Cambria Math" w:cs="Courier New"/>
                  <w:color w:val="000000"/>
                  <w:sz w:val="20"/>
                  <w:szCs w:val="20"/>
                </w:rPr>
                <m:t>-</m:t>
              </m:r>
              <m:sSup>
                <m:sSupPr>
                  <m:ctrlPr>
                    <w:rPr>
                      <w:rFonts w:ascii="Cambria Math" w:hAnsi="Cambria Math" w:cs="Courier New"/>
                      <w:i/>
                      <w:color w:val="000000"/>
                      <w:sz w:val="20"/>
                      <w:szCs w:val="20"/>
                    </w:rPr>
                  </m:ctrlPr>
                </m:sSupPr>
                <m:e>
                  <m:r>
                    <w:rPr>
                      <w:rFonts w:ascii="Cambria Math" w:hAnsi="Cambria Math" w:cs="Courier New"/>
                      <w:color w:val="000000"/>
                      <w:sz w:val="20"/>
                      <w:szCs w:val="20"/>
                    </w:rPr>
                    <m:t>S</m:t>
                  </m:r>
                </m:e>
                <m:sup>
                  <m:r>
                    <w:rPr>
                      <w:rFonts w:ascii="Cambria Math" w:hAnsi="Cambria Math" w:cs="Courier New"/>
                      <w:color w:val="000000"/>
                      <w:sz w:val="20"/>
                      <w:szCs w:val="20"/>
                    </w:rPr>
                    <m:t>n</m:t>
                  </m:r>
                </m:sup>
              </m:sSup>
              <m:d>
                <m:dPr>
                  <m:ctrlPr>
                    <w:rPr>
                      <w:rFonts w:ascii="Cambria Math" w:hAnsi="Cambria Math" w:cs="Courier New"/>
                      <w:i/>
                      <w:color w:val="000000"/>
                      <w:sz w:val="20"/>
                      <w:szCs w:val="20"/>
                    </w:rPr>
                  </m:ctrlPr>
                </m:dPr>
                <m:e>
                  <m:r>
                    <w:rPr>
                      <w:rFonts w:ascii="Cambria Math" w:hAnsi="Cambria Math" w:cs="Courier New"/>
                      <w:color w:val="000000"/>
                      <w:sz w:val="20"/>
                      <w:szCs w:val="20"/>
                    </w:rPr>
                    <m:t>0</m:t>
                  </m:r>
                </m:e>
              </m:d>
            </m:e>
          </m:d>
          <m:r>
            <w:rPr>
              <w:rFonts w:ascii="Cambria Math" w:hAnsi="Cambria Math" w:cs="Courier New"/>
              <w:color w:val="000000"/>
              <w:sz w:val="20"/>
              <w:szCs w:val="20"/>
            </w:rPr>
            <m:t>+</m:t>
          </m:r>
          <m:f>
            <m:fPr>
              <m:ctrlPr>
                <w:rPr>
                  <w:rFonts w:ascii="Cambria Math" w:hAnsi="Cambria Math" w:cs="Courier New"/>
                  <w:i/>
                  <w:color w:val="000000"/>
                  <w:sz w:val="20"/>
                  <w:szCs w:val="20"/>
                </w:rPr>
              </m:ctrlPr>
            </m:fPr>
            <m:num>
              <m:sSup>
                <m:sSupPr>
                  <m:ctrlPr>
                    <w:rPr>
                      <w:rFonts w:ascii="Cambria Math" w:hAnsi="Cambria Math" w:cs="Courier New"/>
                      <w:i/>
                      <w:color w:val="000000"/>
                      <w:sz w:val="20"/>
                      <w:szCs w:val="20"/>
                    </w:rPr>
                  </m:ctrlPr>
                </m:sSupPr>
                <m:e>
                  <m:r>
                    <w:rPr>
                      <w:rFonts w:ascii="Cambria Math" w:hAnsi="Cambria Math" w:cs="Courier New"/>
                      <w:color w:val="000000"/>
                      <w:sz w:val="20"/>
                      <w:szCs w:val="20"/>
                    </w:rPr>
                    <m:t>e</m:t>
                  </m:r>
                </m:e>
                <m:sup>
                  <m:r>
                    <w:rPr>
                      <w:rFonts w:ascii="Cambria Math" w:hAnsi="Cambria Math" w:cs="Courier New"/>
                      <w:color w:val="000000"/>
                      <w:sz w:val="20"/>
                      <w:szCs w:val="20"/>
                    </w:rPr>
                    <m:t>-</m:t>
                  </m:r>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e>
                  </m:d>
                  <m:r>
                    <w:rPr>
                      <w:rFonts w:ascii="Cambria Math" w:hAnsi="Cambria Math" w:cs="Courier New"/>
                      <w:color w:val="000000"/>
                      <w:sz w:val="20"/>
                      <w:szCs w:val="20"/>
                    </w:rPr>
                    <m:t>t</m:t>
                  </m:r>
                </m:sup>
              </m:sSup>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r>
                <w:rPr>
                  <w:rFonts w:ascii="Cambria Math" w:hAnsi="Cambria Math" w:cs="Courier New"/>
                  <w:color w:val="000000"/>
                  <w:sz w:val="20"/>
                  <w:szCs w:val="20"/>
                </w:rPr>
                <m:t>θ</m:t>
              </m:r>
            </m:num>
            <m:den>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e>
              </m:d>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-m</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u</m:t>
                      </m:r>
                    </m:e>
                    <m:sub>
                      <m:r>
                        <w:rPr>
                          <w:rFonts w:ascii="Cambria Math" w:hAnsi="Cambria Math" w:cs="Courier New"/>
                          <w:color w:val="000000"/>
                          <w:sz w:val="20"/>
                          <w:szCs w:val="20"/>
                        </w:rPr>
                        <m:t>3</m:t>
                      </m:r>
                    </m:sub>
                  </m:sSub>
                </m:e>
              </m:d>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e>
              </m:d>
            </m:den>
          </m:f>
          <m:r>
            <w:rPr>
              <w:rFonts w:ascii="Cambria Math" w:hAnsi="Cambria Math" w:cs="Courier New"/>
              <w:color w:val="000000"/>
              <w:sz w:val="20"/>
              <w:szCs w:val="20"/>
            </w:rPr>
            <m:t>+</m:t>
          </m:r>
          <m:f>
            <m:fPr>
              <m:ctrlPr>
                <w:rPr>
                  <w:rFonts w:ascii="Cambria Math" w:hAnsi="Cambria Math" w:cs="Courier New"/>
                  <w:i/>
                  <w:color w:val="000000"/>
                  <w:sz w:val="20"/>
                  <w:szCs w:val="20"/>
                </w:rPr>
              </m:ctrlPr>
            </m:fPr>
            <m:num>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r>
                <w:rPr>
                  <w:rFonts w:ascii="Cambria Math" w:hAnsi="Cambria Math" w:cs="Courier New"/>
                  <w:color w:val="000000"/>
                  <w:sz w:val="20"/>
                  <w:szCs w:val="20"/>
                </w:rPr>
                <m:t>θ</m:t>
              </m:r>
            </m:num>
            <m:den>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3</m:t>
                  </m:r>
                </m:sub>
              </m:sSub>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1</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1</m:t>
                      </m:r>
                    </m:sub>
                  </m:sSub>
                </m:e>
              </m:d>
              <m:d>
                <m:dPr>
                  <m:ctrlPr>
                    <w:rPr>
                      <w:rFonts w:ascii="Cambria Math" w:hAnsi="Cambria Math" w:cs="Courier New"/>
                      <w:i/>
                      <w:color w:val="000000"/>
                      <w:sz w:val="20"/>
                      <w:szCs w:val="20"/>
                    </w:rPr>
                  </m:ctrlPr>
                </m:dPr>
                <m:e>
                  <m:sSub>
                    <m:sSubPr>
                      <m:ctrlPr>
                        <w:rPr>
                          <w:rFonts w:ascii="Cambria Math" w:hAnsi="Cambria Math" w:cs="Courier New"/>
                          <w:i/>
                          <w:color w:val="000000"/>
                          <w:sz w:val="20"/>
                          <w:szCs w:val="20"/>
                        </w:rPr>
                      </m:ctrlPr>
                    </m:sSubPr>
                    <m:e>
                      <m:r>
                        <w:rPr>
                          <w:rFonts w:ascii="Cambria Math" w:hAnsi="Cambria Math" w:cs="Courier New"/>
                          <w:color w:val="000000"/>
                          <w:sz w:val="20"/>
                          <w:szCs w:val="20"/>
                        </w:rPr>
                        <m:t>μ</m:t>
                      </m:r>
                    </m:e>
                    <m:sub>
                      <m:r>
                        <w:rPr>
                          <w:rFonts w:ascii="Cambria Math" w:hAnsi="Cambria Math" w:cs="Courier New"/>
                          <w:color w:val="000000"/>
                          <w:sz w:val="20"/>
                          <w:szCs w:val="20"/>
                        </w:rPr>
                        <m:t>2</m:t>
                      </m:r>
                    </m:sub>
                  </m:sSub>
                  <m:r>
                    <w:rPr>
                      <w:rFonts w:ascii="Cambria Math" w:hAnsi="Cambria Math" w:cs="Courier New"/>
                      <w:color w:val="000000"/>
                      <w:sz w:val="20"/>
                      <w:szCs w:val="20"/>
                    </w:rPr>
                    <m:t>+</m:t>
                  </m:r>
                  <m:sSub>
                    <m:sSubPr>
                      <m:ctrlPr>
                        <w:rPr>
                          <w:rFonts w:ascii="Cambria Math" w:hAnsi="Cambria Math" w:cs="Courier New"/>
                          <w:i/>
                          <w:color w:val="000000"/>
                          <w:sz w:val="20"/>
                          <w:szCs w:val="20"/>
                        </w:rPr>
                      </m:ctrlPr>
                    </m:sSubPr>
                    <m:e>
                      <m:r>
                        <w:rPr>
                          <w:rFonts w:ascii="Cambria Math" w:hAnsi="Cambria Math" w:cs="Courier New"/>
                          <w:color w:val="000000"/>
                          <w:sz w:val="20"/>
                          <w:szCs w:val="20"/>
                        </w:rPr>
                        <m:t>τ</m:t>
                      </m:r>
                    </m:e>
                    <m:sub>
                      <m:r>
                        <w:rPr>
                          <w:rFonts w:ascii="Cambria Math" w:hAnsi="Cambria Math" w:cs="Courier New"/>
                          <w:color w:val="000000"/>
                          <w:sz w:val="20"/>
                          <w:szCs w:val="20"/>
                        </w:rPr>
                        <m:t>2</m:t>
                      </m:r>
                    </m:sub>
                  </m:sSub>
                </m:e>
              </m:d>
            </m:den>
          </m:f>
        </m:oMath>
      </m:oMathPara>
    </w:p>
    <w:p w14:paraId="4314B3FA" w14:textId="77777777" w:rsidR="00BA37EE" w:rsidRDefault="00BA37EE" w:rsidP="00EA392F">
      <w:pPr>
        <w:autoSpaceDE w:val="0"/>
        <w:autoSpaceDN w:val="0"/>
        <w:adjustRightInd w:val="0"/>
        <w:spacing w:after="0" w:line="240" w:lineRule="auto"/>
        <w:rPr>
          <w:rFonts w:ascii="Courier New" w:hAnsi="Courier New" w:cs="Courier New"/>
          <w:color w:val="000000"/>
          <w:sz w:val="20"/>
          <w:szCs w:val="20"/>
        </w:rPr>
      </w:pPr>
    </w:p>
    <w:p w14:paraId="2F934076" w14:textId="16C5AE21" w:rsidR="00EA392F" w:rsidRPr="00A86D2C" w:rsidRDefault="00A86D2C" w:rsidP="00EA392F">
      <w:pPr>
        <w:autoSpaceDE w:val="0"/>
        <w:autoSpaceDN w:val="0"/>
        <w:adjustRightInd w:val="0"/>
        <w:spacing w:after="0" w:line="240" w:lineRule="auto"/>
        <w:rPr>
          <w:rFonts w:cs="Courier New"/>
          <w:sz w:val="24"/>
          <w:szCs w:val="24"/>
          <w:u w:val="single"/>
        </w:rPr>
      </w:pPr>
      <w:r w:rsidRPr="00A86D2C">
        <w:rPr>
          <w:rFonts w:cs="Courier New"/>
          <w:sz w:val="24"/>
          <w:szCs w:val="24"/>
          <w:u w:val="single"/>
        </w:rPr>
        <w:t>High risk model</w:t>
      </w:r>
    </w:p>
    <w:p w14:paraId="1FF3F73B" w14:textId="3187473D" w:rsidR="00A20FE1" w:rsidRDefault="00A86D2C" w:rsidP="00EA392F">
      <w:pPr>
        <w:autoSpaceDE w:val="0"/>
        <w:autoSpaceDN w:val="0"/>
        <w:adjustRightInd w:val="0"/>
        <w:spacing w:after="0" w:line="240" w:lineRule="auto"/>
        <w:rPr>
          <w:rFonts w:eastAsiaTheme="minorEastAsia" w:cs="Courier New"/>
          <w:sz w:val="24"/>
          <w:szCs w:val="24"/>
        </w:rPr>
      </w:pPr>
      <w:r>
        <w:rPr>
          <w:rFonts w:cs="Courier New"/>
          <w:sz w:val="24"/>
          <w:szCs w:val="24"/>
        </w:rPr>
        <w:t xml:space="preserve">A model with a high risk </w:t>
      </w:r>
      <w:r w:rsidR="00A20FE1">
        <w:rPr>
          <w:rFonts w:cs="Courier New"/>
          <w:sz w:val="24"/>
          <w:szCs w:val="24"/>
        </w:rPr>
        <w:t xml:space="preserve">and low risk only was used to calculate parameter values in the calibration process. The variable </w:t>
      </w:r>
      <m:oMath>
        <m:sSup>
          <m:sSupPr>
            <m:ctrlPr>
              <w:rPr>
                <w:rFonts w:ascii="Cambria Math" w:hAnsi="Cambria Math" w:cs="Courier New"/>
                <w:i/>
                <w:sz w:val="24"/>
                <w:szCs w:val="24"/>
              </w:rPr>
            </m:ctrlPr>
          </m:sSupPr>
          <m:e>
            <m:r>
              <w:rPr>
                <w:rFonts w:ascii="Cambria Math" w:hAnsi="Cambria Math" w:cs="Courier New"/>
                <w:sz w:val="24"/>
                <w:szCs w:val="24"/>
              </w:rPr>
              <m:t>S</m:t>
            </m:r>
          </m:e>
          <m:sup>
            <m:r>
              <w:rPr>
                <w:rFonts w:ascii="Cambria Math" w:hAnsi="Cambria Math" w:cs="Courier New"/>
                <w:sz w:val="24"/>
                <w:szCs w:val="24"/>
              </w:rPr>
              <m:t>h</m:t>
            </m:r>
          </m:sup>
        </m:sSup>
      </m:oMath>
      <w:r w:rsidR="00A20FE1">
        <w:rPr>
          <w:rFonts w:eastAsiaTheme="minorEastAsia" w:cs="Courier New"/>
          <w:sz w:val="24"/>
          <w:szCs w:val="24"/>
        </w:rPr>
        <w:t xml:space="preserve"> denotes high risk a</w:t>
      </w:r>
      <w:proofErr w:type="spellStart"/>
      <w:r w:rsidR="00A20FE1">
        <w:rPr>
          <w:rFonts w:eastAsiaTheme="minorEastAsia" w:cs="Courier New"/>
          <w:sz w:val="24"/>
          <w:szCs w:val="24"/>
        </w:rPr>
        <w:t>nd</w:t>
      </w:r>
      <w:proofErr w:type="spellEnd"/>
      <w:r w:rsidR="00A20FE1">
        <w:rPr>
          <w:rFonts w:eastAsiaTheme="minorEastAsia" w:cs="Courier New"/>
          <w:sz w:val="24"/>
          <w:szCs w:val="24"/>
        </w:rPr>
        <w:t xml:space="preserve"> </w:t>
      </w:r>
      <m:oMath>
        <m:sSup>
          <m:sSupPr>
            <m:ctrlPr>
              <w:rPr>
                <w:rFonts w:ascii="Cambria Math" w:eastAsiaTheme="minorEastAsia" w:hAnsi="Cambria Math" w:cs="Courier New"/>
                <w:i/>
                <w:sz w:val="24"/>
                <w:szCs w:val="24"/>
              </w:rPr>
            </m:ctrlPr>
          </m:sSupPr>
          <m:e>
            <m:r>
              <w:rPr>
                <w:rFonts w:ascii="Cambria Math" w:eastAsiaTheme="minorEastAsia" w:hAnsi="Cambria Math" w:cs="Courier New"/>
                <w:sz w:val="24"/>
                <w:szCs w:val="24"/>
              </w:rPr>
              <m:t>S</m:t>
            </m:r>
          </m:e>
          <m:sup>
            <m:r>
              <w:rPr>
                <w:rFonts w:ascii="Cambria Math" w:eastAsiaTheme="minorEastAsia" w:hAnsi="Cambria Math" w:cs="Courier New"/>
                <w:sz w:val="24"/>
                <w:szCs w:val="24"/>
              </w:rPr>
              <m:t>l</m:t>
            </m:r>
          </m:sup>
        </m:sSup>
      </m:oMath>
      <w:r w:rsidR="00A20FE1">
        <w:rPr>
          <w:rFonts w:eastAsiaTheme="minorEastAsia" w:cs="Courier New"/>
          <w:sz w:val="24"/>
          <w:szCs w:val="24"/>
        </w:rPr>
        <w:t xml:space="preserve"> denotes low risk.</w:t>
      </w:r>
    </w:p>
    <w:p w14:paraId="461BBF50" w14:textId="77777777" w:rsidR="00A20FE1" w:rsidRDefault="00A20FE1" w:rsidP="00EA392F">
      <w:pPr>
        <w:autoSpaceDE w:val="0"/>
        <w:autoSpaceDN w:val="0"/>
        <w:adjustRightInd w:val="0"/>
        <w:spacing w:after="0" w:line="240" w:lineRule="auto"/>
        <w:rPr>
          <w:rFonts w:eastAsiaTheme="minorEastAsia" w:cs="Courier New"/>
          <w:sz w:val="24"/>
          <w:szCs w:val="24"/>
        </w:rPr>
      </w:pPr>
    </w:p>
    <w:p w14:paraId="2DC4CD92" w14:textId="19D018FE" w:rsidR="00A20FE1" w:rsidRPr="00A20FE1" w:rsidRDefault="006E4578" w:rsidP="00EA392F">
      <w:pPr>
        <w:autoSpaceDE w:val="0"/>
        <w:autoSpaceDN w:val="0"/>
        <w:adjustRightInd w:val="0"/>
        <w:spacing w:after="0" w:line="240" w:lineRule="auto"/>
        <w:rPr>
          <w:rFonts w:eastAsiaTheme="minorEastAsia" w:cs="Courier New"/>
          <w:sz w:val="24"/>
          <w:szCs w:val="24"/>
        </w:rPr>
      </w:pPr>
      <m:oMathPara>
        <m:oMath>
          <m:f>
            <m:fPr>
              <m:ctrlPr>
                <w:rPr>
                  <w:rFonts w:ascii="Cambria Math" w:hAnsi="Cambria Math" w:cs="Courier New"/>
                  <w:i/>
                  <w:sz w:val="24"/>
                  <w:szCs w:val="24"/>
                </w:rPr>
              </m:ctrlPr>
            </m:fPr>
            <m:num>
              <m:r>
                <w:rPr>
                  <w:rFonts w:ascii="Cambria Math" w:hAnsi="Cambria Math" w:cs="Courier New"/>
                  <w:sz w:val="24"/>
                  <w:szCs w:val="24"/>
                </w:rPr>
                <m:t>d</m:t>
              </m:r>
              <m:sSup>
                <m:sSupPr>
                  <m:ctrlPr>
                    <w:rPr>
                      <w:rFonts w:ascii="Cambria Math" w:hAnsi="Cambria Math" w:cs="Courier New"/>
                      <w:i/>
                      <w:sz w:val="24"/>
                      <w:szCs w:val="24"/>
                    </w:rPr>
                  </m:ctrlPr>
                </m:sSupPr>
                <m:e>
                  <m:r>
                    <w:rPr>
                      <w:rFonts w:ascii="Cambria Math" w:hAnsi="Cambria Math" w:cs="Courier New"/>
                      <w:sz w:val="24"/>
                      <w:szCs w:val="24"/>
                    </w:rPr>
                    <m:t>S</m:t>
                  </m:r>
                </m:e>
                <m:sup>
                  <m:r>
                    <w:rPr>
                      <w:rFonts w:ascii="Cambria Math" w:hAnsi="Cambria Math" w:cs="Courier New"/>
                      <w:sz w:val="24"/>
                      <w:szCs w:val="24"/>
                    </w:rPr>
                    <m:t>h</m:t>
                  </m:r>
                </m:sup>
              </m:sSup>
            </m:num>
            <m:den>
              <m:r>
                <w:rPr>
                  <w:rFonts w:ascii="Cambria Math" w:hAnsi="Cambria Math" w:cs="Courier New"/>
                  <w:sz w:val="24"/>
                  <w:szCs w:val="24"/>
                </w:rPr>
                <m:t>dt</m:t>
              </m:r>
            </m:den>
          </m:f>
          <m:r>
            <w:rPr>
              <w:rFonts w:ascii="Cambria Math" w:hAnsi="Cambria Math" w:cs="Courier New"/>
              <w:sz w:val="24"/>
              <w:szCs w:val="24"/>
            </w:rPr>
            <m:t>=-ζ</m:t>
          </m:r>
          <m:sSup>
            <m:sSupPr>
              <m:ctrlPr>
                <w:rPr>
                  <w:rFonts w:ascii="Cambria Math" w:hAnsi="Cambria Math" w:cs="Courier New"/>
                  <w:i/>
                  <w:sz w:val="24"/>
                  <w:szCs w:val="24"/>
                </w:rPr>
              </m:ctrlPr>
            </m:sSupPr>
            <m:e>
              <m:r>
                <w:rPr>
                  <w:rFonts w:ascii="Cambria Math" w:hAnsi="Cambria Math" w:cs="Courier New"/>
                  <w:sz w:val="24"/>
                  <w:szCs w:val="24"/>
                </w:rPr>
                <m:t>S</m:t>
              </m:r>
            </m:e>
            <m:sup>
              <m:r>
                <w:rPr>
                  <w:rFonts w:ascii="Cambria Math" w:hAnsi="Cambria Math" w:cs="Courier New"/>
                  <w:sz w:val="24"/>
                  <w:szCs w:val="24"/>
                </w:rPr>
                <m:t>h</m:t>
              </m:r>
            </m:sup>
          </m:sSup>
          <m:r>
            <w:rPr>
              <w:rFonts w:ascii="Cambria Math" w:hAnsi="Cambria Math" w:cs="Courier New"/>
              <w:sz w:val="24"/>
              <w:szCs w:val="24"/>
            </w:rPr>
            <m:t>+σ</m:t>
          </m:r>
          <m:sSup>
            <m:sSupPr>
              <m:ctrlPr>
                <w:rPr>
                  <w:rFonts w:ascii="Cambria Math" w:hAnsi="Cambria Math" w:cs="Courier New"/>
                  <w:i/>
                  <w:sz w:val="24"/>
                  <w:szCs w:val="24"/>
                </w:rPr>
              </m:ctrlPr>
            </m:sSupPr>
            <m:e>
              <m:r>
                <w:rPr>
                  <w:rFonts w:ascii="Cambria Math" w:hAnsi="Cambria Math" w:cs="Courier New"/>
                  <w:sz w:val="24"/>
                  <w:szCs w:val="24"/>
                </w:rPr>
                <m:t>S</m:t>
              </m:r>
            </m:e>
            <m:sup>
              <m:r>
                <w:rPr>
                  <w:rFonts w:ascii="Cambria Math" w:hAnsi="Cambria Math" w:cs="Courier New"/>
                  <w:sz w:val="24"/>
                  <w:szCs w:val="24"/>
                </w:rPr>
                <m:t>l</m:t>
              </m:r>
            </m:sup>
          </m:sSup>
        </m:oMath>
      </m:oMathPara>
    </w:p>
    <w:p w14:paraId="162C40D8" w14:textId="23851DFB" w:rsidR="00A20FE1" w:rsidRPr="00A20FE1" w:rsidRDefault="006E4578" w:rsidP="00EA392F">
      <w:pPr>
        <w:autoSpaceDE w:val="0"/>
        <w:autoSpaceDN w:val="0"/>
        <w:adjustRightInd w:val="0"/>
        <w:spacing w:after="0" w:line="240" w:lineRule="auto"/>
        <w:rPr>
          <w:rFonts w:eastAsiaTheme="minorEastAsia" w:cs="Courier New"/>
          <w:sz w:val="24"/>
          <w:szCs w:val="24"/>
        </w:rPr>
      </w:pPr>
      <m:oMathPara>
        <m:oMath>
          <m:f>
            <m:fPr>
              <m:ctrlPr>
                <w:rPr>
                  <w:rFonts w:ascii="Cambria Math" w:eastAsiaTheme="minorEastAsia" w:hAnsi="Cambria Math" w:cs="Courier New"/>
                  <w:i/>
                  <w:sz w:val="24"/>
                  <w:szCs w:val="24"/>
                </w:rPr>
              </m:ctrlPr>
            </m:fPr>
            <m:num>
              <m:r>
                <w:rPr>
                  <w:rFonts w:ascii="Cambria Math" w:eastAsiaTheme="minorEastAsia" w:hAnsi="Cambria Math" w:cs="Courier New"/>
                  <w:sz w:val="24"/>
                  <w:szCs w:val="24"/>
                </w:rPr>
                <m:t>d</m:t>
              </m:r>
              <m:sSup>
                <m:sSupPr>
                  <m:ctrlPr>
                    <w:rPr>
                      <w:rFonts w:ascii="Cambria Math" w:eastAsiaTheme="minorEastAsia" w:hAnsi="Cambria Math" w:cs="Courier New"/>
                      <w:i/>
                      <w:sz w:val="24"/>
                      <w:szCs w:val="24"/>
                    </w:rPr>
                  </m:ctrlPr>
                </m:sSupPr>
                <m:e>
                  <m:r>
                    <w:rPr>
                      <w:rFonts w:ascii="Cambria Math" w:eastAsiaTheme="minorEastAsia" w:hAnsi="Cambria Math" w:cs="Courier New"/>
                      <w:sz w:val="24"/>
                      <w:szCs w:val="24"/>
                    </w:rPr>
                    <m:t>S</m:t>
                  </m:r>
                </m:e>
                <m:sup>
                  <m:r>
                    <w:rPr>
                      <w:rFonts w:ascii="Cambria Math" w:eastAsiaTheme="minorEastAsia" w:hAnsi="Cambria Math" w:cs="Courier New"/>
                      <w:sz w:val="24"/>
                      <w:szCs w:val="24"/>
                    </w:rPr>
                    <m:t>l</m:t>
                  </m:r>
                </m:sup>
              </m:sSup>
            </m:num>
            <m:den>
              <m:r>
                <w:rPr>
                  <w:rFonts w:ascii="Cambria Math" w:eastAsiaTheme="minorEastAsia" w:hAnsi="Cambria Math" w:cs="Courier New"/>
                  <w:sz w:val="24"/>
                  <w:szCs w:val="24"/>
                </w:rPr>
                <m:t>dt</m:t>
              </m:r>
            </m:den>
          </m:f>
          <m:r>
            <w:rPr>
              <w:rFonts w:ascii="Cambria Math" w:eastAsiaTheme="minorEastAsia" w:hAnsi="Cambria Math" w:cs="Courier New"/>
              <w:sz w:val="24"/>
              <w:szCs w:val="24"/>
            </w:rPr>
            <m:t>=ζ</m:t>
          </m:r>
          <m:sSup>
            <m:sSupPr>
              <m:ctrlPr>
                <w:rPr>
                  <w:rFonts w:ascii="Cambria Math" w:eastAsiaTheme="minorEastAsia" w:hAnsi="Cambria Math" w:cs="Courier New"/>
                  <w:i/>
                  <w:sz w:val="24"/>
                  <w:szCs w:val="24"/>
                </w:rPr>
              </m:ctrlPr>
            </m:sSupPr>
            <m:e>
              <m:r>
                <w:rPr>
                  <w:rFonts w:ascii="Cambria Math" w:eastAsiaTheme="minorEastAsia" w:hAnsi="Cambria Math" w:cs="Courier New"/>
                  <w:sz w:val="24"/>
                  <w:szCs w:val="24"/>
                </w:rPr>
                <m:t>S</m:t>
              </m:r>
            </m:e>
            <m:sup>
              <m:r>
                <w:rPr>
                  <w:rFonts w:ascii="Cambria Math" w:eastAsiaTheme="minorEastAsia" w:hAnsi="Cambria Math" w:cs="Courier New"/>
                  <w:sz w:val="24"/>
                  <w:szCs w:val="24"/>
                </w:rPr>
                <m:t>h</m:t>
              </m:r>
            </m:sup>
          </m:sSup>
          <m:r>
            <w:rPr>
              <w:rFonts w:ascii="Cambria Math" w:eastAsiaTheme="minorEastAsia" w:hAnsi="Cambria Math" w:cs="Courier New"/>
              <w:sz w:val="24"/>
              <w:szCs w:val="24"/>
            </w:rPr>
            <m:t>-σ</m:t>
          </m:r>
          <m:sSup>
            <m:sSupPr>
              <m:ctrlPr>
                <w:rPr>
                  <w:rFonts w:ascii="Cambria Math" w:eastAsiaTheme="minorEastAsia" w:hAnsi="Cambria Math" w:cs="Courier New"/>
                  <w:i/>
                  <w:sz w:val="24"/>
                  <w:szCs w:val="24"/>
                </w:rPr>
              </m:ctrlPr>
            </m:sSupPr>
            <m:e>
              <m:r>
                <w:rPr>
                  <w:rFonts w:ascii="Cambria Math" w:eastAsiaTheme="minorEastAsia" w:hAnsi="Cambria Math" w:cs="Courier New"/>
                  <w:sz w:val="24"/>
                  <w:szCs w:val="24"/>
                </w:rPr>
                <m:t>S</m:t>
              </m:r>
            </m:e>
            <m:sup>
              <m:r>
                <w:rPr>
                  <w:rFonts w:ascii="Cambria Math" w:eastAsiaTheme="minorEastAsia" w:hAnsi="Cambria Math" w:cs="Courier New"/>
                  <w:sz w:val="24"/>
                  <w:szCs w:val="24"/>
                </w:rPr>
                <m:t>l</m:t>
              </m:r>
            </m:sup>
          </m:sSup>
        </m:oMath>
      </m:oMathPara>
    </w:p>
    <w:p w14:paraId="7C45A486" w14:textId="77777777" w:rsidR="00A86D2C" w:rsidRDefault="00A86D2C" w:rsidP="00EA392F">
      <w:pPr>
        <w:autoSpaceDE w:val="0"/>
        <w:autoSpaceDN w:val="0"/>
        <w:adjustRightInd w:val="0"/>
        <w:spacing w:after="0" w:line="240" w:lineRule="auto"/>
        <w:rPr>
          <w:rFonts w:ascii="Courier New" w:hAnsi="Courier New" w:cs="Courier New"/>
          <w:sz w:val="24"/>
          <w:szCs w:val="24"/>
        </w:rPr>
      </w:pPr>
    </w:p>
    <w:p w14:paraId="7D1A1B8F" w14:textId="152DAA93" w:rsidR="00EA392F" w:rsidRPr="00993744" w:rsidRDefault="0025475F" w:rsidP="009A7254">
      <w:r>
        <w:t>As th</w:t>
      </w:r>
      <w:r w:rsidR="00993744">
        <w:t>is is a closed system we have:</w:t>
      </w:r>
      <w:r>
        <w:t xml:space="preserve"> </w:t>
      </w:r>
      <m:oMath>
        <m:r>
          <w:rPr>
            <w:rFonts w:ascii="Cambria Math" w:hAnsi="Cambria Math"/>
          </w:rPr>
          <m:t>N-</m:t>
        </m:r>
        <m:sSup>
          <m:sSupPr>
            <m:ctrlPr>
              <w:rPr>
                <w:rFonts w:ascii="Cambria Math" w:hAnsi="Cambria Math"/>
                <w:i/>
              </w:rPr>
            </m:ctrlPr>
          </m:sSupPr>
          <m:e>
            <m:r>
              <w:rPr>
                <w:rFonts w:ascii="Cambria Math" w:hAnsi="Cambria Math"/>
              </w:rPr>
              <m:t>S</m:t>
            </m:r>
          </m:e>
          <m:sup>
            <m:r>
              <w:rPr>
                <w:rFonts w:ascii="Cambria Math" w:hAnsi="Cambria Math"/>
              </w:rPr>
              <m:t>h</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l</m:t>
            </m:r>
          </m:sup>
        </m:sSup>
      </m:oMath>
      <w:r>
        <w:rPr>
          <w:rFonts w:eastAsiaTheme="minorEastAsia"/>
        </w:rPr>
        <w:t>, which gives</w:t>
      </w:r>
    </w:p>
    <w:p w14:paraId="3888AEAF" w14:textId="707A3954" w:rsidR="0025475F" w:rsidRPr="0025475F" w:rsidRDefault="006E4578" w:rsidP="009A7254">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h</m:t>
                  </m:r>
                </m:sup>
              </m:sSup>
            </m:num>
            <m:den>
              <m:r>
                <w:rPr>
                  <w:rFonts w:ascii="Cambria Math" w:eastAsiaTheme="minorEastAsia" w:hAnsi="Cambria Math"/>
                </w:rPr>
                <m:t>dt</m:t>
              </m:r>
            </m:den>
          </m:f>
          <m:r>
            <w:rPr>
              <w:rFonts w:ascii="Cambria Math" w:eastAsiaTheme="minorEastAsia" w:hAnsi="Cambria Math"/>
            </w:rPr>
            <m:t>=-ζ</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h</m:t>
              </m:r>
            </m:sup>
          </m:sSup>
          <m:r>
            <w:rPr>
              <w:rFonts w:ascii="Cambria Math" w:eastAsiaTheme="minorEastAsia" w:hAnsi="Cambria Math"/>
            </w:rPr>
            <m:t>+σ(N-</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h</m:t>
              </m:r>
            </m:sup>
          </m:sSup>
          <m:r>
            <w:rPr>
              <w:rFonts w:ascii="Cambria Math" w:eastAsiaTheme="minorEastAsia" w:hAnsi="Cambria Math"/>
            </w:rPr>
            <m:t>)</m:t>
          </m:r>
        </m:oMath>
      </m:oMathPara>
    </w:p>
    <w:p w14:paraId="279A8379" w14:textId="77777777" w:rsidR="0025475F" w:rsidRDefault="0025475F" w:rsidP="009A7254">
      <w:pPr>
        <w:rPr>
          <w:rFonts w:eastAsiaTheme="minorEastAsia"/>
        </w:rPr>
      </w:pPr>
      <w:r>
        <w:rPr>
          <w:rFonts w:eastAsiaTheme="minorEastAsia"/>
        </w:rPr>
        <w:t xml:space="preserve">Setting the </w:t>
      </w:r>
      <w:proofErr w:type="gramStart"/>
      <w:r>
        <w:rPr>
          <w:rFonts w:eastAsiaTheme="minorEastAsia"/>
        </w:rPr>
        <w:t>left hand</w:t>
      </w:r>
      <w:proofErr w:type="gramEnd"/>
      <w:r>
        <w:rPr>
          <w:rFonts w:eastAsiaTheme="minorEastAsia"/>
        </w:rPr>
        <w:t xml:space="preserve"> side to zero and solving gives to obtain the proportion of the total population that are high risk</w:t>
      </w:r>
    </w:p>
    <w:p w14:paraId="04B30FB8" w14:textId="75CAB862" w:rsidR="0025475F" w:rsidRDefault="0025475F" w:rsidP="009A7254">
      <w:pPr>
        <w:rPr>
          <w:rFonts w:eastAsiaTheme="minorEastAsia"/>
        </w:rPr>
      </w:pPr>
      <m:oMathPara>
        <m:oMath>
          <m:r>
            <m:rPr>
              <m:sty m:val="p"/>
            </m:rPr>
            <w:rPr>
              <w:rFonts w:ascii="Cambria Math" w:eastAsiaTheme="minorEastAsia" w:hAnsi="Cambria Math"/>
            </w:rPr>
            <m:t>Φ</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σ</m:t>
              </m:r>
            </m:num>
            <m:den>
              <m:r>
                <w:rPr>
                  <w:rFonts w:ascii="Cambria Math" w:eastAsiaTheme="minorEastAsia" w:hAnsi="Cambria Math"/>
                </w:rPr>
                <m:t>σ+ζ</m:t>
              </m:r>
            </m:den>
          </m:f>
        </m:oMath>
      </m:oMathPara>
    </w:p>
    <w:p w14:paraId="646EC635" w14:textId="5567B18F" w:rsidR="0025475F" w:rsidRDefault="0025475F" w:rsidP="009A7254">
      <w:pPr>
        <w:rPr>
          <w:rFonts w:eastAsiaTheme="minorEastAsia"/>
        </w:rPr>
      </w:pPr>
      <w:r>
        <w:rPr>
          <w:rFonts w:eastAsiaTheme="minorEastAsia"/>
        </w:rPr>
        <w:t xml:space="preserve">This expression was used to calculate the required value of the recruitment rate </w:t>
      </w:r>
      <m:oMath>
        <m:r>
          <w:rPr>
            <w:rFonts w:ascii="Cambria Math" w:eastAsiaTheme="minorEastAsia" w:hAnsi="Cambria Math"/>
          </w:rPr>
          <m:t>σ,</m:t>
        </m:r>
      </m:oMath>
      <w:r>
        <w:rPr>
          <w:rFonts w:eastAsiaTheme="minorEastAsia"/>
        </w:rPr>
        <w:t xml:space="preserve"> from the sampled values of the proportion of </w:t>
      </w:r>
      <w:proofErr w:type="gramStart"/>
      <w:r>
        <w:rPr>
          <w:rFonts w:eastAsiaTheme="minorEastAsia"/>
        </w:rPr>
        <w:t>high risk</w:t>
      </w:r>
      <w:proofErr w:type="gramEnd"/>
      <w:r>
        <w:rPr>
          <w:rFonts w:eastAsiaTheme="minorEastAsia"/>
        </w:rPr>
        <w:t xml:space="preserve"> individuals and the leaving </w:t>
      </w:r>
      <w:proofErr w:type="spellStart"/>
      <w:r>
        <w:rPr>
          <w:rFonts w:eastAsiaTheme="minorEastAsia"/>
        </w:rPr>
        <w:t>rate</w:t>
      </w:r>
      <w:proofErr w:type="spellEnd"/>
      <w:r>
        <w:rPr>
          <w:rFonts w:eastAsiaTheme="minorEastAsia"/>
        </w:rPr>
        <w:t xml:space="preserve"> </w:t>
      </w:r>
      <m:oMath>
        <m:r>
          <w:rPr>
            <w:rFonts w:ascii="Cambria Math" w:eastAsiaTheme="minorEastAsia" w:hAnsi="Cambria Math"/>
          </w:rPr>
          <m:t>ζ</m:t>
        </m:r>
      </m:oMath>
      <w:r>
        <w:rPr>
          <w:rFonts w:eastAsiaTheme="minorEastAsia"/>
        </w:rPr>
        <w:t>.</w:t>
      </w:r>
    </w:p>
    <w:p w14:paraId="0CD647DC" w14:textId="77777777" w:rsidR="00BF7E17" w:rsidRDefault="00BF7E17" w:rsidP="009A7254">
      <w:pPr>
        <w:rPr>
          <w:rFonts w:eastAsiaTheme="minorEastAsia"/>
        </w:rPr>
      </w:pPr>
    </w:p>
    <w:p w14:paraId="138F6E3C" w14:textId="77777777" w:rsidR="00BF7E17" w:rsidRDefault="00BF7E17" w:rsidP="009A7254">
      <w:pPr>
        <w:rPr>
          <w:rFonts w:eastAsiaTheme="minorEastAsia"/>
        </w:rPr>
      </w:pPr>
    </w:p>
    <w:p w14:paraId="0084A6D4" w14:textId="77777777" w:rsidR="00BF7E17" w:rsidRDefault="00BF7E17" w:rsidP="009A7254">
      <w:pPr>
        <w:rPr>
          <w:rFonts w:eastAsiaTheme="minorEastAsia"/>
        </w:rPr>
      </w:pPr>
    </w:p>
    <w:p w14:paraId="7C00BAE0" w14:textId="77777777" w:rsidR="00BF7E17" w:rsidRDefault="00BF7E17" w:rsidP="009A7254">
      <w:pPr>
        <w:rPr>
          <w:rFonts w:eastAsiaTheme="minorEastAsia"/>
        </w:rPr>
      </w:pPr>
    </w:p>
    <w:p w14:paraId="430E157E" w14:textId="77777777" w:rsidR="00BF7E17" w:rsidRDefault="00BF7E17" w:rsidP="009A7254">
      <w:pPr>
        <w:rPr>
          <w:rFonts w:eastAsiaTheme="minorEastAsia"/>
        </w:rPr>
      </w:pPr>
    </w:p>
    <w:p w14:paraId="0E5B5A5E" w14:textId="77777777" w:rsidR="00BF7E17" w:rsidRDefault="00BF7E17" w:rsidP="009A7254">
      <w:pPr>
        <w:rPr>
          <w:rFonts w:eastAsiaTheme="minorEastAsia"/>
        </w:rPr>
      </w:pPr>
    </w:p>
    <w:p w14:paraId="61A68896" w14:textId="77777777" w:rsidR="00BF7E17" w:rsidRDefault="00BF7E17" w:rsidP="009A7254">
      <w:pPr>
        <w:rPr>
          <w:rFonts w:eastAsiaTheme="minorEastAsia"/>
        </w:rPr>
      </w:pPr>
    </w:p>
    <w:p w14:paraId="43F5AD0B" w14:textId="3C6AF6AB" w:rsidR="009342DA" w:rsidRPr="009342DA" w:rsidRDefault="009342DA" w:rsidP="009342DA">
      <w:pPr>
        <w:pStyle w:val="Caption"/>
        <w:keepNext/>
        <w:spacing w:after="0" w:line="240" w:lineRule="auto"/>
        <w:rPr>
          <w:b w:val="0"/>
          <w:sz w:val="22"/>
        </w:rPr>
      </w:pPr>
      <w:r w:rsidRPr="009342DA">
        <w:rPr>
          <w:sz w:val="22"/>
        </w:rPr>
        <w:lastRenderedPageBreak/>
        <w:t>Figure S</w:t>
      </w:r>
      <w:r w:rsidRPr="009342DA">
        <w:rPr>
          <w:sz w:val="22"/>
        </w:rPr>
        <w:fldChar w:fldCharType="begin"/>
      </w:r>
      <w:r w:rsidRPr="009342DA">
        <w:rPr>
          <w:sz w:val="22"/>
        </w:rPr>
        <w:instrText xml:space="preserve"> SEQ Figure_S \* ARABIC </w:instrText>
      </w:r>
      <w:r w:rsidRPr="009342DA">
        <w:rPr>
          <w:sz w:val="22"/>
        </w:rPr>
        <w:fldChar w:fldCharType="separate"/>
      </w:r>
      <w:r w:rsidRPr="009342DA">
        <w:rPr>
          <w:noProof/>
          <w:sz w:val="22"/>
        </w:rPr>
        <w:t>1</w:t>
      </w:r>
      <w:r w:rsidRPr="009342DA">
        <w:rPr>
          <w:sz w:val="22"/>
        </w:rPr>
        <w:fldChar w:fldCharType="end"/>
      </w:r>
      <w:r w:rsidRPr="009342DA">
        <w:rPr>
          <w:sz w:val="22"/>
        </w:rPr>
        <w:t xml:space="preserve"> Graphs showing fitting of the baseline scenarios in each setting</w:t>
      </w:r>
      <w:r w:rsidRPr="009342DA">
        <w:rPr>
          <w:b w:val="0"/>
          <w:sz w:val="22"/>
        </w:rPr>
        <w:t xml:space="preserve">.  </w:t>
      </w:r>
    </w:p>
    <w:p w14:paraId="77EA9988" w14:textId="1E745FED" w:rsidR="009342DA" w:rsidRDefault="009342DA" w:rsidP="009342DA">
      <w:pPr>
        <w:pStyle w:val="NoSpacing"/>
      </w:pPr>
      <w:r w:rsidRPr="009342DA">
        <w:t xml:space="preserve">Error bars in black are data points from surveys, </w:t>
      </w:r>
      <w:r w:rsidR="00FE13A5" w:rsidRPr="009342DA">
        <w:t>error bars</w:t>
      </w:r>
      <w:r w:rsidRPr="009342DA">
        <w:t xml:space="preserve"> in red are the ranges used for model calibration.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F7E17" w14:paraId="71B9F7CA" w14:textId="77777777" w:rsidTr="001C34AB">
        <w:tc>
          <w:tcPr>
            <w:tcW w:w="9016" w:type="dxa"/>
          </w:tcPr>
          <w:p w14:paraId="3A6ED496" w14:textId="77777777" w:rsidR="00BF7E17" w:rsidRDefault="00BF7E17" w:rsidP="001C34AB">
            <w:pPr>
              <w:rPr>
                <w:noProof/>
                <w:lang w:eastAsia="en-GB"/>
              </w:rPr>
            </w:pPr>
            <w:r>
              <w:rPr>
                <w:noProof/>
                <w:lang w:eastAsia="en-GB"/>
              </w:rPr>
              <w:t>Bristol</w:t>
            </w:r>
          </w:p>
          <w:p w14:paraId="48DE4872" w14:textId="79A993E0" w:rsidR="00BF7E17" w:rsidRDefault="00BF7E17" w:rsidP="001C34AB">
            <w:pPr>
              <w:rPr>
                <w:noProof/>
                <w:lang w:eastAsia="en-GB"/>
              </w:rPr>
            </w:pPr>
            <w:r>
              <w:rPr>
                <w:rFonts w:ascii="Calibri" w:eastAsia="Calibri" w:hAnsi="Calibri" w:cs="Times New Roman"/>
                <w:noProof/>
                <w:lang w:eastAsia="en-GB"/>
              </w:rPr>
              <w:drawing>
                <wp:inline distT="0" distB="0" distL="0" distR="0" wp14:anchorId="0CA07F67" wp14:editId="04443F61">
                  <wp:extent cx="4047267" cy="2124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istolbas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4622" cy="2127935"/>
                          </a:xfrm>
                          <a:prstGeom prst="rect">
                            <a:avLst/>
                          </a:prstGeom>
                        </pic:spPr>
                      </pic:pic>
                    </a:graphicData>
                  </a:graphic>
                </wp:inline>
              </w:drawing>
            </w:r>
          </w:p>
          <w:p w14:paraId="128E21F9" w14:textId="77777777" w:rsidR="00BF7E17" w:rsidRDefault="00BF7E17" w:rsidP="001C34AB"/>
        </w:tc>
      </w:tr>
      <w:tr w:rsidR="00BF7E17" w14:paraId="244897CE" w14:textId="77777777" w:rsidTr="001C34AB">
        <w:tc>
          <w:tcPr>
            <w:tcW w:w="9016" w:type="dxa"/>
          </w:tcPr>
          <w:p w14:paraId="0663F247" w14:textId="77777777" w:rsidR="00BF7E17" w:rsidRDefault="00BF7E17" w:rsidP="001C34AB">
            <w:pPr>
              <w:rPr>
                <w:noProof/>
                <w:lang w:eastAsia="en-GB"/>
              </w:rPr>
            </w:pPr>
            <w:r>
              <w:rPr>
                <w:noProof/>
                <w:lang w:eastAsia="en-GB"/>
              </w:rPr>
              <w:t>Walsall</w:t>
            </w:r>
          </w:p>
          <w:p w14:paraId="435244DE" w14:textId="799AE0BF" w:rsidR="00BF7E17" w:rsidRDefault="00BF7E17" w:rsidP="001C34AB">
            <w:pPr>
              <w:rPr>
                <w:noProof/>
                <w:lang w:eastAsia="en-GB"/>
              </w:rPr>
            </w:pPr>
            <w:r>
              <w:rPr>
                <w:rFonts w:ascii="Calibri" w:eastAsia="Calibri" w:hAnsi="Calibri" w:cs="Times New Roman"/>
                <w:noProof/>
                <w:lang w:eastAsia="en-GB"/>
              </w:rPr>
              <w:drawing>
                <wp:inline distT="0" distB="0" distL="0" distR="0" wp14:anchorId="7AED3F6E" wp14:editId="7AA7508D">
                  <wp:extent cx="4119864" cy="2162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lsallbas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6088" cy="2170690"/>
                          </a:xfrm>
                          <a:prstGeom prst="rect">
                            <a:avLst/>
                          </a:prstGeom>
                        </pic:spPr>
                      </pic:pic>
                    </a:graphicData>
                  </a:graphic>
                </wp:inline>
              </w:drawing>
            </w:r>
          </w:p>
          <w:p w14:paraId="4628BF88" w14:textId="77777777" w:rsidR="00BF7E17" w:rsidRDefault="00BF7E17" w:rsidP="001C34AB"/>
        </w:tc>
      </w:tr>
      <w:tr w:rsidR="00BF7E17" w14:paraId="0D839965" w14:textId="77777777" w:rsidTr="001C34AB">
        <w:tc>
          <w:tcPr>
            <w:tcW w:w="9016" w:type="dxa"/>
          </w:tcPr>
          <w:p w14:paraId="0FF473AF" w14:textId="45AD00A3" w:rsidR="00BF7E17" w:rsidRDefault="00BF7E17" w:rsidP="001C34AB">
            <w:r>
              <w:t>Dundee</w:t>
            </w:r>
          </w:p>
          <w:p w14:paraId="3006BCBE" w14:textId="58BE9596" w:rsidR="00BF7E17" w:rsidRDefault="0036208F" w:rsidP="001C34AB">
            <w:r>
              <w:rPr>
                <w:noProof/>
                <w:lang w:eastAsia="en-GB"/>
              </w:rPr>
              <w:drawing>
                <wp:inline distT="0" distB="0" distL="0" distR="0" wp14:anchorId="227D8DC3" wp14:editId="05B7E2D3">
                  <wp:extent cx="4152900" cy="2103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deebaseline_2017_06_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3095" cy="2113825"/>
                          </a:xfrm>
                          <a:prstGeom prst="rect">
                            <a:avLst/>
                          </a:prstGeom>
                        </pic:spPr>
                      </pic:pic>
                    </a:graphicData>
                  </a:graphic>
                </wp:inline>
              </w:drawing>
            </w:r>
          </w:p>
        </w:tc>
      </w:tr>
    </w:tbl>
    <w:p w14:paraId="4CD2C46C" w14:textId="77777777" w:rsidR="00BF7E17" w:rsidRDefault="00BF7E17" w:rsidP="009A7254">
      <w:pPr>
        <w:rPr>
          <w:rFonts w:eastAsiaTheme="minorEastAsia"/>
        </w:rPr>
      </w:pPr>
    </w:p>
    <w:p w14:paraId="4CC64C95" w14:textId="77777777" w:rsidR="00BF7E17" w:rsidRDefault="00BF7E17" w:rsidP="009A7254">
      <w:pPr>
        <w:rPr>
          <w:rFonts w:eastAsiaTheme="minorEastAsia"/>
        </w:rPr>
      </w:pPr>
    </w:p>
    <w:p w14:paraId="09AF5127" w14:textId="77777777" w:rsidR="00BF7E17" w:rsidRDefault="00BF7E17" w:rsidP="009A7254">
      <w:pPr>
        <w:rPr>
          <w:rFonts w:eastAsiaTheme="minorEastAsia"/>
        </w:rPr>
      </w:pPr>
    </w:p>
    <w:p w14:paraId="25C90A2E" w14:textId="77777777" w:rsidR="00BF7E17" w:rsidRDefault="00BF7E17" w:rsidP="009A7254">
      <w:pPr>
        <w:rPr>
          <w:rFonts w:eastAsiaTheme="minorEastAsia"/>
        </w:rPr>
      </w:pPr>
    </w:p>
    <w:p w14:paraId="1D492937" w14:textId="60474AA1" w:rsidR="00716751" w:rsidRDefault="00195339" w:rsidP="009D4905">
      <w:pPr>
        <w:pStyle w:val="Heading3"/>
      </w:pPr>
      <w:r>
        <w:lastRenderedPageBreak/>
        <w:t>Model Parametrization and Calibration</w:t>
      </w:r>
    </w:p>
    <w:p w14:paraId="4DFE6D46" w14:textId="0284725A" w:rsidR="00B968A8" w:rsidRDefault="00B968A8" w:rsidP="00B968A8">
      <w:proofErr w:type="gramStart"/>
      <w:r w:rsidRPr="006D4BCA">
        <w:t xml:space="preserve">In </w:t>
      </w:r>
      <w:r w:rsidR="0097387C">
        <w:t>order to</w:t>
      </w:r>
      <w:proofErr w:type="gramEnd"/>
      <w:r w:rsidR="0097387C">
        <w:t xml:space="preserve"> capture costing uncertainty within the cost-effectiveness model, we conducted a multivariate </w:t>
      </w:r>
      <w:r w:rsidR="00462EF4">
        <w:t xml:space="preserve">simulation of all parameters included in the costing sensitivity analysis (described above), </w:t>
      </w:r>
      <w:r w:rsidRPr="006D4BCA">
        <w:t xml:space="preserve">with uniform distribution between the minimum and the maximum values observed over </w:t>
      </w:r>
      <w:r>
        <w:t>1000</w:t>
      </w:r>
      <w:r w:rsidRPr="006D4BCA">
        <w:t xml:space="preserve"> iterations.  </w:t>
      </w:r>
      <w:r>
        <w:t>The results from these 1000 iterations were fed in as the cost estimates for NSPs in the cost-effectiveness model.</w:t>
      </w:r>
    </w:p>
    <w:p w14:paraId="790491FF" w14:textId="2FF546B5" w:rsidR="00B968A8" w:rsidRDefault="00462EF4" w:rsidP="00B968A8">
      <w:r>
        <w:t xml:space="preserve">Other health-related costs and QALY weights as derived from the literature were input into the model using appropriate distributions, as described in Table S1.  Cost parameters were largely varied with a Gamma distribution, </w:t>
      </w:r>
      <w:proofErr w:type="gramStart"/>
      <w:r>
        <w:t>with the exception of</w:t>
      </w:r>
      <w:proofErr w:type="gramEnd"/>
      <w:r>
        <w:t xml:space="preserve"> treatment costs for sofosbuvir and ledipasvir; these were kept as a constant because </w:t>
      </w:r>
      <w:r w:rsidR="00E840D8">
        <w:t>of lack of data for a distribution.</w:t>
      </w:r>
      <w:r>
        <w:t xml:space="preserve">  QALY weights were varied using a Beta distribution</w:t>
      </w:r>
      <w:r w:rsidR="00A679AD">
        <w:t>.</w:t>
      </w:r>
    </w:p>
    <w:p w14:paraId="3DD3E25F" w14:textId="77777777" w:rsidR="00B968A8" w:rsidRPr="00B968A8" w:rsidRDefault="00B968A8" w:rsidP="00B968A8"/>
    <w:p w14:paraId="727DB3D2" w14:textId="19D1AC8C" w:rsidR="00716751" w:rsidRDefault="00716751" w:rsidP="00716751">
      <w:pPr>
        <w:pStyle w:val="Heading2"/>
      </w:pPr>
      <w:r>
        <w:t>Results</w:t>
      </w:r>
    </w:p>
    <w:p w14:paraId="1CDE5BE9" w14:textId="10ABCFD3" w:rsidR="00B243F8" w:rsidRPr="00B243F8" w:rsidRDefault="00B243F8" w:rsidP="00B243F8">
      <w:pPr>
        <w:pStyle w:val="Caption"/>
        <w:keepNext/>
        <w:spacing w:after="0" w:line="240" w:lineRule="auto"/>
        <w:rPr>
          <w:sz w:val="20"/>
        </w:rPr>
      </w:pPr>
      <w:r w:rsidRPr="00B243F8">
        <w:rPr>
          <w:sz w:val="20"/>
        </w:rPr>
        <w:t>Table S</w:t>
      </w:r>
      <w:r w:rsidRPr="00B243F8">
        <w:rPr>
          <w:sz w:val="20"/>
        </w:rPr>
        <w:fldChar w:fldCharType="begin"/>
      </w:r>
      <w:r w:rsidRPr="00B243F8">
        <w:rPr>
          <w:sz w:val="20"/>
        </w:rPr>
        <w:instrText xml:space="preserve"> SEQ Table_S \* ARABIC </w:instrText>
      </w:r>
      <w:r w:rsidRPr="00B243F8">
        <w:rPr>
          <w:sz w:val="20"/>
        </w:rPr>
        <w:fldChar w:fldCharType="separate"/>
      </w:r>
      <w:r w:rsidR="00A47A75">
        <w:rPr>
          <w:noProof/>
          <w:sz w:val="20"/>
        </w:rPr>
        <w:t>4</w:t>
      </w:r>
      <w:r w:rsidRPr="00B243F8">
        <w:rPr>
          <w:sz w:val="20"/>
        </w:rPr>
        <w:fldChar w:fldCharType="end"/>
      </w:r>
      <w:r w:rsidRPr="00B243F8">
        <w:rPr>
          <w:sz w:val="20"/>
        </w:rPr>
        <w:t xml:space="preserve"> DETAILED COSTING RESULTS</w:t>
      </w:r>
    </w:p>
    <w:tbl>
      <w:tblPr>
        <w:tblW w:w="9431" w:type="dxa"/>
        <w:tblInd w:w="-10" w:type="dxa"/>
        <w:tblLook w:val="04A0" w:firstRow="1" w:lastRow="0" w:firstColumn="1" w:lastColumn="0" w:noHBand="0" w:noVBand="1"/>
      </w:tblPr>
      <w:tblGrid>
        <w:gridCol w:w="931"/>
        <w:gridCol w:w="1149"/>
        <w:gridCol w:w="1330"/>
        <w:gridCol w:w="1671"/>
        <w:gridCol w:w="943"/>
        <w:gridCol w:w="2032"/>
        <w:gridCol w:w="1375"/>
      </w:tblGrid>
      <w:tr w:rsidR="009D4905" w:rsidRPr="00B75AF0" w14:paraId="0DF3CB9D" w14:textId="77777777" w:rsidTr="005B4EE1">
        <w:trPr>
          <w:trHeight w:val="816"/>
        </w:trPr>
        <w:tc>
          <w:tcPr>
            <w:tcW w:w="0" w:type="auto"/>
            <w:tcBorders>
              <w:top w:val="single" w:sz="8" w:space="0" w:color="auto"/>
              <w:left w:val="single" w:sz="8" w:space="0" w:color="auto"/>
              <w:bottom w:val="double" w:sz="6" w:space="0" w:color="auto"/>
              <w:right w:val="nil"/>
            </w:tcBorders>
            <w:shd w:val="clear" w:color="DDEBF7" w:fill="DDEBF7"/>
            <w:vAlign w:val="bottom"/>
            <w:hideMark/>
          </w:tcPr>
          <w:p w14:paraId="159FC1CF" w14:textId="77777777" w:rsidR="009D4905" w:rsidRPr="00B75AF0" w:rsidRDefault="009D4905" w:rsidP="005B4EE1">
            <w:pPr>
              <w:spacing w:after="0" w:line="240" w:lineRule="auto"/>
              <w:rPr>
                <w:rFonts w:ascii="Arial" w:eastAsia="Times New Roman" w:hAnsi="Arial" w:cs="Arial"/>
                <w:b/>
                <w:bCs/>
                <w:color w:val="000000"/>
                <w:lang w:eastAsia="en-GB"/>
              </w:rPr>
            </w:pPr>
            <w:r w:rsidRPr="00B75AF0">
              <w:rPr>
                <w:rFonts w:ascii="Arial" w:eastAsia="Times New Roman" w:hAnsi="Arial" w:cs="Arial"/>
                <w:b/>
                <w:bCs/>
                <w:color w:val="000000"/>
                <w:lang w:eastAsia="en-GB"/>
              </w:rPr>
              <w:t> </w:t>
            </w:r>
          </w:p>
        </w:tc>
        <w:tc>
          <w:tcPr>
            <w:tcW w:w="0" w:type="auto"/>
            <w:tcBorders>
              <w:top w:val="single" w:sz="8" w:space="0" w:color="auto"/>
              <w:left w:val="nil"/>
              <w:bottom w:val="double" w:sz="6" w:space="0" w:color="auto"/>
              <w:right w:val="nil"/>
            </w:tcBorders>
            <w:shd w:val="clear" w:color="DDEBF7" w:fill="DDEBF7"/>
            <w:vAlign w:val="bottom"/>
            <w:hideMark/>
          </w:tcPr>
          <w:p w14:paraId="2CDAE017" w14:textId="77777777" w:rsidR="009D4905" w:rsidRPr="00B75AF0" w:rsidRDefault="009D4905" w:rsidP="005B4EE1">
            <w:pPr>
              <w:spacing w:after="0" w:line="240" w:lineRule="auto"/>
              <w:jc w:val="center"/>
              <w:rPr>
                <w:rFonts w:ascii="Arial" w:eastAsia="Times New Roman" w:hAnsi="Arial" w:cs="Arial"/>
                <w:b/>
                <w:bCs/>
                <w:color w:val="000000"/>
                <w:lang w:eastAsia="en-GB"/>
              </w:rPr>
            </w:pPr>
            <w:r w:rsidRPr="00B75AF0">
              <w:rPr>
                <w:rFonts w:ascii="Arial" w:eastAsia="Times New Roman" w:hAnsi="Arial" w:cs="Arial"/>
                <w:b/>
                <w:bCs/>
                <w:color w:val="000000"/>
                <w:lang w:eastAsia="en-GB"/>
              </w:rPr>
              <w:t>Total Needles</w:t>
            </w:r>
          </w:p>
        </w:tc>
        <w:tc>
          <w:tcPr>
            <w:tcW w:w="0" w:type="auto"/>
            <w:tcBorders>
              <w:top w:val="single" w:sz="8" w:space="0" w:color="auto"/>
              <w:left w:val="nil"/>
              <w:bottom w:val="double" w:sz="6" w:space="0" w:color="auto"/>
              <w:right w:val="nil"/>
            </w:tcBorders>
            <w:shd w:val="clear" w:color="DDEBF7" w:fill="DDEBF7"/>
            <w:vAlign w:val="bottom"/>
            <w:hideMark/>
          </w:tcPr>
          <w:p w14:paraId="63D3AD8B" w14:textId="77777777" w:rsidR="009D4905" w:rsidRPr="00B75AF0" w:rsidRDefault="009D4905" w:rsidP="005B4EE1">
            <w:pPr>
              <w:spacing w:after="0" w:line="240" w:lineRule="auto"/>
              <w:jc w:val="center"/>
              <w:rPr>
                <w:rFonts w:ascii="Arial" w:eastAsia="Times New Roman" w:hAnsi="Arial" w:cs="Arial"/>
                <w:b/>
                <w:bCs/>
                <w:color w:val="000000"/>
                <w:lang w:eastAsia="en-GB"/>
              </w:rPr>
            </w:pPr>
            <w:r w:rsidRPr="00B75AF0">
              <w:rPr>
                <w:rFonts w:ascii="Arial" w:eastAsia="Times New Roman" w:hAnsi="Arial" w:cs="Arial"/>
                <w:b/>
                <w:bCs/>
                <w:color w:val="000000"/>
                <w:lang w:eastAsia="en-GB"/>
              </w:rPr>
              <w:t>Total Cost</w:t>
            </w:r>
          </w:p>
        </w:tc>
        <w:tc>
          <w:tcPr>
            <w:tcW w:w="0" w:type="auto"/>
            <w:tcBorders>
              <w:top w:val="single" w:sz="8" w:space="0" w:color="auto"/>
              <w:left w:val="nil"/>
              <w:bottom w:val="double" w:sz="6" w:space="0" w:color="auto"/>
              <w:right w:val="nil"/>
            </w:tcBorders>
            <w:shd w:val="clear" w:color="DDEBF7" w:fill="DDEBF7"/>
            <w:vAlign w:val="bottom"/>
            <w:hideMark/>
          </w:tcPr>
          <w:p w14:paraId="4AB58982" w14:textId="77777777" w:rsidR="009D4905" w:rsidRPr="00B75AF0" w:rsidRDefault="009D4905" w:rsidP="005B4EE1">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Non-IPED PWID p</w:t>
            </w:r>
            <w:r w:rsidRPr="00B75AF0">
              <w:rPr>
                <w:rFonts w:ascii="Arial" w:eastAsia="Times New Roman" w:hAnsi="Arial" w:cs="Arial"/>
                <w:b/>
                <w:bCs/>
                <w:color w:val="000000"/>
                <w:lang w:eastAsia="en-GB"/>
              </w:rPr>
              <w:t>opulation size</w:t>
            </w:r>
          </w:p>
        </w:tc>
        <w:tc>
          <w:tcPr>
            <w:tcW w:w="0" w:type="auto"/>
            <w:tcBorders>
              <w:top w:val="single" w:sz="8" w:space="0" w:color="auto"/>
              <w:left w:val="nil"/>
              <w:bottom w:val="double" w:sz="6" w:space="0" w:color="auto"/>
              <w:right w:val="nil"/>
            </w:tcBorders>
            <w:shd w:val="clear" w:color="DDEBF7" w:fill="DDEBF7"/>
            <w:vAlign w:val="bottom"/>
            <w:hideMark/>
          </w:tcPr>
          <w:p w14:paraId="31691C2A" w14:textId="77777777" w:rsidR="009D4905" w:rsidRPr="00B75AF0" w:rsidRDefault="009D4905" w:rsidP="005B4EE1">
            <w:pPr>
              <w:spacing w:after="0" w:line="240" w:lineRule="auto"/>
              <w:jc w:val="center"/>
              <w:rPr>
                <w:rFonts w:ascii="Arial" w:eastAsia="Times New Roman" w:hAnsi="Arial" w:cs="Arial"/>
                <w:b/>
                <w:bCs/>
                <w:color w:val="000000"/>
                <w:lang w:eastAsia="en-GB"/>
              </w:rPr>
            </w:pPr>
            <w:r w:rsidRPr="00B75AF0">
              <w:rPr>
                <w:rFonts w:ascii="Arial" w:eastAsia="Times New Roman" w:hAnsi="Arial" w:cs="Arial"/>
                <w:b/>
                <w:bCs/>
                <w:color w:val="000000"/>
                <w:lang w:eastAsia="en-GB"/>
              </w:rPr>
              <w:t>Visits per user</w:t>
            </w:r>
          </w:p>
        </w:tc>
        <w:tc>
          <w:tcPr>
            <w:tcW w:w="2032" w:type="dxa"/>
            <w:tcBorders>
              <w:top w:val="single" w:sz="8" w:space="0" w:color="auto"/>
              <w:left w:val="nil"/>
              <w:bottom w:val="double" w:sz="6" w:space="0" w:color="auto"/>
              <w:right w:val="nil"/>
            </w:tcBorders>
            <w:shd w:val="clear" w:color="DDEBF7" w:fill="DDEBF7"/>
            <w:vAlign w:val="bottom"/>
            <w:hideMark/>
          </w:tcPr>
          <w:p w14:paraId="286A4C3A" w14:textId="77777777" w:rsidR="009D4905" w:rsidRPr="00B75AF0" w:rsidRDefault="009D4905" w:rsidP="005B4EE1">
            <w:pPr>
              <w:spacing w:after="0" w:line="240" w:lineRule="auto"/>
              <w:jc w:val="center"/>
              <w:rPr>
                <w:rFonts w:ascii="Arial" w:eastAsia="Times New Roman" w:hAnsi="Arial" w:cs="Arial"/>
                <w:b/>
                <w:bCs/>
                <w:color w:val="000000"/>
                <w:lang w:eastAsia="en-GB"/>
              </w:rPr>
            </w:pPr>
            <w:r w:rsidRPr="00B75AF0">
              <w:rPr>
                <w:rFonts w:ascii="Arial" w:eastAsia="Times New Roman" w:hAnsi="Arial" w:cs="Arial"/>
                <w:b/>
                <w:bCs/>
                <w:color w:val="000000"/>
                <w:lang w:eastAsia="en-GB"/>
              </w:rPr>
              <w:t xml:space="preserve">Cost per </w:t>
            </w:r>
            <w:r>
              <w:rPr>
                <w:rFonts w:ascii="Arial" w:eastAsia="Times New Roman" w:hAnsi="Arial" w:cs="Arial"/>
                <w:b/>
                <w:bCs/>
                <w:color w:val="000000"/>
                <w:lang w:eastAsia="en-GB"/>
              </w:rPr>
              <w:t>non-IPED PWID</w:t>
            </w:r>
          </w:p>
        </w:tc>
        <w:tc>
          <w:tcPr>
            <w:tcW w:w="0" w:type="auto"/>
            <w:tcBorders>
              <w:top w:val="single" w:sz="8" w:space="0" w:color="auto"/>
              <w:left w:val="nil"/>
              <w:bottom w:val="double" w:sz="6" w:space="0" w:color="auto"/>
              <w:right w:val="single" w:sz="8" w:space="0" w:color="auto"/>
            </w:tcBorders>
            <w:shd w:val="clear" w:color="DDEBF7" w:fill="DDEBF7"/>
            <w:vAlign w:val="bottom"/>
            <w:hideMark/>
          </w:tcPr>
          <w:p w14:paraId="10FB262A" w14:textId="77777777" w:rsidR="009D4905" w:rsidRPr="00B75AF0" w:rsidRDefault="009D4905" w:rsidP="005B4EE1">
            <w:pPr>
              <w:spacing w:after="0" w:line="240" w:lineRule="auto"/>
              <w:jc w:val="center"/>
              <w:rPr>
                <w:rFonts w:ascii="Arial" w:eastAsia="Times New Roman" w:hAnsi="Arial" w:cs="Arial"/>
                <w:b/>
                <w:bCs/>
                <w:color w:val="000000"/>
                <w:lang w:eastAsia="en-GB"/>
              </w:rPr>
            </w:pPr>
            <w:r w:rsidRPr="00B75AF0">
              <w:rPr>
                <w:rFonts w:ascii="Arial" w:eastAsia="Times New Roman" w:hAnsi="Arial" w:cs="Arial"/>
                <w:b/>
                <w:bCs/>
                <w:color w:val="000000"/>
                <w:lang w:eastAsia="en-GB"/>
              </w:rPr>
              <w:t xml:space="preserve">Needles per </w:t>
            </w:r>
            <w:r>
              <w:rPr>
                <w:rFonts w:ascii="Arial" w:eastAsia="Times New Roman" w:hAnsi="Arial" w:cs="Arial"/>
                <w:b/>
                <w:bCs/>
                <w:color w:val="000000"/>
                <w:lang w:eastAsia="en-GB"/>
              </w:rPr>
              <w:t>non-IPED PWID</w:t>
            </w:r>
          </w:p>
        </w:tc>
      </w:tr>
      <w:tr w:rsidR="009D4905" w:rsidRPr="00B75AF0" w14:paraId="6D0D6F6E" w14:textId="77777777" w:rsidTr="005B4EE1">
        <w:trPr>
          <w:trHeight w:val="341"/>
        </w:trPr>
        <w:tc>
          <w:tcPr>
            <w:tcW w:w="0" w:type="auto"/>
            <w:tcBorders>
              <w:top w:val="nil"/>
              <w:left w:val="single" w:sz="8" w:space="0" w:color="auto"/>
              <w:bottom w:val="nil"/>
              <w:right w:val="nil"/>
            </w:tcBorders>
            <w:shd w:val="clear" w:color="auto" w:fill="auto"/>
            <w:noWrap/>
            <w:vAlign w:val="bottom"/>
            <w:hideMark/>
          </w:tcPr>
          <w:p w14:paraId="5CD6FBE8" w14:textId="77777777" w:rsidR="009D4905" w:rsidRPr="00B75AF0" w:rsidRDefault="009D4905" w:rsidP="005B4EE1">
            <w:pPr>
              <w:spacing w:after="0" w:line="240" w:lineRule="auto"/>
              <w:rPr>
                <w:rFonts w:ascii="Calibri" w:eastAsia="Times New Roman" w:hAnsi="Calibri" w:cs="Calibri"/>
                <w:b/>
                <w:bCs/>
                <w:color w:val="000000"/>
                <w:lang w:eastAsia="en-GB"/>
              </w:rPr>
            </w:pPr>
            <w:r w:rsidRPr="00B75AF0">
              <w:rPr>
                <w:rFonts w:ascii="Calibri" w:eastAsia="Times New Roman" w:hAnsi="Calibri" w:cs="Calibri"/>
                <w:b/>
                <w:bCs/>
                <w:color w:val="000000"/>
                <w:lang w:eastAsia="en-GB"/>
              </w:rPr>
              <w:t>Bristol</w:t>
            </w:r>
          </w:p>
        </w:tc>
        <w:tc>
          <w:tcPr>
            <w:tcW w:w="0" w:type="auto"/>
            <w:tcBorders>
              <w:top w:val="nil"/>
              <w:left w:val="nil"/>
              <w:bottom w:val="nil"/>
              <w:right w:val="nil"/>
            </w:tcBorders>
            <w:shd w:val="clear" w:color="auto" w:fill="auto"/>
            <w:vAlign w:val="bottom"/>
            <w:hideMark/>
          </w:tcPr>
          <w:p w14:paraId="3E8AE420"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883,524</w:t>
            </w:r>
          </w:p>
        </w:tc>
        <w:tc>
          <w:tcPr>
            <w:tcW w:w="0" w:type="auto"/>
            <w:tcBorders>
              <w:top w:val="nil"/>
              <w:left w:val="nil"/>
              <w:bottom w:val="nil"/>
              <w:right w:val="nil"/>
            </w:tcBorders>
            <w:shd w:val="clear" w:color="auto" w:fill="auto"/>
            <w:vAlign w:val="bottom"/>
            <w:hideMark/>
          </w:tcPr>
          <w:p w14:paraId="715E683A" w14:textId="77777777" w:rsidR="009D4905" w:rsidRPr="00B75AF0" w:rsidRDefault="009D4905" w:rsidP="005B4EE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r w:rsidRPr="00B75AF0">
              <w:rPr>
                <w:rFonts w:ascii="Calibri" w:eastAsia="Times New Roman" w:hAnsi="Calibri" w:cs="Calibri"/>
                <w:color w:val="000000"/>
                <w:lang w:eastAsia="en-GB"/>
              </w:rPr>
              <w:t>232,116.78</w:t>
            </w:r>
          </w:p>
        </w:tc>
        <w:tc>
          <w:tcPr>
            <w:tcW w:w="0" w:type="auto"/>
            <w:tcBorders>
              <w:top w:val="nil"/>
              <w:left w:val="nil"/>
              <w:bottom w:val="nil"/>
              <w:right w:val="nil"/>
            </w:tcBorders>
            <w:shd w:val="clear" w:color="auto" w:fill="auto"/>
            <w:vAlign w:val="bottom"/>
            <w:hideMark/>
          </w:tcPr>
          <w:p w14:paraId="4DD179A6"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1</w:t>
            </w:r>
            <w:r>
              <w:rPr>
                <w:rFonts w:ascii="Calibri" w:eastAsia="Times New Roman" w:hAnsi="Calibri" w:cs="Calibri"/>
                <w:color w:val="000000"/>
                <w:lang w:eastAsia="en-GB"/>
              </w:rPr>
              <w:t>,</w:t>
            </w:r>
            <w:r w:rsidRPr="00B75AF0">
              <w:rPr>
                <w:rFonts w:ascii="Calibri" w:eastAsia="Times New Roman" w:hAnsi="Calibri" w:cs="Calibri"/>
                <w:color w:val="000000"/>
                <w:lang w:eastAsia="en-GB"/>
              </w:rPr>
              <w:t>847-2</w:t>
            </w:r>
            <w:r>
              <w:rPr>
                <w:rFonts w:ascii="Calibri" w:eastAsia="Times New Roman" w:hAnsi="Calibri" w:cs="Calibri"/>
                <w:color w:val="000000"/>
                <w:lang w:eastAsia="en-GB"/>
              </w:rPr>
              <w:t>,</w:t>
            </w:r>
            <w:r w:rsidRPr="00B75AF0">
              <w:rPr>
                <w:rFonts w:ascii="Calibri" w:eastAsia="Times New Roman" w:hAnsi="Calibri" w:cs="Calibri"/>
                <w:color w:val="000000"/>
                <w:lang w:eastAsia="en-GB"/>
              </w:rPr>
              <w:t>595</w:t>
            </w:r>
          </w:p>
        </w:tc>
        <w:tc>
          <w:tcPr>
            <w:tcW w:w="0" w:type="auto"/>
            <w:tcBorders>
              <w:top w:val="nil"/>
              <w:left w:val="nil"/>
              <w:bottom w:val="nil"/>
              <w:right w:val="nil"/>
            </w:tcBorders>
            <w:shd w:val="clear" w:color="auto" w:fill="auto"/>
            <w:vAlign w:val="bottom"/>
            <w:hideMark/>
          </w:tcPr>
          <w:p w14:paraId="7834A374"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13-18</w:t>
            </w:r>
          </w:p>
        </w:tc>
        <w:tc>
          <w:tcPr>
            <w:tcW w:w="2032" w:type="dxa"/>
            <w:tcBorders>
              <w:top w:val="nil"/>
              <w:left w:val="nil"/>
              <w:bottom w:val="nil"/>
              <w:right w:val="nil"/>
            </w:tcBorders>
            <w:shd w:val="clear" w:color="auto" w:fill="auto"/>
            <w:vAlign w:val="bottom"/>
            <w:hideMark/>
          </w:tcPr>
          <w:p w14:paraId="166F844A"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£89.45-£125.67</w:t>
            </w:r>
          </w:p>
        </w:tc>
        <w:tc>
          <w:tcPr>
            <w:tcW w:w="0" w:type="auto"/>
            <w:tcBorders>
              <w:top w:val="nil"/>
              <w:left w:val="nil"/>
              <w:bottom w:val="nil"/>
              <w:right w:val="single" w:sz="8" w:space="0" w:color="auto"/>
            </w:tcBorders>
            <w:shd w:val="clear" w:color="auto" w:fill="auto"/>
            <w:vAlign w:val="bottom"/>
            <w:hideMark/>
          </w:tcPr>
          <w:p w14:paraId="4F32DB21"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340-478</w:t>
            </w:r>
          </w:p>
        </w:tc>
      </w:tr>
      <w:tr w:rsidR="009D4905" w:rsidRPr="00B75AF0" w14:paraId="2EAA3E2F" w14:textId="77777777" w:rsidTr="005B4EE1">
        <w:trPr>
          <w:trHeight w:val="327"/>
        </w:trPr>
        <w:tc>
          <w:tcPr>
            <w:tcW w:w="0" w:type="auto"/>
            <w:tcBorders>
              <w:top w:val="nil"/>
              <w:left w:val="single" w:sz="8" w:space="0" w:color="auto"/>
              <w:bottom w:val="nil"/>
              <w:right w:val="nil"/>
            </w:tcBorders>
            <w:shd w:val="clear" w:color="auto" w:fill="auto"/>
            <w:noWrap/>
            <w:vAlign w:val="bottom"/>
            <w:hideMark/>
          </w:tcPr>
          <w:p w14:paraId="3778C520" w14:textId="77777777" w:rsidR="009D4905" w:rsidRPr="00B75AF0" w:rsidRDefault="009D4905" w:rsidP="005B4EE1">
            <w:pPr>
              <w:spacing w:after="0" w:line="240" w:lineRule="auto"/>
              <w:rPr>
                <w:rFonts w:ascii="Calibri" w:eastAsia="Times New Roman" w:hAnsi="Calibri" w:cs="Calibri"/>
                <w:b/>
                <w:bCs/>
                <w:color w:val="000000"/>
                <w:lang w:eastAsia="en-GB"/>
              </w:rPr>
            </w:pPr>
            <w:r w:rsidRPr="00B75AF0">
              <w:rPr>
                <w:rFonts w:ascii="Calibri" w:eastAsia="Times New Roman" w:hAnsi="Calibri" w:cs="Calibri"/>
                <w:b/>
                <w:bCs/>
                <w:color w:val="000000"/>
                <w:lang w:eastAsia="en-GB"/>
              </w:rPr>
              <w:t>Dundee</w:t>
            </w:r>
          </w:p>
        </w:tc>
        <w:tc>
          <w:tcPr>
            <w:tcW w:w="0" w:type="auto"/>
            <w:tcBorders>
              <w:top w:val="nil"/>
              <w:left w:val="nil"/>
              <w:bottom w:val="nil"/>
              <w:right w:val="nil"/>
            </w:tcBorders>
            <w:shd w:val="clear" w:color="auto" w:fill="auto"/>
            <w:vAlign w:val="bottom"/>
            <w:hideMark/>
          </w:tcPr>
          <w:p w14:paraId="2F2F2156"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150,790</w:t>
            </w:r>
          </w:p>
        </w:tc>
        <w:tc>
          <w:tcPr>
            <w:tcW w:w="0" w:type="auto"/>
            <w:tcBorders>
              <w:top w:val="nil"/>
              <w:left w:val="nil"/>
              <w:bottom w:val="nil"/>
              <w:right w:val="nil"/>
            </w:tcBorders>
            <w:shd w:val="clear" w:color="auto" w:fill="auto"/>
            <w:vAlign w:val="bottom"/>
            <w:hideMark/>
          </w:tcPr>
          <w:p w14:paraId="3E1EA95F" w14:textId="77777777" w:rsidR="009D4905" w:rsidRPr="00B75AF0" w:rsidRDefault="009D4905" w:rsidP="005B4EE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r w:rsidRPr="00B75AF0">
              <w:rPr>
                <w:rFonts w:ascii="Calibri" w:eastAsia="Times New Roman" w:hAnsi="Calibri" w:cs="Calibri"/>
                <w:color w:val="000000"/>
                <w:lang w:eastAsia="en-GB"/>
              </w:rPr>
              <w:t>104,495.75</w:t>
            </w:r>
          </w:p>
        </w:tc>
        <w:tc>
          <w:tcPr>
            <w:tcW w:w="0" w:type="auto"/>
            <w:tcBorders>
              <w:top w:val="nil"/>
              <w:left w:val="nil"/>
              <w:bottom w:val="nil"/>
              <w:right w:val="nil"/>
            </w:tcBorders>
            <w:shd w:val="clear" w:color="auto" w:fill="auto"/>
            <w:vAlign w:val="bottom"/>
            <w:hideMark/>
          </w:tcPr>
          <w:p w14:paraId="39548624"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675-825</w:t>
            </w:r>
          </w:p>
        </w:tc>
        <w:tc>
          <w:tcPr>
            <w:tcW w:w="0" w:type="auto"/>
            <w:tcBorders>
              <w:top w:val="nil"/>
              <w:left w:val="nil"/>
              <w:bottom w:val="nil"/>
              <w:right w:val="nil"/>
            </w:tcBorders>
            <w:shd w:val="clear" w:color="auto" w:fill="auto"/>
            <w:vAlign w:val="bottom"/>
            <w:hideMark/>
          </w:tcPr>
          <w:p w14:paraId="7AAAEABE"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17-20</w:t>
            </w:r>
          </w:p>
        </w:tc>
        <w:tc>
          <w:tcPr>
            <w:tcW w:w="2032" w:type="dxa"/>
            <w:tcBorders>
              <w:top w:val="nil"/>
              <w:left w:val="nil"/>
              <w:bottom w:val="nil"/>
              <w:right w:val="nil"/>
            </w:tcBorders>
            <w:shd w:val="clear" w:color="auto" w:fill="auto"/>
            <w:vAlign w:val="bottom"/>
            <w:hideMark/>
          </w:tcPr>
          <w:p w14:paraId="09FC68CC"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£126.66-£154.81</w:t>
            </w:r>
          </w:p>
        </w:tc>
        <w:tc>
          <w:tcPr>
            <w:tcW w:w="0" w:type="auto"/>
            <w:tcBorders>
              <w:top w:val="nil"/>
              <w:left w:val="nil"/>
              <w:bottom w:val="nil"/>
              <w:right w:val="single" w:sz="8" w:space="0" w:color="auto"/>
            </w:tcBorders>
            <w:shd w:val="clear" w:color="auto" w:fill="auto"/>
            <w:vAlign w:val="bottom"/>
            <w:hideMark/>
          </w:tcPr>
          <w:p w14:paraId="334D11A2"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183-223</w:t>
            </w:r>
          </w:p>
        </w:tc>
      </w:tr>
      <w:tr w:rsidR="009D4905" w:rsidRPr="00B75AF0" w14:paraId="410B503D" w14:textId="77777777" w:rsidTr="005B4EE1">
        <w:trPr>
          <w:trHeight w:val="341"/>
        </w:trPr>
        <w:tc>
          <w:tcPr>
            <w:tcW w:w="0" w:type="auto"/>
            <w:tcBorders>
              <w:top w:val="nil"/>
              <w:left w:val="single" w:sz="8" w:space="0" w:color="auto"/>
              <w:bottom w:val="single" w:sz="8" w:space="0" w:color="auto"/>
              <w:right w:val="nil"/>
            </w:tcBorders>
            <w:shd w:val="clear" w:color="auto" w:fill="auto"/>
            <w:noWrap/>
            <w:vAlign w:val="bottom"/>
            <w:hideMark/>
          </w:tcPr>
          <w:p w14:paraId="54204BBE" w14:textId="77777777" w:rsidR="009D4905" w:rsidRPr="00B75AF0" w:rsidRDefault="009D4905" w:rsidP="005B4EE1">
            <w:pPr>
              <w:spacing w:after="0" w:line="240" w:lineRule="auto"/>
              <w:rPr>
                <w:rFonts w:ascii="Calibri" w:eastAsia="Times New Roman" w:hAnsi="Calibri" w:cs="Calibri"/>
                <w:b/>
                <w:bCs/>
                <w:color w:val="000000"/>
                <w:lang w:eastAsia="en-GB"/>
              </w:rPr>
            </w:pPr>
            <w:r w:rsidRPr="00B75AF0">
              <w:rPr>
                <w:rFonts w:ascii="Calibri" w:eastAsia="Times New Roman" w:hAnsi="Calibri" w:cs="Calibri"/>
                <w:b/>
                <w:bCs/>
                <w:color w:val="000000"/>
                <w:lang w:eastAsia="en-GB"/>
              </w:rPr>
              <w:t>Walsall</w:t>
            </w:r>
          </w:p>
        </w:tc>
        <w:tc>
          <w:tcPr>
            <w:tcW w:w="0" w:type="auto"/>
            <w:tcBorders>
              <w:top w:val="nil"/>
              <w:left w:val="nil"/>
              <w:bottom w:val="single" w:sz="8" w:space="0" w:color="auto"/>
              <w:right w:val="nil"/>
            </w:tcBorders>
            <w:shd w:val="clear" w:color="auto" w:fill="auto"/>
            <w:vAlign w:val="bottom"/>
            <w:hideMark/>
          </w:tcPr>
          <w:p w14:paraId="76069A7A"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245,002</w:t>
            </w:r>
          </w:p>
        </w:tc>
        <w:tc>
          <w:tcPr>
            <w:tcW w:w="0" w:type="auto"/>
            <w:tcBorders>
              <w:top w:val="nil"/>
              <w:left w:val="nil"/>
              <w:bottom w:val="single" w:sz="8" w:space="0" w:color="auto"/>
              <w:right w:val="nil"/>
            </w:tcBorders>
            <w:shd w:val="clear" w:color="auto" w:fill="auto"/>
            <w:vAlign w:val="bottom"/>
            <w:hideMark/>
          </w:tcPr>
          <w:p w14:paraId="76612E15" w14:textId="77777777" w:rsidR="009D4905" w:rsidRPr="00B75AF0" w:rsidRDefault="009D4905" w:rsidP="005B4EE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w:t>
            </w:r>
            <w:r w:rsidRPr="00B75AF0">
              <w:rPr>
                <w:rFonts w:ascii="Calibri" w:eastAsia="Times New Roman" w:hAnsi="Calibri" w:cs="Calibri"/>
                <w:color w:val="000000"/>
                <w:lang w:eastAsia="en-GB"/>
              </w:rPr>
              <w:t>98,649.03</w:t>
            </w:r>
          </w:p>
        </w:tc>
        <w:tc>
          <w:tcPr>
            <w:tcW w:w="0" w:type="auto"/>
            <w:tcBorders>
              <w:top w:val="nil"/>
              <w:left w:val="nil"/>
              <w:bottom w:val="single" w:sz="8" w:space="0" w:color="auto"/>
              <w:right w:val="nil"/>
            </w:tcBorders>
            <w:shd w:val="clear" w:color="auto" w:fill="auto"/>
            <w:vAlign w:val="bottom"/>
            <w:hideMark/>
          </w:tcPr>
          <w:p w14:paraId="0931CDE6"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1</w:t>
            </w:r>
            <w:r>
              <w:rPr>
                <w:rFonts w:ascii="Calibri" w:eastAsia="Times New Roman" w:hAnsi="Calibri" w:cs="Calibri"/>
                <w:color w:val="000000"/>
                <w:lang w:eastAsia="en-GB"/>
              </w:rPr>
              <w:t>,</w:t>
            </w:r>
            <w:r w:rsidRPr="00B75AF0">
              <w:rPr>
                <w:rFonts w:ascii="Calibri" w:eastAsia="Times New Roman" w:hAnsi="Calibri" w:cs="Calibri"/>
                <w:color w:val="000000"/>
                <w:lang w:eastAsia="en-GB"/>
              </w:rPr>
              <w:t>144-1</w:t>
            </w:r>
            <w:r>
              <w:rPr>
                <w:rFonts w:ascii="Calibri" w:eastAsia="Times New Roman" w:hAnsi="Calibri" w:cs="Calibri"/>
                <w:color w:val="000000"/>
                <w:lang w:eastAsia="en-GB"/>
              </w:rPr>
              <w:t>,</w:t>
            </w:r>
            <w:r w:rsidRPr="00B75AF0">
              <w:rPr>
                <w:rFonts w:ascii="Calibri" w:eastAsia="Times New Roman" w:hAnsi="Calibri" w:cs="Calibri"/>
                <w:color w:val="000000"/>
                <w:lang w:eastAsia="en-GB"/>
              </w:rPr>
              <w:t>646</w:t>
            </w:r>
          </w:p>
        </w:tc>
        <w:tc>
          <w:tcPr>
            <w:tcW w:w="0" w:type="auto"/>
            <w:tcBorders>
              <w:top w:val="nil"/>
              <w:left w:val="nil"/>
              <w:bottom w:val="single" w:sz="8" w:space="0" w:color="auto"/>
              <w:right w:val="nil"/>
            </w:tcBorders>
            <w:shd w:val="clear" w:color="auto" w:fill="auto"/>
            <w:vAlign w:val="bottom"/>
            <w:hideMark/>
          </w:tcPr>
          <w:p w14:paraId="56B4A42E"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12-17</w:t>
            </w:r>
          </w:p>
        </w:tc>
        <w:tc>
          <w:tcPr>
            <w:tcW w:w="2032" w:type="dxa"/>
            <w:tcBorders>
              <w:top w:val="nil"/>
              <w:left w:val="nil"/>
              <w:bottom w:val="single" w:sz="8" w:space="0" w:color="auto"/>
              <w:right w:val="nil"/>
            </w:tcBorders>
            <w:shd w:val="clear" w:color="auto" w:fill="auto"/>
            <w:vAlign w:val="bottom"/>
            <w:hideMark/>
          </w:tcPr>
          <w:p w14:paraId="6B0B5851"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£59.93-£86.23</w:t>
            </w:r>
          </w:p>
        </w:tc>
        <w:tc>
          <w:tcPr>
            <w:tcW w:w="0" w:type="auto"/>
            <w:tcBorders>
              <w:top w:val="nil"/>
              <w:left w:val="nil"/>
              <w:bottom w:val="single" w:sz="8" w:space="0" w:color="auto"/>
              <w:right w:val="single" w:sz="8" w:space="0" w:color="auto"/>
            </w:tcBorders>
            <w:shd w:val="clear" w:color="auto" w:fill="auto"/>
            <w:vAlign w:val="bottom"/>
            <w:hideMark/>
          </w:tcPr>
          <w:p w14:paraId="2D4812F0" w14:textId="77777777" w:rsidR="009D4905" w:rsidRPr="00B75AF0" w:rsidRDefault="009D4905" w:rsidP="005B4EE1">
            <w:pPr>
              <w:spacing w:after="0" w:line="240" w:lineRule="auto"/>
              <w:jc w:val="right"/>
              <w:rPr>
                <w:rFonts w:ascii="Calibri" w:eastAsia="Times New Roman" w:hAnsi="Calibri" w:cs="Calibri"/>
                <w:color w:val="000000"/>
                <w:lang w:eastAsia="en-GB"/>
              </w:rPr>
            </w:pPr>
            <w:r w:rsidRPr="00B75AF0">
              <w:rPr>
                <w:rFonts w:ascii="Calibri" w:eastAsia="Times New Roman" w:hAnsi="Calibri" w:cs="Calibri"/>
                <w:color w:val="000000"/>
                <w:lang w:eastAsia="en-GB"/>
              </w:rPr>
              <w:t>149-214</w:t>
            </w:r>
          </w:p>
        </w:tc>
      </w:tr>
    </w:tbl>
    <w:p w14:paraId="6A11FFD6" w14:textId="77777777" w:rsidR="009D4905" w:rsidRDefault="009D4905" w:rsidP="009D4905"/>
    <w:p w14:paraId="4F90A01D" w14:textId="77777777" w:rsidR="009D4905" w:rsidRPr="00182B7F" w:rsidRDefault="009D4905" w:rsidP="009D4905"/>
    <w:p w14:paraId="479479C1" w14:textId="4BB8BFA8" w:rsidR="00B243F8" w:rsidRPr="00B243F8" w:rsidRDefault="00B243F8" w:rsidP="00A47A75">
      <w:pPr>
        <w:pStyle w:val="Caption"/>
        <w:keepNext/>
        <w:spacing w:after="0" w:line="240" w:lineRule="auto"/>
        <w:rPr>
          <w:sz w:val="22"/>
        </w:rPr>
      </w:pPr>
      <w:r w:rsidRPr="00B243F8">
        <w:rPr>
          <w:sz w:val="22"/>
        </w:rPr>
        <w:t>Table S</w:t>
      </w:r>
      <w:r w:rsidRPr="00B243F8">
        <w:rPr>
          <w:sz w:val="22"/>
        </w:rPr>
        <w:fldChar w:fldCharType="begin"/>
      </w:r>
      <w:r w:rsidRPr="00B243F8">
        <w:rPr>
          <w:sz w:val="22"/>
        </w:rPr>
        <w:instrText xml:space="preserve"> SEQ Table_S \* ARABIC </w:instrText>
      </w:r>
      <w:r w:rsidRPr="00B243F8">
        <w:rPr>
          <w:sz w:val="22"/>
        </w:rPr>
        <w:fldChar w:fldCharType="separate"/>
      </w:r>
      <w:r w:rsidR="00A47A75">
        <w:rPr>
          <w:noProof/>
          <w:sz w:val="22"/>
        </w:rPr>
        <w:t>5</w:t>
      </w:r>
      <w:r w:rsidRPr="00B243F8">
        <w:rPr>
          <w:sz w:val="22"/>
        </w:rPr>
        <w:fldChar w:fldCharType="end"/>
      </w:r>
      <w:r w:rsidRPr="00B243F8">
        <w:rPr>
          <w:sz w:val="22"/>
        </w:rPr>
        <w:t xml:space="preserve"> TOTAL COSTS AND NEEDLES FOR DISTRIBUTION TO OPIATE USERS, BY CITY</w:t>
      </w:r>
    </w:p>
    <w:tbl>
      <w:tblPr>
        <w:tblW w:w="9062" w:type="dxa"/>
        <w:tblCellMar>
          <w:top w:w="15" w:type="dxa"/>
          <w:bottom w:w="15" w:type="dxa"/>
        </w:tblCellMar>
        <w:tblLook w:val="04A0" w:firstRow="1" w:lastRow="0" w:firstColumn="1" w:lastColumn="0" w:noHBand="0" w:noVBand="1"/>
      </w:tblPr>
      <w:tblGrid>
        <w:gridCol w:w="2258"/>
        <w:gridCol w:w="1560"/>
        <w:gridCol w:w="1559"/>
        <w:gridCol w:w="1842"/>
        <w:gridCol w:w="1843"/>
      </w:tblGrid>
      <w:tr w:rsidR="009D4905" w:rsidRPr="00343418" w14:paraId="4740C201" w14:textId="77777777" w:rsidTr="005B4EE1">
        <w:trPr>
          <w:trHeight w:val="588"/>
        </w:trPr>
        <w:tc>
          <w:tcPr>
            <w:tcW w:w="2258" w:type="dxa"/>
            <w:tcBorders>
              <w:top w:val="single" w:sz="8" w:space="0" w:color="auto"/>
              <w:left w:val="single" w:sz="8" w:space="0" w:color="auto"/>
              <w:bottom w:val="double" w:sz="6" w:space="0" w:color="auto"/>
              <w:right w:val="nil"/>
            </w:tcBorders>
            <w:shd w:val="clear" w:color="000000" w:fill="DEEAF6"/>
            <w:noWrap/>
            <w:hideMark/>
          </w:tcPr>
          <w:p w14:paraId="1E204B48" w14:textId="77777777" w:rsidR="009D4905" w:rsidRPr="00343418" w:rsidRDefault="009D4905" w:rsidP="005B4EE1">
            <w:pPr>
              <w:spacing w:after="0" w:line="240" w:lineRule="auto"/>
              <w:rPr>
                <w:rFonts w:ascii="Times New Roman" w:eastAsia="Times New Roman" w:hAnsi="Times New Roman" w:cs="Times New Roman"/>
                <w:sz w:val="20"/>
                <w:szCs w:val="20"/>
                <w:lang w:eastAsia="en-GB"/>
              </w:rPr>
            </w:pPr>
          </w:p>
        </w:tc>
        <w:tc>
          <w:tcPr>
            <w:tcW w:w="1560" w:type="dxa"/>
            <w:tcBorders>
              <w:top w:val="single" w:sz="8" w:space="0" w:color="auto"/>
              <w:left w:val="nil"/>
              <w:bottom w:val="double" w:sz="6" w:space="0" w:color="auto"/>
              <w:right w:val="nil"/>
            </w:tcBorders>
            <w:shd w:val="clear" w:color="000000" w:fill="DEEAF6"/>
            <w:noWrap/>
            <w:vAlign w:val="center"/>
            <w:hideMark/>
          </w:tcPr>
          <w:p w14:paraId="57F4BC08" w14:textId="77777777" w:rsidR="009D4905" w:rsidRPr="00343418" w:rsidRDefault="009D4905" w:rsidP="005B4EE1">
            <w:pPr>
              <w:spacing w:after="0" w:line="240" w:lineRule="auto"/>
              <w:jc w:val="center"/>
              <w:rPr>
                <w:rFonts w:ascii="Calibri" w:eastAsia="Times New Roman" w:hAnsi="Calibri" w:cs="Calibri"/>
                <w:b/>
                <w:bCs/>
                <w:color w:val="000000"/>
                <w:lang w:eastAsia="en-GB"/>
              </w:rPr>
            </w:pPr>
            <w:r w:rsidRPr="00343418">
              <w:rPr>
                <w:rFonts w:ascii="Calibri" w:eastAsia="Times New Roman" w:hAnsi="Calibri" w:cs="Calibri"/>
                <w:b/>
                <w:bCs/>
                <w:color w:val="000000"/>
                <w:lang w:eastAsia="en-GB"/>
              </w:rPr>
              <w:t>Total Needles</w:t>
            </w:r>
          </w:p>
        </w:tc>
        <w:tc>
          <w:tcPr>
            <w:tcW w:w="1559" w:type="dxa"/>
            <w:tcBorders>
              <w:top w:val="single" w:sz="8" w:space="0" w:color="auto"/>
              <w:left w:val="nil"/>
              <w:bottom w:val="double" w:sz="6" w:space="0" w:color="auto"/>
              <w:right w:val="nil"/>
            </w:tcBorders>
            <w:shd w:val="clear" w:color="000000" w:fill="DEEAF6"/>
            <w:vAlign w:val="center"/>
            <w:hideMark/>
          </w:tcPr>
          <w:p w14:paraId="62DE658E" w14:textId="77777777" w:rsidR="009D4905" w:rsidRPr="00343418" w:rsidRDefault="009D4905" w:rsidP="005B4EE1">
            <w:pPr>
              <w:spacing w:after="0" w:line="240" w:lineRule="auto"/>
              <w:jc w:val="center"/>
              <w:rPr>
                <w:rFonts w:ascii="Calibri" w:eastAsia="Times New Roman" w:hAnsi="Calibri" w:cs="Calibri"/>
                <w:b/>
                <w:bCs/>
                <w:color w:val="000000"/>
                <w:lang w:eastAsia="en-GB"/>
              </w:rPr>
            </w:pPr>
            <w:r w:rsidRPr="00343418">
              <w:rPr>
                <w:rFonts w:ascii="Calibri" w:eastAsia="Times New Roman" w:hAnsi="Calibri" w:cs="Calibri"/>
                <w:b/>
                <w:bCs/>
                <w:color w:val="000000"/>
                <w:lang w:eastAsia="en-GB"/>
              </w:rPr>
              <w:t>Total Fixed Costs</w:t>
            </w:r>
          </w:p>
        </w:tc>
        <w:tc>
          <w:tcPr>
            <w:tcW w:w="1842" w:type="dxa"/>
            <w:tcBorders>
              <w:top w:val="single" w:sz="8" w:space="0" w:color="auto"/>
              <w:left w:val="nil"/>
              <w:bottom w:val="double" w:sz="6" w:space="0" w:color="auto"/>
              <w:right w:val="nil"/>
            </w:tcBorders>
            <w:shd w:val="clear" w:color="000000" w:fill="DEEAF6"/>
            <w:vAlign w:val="center"/>
            <w:hideMark/>
          </w:tcPr>
          <w:p w14:paraId="08EAF2F3" w14:textId="77777777" w:rsidR="009D4905" w:rsidRPr="00343418" w:rsidRDefault="009D4905" w:rsidP="005B4EE1">
            <w:pPr>
              <w:spacing w:after="0" w:line="240" w:lineRule="auto"/>
              <w:jc w:val="center"/>
              <w:rPr>
                <w:rFonts w:ascii="Calibri" w:eastAsia="Times New Roman" w:hAnsi="Calibri" w:cs="Calibri"/>
                <w:b/>
                <w:bCs/>
                <w:color w:val="000000"/>
                <w:lang w:eastAsia="en-GB"/>
              </w:rPr>
            </w:pPr>
            <w:r w:rsidRPr="00343418">
              <w:rPr>
                <w:rFonts w:ascii="Calibri" w:eastAsia="Times New Roman" w:hAnsi="Calibri" w:cs="Calibri"/>
                <w:b/>
                <w:bCs/>
                <w:color w:val="000000"/>
                <w:lang w:eastAsia="en-GB"/>
              </w:rPr>
              <w:t>Average Variable Cost per Needle</w:t>
            </w:r>
          </w:p>
        </w:tc>
        <w:tc>
          <w:tcPr>
            <w:tcW w:w="1843" w:type="dxa"/>
            <w:tcBorders>
              <w:top w:val="single" w:sz="8" w:space="0" w:color="auto"/>
              <w:left w:val="nil"/>
              <w:bottom w:val="double" w:sz="6" w:space="0" w:color="auto"/>
              <w:right w:val="single" w:sz="8" w:space="0" w:color="auto"/>
            </w:tcBorders>
            <w:shd w:val="clear" w:color="000000" w:fill="DEEAF6"/>
            <w:vAlign w:val="center"/>
            <w:hideMark/>
          </w:tcPr>
          <w:p w14:paraId="3876F925" w14:textId="77777777" w:rsidR="009D4905" w:rsidRPr="00343418" w:rsidRDefault="009D4905" w:rsidP="005B4EE1">
            <w:pPr>
              <w:spacing w:after="0" w:line="240" w:lineRule="auto"/>
              <w:jc w:val="center"/>
              <w:rPr>
                <w:rFonts w:ascii="Calibri" w:eastAsia="Times New Roman" w:hAnsi="Calibri" w:cs="Calibri"/>
                <w:b/>
                <w:bCs/>
                <w:color w:val="000000"/>
                <w:lang w:eastAsia="en-GB"/>
              </w:rPr>
            </w:pPr>
            <w:r w:rsidRPr="00343418">
              <w:rPr>
                <w:rFonts w:ascii="Calibri" w:eastAsia="Times New Roman" w:hAnsi="Calibri" w:cs="Calibri"/>
                <w:b/>
                <w:bCs/>
                <w:color w:val="000000"/>
                <w:lang w:eastAsia="en-GB"/>
              </w:rPr>
              <w:t>Total Cost</w:t>
            </w:r>
          </w:p>
        </w:tc>
      </w:tr>
      <w:tr w:rsidR="009D4905" w:rsidRPr="00343418" w14:paraId="53A7BE3C" w14:textId="77777777" w:rsidTr="005B4EE1">
        <w:trPr>
          <w:trHeight w:val="300"/>
        </w:trPr>
        <w:tc>
          <w:tcPr>
            <w:tcW w:w="2258" w:type="dxa"/>
            <w:tcBorders>
              <w:top w:val="nil"/>
              <w:left w:val="single" w:sz="8" w:space="0" w:color="auto"/>
              <w:bottom w:val="nil"/>
              <w:right w:val="nil"/>
            </w:tcBorders>
            <w:noWrap/>
            <w:vAlign w:val="center"/>
            <w:hideMark/>
          </w:tcPr>
          <w:p w14:paraId="1A5F77BB" w14:textId="078066DE" w:rsidR="009D4905" w:rsidRPr="00343418" w:rsidRDefault="00FE13A5" w:rsidP="005B4EE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Bristol</w:t>
            </w:r>
          </w:p>
        </w:tc>
        <w:tc>
          <w:tcPr>
            <w:tcW w:w="1560" w:type="dxa"/>
            <w:tcBorders>
              <w:top w:val="nil"/>
              <w:left w:val="nil"/>
              <w:bottom w:val="nil"/>
              <w:right w:val="nil"/>
            </w:tcBorders>
            <w:noWrap/>
            <w:hideMark/>
          </w:tcPr>
          <w:p w14:paraId="5B8112D4" w14:textId="77777777" w:rsidR="009D4905" w:rsidRPr="00343418" w:rsidRDefault="009D4905" w:rsidP="005B4EE1">
            <w:pPr>
              <w:spacing w:after="0" w:line="240" w:lineRule="auto"/>
              <w:rPr>
                <w:rFonts w:ascii="Calibri" w:eastAsia="Times New Roman" w:hAnsi="Calibri" w:cs="Calibri"/>
                <w:b/>
                <w:bCs/>
                <w:color w:val="000000"/>
                <w:lang w:eastAsia="en-GB"/>
              </w:rPr>
            </w:pPr>
          </w:p>
        </w:tc>
        <w:tc>
          <w:tcPr>
            <w:tcW w:w="1559" w:type="dxa"/>
            <w:tcBorders>
              <w:top w:val="nil"/>
              <w:left w:val="nil"/>
              <w:bottom w:val="nil"/>
              <w:right w:val="nil"/>
            </w:tcBorders>
            <w:hideMark/>
          </w:tcPr>
          <w:p w14:paraId="01BC3D50" w14:textId="77777777" w:rsidR="009D4905" w:rsidRPr="00343418" w:rsidRDefault="009D4905" w:rsidP="005B4EE1">
            <w:pPr>
              <w:spacing w:after="0" w:line="240" w:lineRule="auto"/>
              <w:rPr>
                <w:rFonts w:ascii="Times New Roman" w:eastAsia="Times New Roman" w:hAnsi="Times New Roman" w:cs="Times New Roman"/>
                <w:sz w:val="20"/>
                <w:szCs w:val="20"/>
                <w:lang w:eastAsia="en-GB"/>
              </w:rPr>
            </w:pPr>
          </w:p>
        </w:tc>
        <w:tc>
          <w:tcPr>
            <w:tcW w:w="1842" w:type="dxa"/>
            <w:tcBorders>
              <w:top w:val="nil"/>
              <w:left w:val="nil"/>
              <w:bottom w:val="nil"/>
              <w:right w:val="nil"/>
            </w:tcBorders>
            <w:hideMark/>
          </w:tcPr>
          <w:p w14:paraId="2D88E7ED" w14:textId="77777777" w:rsidR="009D4905" w:rsidRPr="00343418" w:rsidRDefault="009D4905" w:rsidP="005B4EE1">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single" w:sz="8" w:space="0" w:color="auto"/>
            </w:tcBorders>
            <w:hideMark/>
          </w:tcPr>
          <w:p w14:paraId="78363BF9" w14:textId="77777777" w:rsidR="009D4905" w:rsidRPr="00343418" w:rsidRDefault="009D4905" w:rsidP="005B4EE1">
            <w:pPr>
              <w:spacing w:after="0" w:line="240" w:lineRule="auto"/>
              <w:rPr>
                <w:rFonts w:ascii="Times New Roman" w:eastAsia="Times New Roman" w:hAnsi="Times New Roman" w:cs="Times New Roman"/>
                <w:sz w:val="20"/>
                <w:szCs w:val="20"/>
                <w:lang w:eastAsia="en-GB"/>
              </w:rPr>
            </w:pPr>
          </w:p>
        </w:tc>
      </w:tr>
      <w:tr w:rsidR="009D4905" w:rsidRPr="00343418" w14:paraId="2D7736B5" w14:textId="77777777" w:rsidTr="005B4EE1">
        <w:trPr>
          <w:trHeight w:val="288"/>
        </w:trPr>
        <w:tc>
          <w:tcPr>
            <w:tcW w:w="2258" w:type="dxa"/>
            <w:tcBorders>
              <w:top w:val="nil"/>
              <w:left w:val="single" w:sz="8" w:space="0" w:color="auto"/>
              <w:bottom w:val="nil"/>
              <w:right w:val="nil"/>
            </w:tcBorders>
            <w:noWrap/>
            <w:vAlign w:val="center"/>
            <w:hideMark/>
          </w:tcPr>
          <w:p w14:paraId="6539EA86" w14:textId="77777777" w:rsidR="009D4905" w:rsidRPr="00343418" w:rsidRDefault="009D4905" w:rsidP="005B4EE1">
            <w:pPr>
              <w:spacing w:after="0" w:line="240" w:lineRule="auto"/>
              <w:rPr>
                <w:rFonts w:ascii="Calibri" w:eastAsia="Times New Roman" w:hAnsi="Calibri" w:cs="Calibri"/>
                <w:color w:val="000000"/>
                <w:lang w:eastAsia="en-GB"/>
              </w:rPr>
            </w:pPr>
            <w:r w:rsidRPr="00343418">
              <w:rPr>
                <w:rFonts w:ascii="Calibri" w:eastAsia="Times New Roman" w:hAnsi="Calibri" w:cs="Calibri"/>
                <w:color w:val="000000"/>
                <w:lang w:eastAsia="en-GB"/>
              </w:rPr>
              <w:t>Fixed Site</w:t>
            </w:r>
          </w:p>
        </w:tc>
        <w:tc>
          <w:tcPr>
            <w:tcW w:w="1560" w:type="dxa"/>
            <w:tcBorders>
              <w:top w:val="nil"/>
              <w:left w:val="nil"/>
              <w:bottom w:val="nil"/>
              <w:right w:val="nil"/>
            </w:tcBorders>
            <w:noWrap/>
            <w:vAlign w:val="center"/>
            <w:hideMark/>
          </w:tcPr>
          <w:p w14:paraId="79E6F1A4"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252,039</w:t>
            </w:r>
          </w:p>
        </w:tc>
        <w:tc>
          <w:tcPr>
            <w:tcW w:w="1559" w:type="dxa"/>
            <w:tcBorders>
              <w:top w:val="nil"/>
              <w:left w:val="nil"/>
              <w:bottom w:val="nil"/>
              <w:right w:val="nil"/>
            </w:tcBorders>
            <w:noWrap/>
            <w:vAlign w:val="center"/>
            <w:hideMark/>
          </w:tcPr>
          <w:p w14:paraId="2BD10E0D"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12,229.50</w:t>
            </w:r>
          </w:p>
        </w:tc>
        <w:tc>
          <w:tcPr>
            <w:tcW w:w="1842" w:type="dxa"/>
            <w:tcBorders>
              <w:top w:val="nil"/>
              <w:left w:val="nil"/>
              <w:bottom w:val="nil"/>
              <w:right w:val="nil"/>
            </w:tcBorders>
            <w:noWrap/>
            <w:vAlign w:val="center"/>
            <w:hideMark/>
          </w:tcPr>
          <w:p w14:paraId="0E14CABD"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0.16 </w:t>
            </w:r>
          </w:p>
        </w:tc>
        <w:tc>
          <w:tcPr>
            <w:tcW w:w="1843" w:type="dxa"/>
            <w:tcBorders>
              <w:top w:val="nil"/>
              <w:left w:val="nil"/>
              <w:bottom w:val="nil"/>
              <w:right w:val="single" w:sz="8" w:space="0" w:color="auto"/>
            </w:tcBorders>
            <w:noWrap/>
            <w:vAlign w:val="center"/>
            <w:hideMark/>
          </w:tcPr>
          <w:p w14:paraId="4EB2691C"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51,861</w:t>
            </w:r>
          </w:p>
        </w:tc>
      </w:tr>
      <w:tr w:rsidR="009D4905" w:rsidRPr="00343418" w14:paraId="59014D47" w14:textId="77777777" w:rsidTr="005B4EE1">
        <w:trPr>
          <w:trHeight w:val="288"/>
        </w:trPr>
        <w:tc>
          <w:tcPr>
            <w:tcW w:w="2258" w:type="dxa"/>
            <w:tcBorders>
              <w:top w:val="nil"/>
              <w:left w:val="single" w:sz="8" w:space="0" w:color="auto"/>
              <w:bottom w:val="nil"/>
              <w:right w:val="nil"/>
            </w:tcBorders>
            <w:vAlign w:val="center"/>
            <w:hideMark/>
          </w:tcPr>
          <w:p w14:paraId="517A87EF" w14:textId="77777777" w:rsidR="009D4905" w:rsidRPr="00343418" w:rsidRDefault="009D4905" w:rsidP="005B4EE1">
            <w:pPr>
              <w:spacing w:after="0" w:line="240" w:lineRule="auto"/>
              <w:rPr>
                <w:rFonts w:ascii="Calibri" w:eastAsia="Times New Roman" w:hAnsi="Calibri" w:cs="Calibri"/>
                <w:color w:val="000000"/>
                <w:lang w:eastAsia="en-GB"/>
              </w:rPr>
            </w:pPr>
            <w:r w:rsidRPr="00343418">
              <w:rPr>
                <w:rFonts w:ascii="Calibri" w:eastAsia="Times New Roman" w:hAnsi="Calibri" w:cs="Calibri"/>
                <w:color w:val="000000"/>
                <w:lang w:eastAsia="en-GB"/>
              </w:rPr>
              <w:t>Pharmacies (n = 25)</w:t>
            </w:r>
          </w:p>
        </w:tc>
        <w:tc>
          <w:tcPr>
            <w:tcW w:w="1560" w:type="dxa"/>
            <w:tcBorders>
              <w:top w:val="nil"/>
              <w:left w:val="nil"/>
              <w:bottom w:val="nil"/>
              <w:right w:val="nil"/>
            </w:tcBorders>
            <w:noWrap/>
            <w:vAlign w:val="center"/>
            <w:hideMark/>
          </w:tcPr>
          <w:p w14:paraId="64BDAEEB"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495,500</w:t>
            </w:r>
          </w:p>
        </w:tc>
        <w:tc>
          <w:tcPr>
            <w:tcW w:w="1559" w:type="dxa"/>
            <w:tcBorders>
              <w:top w:val="nil"/>
              <w:left w:val="nil"/>
              <w:bottom w:val="nil"/>
              <w:right w:val="nil"/>
            </w:tcBorders>
            <w:noWrap/>
            <w:vAlign w:val="center"/>
            <w:hideMark/>
          </w:tcPr>
          <w:p w14:paraId="5BEC5811"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28,392.32</w:t>
            </w:r>
          </w:p>
        </w:tc>
        <w:tc>
          <w:tcPr>
            <w:tcW w:w="1842" w:type="dxa"/>
            <w:tcBorders>
              <w:top w:val="nil"/>
              <w:left w:val="nil"/>
              <w:bottom w:val="nil"/>
              <w:right w:val="nil"/>
            </w:tcBorders>
            <w:noWrap/>
            <w:vAlign w:val="center"/>
            <w:hideMark/>
          </w:tcPr>
          <w:p w14:paraId="14FB7732"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0.26 </w:t>
            </w:r>
          </w:p>
        </w:tc>
        <w:tc>
          <w:tcPr>
            <w:tcW w:w="1843" w:type="dxa"/>
            <w:tcBorders>
              <w:top w:val="nil"/>
              <w:left w:val="nil"/>
              <w:bottom w:val="nil"/>
              <w:right w:val="single" w:sz="8" w:space="0" w:color="auto"/>
            </w:tcBorders>
            <w:noWrap/>
            <w:vAlign w:val="center"/>
            <w:hideMark/>
          </w:tcPr>
          <w:p w14:paraId="0E1865AD"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157,894</w:t>
            </w:r>
          </w:p>
        </w:tc>
      </w:tr>
      <w:tr w:rsidR="009D4905" w:rsidRPr="00343418" w14:paraId="5CC5E102" w14:textId="77777777" w:rsidTr="005B4EE1">
        <w:trPr>
          <w:trHeight w:val="288"/>
        </w:trPr>
        <w:tc>
          <w:tcPr>
            <w:tcW w:w="2258" w:type="dxa"/>
            <w:tcBorders>
              <w:top w:val="nil"/>
              <w:left w:val="single" w:sz="8" w:space="0" w:color="auto"/>
              <w:bottom w:val="nil"/>
              <w:right w:val="nil"/>
            </w:tcBorders>
            <w:vAlign w:val="center"/>
            <w:hideMark/>
          </w:tcPr>
          <w:p w14:paraId="21FE75CF" w14:textId="77777777" w:rsidR="009D4905" w:rsidRPr="00343418" w:rsidRDefault="009D4905" w:rsidP="005B4EE1">
            <w:pPr>
              <w:spacing w:after="0" w:line="240" w:lineRule="auto"/>
              <w:rPr>
                <w:rFonts w:ascii="Calibri" w:eastAsia="Times New Roman" w:hAnsi="Calibri" w:cs="Calibri"/>
                <w:color w:val="000000"/>
                <w:lang w:eastAsia="en-GB"/>
              </w:rPr>
            </w:pPr>
            <w:r w:rsidRPr="00343418">
              <w:rPr>
                <w:rFonts w:ascii="Calibri" w:eastAsia="Times New Roman" w:hAnsi="Calibri" w:cs="Calibri"/>
                <w:color w:val="000000"/>
                <w:lang w:eastAsia="en-GB"/>
              </w:rPr>
              <w:t>Other</w:t>
            </w:r>
          </w:p>
        </w:tc>
        <w:tc>
          <w:tcPr>
            <w:tcW w:w="1560" w:type="dxa"/>
            <w:tcBorders>
              <w:top w:val="nil"/>
              <w:left w:val="nil"/>
              <w:bottom w:val="nil"/>
              <w:right w:val="nil"/>
            </w:tcBorders>
            <w:noWrap/>
            <w:vAlign w:val="center"/>
            <w:hideMark/>
          </w:tcPr>
          <w:p w14:paraId="39FA57F2"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92,171</w:t>
            </w:r>
          </w:p>
        </w:tc>
        <w:tc>
          <w:tcPr>
            <w:tcW w:w="1559" w:type="dxa"/>
            <w:tcBorders>
              <w:top w:val="nil"/>
              <w:left w:val="nil"/>
              <w:bottom w:val="nil"/>
              <w:right w:val="nil"/>
            </w:tcBorders>
            <w:noWrap/>
            <w:vAlign w:val="center"/>
            <w:hideMark/>
          </w:tcPr>
          <w:p w14:paraId="540CBF45"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536.63</w:t>
            </w:r>
          </w:p>
        </w:tc>
        <w:tc>
          <w:tcPr>
            <w:tcW w:w="1842" w:type="dxa"/>
            <w:tcBorders>
              <w:top w:val="nil"/>
              <w:left w:val="nil"/>
              <w:bottom w:val="nil"/>
              <w:right w:val="nil"/>
            </w:tcBorders>
            <w:noWrap/>
            <w:vAlign w:val="center"/>
            <w:hideMark/>
          </w:tcPr>
          <w:p w14:paraId="0812AA8A"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0.24 </w:t>
            </w:r>
          </w:p>
        </w:tc>
        <w:tc>
          <w:tcPr>
            <w:tcW w:w="1843" w:type="dxa"/>
            <w:tcBorders>
              <w:top w:val="nil"/>
              <w:left w:val="nil"/>
              <w:bottom w:val="nil"/>
              <w:right w:val="single" w:sz="8" w:space="0" w:color="auto"/>
            </w:tcBorders>
            <w:noWrap/>
            <w:vAlign w:val="center"/>
            <w:hideMark/>
          </w:tcPr>
          <w:p w14:paraId="4F2515E5"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22,362</w:t>
            </w:r>
          </w:p>
        </w:tc>
      </w:tr>
      <w:tr w:rsidR="009D4905" w:rsidRPr="00343418" w14:paraId="6FC4A06C" w14:textId="77777777" w:rsidTr="005B4EE1">
        <w:trPr>
          <w:trHeight w:val="288"/>
        </w:trPr>
        <w:tc>
          <w:tcPr>
            <w:tcW w:w="2258" w:type="dxa"/>
            <w:tcBorders>
              <w:top w:val="nil"/>
              <w:left w:val="single" w:sz="8" w:space="0" w:color="auto"/>
              <w:bottom w:val="nil"/>
              <w:right w:val="nil"/>
            </w:tcBorders>
            <w:noWrap/>
            <w:vAlign w:val="center"/>
            <w:hideMark/>
          </w:tcPr>
          <w:p w14:paraId="2E55FC5E" w14:textId="77777777" w:rsidR="009D4905" w:rsidRPr="00343418" w:rsidRDefault="009D4905" w:rsidP="005B4EE1">
            <w:pPr>
              <w:spacing w:after="0" w:line="240" w:lineRule="auto"/>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Total City-Wide</w:t>
            </w:r>
          </w:p>
        </w:tc>
        <w:tc>
          <w:tcPr>
            <w:tcW w:w="1560" w:type="dxa"/>
            <w:tcBorders>
              <w:top w:val="nil"/>
              <w:left w:val="nil"/>
              <w:bottom w:val="nil"/>
              <w:right w:val="nil"/>
            </w:tcBorders>
            <w:noWrap/>
            <w:vAlign w:val="center"/>
            <w:hideMark/>
          </w:tcPr>
          <w:p w14:paraId="33BF788B"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839,710</w:t>
            </w:r>
          </w:p>
        </w:tc>
        <w:tc>
          <w:tcPr>
            <w:tcW w:w="1559" w:type="dxa"/>
            <w:tcBorders>
              <w:top w:val="nil"/>
              <w:left w:val="nil"/>
              <w:bottom w:val="nil"/>
              <w:right w:val="nil"/>
            </w:tcBorders>
            <w:noWrap/>
            <w:vAlign w:val="center"/>
            <w:hideMark/>
          </w:tcPr>
          <w:p w14:paraId="53803088"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41,158.44</w:t>
            </w:r>
          </w:p>
        </w:tc>
        <w:tc>
          <w:tcPr>
            <w:tcW w:w="1842" w:type="dxa"/>
            <w:tcBorders>
              <w:top w:val="nil"/>
              <w:left w:val="nil"/>
              <w:bottom w:val="nil"/>
              <w:right w:val="nil"/>
            </w:tcBorders>
            <w:noWrap/>
            <w:vAlign w:val="center"/>
            <w:hideMark/>
          </w:tcPr>
          <w:p w14:paraId="77D2A88B"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 xml:space="preserve"> 0.23 </w:t>
            </w:r>
          </w:p>
        </w:tc>
        <w:tc>
          <w:tcPr>
            <w:tcW w:w="1843" w:type="dxa"/>
            <w:tcBorders>
              <w:top w:val="nil"/>
              <w:left w:val="nil"/>
              <w:bottom w:val="nil"/>
              <w:right w:val="single" w:sz="8" w:space="0" w:color="auto"/>
            </w:tcBorders>
            <w:noWrap/>
            <w:vAlign w:val="center"/>
            <w:hideMark/>
          </w:tcPr>
          <w:p w14:paraId="6798E636"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232,117</w:t>
            </w:r>
          </w:p>
        </w:tc>
      </w:tr>
      <w:tr w:rsidR="009D4905" w:rsidRPr="00343418" w14:paraId="4A477D5F" w14:textId="77777777" w:rsidTr="005B4EE1">
        <w:trPr>
          <w:trHeight w:val="288"/>
        </w:trPr>
        <w:tc>
          <w:tcPr>
            <w:tcW w:w="2258" w:type="dxa"/>
            <w:tcBorders>
              <w:top w:val="nil"/>
              <w:left w:val="single" w:sz="8" w:space="0" w:color="auto"/>
              <w:bottom w:val="nil"/>
              <w:right w:val="nil"/>
            </w:tcBorders>
            <w:noWrap/>
            <w:vAlign w:val="center"/>
            <w:hideMark/>
          </w:tcPr>
          <w:p w14:paraId="654B4445" w14:textId="48B621AE" w:rsidR="009D4905" w:rsidRPr="00343418" w:rsidRDefault="00FE13A5" w:rsidP="005B4EE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Dundee</w:t>
            </w:r>
          </w:p>
        </w:tc>
        <w:tc>
          <w:tcPr>
            <w:tcW w:w="1560" w:type="dxa"/>
            <w:tcBorders>
              <w:top w:val="nil"/>
              <w:left w:val="nil"/>
              <w:bottom w:val="nil"/>
              <w:right w:val="nil"/>
            </w:tcBorders>
            <w:noWrap/>
            <w:vAlign w:val="center"/>
            <w:hideMark/>
          </w:tcPr>
          <w:p w14:paraId="138700C8" w14:textId="77777777" w:rsidR="009D4905" w:rsidRPr="00343418" w:rsidRDefault="009D4905" w:rsidP="005B4EE1">
            <w:pPr>
              <w:spacing w:after="0" w:line="240" w:lineRule="auto"/>
              <w:rPr>
                <w:rFonts w:ascii="Calibri" w:eastAsia="Times New Roman" w:hAnsi="Calibri" w:cs="Calibri"/>
                <w:b/>
                <w:bCs/>
                <w:color w:val="000000"/>
                <w:lang w:eastAsia="en-GB"/>
              </w:rPr>
            </w:pPr>
          </w:p>
        </w:tc>
        <w:tc>
          <w:tcPr>
            <w:tcW w:w="1559" w:type="dxa"/>
            <w:tcBorders>
              <w:top w:val="nil"/>
              <w:left w:val="nil"/>
              <w:bottom w:val="nil"/>
              <w:right w:val="nil"/>
            </w:tcBorders>
            <w:noWrap/>
            <w:vAlign w:val="center"/>
            <w:hideMark/>
          </w:tcPr>
          <w:p w14:paraId="3D35B9D8" w14:textId="77777777" w:rsidR="009D4905" w:rsidRPr="00343418" w:rsidRDefault="009D4905" w:rsidP="005B4EE1">
            <w:pPr>
              <w:spacing w:after="0" w:line="240" w:lineRule="auto"/>
              <w:rPr>
                <w:rFonts w:ascii="Times New Roman" w:eastAsia="Times New Roman" w:hAnsi="Times New Roman" w:cs="Times New Roman"/>
                <w:sz w:val="20"/>
                <w:szCs w:val="20"/>
                <w:lang w:eastAsia="en-GB"/>
              </w:rPr>
            </w:pPr>
          </w:p>
        </w:tc>
        <w:tc>
          <w:tcPr>
            <w:tcW w:w="1842" w:type="dxa"/>
            <w:tcBorders>
              <w:top w:val="nil"/>
              <w:left w:val="nil"/>
              <w:bottom w:val="nil"/>
              <w:right w:val="nil"/>
            </w:tcBorders>
            <w:noWrap/>
            <w:vAlign w:val="center"/>
            <w:hideMark/>
          </w:tcPr>
          <w:p w14:paraId="51276E5B" w14:textId="77777777" w:rsidR="009D4905" w:rsidRPr="00343418" w:rsidRDefault="009D4905" w:rsidP="005B4EE1">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single" w:sz="8" w:space="0" w:color="auto"/>
            </w:tcBorders>
            <w:noWrap/>
            <w:vAlign w:val="center"/>
            <w:hideMark/>
          </w:tcPr>
          <w:p w14:paraId="70C17F8F" w14:textId="77777777" w:rsidR="009D4905" w:rsidRPr="00343418" w:rsidRDefault="009D4905" w:rsidP="005B4EE1">
            <w:pPr>
              <w:spacing w:after="0" w:line="240" w:lineRule="auto"/>
              <w:rPr>
                <w:rFonts w:ascii="Times New Roman" w:eastAsia="Times New Roman" w:hAnsi="Times New Roman" w:cs="Times New Roman"/>
                <w:sz w:val="20"/>
                <w:szCs w:val="20"/>
                <w:lang w:eastAsia="en-GB"/>
              </w:rPr>
            </w:pPr>
          </w:p>
        </w:tc>
      </w:tr>
      <w:tr w:rsidR="009D4905" w:rsidRPr="00343418" w14:paraId="6B02FF2E" w14:textId="77777777" w:rsidTr="005B4EE1">
        <w:trPr>
          <w:trHeight w:val="288"/>
        </w:trPr>
        <w:tc>
          <w:tcPr>
            <w:tcW w:w="2258" w:type="dxa"/>
            <w:tcBorders>
              <w:top w:val="nil"/>
              <w:left w:val="single" w:sz="8" w:space="0" w:color="auto"/>
              <w:bottom w:val="nil"/>
              <w:right w:val="nil"/>
            </w:tcBorders>
            <w:noWrap/>
            <w:vAlign w:val="center"/>
            <w:hideMark/>
          </w:tcPr>
          <w:p w14:paraId="33A1790F" w14:textId="77777777" w:rsidR="009D4905" w:rsidRPr="00343418" w:rsidRDefault="009D4905" w:rsidP="005B4EE1">
            <w:pPr>
              <w:spacing w:after="0" w:line="240" w:lineRule="auto"/>
              <w:rPr>
                <w:rFonts w:ascii="Calibri" w:eastAsia="Times New Roman" w:hAnsi="Calibri" w:cs="Calibri"/>
                <w:color w:val="000000"/>
                <w:lang w:eastAsia="en-GB"/>
              </w:rPr>
            </w:pPr>
            <w:r w:rsidRPr="00343418">
              <w:rPr>
                <w:rFonts w:ascii="Calibri" w:eastAsia="Times New Roman" w:hAnsi="Calibri" w:cs="Calibri"/>
                <w:color w:val="000000"/>
                <w:lang w:eastAsia="en-GB"/>
              </w:rPr>
              <w:t>Fixed Site</w:t>
            </w:r>
          </w:p>
        </w:tc>
        <w:tc>
          <w:tcPr>
            <w:tcW w:w="1560" w:type="dxa"/>
            <w:tcBorders>
              <w:top w:val="nil"/>
              <w:left w:val="nil"/>
              <w:bottom w:val="nil"/>
              <w:right w:val="nil"/>
            </w:tcBorders>
            <w:noWrap/>
            <w:vAlign w:val="center"/>
            <w:hideMark/>
          </w:tcPr>
          <w:p w14:paraId="54ADFC3B"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36,455</w:t>
            </w:r>
          </w:p>
        </w:tc>
        <w:tc>
          <w:tcPr>
            <w:tcW w:w="1559" w:type="dxa"/>
            <w:tcBorders>
              <w:top w:val="nil"/>
              <w:left w:val="nil"/>
              <w:bottom w:val="nil"/>
              <w:right w:val="nil"/>
            </w:tcBorders>
            <w:noWrap/>
            <w:vAlign w:val="center"/>
            <w:hideMark/>
          </w:tcPr>
          <w:p w14:paraId="31B23DB9"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5,859.49</w:t>
            </w:r>
          </w:p>
        </w:tc>
        <w:tc>
          <w:tcPr>
            <w:tcW w:w="1842" w:type="dxa"/>
            <w:tcBorders>
              <w:top w:val="nil"/>
              <w:left w:val="nil"/>
              <w:bottom w:val="nil"/>
              <w:right w:val="nil"/>
            </w:tcBorders>
            <w:noWrap/>
            <w:vAlign w:val="center"/>
            <w:hideMark/>
          </w:tcPr>
          <w:p w14:paraId="1DF6B754"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1.49 </w:t>
            </w:r>
          </w:p>
        </w:tc>
        <w:tc>
          <w:tcPr>
            <w:tcW w:w="1843" w:type="dxa"/>
            <w:tcBorders>
              <w:top w:val="nil"/>
              <w:left w:val="nil"/>
              <w:bottom w:val="nil"/>
              <w:right w:val="single" w:sz="8" w:space="0" w:color="auto"/>
            </w:tcBorders>
            <w:noWrap/>
            <w:vAlign w:val="center"/>
            <w:hideMark/>
          </w:tcPr>
          <w:p w14:paraId="1CE3D22E"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60,285</w:t>
            </w:r>
          </w:p>
        </w:tc>
      </w:tr>
      <w:tr w:rsidR="009D4905" w:rsidRPr="00343418" w14:paraId="541DC25B" w14:textId="77777777" w:rsidTr="005B4EE1">
        <w:trPr>
          <w:trHeight w:val="288"/>
        </w:trPr>
        <w:tc>
          <w:tcPr>
            <w:tcW w:w="2258" w:type="dxa"/>
            <w:tcBorders>
              <w:top w:val="nil"/>
              <w:left w:val="single" w:sz="8" w:space="0" w:color="auto"/>
              <w:bottom w:val="nil"/>
              <w:right w:val="nil"/>
            </w:tcBorders>
            <w:vAlign w:val="center"/>
            <w:hideMark/>
          </w:tcPr>
          <w:p w14:paraId="6D048B0F" w14:textId="77777777" w:rsidR="009D4905" w:rsidRPr="00343418" w:rsidRDefault="009D4905" w:rsidP="005B4EE1">
            <w:pPr>
              <w:spacing w:after="0" w:line="240" w:lineRule="auto"/>
              <w:rPr>
                <w:rFonts w:ascii="Calibri" w:eastAsia="Times New Roman" w:hAnsi="Calibri" w:cs="Calibri"/>
                <w:color w:val="000000"/>
                <w:lang w:eastAsia="en-GB"/>
              </w:rPr>
            </w:pPr>
            <w:r w:rsidRPr="00343418">
              <w:rPr>
                <w:rFonts w:ascii="Calibri" w:eastAsia="Times New Roman" w:hAnsi="Calibri" w:cs="Calibri"/>
                <w:color w:val="000000"/>
                <w:lang w:eastAsia="en-GB"/>
              </w:rPr>
              <w:t>Pharmacies (n = 5)</w:t>
            </w:r>
          </w:p>
        </w:tc>
        <w:tc>
          <w:tcPr>
            <w:tcW w:w="1560" w:type="dxa"/>
            <w:tcBorders>
              <w:top w:val="nil"/>
              <w:left w:val="nil"/>
              <w:bottom w:val="nil"/>
              <w:right w:val="nil"/>
            </w:tcBorders>
            <w:noWrap/>
            <w:vAlign w:val="center"/>
            <w:hideMark/>
          </w:tcPr>
          <w:p w14:paraId="6257A852"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100,604</w:t>
            </w:r>
          </w:p>
        </w:tc>
        <w:tc>
          <w:tcPr>
            <w:tcW w:w="1559" w:type="dxa"/>
            <w:tcBorders>
              <w:top w:val="nil"/>
              <w:left w:val="nil"/>
              <w:bottom w:val="nil"/>
              <w:right w:val="nil"/>
            </w:tcBorders>
            <w:noWrap/>
            <w:vAlign w:val="center"/>
            <w:hideMark/>
          </w:tcPr>
          <w:p w14:paraId="57E144F4"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3,880.79</w:t>
            </w:r>
          </w:p>
        </w:tc>
        <w:tc>
          <w:tcPr>
            <w:tcW w:w="1842" w:type="dxa"/>
            <w:tcBorders>
              <w:top w:val="nil"/>
              <w:left w:val="nil"/>
              <w:bottom w:val="nil"/>
              <w:right w:val="nil"/>
            </w:tcBorders>
            <w:noWrap/>
            <w:vAlign w:val="center"/>
            <w:hideMark/>
          </w:tcPr>
          <w:p w14:paraId="781F2572"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0.41 </w:t>
            </w:r>
          </w:p>
        </w:tc>
        <w:tc>
          <w:tcPr>
            <w:tcW w:w="1843" w:type="dxa"/>
            <w:tcBorders>
              <w:top w:val="nil"/>
              <w:left w:val="nil"/>
              <w:bottom w:val="nil"/>
              <w:right w:val="single" w:sz="8" w:space="0" w:color="auto"/>
            </w:tcBorders>
            <w:noWrap/>
            <w:vAlign w:val="center"/>
            <w:hideMark/>
          </w:tcPr>
          <w:p w14:paraId="5DEC7A54"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44,210</w:t>
            </w:r>
          </w:p>
        </w:tc>
      </w:tr>
      <w:tr w:rsidR="009D4905" w:rsidRPr="00343418" w14:paraId="0DEBF323" w14:textId="77777777" w:rsidTr="005B4EE1">
        <w:trPr>
          <w:trHeight w:val="288"/>
        </w:trPr>
        <w:tc>
          <w:tcPr>
            <w:tcW w:w="2258" w:type="dxa"/>
            <w:tcBorders>
              <w:top w:val="nil"/>
              <w:left w:val="single" w:sz="8" w:space="0" w:color="auto"/>
              <w:bottom w:val="nil"/>
              <w:right w:val="nil"/>
            </w:tcBorders>
            <w:vAlign w:val="center"/>
            <w:hideMark/>
          </w:tcPr>
          <w:p w14:paraId="14B5EEBC" w14:textId="77777777" w:rsidR="009D4905" w:rsidRPr="00343418" w:rsidRDefault="009D4905" w:rsidP="005B4EE1">
            <w:pPr>
              <w:spacing w:after="0" w:line="240" w:lineRule="auto"/>
              <w:rPr>
                <w:rFonts w:ascii="Calibri" w:eastAsia="Times New Roman" w:hAnsi="Calibri" w:cs="Calibri"/>
                <w:color w:val="000000"/>
                <w:lang w:eastAsia="en-GB"/>
              </w:rPr>
            </w:pPr>
            <w:r w:rsidRPr="00343418">
              <w:rPr>
                <w:rFonts w:ascii="Calibri" w:eastAsia="Times New Roman" w:hAnsi="Calibri" w:cs="Calibri"/>
                <w:color w:val="000000"/>
                <w:lang w:eastAsia="en-GB"/>
              </w:rPr>
              <w:t>Other</w:t>
            </w:r>
          </w:p>
        </w:tc>
        <w:tc>
          <w:tcPr>
            <w:tcW w:w="1560" w:type="dxa"/>
            <w:tcBorders>
              <w:top w:val="nil"/>
              <w:left w:val="nil"/>
              <w:bottom w:val="nil"/>
              <w:right w:val="nil"/>
            </w:tcBorders>
            <w:noWrap/>
            <w:vAlign w:val="center"/>
            <w:hideMark/>
          </w:tcPr>
          <w:p w14:paraId="22945553"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   </w:t>
            </w:r>
          </w:p>
        </w:tc>
        <w:tc>
          <w:tcPr>
            <w:tcW w:w="1559" w:type="dxa"/>
            <w:tcBorders>
              <w:top w:val="nil"/>
              <w:left w:val="nil"/>
              <w:bottom w:val="nil"/>
              <w:right w:val="nil"/>
            </w:tcBorders>
            <w:noWrap/>
            <w:vAlign w:val="center"/>
            <w:hideMark/>
          </w:tcPr>
          <w:p w14:paraId="2F9A1F61"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   </w:t>
            </w:r>
          </w:p>
        </w:tc>
        <w:tc>
          <w:tcPr>
            <w:tcW w:w="1842" w:type="dxa"/>
            <w:tcBorders>
              <w:top w:val="nil"/>
              <w:left w:val="nil"/>
              <w:bottom w:val="nil"/>
              <w:right w:val="nil"/>
            </w:tcBorders>
            <w:noWrap/>
            <w:vAlign w:val="center"/>
            <w:hideMark/>
          </w:tcPr>
          <w:p w14:paraId="46B297FE"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   </w:t>
            </w:r>
          </w:p>
        </w:tc>
        <w:tc>
          <w:tcPr>
            <w:tcW w:w="1843" w:type="dxa"/>
            <w:tcBorders>
              <w:top w:val="nil"/>
              <w:left w:val="nil"/>
              <w:bottom w:val="nil"/>
              <w:right w:val="single" w:sz="8" w:space="0" w:color="auto"/>
            </w:tcBorders>
            <w:noWrap/>
            <w:vAlign w:val="center"/>
            <w:hideMark/>
          </w:tcPr>
          <w:p w14:paraId="4C7DB740"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w:t>
            </w:r>
          </w:p>
        </w:tc>
      </w:tr>
      <w:tr w:rsidR="009D4905" w:rsidRPr="00343418" w14:paraId="65415502" w14:textId="77777777" w:rsidTr="005B4EE1">
        <w:trPr>
          <w:trHeight w:val="288"/>
        </w:trPr>
        <w:tc>
          <w:tcPr>
            <w:tcW w:w="2258" w:type="dxa"/>
            <w:tcBorders>
              <w:top w:val="nil"/>
              <w:left w:val="single" w:sz="8" w:space="0" w:color="auto"/>
              <w:bottom w:val="nil"/>
              <w:right w:val="nil"/>
            </w:tcBorders>
            <w:noWrap/>
            <w:vAlign w:val="center"/>
            <w:hideMark/>
          </w:tcPr>
          <w:p w14:paraId="2FDB33DF" w14:textId="77777777" w:rsidR="009D4905" w:rsidRPr="00343418" w:rsidRDefault="009D4905" w:rsidP="005B4EE1">
            <w:pPr>
              <w:spacing w:after="0" w:line="240" w:lineRule="auto"/>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Total City-Wide</w:t>
            </w:r>
          </w:p>
        </w:tc>
        <w:tc>
          <w:tcPr>
            <w:tcW w:w="1560" w:type="dxa"/>
            <w:tcBorders>
              <w:top w:val="nil"/>
              <w:left w:val="nil"/>
              <w:bottom w:val="nil"/>
              <w:right w:val="nil"/>
            </w:tcBorders>
            <w:noWrap/>
            <w:vAlign w:val="center"/>
            <w:hideMark/>
          </w:tcPr>
          <w:p w14:paraId="0761C7A9"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137,059</w:t>
            </w:r>
          </w:p>
        </w:tc>
        <w:tc>
          <w:tcPr>
            <w:tcW w:w="1559" w:type="dxa"/>
            <w:tcBorders>
              <w:top w:val="nil"/>
              <w:left w:val="nil"/>
              <w:bottom w:val="nil"/>
              <w:right w:val="nil"/>
            </w:tcBorders>
            <w:noWrap/>
            <w:vAlign w:val="center"/>
            <w:hideMark/>
          </w:tcPr>
          <w:p w14:paraId="4D35431C"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9,740.28</w:t>
            </w:r>
          </w:p>
        </w:tc>
        <w:tc>
          <w:tcPr>
            <w:tcW w:w="1842" w:type="dxa"/>
            <w:tcBorders>
              <w:top w:val="nil"/>
              <w:left w:val="nil"/>
              <w:bottom w:val="nil"/>
              <w:right w:val="nil"/>
            </w:tcBorders>
            <w:noWrap/>
            <w:vAlign w:val="center"/>
            <w:hideMark/>
          </w:tcPr>
          <w:p w14:paraId="0F5C632A"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 xml:space="preserve"> 0.69 </w:t>
            </w:r>
          </w:p>
        </w:tc>
        <w:tc>
          <w:tcPr>
            <w:tcW w:w="1843" w:type="dxa"/>
            <w:tcBorders>
              <w:top w:val="nil"/>
              <w:left w:val="nil"/>
              <w:bottom w:val="nil"/>
              <w:right w:val="single" w:sz="8" w:space="0" w:color="auto"/>
            </w:tcBorders>
            <w:noWrap/>
            <w:vAlign w:val="center"/>
            <w:hideMark/>
          </w:tcPr>
          <w:p w14:paraId="6654FB80"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104,496</w:t>
            </w:r>
          </w:p>
        </w:tc>
      </w:tr>
      <w:tr w:rsidR="009D4905" w:rsidRPr="00343418" w14:paraId="04745CE9" w14:textId="77777777" w:rsidTr="005B4EE1">
        <w:trPr>
          <w:trHeight w:val="288"/>
        </w:trPr>
        <w:tc>
          <w:tcPr>
            <w:tcW w:w="2258" w:type="dxa"/>
            <w:tcBorders>
              <w:top w:val="nil"/>
              <w:left w:val="single" w:sz="8" w:space="0" w:color="auto"/>
              <w:bottom w:val="nil"/>
              <w:right w:val="nil"/>
            </w:tcBorders>
            <w:noWrap/>
            <w:vAlign w:val="center"/>
            <w:hideMark/>
          </w:tcPr>
          <w:p w14:paraId="16672311" w14:textId="1BD20377" w:rsidR="009D4905" w:rsidRPr="00343418" w:rsidRDefault="00FE13A5" w:rsidP="005B4EE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Walsall</w:t>
            </w:r>
          </w:p>
        </w:tc>
        <w:tc>
          <w:tcPr>
            <w:tcW w:w="1560" w:type="dxa"/>
            <w:tcBorders>
              <w:top w:val="nil"/>
              <w:left w:val="nil"/>
              <w:bottom w:val="nil"/>
              <w:right w:val="nil"/>
            </w:tcBorders>
            <w:noWrap/>
            <w:vAlign w:val="center"/>
            <w:hideMark/>
          </w:tcPr>
          <w:p w14:paraId="0DB907E3" w14:textId="77777777" w:rsidR="009D4905" w:rsidRPr="00343418" w:rsidRDefault="009D4905" w:rsidP="005B4EE1">
            <w:pPr>
              <w:spacing w:after="0" w:line="240" w:lineRule="auto"/>
              <w:rPr>
                <w:rFonts w:ascii="Calibri" w:eastAsia="Times New Roman" w:hAnsi="Calibri" w:cs="Calibri"/>
                <w:b/>
                <w:bCs/>
                <w:color w:val="000000"/>
                <w:lang w:eastAsia="en-GB"/>
              </w:rPr>
            </w:pPr>
          </w:p>
        </w:tc>
        <w:tc>
          <w:tcPr>
            <w:tcW w:w="1559" w:type="dxa"/>
            <w:tcBorders>
              <w:top w:val="nil"/>
              <w:left w:val="nil"/>
              <w:bottom w:val="nil"/>
              <w:right w:val="nil"/>
            </w:tcBorders>
            <w:noWrap/>
            <w:vAlign w:val="center"/>
            <w:hideMark/>
          </w:tcPr>
          <w:p w14:paraId="0E705899" w14:textId="77777777" w:rsidR="009D4905" w:rsidRPr="00343418" w:rsidRDefault="009D4905" w:rsidP="005B4EE1">
            <w:pPr>
              <w:spacing w:after="0" w:line="240" w:lineRule="auto"/>
              <w:rPr>
                <w:rFonts w:ascii="Times New Roman" w:eastAsia="Times New Roman" w:hAnsi="Times New Roman" w:cs="Times New Roman"/>
                <w:sz w:val="20"/>
                <w:szCs w:val="20"/>
                <w:lang w:eastAsia="en-GB"/>
              </w:rPr>
            </w:pPr>
          </w:p>
        </w:tc>
        <w:tc>
          <w:tcPr>
            <w:tcW w:w="1842" w:type="dxa"/>
            <w:tcBorders>
              <w:top w:val="nil"/>
              <w:left w:val="nil"/>
              <w:bottom w:val="nil"/>
              <w:right w:val="nil"/>
            </w:tcBorders>
            <w:noWrap/>
            <w:vAlign w:val="center"/>
            <w:hideMark/>
          </w:tcPr>
          <w:p w14:paraId="0703A3DA" w14:textId="77777777" w:rsidR="009D4905" w:rsidRPr="00343418" w:rsidRDefault="009D4905" w:rsidP="005B4EE1">
            <w:pPr>
              <w:spacing w:after="0" w:line="240" w:lineRule="auto"/>
              <w:rPr>
                <w:rFonts w:ascii="Times New Roman" w:eastAsia="Times New Roman" w:hAnsi="Times New Roman" w:cs="Times New Roman"/>
                <w:sz w:val="20"/>
                <w:szCs w:val="20"/>
                <w:lang w:eastAsia="en-GB"/>
              </w:rPr>
            </w:pPr>
          </w:p>
        </w:tc>
        <w:tc>
          <w:tcPr>
            <w:tcW w:w="1843" w:type="dxa"/>
            <w:tcBorders>
              <w:top w:val="nil"/>
              <w:left w:val="nil"/>
              <w:bottom w:val="nil"/>
              <w:right w:val="single" w:sz="8" w:space="0" w:color="auto"/>
            </w:tcBorders>
            <w:noWrap/>
            <w:vAlign w:val="center"/>
            <w:hideMark/>
          </w:tcPr>
          <w:p w14:paraId="31B19380" w14:textId="77777777" w:rsidR="009D4905" w:rsidRPr="00343418" w:rsidRDefault="009D4905" w:rsidP="005B4EE1">
            <w:pPr>
              <w:spacing w:after="0" w:line="240" w:lineRule="auto"/>
              <w:rPr>
                <w:rFonts w:ascii="Times New Roman" w:eastAsia="Times New Roman" w:hAnsi="Times New Roman" w:cs="Times New Roman"/>
                <w:sz w:val="20"/>
                <w:szCs w:val="20"/>
                <w:lang w:eastAsia="en-GB"/>
              </w:rPr>
            </w:pPr>
          </w:p>
        </w:tc>
      </w:tr>
      <w:tr w:rsidR="009D4905" w:rsidRPr="00343418" w14:paraId="1F374206" w14:textId="77777777" w:rsidTr="005B4EE1">
        <w:trPr>
          <w:trHeight w:val="288"/>
        </w:trPr>
        <w:tc>
          <w:tcPr>
            <w:tcW w:w="2258" w:type="dxa"/>
            <w:tcBorders>
              <w:top w:val="nil"/>
              <w:left w:val="single" w:sz="8" w:space="0" w:color="auto"/>
              <w:bottom w:val="nil"/>
              <w:right w:val="nil"/>
            </w:tcBorders>
            <w:noWrap/>
            <w:vAlign w:val="center"/>
            <w:hideMark/>
          </w:tcPr>
          <w:p w14:paraId="7F1D0E17" w14:textId="77777777" w:rsidR="009D4905" w:rsidRPr="00343418" w:rsidRDefault="009D4905" w:rsidP="005B4EE1">
            <w:pPr>
              <w:spacing w:after="0" w:line="240" w:lineRule="auto"/>
              <w:rPr>
                <w:rFonts w:ascii="Calibri" w:eastAsia="Times New Roman" w:hAnsi="Calibri" w:cs="Calibri"/>
                <w:color w:val="000000"/>
                <w:lang w:eastAsia="en-GB"/>
              </w:rPr>
            </w:pPr>
            <w:r w:rsidRPr="00343418">
              <w:rPr>
                <w:rFonts w:ascii="Calibri" w:eastAsia="Times New Roman" w:hAnsi="Calibri" w:cs="Calibri"/>
                <w:color w:val="000000"/>
                <w:lang w:eastAsia="en-GB"/>
              </w:rPr>
              <w:t>Fixed Site</w:t>
            </w:r>
          </w:p>
        </w:tc>
        <w:tc>
          <w:tcPr>
            <w:tcW w:w="1560" w:type="dxa"/>
            <w:tcBorders>
              <w:top w:val="nil"/>
              <w:left w:val="nil"/>
              <w:bottom w:val="nil"/>
              <w:right w:val="nil"/>
            </w:tcBorders>
            <w:noWrap/>
            <w:vAlign w:val="center"/>
            <w:hideMark/>
          </w:tcPr>
          <w:p w14:paraId="18B27215"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63,644</w:t>
            </w:r>
          </w:p>
        </w:tc>
        <w:tc>
          <w:tcPr>
            <w:tcW w:w="1559" w:type="dxa"/>
            <w:tcBorders>
              <w:top w:val="nil"/>
              <w:left w:val="nil"/>
              <w:bottom w:val="nil"/>
              <w:right w:val="nil"/>
            </w:tcBorders>
            <w:noWrap/>
            <w:vAlign w:val="center"/>
            <w:hideMark/>
          </w:tcPr>
          <w:p w14:paraId="10CF4E7F"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1,347.35</w:t>
            </w:r>
          </w:p>
        </w:tc>
        <w:tc>
          <w:tcPr>
            <w:tcW w:w="1842" w:type="dxa"/>
            <w:tcBorders>
              <w:top w:val="nil"/>
              <w:left w:val="nil"/>
              <w:bottom w:val="nil"/>
              <w:right w:val="nil"/>
            </w:tcBorders>
            <w:noWrap/>
            <w:vAlign w:val="center"/>
            <w:hideMark/>
          </w:tcPr>
          <w:p w14:paraId="7C0320D2"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0.35 </w:t>
            </w:r>
          </w:p>
        </w:tc>
        <w:tc>
          <w:tcPr>
            <w:tcW w:w="1843" w:type="dxa"/>
            <w:tcBorders>
              <w:top w:val="nil"/>
              <w:left w:val="nil"/>
              <w:bottom w:val="nil"/>
              <w:right w:val="single" w:sz="8" w:space="0" w:color="auto"/>
            </w:tcBorders>
            <w:noWrap/>
            <w:vAlign w:val="center"/>
            <w:hideMark/>
          </w:tcPr>
          <w:p w14:paraId="1F0F0B75"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23,585</w:t>
            </w:r>
          </w:p>
        </w:tc>
      </w:tr>
      <w:tr w:rsidR="009D4905" w:rsidRPr="00343418" w14:paraId="72294946" w14:textId="77777777" w:rsidTr="005B4EE1">
        <w:trPr>
          <w:trHeight w:val="288"/>
        </w:trPr>
        <w:tc>
          <w:tcPr>
            <w:tcW w:w="2258" w:type="dxa"/>
            <w:tcBorders>
              <w:top w:val="nil"/>
              <w:left w:val="single" w:sz="8" w:space="0" w:color="auto"/>
              <w:bottom w:val="nil"/>
              <w:right w:val="nil"/>
            </w:tcBorders>
            <w:vAlign w:val="center"/>
            <w:hideMark/>
          </w:tcPr>
          <w:p w14:paraId="25ECB4B3" w14:textId="77777777" w:rsidR="009D4905" w:rsidRPr="00343418" w:rsidRDefault="009D4905" w:rsidP="005B4EE1">
            <w:pPr>
              <w:spacing w:after="0" w:line="240" w:lineRule="auto"/>
              <w:rPr>
                <w:rFonts w:ascii="Calibri" w:eastAsia="Times New Roman" w:hAnsi="Calibri" w:cs="Calibri"/>
                <w:color w:val="000000"/>
                <w:lang w:eastAsia="en-GB"/>
              </w:rPr>
            </w:pPr>
            <w:r w:rsidRPr="00343418">
              <w:rPr>
                <w:rFonts w:ascii="Calibri" w:eastAsia="Times New Roman" w:hAnsi="Calibri" w:cs="Calibri"/>
                <w:color w:val="000000"/>
                <w:lang w:eastAsia="en-GB"/>
              </w:rPr>
              <w:t>Pharmacies (n = 12)</w:t>
            </w:r>
          </w:p>
        </w:tc>
        <w:tc>
          <w:tcPr>
            <w:tcW w:w="1560" w:type="dxa"/>
            <w:tcBorders>
              <w:top w:val="nil"/>
              <w:left w:val="nil"/>
              <w:bottom w:val="nil"/>
              <w:right w:val="nil"/>
            </w:tcBorders>
            <w:noWrap/>
            <w:vAlign w:val="center"/>
            <w:hideMark/>
          </w:tcPr>
          <w:p w14:paraId="04DD0CAD"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151,460</w:t>
            </w:r>
          </w:p>
        </w:tc>
        <w:tc>
          <w:tcPr>
            <w:tcW w:w="1559" w:type="dxa"/>
            <w:tcBorders>
              <w:top w:val="nil"/>
              <w:left w:val="nil"/>
              <w:bottom w:val="nil"/>
              <w:right w:val="nil"/>
            </w:tcBorders>
            <w:noWrap/>
            <w:vAlign w:val="center"/>
            <w:hideMark/>
          </w:tcPr>
          <w:p w14:paraId="2F3BED90"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17,357.32</w:t>
            </w:r>
          </w:p>
        </w:tc>
        <w:tc>
          <w:tcPr>
            <w:tcW w:w="1842" w:type="dxa"/>
            <w:tcBorders>
              <w:top w:val="nil"/>
              <w:left w:val="nil"/>
              <w:bottom w:val="nil"/>
              <w:right w:val="nil"/>
            </w:tcBorders>
            <w:noWrap/>
            <w:vAlign w:val="center"/>
            <w:hideMark/>
          </w:tcPr>
          <w:p w14:paraId="2915874E"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0.46 </w:t>
            </w:r>
          </w:p>
        </w:tc>
        <w:tc>
          <w:tcPr>
            <w:tcW w:w="1843" w:type="dxa"/>
            <w:tcBorders>
              <w:top w:val="nil"/>
              <w:left w:val="nil"/>
              <w:bottom w:val="nil"/>
              <w:right w:val="single" w:sz="8" w:space="0" w:color="auto"/>
            </w:tcBorders>
            <w:noWrap/>
            <w:vAlign w:val="center"/>
            <w:hideMark/>
          </w:tcPr>
          <w:p w14:paraId="39F47495"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67,690</w:t>
            </w:r>
          </w:p>
        </w:tc>
      </w:tr>
      <w:tr w:rsidR="009D4905" w:rsidRPr="00343418" w14:paraId="659A4291" w14:textId="77777777" w:rsidTr="005B4EE1">
        <w:trPr>
          <w:trHeight w:val="288"/>
        </w:trPr>
        <w:tc>
          <w:tcPr>
            <w:tcW w:w="2258" w:type="dxa"/>
            <w:tcBorders>
              <w:top w:val="nil"/>
              <w:left w:val="single" w:sz="8" w:space="0" w:color="auto"/>
              <w:bottom w:val="nil"/>
              <w:right w:val="nil"/>
            </w:tcBorders>
            <w:vAlign w:val="center"/>
            <w:hideMark/>
          </w:tcPr>
          <w:p w14:paraId="34ECF7C5" w14:textId="77777777" w:rsidR="009D4905" w:rsidRPr="00343418" w:rsidRDefault="009D4905" w:rsidP="005B4EE1">
            <w:pPr>
              <w:spacing w:after="0" w:line="240" w:lineRule="auto"/>
              <w:rPr>
                <w:rFonts w:ascii="Calibri" w:eastAsia="Times New Roman" w:hAnsi="Calibri" w:cs="Calibri"/>
                <w:color w:val="000000"/>
                <w:lang w:eastAsia="en-GB"/>
              </w:rPr>
            </w:pPr>
            <w:r w:rsidRPr="00343418">
              <w:rPr>
                <w:rFonts w:ascii="Calibri" w:eastAsia="Times New Roman" w:hAnsi="Calibri" w:cs="Calibri"/>
                <w:color w:val="000000"/>
                <w:lang w:eastAsia="en-GB"/>
              </w:rPr>
              <w:t>Other</w:t>
            </w:r>
          </w:p>
        </w:tc>
        <w:tc>
          <w:tcPr>
            <w:tcW w:w="1560" w:type="dxa"/>
            <w:tcBorders>
              <w:top w:val="nil"/>
              <w:left w:val="nil"/>
              <w:bottom w:val="nil"/>
              <w:right w:val="nil"/>
            </w:tcBorders>
            <w:noWrap/>
            <w:vAlign w:val="center"/>
            <w:hideMark/>
          </w:tcPr>
          <w:p w14:paraId="01EA056E"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14,628</w:t>
            </w:r>
          </w:p>
        </w:tc>
        <w:tc>
          <w:tcPr>
            <w:tcW w:w="1559" w:type="dxa"/>
            <w:tcBorders>
              <w:top w:val="nil"/>
              <w:left w:val="nil"/>
              <w:bottom w:val="nil"/>
              <w:right w:val="nil"/>
            </w:tcBorders>
            <w:noWrap/>
            <w:vAlign w:val="center"/>
            <w:hideMark/>
          </w:tcPr>
          <w:p w14:paraId="09DEFDAB"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941.47</w:t>
            </w:r>
          </w:p>
        </w:tc>
        <w:tc>
          <w:tcPr>
            <w:tcW w:w="1842" w:type="dxa"/>
            <w:tcBorders>
              <w:top w:val="nil"/>
              <w:left w:val="nil"/>
              <w:bottom w:val="nil"/>
              <w:right w:val="nil"/>
            </w:tcBorders>
            <w:noWrap/>
            <w:vAlign w:val="center"/>
            <w:hideMark/>
          </w:tcPr>
          <w:p w14:paraId="4AB63F25"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 xml:space="preserve"> 0.34 </w:t>
            </w:r>
          </w:p>
        </w:tc>
        <w:tc>
          <w:tcPr>
            <w:tcW w:w="1843" w:type="dxa"/>
            <w:tcBorders>
              <w:top w:val="nil"/>
              <w:left w:val="nil"/>
              <w:bottom w:val="nil"/>
              <w:right w:val="single" w:sz="8" w:space="0" w:color="auto"/>
            </w:tcBorders>
            <w:noWrap/>
            <w:vAlign w:val="center"/>
            <w:hideMark/>
          </w:tcPr>
          <w:p w14:paraId="4CA15DDA" w14:textId="77777777" w:rsidR="009D4905" w:rsidRPr="00343418" w:rsidRDefault="009D4905" w:rsidP="005B4EE1">
            <w:pPr>
              <w:spacing w:after="0" w:line="240" w:lineRule="auto"/>
              <w:jc w:val="right"/>
              <w:rPr>
                <w:rFonts w:ascii="Calibri" w:eastAsia="Times New Roman" w:hAnsi="Calibri" w:cs="Calibri"/>
                <w:color w:val="000000"/>
                <w:lang w:eastAsia="en-GB"/>
              </w:rPr>
            </w:pPr>
            <w:r w:rsidRPr="00343418">
              <w:rPr>
                <w:rFonts w:ascii="Calibri" w:eastAsia="Times New Roman" w:hAnsi="Calibri" w:cs="Calibri"/>
                <w:color w:val="000000"/>
                <w:lang w:eastAsia="en-GB"/>
              </w:rPr>
              <w:t>7,373</w:t>
            </w:r>
          </w:p>
        </w:tc>
      </w:tr>
      <w:tr w:rsidR="009D4905" w:rsidRPr="00343418" w14:paraId="1E921F7F" w14:textId="77777777" w:rsidTr="005B4EE1">
        <w:trPr>
          <w:trHeight w:val="300"/>
        </w:trPr>
        <w:tc>
          <w:tcPr>
            <w:tcW w:w="2258" w:type="dxa"/>
            <w:tcBorders>
              <w:top w:val="nil"/>
              <w:left w:val="single" w:sz="8" w:space="0" w:color="auto"/>
              <w:bottom w:val="single" w:sz="8" w:space="0" w:color="auto"/>
              <w:right w:val="nil"/>
            </w:tcBorders>
            <w:noWrap/>
            <w:vAlign w:val="center"/>
            <w:hideMark/>
          </w:tcPr>
          <w:p w14:paraId="69F8B4BA" w14:textId="77777777" w:rsidR="009D4905" w:rsidRPr="00343418" w:rsidRDefault="009D4905" w:rsidP="005B4EE1">
            <w:pPr>
              <w:spacing w:after="0" w:line="240" w:lineRule="auto"/>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Total City-Wide</w:t>
            </w:r>
          </w:p>
        </w:tc>
        <w:tc>
          <w:tcPr>
            <w:tcW w:w="1560" w:type="dxa"/>
            <w:tcBorders>
              <w:top w:val="nil"/>
              <w:left w:val="nil"/>
              <w:bottom w:val="single" w:sz="8" w:space="0" w:color="auto"/>
              <w:right w:val="nil"/>
            </w:tcBorders>
            <w:noWrap/>
            <w:vAlign w:val="center"/>
            <w:hideMark/>
          </w:tcPr>
          <w:p w14:paraId="053A2DAC"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229,732</w:t>
            </w:r>
          </w:p>
        </w:tc>
        <w:tc>
          <w:tcPr>
            <w:tcW w:w="1559" w:type="dxa"/>
            <w:tcBorders>
              <w:top w:val="nil"/>
              <w:left w:val="nil"/>
              <w:bottom w:val="single" w:sz="8" w:space="0" w:color="auto"/>
              <w:right w:val="nil"/>
            </w:tcBorders>
            <w:noWrap/>
            <w:vAlign w:val="center"/>
            <w:hideMark/>
          </w:tcPr>
          <w:p w14:paraId="23F6DAC1"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19,646.14</w:t>
            </w:r>
          </w:p>
        </w:tc>
        <w:tc>
          <w:tcPr>
            <w:tcW w:w="1842" w:type="dxa"/>
            <w:tcBorders>
              <w:top w:val="nil"/>
              <w:left w:val="nil"/>
              <w:bottom w:val="single" w:sz="8" w:space="0" w:color="auto"/>
              <w:right w:val="nil"/>
            </w:tcBorders>
            <w:noWrap/>
            <w:vAlign w:val="center"/>
            <w:hideMark/>
          </w:tcPr>
          <w:p w14:paraId="5032EB97" w14:textId="77777777" w:rsidR="009D4905" w:rsidRPr="00343418" w:rsidRDefault="009D4905" w:rsidP="005B4EE1">
            <w:pPr>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 xml:space="preserve"> 0.35 </w:t>
            </w:r>
          </w:p>
        </w:tc>
        <w:tc>
          <w:tcPr>
            <w:tcW w:w="1843" w:type="dxa"/>
            <w:tcBorders>
              <w:top w:val="nil"/>
              <w:left w:val="nil"/>
              <w:bottom w:val="single" w:sz="8" w:space="0" w:color="auto"/>
              <w:right w:val="single" w:sz="8" w:space="0" w:color="auto"/>
            </w:tcBorders>
            <w:noWrap/>
            <w:vAlign w:val="center"/>
            <w:hideMark/>
          </w:tcPr>
          <w:p w14:paraId="4C84D2A7" w14:textId="77777777" w:rsidR="009D4905" w:rsidRPr="00343418" w:rsidRDefault="009D4905" w:rsidP="005B4EE1">
            <w:pPr>
              <w:keepNext/>
              <w:spacing w:after="0" w:line="240" w:lineRule="auto"/>
              <w:jc w:val="right"/>
              <w:rPr>
                <w:rFonts w:ascii="Calibri" w:eastAsia="Times New Roman" w:hAnsi="Calibri" w:cs="Calibri"/>
                <w:b/>
                <w:bCs/>
                <w:i/>
                <w:iCs/>
                <w:color w:val="000000"/>
                <w:lang w:eastAsia="en-GB"/>
              </w:rPr>
            </w:pPr>
            <w:r w:rsidRPr="00343418">
              <w:rPr>
                <w:rFonts w:ascii="Calibri" w:eastAsia="Times New Roman" w:hAnsi="Calibri" w:cs="Calibri"/>
                <w:b/>
                <w:bCs/>
                <w:i/>
                <w:iCs/>
                <w:color w:val="000000"/>
                <w:lang w:eastAsia="en-GB"/>
              </w:rPr>
              <w:t>98,649</w:t>
            </w:r>
          </w:p>
        </w:tc>
      </w:tr>
    </w:tbl>
    <w:p w14:paraId="66CF01E8" w14:textId="77777777" w:rsidR="009D4905" w:rsidRDefault="009D4905" w:rsidP="009D4905">
      <w:pPr>
        <w:pStyle w:val="Caption"/>
      </w:pPr>
    </w:p>
    <w:p w14:paraId="53FBC1E3" w14:textId="147288BF" w:rsidR="00A47A75" w:rsidRPr="00A47A75" w:rsidRDefault="00A47A75" w:rsidP="00A47A75">
      <w:pPr>
        <w:pStyle w:val="Caption"/>
        <w:keepNext/>
        <w:spacing w:after="0" w:line="240" w:lineRule="auto"/>
        <w:rPr>
          <w:sz w:val="22"/>
        </w:rPr>
      </w:pPr>
      <w:r w:rsidRPr="00A47A75">
        <w:rPr>
          <w:sz w:val="22"/>
        </w:rPr>
        <w:lastRenderedPageBreak/>
        <w:t>Figure S</w:t>
      </w:r>
      <w:r w:rsidRPr="00A47A75">
        <w:rPr>
          <w:sz w:val="22"/>
        </w:rPr>
        <w:fldChar w:fldCharType="begin"/>
      </w:r>
      <w:r w:rsidRPr="00A47A75">
        <w:rPr>
          <w:sz w:val="22"/>
        </w:rPr>
        <w:instrText xml:space="preserve"> SEQ Figure_S \* ARABIC </w:instrText>
      </w:r>
      <w:r w:rsidRPr="00A47A75">
        <w:rPr>
          <w:sz w:val="22"/>
        </w:rPr>
        <w:fldChar w:fldCharType="separate"/>
      </w:r>
      <w:r w:rsidR="009342DA">
        <w:rPr>
          <w:noProof/>
          <w:sz w:val="22"/>
        </w:rPr>
        <w:t>2</w:t>
      </w:r>
      <w:r w:rsidRPr="00A47A75">
        <w:rPr>
          <w:sz w:val="22"/>
        </w:rPr>
        <w:fldChar w:fldCharType="end"/>
      </w:r>
      <w:r w:rsidRPr="00A47A75">
        <w:rPr>
          <w:sz w:val="22"/>
        </w:rPr>
        <w:t xml:space="preserve"> Costing Sensitivity Analysis</w:t>
      </w:r>
    </w:p>
    <w:p w14:paraId="7506368E" w14:textId="77777777" w:rsidR="00D27603" w:rsidRPr="00437F71" w:rsidRDefault="009D4905" w:rsidP="00195339">
      <w:pPr>
        <w:rPr>
          <w:sz w:val="24"/>
          <w:szCs w:val="24"/>
        </w:rPr>
      </w:pPr>
      <w:r w:rsidRPr="004E35FA">
        <w:rPr>
          <w:noProof/>
          <w:lang w:eastAsia="en-GB"/>
        </w:rPr>
        <w:drawing>
          <wp:inline distT="0" distB="0" distL="0" distR="0" wp14:anchorId="55885C1C" wp14:editId="6B42783C">
            <wp:extent cx="5137150" cy="3765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7150" cy="3765550"/>
                    </a:xfrm>
                    <a:prstGeom prst="rect">
                      <a:avLst/>
                    </a:prstGeom>
                    <a:noFill/>
                    <a:ln>
                      <a:noFill/>
                    </a:ln>
                  </pic:spPr>
                </pic:pic>
              </a:graphicData>
            </a:graphic>
          </wp:inline>
        </w:drawing>
      </w:r>
    </w:p>
    <w:p w14:paraId="037AD692" w14:textId="010C0B34" w:rsidR="009D4905" w:rsidRDefault="009D4905" w:rsidP="009D4905">
      <w:pPr>
        <w:pStyle w:val="Caption"/>
        <w:keepNext/>
      </w:pPr>
    </w:p>
    <w:p w14:paraId="3CDEBAB3" w14:textId="68D17D07" w:rsidR="00A47A75" w:rsidRPr="00A47A75" w:rsidRDefault="00A47A75" w:rsidP="00A47A75">
      <w:pPr>
        <w:pStyle w:val="Caption"/>
        <w:keepNext/>
        <w:spacing w:after="0" w:line="240" w:lineRule="auto"/>
        <w:rPr>
          <w:sz w:val="22"/>
        </w:rPr>
      </w:pPr>
      <w:r w:rsidRPr="00A47A75">
        <w:rPr>
          <w:sz w:val="22"/>
        </w:rPr>
        <w:t>Table S</w:t>
      </w:r>
      <w:r w:rsidRPr="00A47A75">
        <w:rPr>
          <w:sz w:val="22"/>
        </w:rPr>
        <w:fldChar w:fldCharType="begin"/>
      </w:r>
      <w:r w:rsidRPr="00A47A75">
        <w:rPr>
          <w:sz w:val="22"/>
        </w:rPr>
        <w:instrText xml:space="preserve"> SEQ Table_S \* ARABIC </w:instrText>
      </w:r>
      <w:r w:rsidRPr="00A47A75">
        <w:rPr>
          <w:sz w:val="22"/>
        </w:rPr>
        <w:fldChar w:fldCharType="separate"/>
      </w:r>
      <w:r>
        <w:rPr>
          <w:noProof/>
          <w:sz w:val="22"/>
        </w:rPr>
        <w:t>6</w:t>
      </w:r>
      <w:r w:rsidRPr="00A47A75">
        <w:rPr>
          <w:sz w:val="22"/>
        </w:rPr>
        <w:fldChar w:fldCharType="end"/>
      </w:r>
      <w:r w:rsidRPr="00A47A75">
        <w:rPr>
          <w:sz w:val="22"/>
        </w:rPr>
        <w:t xml:space="preserve"> Total deaths and infections averted though NSP over 50 years by city</w:t>
      </w:r>
    </w:p>
    <w:tbl>
      <w:tblPr>
        <w:tblW w:w="81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3"/>
        <w:gridCol w:w="1093"/>
        <w:gridCol w:w="1144"/>
        <w:gridCol w:w="1276"/>
        <w:gridCol w:w="1092"/>
        <w:gridCol w:w="1144"/>
        <w:gridCol w:w="1276"/>
      </w:tblGrid>
      <w:tr w:rsidR="00D27603" w:rsidRPr="007F1A1C" w14:paraId="537DC843" w14:textId="77777777" w:rsidTr="00515777">
        <w:trPr>
          <w:trHeight w:val="281"/>
        </w:trPr>
        <w:tc>
          <w:tcPr>
            <w:tcW w:w="0" w:type="auto"/>
            <w:shd w:val="clear" w:color="auto" w:fill="DEEAF6" w:themeFill="accent1" w:themeFillTint="33"/>
            <w:noWrap/>
            <w:vAlign w:val="bottom"/>
            <w:hideMark/>
          </w:tcPr>
          <w:p w14:paraId="0A67D635" w14:textId="77777777" w:rsidR="00D27603" w:rsidRPr="007F1A1C" w:rsidRDefault="00D27603" w:rsidP="00515777">
            <w:pPr>
              <w:spacing w:after="0" w:line="240" w:lineRule="auto"/>
              <w:rPr>
                <w:rFonts w:ascii="Times New Roman" w:eastAsia="Times New Roman" w:hAnsi="Times New Roman" w:cs="Times New Roman"/>
                <w:szCs w:val="24"/>
                <w:lang w:eastAsia="en-GB"/>
              </w:rPr>
            </w:pPr>
          </w:p>
        </w:tc>
        <w:tc>
          <w:tcPr>
            <w:tcW w:w="0" w:type="auto"/>
            <w:gridSpan w:val="3"/>
            <w:shd w:val="clear" w:color="auto" w:fill="DEEAF6" w:themeFill="accent1" w:themeFillTint="33"/>
            <w:noWrap/>
            <w:vAlign w:val="bottom"/>
            <w:hideMark/>
          </w:tcPr>
          <w:p w14:paraId="4C916307" w14:textId="77777777" w:rsidR="00D27603" w:rsidRPr="007F1A1C" w:rsidRDefault="00D27603" w:rsidP="00515777">
            <w:pPr>
              <w:spacing w:after="0" w:line="240" w:lineRule="auto"/>
              <w:jc w:val="center"/>
              <w:rPr>
                <w:rFonts w:ascii="Calibri" w:eastAsia="Times New Roman" w:hAnsi="Calibri" w:cs="Calibri"/>
                <w:color w:val="000000"/>
                <w:lang w:eastAsia="en-GB"/>
              </w:rPr>
            </w:pPr>
            <w:r>
              <w:rPr>
                <w:rFonts w:ascii="Calibri" w:eastAsia="Times New Roman" w:hAnsi="Calibri" w:cs="Calibri"/>
                <w:b/>
                <w:bCs/>
                <w:color w:val="000000"/>
                <w:lang w:eastAsia="en-GB"/>
              </w:rPr>
              <w:t>Deaths Averted</w:t>
            </w:r>
          </w:p>
        </w:tc>
        <w:tc>
          <w:tcPr>
            <w:tcW w:w="0" w:type="auto"/>
            <w:gridSpan w:val="3"/>
            <w:shd w:val="clear" w:color="auto" w:fill="DEEAF6" w:themeFill="accent1" w:themeFillTint="33"/>
            <w:noWrap/>
            <w:vAlign w:val="bottom"/>
            <w:hideMark/>
          </w:tcPr>
          <w:p w14:paraId="0090F118" w14:textId="77777777" w:rsidR="00D27603" w:rsidRPr="007F1A1C" w:rsidRDefault="00D27603" w:rsidP="00515777">
            <w:pPr>
              <w:spacing w:after="0" w:line="240" w:lineRule="auto"/>
              <w:jc w:val="center"/>
              <w:rPr>
                <w:rFonts w:ascii="Calibri" w:eastAsia="Times New Roman" w:hAnsi="Calibri" w:cs="Calibri"/>
                <w:color w:val="000000"/>
                <w:lang w:eastAsia="en-GB"/>
              </w:rPr>
            </w:pPr>
            <w:r>
              <w:rPr>
                <w:rFonts w:ascii="Calibri" w:eastAsia="Times New Roman" w:hAnsi="Calibri" w:cs="Calibri"/>
                <w:b/>
                <w:bCs/>
                <w:color w:val="000000"/>
                <w:lang w:eastAsia="en-GB"/>
              </w:rPr>
              <w:t>Infections Averted</w:t>
            </w:r>
          </w:p>
        </w:tc>
      </w:tr>
      <w:tr w:rsidR="00D27603" w:rsidRPr="007F1A1C" w14:paraId="43DC3D82" w14:textId="77777777" w:rsidTr="00515777">
        <w:trPr>
          <w:trHeight w:val="281"/>
        </w:trPr>
        <w:tc>
          <w:tcPr>
            <w:tcW w:w="0" w:type="auto"/>
            <w:shd w:val="clear" w:color="auto" w:fill="DEEAF6" w:themeFill="accent1" w:themeFillTint="33"/>
            <w:noWrap/>
            <w:vAlign w:val="bottom"/>
            <w:hideMark/>
          </w:tcPr>
          <w:p w14:paraId="1B788211" w14:textId="77777777" w:rsidR="00D27603" w:rsidRPr="007F1A1C" w:rsidRDefault="00D27603" w:rsidP="00515777">
            <w:pPr>
              <w:spacing w:after="0" w:line="240" w:lineRule="auto"/>
              <w:jc w:val="center"/>
              <w:rPr>
                <w:rFonts w:ascii="Calibri" w:eastAsia="Times New Roman" w:hAnsi="Calibri" w:cs="Calibri"/>
                <w:color w:val="000000"/>
                <w:lang w:eastAsia="en-GB"/>
              </w:rPr>
            </w:pPr>
          </w:p>
        </w:tc>
        <w:tc>
          <w:tcPr>
            <w:tcW w:w="0" w:type="auto"/>
            <w:shd w:val="clear" w:color="auto" w:fill="DEEAF6" w:themeFill="accent1" w:themeFillTint="33"/>
            <w:noWrap/>
            <w:vAlign w:val="bottom"/>
            <w:hideMark/>
          </w:tcPr>
          <w:p w14:paraId="79228F4D" w14:textId="77777777" w:rsidR="00D27603" w:rsidRPr="007F1A1C" w:rsidRDefault="00D27603" w:rsidP="00515777">
            <w:pPr>
              <w:spacing w:after="0" w:line="240" w:lineRule="auto"/>
              <w:rPr>
                <w:rFonts w:ascii="Calibri" w:eastAsia="Times New Roman" w:hAnsi="Calibri" w:cs="Calibri"/>
                <w:color w:val="000000"/>
                <w:lang w:eastAsia="en-GB"/>
              </w:rPr>
            </w:pPr>
            <w:r w:rsidRPr="00073CE6">
              <w:rPr>
                <w:rFonts w:ascii="Calibri" w:eastAsia="Times New Roman" w:hAnsi="Calibri" w:cs="Calibri"/>
                <w:b/>
                <w:bCs/>
                <w:color w:val="000000"/>
                <w:lang w:eastAsia="en-GB"/>
              </w:rPr>
              <w:t>Median</w:t>
            </w:r>
          </w:p>
        </w:tc>
        <w:tc>
          <w:tcPr>
            <w:tcW w:w="0" w:type="auto"/>
            <w:shd w:val="clear" w:color="auto" w:fill="DEEAF6" w:themeFill="accent1" w:themeFillTint="33"/>
            <w:noWrap/>
            <w:vAlign w:val="bottom"/>
            <w:hideMark/>
          </w:tcPr>
          <w:p w14:paraId="3DE087F7" w14:textId="77777777" w:rsidR="00D27603" w:rsidRPr="007F1A1C" w:rsidRDefault="00D27603" w:rsidP="00515777">
            <w:pPr>
              <w:spacing w:after="0" w:line="240" w:lineRule="auto"/>
              <w:rPr>
                <w:rFonts w:ascii="Calibri" w:eastAsia="Times New Roman" w:hAnsi="Calibri" w:cs="Calibri"/>
                <w:color w:val="000000"/>
                <w:lang w:eastAsia="en-GB"/>
              </w:rPr>
            </w:pPr>
            <w:r w:rsidRPr="00073CE6">
              <w:rPr>
                <w:rFonts w:ascii="Calibri" w:eastAsia="Times New Roman" w:hAnsi="Calibri" w:cs="Calibri"/>
                <w:b/>
                <w:bCs/>
                <w:color w:val="000000"/>
                <w:lang w:eastAsia="en-GB"/>
              </w:rPr>
              <w:t xml:space="preserve">2.5% </w:t>
            </w:r>
            <w:proofErr w:type="spellStart"/>
            <w:r w:rsidRPr="00073CE6">
              <w:rPr>
                <w:rFonts w:ascii="Calibri" w:eastAsia="Times New Roman" w:hAnsi="Calibri" w:cs="Calibri"/>
                <w:b/>
                <w:bCs/>
                <w:color w:val="000000"/>
                <w:lang w:eastAsia="en-GB"/>
              </w:rPr>
              <w:t>CrI</w:t>
            </w:r>
            <w:proofErr w:type="spellEnd"/>
          </w:p>
        </w:tc>
        <w:tc>
          <w:tcPr>
            <w:tcW w:w="0" w:type="auto"/>
            <w:shd w:val="clear" w:color="auto" w:fill="DEEAF6" w:themeFill="accent1" w:themeFillTint="33"/>
            <w:noWrap/>
            <w:vAlign w:val="bottom"/>
            <w:hideMark/>
          </w:tcPr>
          <w:p w14:paraId="69CCE678" w14:textId="77777777" w:rsidR="00D27603" w:rsidRPr="007F1A1C" w:rsidRDefault="00D27603" w:rsidP="00515777">
            <w:pPr>
              <w:spacing w:after="0" w:line="240" w:lineRule="auto"/>
              <w:rPr>
                <w:rFonts w:ascii="Calibri" w:eastAsia="Times New Roman" w:hAnsi="Calibri" w:cs="Calibri"/>
                <w:color w:val="000000"/>
                <w:lang w:eastAsia="en-GB"/>
              </w:rPr>
            </w:pPr>
            <w:r>
              <w:rPr>
                <w:rFonts w:ascii="Calibri" w:eastAsia="Times New Roman" w:hAnsi="Calibri" w:cs="Calibri"/>
                <w:b/>
                <w:bCs/>
                <w:color w:val="000000"/>
                <w:lang w:eastAsia="en-GB"/>
              </w:rPr>
              <w:t xml:space="preserve">97.5% </w:t>
            </w:r>
            <w:proofErr w:type="spellStart"/>
            <w:r>
              <w:rPr>
                <w:rFonts w:ascii="Calibri" w:eastAsia="Times New Roman" w:hAnsi="Calibri" w:cs="Calibri"/>
                <w:b/>
                <w:bCs/>
                <w:color w:val="000000"/>
                <w:lang w:eastAsia="en-GB"/>
              </w:rPr>
              <w:t>CrI</w:t>
            </w:r>
            <w:proofErr w:type="spellEnd"/>
          </w:p>
        </w:tc>
        <w:tc>
          <w:tcPr>
            <w:tcW w:w="0" w:type="auto"/>
            <w:shd w:val="clear" w:color="auto" w:fill="DEEAF6" w:themeFill="accent1" w:themeFillTint="33"/>
            <w:noWrap/>
            <w:vAlign w:val="bottom"/>
            <w:hideMark/>
          </w:tcPr>
          <w:p w14:paraId="74B27E54" w14:textId="77777777" w:rsidR="00D27603" w:rsidRPr="007F1A1C" w:rsidRDefault="00D27603" w:rsidP="00515777">
            <w:pPr>
              <w:spacing w:after="0" w:line="240" w:lineRule="auto"/>
              <w:rPr>
                <w:rFonts w:ascii="Calibri" w:eastAsia="Times New Roman" w:hAnsi="Calibri" w:cs="Calibri"/>
                <w:color w:val="000000"/>
                <w:lang w:eastAsia="en-GB"/>
              </w:rPr>
            </w:pPr>
            <w:r>
              <w:rPr>
                <w:rFonts w:ascii="Calibri" w:eastAsia="Times New Roman" w:hAnsi="Calibri" w:cs="Calibri"/>
                <w:b/>
                <w:bCs/>
                <w:color w:val="000000"/>
                <w:lang w:eastAsia="en-GB"/>
              </w:rPr>
              <w:t>Median</w:t>
            </w:r>
          </w:p>
        </w:tc>
        <w:tc>
          <w:tcPr>
            <w:tcW w:w="0" w:type="auto"/>
            <w:shd w:val="clear" w:color="auto" w:fill="DEEAF6" w:themeFill="accent1" w:themeFillTint="33"/>
            <w:noWrap/>
            <w:vAlign w:val="bottom"/>
            <w:hideMark/>
          </w:tcPr>
          <w:p w14:paraId="7EA55C91" w14:textId="77777777" w:rsidR="00D27603" w:rsidRPr="007F1A1C" w:rsidRDefault="00D27603" w:rsidP="00515777">
            <w:pPr>
              <w:spacing w:after="0" w:line="240" w:lineRule="auto"/>
              <w:rPr>
                <w:rFonts w:ascii="Calibri" w:eastAsia="Times New Roman" w:hAnsi="Calibri" w:cs="Calibri"/>
                <w:color w:val="000000"/>
                <w:lang w:eastAsia="en-GB"/>
              </w:rPr>
            </w:pPr>
            <w:r>
              <w:rPr>
                <w:rFonts w:ascii="Calibri" w:eastAsia="Times New Roman" w:hAnsi="Calibri" w:cs="Calibri"/>
                <w:b/>
                <w:bCs/>
                <w:color w:val="000000"/>
                <w:lang w:eastAsia="en-GB"/>
              </w:rPr>
              <w:t xml:space="preserve">2.5% </w:t>
            </w:r>
            <w:proofErr w:type="spellStart"/>
            <w:r>
              <w:rPr>
                <w:rFonts w:ascii="Calibri" w:eastAsia="Times New Roman" w:hAnsi="Calibri" w:cs="Calibri"/>
                <w:b/>
                <w:bCs/>
                <w:color w:val="000000"/>
                <w:lang w:eastAsia="en-GB"/>
              </w:rPr>
              <w:t>CrI</w:t>
            </w:r>
            <w:proofErr w:type="spellEnd"/>
          </w:p>
        </w:tc>
        <w:tc>
          <w:tcPr>
            <w:tcW w:w="0" w:type="auto"/>
            <w:shd w:val="clear" w:color="auto" w:fill="DEEAF6" w:themeFill="accent1" w:themeFillTint="33"/>
            <w:noWrap/>
            <w:vAlign w:val="bottom"/>
            <w:hideMark/>
          </w:tcPr>
          <w:p w14:paraId="28DD10DA" w14:textId="77777777" w:rsidR="00D27603" w:rsidRPr="007F1A1C" w:rsidRDefault="00D27603" w:rsidP="00515777">
            <w:pPr>
              <w:spacing w:after="0" w:line="240" w:lineRule="auto"/>
              <w:rPr>
                <w:rFonts w:ascii="Calibri" w:eastAsia="Times New Roman" w:hAnsi="Calibri" w:cs="Calibri"/>
                <w:color w:val="000000"/>
                <w:lang w:eastAsia="en-GB"/>
              </w:rPr>
            </w:pPr>
            <w:r>
              <w:rPr>
                <w:rFonts w:ascii="Calibri" w:eastAsia="Times New Roman" w:hAnsi="Calibri" w:cs="Calibri"/>
                <w:b/>
                <w:bCs/>
                <w:color w:val="000000"/>
                <w:lang w:eastAsia="en-GB"/>
              </w:rPr>
              <w:t xml:space="preserve">97.5% </w:t>
            </w:r>
            <w:proofErr w:type="spellStart"/>
            <w:r>
              <w:rPr>
                <w:rFonts w:ascii="Calibri" w:eastAsia="Times New Roman" w:hAnsi="Calibri" w:cs="Calibri"/>
                <w:b/>
                <w:bCs/>
                <w:color w:val="000000"/>
                <w:lang w:eastAsia="en-GB"/>
              </w:rPr>
              <w:t>CrI</w:t>
            </w:r>
            <w:proofErr w:type="spellEnd"/>
          </w:p>
        </w:tc>
      </w:tr>
      <w:tr w:rsidR="00D27603" w:rsidRPr="007F1A1C" w14:paraId="10F13D7A" w14:textId="77777777" w:rsidTr="00515777">
        <w:trPr>
          <w:trHeight w:val="281"/>
        </w:trPr>
        <w:tc>
          <w:tcPr>
            <w:tcW w:w="0" w:type="auto"/>
            <w:shd w:val="clear" w:color="auto" w:fill="auto"/>
            <w:noWrap/>
            <w:vAlign w:val="bottom"/>
            <w:hideMark/>
          </w:tcPr>
          <w:p w14:paraId="7330748C" w14:textId="77777777" w:rsidR="00D27603" w:rsidRPr="007F1A1C" w:rsidRDefault="00D27603" w:rsidP="0051577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Bristol</w:t>
            </w:r>
          </w:p>
        </w:tc>
        <w:tc>
          <w:tcPr>
            <w:tcW w:w="0" w:type="auto"/>
            <w:shd w:val="clear" w:color="auto" w:fill="auto"/>
            <w:noWrap/>
            <w:vAlign w:val="bottom"/>
            <w:hideMark/>
          </w:tcPr>
          <w:p w14:paraId="24F41446"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20.5</w:t>
            </w:r>
          </w:p>
        </w:tc>
        <w:tc>
          <w:tcPr>
            <w:tcW w:w="0" w:type="auto"/>
            <w:shd w:val="clear" w:color="auto" w:fill="auto"/>
            <w:noWrap/>
            <w:vAlign w:val="bottom"/>
            <w:hideMark/>
          </w:tcPr>
          <w:p w14:paraId="42BA8D2F"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4.3</w:t>
            </w:r>
          </w:p>
        </w:tc>
        <w:tc>
          <w:tcPr>
            <w:tcW w:w="0" w:type="auto"/>
            <w:shd w:val="clear" w:color="auto" w:fill="auto"/>
            <w:noWrap/>
            <w:vAlign w:val="bottom"/>
            <w:hideMark/>
          </w:tcPr>
          <w:p w14:paraId="09C7100E"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51.1</w:t>
            </w:r>
          </w:p>
        </w:tc>
        <w:tc>
          <w:tcPr>
            <w:tcW w:w="0" w:type="auto"/>
            <w:shd w:val="clear" w:color="auto" w:fill="auto"/>
            <w:noWrap/>
            <w:vAlign w:val="bottom"/>
            <w:hideMark/>
          </w:tcPr>
          <w:p w14:paraId="34BFA39B"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199.5</w:t>
            </w:r>
          </w:p>
        </w:tc>
        <w:tc>
          <w:tcPr>
            <w:tcW w:w="0" w:type="auto"/>
            <w:shd w:val="clear" w:color="auto" w:fill="auto"/>
            <w:noWrap/>
            <w:vAlign w:val="bottom"/>
            <w:hideMark/>
          </w:tcPr>
          <w:p w14:paraId="36F445D4"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42.5</w:t>
            </w:r>
          </w:p>
        </w:tc>
        <w:tc>
          <w:tcPr>
            <w:tcW w:w="0" w:type="auto"/>
            <w:shd w:val="clear" w:color="auto" w:fill="auto"/>
            <w:noWrap/>
            <w:vAlign w:val="bottom"/>
            <w:hideMark/>
          </w:tcPr>
          <w:p w14:paraId="5427ABA8"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505.2</w:t>
            </w:r>
          </w:p>
        </w:tc>
      </w:tr>
      <w:tr w:rsidR="00D27603" w:rsidRPr="007F1A1C" w14:paraId="3A1E575B" w14:textId="77777777" w:rsidTr="00515777">
        <w:trPr>
          <w:trHeight w:val="281"/>
        </w:trPr>
        <w:tc>
          <w:tcPr>
            <w:tcW w:w="0" w:type="auto"/>
            <w:shd w:val="clear" w:color="auto" w:fill="auto"/>
            <w:noWrap/>
            <w:vAlign w:val="bottom"/>
            <w:hideMark/>
          </w:tcPr>
          <w:p w14:paraId="11D024F3" w14:textId="77777777" w:rsidR="00D27603" w:rsidRPr="00855A90" w:rsidRDefault="00D27603" w:rsidP="00515777">
            <w:pPr>
              <w:spacing w:after="0" w:line="240" w:lineRule="auto"/>
              <w:rPr>
                <w:rFonts w:ascii="Calibri" w:eastAsia="Times New Roman" w:hAnsi="Calibri" w:cs="Calibri"/>
                <w:color w:val="000000"/>
                <w:lang w:eastAsia="en-GB"/>
              </w:rPr>
            </w:pPr>
            <w:r w:rsidRPr="00855A90">
              <w:rPr>
                <w:rFonts w:ascii="Calibri" w:eastAsia="Times New Roman" w:hAnsi="Calibri" w:cs="Calibri"/>
                <w:color w:val="000000"/>
                <w:lang w:eastAsia="en-GB"/>
              </w:rPr>
              <w:t>Dundee</w:t>
            </w:r>
          </w:p>
        </w:tc>
        <w:tc>
          <w:tcPr>
            <w:tcW w:w="0" w:type="auto"/>
            <w:shd w:val="clear" w:color="auto" w:fill="auto"/>
            <w:noWrap/>
            <w:vAlign w:val="bottom"/>
            <w:hideMark/>
          </w:tcPr>
          <w:p w14:paraId="79263785" w14:textId="77777777" w:rsidR="00D27603" w:rsidRPr="00855A90" w:rsidRDefault="00D27603" w:rsidP="00515777">
            <w:pPr>
              <w:spacing w:after="0" w:line="240" w:lineRule="auto"/>
              <w:jc w:val="right"/>
              <w:rPr>
                <w:rFonts w:ascii="Calibri" w:eastAsia="Times New Roman" w:hAnsi="Calibri" w:cs="Calibri"/>
                <w:color w:val="000000"/>
                <w:lang w:eastAsia="en-GB"/>
              </w:rPr>
            </w:pPr>
            <w:r w:rsidRPr="00855A90">
              <w:rPr>
                <w:rFonts w:ascii="Calibri" w:hAnsi="Calibri" w:cs="Calibri"/>
                <w:color w:val="000000"/>
              </w:rPr>
              <w:t>2.1</w:t>
            </w:r>
          </w:p>
        </w:tc>
        <w:tc>
          <w:tcPr>
            <w:tcW w:w="0" w:type="auto"/>
            <w:shd w:val="clear" w:color="auto" w:fill="auto"/>
            <w:noWrap/>
            <w:vAlign w:val="bottom"/>
            <w:hideMark/>
          </w:tcPr>
          <w:p w14:paraId="4A2CE0D4" w14:textId="77777777" w:rsidR="00D27603" w:rsidRPr="00855A90" w:rsidRDefault="00D27603" w:rsidP="00515777">
            <w:pPr>
              <w:spacing w:after="0" w:line="240" w:lineRule="auto"/>
              <w:jc w:val="right"/>
              <w:rPr>
                <w:rFonts w:ascii="Calibri" w:eastAsia="Times New Roman" w:hAnsi="Calibri" w:cs="Calibri"/>
                <w:color w:val="000000"/>
                <w:lang w:eastAsia="en-GB"/>
              </w:rPr>
            </w:pPr>
            <w:r w:rsidRPr="00855A90">
              <w:rPr>
                <w:rFonts w:ascii="Calibri" w:hAnsi="Calibri" w:cs="Calibri"/>
                <w:color w:val="000000"/>
              </w:rPr>
              <w:t>0.2</w:t>
            </w:r>
          </w:p>
        </w:tc>
        <w:tc>
          <w:tcPr>
            <w:tcW w:w="0" w:type="auto"/>
            <w:shd w:val="clear" w:color="auto" w:fill="auto"/>
            <w:noWrap/>
            <w:vAlign w:val="bottom"/>
            <w:hideMark/>
          </w:tcPr>
          <w:p w14:paraId="36B9F411" w14:textId="77777777" w:rsidR="00D27603" w:rsidRPr="00855A90" w:rsidRDefault="00D27603" w:rsidP="00515777">
            <w:pPr>
              <w:spacing w:after="0" w:line="240" w:lineRule="auto"/>
              <w:jc w:val="right"/>
              <w:rPr>
                <w:rFonts w:ascii="Calibri" w:eastAsia="Times New Roman" w:hAnsi="Calibri" w:cs="Calibri"/>
                <w:color w:val="000000"/>
                <w:lang w:eastAsia="en-GB"/>
              </w:rPr>
            </w:pPr>
            <w:r w:rsidRPr="00855A90">
              <w:rPr>
                <w:rFonts w:ascii="Calibri" w:hAnsi="Calibri" w:cs="Calibri"/>
                <w:color w:val="000000"/>
              </w:rPr>
              <w:t>24.4</w:t>
            </w:r>
          </w:p>
        </w:tc>
        <w:tc>
          <w:tcPr>
            <w:tcW w:w="0" w:type="auto"/>
            <w:shd w:val="clear" w:color="auto" w:fill="auto"/>
            <w:noWrap/>
            <w:vAlign w:val="bottom"/>
            <w:hideMark/>
          </w:tcPr>
          <w:p w14:paraId="16D4FBDB" w14:textId="77777777" w:rsidR="00D27603" w:rsidRPr="00855A90" w:rsidRDefault="00D27603" w:rsidP="00515777">
            <w:pPr>
              <w:spacing w:after="0" w:line="240" w:lineRule="auto"/>
              <w:jc w:val="right"/>
              <w:rPr>
                <w:rFonts w:ascii="Calibri" w:eastAsia="Times New Roman" w:hAnsi="Calibri" w:cs="Calibri"/>
                <w:color w:val="000000"/>
                <w:lang w:eastAsia="en-GB"/>
              </w:rPr>
            </w:pPr>
            <w:r w:rsidRPr="00855A90">
              <w:rPr>
                <w:rFonts w:ascii="Calibri" w:hAnsi="Calibri" w:cs="Calibri"/>
                <w:color w:val="000000"/>
              </w:rPr>
              <w:t>84</w:t>
            </w:r>
          </w:p>
        </w:tc>
        <w:tc>
          <w:tcPr>
            <w:tcW w:w="0" w:type="auto"/>
            <w:shd w:val="clear" w:color="auto" w:fill="auto"/>
            <w:noWrap/>
            <w:vAlign w:val="bottom"/>
            <w:hideMark/>
          </w:tcPr>
          <w:p w14:paraId="03CEC592" w14:textId="77777777" w:rsidR="00D27603" w:rsidRPr="00855A90" w:rsidRDefault="00D27603" w:rsidP="00515777">
            <w:pPr>
              <w:spacing w:after="0" w:line="240" w:lineRule="auto"/>
              <w:jc w:val="right"/>
              <w:rPr>
                <w:rFonts w:ascii="Calibri" w:eastAsia="Times New Roman" w:hAnsi="Calibri" w:cs="Calibri"/>
                <w:color w:val="000000"/>
                <w:lang w:eastAsia="en-GB"/>
              </w:rPr>
            </w:pPr>
            <w:r w:rsidRPr="00855A90">
              <w:rPr>
                <w:rFonts w:ascii="Calibri" w:hAnsi="Calibri" w:cs="Calibri"/>
                <w:color w:val="000000"/>
              </w:rPr>
              <w:t>12</w:t>
            </w:r>
          </w:p>
        </w:tc>
        <w:tc>
          <w:tcPr>
            <w:tcW w:w="0" w:type="auto"/>
            <w:shd w:val="clear" w:color="auto" w:fill="auto"/>
            <w:noWrap/>
            <w:vAlign w:val="bottom"/>
            <w:hideMark/>
          </w:tcPr>
          <w:p w14:paraId="2E7E30AE" w14:textId="77777777" w:rsidR="00D27603" w:rsidRPr="00855A90" w:rsidRDefault="00D27603" w:rsidP="00515777">
            <w:pPr>
              <w:spacing w:after="0" w:line="240" w:lineRule="auto"/>
              <w:jc w:val="right"/>
              <w:rPr>
                <w:rFonts w:ascii="Calibri" w:eastAsia="Times New Roman" w:hAnsi="Calibri" w:cs="Calibri"/>
                <w:color w:val="000000"/>
                <w:lang w:eastAsia="en-GB"/>
              </w:rPr>
            </w:pPr>
            <w:r w:rsidRPr="00855A90">
              <w:rPr>
                <w:rFonts w:ascii="Calibri" w:hAnsi="Calibri" w:cs="Calibri"/>
                <w:color w:val="000000"/>
              </w:rPr>
              <w:t>663</w:t>
            </w:r>
          </w:p>
        </w:tc>
      </w:tr>
      <w:tr w:rsidR="00D27603" w:rsidRPr="007F1A1C" w14:paraId="4A9708F7" w14:textId="77777777" w:rsidTr="00515777">
        <w:trPr>
          <w:trHeight w:val="281"/>
        </w:trPr>
        <w:tc>
          <w:tcPr>
            <w:tcW w:w="0" w:type="auto"/>
            <w:shd w:val="clear" w:color="auto" w:fill="auto"/>
            <w:noWrap/>
            <w:vAlign w:val="bottom"/>
            <w:hideMark/>
          </w:tcPr>
          <w:p w14:paraId="390A1739" w14:textId="77777777" w:rsidR="00D27603" w:rsidRPr="007F1A1C" w:rsidRDefault="00D27603" w:rsidP="0051577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Walsall</w:t>
            </w:r>
          </w:p>
        </w:tc>
        <w:tc>
          <w:tcPr>
            <w:tcW w:w="0" w:type="auto"/>
            <w:shd w:val="clear" w:color="auto" w:fill="auto"/>
            <w:noWrap/>
            <w:vAlign w:val="bottom"/>
            <w:hideMark/>
          </w:tcPr>
          <w:p w14:paraId="5329C564"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5.8</w:t>
            </w:r>
          </w:p>
        </w:tc>
        <w:tc>
          <w:tcPr>
            <w:tcW w:w="0" w:type="auto"/>
            <w:shd w:val="clear" w:color="auto" w:fill="auto"/>
            <w:noWrap/>
            <w:vAlign w:val="bottom"/>
            <w:hideMark/>
          </w:tcPr>
          <w:p w14:paraId="04866573"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1.2</w:t>
            </w:r>
          </w:p>
        </w:tc>
        <w:tc>
          <w:tcPr>
            <w:tcW w:w="0" w:type="auto"/>
            <w:shd w:val="clear" w:color="auto" w:fill="auto"/>
            <w:noWrap/>
            <w:vAlign w:val="bottom"/>
            <w:hideMark/>
          </w:tcPr>
          <w:p w14:paraId="32EE9145"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14.9</w:t>
            </w:r>
          </w:p>
        </w:tc>
        <w:tc>
          <w:tcPr>
            <w:tcW w:w="0" w:type="auto"/>
            <w:shd w:val="clear" w:color="auto" w:fill="auto"/>
            <w:noWrap/>
            <w:vAlign w:val="bottom"/>
            <w:hideMark/>
          </w:tcPr>
          <w:p w14:paraId="0547C927"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92.7</w:t>
            </w:r>
          </w:p>
        </w:tc>
        <w:tc>
          <w:tcPr>
            <w:tcW w:w="0" w:type="auto"/>
            <w:shd w:val="clear" w:color="auto" w:fill="auto"/>
            <w:noWrap/>
            <w:vAlign w:val="bottom"/>
            <w:hideMark/>
          </w:tcPr>
          <w:p w14:paraId="2DFCA2C7"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22.3</w:t>
            </w:r>
          </w:p>
        </w:tc>
        <w:tc>
          <w:tcPr>
            <w:tcW w:w="0" w:type="auto"/>
            <w:shd w:val="clear" w:color="auto" w:fill="auto"/>
            <w:noWrap/>
            <w:vAlign w:val="bottom"/>
            <w:hideMark/>
          </w:tcPr>
          <w:p w14:paraId="4FFD7C51" w14:textId="77777777" w:rsidR="00D27603" w:rsidRPr="007F1A1C" w:rsidRDefault="00D27603" w:rsidP="00515777">
            <w:pPr>
              <w:spacing w:after="0" w:line="240" w:lineRule="auto"/>
              <w:jc w:val="right"/>
              <w:rPr>
                <w:rFonts w:ascii="Calibri" w:eastAsia="Times New Roman" w:hAnsi="Calibri" w:cs="Calibri"/>
                <w:color w:val="000000"/>
                <w:lang w:eastAsia="en-GB"/>
              </w:rPr>
            </w:pPr>
            <w:r>
              <w:rPr>
                <w:rFonts w:ascii="Calibri" w:hAnsi="Calibri" w:cs="Calibri"/>
                <w:color w:val="000000"/>
              </w:rPr>
              <w:t>200.5</w:t>
            </w:r>
          </w:p>
        </w:tc>
      </w:tr>
    </w:tbl>
    <w:p w14:paraId="1F3FC7E5" w14:textId="77777777" w:rsidR="00D27603" w:rsidRDefault="00D27603" w:rsidP="00D27603">
      <w:proofErr w:type="spellStart"/>
      <w:r>
        <w:t>CrI</w:t>
      </w:r>
      <w:proofErr w:type="spellEnd"/>
      <w:r>
        <w:t xml:space="preserve"> – credible interval</w:t>
      </w:r>
    </w:p>
    <w:p w14:paraId="607663B6" w14:textId="77777777" w:rsidR="00AB0FB7" w:rsidRPr="00437F71" w:rsidRDefault="00AB0FB7" w:rsidP="00AB0FB7">
      <w:r w:rsidRPr="000D0F5F">
        <w:rPr>
          <w:b/>
          <w:bCs/>
        </w:rPr>
        <w:t xml:space="preserve">Table </w:t>
      </w:r>
      <w:r>
        <w:rPr>
          <w:b/>
          <w:bCs/>
        </w:rPr>
        <w:t>S7</w:t>
      </w:r>
      <w:r w:rsidRPr="00437F71">
        <w:t xml:space="preserve"> Projected total health-related costs over 50 years (GBP millions), by city</w:t>
      </w:r>
    </w:p>
    <w:tbl>
      <w:tblPr>
        <w:tblW w:w="9029" w:type="dxa"/>
        <w:tblInd w:w="45"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3023"/>
        <w:gridCol w:w="819"/>
        <w:gridCol w:w="819"/>
        <w:gridCol w:w="767"/>
        <w:gridCol w:w="52"/>
        <w:gridCol w:w="819"/>
        <w:gridCol w:w="819"/>
        <w:gridCol w:w="820"/>
        <w:gridCol w:w="1083"/>
        <w:gridCol w:w="8"/>
      </w:tblGrid>
      <w:tr w:rsidR="00AB0FB7" w:rsidRPr="00562C45" w14:paraId="77D86100" w14:textId="77777777" w:rsidTr="00D272BE">
        <w:trPr>
          <w:gridAfter w:val="1"/>
          <w:wAfter w:w="8" w:type="dxa"/>
          <w:trHeight w:val="288"/>
        </w:trPr>
        <w:tc>
          <w:tcPr>
            <w:tcW w:w="3023" w:type="dxa"/>
            <w:shd w:val="clear" w:color="auto" w:fill="FFFFFF" w:themeFill="background1"/>
            <w:noWrap/>
            <w:vAlign w:val="bottom"/>
          </w:tcPr>
          <w:p w14:paraId="38DC1ADA" w14:textId="77777777" w:rsidR="00AB0FB7" w:rsidRPr="00562C45" w:rsidRDefault="00AB0FB7" w:rsidP="00D272BE">
            <w:pPr>
              <w:rPr>
                <w:rFonts w:eastAsia="Times New Roman" w:cstheme="minorHAnsi"/>
                <w:b/>
                <w:bCs/>
                <w:color w:val="000000"/>
                <w:lang w:eastAsia="en-GB"/>
              </w:rPr>
            </w:pPr>
          </w:p>
        </w:tc>
        <w:tc>
          <w:tcPr>
            <w:tcW w:w="4915" w:type="dxa"/>
            <w:gridSpan w:val="7"/>
            <w:shd w:val="clear" w:color="auto" w:fill="FFFFFF" w:themeFill="background1"/>
            <w:noWrap/>
            <w:vAlign w:val="bottom"/>
          </w:tcPr>
          <w:p w14:paraId="6EFEFFF3"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Projected total health-related costs over 50-year time horizon (GBP millions)</w:t>
            </w:r>
          </w:p>
        </w:tc>
        <w:tc>
          <w:tcPr>
            <w:tcW w:w="1083" w:type="dxa"/>
            <w:shd w:val="clear" w:color="auto" w:fill="FFFFFF" w:themeFill="background1"/>
          </w:tcPr>
          <w:p w14:paraId="47ADF68D" w14:textId="77777777" w:rsidR="00AB0FB7" w:rsidRPr="00562C45" w:rsidRDefault="00AB0FB7" w:rsidP="00D272BE">
            <w:pPr>
              <w:rPr>
                <w:rFonts w:eastAsia="Times New Roman" w:cstheme="minorHAnsi"/>
                <w:b/>
                <w:bCs/>
                <w:color w:val="000000"/>
                <w:lang w:eastAsia="en-GB"/>
              </w:rPr>
            </w:pPr>
          </w:p>
        </w:tc>
      </w:tr>
      <w:tr w:rsidR="00AB0FB7" w:rsidRPr="00562C45" w14:paraId="4545DCE6" w14:textId="77777777" w:rsidTr="00D272BE">
        <w:trPr>
          <w:gridAfter w:val="1"/>
          <w:wAfter w:w="8" w:type="dxa"/>
          <w:trHeight w:val="288"/>
        </w:trPr>
        <w:tc>
          <w:tcPr>
            <w:tcW w:w="3023" w:type="dxa"/>
            <w:shd w:val="clear" w:color="auto" w:fill="FFFFFF" w:themeFill="background1"/>
            <w:noWrap/>
            <w:vAlign w:val="bottom"/>
          </w:tcPr>
          <w:p w14:paraId="430E3EC7" w14:textId="77777777" w:rsidR="00AB0FB7" w:rsidRPr="00562C45" w:rsidRDefault="00AB0FB7" w:rsidP="00D272BE">
            <w:pPr>
              <w:rPr>
                <w:rFonts w:eastAsia="Times New Roman" w:cstheme="minorHAnsi"/>
                <w:b/>
                <w:bCs/>
                <w:color w:val="000000"/>
                <w:lang w:eastAsia="en-GB"/>
              </w:rPr>
            </w:pPr>
          </w:p>
        </w:tc>
        <w:tc>
          <w:tcPr>
            <w:tcW w:w="2405" w:type="dxa"/>
            <w:gridSpan w:val="3"/>
            <w:shd w:val="clear" w:color="auto" w:fill="FFFFFF" w:themeFill="background1"/>
            <w:noWrap/>
            <w:vAlign w:val="bottom"/>
          </w:tcPr>
          <w:p w14:paraId="148B22D9"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With NSP</w:t>
            </w:r>
          </w:p>
        </w:tc>
        <w:tc>
          <w:tcPr>
            <w:tcW w:w="2510" w:type="dxa"/>
            <w:gridSpan w:val="4"/>
            <w:shd w:val="clear" w:color="auto" w:fill="FFFFFF" w:themeFill="background1"/>
            <w:noWrap/>
            <w:vAlign w:val="bottom"/>
          </w:tcPr>
          <w:p w14:paraId="38C4AE68"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No NSP for 10 years</w:t>
            </w:r>
          </w:p>
        </w:tc>
        <w:tc>
          <w:tcPr>
            <w:tcW w:w="1083" w:type="dxa"/>
            <w:shd w:val="clear" w:color="auto" w:fill="FFFFFF" w:themeFill="background1"/>
          </w:tcPr>
          <w:p w14:paraId="6C63A1DF" w14:textId="77777777" w:rsidR="00AB0FB7" w:rsidRPr="00562C45" w:rsidRDefault="00AB0FB7" w:rsidP="00D272BE">
            <w:pPr>
              <w:rPr>
                <w:rFonts w:eastAsia="Times New Roman" w:cstheme="minorHAnsi"/>
                <w:b/>
                <w:bCs/>
                <w:color w:val="000000"/>
                <w:lang w:eastAsia="en-GB"/>
              </w:rPr>
            </w:pPr>
          </w:p>
        </w:tc>
      </w:tr>
      <w:tr w:rsidR="00AB0FB7" w:rsidRPr="00562C45" w14:paraId="1BA59787" w14:textId="77777777" w:rsidTr="00D272BE">
        <w:trPr>
          <w:trHeight w:val="288"/>
        </w:trPr>
        <w:tc>
          <w:tcPr>
            <w:tcW w:w="3023" w:type="dxa"/>
            <w:shd w:val="clear" w:color="auto" w:fill="FFFFFF" w:themeFill="background1"/>
            <w:noWrap/>
            <w:vAlign w:val="bottom"/>
            <w:hideMark/>
          </w:tcPr>
          <w:p w14:paraId="24384B2F"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 Costs (2014 GBP)</w:t>
            </w:r>
          </w:p>
        </w:tc>
        <w:tc>
          <w:tcPr>
            <w:tcW w:w="819" w:type="dxa"/>
            <w:shd w:val="clear" w:color="auto" w:fill="FFFFFF" w:themeFill="background1"/>
            <w:noWrap/>
            <w:vAlign w:val="bottom"/>
            <w:hideMark/>
          </w:tcPr>
          <w:p w14:paraId="1EA90592"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Mean</w:t>
            </w:r>
          </w:p>
        </w:tc>
        <w:tc>
          <w:tcPr>
            <w:tcW w:w="819" w:type="dxa"/>
            <w:shd w:val="clear" w:color="auto" w:fill="FFFFFF" w:themeFill="background1"/>
            <w:noWrap/>
            <w:vAlign w:val="bottom"/>
            <w:hideMark/>
          </w:tcPr>
          <w:p w14:paraId="55476E0E"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 xml:space="preserve">2.5% </w:t>
            </w:r>
            <w:proofErr w:type="spellStart"/>
            <w:r w:rsidRPr="00562C45">
              <w:rPr>
                <w:rFonts w:eastAsia="Times New Roman" w:cstheme="minorHAnsi"/>
                <w:b/>
                <w:bCs/>
                <w:color w:val="000000"/>
                <w:lang w:eastAsia="en-GB"/>
              </w:rPr>
              <w:t>CrI</w:t>
            </w:r>
            <w:proofErr w:type="spellEnd"/>
          </w:p>
        </w:tc>
        <w:tc>
          <w:tcPr>
            <w:tcW w:w="819" w:type="dxa"/>
            <w:gridSpan w:val="2"/>
            <w:shd w:val="clear" w:color="auto" w:fill="FFFFFF" w:themeFill="background1"/>
            <w:noWrap/>
            <w:vAlign w:val="bottom"/>
            <w:hideMark/>
          </w:tcPr>
          <w:p w14:paraId="3055FBE2"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 xml:space="preserve">97.5% </w:t>
            </w:r>
            <w:proofErr w:type="spellStart"/>
            <w:r w:rsidRPr="00562C45">
              <w:rPr>
                <w:rFonts w:eastAsia="Times New Roman" w:cstheme="minorHAnsi"/>
                <w:b/>
                <w:bCs/>
                <w:color w:val="000000"/>
                <w:lang w:eastAsia="en-GB"/>
              </w:rPr>
              <w:t>CrI</w:t>
            </w:r>
            <w:proofErr w:type="spellEnd"/>
          </w:p>
        </w:tc>
        <w:tc>
          <w:tcPr>
            <w:tcW w:w="819" w:type="dxa"/>
            <w:shd w:val="clear" w:color="auto" w:fill="FFFFFF" w:themeFill="background1"/>
            <w:noWrap/>
            <w:vAlign w:val="bottom"/>
            <w:hideMark/>
          </w:tcPr>
          <w:p w14:paraId="6DACDD0C"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Mean</w:t>
            </w:r>
          </w:p>
        </w:tc>
        <w:tc>
          <w:tcPr>
            <w:tcW w:w="819" w:type="dxa"/>
            <w:shd w:val="clear" w:color="auto" w:fill="FFFFFF" w:themeFill="background1"/>
            <w:noWrap/>
            <w:vAlign w:val="bottom"/>
            <w:hideMark/>
          </w:tcPr>
          <w:p w14:paraId="1BA90E4C"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 xml:space="preserve">2.5% </w:t>
            </w:r>
            <w:proofErr w:type="spellStart"/>
            <w:r w:rsidRPr="00562C45">
              <w:rPr>
                <w:rFonts w:eastAsia="Times New Roman" w:cstheme="minorHAnsi"/>
                <w:b/>
                <w:bCs/>
                <w:color w:val="000000"/>
                <w:lang w:eastAsia="en-GB"/>
              </w:rPr>
              <w:t>CrI</w:t>
            </w:r>
            <w:proofErr w:type="spellEnd"/>
          </w:p>
        </w:tc>
        <w:tc>
          <w:tcPr>
            <w:tcW w:w="820" w:type="dxa"/>
            <w:shd w:val="clear" w:color="auto" w:fill="FFFFFF" w:themeFill="background1"/>
            <w:noWrap/>
            <w:vAlign w:val="bottom"/>
            <w:hideMark/>
          </w:tcPr>
          <w:p w14:paraId="3F9633AE"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 xml:space="preserve">97.5% </w:t>
            </w:r>
            <w:proofErr w:type="spellStart"/>
            <w:r w:rsidRPr="00562C45">
              <w:rPr>
                <w:rFonts w:eastAsia="Times New Roman" w:cstheme="minorHAnsi"/>
                <w:b/>
                <w:bCs/>
                <w:color w:val="000000"/>
                <w:lang w:eastAsia="en-GB"/>
              </w:rPr>
              <w:t>CrI</w:t>
            </w:r>
            <w:proofErr w:type="spellEnd"/>
          </w:p>
        </w:tc>
        <w:tc>
          <w:tcPr>
            <w:tcW w:w="1091" w:type="dxa"/>
            <w:gridSpan w:val="2"/>
            <w:shd w:val="clear" w:color="auto" w:fill="FFFFFF" w:themeFill="background1"/>
          </w:tcPr>
          <w:p w14:paraId="00496B4A"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Mean Difference</w:t>
            </w:r>
          </w:p>
        </w:tc>
      </w:tr>
      <w:tr w:rsidR="00AB0FB7" w:rsidRPr="00562C45" w14:paraId="58BAC47F" w14:textId="77777777" w:rsidTr="00D272BE">
        <w:trPr>
          <w:trHeight w:val="288"/>
        </w:trPr>
        <w:tc>
          <w:tcPr>
            <w:tcW w:w="3023" w:type="dxa"/>
            <w:shd w:val="clear" w:color="auto" w:fill="auto"/>
            <w:noWrap/>
            <w:vAlign w:val="bottom"/>
            <w:hideMark/>
          </w:tcPr>
          <w:p w14:paraId="3AB2DEE0"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Bristol</w:t>
            </w:r>
          </w:p>
        </w:tc>
        <w:tc>
          <w:tcPr>
            <w:tcW w:w="819" w:type="dxa"/>
            <w:shd w:val="clear" w:color="auto" w:fill="auto"/>
            <w:noWrap/>
            <w:vAlign w:val="bottom"/>
            <w:hideMark/>
          </w:tcPr>
          <w:p w14:paraId="7B1D0E83" w14:textId="77777777" w:rsidR="00AB0FB7" w:rsidRPr="00562C45" w:rsidRDefault="00AB0FB7" w:rsidP="00D272BE">
            <w:pPr>
              <w:rPr>
                <w:rFonts w:eastAsia="Times New Roman" w:cstheme="minorHAnsi"/>
                <w:b/>
                <w:bCs/>
                <w:color w:val="000000"/>
                <w:lang w:eastAsia="en-GB"/>
              </w:rPr>
            </w:pPr>
          </w:p>
        </w:tc>
        <w:tc>
          <w:tcPr>
            <w:tcW w:w="819" w:type="dxa"/>
            <w:shd w:val="clear" w:color="auto" w:fill="auto"/>
            <w:noWrap/>
            <w:vAlign w:val="bottom"/>
            <w:hideMark/>
          </w:tcPr>
          <w:p w14:paraId="24C2C14F" w14:textId="77777777" w:rsidR="00AB0FB7" w:rsidRPr="00562C45" w:rsidRDefault="00AB0FB7" w:rsidP="00D272BE">
            <w:pPr>
              <w:rPr>
                <w:rFonts w:eastAsia="Times New Roman" w:cstheme="minorHAnsi"/>
                <w:lang w:eastAsia="en-GB"/>
              </w:rPr>
            </w:pPr>
          </w:p>
        </w:tc>
        <w:tc>
          <w:tcPr>
            <w:tcW w:w="819" w:type="dxa"/>
            <w:gridSpan w:val="2"/>
            <w:shd w:val="clear" w:color="auto" w:fill="auto"/>
            <w:noWrap/>
            <w:vAlign w:val="bottom"/>
            <w:hideMark/>
          </w:tcPr>
          <w:p w14:paraId="5E7EC824" w14:textId="77777777" w:rsidR="00AB0FB7" w:rsidRPr="00562C45" w:rsidRDefault="00AB0FB7" w:rsidP="00D272BE">
            <w:pPr>
              <w:rPr>
                <w:rFonts w:eastAsia="Times New Roman" w:cstheme="minorHAnsi"/>
                <w:lang w:eastAsia="en-GB"/>
              </w:rPr>
            </w:pPr>
          </w:p>
        </w:tc>
        <w:tc>
          <w:tcPr>
            <w:tcW w:w="819" w:type="dxa"/>
            <w:shd w:val="clear" w:color="auto" w:fill="auto"/>
            <w:noWrap/>
            <w:vAlign w:val="bottom"/>
            <w:hideMark/>
          </w:tcPr>
          <w:p w14:paraId="40D1021E" w14:textId="77777777" w:rsidR="00AB0FB7" w:rsidRPr="00562C45" w:rsidRDefault="00AB0FB7" w:rsidP="00D272BE">
            <w:pPr>
              <w:rPr>
                <w:rFonts w:eastAsia="Times New Roman" w:cstheme="minorHAnsi"/>
                <w:lang w:eastAsia="en-GB"/>
              </w:rPr>
            </w:pPr>
          </w:p>
        </w:tc>
        <w:tc>
          <w:tcPr>
            <w:tcW w:w="819" w:type="dxa"/>
            <w:shd w:val="clear" w:color="auto" w:fill="auto"/>
            <w:noWrap/>
            <w:vAlign w:val="bottom"/>
            <w:hideMark/>
          </w:tcPr>
          <w:p w14:paraId="2D4B0819" w14:textId="77777777" w:rsidR="00AB0FB7" w:rsidRPr="00562C45" w:rsidRDefault="00AB0FB7" w:rsidP="00D272BE">
            <w:pPr>
              <w:rPr>
                <w:rFonts w:eastAsia="Times New Roman" w:cstheme="minorHAnsi"/>
                <w:lang w:eastAsia="en-GB"/>
              </w:rPr>
            </w:pPr>
          </w:p>
        </w:tc>
        <w:tc>
          <w:tcPr>
            <w:tcW w:w="820" w:type="dxa"/>
            <w:shd w:val="clear" w:color="auto" w:fill="auto"/>
            <w:noWrap/>
            <w:vAlign w:val="bottom"/>
            <w:hideMark/>
          </w:tcPr>
          <w:p w14:paraId="328280B3" w14:textId="77777777" w:rsidR="00AB0FB7" w:rsidRPr="00562C45" w:rsidRDefault="00AB0FB7" w:rsidP="00D272BE">
            <w:pPr>
              <w:rPr>
                <w:rFonts w:eastAsia="Times New Roman" w:cstheme="minorHAnsi"/>
                <w:color w:val="000000"/>
                <w:lang w:eastAsia="en-GB"/>
              </w:rPr>
            </w:pPr>
          </w:p>
        </w:tc>
        <w:tc>
          <w:tcPr>
            <w:tcW w:w="1091" w:type="dxa"/>
            <w:gridSpan w:val="2"/>
          </w:tcPr>
          <w:p w14:paraId="53900FCB" w14:textId="77777777" w:rsidR="00AB0FB7" w:rsidRPr="00562C45" w:rsidRDefault="00AB0FB7" w:rsidP="00D272BE">
            <w:pPr>
              <w:rPr>
                <w:rFonts w:eastAsia="Times New Roman" w:cstheme="minorHAnsi"/>
                <w:color w:val="000000"/>
                <w:lang w:eastAsia="en-GB"/>
              </w:rPr>
            </w:pPr>
          </w:p>
        </w:tc>
      </w:tr>
      <w:tr w:rsidR="00AB0FB7" w:rsidRPr="00562C45" w14:paraId="31BFC86A" w14:textId="77777777" w:rsidTr="00D272BE">
        <w:trPr>
          <w:trHeight w:val="288"/>
        </w:trPr>
        <w:tc>
          <w:tcPr>
            <w:tcW w:w="3023" w:type="dxa"/>
            <w:shd w:val="clear" w:color="auto" w:fill="auto"/>
            <w:noWrap/>
            <w:vAlign w:val="bottom"/>
            <w:hideMark/>
          </w:tcPr>
          <w:p w14:paraId="10112F9B" w14:textId="77777777" w:rsidR="00AB0FB7" w:rsidRPr="00562C45" w:rsidRDefault="00AB0FB7" w:rsidP="00D272BE">
            <w:pPr>
              <w:rPr>
                <w:rFonts w:eastAsia="Times New Roman" w:cstheme="minorHAnsi"/>
                <w:color w:val="000000"/>
                <w:lang w:eastAsia="en-GB"/>
              </w:rPr>
            </w:pPr>
            <w:proofErr w:type="spellStart"/>
            <w:r w:rsidRPr="00562C45">
              <w:rPr>
                <w:rFonts w:eastAsia="Times New Roman" w:cstheme="minorHAnsi"/>
                <w:color w:val="000000"/>
                <w:lang w:eastAsia="en-GB"/>
              </w:rPr>
              <w:t>Healthcare</w:t>
            </w:r>
            <w:r w:rsidRPr="00562C45">
              <w:rPr>
                <w:rFonts w:eastAsia="Times New Roman" w:cstheme="minorHAnsi"/>
                <w:color w:val="000000"/>
                <w:vertAlign w:val="superscript"/>
                <w:lang w:eastAsia="en-GB"/>
              </w:rPr>
              <w:t>a</w:t>
            </w:r>
            <w:proofErr w:type="spellEnd"/>
          </w:p>
        </w:tc>
        <w:tc>
          <w:tcPr>
            <w:tcW w:w="819" w:type="dxa"/>
            <w:shd w:val="clear" w:color="auto" w:fill="auto"/>
            <w:noWrap/>
            <w:vAlign w:val="center"/>
          </w:tcPr>
          <w:p w14:paraId="7E5BFD42" w14:textId="77777777" w:rsidR="00AB0FB7" w:rsidRPr="00562C45" w:rsidRDefault="00AB0FB7" w:rsidP="00D272BE">
            <w:pPr>
              <w:rPr>
                <w:rFonts w:eastAsia="Times New Roman" w:cstheme="minorHAnsi"/>
                <w:color w:val="000000" w:themeColor="text1"/>
                <w:lang w:eastAsia="en-GB"/>
              </w:rPr>
            </w:pPr>
            <w:r w:rsidRPr="00562C45">
              <w:rPr>
                <w:rFonts w:cstheme="minorHAnsi"/>
              </w:rPr>
              <w:t>£130.4</w:t>
            </w:r>
          </w:p>
        </w:tc>
        <w:tc>
          <w:tcPr>
            <w:tcW w:w="819" w:type="dxa"/>
            <w:shd w:val="clear" w:color="auto" w:fill="auto"/>
            <w:noWrap/>
            <w:vAlign w:val="center"/>
          </w:tcPr>
          <w:p w14:paraId="2A0FD6C5" w14:textId="77777777" w:rsidR="00AB0FB7" w:rsidRPr="00562C45" w:rsidRDefault="00AB0FB7" w:rsidP="00D272BE">
            <w:pPr>
              <w:rPr>
                <w:rFonts w:eastAsia="Times New Roman" w:cstheme="minorHAnsi"/>
                <w:color w:val="000000" w:themeColor="text1"/>
                <w:lang w:eastAsia="en-GB"/>
              </w:rPr>
            </w:pPr>
            <w:r w:rsidRPr="00562C45">
              <w:rPr>
                <w:rFonts w:cstheme="minorHAnsi"/>
              </w:rPr>
              <w:t>£60.0</w:t>
            </w:r>
          </w:p>
        </w:tc>
        <w:tc>
          <w:tcPr>
            <w:tcW w:w="819" w:type="dxa"/>
            <w:gridSpan w:val="2"/>
            <w:shd w:val="clear" w:color="auto" w:fill="auto"/>
            <w:noWrap/>
            <w:vAlign w:val="center"/>
          </w:tcPr>
          <w:p w14:paraId="3CAF1EE8" w14:textId="77777777" w:rsidR="00AB0FB7" w:rsidRPr="00562C45" w:rsidRDefault="00AB0FB7" w:rsidP="00D272BE">
            <w:pPr>
              <w:rPr>
                <w:rFonts w:eastAsia="Times New Roman" w:cstheme="minorHAnsi"/>
                <w:color w:val="000000" w:themeColor="text1"/>
                <w:lang w:eastAsia="en-GB"/>
              </w:rPr>
            </w:pPr>
            <w:r w:rsidRPr="00562C45">
              <w:rPr>
                <w:rFonts w:cstheme="minorHAnsi"/>
              </w:rPr>
              <w:t>£288.4</w:t>
            </w:r>
          </w:p>
        </w:tc>
        <w:tc>
          <w:tcPr>
            <w:tcW w:w="819" w:type="dxa"/>
            <w:shd w:val="clear" w:color="auto" w:fill="auto"/>
            <w:noWrap/>
            <w:vAlign w:val="center"/>
          </w:tcPr>
          <w:p w14:paraId="25416DDE" w14:textId="77777777" w:rsidR="00AB0FB7" w:rsidRPr="00562C45" w:rsidRDefault="00AB0FB7" w:rsidP="00D272BE">
            <w:pPr>
              <w:rPr>
                <w:rFonts w:eastAsia="Times New Roman" w:cstheme="minorHAnsi"/>
                <w:color w:val="000000" w:themeColor="text1"/>
                <w:lang w:eastAsia="en-GB"/>
              </w:rPr>
            </w:pPr>
            <w:r w:rsidRPr="00562C45">
              <w:rPr>
                <w:rFonts w:cstheme="minorHAnsi"/>
              </w:rPr>
              <w:t>£131.6</w:t>
            </w:r>
          </w:p>
        </w:tc>
        <w:tc>
          <w:tcPr>
            <w:tcW w:w="819" w:type="dxa"/>
            <w:shd w:val="clear" w:color="auto" w:fill="auto"/>
            <w:noWrap/>
            <w:vAlign w:val="center"/>
          </w:tcPr>
          <w:p w14:paraId="5A20B158" w14:textId="77777777" w:rsidR="00AB0FB7" w:rsidRPr="00562C45" w:rsidRDefault="00AB0FB7" w:rsidP="00D272BE">
            <w:pPr>
              <w:rPr>
                <w:rFonts w:eastAsia="Times New Roman" w:cstheme="minorHAnsi"/>
                <w:color w:val="000000" w:themeColor="text1"/>
                <w:lang w:eastAsia="en-GB"/>
              </w:rPr>
            </w:pPr>
            <w:r w:rsidRPr="00562C45">
              <w:rPr>
                <w:rFonts w:cstheme="minorHAnsi"/>
              </w:rPr>
              <w:t>£60.8</w:t>
            </w:r>
          </w:p>
        </w:tc>
        <w:tc>
          <w:tcPr>
            <w:tcW w:w="820" w:type="dxa"/>
            <w:shd w:val="clear" w:color="auto" w:fill="auto"/>
            <w:noWrap/>
            <w:vAlign w:val="center"/>
          </w:tcPr>
          <w:p w14:paraId="334052B0" w14:textId="77777777" w:rsidR="00AB0FB7" w:rsidRPr="00562C45" w:rsidRDefault="00AB0FB7" w:rsidP="00D272BE">
            <w:pPr>
              <w:rPr>
                <w:rFonts w:eastAsia="Times New Roman" w:cstheme="minorHAnsi"/>
                <w:color w:val="000000" w:themeColor="text1"/>
                <w:lang w:eastAsia="en-GB"/>
              </w:rPr>
            </w:pPr>
            <w:r w:rsidRPr="00562C45">
              <w:rPr>
                <w:rFonts w:cstheme="minorHAnsi"/>
              </w:rPr>
              <w:t>£290.1</w:t>
            </w:r>
          </w:p>
        </w:tc>
        <w:tc>
          <w:tcPr>
            <w:tcW w:w="1091" w:type="dxa"/>
            <w:gridSpan w:val="2"/>
            <w:vAlign w:val="center"/>
          </w:tcPr>
          <w:p w14:paraId="45B0FBFC" w14:textId="77777777" w:rsidR="00AB0FB7" w:rsidRPr="00562C45" w:rsidRDefault="00AB0FB7" w:rsidP="00D272BE">
            <w:pPr>
              <w:rPr>
                <w:rFonts w:eastAsia="Times New Roman" w:cstheme="minorHAnsi"/>
                <w:lang w:eastAsia="en-GB"/>
              </w:rPr>
            </w:pPr>
            <w:r w:rsidRPr="00562C45">
              <w:rPr>
                <w:rFonts w:cstheme="minorHAnsi"/>
              </w:rPr>
              <w:t>-£1.20</w:t>
            </w:r>
          </w:p>
        </w:tc>
      </w:tr>
      <w:tr w:rsidR="00AB0FB7" w:rsidRPr="00562C45" w14:paraId="0B2273B1" w14:textId="77777777" w:rsidTr="00D272BE">
        <w:trPr>
          <w:trHeight w:val="288"/>
        </w:trPr>
        <w:tc>
          <w:tcPr>
            <w:tcW w:w="3023" w:type="dxa"/>
            <w:shd w:val="clear" w:color="auto" w:fill="auto"/>
            <w:noWrap/>
            <w:vAlign w:val="bottom"/>
            <w:hideMark/>
          </w:tcPr>
          <w:p w14:paraId="25786A7E"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 xml:space="preserve">HCV </w:t>
            </w:r>
            <w:proofErr w:type="spellStart"/>
            <w:r w:rsidRPr="00562C45">
              <w:rPr>
                <w:rFonts w:eastAsia="Times New Roman" w:cstheme="minorHAnsi"/>
                <w:color w:val="000000"/>
                <w:lang w:eastAsia="en-GB"/>
              </w:rPr>
              <w:t>treatment</w:t>
            </w:r>
            <w:r w:rsidRPr="00562C45">
              <w:rPr>
                <w:rFonts w:eastAsia="Times New Roman" w:cstheme="minorHAnsi"/>
                <w:color w:val="000000"/>
                <w:vertAlign w:val="superscript"/>
                <w:lang w:eastAsia="en-GB"/>
              </w:rPr>
              <w:t>b</w:t>
            </w:r>
            <w:proofErr w:type="spellEnd"/>
            <w:r w:rsidRPr="00562C45">
              <w:rPr>
                <w:rFonts w:eastAsia="Times New Roman" w:cstheme="minorHAnsi"/>
                <w:color w:val="000000"/>
                <w:lang w:eastAsia="en-GB"/>
              </w:rPr>
              <w:t xml:space="preserve"> (no injecting) </w:t>
            </w:r>
          </w:p>
        </w:tc>
        <w:tc>
          <w:tcPr>
            <w:tcW w:w="819" w:type="dxa"/>
            <w:shd w:val="clear" w:color="auto" w:fill="auto"/>
            <w:noWrap/>
            <w:vAlign w:val="center"/>
          </w:tcPr>
          <w:p w14:paraId="179A3167" w14:textId="77777777" w:rsidR="00AB0FB7" w:rsidRPr="00562C45" w:rsidRDefault="00AB0FB7" w:rsidP="00D272BE">
            <w:pPr>
              <w:rPr>
                <w:rFonts w:eastAsia="Times New Roman" w:cstheme="minorHAnsi"/>
                <w:color w:val="000000" w:themeColor="text1"/>
                <w:lang w:eastAsia="en-GB"/>
              </w:rPr>
            </w:pPr>
            <w:r w:rsidRPr="00562C45">
              <w:rPr>
                <w:rFonts w:cstheme="minorHAnsi"/>
              </w:rPr>
              <w:t>£39.9</w:t>
            </w:r>
          </w:p>
        </w:tc>
        <w:tc>
          <w:tcPr>
            <w:tcW w:w="819" w:type="dxa"/>
            <w:shd w:val="clear" w:color="auto" w:fill="auto"/>
            <w:noWrap/>
            <w:vAlign w:val="center"/>
          </w:tcPr>
          <w:p w14:paraId="1165F6CA" w14:textId="77777777" w:rsidR="00AB0FB7" w:rsidRPr="00562C45" w:rsidRDefault="00AB0FB7" w:rsidP="00D272BE">
            <w:pPr>
              <w:rPr>
                <w:rFonts w:eastAsia="Times New Roman" w:cstheme="minorHAnsi"/>
                <w:color w:val="000000" w:themeColor="text1"/>
                <w:lang w:eastAsia="en-GB"/>
              </w:rPr>
            </w:pPr>
            <w:r w:rsidRPr="00562C45">
              <w:rPr>
                <w:rFonts w:cstheme="minorHAnsi"/>
              </w:rPr>
              <w:t>£23.9</w:t>
            </w:r>
          </w:p>
        </w:tc>
        <w:tc>
          <w:tcPr>
            <w:tcW w:w="819" w:type="dxa"/>
            <w:gridSpan w:val="2"/>
            <w:shd w:val="clear" w:color="auto" w:fill="auto"/>
            <w:noWrap/>
            <w:vAlign w:val="center"/>
          </w:tcPr>
          <w:p w14:paraId="0FB969F8" w14:textId="77777777" w:rsidR="00AB0FB7" w:rsidRPr="00562C45" w:rsidRDefault="00AB0FB7" w:rsidP="00D272BE">
            <w:pPr>
              <w:rPr>
                <w:rFonts w:eastAsia="Times New Roman" w:cstheme="minorHAnsi"/>
                <w:color w:val="000000" w:themeColor="text1"/>
                <w:lang w:eastAsia="en-GB"/>
              </w:rPr>
            </w:pPr>
            <w:r w:rsidRPr="00562C45">
              <w:rPr>
                <w:rFonts w:cstheme="minorHAnsi"/>
              </w:rPr>
              <w:t>£58.2</w:t>
            </w:r>
          </w:p>
        </w:tc>
        <w:tc>
          <w:tcPr>
            <w:tcW w:w="819" w:type="dxa"/>
            <w:shd w:val="clear" w:color="auto" w:fill="auto"/>
            <w:noWrap/>
            <w:vAlign w:val="center"/>
          </w:tcPr>
          <w:p w14:paraId="5723069D" w14:textId="77777777" w:rsidR="00AB0FB7" w:rsidRPr="00562C45" w:rsidRDefault="00AB0FB7" w:rsidP="00D272BE">
            <w:pPr>
              <w:rPr>
                <w:rFonts w:eastAsia="Times New Roman" w:cstheme="minorHAnsi"/>
                <w:color w:val="000000" w:themeColor="text1"/>
                <w:lang w:eastAsia="en-GB"/>
              </w:rPr>
            </w:pPr>
            <w:r w:rsidRPr="00562C45">
              <w:rPr>
                <w:rFonts w:cstheme="minorHAnsi"/>
              </w:rPr>
              <w:t>£41.1</w:t>
            </w:r>
          </w:p>
        </w:tc>
        <w:tc>
          <w:tcPr>
            <w:tcW w:w="819" w:type="dxa"/>
            <w:shd w:val="clear" w:color="auto" w:fill="auto"/>
            <w:noWrap/>
            <w:vAlign w:val="center"/>
          </w:tcPr>
          <w:p w14:paraId="75C1A5B9" w14:textId="77777777" w:rsidR="00AB0FB7" w:rsidRPr="00562C45" w:rsidRDefault="00AB0FB7" w:rsidP="00D272BE">
            <w:pPr>
              <w:rPr>
                <w:rFonts w:eastAsia="Times New Roman" w:cstheme="minorHAnsi"/>
                <w:color w:val="000000" w:themeColor="text1"/>
                <w:lang w:eastAsia="en-GB"/>
              </w:rPr>
            </w:pPr>
            <w:r w:rsidRPr="00562C45">
              <w:rPr>
                <w:rFonts w:cstheme="minorHAnsi"/>
              </w:rPr>
              <w:t>£24.8</w:t>
            </w:r>
          </w:p>
        </w:tc>
        <w:tc>
          <w:tcPr>
            <w:tcW w:w="820" w:type="dxa"/>
            <w:shd w:val="clear" w:color="auto" w:fill="auto"/>
            <w:noWrap/>
            <w:vAlign w:val="center"/>
          </w:tcPr>
          <w:p w14:paraId="20FFB19B" w14:textId="77777777" w:rsidR="00AB0FB7" w:rsidRPr="00562C45" w:rsidRDefault="00AB0FB7" w:rsidP="00D272BE">
            <w:pPr>
              <w:rPr>
                <w:rFonts w:eastAsia="Times New Roman" w:cstheme="minorHAnsi"/>
                <w:color w:val="000000" w:themeColor="text1"/>
                <w:lang w:eastAsia="en-GB"/>
              </w:rPr>
            </w:pPr>
            <w:r w:rsidRPr="00562C45">
              <w:rPr>
                <w:rFonts w:cstheme="minorHAnsi"/>
              </w:rPr>
              <w:t>£60.1</w:t>
            </w:r>
          </w:p>
        </w:tc>
        <w:tc>
          <w:tcPr>
            <w:tcW w:w="1091" w:type="dxa"/>
            <w:gridSpan w:val="2"/>
            <w:vAlign w:val="center"/>
          </w:tcPr>
          <w:p w14:paraId="0C4D437B" w14:textId="77777777" w:rsidR="00AB0FB7" w:rsidRPr="00562C45" w:rsidRDefault="00AB0FB7" w:rsidP="00D272BE">
            <w:pPr>
              <w:rPr>
                <w:rFonts w:eastAsia="Times New Roman" w:cstheme="minorHAnsi"/>
                <w:lang w:eastAsia="en-GB"/>
              </w:rPr>
            </w:pPr>
            <w:r w:rsidRPr="00562C45">
              <w:rPr>
                <w:rFonts w:cstheme="minorHAnsi"/>
              </w:rPr>
              <w:t>-£1.20</w:t>
            </w:r>
          </w:p>
        </w:tc>
      </w:tr>
      <w:tr w:rsidR="00AB0FB7" w:rsidRPr="00562C45" w14:paraId="10B986FE" w14:textId="77777777" w:rsidTr="00D272BE">
        <w:trPr>
          <w:trHeight w:val="288"/>
        </w:trPr>
        <w:tc>
          <w:tcPr>
            <w:tcW w:w="3023" w:type="dxa"/>
            <w:shd w:val="clear" w:color="auto" w:fill="auto"/>
            <w:noWrap/>
            <w:vAlign w:val="bottom"/>
            <w:hideMark/>
          </w:tcPr>
          <w:p w14:paraId="43BD1502"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HCV treatment (PWID)</w:t>
            </w:r>
          </w:p>
        </w:tc>
        <w:tc>
          <w:tcPr>
            <w:tcW w:w="819" w:type="dxa"/>
            <w:shd w:val="clear" w:color="auto" w:fill="auto"/>
            <w:noWrap/>
            <w:vAlign w:val="center"/>
          </w:tcPr>
          <w:p w14:paraId="47DBC10C" w14:textId="77777777" w:rsidR="00AB0FB7" w:rsidRPr="00562C45" w:rsidRDefault="00AB0FB7" w:rsidP="00D272BE">
            <w:pPr>
              <w:rPr>
                <w:rFonts w:eastAsia="Times New Roman" w:cstheme="minorHAnsi"/>
                <w:color w:val="000000" w:themeColor="text1"/>
                <w:lang w:eastAsia="en-GB"/>
              </w:rPr>
            </w:pPr>
            <w:r w:rsidRPr="00562C45">
              <w:rPr>
                <w:rFonts w:cstheme="minorHAnsi"/>
              </w:rPr>
              <w:t>£15.5</w:t>
            </w:r>
          </w:p>
        </w:tc>
        <w:tc>
          <w:tcPr>
            <w:tcW w:w="819" w:type="dxa"/>
            <w:shd w:val="clear" w:color="auto" w:fill="auto"/>
            <w:noWrap/>
            <w:vAlign w:val="center"/>
          </w:tcPr>
          <w:p w14:paraId="5489C299" w14:textId="77777777" w:rsidR="00AB0FB7" w:rsidRPr="00562C45" w:rsidRDefault="00AB0FB7" w:rsidP="00D272BE">
            <w:pPr>
              <w:rPr>
                <w:rFonts w:eastAsia="Times New Roman" w:cstheme="minorHAnsi"/>
                <w:color w:val="000000" w:themeColor="text1"/>
                <w:lang w:eastAsia="en-GB"/>
              </w:rPr>
            </w:pPr>
            <w:r w:rsidRPr="00562C45">
              <w:rPr>
                <w:rFonts w:cstheme="minorHAnsi"/>
              </w:rPr>
              <w:t>£13.6</w:t>
            </w:r>
          </w:p>
        </w:tc>
        <w:tc>
          <w:tcPr>
            <w:tcW w:w="819" w:type="dxa"/>
            <w:gridSpan w:val="2"/>
            <w:shd w:val="clear" w:color="auto" w:fill="auto"/>
            <w:noWrap/>
            <w:vAlign w:val="center"/>
          </w:tcPr>
          <w:p w14:paraId="43FB4E3C" w14:textId="77777777" w:rsidR="00AB0FB7" w:rsidRPr="00562C45" w:rsidRDefault="00AB0FB7" w:rsidP="00D272BE">
            <w:pPr>
              <w:rPr>
                <w:rFonts w:eastAsia="Times New Roman" w:cstheme="minorHAnsi"/>
                <w:color w:val="000000" w:themeColor="text1"/>
                <w:lang w:eastAsia="en-GB"/>
              </w:rPr>
            </w:pPr>
            <w:r w:rsidRPr="00562C45">
              <w:rPr>
                <w:rFonts w:cstheme="minorHAnsi"/>
              </w:rPr>
              <w:t>£16.1</w:t>
            </w:r>
          </w:p>
        </w:tc>
        <w:tc>
          <w:tcPr>
            <w:tcW w:w="819" w:type="dxa"/>
            <w:shd w:val="clear" w:color="auto" w:fill="auto"/>
            <w:noWrap/>
            <w:vAlign w:val="center"/>
          </w:tcPr>
          <w:p w14:paraId="1AF527CB" w14:textId="77777777" w:rsidR="00AB0FB7" w:rsidRPr="00562C45" w:rsidRDefault="00AB0FB7" w:rsidP="00D272BE">
            <w:pPr>
              <w:rPr>
                <w:rFonts w:eastAsia="Times New Roman" w:cstheme="minorHAnsi"/>
                <w:color w:val="000000" w:themeColor="text1"/>
                <w:lang w:eastAsia="en-GB"/>
              </w:rPr>
            </w:pPr>
            <w:r w:rsidRPr="00562C45">
              <w:rPr>
                <w:rFonts w:cstheme="minorHAnsi"/>
              </w:rPr>
              <w:t>£15.5</w:t>
            </w:r>
          </w:p>
        </w:tc>
        <w:tc>
          <w:tcPr>
            <w:tcW w:w="819" w:type="dxa"/>
            <w:shd w:val="clear" w:color="auto" w:fill="auto"/>
            <w:noWrap/>
            <w:vAlign w:val="center"/>
          </w:tcPr>
          <w:p w14:paraId="4A0461F9" w14:textId="77777777" w:rsidR="00AB0FB7" w:rsidRPr="00562C45" w:rsidRDefault="00AB0FB7" w:rsidP="00D272BE">
            <w:pPr>
              <w:rPr>
                <w:rFonts w:eastAsia="Times New Roman" w:cstheme="minorHAnsi"/>
                <w:color w:val="000000" w:themeColor="text1"/>
                <w:lang w:eastAsia="en-GB"/>
              </w:rPr>
            </w:pPr>
            <w:r w:rsidRPr="00562C45">
              <w:rPr>
                <w:rFonts w:cstheme="minorHAnsi"/>
              </w:rPr>
              <w:t>£14.1</w:t>
            </w:r>
          </w:p>
        </w:tc>
        <w:tc>
          <w:tcPr>
            <w:tcW w:w="820" w:type="dxa"/>
            <w:shd w:val="clear" w:color="auto" w:fill="auto"/>
            <w:noWrap/>
            <w:vAlign w:val="center"/>
          </w:tcPr>
          <w:p w14:paraId="252F7562" w14:textId="77777777" w:rsidR="00AB0FB7" w:rsidRPr="00562C45" w:rsidRDefault="00AB0FB7" w:rsidP="00D272BE">
            <w:pPr>
              <w:rPr>
                <w:rFonts w:eastAsia="Times New Roman" w:cstheme="minorHAnsi"/>
                <w:color w:val="000000" w:themeColor="text1"/>
                <w:lang w:eastAsia="en-GB"/>
              </w:rPr>
            </w:pPr>
            <w:r w:rsidRPr="00562C45">
              <w:rPr>
                <w:rFonts w:cstheme="minorHAnsi"/>
              </w:rPr>
              <w:t>£16.1</w:t>
            </w:r>
          </w:p>
        </w:tc>
        <w:tc>
          <w:tcPr>
            <w:tcW w:w="1091" w:type="dxa"/>
            <w:gridSpan w:val="2"/>
            <w:vAlign w:val="center"/>
          </w:tcPr>
          <w:p w14:paraId="28B707F8" w14:textId="77777777" w:rsidR="00AB0FB7" w:rsidRPr="00562C45" w:rsidDel="004A20CD" w:rsidRDefault="00AB0FB7" w:rsidP="00D272BE">
            <w:pPr>
              <w:rPr>
                <w:rFonts w:eastAsia="Times New Roman" w:cstheme="minorHAnsi"/>
                <w:lang w:eastAsia="en-GB"/>
              </w:rPr>
            </w:pPr>
            <w:r w:rsidRPr="00562C45">
              <w:rPr>
                <w:rFonts w:cstheme="minorHAnsi"/>
              </w:rPr>
              <w:t>-£0.05</w:t>
            </w:r>
          </w:p>
        </w:tc>
      </w:tr>
      <w:tr w:rsidR="00AB0FB7" w:rsidRPr="00562C45" w14:paraId="295FC6E0" w14:textId="77777777" w:rsidTr="00D272BE">
        <w:trPr>
          <w:trHeight w:val="288"/>
        </w:trPr>
        <w:tc>
          <w:tcPr>
            <w:tcW w:w="3023" w:type="dxa"/>
            <w:shd w:val="clear" w:color="auto" w:fill="auto"/>
            <w:noWrap/>
            <w:vAlign w:val="bottom"/>
            <w:hideMark/>
          </w:tcPr>
          <w:p w14:paraId="387C8635"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NSP</w:t>
            </w:r>
          </w:p>
        </w:tc>
        <w:tc>
          <w:tcPr>
            <w:tcW w:w="819" w:type="dxa"/>
            <w:shd w:val="clear" w:color="auto" w:fill="auto"/>
            <w:noWrap/>
            <w:vAlign w:val="center"/>
          </w:tcPr>
          <w:p w14:paraId="1C35611E" w14:textId="77777777" w:rsidR="00AB0FB7" w:rsidRPr="00562C45" w:rsidRDefault="00AB0FB7" w:rsidP="00D272BE">
            <w:pPr>
              <w:rPr>
                <w:rFonts w:eastAsia="Times New Roman" w:cstheme="minorHAnsi"/>
                <w:color w:val="000000" w:themeColor="text1"/>
                <w:lang w:eastAsia="en-GB"/>
              </w:rPr>
            </w:pPr>
            <w:r w:rsidRPr="00562C45">
              <w:rPr>
                <w:rFonts w:cstheme="minorHAnsi"/>
              </w:rPr>
              <w:t>£6.0</w:t>
            </w:r>
          </w:p>
        </w:tc>
        <w:tc>
          <w:tcPr>
            <w:tcW w:w="819" w:type="dxa"/>
            <w:shd w:val="clear" w:color="auto" w:fill="auto"/>
            <w:noWrap/>
            <w:vAlign w:val="center"/>
          </w:tcPr>
          <w:p w14:paraId="46DB88C6" w14:textId="77777777" w:rsidR="00AB0FB7" w:rsidRPr="00562C45" w:rsidRDefault="00AB0FB7" w:rsidP="00D272BE">
            <w:pPr>
              <w:rPr>
                <w:rFonts w:eastAsia="Times New Roman" w:cstheme="minorHAnsi"/>
                <w:color w:val="000000" w:themeColor="text1"/>
                <w:lang w:eastAsia="en-GB"/>
              </w:rPr>
            </w:pPr>
            <w:r w:rsidRPr="00562C45">
              <w:rPr>
                <w:rFonts w:cstheme="minorHAnsi"/>
              </w:rPr>
              <w:t>£3.7</w:t>
            </w:r>
          </w:p>
        </w:tc>
        <w:tc>
          <w:tcPr>
            <w:tcW w:w="819" w:type="dxa"/>
            <w:gridSpan w:val="2"/>
            <w:shd w:val="clear" w:color="auto" w:fill="auto"/>
            <w:noWrap/>
            <w:vAlign w:val="center"/>
          </w:tcPr>
          <w:p w14:paraId="6F1AFBB4" w14:textId="77777777" w:rsidR="00AB0FB7" w:rsidRPr="00562C45" w:rsidRDefault="00AB0FB7" w:rsidP="00D272BE">
            <w:pPr>
              <w:rPr>
                <w:rFonts w:eastAsia="Times New Roman" w:cstheme="minorHAnsi"/>
                <w:color w:val="000000" w:themeColor="text1"/>
                <w:lang w:eastAsia="en-GB"/>
              </w:rPr>
            </w:pPr>
            <w:r w:rsidRPr="00562C45">
              <w:rPr>
                <w:rFonts w:cstheme="minorHAnsi"/>
              </w:rPr>
              <w:t>£8.3</w:t>
            </w:r>
          </w:p>
        </w:tc>
        <w:tc>
          <w:tcPr>
            <w:tcW w:w="819" w:type="dxa"/>
            <w:shd w:val="clear" w:color="auto" w:fill="auto"/>
            <w:noWrap/>
            <w:vAlign w:val="center"/>
          </w:tcPr>
          <w:p w14:paraId="7937182E" w14:textId="77777777" w:rsidR="00AB0FB7" w:rsidRPr="00562C45" w:rsidRDefault="00AB0FB7" w:rsidP="00D272BE">
            <w:pPr>
              <w:rPr>
                <w:rFonts w:eastAsia="Times New Roman" w:cstheme="minorHAnsi"/>
                <w:color w:val="000000" w:themeColor="text1"/>
                <w:lang w:eastAsia="en-GB"/>
              </w:rPr>
            </w:pPr>
            <w:r w:rsidRPr="00562C45">
              <w:rPr>
                <w:rFonts w:cstheme="minorHAnsi"/>
              </w:rPr>
              <w:t>£3.8</w:t>
            </w:r>
          </w:p>
        </w:tc>
        <w:tc>
          <w:tcPr>
            <w:tcW w:w="819" w:type="dxa"/>
            <w:shd w:val="clear" w:color="auto" w:fill="auto"/>
            <w:noWrap/>
            <w:vAlign w:val="center"/>
          </w:tcPr>
          <w:p w14:paraId="51A79D36" w14:textId="77777777" w:rsidR="00AB0FB7" w:rsidRPr="00562C45" w:rsidRDefault="00AB0FB7" w:rsidP="00D272BE">
            <w:pPr>
              <w:rPr>
                <w:rFonts w:eastAsia="Times New Roman" w:cstheme="minorHAnsi"/>
                <w:color w:val="000000" w:themeColor="text1"/>
                <w:lang w:eastAsia="en-GB"/>
              </w:rPr>
            </w:pPr>
            <w:r w:rsidRPr="00562C45">
              <w:rPr>
                <w:rFonts w:cstheme="minorHAnsi"/>
              </w:rPr>
              <w:t>£2.3</w:t>
            </w:r>
          </w:p>
        </w:tc>
        <w:tc>
          <w:tcPr>
            <w:tcW w:w="820" w:type="dxa"/>
            <w:shd w:val="clear" w:color="auto" w:fill="auto"/>
            <w:noWrap/>
            <w:vAlign w:val="center"/>
          </w:tcPr>
          <w:p w14:paraId="26470E3D" w14:textId="77777777" w:rsidR="00AB0FB7" w:rsidRPr="00562C45" w:rsidRDefault="00AB0FB7" w:rsidP="00D272BE">
            <w:pPr>
              <w:rPr>
                <w:rFonts w:eastAsia="Times New Roman" w:cstheme="minorHAnsi"/>
                <w:color w:val="000000" w:themeColor="text1"/>
                <w:lang w:eastAsia="en-GB"/>
              </w:rPr>
            </w:pPr>
            <w:r w:rsidRPr="00562C45">
              <w:rPr>
                <w:rFonts w:cstheme="minorHAnsi"/>
              </w:rPr>
              <w:t>£5.3</w:t>
            </w:r>
          </w:p>
        </w:tc>
        <w:tc>
          <w:tcPr>
            <w:tcW w:w="1091" w:type="dxa"/>
            <w:gridSpan w:val="2"/>
            <w:vAlign w:val="center"/>
          </w:tcPr>
          <w:p w14:paraId="0EFA0A09" w14:textId="77777777" w:rsidR="00AB0FB7" w:rsidRPr="00562C45" w:rsidRDefault="00AB0FB7" w:rsidP="00D272BE">
            <w:pPr>
              <w:rPr>
                <w:rFonts w:eastAsia="Times New Roman" w:cstheme="minorHAnsi"/>
                <w:lang w:eastAsia="en-GB"/>
              </w:rPr>
            </w:pPr>
            <w:r w:rsidRPr="00562C45">
              <w:rPr>
                <w:rFonts w:cstheme="minorHAnsi"/>
              </w:rPr>
              <w:t>£2.20</w:t>
            </w:r>
          </w:p>
        </w:tc>
      </w:tr>
      <w:tr w:rsidR="00AB0FB7" w:rsidRPr="00562C45" w14:paraId="64844105" w14:textId="77777777" w:rsidTr="00D272BE">
        <w:trPr>
          <w:trHeight w:val="288"/>
        </w:trPr>
        <w:tc>
          <w:tcPr>
            <w:tcW w:w="3023" w:type="dxa"/>
            <w:shd w:val="clear" w:color="auto" w:fill="auto"/>
            <w:noWrap/>
            <w:vAlign w:val="bottom"/>
          </w:tcPr>
          <w:p w14:paraId="5A5D3D6A"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lastRenderedPageBreak/>
              <w:t>OST</w:t>
            </w:r>
          </w:p>
        </w:tc>
        <w:tc>
          <w:tcPr>
            <w:tcW w:w="819" w:type="dxa"/>
            <w:shd w:val="clear" w:color="auto" w:fill="auto"/>
            <w:noWrap/>
            <w:vAlign w:val="center"/>
          </w:tcPr>
          <w:p w14:paraId="4609F4A2" w14:textId="77777777" w:rsidR="00AB0FB7" w:rsidRPr="00562C45" w:rsidRDefault="00AB0FB7" w:rsidP="00D272BE">
            <w:pPr>
              <w:rPr>
                <w:rFonts w:cstheme="minorHAnsi"/>
                <w:color w:val="000000" w:themeColor="text1"/>
              </w:rPr>
            </w:pPr>
            <w:r w:rsidRPr="00562C45">
              <w:rPr>
                <w:rFonts w:cstheme="minorHAnsi"/>
              </w:rPr>
              <w:t>£112.3</w:t>
            </w:r>
          </w:p>
        </w:tc>
        <w:tc>
          <w:tcPr>
            <w:tcW w:w="819" w:type="dxa"/>
            <w:shd w:val="clear" w:color="auto" w:fill="auto"/>
            <w:noWrap/>
            <w:vAlign w:val="center"/>
          </w:tcPr>
          <w:p w14:paraId="06FABEA0" w14:textId="77777777" w:rsidR="00AB0FB7" w:rsidRPr="00562C45" w:rsidRDefault="00AB0FB7" w:rsidP="00D272BE">
            <w:pPr>
              <w:rPr>
                <w:rFonts w:cstheme="minorHAnsi"/>
                <w:color w:val="000000" w:themeColor="text1"/>
              </w:rPr>
            </w:pPr>
            <w:r w:rsidRPr="00562C45">
              <w:rPr>
                <w:rFonts w:cstheme="minorHAnsi"/>
              </w:rPr>
              <w:t>£86.8</w:t>
            </w:r>
          </w:p>
        </w:tc>
        <w:tc>
          <w:tcPr>
            <w:tcW w:w="819" w:type="dxa"/>
            <w:gridSpan w:val="2"/>
            <w:shd w:val="clear" w:color="auto" w:fill="auto"/>
            <w:noWrap/>
            <w:vAlign w:val="center"/>
          </w:tcPr>
          <w:p w14:paraId="5C6FB672" w14:textId="77777777" w:rsidR="00AB0FB7" w:rsidRPr="00562C45" w:rsidRDefault="00AB0FB7" w:rsidP="00D272BE">
            <w:pPr>
              <w:rPr>
                <w:rFonts w:cstheme="minorHAnsi"/>
                <w:color w:val="000000" w:themeColor="text1"/>
              </w:rPr>
            </w:pPr>
            <w:r w:rsidRPr="00562C45">
              <w:rPr>
                <w:rFonts w:cstheme="minorHAnsi"/>
              </w:rPr>
              <w:t>£142.5</w:t>
            </w:r>
          </w:p>
        </w:tc>
        <w:tc>
          <w:tcPr>
            <w:tcW w:w="819" w:type="dxa"/>
            <w:shd w:val="clear" w:color="auto" w:fill="auto"/>
            <w:noWrap/>
            <w:vAlign w:val="center"/>
          </w:tcPr>
          <w:p w14:paraId="44B727B4" w14:textId="77777777" w:rsidR="00AB0FB7" w:rsidRPr="00562C45" w:rsidRDefault="00AB0FB7" w:rsidP="00D272BE">
            <w:pPr>
              <w:rPr>
                <w:rFonts w:cstheme="minorHAnsi"/>
                <w:color w:val="000000" w:themeColor="text1"/>
              </w:rPr>
            </w:pPr>
            <w:r w:rsidRPr="00562C45">
              <w:rPr>
                <w:rFonts w:cstheme="minorHAnsi"/>
              </w:rPr>
              <w:t>£112.2</w:t>
            </w:r>
          </w:p>
        </w:tc>
        <w:tc>
          <w:tcPr>
            <w:tcW w:w="819" w:type="dxa"/>
            <w:shd w:val="clear" w:color="auto" w:fill="auto"/>
            <w:noWrap/>
            <w:vAlign w:val="center"/>
          </w:tcPr>
          <w:p w14:paraId="417AFAA2" w14:textId="77777777" w:rsidR="00AB0FB7" w:rsidRPr="00562C45" w:rsidRDefault="00AB0FB7" w:rsidP="00D272BE">
            <w:pPr>
              <w:rPr>
                <w:rFonts w:cstheme="minorHAnsi"/>
                <w:color w:val="000000" w:themeColor="text1"/>
              </w:rPr>
            </w:pPr>
            <w:r w:rsidRPr="00562C45">
              <w:rPr>
                <w:rFonts w:cstheme="minorHAnsi"/>
              </w:rPr>
              <w:t>£86.8</w:t>
            </w:r>
          </w:p>
        </w:tc>
        <w:tc>
          <w:tcPr>
            <w:tcW w:w="820" w:type="dxa"/>
            <w:shd w:val="clear" w:color="auto" w:fill="auto"/>
            <w:noWrap/>
            <w:vAlign w:val="center"/>
          </w:tcPr>
          <w:p w14:paraId="25EDF551" w14:textId="77777777" w:rsidR="00AB0FB7" w:rsidRPr="00562C45" w:rsidRDefault="00AB0FB7" w:rsidP="00D272BE">
            <w:pPr>
              <w:rPr>
                <w:rFonts w:cstheme="minorHAnsi"/>
                <w:color w:val="000000" w:themeColor="text1"/>
              </w:rPr>
            </w:pPr>
            <w:r w:rsidRPr="00562C45">
              <w:rPr>
                <w:rFonts w:cstheme="minorHAnsi"/>
              </w:rPr>
              <w:t>£142.4</w:t>
            </w:r>
          </w:p>
        </w:tc>
        <w:tc>
          <w:tcPr>
            <w:tcW w:w="1091" w:type="dxa"/>
            <w:gridSpan w:val="2"/>
            <w:vAlign w:val="center"/>
          </w:tcPr>
          <w:p w14:paraId="34E8DD72" w14:textId="77777777" w:rsidR="00AB0FB7" w:rsidRPr="00562C45" w:rsidRDefault="00AB0FB7" w:rsidP="00D272BE">
            <w:pPr>
              <w:rPr>
                <w:rFonts w:cstheme="minorHAnsi"/>
              </w:rPr>
            </w:pPr>
            <w:r w:rsidRPr="00562C45">
              <w:rPr>
                <w:rFonts w:cstheme="minorHAnsi"/>
              </w:rPr>
              <w:t>£0.08</w:t>
            </w:r>
          </w:p>
        </w:tc>
      </w:tr>
      <w:tr w:rsidR="00AB0FB7" w:rsidRPr="00562C45" w14:paraId="6768588D" w14:textId="77777777" w:rsidTr="00D272BE">
        <w:trPr>
          <w:trHeight w:val="288"/>
        </w:trPr>
        <w:tc>
          <w:tcPr>
            <w:tcW w:w="3023" w:type="dxa"/>
            <w:shd w:val="clear" w:color="auto" w:fill="auto"/>
            <w:noWrap/>
            <w:vAlign w:val="bottom"/>
            <w:hideMark/>
          </w:tcPr>
          <w:p w14:paraId="40BF3827"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Total</w:t>
            </w:r>
          </w:p>
        </w:tc>
        <w:tc>
          <w:tcPr>
            <w:tcW w:w="819" w:type="dxa"/>
            <w:shd w:val="clear" w:color="auto" w:fill="auto"/>
            <w:noWrap/>
            <w:vAlign w:val="center"/>
          </w:tcPr>
          <w:p w14:paraId="02DA1A1F" w14:textId="77777777" w:rsidR="00AB0FB7" w:rsidRPr="00562C45" w:rsidRDefault="00AB0FB7" w:rsidP="00D272BE">
            <w:pPr>
              <w:rPr>
                <w:rFonts w:eastAsia="Times New Roman" w:cstheme="minorHAnsi"/>
                <w:b/>
                <w:bCs/>
                <w:color w:val="000000" w:themeColor="text1"/>
                <w:lang w:eastAsia="en-GB"/>
              </w:rPr>
            </w:pPr>
            <w:r w:rsidRPr="00562C45">
              <w:rPr>
                <w:rFonts w:cstheme="minorHAnsi"/>
                <w:b/>
                <w:bCs/>
              </w:rPr>
              <w:t>£304.0</w:t>
            </w:r>
          </w:p>
        </w:tc>
        <w:tc>
          <w:tcPr>
            <w:tcW w:w="819" w:type="dxa"/>
            <w:shd w:val="clear" w:color="auto" w:fill="auto"/>
            <w:noWrap/>
            <w:vAlign w:val="center"/>
          </w:tcPr>
          <w:p w14:paraId="0428C499" w14:textId="77777777" w:rsidR="00AB0FB7" w:rsidRPr="00562C45" w:rsidRDefault="00AB0FB7" w:rsidP="00D272BE">
            <w:pPr>
              <w:rPr>
                <w:rFonts w:eastAsia="Times New Roman" w:cstheme="minorHAnsi"/>
                <w:b/>
                <w:bCs/>
                <w:lang w:eastAsia="en-GB"/>
              </w:rPr>
            </w:pPr>
          </w:p>
        </w:tc>
        <w:tc>
          <w:tcPr>
            <w:tcW w:w="819" w:type="dxa"/>
            <w:gridSpan w:val="2"/>
            <w:shd w:val="clear" w:color="auto" w:fill="auto"/>
            <w:noWrap/>
            <w:vAlign w:val="center"/>
          </w:tcPr>
          <w:p w14:paraId="2B0AD0F1" w14:textId="77777777" w:rsidR="00AB0FB7" w:rsidRPr="00562C45" w:rsidRDefault="00AB0FB7" w:rsidP="00D272BE">
            <w:pPr>
              <w:rPr>
                <w:rFonts w:eastAsia="Times New Roman" w:cstheme="minorHAnsi"/>
                <w:b/>
                <w:bCs/>
                <w:lang w:eastAsia="en-GB"/>
              </w:rPr>
            </w:pPr>
          </w:p>
        </w:tc>
        <w:tc>
          <w:tcPr>
            <w:tcW w:w="819" w:type="dxa"/>
            <w:shd w:val="clear" w:color="auto" w:fill="auto"/>
            <w:noWrap/>
            <w:vAlign w:val="center"/>
          </w:tcPr>
          <w:p w14:paraId="58FE703A" w14:textId="77777777" w:rsidR="00AB0FB7" w:rsidRPr="00562C45" w:rsidRDefault="00AB0FB7" w:rsidP="00D272BE">
            <w:pPr>
              <w:rPr>
                <w:rFonts w:eastAsia="Times New Roman" w:cstheme="minorHAnsi"/>
                <w:b/>
                <w:bCs/>
                <w:color w:val="000000" w:themeColor="text1"/>
                <w:lang w:eastAsia="en-GB"/>
              </w:rPr>
            </w:pPr>
            <w:r w:rsidRPr="00562C45">
              <w:rPr>
                <w:rFonts w:cstheme="minorHAnsi"/>
                <w:b/>
                <w:bCs/>
              </w:rPr>
              <w:t>£304.1</w:t>
            </w:r>
          </w:p>
        </w:tc>
        <w:tc>
          <w:tcPr>
            <w:tcW w:w="819" w:type="dxa"/>
            <w:shd w:val="clear" w:color="auto" w:fill="auto"/>
            <w:noWrap/>
            <w:vAlign w:val="center"/>
          </w:tcPr>
          <w:p w14:paraId="342444FD" w14:textId="77777777" w:rsidR="00AB0FB7" w:rsidRPr="00562C45" w:rsidRDefault="00AB0FB7" w:rsidP="00D272BE">
            <w:pPr>
              <w:rPr>
                <w:rFonts w:eastAsia="Times New Roman" w:cstheme="minorHAnsi"/>
                <w:b/>
                <w:bCs/>
                <w:lang w:eastAsia="en-GB"/>
              </w:rPr>
            </w:pPr>
          </w:p>
        </w:tc>
        <w:tc>
          <w:tcPr>
            <w:tcW w:w="820" w:type="dxa"/>
            <w:shd w:val="clear" w:color="auto" w:fill="auto"/>
            <w:noWrap/>
            <w:vAlign w:val="center"/>
          </w:tcPr>
          <w:p w14:paraId="6E776CE2" w14:textId="77777777" w:rsidR="00AB0FB7" w:rsidRPr="00562C45" w:rsidRDefault="00AB0FB7" w:rsidP="00D272BE">
            <w:pPr>
              <w:rPr>
                <w:rFonts w:eastAsia="Times New Roman" w:cstheme="minorHAnsi"/>
                <w:b/>
                <w:bCs/>
                <w:lang w:eastAsia="en-GB"/>
              </w:rPr>
            </w:pPr>
          </w:p>
        </w:tc>
        <w:tc>
          <w:tcPr>
            <w:tcW w:w="1091" w:type="dxa"/>
            <w:gridSpan w:val="2"/>
            <w:vAlign w:val="center"/>
          </w:tcPr>
          <w:p w14:paraId="7699052C" w14:textId="77777777" w:rsidR="00AB0FB7" w:rsidRPr="00562C45" w:rsidRDefault="00AB0FB7" w:rsidP="00D272BE">
            <w:pPr>
              <w:rPr>
                <w:rFonts w:eastAsia="Times New Roman" w:cstheme="minorHAnsi"/>
                <w:b/>
                <w:bCs/>
                <w:lang w:eastAsia="en-GB"/>
              </w:rPr>
            </w:pPr>
            <w:r w:rsidRPr="00562C45">
              <w:rPr>
                <w:rFonts w:cstheme="minorHAnsi"/>
                <w:b/>
                <w:bCs/>
              </w:rPr>
              <w:t>-£0.16</w:t>
            </w:r>
          </w:p>
        </w:tc>
      </w:tr>
      <w:tr w:rsidR="00AB0FB7" w:rsidRPr="00562C45" w14:paraId="50A1741B" w14:textId="77777777" w:rsidTr="00D272BE">
        <w:trPr>
          <w:trHeight w:val="288"/>
        </w:trPr>
        <w:tc>
          <w:tcPr>
            <w:tcW w:w="3023" w:type="dxa"/>
            <w:shd w:val="clear" w:color="auto" w:fill="auto"/>
            <w:noWrap/>
            <w:vAlign w:val="bottom"/>
            <w:hideMark/>
          </w:tcPr>
          <w:p w14:paraId="291A04E5"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 </w:t>
            </w:r>
          </w:p>
        </w:tc>
        <w:tc>
          <w:tcPr>
            <w:tcW w:w="819" w:type="dxa"/>
            <w:shd w:val="clear" w:color="auto" w:fill="auto"/>
            <w:noWrap/>
            <w:vAlign w:val="center"/>
          </w:tcPr>
          <w:p w14:paraId="663A9FB4" w14:textId="77777777" w:rsidR="00AB0FB7" w:rsidRPr="00562C45" w:rsidRDefault="00AB0FB7" w:rsidP="00D272BE">
            <w:pPr>
              <w:rPr>
                <w:rFonts w:eastAsia="Times New Roman" w:cstheme="minorHAnsi"/>
                <w:b/>
                <w:bCs/>
                <w:lang w:eastAsia="en-GB"/>
              </w:rPr>
            </w:pPr>
            <w:r w:rsidRPr="00562C45">
              <w:rPr>
                <w:rFonts w:cstheme="minorHAnsi"/>
                <w:b/>
                <w:bCs/>
              </w:rPr>
              <w:t> </w:t>
            </w:r>
          </w:p>
        </w:tc>
        <w:tc>
          <w:tcPr>
            <w:tcW w:w="819" w:type="dxa"/>
            <w:shd w:val="clear" w:color="auto" w:fill="auto"/>
            <w:noWrap/>
            <w:vAlign w:val="center"/>
          </w:tcPr>
          <w:p w14:paraId="720DA669" w14:textId="77777777" w:rsidR="00AB0FB7" w:rsidRPr="00562C45" w:rsidRDefault="00AB0FB7" w:rsidP="00D272BE">
            <w:pPr>
              <w:rPr>
                <w:rFonts w:eastAsia="Times New Roman" w:cstheme="minorHAnsi"/>
                <w:lang w:eastAsia="en-GB"/>
              </w:rPr>
            </w:pPr>
          </w:p>
        </w:tc>
        <w:tc>
          <w:tcPr>
            <w:tcW w:w="819" w:type="dxa"/>
            <w:gridSpan w:val="2"/>
            <w:shd w:val="clear" w:color="auto" w:fill="auto"/>
            <w:noWrap/>
            <w:vAlign w:val="center"/>
          </w:tcPr>
          <w:p w14:paraId="10B60B2D" w14:textId="77777777" w:rsidR="00AB0FB7" w:rsidRPr="00562C45" w:rsidRDefault="00AB0FB7" w:rsidP="00D272BE">
            <w:pPr>
              <w:rPr>
                <w:rFonts w:eastAsia="Times New Roman" w:cstheme="minorHAnsi"/>
                <w:lang w:eastAsia="en-GB"/>
              </w:rPr>
            </w:pPr>
          </w:p>
        </w:tc>
        <w:tc>
          <w:tcPr>
            <w:tcW w:w="819" w:type="dxa"/>
            <w:shd w:val="clear" w:color="auto" w:fill="auto"/>
            <w:noWrap/>
            <w:vAlign w:val="center"/>
          </w:tcPr>
          <w:p w14:paraId="32D768BB" w14:textId="77777777" w:rsidR="00AB0FB7" w:rsidRPr="00562C45" w:rsidRDefault="00AB0FB7" w:rsidP="00D272BE">
            <w:pPr>
              <w:rPr>
                <w:rFonts w:eastAsia="Times New Roman" w:cstheme="minorHAnsi"/>
                <w:lang w:eastAsia="en-GB"/>
              </w:rPr>
            </w:pPr>
          </w:p>
        </w:tc>
        <w:tc>
          <w:tcPr>
            <w:tcW w:w="819" w:type="dxa"/>
            <w:shd w:val="clear" w:color="auto" w:fill="auto"/>
            <w:noWrap/>
            <w:vAlign w:val="center"/>
          </w:tcPr>
          <w:p w14:paraId="0CD9AE4B" w14:textId="77777777" w:rsidR="00AB0FB7" w:rsidRPr="00562C45" w:rsidRDefault="00AB0FB7" w:rsidP="00D272BE">
            <w:pPr>
              <w:rPr>
                <w:rFonts w:eastAsia="Times New Roman" w:cstheme="minorHAnsi"/>
                <w:lang w:eastAsia="en-GB"/>
              </w:rPr>
            </w:pPr>
          </w:p>
        </w:tc>
        <w:tc>
          <w:tcPr>
            <w:tcW w:w="820" w:type="dxa"/>
            <w:shd w:val="clear" w:color="auto" w:fill="auto"/>
            <w:noWrap/>
            <w:vAlign w:val="center"/>
          </w:tcPr>
          <w:p w14:paraId="16003D5A" w14:textId="77777777" w:rsidR="00AB0FB7" w:rsidRPr="00562C45" w:rsidRDefault="00AB0FB7" w:rsidP="00D272BE">
            <w:pPr>
              <w:rPr>
                <w:rFonts w:eastAsia="Times New Roman" w:cstheme="minorHAnsi"/>
                <w:b/>
                <w:bCs/>
                <w:lang w:eastAsia="en-GB"/>
              </w:rPr>
            </w:pPr>
          </w:p>
        </w:tc>
        <w:tc>
          <w:tcPr>
            <w:tcW w:w="1091" w:type="dxa"/>
            <w:gridSpan w:val="2"/>
            <w:vAlign w:val="center"/>
          </w:tcPr>
          <w:p w14:paraId="223E71D3" w14:textId="77777777" w:rsidR="00AB0FB7" w:rsidRPr="00562C45" w:rsidRDefault="00AB0FB7" w:rsidP="00D272BE">
            <w:pPr>
              <w:rPr>
                <w:rFonts w:eastAsia="Times New Roman" w:cstheme="minorHAnsi"/>
                <w:b/>
                <w:bCs/>
                <w:lang w:eastAsia="en-GB"/>
              </w:rPr>
            </w:pPr>
            <w:r w:rsidRPr="00562C45">
              <w:rPr>
                <w:rFonts w:cstheme="minorHAnsi"/>
                <w:b/>
                <w:bCs/>
              </w:rPr>
              <w:t> </w:t>
            </w:r>
          </w:p>
        </w:tc>
      </w:tr>
      <w:tr w:rsidR="00AB0FB7" w:rsidRPr="00562C45" w14:paraId="5DF804E7" w14:textId="77777777" w:rsidTr="00D272BE">
        <w:trPr>
          <w:trHeight w:val="288"/>
        </w:trPr>
        <w:tc>
          <w:tcPr>
            <w:tcW w:w="3023" w:type="dxa"/>
            <w:shd w:val="clear" w:color="auto" w:fill="auto"/>
            <w:noWrap/>
            <w:vAlign w:val="bottom"/>
            <w:hideMark/>
          </w:tcPr>
          <w:p w14:paraId="5CF02273"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Dundee</w:t>
            </w:r>
          </w:p>
        </w:tc>
        <w:tc>
          <w:tcPr>
            <w:tcW w:w="819" w:type="dxa"/>
            <w:shd w:val="clear" w:color="auto" w:fill="auto"/>
            <w:noWrap/>
            <w:vAlign w:val="center"/>
          </w:tcPr>
          <w:p w14:paraId="03666C2C" w14:textId="77777777" w:rsidR="00AB0FB7" w:rsidRPr="00562C45" w:rsidRDefault="00AB0FB7" w:rsidP="00D272BE">
            <w:pPr>
              <w:rPr>
                <w:rFonts w:eastAsia="Times New Roman" w:cstheme="minorHAnsi"/>
                <w:b/>
                <w:bCs/>
                <w:lang w:eastAsia="en-GB"/>
              </w:rPr>
            </w:pPr>
            <w:r w:rsidRPr="00562C45">
              <w:rPr>
                <w:rFonts w:cstheme="minorHAnsi"/>
                <w:b/>
                <w:bCs/>
              </w:rPr>
              <w:t> </w:t>
            </w:r>
          </w:p>
        </w:tc>
        <w:tc>
          <w:tcPr>
            <w:tcW w:w="819" w:type="dxa"/>
            <w:shd w:val="clear" w:color="auto" w:fill="auto"/>
            <w:noWrap/>
            <w:vAlign w:val="center"/>
          </w:tcPr>
          <w:p w14:paraId="0B509806" w14:textId="77777777" w:rsidR="00AB0FB7" w:rsidRPr="00562C45" w:rsidRDefault="00AB0FB7" w:rsidP="00D272BE">
            <w:pPr>
              <w:rPr>
                <w:rFonts w:eastAsia="Times New Roman" w:cstheme="minorHAnsi"/>
                <w:lang w:eastAsia="en-GB"/>
              </w:rPr>
            </w:pPr>
          </w:p>
        </w:tc>
        <w:tc>
          <w:tcPr>
            <w:tcW w:w="819" w:type="dxa"/>
            <w:gridSpan w:val="2"/>
            <w:shd w:val="clear" w:color="auto" w:fill="auto"/>
            <w:noWrap/>
            <w:vAlign w:val="center"/>
          </w:tcPr>
          <w:p w14:paraId="2DE4CEF6" w14:textId="77777777" w:rsidR="00AB0FB7" w:rsidRPr="00562C45" w:rsidRDefault="00AB0FB7" w:rsidP="00D272BE">
            <w:pPr>
              <w:rPr>
                <w:rFonts w:eastAsia="Times New Roman" w:cstheme="minorHAnsi"/>
                <w:lang w:eastAsia="en-GB"/>
              </w:rPr>
            </w:pPr>
          </w:p>
        </w:tc>
        <w:tc>
          <w:tcPr>
            <w:tcW w:w="819" w:type="dxa"/>
            <w:shd w:val="clear" w:color="auto" w:fill="auto"/>
            <w:noWrap/>
            <w:vAlign w:val="center"/>
          </w:tcPr>
          <w:p w14:paraId="3DE4705C" w14:textId="77777777" w:rsidR="00AB0FB7" w:rsidRPr="00562C45" w:rsidRDefault="00AB0FB7" w:rsidP="00D272BE">
            <w:pPr>
              <w:rPr>
                <w:rFonts w:eastAsia="Times New Roman" w:cstheme="minorHAnsi"/>
                <w:lang w:eastAsia="en-GB"/>
              </w:rPr>
            </w:pPr>
          </w:p>
        </w:tc>
        <w:tc>
          <w:tcPr>
            <w:tcW w:w="819" w:type="dxa"/>
            <w:shd w:val="clear" w:color="auto" w:fill="auto"/>
            <w:noWrap/>
            <w:vAlign w:val="center"/>
          </w:tcPr>
          <w:p w14:paraId="7FB74DB6" w14:textId="77777777" w:rsidR="00AB0FB7" w:rsidRPr="00562C45" w:rsidRDefault="00AB0FB7" w:rsidP="00D272BE">
            <w:pPr>
              <w:rPr>
                <w:rFonts w:eastAsia="Times New Roman" w:cstheme="minorHAnsi"/>
                <w:lang w:eastAsia="en-GB"/>
              </w:rPr>
            </w:pPr>
          </w:p>
        </w:tc>
        <w:tc>
          <w:tcPr>
            <w:tcW w:w="820" w:type="dxa"/>
            <w:shd w:val="clear" w:color="auto" w:fill="auto"/>
            <w:noWrap/>
            <w:vAlign w:val="center"/>
          </w:tcPr>
          <w:p w14:paraId="362D4C95" w14:textId="77777777" w:rsidR="00AB0FB7" w:rsidRPr="00562C45" w:rsidRDefault="00AB0FB7" w:rsidP="00D272BE">
            <w:pPr>
              <w:rPr>
                <w:rFonts w:eastAsia="Times New Roman" w:cstheme="minorHAnsi"/>
                <w:lang w:eastAsia="en-GB"/>
              </w:rPr>
            </w:pPr>
          </w:p>
        </w:tc>
        <w:tc>
          <w:tcPr>
            <w:tcW w:w="1091" w:type="dxa"/>
            <w:gridSpan w:val="2"/>
            <w:vAlign w:val="center"/>
          </w:tcPr>
          <w:p w14:paraId="02DFC793" w14:textId="77777777" w:rsidR="00AB0FB7" w:rsidRPr="00562C45" w:rsidRDefault="00AB0FB7" w:rsidP="00D272BE">
            <w:pPr>
              <w:rPr>
                <w:rFonts w:eastAsia="Times New Roman" w:cstheme="minorHAnsi"/>
                <w:lang w:eastAsia="en-GB"/>
              </w:rPr>
            </w:pPr>
            <w:r w:rsidRPr="00562C45">
              <w:rPr>
                <w:rFonts w:cstheme="minorHAnsi"/>
              </w:rPr>
              <w:t> </w:t>
            </w:r>
          </w:p>
        </w:tc>
      </w:tr>
      <w:tr w:rsidR="00AB0FB7" w:rsidRPr="00562C45" w14:paraId="47C4C8C0" w14:textId="77777777" w:rsidTr="00D272BE">
        <w:trPr>
          <w:trHeight w:val="288"/>
        </w:trPr>
        <w:tc>
          <w:tcPr>
            <w:tcW w:w="3023" w:type="dxa"/>
            <w:shd w:val="clear" w:color="auto" w:fill="auto"/>
            <w:noWrap/>
            <w:vAlign w:val="bottom"/>
            <w:hideMark/>
          </w:tcPr>
          <w:p w14:paraId="0EE0FC19" w14:textId="77777777" w:rsidR="00AB0FB7" w:rsidRPr="00562C45" w:rsidRDefault="00AB0FB7" w:rsidP="00D272BE">
            <w:pPr>
              <w:rPr>
                <w:rFonts w:eastAsia="Times New Roman" w:cstheme="minorHAnsi"/>
                <w:color w:val="000000"/>
                <w:lang w:eastAsia="en-GB"/>
              </w:rPr>
            </w:pPr>
            <w:proofErr w:type="spellStart"/>
            <w:r w:rsidRPr="00562C45">
              <w:rPr>
                <w:rFonts w:eastAsia="Times New Roman" w:cstheme="minorHAnsi"/>
                <w:color w:val="000000"/>
                <w:lang w:eastAsia="en-GB"/>
              </w:rPr>
              <w:t>Healthcare</w:t>
            </w:r>
            <w:r w:rsidRPr="00562C45">
              <w:rPr>
                <w:rFonts w:eastAsia="Times New Roman" w:cstheme="minorHAnsi"/>
                <w:color w:val="000000"/>
                <w:vertAlign w:val="superscript"/>
                <w:lang w:eastAsia="en-GB"/>
              </w:rPr>
              <w:t>a</w:t>
            </w:r>
            <w:proofErr w:type="spellEnd"/>
          </w:p>
        </w:tc>
        <w:tc>
          <w:tcPr>
            <w:tcW w:w="819" w:type="dxa"/>
            <w:shd w:val="clear" w:color="auto" w:fill="auto"/>
            <w:noWrap/>
            <w:vAlign w:val="center"/>
          </w:tcPr>
          <w:p w14:paraId="6833FDF5" w14:textId="77777777" w:rsidR="00AB0FB7" w:rsidRPr="00562C45" w:rsidRDefault="00AB0FB7" w:rsidP="00D272BE">
            <w:pPr>
              <w:rPr>
                <w:rFonts w:eastAsia="Times New Roman" w:cstheme="minorHAnsi"/>
                <w:color w:val="000000" w:themeColor="text1"/>
                <w:lang w:eastAsia="en-GB"/>
              </w:rPr>
            </w:pPr>
            <w:r w:rsidRPr="00562C45">
              <w:rPr>
                <w:rFonts w:cstheme="minorHAnsi"/>
              </w:rPr>
              <w:t>£32.2</w:t>
            </w:r>
          </w:p>
        </w:tc>
        <w:tc>
          <w:tcPr>
            <w:tcW w:w="819" w:type="dxa"/>
            <w:shd w:val="clear" w:color="auto" w:fill="auto"/>
            <w:noWrap/>
            <w:vAlign w:val="center"/>
          </w:tcPr>
          <w:p w14:paraId="2DA286A8" w14:textId="77777777" w:rsidR="00AB0FB7" w:rsidRPr="00562C45" w:rsidRDefault="00AB0FB7" w:rsidP="00D272BE">
            <w:pPr>
              <w:rPr>
                <w:rFonts w:eastAsia="Times New Roman" w:cstheme="minorHAnsi"/>
                <w:color w:val="000000" w:themeColor="text1"/>
                <w:lang w:eastAsia="en-GB"/>
              </w:rPr>
            </w:pPr>
            <w:r w:rsidRPr="00562C45">
              <w:rPr>
                <w:rFonts w:cstheme="minorHAnsi"/>
              </w:rPr>
              <w:t>£16.4</w:t>
            </w:r>
          </w:p>
        </w:tc>
        <w:tc>
          <w:tcPr>
            <w:tcW w:w="819" w:type="dxa"/>
            <w:gridSpan w:val="2"/>
            <w:shd w:val="clear" w:color="auto" w:fill="auto"/>
            <w:noWrap/>
            <w:vAlign w:val="center"/>
          </w:tcPr>
          <w:p w14:paraId="4F14AF06" w14:textId="77777777" w:rsidR="00AB0FB7" w:rsidRPr="00562C45" w:rsidRDefault="00AB0FB7" w:rsidP="00D272BE">
            <w:pPr>
              <w:rPr>
                <w:rFonts w:eastAsia="Times New Roman" w:cstheme="minorHAnsi"/>
                <w:color w:val="000000" w:themeColor="text1"/>
                <w:lang w:eastAsia="en-GB"/>
              </w:rPr>
            </w:pPr>
            <w:r w:rsidRPr="00562C45">
              <w:rPr>
                <w:rFonts w:cstheme="minorHAnsi"/>
              </w:rPr>
              <w:t>£68.0</w:t>
            </w:r>
          </w:p>
        </w:tc>
        <w:tc>
          <w:tcPr>
            <w:tcW w:w="819" w:type="dxa"/>
            <w:shd w:val="clear" w:color="auto" w:fill="auto"/>
            <w:noWrap/>
            <w:vAlign w:val="center"/>
          </w:tcPr>
          <w:p w14:paraId="678B6AC5" w14:textId="77777777" w:rsidR="00AB0FB7" w:rsidRPr="00562C45" w:rsidRDefault="00AB0FB7" w:rsidP="00D272BE">
            <w:pPr>
              <w:rPr>
                <w:rFonts w:eastAsia="Times New Roman" w:cstheme="minorHAnsi"/>
                <w:color w:val="000000" w:themeColor="text1"/>
                <w:lang w:eastAsia="en-GB"/>
              </w:rPr>
            </w:pPr>
            <w:r w:rsidRPr="00562C45">
              <w:rPr>
                <w:rFonts w:cstheme="minorHAnsi"/>
              </w:rPr>
              <w:t>£32.6</w:t>
            </w:r>
          </w:p>
        </w:tc>
        <w:tc>
          <w:tcPr>
            <w:tcW w:w="819" w:type="dxa"/>
            <w:shd w:val="clear" w:color="auto" w:fill="auto"/>
            <w:noWrap/>
            <w:vAlign w:val="center"/>
          </w:tcPr>
          <w:p w14:paraId="6A8BEF7D" w14:textId="77777777" w:rsidR="00AB0FB7" w:rsidRPr="00562C45" w:rsidRDefault="00AB0FB7" w:rsidP="00D272BE">
            <w:pPr>
              <w:rPr>
                <w:rFonts w:eastAsia="Times New Roman" w:cstheme="minorHAnsi"/>
                <w:color w:val="000000" w:themeColor="text1"/>
                <w:lang w:eastAsia="en-GB"/>
              </w:rPr>
            </w:pPr>
            <w:r w:rsidRPr="00562C45">
              <w:rPr>
                <w:rFonts w:cstheme="minorHAnsi"/>
              </w:rPr>
              <w:t>£16.7</w:t>
            </w:r>
          </w:p>
        </w:tc>
        <w:tc>
          <w:tcPr>
            <w:tcW w:w="820" w:type="dxa"/>
            <w:shd w:val="clear" w:color="auto" w:fill="auto"/>
            <w:noWrap/>
            <w:vAlign w:val="center"/>
          </w:tcPr>
          <w:p w14:paraId="156F8C25" w14:textId="77777777" w:rsidR="00AB0FB7" w:rsidRPr="00562C45" w:rsidRDefault="00AB0FB7" w:rsidP="00D272BE">
            <w:pPr>
              <w:rPr>
                <w:rFonts w:eastAsia="Times New Roman" w:cstheme="minorHAnsi"/>
                <w:color w:val="000000" w:themeColor="text1"/>
                <w:lang w:eastAsia="en-GB"/>
              </w:rPr>
            </w:pPr>
            <w:r w:rsidRPr="00562C45">
              <w:rPr>
                <w:rFonts w:cstheme="minorHAnsi"/>
              </w:rPr>
              <w:t>£69.2</w:t>
            </w:r>
          </w:p>
        </w:tc>
        <w:tc>
          <w:tcPr>
            <w:tcW w:w="1091" w:type="dxa"/>
            <w:gridSpan w:val="2"/>
            <w:vAlign w:val="center"/>
          </w:tcPr>
          <w:p w14:paraId="736012F9" w14:textId="77777777" w:rsidR="00AB0FB7" w:rsidRPr="00562C45" w:rsidRDefault="00AB0FB7" w:rsidP="00D272BE">
            <w:pPr>
              <w:rPr>
                <w:rFonts w:eastAsia="Times New Roman" w:cstheme="minorHAnsi"/>
                <w:lang w:eastAsia="en-GB"/>
              </w:rPr>
            </w:pPr>
            <w:r w:rsidRPr="00562C45">
              <w:rPr>
                <w:rFonts w:cstheme="minorHAnsi"/>
              </w:rPr>
              <w:t>-£0.40</w:t>
            </w:r>
          </w:p>
        </w:tc>
      </w:tr>
      <w:tr w:rsidR="00AB0FB7" w:rsidRPr="00562C45" w14:paraId="18C2DD5C" w14:textId="77777777" w:rsidTr="00D272BE">
        <w:trPr>
          <w:trHeight w:val="288"/>
        </w:trPr>
        <w:tc>
          <w:tcPr>
            <w:tcW w:w="3023" w:type="dxa"/>
            <w:shd w:val="clear" w:color="auto" w:fill="auto"/>
            <w:noWrap/>
            <w:vAlign w:val="bottom"/>
            <w:hideMark/>
          </w:tcPr>
          <w:p w14:paraId="635655F9"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 xml:space="preserve">HCV </w:t>
            </w:r>
            <w:proofErr w:type="spellStart"/>
            <w:r w:rsidRPr="00562C45">
              <w:rPr>
                <w:rFonts w:eastAsia="Times New Roman" w:cstheme="minorHAnsi"/>
                <w:color w:val="000000"/>
                <w:lang w:eastAsia="en-GB"/>
              </w:rPr>
              <w:t>treatment</w:t>
            </w:r>
            <w:r w:rsidRPr="00562C45">
              <w:rPr>
                <w:rFonts w:eastAsia="Times New Roman" w:cstheme="minorHAnsi"/>
                <w:color w:val="000000"/>
                <w:vertAlign w:val="superscript"/>
                <w:lang w:eastAsia="en-GB"/>
              </w:rPr>
              <w:t>b</w:t>
            </w:r>
            <w:proofErr w:type="spellEnd"/>
            <w:r w:rsidRPr="00562C45">
              <w:rPr>
                <w:rFonts w:eastAsia="Times New Roman" w:cstheme="minorHAnsi"/>
                <w:color w:val="000000"/>
                <w:lang w:eastAsia="en-GB"/>
              </w:rPr>
              <w:t xml:space="preserve"> (no injecting) </w:t>
            </w:r>
          </w:p>
        </w:tc>
        <w:tc>
          <w:tcPr>
            <w:tcW w:w="819" w:type="dxa"/>
            <w:shd w:val="clear" w:color="auto" w:fill="auto"/>
            <w:noWrap/>
            <w:vAlign w:val="center"/>
          </w:tcPr>
          <w:p w14:paraId="022D24B3" w14:textId="77777777" w:rsidR="00AB0FB7" w:rsidRPr="00562C45" w:rsidRDefault="00AB0FB7" w:rsidP="00D272BE">
            <w:pPr>
              <w:rPr>
                <w:rFonts w:eastAsia="Times New Roman" w:cstheme="minorHAnsi"/>
                <w:color w:val="000000" w:themeColor="text1"/>
                <w:lang w:eastAsia="en-GB"/>
              </w:rPr>
            </w:pPr>
            <w:r w:rsidRPr="00562C45">
              <w:rPr>
                <w:rFonts w:cstheme="minorHAnsi"/>
              </w:rPr>
              <w:t>£11.4</w:t>
            </w:r>
          </w:p>
        </w:tc>
        <w:tc>
          <w:tcPr>
            <w:tcW w:w="819" w:type="dxa"/>
            <w:shd w:val="clear" w:color="auto" w:fill="auto"/>
            <w:noWrap/>
            <w:vAlign w:val="center"/>
          </w:tcPr>
          <w:p w14:paraId="18E5A871" w14:textId="77777777" w:rsidR="00AB0FB7" w:rsidRPr="00562C45" w:rsidRDefault="00AB0FB7" w:rsidP="00D272BE">
            <w:pPr>
              <w:rPr>
                <w:rFonts w:eastAsia="Times New Roman" w:cstheme="minorHAnsi"/>
                <w:color w:val="000000" w:themeColor="text1"/>
                <w:lang w:eastAsia="en-GB"/>
              </w:rPr>
            </w:pPr>
            <w:r w:rsidRPr="00562C45">
              <w:rPr>
                <w:rFonts w:cstheme="minorHAnsi"/>
              </w:rPr>
              <w:t>£7.2</w:t>
            </w:r>
          </w:p>
        </w:tc>
        <w:tc>
          <w:tcPr>
            <w:tcW w:w="819" w:type="dxa"/>
            <w:gridSpan w:val="2"/>
            <w:shd w:val="clear" w:color="auto" w:fill="auto"/>
            <w:noWrap/>
            <w:vAlign w:val="center"/>
          </w:tcPr>
          <w:p w14:paraId="3D7BC07C" w14:textId="77777777" w:rsidR="00AB0FB7" w:rsidRPr="00562C45" w:rsidRDefault="00AB0FB7" w:rsidP="00D272BE">
            <w:pPr>
              <w:rPr>
                <w:rFonts w:eastAsia="Times New Roman" w:cstheme="minorHAnsi"/>
                <w:color w:val="000000" w:themeColor="text1"/>
                <w:lang w:eastAsia="en-GB"/>
              </w:rPr>
            </w:pPr>
            <w:r w:rsidRPr="00562C45">
              <w:rPr>
                <w:rFonts w:cstheme="minorHAnsi"/>
              </w:rPr>
              <w:t>£16.4</w:t>
            </w:r>
          </w:p>
        </w:tc>
        <w:tc>
          <w:tcPr>
            <w:tcW w:w="819" w:type="dxa"/>
            <w:shd w:val="clear" w:color="auto" w:fill="auto"/>
            <w:noWrap/>
            <w:vAlign w:val="center"/>
          </w:tcPr>
          <w:p w14:paraId="4F941FD3" w14:textId="77777777" w:rsidR="00AB0FB7" w:rsidRPr="00562C45" w:rsidRDefault="00AB0FB7" w:rsidP="00D272BE">
            <w:pPr>
              <w:rPr>
                <w:rFonts w:eastAsia="Times New Roman" w:cstheme="minorHAnsi"/>
                <w:color w:val="000000" w:themeColor="text1"/>
                <w:lang w:eastAsia="en-GB"/>
              </w:rPr>
            </w:pPr>
            <w:r w:rsidRPr="00562C45">
              <w:rPr>
                <w:rFonts w:cstheme="minorHAnsi"/>
              </w:rPr>
              <w:t>£12.0</w:t>
            </w:r>
          </w:p>
        </w:tc>
        <w:tc>
          <w:tcPr>
            <w:tcW w:w="819" w:type="dxa"/>
            <w:shd w:val="clear" w:color="auto" w:fill="auto"/>
            <w:noWrap/>
            <w:vAlign w:val="center"/>
          </w:tcPr>
          <w:p w14:paraId="0095C623" w14:textId="77777777" w:rsidR="00AB0FB7" w:rsidRPr="00562C45" w:rsidRDefault="00AB0FB7" w:rsidP="00D272BE">
            <w:pPr>
              <w:rPr>
                <w:rFonts w:eastAsia="Times New Roman" w:cstheme="minorHAnsi"/>
                <w:color w:val="000000" w:themeColor="text1"/>
                <w:lang w:eastAsia="en-GB"/>
              </w:rPr>
            </w:pPr>
            <w:r w:rsidRPr="00562C45">
              <w:rPr>
                <w:rFonts w:cstheme="minorHAnsi"/>
              </w:rPr>
              <w:t>£7.5</w:t>
            </w:r>
          </w:p>
        </w:tc>
        <w:tc>
          <w:tcPr>
            <w:tcW w:w="820" w:type="dxa"/>
            <w:shd w:val="clear" w:color="auto" w:fill="auto"/>
            <w:noWrap/>
            <w:vAlign w:val="center"/>
          </w:tcPr>
          <w:p w14:paraId="0CDED016" w14:textId="77777777" w:rsidR="00AB0FB7" w:rsidRPr="00562C45" w:rsidRDefault="00AB0FB7" w:rsidP="00D272BE">
            <w:pPr>
              <w:rPr>
                <w:rFonts w:eastAsia="Times New Roman" w:cstheme="minorHAnsi"/>
                <w:color w:val="000000" w:themeColor="text1"/>
                <w:lang w:eastAsia="en-GB"/>
              </w:rPr>
            </w:pPr>
            <w:r w:rsidRPr="00562C45">
              <w:rPr>
                <w:rFonts w:cstheme="minorHAnsi"/>
              </w:rPr>
              <w:t>£17.9</w:t>
            </w:r>
          </w:p>
        </w:tc>
        <w:tc>
          <w:tcPr>
            <w:tcW w:w="1091" w:type="dxa"/>
            <w:gridSpan w:val="2"/>
            <w:vAlign w:val="center"/>
          </w:tcPr>
          <w:p w14:paraId="5AE18547" w14:textId="77777777" w:rsidR="00AB0FB7" w:rsidRPr="00562C45" w:rsidRDefault="00AB0FB7" w:rsidP="00D272BE">
            <w:pPr>
              <w:rPr>
                <w:rFonts w:eastAsia="Times New Roman" w:cstheme="minorHAnsi"/>
                <w:lang w:eastAsia="en-GB"/>
              </w:rPr>
            </w:pPr>
            <w:r w:rsidRPr="00562C45">
              <w:rPr>
                <w:rFonts w:cstheme="minorHAnsi"/>
              </w:rPr>
              <w:t>-£0.60</w:t>
            </w:r>
          </w:p>
        </w:tc>
      </w:tr>
      <w:tr w:rsidR="00AB0FB7" w:rsidRPr="00562C45" w14:paraId="1D0C41AB" w14:textId="77777777" w:rsidTr="00D272BE">
        <w:trPr>
          <w:trHeight w:val="288"/>
        </w:trPr>
        <w:tc>
          <w:tcPr>
            <w:tcW w:w="3023" w:type="dxa"/>
            <w:shd w:val="clear" w:color="auto" w:fill="auto"/>
            <w:noWrap/>
            <w:vAlign w:val="bottom"/>
            <w:hideMark/>
          </w:tcPr>
          <w:p w14:paraId="06B2C514"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HCV treatment (PWID)</w:t>
            </w:r>
          </w:p>
        </w:tc>
        <w:tc>
          <w:tcPr>
            <w:tcW w:w="819" w:type="dxa"/>
            <w:shd w:val="clear" w:color="auto" w:fill="auto"/>
            <w:noWrap/>
            <w:vAlign w:val="center"/>
          </w:tcPr>
          <w:p w14:paraId="133F3BA7" w14:textId="77777777" w:rsidR="00AB0FB7" w:rsidRPr="00562C45" w:rsidRDefault="00AB0FB7" w:rsidP="00D272BE">
            <w:pPr>
              <w:rPr>
                <w:rFonts w:eastAsia="Times New Roman" w:cstheme="minorHAnsi"/>
                <w:color w:val="000000" w:themeColor="text1"/>
                <w:lang w:eastAsia="en-GB"/>
              </w:rPr>
            </w:pPr>
            <w:r w:rsidRPr="00562C45">
              <w:rPr>
                <w:rFonts w:cstheme="minorHAnsi"/>
              </w:rPr>
              <w:t>£8.8</w:t>
            </w:r>
          </w:p>
        </w:tc>
        <w:tc>
          <w:tcPr>
            <w:tcW w:w="819" w:type="dxa"/>
            <w:shd w:val="clear" w:color="auto" w:fill="auto"/>
            <w:noWrap/>
            <w:vAlign w:val="center"/>
          </w:tcPr>
          <w:p w14:paraId="7BE02FA9" w14:textId="77777777" w:rsidR="00AB0FB7" w:rsidRPr="00562C45" w:rsidRDefault="00AB0FB7" w:rsidP="00D272BE">
            <w:pPr>
              <w:rPr>
                <w:rFonts w:eastAsia="Times New Roman" w:cstheme="minorHAnsi"/>
                <w:color w:val="000000" w:themeColor="text1"/>
                <w:lang w:eastAsia="en-GB"/>
              </w:rPr>
            </w:pPr>
            <w:r w:rsidRPr="00562C45">
              <w:rPr>
                <w:rFonts w:cstheme="minorHAnsi"/>
              </w:rPr>
              <w:t>£5.2</w:t>
            </w:r>
          </w:p>
        </w:tc>
        <w:tc>
          <w:tcPr>
            <w:tcW w:w="819" w:type="dxa"/>
            <w:gridSpan w:val="2"/>
            <w:shd w:val="clear" w:color="auto" w:fill="auto"/>
            <w:noWrap/>
            <w:vAlign w:val="center"/>
          </w:tcPr>
          <w:p w14:paraId="629156DC" w14:textId="77777777" w:rsidR="00AB0FB7" w:rsidRPr="00562C45" w:rsidRDefault="00AB0FB7" w:rsidP="00D272BE">
            <w:pPr>
              <w:rPr>
                <w:rFonts w:eastAsia="Times New Roman" w:cstheme="minorHAnsi"/>
                <w:color w:val="000000" w:themeColor="text1"/>
                <w:lang w:eastAsia="en-GB"/>
              </w:rPr>
            </w:pPr>
            <w:r w:rsidRPr="00562C45">
              <w:rPr>
                <w:rFonts w:cstheme="minorHAnsi"/>
              </w:rPr>
              <w:t>£14.1</w:t>
            </w:r>
          </w:p>
        </w:tc>
        <w:tc>
          <w:tcPr>
            <w:tcW w:w="819" w:type="dxa"/>
            <w:shd w:val="clear" w:color="auto" w:fill="auto"/>
            <w:noWrap/>
            <w:vAlign w:val="center"/>
          </w:tcPr>
          <w:p w14:paraId="7CBE287C" w14:textId="77777777" w:rsidR="00AB0FB7" w:rsidRPr="00562C45" w:rsidRDefault="00AB0FB7" w:rsidP="00D272BE">
            <w:pPr>
              <w:rPr>
                <w:rFonts w:eastAsia="Times New Roman" w:cstheme="minorHAnsi"/>
                <w:color w:val="000000" w:themeColor="text1"/>
                <w:lang w:eastAsia="en-GB"/>
              </w:rPr>
            </w:pPr>
            <w:r w:rsidRPr="00562C45">
              <w:rPr>
                <w:rFonts w:cstheme="minorHAnsi"/>
              </w:rPr>
              <w:t>£11.4</w:t>
            </w:r>
          </w:p>
        </w:tc>
        <w:tc>
          <w:tcPr>
            <w:tcW w:w="819" w:type="dxa"/>
            <w:shd w:val="clear" w:color="auto" w:fill="auto"/>
            <w:noWrap/>
            <w:vAlign w:val="center"/>
          </w:tcPr>
          <w:p w14:paraId="262412D6" w14:textId="77777777" w:rsidR="00AB0FB7" w:rsidRPr="00562C45" w:rsidRDefault="00AB0FB7" w:rsidP="00D272BE">
            <w:pPr>
              <w:rPr>
                <w:rFonts w:eastAsia="Times New Roman" w:cstheme="minorHAnsi"/>
                <w:color w:val="000000" w:themeColor="text1"/>
                <w:lang w:eastAsia="en-GB"/>
              </w:rPr>
            </w:pPr>
            <w:r w:rsidRPr="00562C45">
              <w:rPr>
                <w:rFonts w:cstheme="minorHAnsi"/>
              </w:rPr>
              <w:t>£5.6</w:t>
            </w:r>
          </w:p>
        </w:tc>
        <w:tc>
          <w:tcPr>
            <w:tcW w:w="820" w:type="dxa"/>
            <w:shd w:val="clear" w:color="auto" w:fill="auto"/>
            <w:noWrap/>
            <w:vAlign w:val="center"/>
          </w:tcPr>
          <w:p w14:paraId="50F363E6" w14:textId="77777777" w:rsidR="00AB0FB7" w:rsidRPr="00562C45" w:rsidRDefault="00AB0FB7" w:rsidP="00D272BE">
            <w:pPr>
              <w:rPr>
                <w:rFonts w:eastAsia="Times New Roman" w:cstheme="minorHAnsi"/>
                <w:color w:val="000000" w:themeColor="text1"/>
                <w:lang w:eastAsia="en-GB"/>
              </w:rPr>
            </w:pPr>
            <w:r w:rsidRPr="00562C45">
              <w:rPr>
                <w:rFonts w:cstheme="minorHAnsi"/>
              </w:rPr>
              <w:t>£21.7</w:t>
            </w:r>
          </w:p>
        </w:tc>
        <w:tc>
          <w:tcPr>
            <w:tcW w:w="1091" w:type="dxa"/>
            <w:gridSpan w:val="2"/>
            <w:vAlign w:val="center"/>
          </w:tcPr>
          <w:p w14:paraId="244C4553" w14:textId="77777777" w:rsidR="00AB0FB7" w:rsidRPr="00562C45" w:rsidRDefault="00AB0FB7" w:rsidP="00D272BE">
            <w:pPr>
              <w:rPr>
                <w:rFonts w:eastAsia="Times New Roman" w:cstheme="minorHAnsi"/>
                <w:lang w:eastAsia="en-GB"/>
              </w:rPr>
            </w:pPr>
            <w:r w:rsidRPr="00562C45">
              <w:rPr>
                <w:rFonts w:cstheme="minorHAnsi"/>
              </w:rPr>
              <w:t>-£2.50</w:t>
            </w:r>
          </w:p>
        </w:tc>
      </w:tr>
      <w:tr w:rsidR="00AB0FB7" w:rsidRPr="00562C45" w14:paraId="0EEAD277" w14:textId="77777777" w:rsidTr="00D272BE">
        <w:trPr>
          <w:trHeight w:val="288"/>
        </w:trPr>
        <w:tc>
          <w:tcPr>
            <w:tcW w:w="3023" w:type="dxa"/>
            <w:shd w:val="clear" w:color="auto" w:fill="auto"/>
            <w:noWrap/>
            <w:vAlign w:val="bottom"/>
            <w:hideMark/>
          </w:tcPr>
          <w:p w14:paraId="7A3FFFA7"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 xml:space="preserve">NSP </w:t>
            </w:r>
          </w:p>
        </w:tc>
        <w:tc>
          <w:tcPr>
            <w:tcW w:w="819" w:type="dxa"/>
            <w:shd w:val="clear" w:color="auto" w:fill="auto"/>
            <w:noWrap/>
            <w:vAlign w:val="center"/>
          </w:tcPr>
          <w:p w14:paraId="043FB543" w14:textId="77777777" w:rsidR="00AB0FB7" w:rsidRPr="00562C45" w:rsidRDefault="00AB0FB7" w:rsidP="00D272BE">
            <w:pPr>
              <w:rPr>
                <w:rFonts w:eastAsia="Times New Roman" w:cstheme="minorHAnsi"/>
                <w:color w:val="000000" w:themeColor="text1"/>
                <w:lang w:eastAsia="en-GB"/>
              </w:rPr>
            </w:pPr>
            <w:r w:rsidRPr="00562C45">
              <w:rPr>
                <w:rFonts w:cstheme="minorHAnsi"/>
              </w:rPr>
              <w:t>£2.9</w:t>
            </w:r>
          </w:p>
        </w:tc>
        <w:tc>
          <w:tcPr>
            <w:tcW w:w="819" w:type="dxa"/>
            <w:shd w:val="clear" w:color="auto" w:fill="auto"/>
            <w:noWrap/>
            <w:vAlign w:val="center"/>
          </w:tcPr>
          <w:p w14:paraId="1B198E1B" w14:textId="77777777" w:rsidR="00AB0FB7" w:rsidRPr="00562C45" w:rsidRDefault="00AB0FB7" w:rsidP="00D272BE">
            <w:pPr>
              <w:rPr>
                <w:rFonts w:eastAsia="Times New Roman" w:cstheme="minorHAnsi"/>
                <w:color w:val="000000" w:themeColor="text1"/>
                <w:lang w:eastAsia="en-GB"/>
              </w:rPr>
            </w:pPr>
            <w:r w:rsidRPr="00562C45">
              <w:rPr>
                <w:rFonts w:cstheme="minorHAnsi"/>
              </w:rPr>
              <w:t>£1.6</w:t>
            </w:r>
          </w:p>
        </w:tc>
        <w:tc>
          <w:tcPr>
            <w:tcW w:w="819" w:type="dxa"/>
            <w:gridSpan w:val="2"/>
            <w:shd w:val="clear" w:color="auto" w:fill="auto"/>
            <w:noWrap/>
            <w:vAlign w:val="center"/>
          </w:tcPr>
          <w:p w14:paraId="3E6D4F37" w14:textId="77777777" w:rsidR="00AB0FB7" w:rsidRPr="00562C45" w:rsidRDefault="00AB0FB7" w:rsidP="00D272BE">
            <w:pPr>
              <w:rPr>
                <w:rFonts w:eastAsia="Times New Roman" w:cstheme="minorHAnsi"/>
                <w:color w:val="000000" w:themeColor="text1"/>
                <w:lang w:eastAsia="en-GB"/>
              </w:rPr>
            </w:pPr>
            <w:r w:rsidRPr="00562C45">
              <w:rPr>
                <w:rFonts w:cstheme="minorHAnsi"/>
              </w:rPr>
              <w:t>£4.4</w:t>
            </w:r>
          </w:p>
        </w:tc>
        <w:tc>
          <w:tcPr>
            <w:tcW w:w="819" w:type="dxa"/>
            <w:shd w:val="clear" w:color="auto" w:fill="auto"/>
            <w:noWrap/>
            <w:vAlign w:val="center"/>
          </w:tcPr>
          <w:p w14:paraId="0284CDAC" w14:textId="77777777" w:rsidR="00AB0FB7" w:rsidRPr="00562C45" w:rsidRDefault="00AB0FB7" w:rsidP="00D272BE">
            <w:pPr>
              <w:rPr>
                <w:rFonts w:eastAsia="Times New Roman" w:cstheme="minorHAnsi"/>
                <w:color w:val="000000" w:themeColor="text1"/>
                <w:lang w:eastAsia="en-GB"/>
              </w:rPr>
            </w:pPr>
            <w:r w:rsidRPr="00562C45">
              <w:rPr>
                <w:rFonts w:cstheme="minorHAnsi"/>
              </w:rPr>
              <w:t>£1.9</w:t>
            </w:r>
          </w:p>
        </w:tc>
        <w:tc>
          <w:tcPr>
            <w:tcW w:w="819" w:type="dxa"/>
            <w:shd w:val="clear" w:color="auto" w:fill="auto"/>
            <w:noWrap/>
            <w:vAlign w:val="center"/>
          </w:tcPr>
          <w:p w14:paraId="3BD2E70C" w14:textId="77777777" w:rsidR="00AB0FB7" w:rsidRPr="00562C45" w:rsidRDefault="00AB0FB7" w:rsidP="00D272BE">
            <w:pPr>
              <w:rPr>
                <w:rFonts w:eastAsia="Times New Roman" w:cstheme="minorHAnsi"/>
                <w:color w:val="000000" w:themeColor="text1"/>
                <w:lang w:eastAsia="en-GB"/>
              </w:rPr>
            </w:pPr>
            <w:r w:rsidRPr="00562C45">
              <w:rPr>
                <w:rFonts w:cstheme="minorHAnsi"/>
              </w:rPr>
              <w:t>£1.0</w:t>
            </w:r>
          </w:p>
        </w:tc>
        <w:tc>
          <w:tcPr>
            <w:tcW w:w="820" w:type="dxa"/>
            <w:shd w:val="clear" w:color="auto" w:fill="auto"/>
            <w:noWrap/>
            <w:vAlign w:val="center"/>
          </w:tcPr>
          <w:p w14:paraId="24F68D9B" w14:textId="77777777" w:rsidR="00AB0FB7" w:rsidRPr="00562C45" w:rsidRDefault="00AB0FB7" w:rsidP="00D272BE">
            <w:pPr>
              <w:rPr>
                <w:rFonts w:eastAsia="Times New Roman" w:cstheme="minorHAnsi"/>
                <w:color w:val="000000" w:themeColor="text1"/>
                <w:lang w:eastAsia="en-GB"/>
              </w:rPr>
            </w:pPr>
            <w:r w:rsidRPr="00562C45">
              <w:rPr>
                <w:rFonts w:cstheme="minorHAnsi"/>
              </w:rPr>
              <w:t>£2.8</w:t>
            </w:r>
          </w:p>
        </w:tc>
        <w:tc>
          <w:tcPr>
            <w:tcW w:w="1091" w:type="dxa"/>
            <w:gridSpan w:val="2"/>
            <w:vAlign w:val="center"/>
          </w:tcPr>
          <w:p w14:paraId="21A34069" w14:textId="77777777" w:rsidR="00AB0FB7" w:rsidRPr="00562C45" w:rsidRDefault="00AB0FB7" w:rsidP="00D272BE">
            <w:pPr>
              <w:rPr>
                <w:rFonts w:eastAsia="Times New Roman" w:cstheme="minorHAnsi"/>
                <w:lang w:eastAsia="en-GB"/>
              </w:rPr>
            </w:pPr>
            <w:r w:rsidRPr="00562C45">
              <w:rPr>
                <w:rFonts w:cstheme="minorHAnsi"/>
              </w:rPr>
              <w:t>£1.00</w:t>
            </w:r>
          </w:p>
        </w:tc>
      </w:tr>
      <w:tr w:rsidR="00AB0FB7" w:rsidRPr="00562C45" w14:paraId="1E9C3695" w14:textId="77777777" w:rsidTr="00D272BE">
        <w:trPr>
          <w:trHeight w:val="288"/>
        </w:trPr>
        <w:tc>
          <w:tcPr>
            <w:tcW w:w="3023" w:type="dxa"/>
            <w:shd w:val="clear" w:color="auto" w:fill="auto"/>
            <w:noWrap/>
            <w:vAlign w:val="bottom"/>
          </w:tcPr>
          <w:p w14:paraId="6198DC4C"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 xml:space="preserve">OST </w:t>
            </w:r>
          </w:p>
        </w:tc>
        <w:tc>
          <w:tcPr>
            <w:tcW w:w="819" w:type="dxa"/>
            <w:shd w:val="clear" w:color="auto" w:fill="auto"/>
            <w:noWrap/>
            <w:vAlign w:val="center"/>
          </w:tcPr>
          <w:p w14:paraId="40482ADF" w14:textId="77777777" w:rsidR="00AB0FB7" w:rsidRPr="00562C45" w:rsidRDefault="00AB0FB7" w:rsidP="00D272BE">
            <w:pPr>
              <w:rPr>
                <w:rFonts w:eastAsia="Times New Roman" w:cstheme="minorHAnsi"/>
                <w:color w:val="000000" w:themeColor="text1"/>
                <w:lang w:eastAsia="en-GB"/>
              </w:rPr>
            </w:pPr>
            <w:r w:rsidRPr="00562C45">
              <w:rPr>
                <w:rFonts w:cstheme="minorHAnsi"/>
              </w:rPr>
              <w:t>£37.1</w:t>
            </w:r>
          </w:p>
        </w:tc>
        <w:tc>
          <w:tcPr>
            <w:tcW w:w="819" w:type="dxa"/>
            <w:shd w:val="clear" w:color="auto" w:fill="auto"/>
            <w:noWrap/>
            <w:vAlign w:val="center"/>
          </w:tcPr>
          <w:p w14:paraId="2BA18FFE" w14:textId="77777777" w:rsidR="00AB0FB7" w:rsidRPr="00562C45" w:rsidRDefault="00AB0FB7" w:rsidP="00D272BE">
            <w:pPr>
              <w:rPr>
                <w:rFonts w:eastAsia="Times New Roman" w:cstheme="minorHAnsi"/>
                <w:color w:val="000000" w:themeColor="text1"/>
                <w:lang w:eastAsia="en-GB"/>
              </w:rPr>
            </w:pPr>
            <w:r w:rsidRPr="00562C45">
              <w:rPr>
                <w:rFonts w:cstheme="minorHAnsi"/>
              </w:rPr>
              <w:t>£32.1</w:t>
            </w:r>
          </w:p>
        </w:tc>
        <w:tc>
          <w:tcPr>
            <w:tcW w:w="819" w:type="dxa"/>
            <w:gridSpan w:val="2"/>
            <w:shd w:val="clear" w:color="auto" w:fill="auto"/>
            <w:noWrap/>
            <w:vAlign w:val="center"/>
          </w:tcPr>
          <w:p w14:paraId="701DDB16" w14:textId="77777777" w:rsidR="00AB0FB7" w:rsidRPr="00562C45" w:rsidRDefault="00AB0FB7" w:rsidP="00D272BE">
            <w:pPr>
              <w:rPr>
                <w:rFonts w:eastAsia="Times New Roman" w:cstheme="minorHAnsi"/>
                <w:color w:val="000000" w:themeColor="text1"/>
                <w:lang w:eastAsia="en-GB"/>
              </w:rPr>
            </w:pPr>
            <w:r w:rsidRPr="00562C45">
              <w:rPr>
                <w:rFonts w:cstheme="minorHAnsi"/>
              </w:rPr>
              <w:t>£42.3</w:t>
            </w:r>
          </w:p>
        </w:tc>
        <w:tc>
          <w:tcPr>
            <w:tcW w:w="819" w:type="dxa"/>
            <w:shd w:val="clear" w:color="auto" w:fill="auto"/>
            <w:noWrap/>
            <w:vAlign w:val="center"/>
          </w:tcPr>
          <w:p w14:paraId="446AD6B3" w14:textId="77777777" w:rsidR="00AB0FB7" w:rsidRPr="00562C45" w:rsidRDefault="00AB0FB7" w:rsidP="00D272BE">
            <w:pPr>
              <w:rPr>
                <w:rFonts w:eastAsia="Times New Roman" w:cstheme="minorHAnsi"/>
                <w:color w:val="000000" w:themeColor="text1"/>
                <w:lang w:eastAsia="en-GB"/>
              </w:rPr>
            </w:pPr>
            <w:r w:rsidRPr="00562C45">
              <w:rPr>
                <w:rFonts w:cstheme="minorHAnsi"/>
              </w:rPr>
              <w:t>£37.1</w:t>
            </w:r>
          </w:p>
        </w:tc>
        <w:tc>
          <w:tcPr>
            <w:tcW w:w="819" w:type="dxa"/>
            <w:shd w:val="clear" w:color="auto" w:fill="auto"/>
            <w:noWrap/>
            <w:vAlign w:val="center"/>
          </w:tcPr>
          <w:p w14:paraId="51BB66AB" w14:textId="77777777" w:rsidR="00AB0FB7" w:rsidRPr="00562C45" w:rsidRDefault="00AB0FB7" w:rsidP="00D272BE">
            <w:pPr>
              <w:rPr>
                <w:rFonts w:eastAsia="Times New Roman" w:cstheme="minorHAnsi"/>
                <w:lang w:eastAsia="en-GB"/>
              </w:rPr>
            </w:pPr>
            <w:r w:rsidRPr="00562C45">
              <w:rPr>
                <w:rFonts w:cstheme="minorHAnsi"/>
              </w:rPr>
              <w:t>£32.1</w:t>
            </w:r>
          </w:p>
        </w:tc>
        <w:tc>
          <w:tcPr>
            <w:tcW w:w="820" w:type="dxa"/>
            <w:shd w:val="clear" w:color="auto" w:fill="auto"/>
            <w:noWrap/>
            <w:vAlign w:val="center"/>
          </w:tcPr>
          <w:p w14:paraId="1D5E9F91" w14:textId="77777777" w:rsidR="00AB0FB7" w:rsidRPr="00562C45" w:rsidRDefault="00AB0FB7" w:rsidP="00D272BE">
            <w:pPr>
              <w:rPr>
                <w:rFonts w:eastAsia="Times New Roman" w:cstheme="minorHAnsi"/>
                <w:color w:val="000000" w:themeColor="text1"/>
                <w:lang w:eastAsia="en-GB"/>
              </w:rPr>
            </w:pPr>
            <w:r w:rsidRPr="00562C45">
              <w:rPr>
                <w:rFonts w:cstheme="minorHAnsi"/>
              </w:rPr>
              <w:t>£42.3</w:t>
            </w:r>
          </w:p>
        </w:tc>
        <w:tc>
          <w:tcPr>
            <w:tcW w:w="1091" w:type="dxa"/>
            <w:gridSpan w:val="2"/>
            <w:vAlign w:val="center"/>
          </w:tcPr>
          <w:p w14:paraId="521C314D" w14:textId="77777777" w:rsidR="00AB0FB7" w:rsidRPr="00562C45" w:rsidRDefault="00AB0FB7" w:rsidP="00D272BE">
            <w:pPr>
              <w:rPr>
                <w:rFonts w:eastAsia="Times New Roman" w:cstheme="minorHAnsi"/>
                <w:lang w:eastAsia="en-GB"/>
              </w:rPr>
            </w:pPr>
            <w:r w:rsidRPr="00562C45">
              <w:rPr>
                <w:rFonts w:cstheme="minorHAnsi"/>
              </w:rPr>
              <w:t>£0.0003</w:t>
            </w:r>
          </w:p>
        </w:tc>
      </w:tr>
      <w:tr w:rsidR="00AB0FB7" w:rsidRPr="00562C45" w14:paraId="2EB67B0D" w14:textId="77777777" w:rsidTr="00D272BE">
        <w:trPr>
          <w:trHeight w:val="288"/>
        </w:trPr>
        <w:tc>
          <w:tcPr>
            <w:tcW w:w="3023" w:type="dxa"/>
            <w:shd w:val="clear" w:color="auto" w:fill="auto"/>
            <w:noWrap/>
            <w:vAlign w:val="bottom"/>
            <w:hideMark/>
          </w:tcPr>
          <w:p w14:paraId="69E6C346"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 xml:space="preserve">Total </w:t>
            </w:r>
          </w:p>
        </w:tc>
        <w:tc>
          <w:tcPr>
            <w:tcW w:w="819" w:type="dxa"/>
            <w:shd w:val="clear" w:color="auto" w:fill="auto"/>
            <w:noWrap/>
            <w:vAlign w:val="center"/>
          </w:tcPr>
          <w:p w14:paraId="54DE49C4" w14:textId="77777777" w:rsidR="00AB0FB7" w:rsidRPr="00562C45" w:rsidRDefault="00AB0FB7" w:rsidP="00D272BE">
            <w:pPr>
              <w:rPr>
                <w:rFonts w:eastAsia="Times New Roman" w:cstheme="minorHAnsi"/>
                <w:b/>
                <w:bCs/>
                <w:color w:val="000000" w:themeColor="text1"/>
                <w:lang w:eastAsia="en-GB"/>
              </w:rPr>
            </w:pPr>
            <w:r w:rsidRPr="00562C45">
              <w:rPr>
                <w:rFonts w:cstheme="minorHAnsi"/>
                <w:b/>
                <w:bCs/>
              </w:rPr>
              <w:t>£92.5</w:t>
            </w:r>
          </w:p>
        </w:tc>
        <w:tc>
          <w:tcPr>
            <w:tcW w:w="819" w:type="dxa"/>
            <w:shd w:val="clear" w:color="auto" w:fill="auto"/>
            <w:noWrap/>
            <w:vAlign w:val="center"/>
          </w:tcPr>
          <w:p w14:paraId="6EC0CF46" w14:textId="77777777" w:rsidR="00AB0FB7" w:rsidRPr="00562C45" w:rsidRDefault="00AB0FB7" w:rsidP="00D272BE">
            <w:pPr>
              <w:rPr>
                <w:rFonts w:eastAsia="Times New Roman" w:cstheme="minorHAnsi"/>
                <w:b/>
                <w:bCs/>
                <w:lang w:eastAsia="en-GB"/>
              </w:rPr>
            </w:pPr>
          </w:p>
        </w:tc>
        <w:tc>
          <w:tcPr>
            <w:tcW w:w="819" w:type="dxa"/>
            <w:gridSpan w:val="2"/>
            <w:shd w:val="clear" w:color="auto" w:fill="auto"/>
            <w:noWrap/>
            <w:vAlign w:val="center"/>
          </w:tcPr>
          <w:p w14:paraId="75DC9FEC" w14:textId="77777777" w:rsidR="00AB0FB7" w:rsidRPr="00562C45" w:rsidRDefault="00AB0FB7" w:rsidP="00D272BE">
            <w:pPr>
              <w:rPr>
                <w:rFonts w:eastAsia="Times New Roman" w:cstheme="minorHAnsi"/>
                <w:b/>
                <w:bCs/>
                <w:lang w:eastAsia="en-GB"/>
              </w:rPr>
            </w:pPr>
          </w:p>
        </w:tc>
        <w:tc>
          <w:tcPr>
            <w:tcW w:w="819" w:type="dxa"/>
            <w:shd w:val="clear" w:color="auto" w:fill="auto"/>
            <w:noWrap/>
            <w:vAlign w:val="center"/>
          </w:tcPr>
          <w:p w14:paraId="2BF0055D" w14:textId="77777777" w:rsidR="00AB0FB7" w:rsidRPr="00562C45" w:rsidRDefault="00AB0FB7" w:rsidP="00D272BE">
            <w:pPr>
              <w:rPr>
                <w:rFonts w:eastAsia="Times New Roman" w:cstheme="minorHAnsi"/>
                <w:b/>
                <w:bCs/>
                <w:color w:val="000000" w:themeColor="text1"/>
                <w:lang w:eastAsia="en-GB"/>
              </w:rPr>
            </w:pPr>
            <w:r w:rsidRPr="00562C45">
              <w:rPr>
                <w:rFonts w:cstheme="minorHAnsi"/>
                <w:b/>
                <w:bCs/>
              </w:rPr>
              <w:t>£95.0</w:t>
            </w:r>
          </w:p>
        </w:tc>
        <w:tc>
          <w:tcPr>
            <w:tcW w:w="819" w:type="dxa"/>
            <w:shd w:val="clear" w:color="auto" w:fill="auto"/>
            <w:noWrap/>
            <w:vAlign w:val="center"/>
          </w:tcPr>
          <w:p w14:paraId="320A9887" w14:textId="77777777" w:rsidR="00AB0FB7" w:rsidRPr="00562C45" w:rsidRDefault="00AB0FB7" w:rsidP="00D272BE">
            <w:pPr>
              <w:rPr>
                <w:rFonts w:eastAsia="Times New Roman" w:cstheme="minorHAnsi"/>
                <w:b/>
                <w:bCs/>
                <w:lang w:eastAsia="en-GB"/>
              </w:rPr>
            </w:pPr>
          </w:p>
        </w:tc>
        <w:tc>
          <w:tcPr>
            <w:tcW w:w="820" w:type="dxa"/>
            <w:shd w:val="clear" w:color="auto" w:fill="auto"/>
            <w:noWrap/>
            <w:vAlign w:val="center"/>
          </w:tcPr>
          <w:p w14:paraId="5B8A416B" w14:textId="77777777" w:rsidR="00AB0FB7" w:rsidRPr="00562C45" w:rsidRDefault="00AB0FB7" w:rsidP="00D272BE">
            <w:pPr>
              <w:rPr>
                <w:rFonts w:eastAsia="Times New Roman" w:cstheme="minorHAnsi"/>
                <w:b/>
                <w:bCs/>
                <w:lang w:eastAsia="en-GB"/>
              </w:rPr>
            </w:pPr>
          </w:p>
        </w:tc>
        <w:tc>
          <w:tcPr>
            <w:tcW w:w="1091" w:type="dxa"/>
            <w:gridSpan w:val="2"/>
            <w:vAlign w:val="center"/>
          </w:tcPr>
          <w:p w14:paraId="61FC7F8F" w14:textId="77777777" w:rsidR="00AB0FB7" w:rsidRPr="00562C45" w:rsidRDefault="00AB0FB7" w:rsidP="00D272BE">
            <w:pPr>
              <w:rPr>
                <w:rFonts w:eastAsia="Times New Roman" w:cstheme="minorHAnsi"/>
                <w:b/>
                <w:bCs/>
                <w:lang w:eastAsia="en-GB"/>
              </w:rPr>
            </w:pPr>
            <w:r w:rsidRPr="00562C45">
              <w:rPr>
                <w:rFonts w:cstheme="minorHAnsi"/>
                <w:b/>
                <w:bCs/>
              </w:rPr>
              <w:t>-£2.50</w:t>
            </w:r>
          </w:p>
        </w:tc>
      </w:tr>
      <w:tr w:rsidR="00AB0FB7" w:rsidRPr="00562C45" w14:paraId="5D630CAD" w14:textId="77777777" w:rsidTr="00D272BE">
        <w:trPr>
          <w:trHeight w:val="288"/>
        </w:trPr>
        <w:tc>
          <w:tcPr>
            <w:tcW w:w="3023" w:type="dxa"/>
            <w:shd w:val="clear" w:color="auto" w:fill="auto"/>
            <w:noWrap/>
            <w:vAlign w:val="bottom"/>
            <w:hideMark/>
          </w:tcPr>
          <w:p w14:paraId="299B5CFE"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 </w:t>
            </w:r>
          </w:p>
        </w:tc>
        <w:tc>
          <w:tcPr>
            <w:tcW w:w="819" w:type="dxa"/>
            <w:shd w:val="clear" w:color="auto" w:fill="auto"/>
            <w:noWrap/>
            <w:vAlign w:val="center"/>
          </w:tcPr>
          <w:p w14:paraId="484B49C0" w14:textId="77777777" w:rsidR="00AB0FB7" w:rsidRPr="00562C45" w:rsidRDefault="00AB0FB7" w:rsidP="00D272BE">
            <w:pPr>
              <w:rPr>
                <w:rFonts w:eastAsia="Times New Roman" w:cstheme="minorHAnsi"/>
                <w:lang w:eastAsia="en-GB"/>
              </w:rPr>
            </w:pPr>
            <w:r w:rsidRPr="00562C45">
              <w:rPr>
                <w:rFonts w:cstheme="minorHAnsi"/>
              </w:rPr>
              <w:t> </w:t>
            </w:r>
          </w:p>
        </w:tc>
        <w:tc>
          <w:tcPr>
            <w:tcW w:w="819" w:type="dxa"/>
            <w:shd w:val="clear" w:color="auto" w:fill="auto"/>
            <w:noWrap/>
            <w:vAlign w:val="center"/>
          </w:tcPr>
          <w:p w14:paraId="0B591D8D" w14:textId="77777777" w:rsidR="00AB0FB7" w:rsidRPr="00562C45" w:rsidRDefault="00AB0FB7" w:rsidP="00D272BE">
            <w:pPr>
              <w:rPr>
                <w:rFonts w:eastAsia="Times New Roman" w:cstheme="minorHAnsi"/>
                <w:lang w:eastAsia="en-GB"/>
              </w:rPr>
            </w:pPr>
          </w:p>
        </w:tc>
        <w:tc>
          <w:tcPr>
            <w:tcW w:w="819" w:type="dxa"/>
            <w:gridSpan w:val="2"/>
            <w:shd w:val="clear" w:color="auto" w:fill="auto"/>
            <w:noWrap/>
            <w:vAlign w:val="center"/>
          </w:tcPr>
          <w:p w14:paraId="74CF52AE" w14:textId="77777777" w:rsidR="00AB0FB7" w:rsidRPr="00562C45" w:rsidRDefault="00AB0FB7" w:rsidP="00D272BE">
            <w:pPr>
              <w:rPr>
                <w:rFonts w:eastAsia="Times New Roman" w:cstheme="minorHAnsi"/>
                <w:lang w:eastAsia="en-GB"/>
              </w:rPr>
            </w:pPr>
          </w:p>
        </w:tc>
        <w:tc>
          <w:tcPr>
            <w:tcW w:w="819" w:type="dxa"/>
            <w:shd w:val="clear" w:color="auto" w:fill="auto"/>
            <w:noWrap/>
            <w:vAlign w:val="center"/>
          </w:tcPr>
          <w:p w14:paraId="50A3E0B6" w14:textId="77777777" w:rsidR="00AB0FB7" w:rsidRPr="00562C45" w:rsidRDefault="00AB0FB7" w:rsidP="00D272BE">
            <w:pPr>
              <w:rPr>
                <w:rFonts w:eastAsia="Times New Roman" w:cstheme="minorHAnsi"/>
                <w:lang w:eastAsia="en-GB"/>
              </w:rPr>
            </w:pPr>
          </w:p>
        </w:tc>
        <w:tc>
          <w:tcPr>
            <w:tcW w:w="819" w:type="dxa"/>
            <w:shd w:val="clear" w:color="auto" w:fill="auto"/>
            <w:noWrap/>
            <w:vAlign w:val="center"/>
          </w:tcPr>
          <w:p w14:paraId="39F07791" w14:textId="77777777" w:rsidR="00AB0FB7" w:rsidRPr="00562C45" w:rsidRDefault="00AB0FB7" w:rsidP="00D272BE">
            <w:pPr>
              <w:rPr>
                <w:rFonts w:eastAsia="Times New Roman" w:cstheme="minorHAnsi"/>
                <w:lang w:eastAsia="en-GB"/>
              </w:rPr>
            </w:pPr>
          </w:p>
        </w:tc>
        <w:tc>
          <w:tcPr>
            <w:tcW w:w="820" w:type="dxa"/>
            <w:shd w:val="clear" w:color="auto" w:fill="auto"/>
            <w:noWrap/>
            <w:vAlign w:val="center"/>
          </w:tcPr>
          <w:p w14:paraId="5927BA29" w14:textId="77777777" w:rsidR="00AB0FB7" w:rsidRPr="00562C45" w:rsidRDefault="00AB0FB7" w:rsidP="00D272BE">
            <w:pPr>
              <w:rPr>
                <w:rFonts w:eastAsia="Times New Roman" w:cstheme="minorHAnsi"/>
                <w:lang w:eastAsia="en-GB"/>
              </w:rPr>
            </w:pPr>
          </w:p>
        </w:tc>
        <w:tc>
          <w:tcPr>
            <w:tcW w:w="1091" w:type="dxa"/>
            <w:gridSpan w:val="2"/>
            <w:vAlign w:val="center"/>
          </w:tcPr>
          <w:p w14:paraId="641D917B" w14:textId="77777777" w:rsidR="00AB0FB7" w:rsidRPr="00562C45" w:rsidRDefault="00AB0FB7" w:rsidP="00D272BE">
            <w:pPr>
              <w:rPr>
                <w:rFonts w:eastAsia="Times New Roman" w:cstheme="minorHAnsi"/>
                <w:lang w:eastAsia="en-GB"/>
              </w:rPr>
            </w:pPr>
            <w:r w:rsidRPr="00562C45">
              <w:rPr>
                <w:rFonts w:cstheme="minorHAnsi"/>
              </w:rPr>
              <w:t> </w:t>
            </w:r>
          </w:p>
        </w:tc>
      </w:tr>
      <w:tr w:rsidR="00AB0FB7" w:rsidRPr="00562C45" w14:paraId="58C79602" w14:textId="77777777" w:rsidTr="00D272BE">
        <w:trPr>
          <w:trHeight w:val="288"/>
        </w:trPr>
        <w:tc>
          <w:tcPr>
            <w:tcW w:w="3023" w:type="dxa"/>
            <w:shd w:val="clear" w:color="auto" w:fill="auto"/>
            <w:noWrap/>
            <w:vAlign w:val="bottom"/>
            <w:hideMark/>
          </w:tcPr>
          <w:p w14:paraId="3BEA1F64"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Walsall</w:t>
            </w:r>
          </w:p>
        </w:tc>
        <w:tc>
          <w:tcPr>
            <w:tcW w:w="819" w:type="dxa"/>
            <w:shd w:val="clear" w:color="auto" w:fill="auto"/>
            <w:noWrap/>
            <w:vAlign w:val="center"/>
          </w:tcPr>
          <w:p w14:paraId="1FC3114D" w14:textId="77777777" w:rsidR="00AB0FB7" w:rsidRPr="00562C45" w:rsidRDefault="00AB0FB7" w:rsidP="00D272BE">
            <w:pPr>
              <w:rPr>
                <w:rFonts w:eastAsia="Times New Roman" w:cstheme="minorHAnsi"/>
                <w:b/>
                <w:bCs/>
                <w:lang w:eastAsia="en-GB"/>
              </w:rPr>
            </w:pPr>
            <w:r w:rsidRPr="00562C45">
              <w:rPr>
                <w:rFonts w:cstheme="minorHAnsi"/>
                <w:b/>
                <w:bCs/>
              </w:rPr>
              <w:t> </w:t>
            </w:r>
          </w:p>
        </w:tc>
        <w:tc>
          <w:tcPr>
            <w:tcW w:w="819" w:type="dxa"/>
            <w:shd w:val="clear" w:color="auto" w:fill="auto"/>
            <w:noWrap/>
            <w:vAlign w:val="center"/>
          </w:tcPr>
          <w:p w14:paraId="197B85E0" w14:textId="77777777" w:rsidR="00AB0FB7" w:rsidRPr="00562C45" w:rsidRDefault="00AB0FB7" w:rsidP="00D272BE">
            <w:pPr>
              <w:rPr>
                <w:rFonts w:eastAsia="Times New Roman" w:cstheme="minorHAnsi"/>
                <w:lang w:eastAsia="en-GB"/>
              </w:rPr>
            </w:pPr>
          </w:p>
        </w:tc>
        <w:tc>
          <w:tcPr>
            <w:tcW w:w="819" w:type="dxa"/>
            <w:gridSpan w:val="2"/>
            <w:shd w:val="clear" w:color="auto" w:fill="auto"/>
            <w:noWrap/>
            <w:vAlign w:val="center"/>
          </w:tcPr>
          <w:p w14:paraId="32CBA01E" w14:textId="77777777" w:rsidR="00AB0FB7" w:rsidRPr="00562C45" w:rsidRDefault="00AB0FB7" w:rsidP="00D272BE">
            <w:pPr>
              <w:rPr>
                <w:rFonts w:eastAsia="Times New Roman" w:cstheme="minorHAnsi"/>
                <w:lang w:eastAsia="en-GB"/>
              </w:rPr>
            </w:pPr>
          </w:p>
        </w:tc>
        <w:tc>
          <w:tcPr>
            <w:tcW w:w="819" w:type="dxa"/>
            <w:shd w:val="clear" w:color="auto" w:fill="auto"/>
            <w:noWrap/>
            <w:vAlign w:val="center"/>
          </w:tcPr>
          <w:p w14:paraId="48CA6C26" w14:textId="77777777" w:rsidR="00AB0FB7" w:rsidRPr="00562C45" w:rsidRDefault="00AB0FB7" w:rsidP="00D272BE">
            <w:pPr>
              <w:rPr>
                <w:rFonts w:eastAsia="Times New Roman" w:cstheme="minorHAnsi"/>
                <w:lang w:eastAsia="en-GB"/>
              </w:rPr>
            </w:pPr>
          </w:p>
        </w:tc>
        <w:tc>
          <w:tcPr>
            <w:tcW w:w="819" w:type="dxa"/>
            <w:shd w:val="clear" w:color="auto" w:fill="auto"/>
            <w:noWrap/>
            <w:vAlign w:val="center"/>
          </w:tcPr>
          <w:p w14:paraId="18A3D210" w14:textId="77777777" w:rsidR="00AB0FB7" w:rsidRPr="00562C45" w:rsidRDefault="00AB0FB7" w:rsidP="00D272BE">
            <w:pPr>
              <w:rPr>
                <w:rFonts w:eastAsia="Times New Roman" w:cstheme="minorHAnsi"/>
                <w:lang w:eastAsia="en-GB"/>
              </w:rPr>
            </w:pPr>
          </w:p>
        </w:tc>
        <w:tc>
          <w:tcPr>
            <w:tcW w:w="820" w:type="dxa"/>
            <w:shd w:val="clear" w:color="auto" w:fill="auto"/>
            <w:noWrap/>
            <w:vAlign w:val="center"/>
          </w:tcPr>
          <w:p w14:paraId="5FBE64A3" w14:textId="77777777" w:rsidR="00AB0FB7" w:rsidRPr="00562C45" w:rsidRDefault="00AB0FB7" w:rsidP="00D272BE">
            <w:pPr>
              <w:rPr>
                <w:rFonts w:eastAsia="Times New Roman" w:cstheme="minorHAnsi"/>
                <w:lang w:eastAsia="en-GB"/>
              </w:rPr>
            </w:pPr>
          </w:p>
        </w:tc>
        <w:tc>
          <w:tcPr>
            <w:tcW w:w="1091" w:type="dxa"/>
            <w:gridSpan w:val="2"/>
            <w:vAlign w:val="center"/>
          </w:tcPr>
          <w:p w14:paraId="26279D3B" w14:textId="77777777" w:rsidR="00AB0FB7" w:rsidRPr="00562C45" w:rsidRDefault="00AB0FB7" w:rsidP="00D272BE">
            <w:pPr>
              <w:rPr>
                <w:rFonts w:eastAsia="Times New Roman" w:cstheme="minorHAnsi"/>
                <w:lang w:eastAsia="en-GB"/>
              </w:rPr>
            </w:pPr>
            <w:r w:rsidRPr="00562C45">
              <w:rPr>
                <w:rFonts w:cstheme="minorHAnsi"/>
              </w:rPr>
              <w:t> </w:t>
            </w:r>
          </w:p>
        </w:tc>
      </w:tr>
      <w:tr w:rsidR="00AB0FB7" w:rsidRPr="00562C45" w14:paraId="1C9812DC" w14:textId="77777777" w:rsidTr="00D272BE">
        <w:trPr>
          <w:trHeight w:val="288"/>
        </w:trPr>
        <w:tc>
          <w:tcPr>
            <w:tcW w:w="3023" w:type="dxa"/>
            <w:shd w:val="clear" w:color="auto" w:fill="auto"/>
            <w:noWrap/>
            <w:vAlign w:val="bottom"/>
            <w:hideMark/>
          </w:tcPr>
          <w:p w14:paraId="7BD29FB1" w14:textId="77777777" w:rsidR="00AB0FB7" w:rsidRPr="00562C45" w:rsidRDefault="00AB0FB7" w:rsidP="00D272BE">
            <w:pPr>
              <w:rPr>
                <w:rFonts w:eastAsia="Times New Roman" w:cstheme="minorHAnsi"/>
                <w:color w:val="000000"/>
                <w:lang w:eastAsia="en-GB"/>
              </w:rPr>
            </w:pPr>
            <w:proofErr w:type="spellStart"/>
            <w:r w:rsidRPr="00562C45">
              <w:rPr>
                <w:rFonts w:eastAsia="Times New Roman" w:cstheme="minorHAnsi"/>
                <w:color w:val="000000"/>
                <w:lang w:eastAsia="en-GB"/>
              </w:rPr>
              <w:t>Healthcare</w:t>
            </w:r>
            <w:r w:rsidRPr="00562C45">
              <w:rPr>
                <w:rFonts w:eastAsia="Times New Roman" w:cstheme="minorHAnsi"/>
                <w:color w:val="000000"/>
                <w:vertAlign w:val="superscript"/>
                <w:lang w:eastAsia="en-GB"/>
              </w:rPr>
              <w:t>a</w:t>
            </w:r>
            <w:proofErr w:type="spellEnd"/>
            <w:r w:rsidRPr="00562C45">
              <w:rPr>
                <w:rFonts w:eastAsia="Times New Roman" w:cstheme="minorHAnsi"/>
                <w:color w:val="000000"/>
                <w:lang w:eastAsia="en-GB"/>
              </w:rPr>
              <w:t xml:space="preserve"> </w:t>
            </w:r>
          </w:p>
        </w:tc>
        <w:tc>
          <w:tcPr>
            <w:tcW w:w="819" w:type="dxa"/>
            <w:shd w:val="clear" w:color="auto" w:fill="auto"/>
            <w:noWrap/>
            <w:vAlign w:val="center"/>
          </w:tcPr>
          <w:p w14:paraId="5A4548C1" w14:textId="77777777" w:rsidR="00AB0FB7" w:rsidRPr="00562C45" w:rsidRDefault="00AB0FB7" w:rsidP="00D272BE">
            <w:pPr>
              <w:rPr>
                <w:rFonts w:eastAsia="Times New Roman" w:cstheme="minorHAnsi"/>
                <w:color w:val="000000" w:themeColor="text1"/>
                <w:lang w:eastAsia="en-GB"/>
              </w:rPr>
            </w:pPr>
            <w:r w:rsidRPr="00562C45">
              <w:rPr>
                <w:rFonts w:cstheme="minorHAnsi"/>
              </w:rPr>
              <w:t>£64.1</w:t>
            </w:r>
          </w:p>
        </w:tc>
        <w:tc>
          <w:tcPr>
            <w:tcW w:w="819" w:type="dxa"/>
            <w:shd w:val="clear" w:color="auto" w:fill="auto"/>
            <w:noWrap/>
            <w:vAlign w:val="center"/>
          </w:tcPr>
          <w:p w14:paraId="2F04ECE8" w14:textId="77777777" w:rsidR="00AB0FB7" w:rsidRPr="00562C45" w:rsidRDefault="00AB0FB7" w:rsidP="00D272BE">
            <w:pPr>
              <w:rPr>
                <w:rFonts w:eastAsia="Times New Roman" w:cstheme="minorHAnsi"/>
                <w:color w:val="000000" w:themeColor="text1"/>
                <w:lang w:eastAsia="en-GB"/>
              </w:rPr>
            </w:pPr>
            <w:r w:rsidRPr="00562C45">
              <w:rPr>
                <w:rFonts w:cstheme="minorHAnsi"/>
              </w:rPr>
              <w:t>£31.2</w:t>
            </w:r>
          </w:p>
        </w:tc>
        <w:tc>
          <w:tcPr>
            <w:tcW w:w="819" w:type="dxa"/>
            <w:gridSpan w:val="2"/>
            <w:shd w:val="clear" w:color="auto" w:fill="auto"/>
            <w:noWrap/>
            <w:vAlign w:val="center"/>
          </w:tcPr>
          <w:p w14:paraId="6B013D1F" w14:textId="77777777" w:rsidR="00AB0FB7" w:rsidRPr="00562C45" w:rsidRDefault="00AB0FB7" w:rsidP="00D272BE">
            <w:pPr>
              <w:rPr>
                <w:rFonts w:eastAsia="Times New Roman" w:cstheme="minorHAnsi"/>
                <w:color w:val="000000" w:themeColor="text1"/>
                <w:lang w:eastAsia="en-GB"/>
              </w:rPr>
            </w:pPr>
            <w:r w:rsidRPr="00562C45">
              <w:rPr>
                <w:rFonts w:cstheme="minorHAnsi"/>
              </w:rPr>
              <w:t>£132.4</w:t>
            </w:r>
          </w:p>
        </w:tc>
        <w:tc>
          <w:tcPr>
            <w:tcW w:w="819" w:type="dxa"/>
            <w:shd w:val="clear" w:color="auto" w:fill="auto"/>
            <w:noWrap/>
            <w:vAlign w:val="center"/>
          </w:tcPr>
          <w:p w14:paraId="2992BAFC" w14:textId="77777777" w:rsidR="00AB0FB7" w:rsidRPr="00562C45" w:rsidRDefault="00AB0FB7" w:rsidP="00D272BE">
            <w:pPr>
              <w:rPr>
                <w:rFonts w:eastAsia="Times New Roman" w:cstheme="minorHAnsi"/>
                <w:color w:val="000000" w:themeColor="text1"/>
                <w:lang w:eastAsia="en-GB"/>
              </w:rPr>
            </w:pPr>
            <w:r w:rsidRPr="00562C45">
              <w:rPr>
                <w:rFonts w:cstheme="minorHAnsi"/>
              </w:rPr>
              <w:t>£64.5</w:t>
            </w:r>
          </w:p>
        </w:tc>
        <w:tc>
          <w:tcPr>
            <w:tcW w:w="819" w:type="dxa"/>
            <w:shd w:val="clear" w:color="auto" w:fill="auto"/>
            <w:noWrap/>
            <w:vAlign w:val="center"/>
          </w:tcPr>
          <w:p w14:paraId="7D1C1E99" w14:textId="77777777" w:rsidR="00AB0FB7" w:rsidRPr="00562C45" w:rsidRDefault="00AB0FB7" w:rsidP="00D272BE">
            <w:pPr>
              <w:rPr>
                <w:rFonts w:eastAsia="Times New Roman" w:cstheme="minorHAnsi"/>
                <w:color w:val="000000" w:themeColor="text1"/>
                <w:lang w:eastAsia="en-GB"/>
              </w:rPr>
            </w:pPr>
            <w:r w:rsidRPr="00562C45">
              <w:rPr>
                <w:rFonts w:cstheme="minorHAnsi"/>
              </w:rPr>
              <w:t>£31.4</w:t>
            </w:r>
          </w:p>
        </w:tc>
        <w:tc>
          <w:tcPr>
            <w:tcW w:w="820" w:type="dxa"/>
            <w:shd w:val="clear" w:color="auto" w:fill="auto"/>
            <w:noWrap/>
            <w:vAlign w:val="center"/>
          </w:tcPr>
          <w:p w14:paraId="3ACED79B" w14:textId="77777777" w:rsidR="00AB0FB7" w:rsidRPr="00562C45" w:rsidRDefault="00AB0FB7" w:rsidP="00D272BE">
            <w:pPr>
              <w:rPr>
                <w:rFonts w:eastAsia="Times New Roman" w:cstheme="minorHAnsi"/>
                <w:color w:val="000000" w:themeColor="text1"/>
                <w:lang w:eastAsia="en-GB"/>
              </w:rPr>
            </w:pPr>
            <w:r w:rsidRPr="00562C45">
              <w:rPr>
                <w:rFonts w:cstheme="minorHAnsi"/>
              </w:rPr>
              <w:t>£132.9</w:t>
            </w:r>
          </w:p>
        </w:tc>
        <w:tc>
          <w:tcPr>
            <w:tcW w:w="1091" w:type="dxa"/>
            <w:gridSpan w:val="2"/>
            <w:vAlign w:val="center"/>
          </w:tcPr>
          <w:p w14:paraId="2C32313F" w14:textId="77777777" w:rsidR="00AB0FB7" w:rsidRPr="00562C45" w:rsidRDefault="00AB0FB7" w:rsidP="00D272BE">
            <w:pPr>
              <w:rPr>
                <w:rFonts w:eastAsia="Times New Roman" w:cstheme="minorHAnsi"/>
                <w:lang w:eastAsia="en-GB"/>
              </w:rPr>
            </w:pPr>
            <w:r w:rsidRPr="00562C45">
              <w:rPr>
                <w:rFonts w:cstheme="minorHAnsi"/>
              </w:rPr>
              <w:t>-£0.40</w:t>
            </w:r>
          </w:p>
        </w:tc>
      </w:tr>
      <w:tr w:rsidR="00AB0FB7" w:rsidRPr="00562C45" w14:paraId="1432980F" w14:textId="77777777" w:rsidTr="00D272BE">
        <w:trPr>
          <w:trHeight w:val="288"/>
        </w:trPr>
        <w:tc>
          <w:tcPr>
            <w:tcW w:w="3023" w:type="dxa"/>
            <w:shd w:val="clear" w:color="auto" w:fill="auto"/>
            <w:noWrap/>
            <w:vAlign w:val="bottom"/>
            <w:hideMark/>
          </w:tcPr>
          <w:p w14:paraId="111834A7"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 xml:space="preserve">HCV </w:t>
            </w:r>
            <w:proofErr w:type="spellStart"/>
            <w:r w:rsidRPr="00562C45">
              <w:rPr>
                <w:rFonts w:eastAsia="Times New Roman" w:cstheme="minorHAnsi"/>
                <w:color w:val="000000"/>
                <w:lang w:eastAsia="en-GB"/>
              </w:rPr>
              <w:t>treatment</w:t>
            </w:r>
            <w:r w:rsidRPr="00562C45">
              <w:rPr>
                <w:rFonts w:eastAsia="Times New Roman" w:cstheme="minorHAnsi"/>
                <w:color w:val="000000"/>
                <w:vertAlign w:val="superscript"/>
                <w:lang w:eastAsia="en-GB"/>
              </w:rPr>
              <w:t>b</w:t>
            </w:r>
            <w:proofErr w:type="spellEnd"/>
            <w:r w:rsidRPr="00562C45">
              <w:rPr>
                <w:rFonts w:eastAsia="Times New Roman" w:cstheme="minorHAnsi"/>
                <w:color w:val="000000"/>
                <w:lang w:eastAsia="en-GB"/>
              </w:rPr>
              <w:t xml:space="preserve"> (no injecting)</w:t>
            </w:r>
          </w:p>
        </w:tc>
        <w:tc>
          <w:tcPr>
            <w:tcW w:w="819" w:type="dxa"/>
            <w:shd w:val="clear" w:color="auto" w:fill="auto"/>
            <w:noWrap/>
            <w:vAlign w:val="center"/>
          </w:tcPr>
          <w:p w14:paraId="68A89D05" w14:textId="77777777" w:rsidR="00AB0FB7" w:rsidRPr="00562C45" w:rsidRDefault="00AB0FB7" w:rsidP="00D272BE">
            <w:pPr>
              <w:rPr>
                <w:rFonts w:eastAsia="Times New Roman" w:cstheme="minorHAnsi"/>
                <w:color w:val="000000" w:themeColor="text1"/>
                <w:lang w:eastAsia="en-GB"/>
              </w:rPr>
            </w:pPr>
            <w:r w:rsidRPr="00562C45">
              <w:rPr>
                <w:rFonts w:cstheme="minorHAnsi"/>
              </w:rPr>
              <w:t>£23.3</w:t>
            </w:r>
          </w:p>
        </w:tc>
        <w:tc>
          <w:tcPr>
            <w:tcW w:w="819" w:type="dxa"/>
            <w:shd w:val="clear" w:color="auto" w:fill="auto"/>
            <w:noWrap/>
            <w:vAlign w:val="center"/>
          </w:tcPr>
          <w:p w14:paraId="279CA50E" w14:textId="77777777" w:rsidR="00AB0FB7" w:rsidRPr="00562C45" w:rsidRDefault="00AB0FB7" w:rsidP="00D272BE">
            <w:pPr>
              <w:rPr>
                <w:rFonts w:eastAsia="Times New Roman" w:cstheme="minorHAnsi"/>
                <w:color w:val="000000" w:themeColor="text1"/>
                <w:lang w:eastAsia="en-GB"/>
              </w:rPr>
            </w:pPr>
            <w:r w:rsidRPr="00562C45">
              <w:rPr>
                <w:rFonts w:cstheme="minorHAnsi"/>
              </w:rPr>
              <w:t>£15.1</w:t>
            </w:r>
          </w:p>
        </w:tc>
        <w:tc>
          <w:tcPr>
            <w:tcW w:w="819" w:type="dxa"/>
            <w:gridSpan w:val="2"/>
            <w:shd w:val="clear" w:color="auto" w:fill="auto"/>
            <w:noWrap/>
            <w:vAlign w:val="center"/>
          </w:tcPr>
          <w:p w14:paraId="3F74D491" w14:textId="77777777" w:rsidR="00AB0FB7" w:rsidRPr="00562C45" w:rsidRDefault="00AB0FB7" w:rsidP="00D272BE">
            <w:pPr>
              <w:rPr>
                <w:rFonts w:eastAsia="Times New Roman" w:cstheme="minorHAnsi"/>
                <w:color w:val="000000" w:themeColor="text1"/>
                <w:lang w:eastAsia="en-GB"/>
              </w:rPr>
            </w:pPr>
            <w:r w:rsidRPr="00562C45">
              <w:rPr>
                <w:rFonts w:cstheme="minorHAnsi"/>
              </w:rPr>
              <w:t>£33.1</w:t>
            </w:r>
          </w:p>
        </w:tc>
        <w:tc>
          <w:tcPr>
            <w:tcW w:w="819" w:type="dxa"/>
            <w:shd w:val="clear" w:color="auto" w:fill="auto"/>
            <w:noWrap/>
            <w:vAlign w:val="center"/>
          </w:tcPr>
          <w:p w14:paraId="000B8749" w14:textId="77777777" w:rsidR="00AB0FB7" w:rsidRPr="00562C45" w:rsidRDefault="00AB0FB7" w:rsidP="00D272BE">
            <w:pPr>
              <w:rPr>
                <w:rFonts w:eastAsia="Times New Roman" w:cstheme="minorHAnsi"/>
                <w:color w:val="000000" w:themeColor="text1"/>
                <w:lang w:eastAsia="en-GB"/>
              </w:rPr>
            </w:pPr>
            <w:r w:rsidRPr="00562C45">
              <w:rPr>
                <w:rFonts w:cstheme="minorHAnsi"/>
              </w:rPr>
              <w:t>£23.9</w:t>
            </w:r>
          </w:p>
        </w:tc>
        <w:tc>
          <w:tcPr>
            <w:tcW w:w="819" w:type="dxa"/>
            <w:shd w:val="clear" w:color="auto" w:fill="auto"/>
            <w:noWrap/>
            <w:vAlign w:val="center"/>
          </w:tcPr>
          <w:p w14:paraId="5551AF5E" w14:textId="77777777" w:rsidR="00AB0FB7" w:rsidRPr="00562C45" w:rsidRDefault="00AB0FB7" w:rsidP="00D272BE">
            <w:pPr>
              <w:rPr>
                <w:rFonts w:eastAsia="Times New Roman" w:cstheme="minorHAnsi"/>
                <w:color w:val="000000" w:themeColor="text1"/>
                <w:lang w:eastAsia="en-GB"/>
              </w:rPr>
            </w:pPr>
            <w:r w:rsidRPr="00562C45">
              <w:rPr>
                <w:rFonts w:cstheme="minorHAnsi"/>
              </w:rPr>
              <w:t>£15.6</w:t>
            </w:r>
          </w:p>
        </w:tc>
        <w:tc>
          <w:tcPr>
            <w:tcW w:w="820" w:type="dxa"/>
            <w:shd w:val="clear" w:color="auto" w:fill="auto"/>
            <w:noWrap/>
            <w:vAlign w:val="center"/>
          </w:tcPr>
          <w:p w14:paraId="39C19DAA" w14:textId="77777777" w:rsidR="00AB0FB7" w:rsidRPr="00562C45" w:rsidRDefault="00AB0FB7" w:rsidP="00D272BE">
            <w:pPr>
              <w:rPr>
                <w:rFonts w:eastAsia="Times New Roman" w:cstheme="minorHAnsi"/>
                <w:color w:val="000000" w:themeColor="text1"/>
                <w:lang w:eastAsia="en-GB"/>
              </w:rPr>
            </w:pPr>
            <w:r w:rsidRPr="00562C45">
              <w:rPr>
                <w:rFonts w:cstheme="minorHAnsi"/>
              </w:rPr>
              <w:t>£34.0</w:t>
            </w:r>
          </w:p>
        </w:tc>
        <w:tc>
          <w:tcPr>
            <w:tcW w:w="1091" w:type="dxa"/>
            <w:gridSpan w:val="2"/>
            <w:vAlign w:val="center"/>
          </w:tcPr>
          <w:p w14:paraId="53CA552E" w14:textId="77777777" w:rsidR="00AB0FB7" w:rsidRPr="00562C45" w:rsidRDefault="00AB0FB7" w:rsidP="00D272BE">
            <w:pPr>
              <w:rPr>
                <w:rFonts w:eastAsia="Times New Roman" w:cstheme="minorHAnsi"/>
                <w:lang w:eastAsia="en-GB"/>
              </w:rPr>
            </w:pPr>
            <w:r w:rsidRPr="00562C45">
              <w:rPr>
                <w:rFonts w:cstheme="minorHAnsi"/>
              </w:rPr>
              <w:t>-£0.60</w:t>
            </w:r>
          </w:p>
        </w:tc>
      </w:tr>
      <w:tr w:rsidR="00AB0FB7" w:rsidRPr="00562C45" w14:paraId="7C9CB501" w14:textId="77777777" w:rsidTr="00D272BE">
        <w:trPr>
          <w:trHeight w:val="288"/>
        </w:trPr>
        <w:tc>
          <w:tcPr>
            <w:tcW w:w="3023" w:type="dxa"/>
            <w:shd w:val="clear" w:color="auto" w:fill="auto"/>
            <w:noWrap/>
            <w:vAlign w:val="bottom"/>
            <w:hideMark/>
          </w:tcPr>
          <w:p w14:paraId="740042D3"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HCV treatment (PWID)</w:t>
            </w:r>
          </w:p>
        </w:tc>
        <w:tc>
          <w:tcPr>
            <w:tcW w:w="819" w:type="dxa"/>
            <w:shd w:val="clear" w:color="auto" w:fill="auto"/>
            <w:noWrap/>
            <w:vAlign w:val="center"/>
          </w:tcPr>
          <w:p w14:paraId="49108E84" w14:textId="77777777" w:rsidR="00AB0FB7" w:rsidRPr="00562C45" w:rsidRDefault="00AB0FB7" w:rsidP="00D272BE">
            <w:pPr>
              <w:rPr>
                <w:rFonts w:eastAsia="Times New Roman" w:cstheme="minorHAnsi"/>
                <w:color w:val="000000" w:themeColor="text1"/>
                <w:lang w:eastAsia="en-GB"/>
              </w:rPr>
            </w:pPr>
            <w:r w:rsidRPr="00562C45">
              <w:rPr>
                <w:rFonts w:cstheme="minorHAnsi"/>
              </w:rPr>
              <w:t>£1.7</w:t>
            </w:r>
          </w:p>
        </w:tc>
        <w:tc>
          <w:tcPr>
            <w:tcW w:w="819" w:type="dxa"/>
            <w:shd w:val="clear" w:color="auto" w:fill="auto"/>
            <w:noWrap/>
            <w:vAlign w:val="center"/>
          </w:tcPr>
          <w:p w14:paraId="1B382D28" w14:textId="77777777" w:rsidR="00AB0FB7" w:rsidRPr="00562C45" w:rsidRDefault="00AB0FB7" w:rsidP="00D272BE">
            <w:pPr>
              <w:rPr>
                <w:rFonts w:eastAsia="Times New Roman" w:cstheme="minorHAnsi"/>
                <w:color w:val="000000" w:themeColor="text1"/>
                <w:lang w:eastAsia="en-GB"/>
              </w:rPr>
            </w:pPr>
            <w:r w:rsidRPr="00562C45">
              <w:rPr>
                <w:rFonts w:cstheme="minorHAnsi"/>
              </w:rPr>
              <w:t>£1.6</w:t>
            </w:r>
          </w:p>
        </w:tc>
        <w:tc>
          <w:tcPr>
            <w:tcW w:w="819" w:type="dxa"/>
            <w:gridSpan w:val="2"/>
            <w:shd w:val="clear" w:color="auto" w:fill="auto"/>
            <w:noWrap/>
            <w:vAlign w:val="center"/>
          </w:tcPr>
          <w:p w14:paraId="55290AC8" w14:textId="77777777" w:rsidR="00AB0FB7" w:rsidRPr="00562C45" w:rsidRDefault="00AB0FB7" w:rsidP="00D272BE">
            <w:pPr>
              <w:rPr>
                <w:rFonts w:eastAsia="Times New Roman" w:cstheme="minorHAnsi"/>
                <w:color w:val="000000" w:themeColor="text1"/>
                <w:lang w:eastAsia="en-GB"/>
              </w:rPr>
            </w:pPr>
            <w:r w:rsidRPr="00562C45">
              <w:rPr>
                <w:rFonts w:cstheme="minorHAnsi"/>
              </w:rPr>
              <w:t>£1.8</w:t>
            </w:r>
          </w:p>
        </w:tc>
        <w:tc>
          <w:tcPr>
            <w:tcW w:w="819" w:type="dxa"/>
            <w:shd w:val="clear" w:color="auto" w:fill="auto"/>
            <w:noWrap/>
            <w:vAlign w:val="center"/>
          </w:tcPr>
          <w:p w14:paraId="228F7DCA" w14:textId="77777777" w:rsidR="00AB0FB7" w:rsidRPr="00562C45" w:rsidRDefault="00AB0FB7" w:rsidP="00D272BE">
            <w:pPr>
              <w:rPr>
                <w:rFonts w:eastAsia="Times New Roman" w:cstheme="minorHAnsi"/>
                <w:color w:val="000000" w:themeColor="text1"/>
                <w:lang w:eastAsia="en-GB"/>
              </w:rPr>
            </w:pPr>
            <w:r w:rsidRPr="00562C45">
              <w:rPr>
                <w:rFonts w:cstheme="minorHAnsi"/>
              </w:rPr>
              <w:t>£1.7</w:t>
            </w:r>
          </w:p>
        </w:tc>
        <w:tc>
          <w:tcPr>
            <w:tcW w:w="819" w:type="dxa"/>
            <w:shd w:val="clear" w:color="auto" w:fill="auto"/>
            <w:noWrap/>
            <w:vAlign w:val="center"/>
          </w:tcPr>
          <w:p w14:paraId="75D96DC5" w14:textId="77777777" w:rsidR="00AB0FB7" w:rsidRPr="00562C45" w:rsidRDefault="00AB0FB7" w:rsidP="00D272BE">
            <w:pPr>
              <w:rPr>
                <w:rFonts w:eastAsia="Times New Roman" w:cstheme="minorHAnsi"/>
                <w:color w:val="000000" w:themeColor="text1"/>
                <w:lang w:eastAsia="en-GB"/>
              </w:rPr>
            </w:pPr>
            <w:r w:rsidRPr="00562C45">
              <w:rPr>
                <w:rFonts w:cstheme="minorHAnsi"/>
              </w:rPr>
              <w:t>£1.7</w:t>
            </w:r>
          </w:p>
        </w:tc>
        <w:tc>
          <w:tcPr>
            <w:tcW w:w="820" w:type="dxa"/>
            <w:shd w:val="clear" w:color="auto" w:fill="auto"/>
            <w:noWrap/>
            <w:vAlign w:val="center"/>
          </w:tcPr>
          <w:p w14:paraId="31551208" w14:textId="77777777" w:rsidR="00AB0FB7" w:rsidRPr="00562C45" w:rsidRDefault="00AB0FB7" w:rsidP="00D272BE">
            <w:pPr>
              <w:rPr>
                <w:rFonts w:eastAsia="Times New Roman" w:cstheme="minorHAnsi"/>
                <w:color w:val="000000" w:themeColor="text1"/>
                <w:lang w:eastAsia="en-GB"/>
              </w:rPr>
            </w:pPr>
            <w:r w:rsidRPr="00562C45">
              <w:rPr>
                <w:rFonts w:cstheme="minorHAnsi"/>
              </w:rPr>
              <w:t>£1.8</w:t>
            </w:r>
          </w:p>
        </w:tc>
        <w:tc>
          <w:tcPr>
            <w:tcW w:w="1091" w:type="dxa"/>
            <w:gridSpan w:val="2"/>
            <w:vAlign w:val="center"/>
          </w:tcPr>
          <w:p w14:paraId="27A1934D" w14:textId="77777777" w:rsidR="00AB0FB7" w:rsidRPr="00562C45" w:rsidRDefault="00AB0FB7" w:rsidP="00D272BE">
            <w:pPr>
              <w:rPr>
                <w:rFonts w:eastAsia="Times New Roman" w:cstheme="minorHAnsi"/>
                <w:lang w:eastAsia="en-GB"/>
              </w:rPr>
            </w:pPr>
            <w:r w:rsidRPr="00562C45">
              <w:rPr>
                <w:rFonts w:cstheme="minorHAnsi"/>
              </w:rPr>
              <w:t>-£0.002</w:t>
            </w:r>
          </w:p>
        </w:tc>
      </w:tr>
      <w:tr w:rsidR="00AB0FB7" w:rsidRPr="00562C45" w14:paraId="61AC77FF" w14:textId="77777777" w:rsidTr="00D272BE">
        <w:trPr>
          <w:trHeight w:val="288"/>
        </w:trPr>
        <w:tc>
          <w:tcPr>
            <w:tcW w:w="3023" w:type="dxa"/>
            <w:shd w:val="clear" w:color="auto" w:fill="auto"/>
            <w:noWrap/>
            <w:vAlign w:val="bottom"/>
            <w:hideMark/>
          </w:tcPr>
          <w:p w14:paraId="22D8E4DF"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 xml:space="preserve">NSP </w:t>
            </w:r>
          </w:p>
        </w:tc>
        <w:tc>
          <w:tcPr>
            <w:tcW w:w="819" w:type="dxa"/>
            <w:shd w:val="clear" w:color="auto" w:fill="auto"/>
            <w:noWrap/>
            <w:vAlign w:val="center"/>
          </w:tcPr>
          <w:p w14:paraId="75D0FC13" w14:textId="77777777" w:rsidR="00AB0FB7" w:rsidRPr="00562C45" w:rsidRDefault="00AB0FB7" w:rsidP="00D272BE">
            <w:pPr>
              <w:rPr>
                <w:rFonts w:eastAsia="Times New Roman" w:cstheme="minorHAnsi"/>
                <w:color w:val="000000" w:themeColor="text1"/>
                <w:lang w:eastAsia="en-GB"/>
              </w:rPr>
            </w:pPr>
            <w:r w:rsidRPr="00562C45">
              <w:rPr>
                <w:rFonts w:cstheme="minorHAnsi"/>
              </w:rPr>
              <w:t>£3.0</w:t>
            </w:r>
          </w:p>
        </w:tc>
        <w:tc>
          <w:tcPr>
            <w:tcW w:w="819" w:type="dxa"/>
            <w:shd w:val="clear" w:color="auto" w:fill="auto"/>
            <w:noWrap/>
            <w:vAlign w:val="center"/>
          </w:tcPr>
          <w:p w14:paraId="6D636687" w14:textId="77777777" w:rsidR="00AB0FB7" w:rsidRPr="00562C45" w:rsidRDefault="00AB0FB7" w:rsidP="00D272BE">
            <w:pPr>
              <w:rPr>
                <w:rFonts w:eastAsia="Times New Roman" w:cstheme="minorHAnsi"/>
                <w:color w:val="000000" w:themeColor="text1"/>
                <w:lang w:eastAsia="en-GB"/>
              </w:rPr>
            </w:pPr>
            <w:r w:rsidRPr="00562C45">
              <w:rPr>
                <w:rFonts w:cstheme="minorHAnsi"/>
              </w:rPr>
              <w:t>£1.6</w:t>
            </w:r>
          </w:p>
        </w:tc>
        <w:tc>
          <w:tcPr>
            <w:tcW w:w="819" w:type="dxa"/>
            <w:gridSpan w:val="2"/>
            <w:shd w:val="clear" w:color="auto" w:fill="auto"/>
            <w:noWrap/>
            <w:vAlign w:val="center"/>
          </w:tcPr>
          <w:p w14:paraId="19612C2D" w14:textId="77777777" w:rsidR="00AB0FB7" w:rsidRPr="00562C45" w:rsidRDefault="00AB0FB7" w:rsidP="00D272BE">
            <w:pPr>
              <w:rPr>
                <w:rFonts w:eastAsia="Times New Roman" w:cstheme="minorHAnsi"/>
                <w:color w:val="000000" w:themeColor="text1"/>
                <w:lang w:eastAsia="en-GB"/>
              </w:rPr>
            </w:pPr>
            <w:r w:rsidRPr="00562C45">
              <w:rPr>
                <w:rFonts w:cstheme="minorHAnsi"/>
              </w:rPr>
              <w:t>£5.3</w:t>
            </w:r>
          </w:p>
        </w:tc>
        <w:tc>
          <w:tcPr>
            <w:tcW w:w="819" w:type="dxa"/>
            <w:shd w:val="clear" w:color="auto" w:fill="auto"/>
            <w:noWrap/>
            <w:vAlign w:val="center"/>
          </w:tcPr>
          <w:p w14:paraId="3FE879D0" w14:textId="77777777" w:rsidR="00AB0FB7" w:rsidRPr="00562C45" w:rsidRDefault="00AB0FB7" w:rsidP="00D272BE">
            <w:pPr>
              <w:rPr>
                <w:rFonts w:eastAsia="Times New Roman" w:cstheme="minorHAnsi"/>
                <w:color w:val="000000" w:themeColor="text1"/>
                <w:lang w:eastAsia="en-GB"/>
              </w:rPr>
            </w:pPr>
            <w:r w:rsidRPr="00562C45">
              <w:rPr>
                <w:rFonts w:cstheme="minorHAnsi"/>
              </w:rPr>
              <w:t>£1.9</w:t>
            </w:r>
          </w:p>
        </w:tc>
        <w:tc>
          <w:tcPr>
            <w:tcW w:w="819" w:type="dxa"/>
            <w:shd w:val="clear" w:color="auto" w:fill="auto"/>
            <w:noWrap/>
            <w:vAlign w:val="center"/>
          </w:tcPr>
          <w:p w14:paraId="5495F4A2" w14:textId="77777777" w:rsidR="00AB0FB7" w:rsidRPr="00562C45" w:rsidRDefault="00AB0FB7" w:rsidP="00D272BE">
            <w:pPr>
              <w:rPr>
                <w:rFonts w:eastAsia="Times New Roman" w:cstheme="minorHAnsi"/>
                <w:color w:val="000000" w:themeColor="text1"/>
                <w:lang w:eastAsia="en-GB"/>
              </w:rPr>
            </w:pPr>
            <w:r w:rsidRPr="00562C45">
              <w:rPr>
                <w:rFonts w:cstheme="minorHAnsi"/>
              </w:rPr>
              <w:t>£1.0</w:t>
            </w:r>
          </w:p>
        </w:tc>
        <w:tc>
          <w:tcPr>
            <w:tcW w:w="820" w:type="dxa"/>
            <w:shd w:val="clear" w:color="auto" w:fill="auto"/>
            <w:noWrap/>
            <w:vAlign w:val="center"/>
          </w:tcPr>
          <w:p w14:paraId="17D6BD0D" w14:textId="77777777" w:rsidR="00AB0FB7" w:rsidRPr="00562C45" w:rsidRDefault="00AB0FB7" w:rsidP="00D272BE">
            <w:pPr>
              <w:rPr>
                <w:rFonts w:eastAsia="Times New Roman" w:cstheme="minorHAnsi"/>
                <w:color w:val="000000" w:themeColor="text1"/>
                <w:lang w:eastAsia="en-GB"/>
              </w:rPr>
            </w:pPr>
            <w:r w:rsidRPr="00562C45">
              <w:rPr>
                <w:rFonts w:cstheme="minorHAnsi"/>
              </w:rPr>
              <w:t>£3.5</w:t>
            </w:r>
          </w:p>
        </w:tc>
        <w:tc>
          <w:tcPr>
            <w:tcW w:w="1091" w:type="dxa"/>
            <w:gridSpan w:val="2"/>
            <w:vAlign w:val="center"/>
          </w:tcPr>
          <w:p w14:paraId="241F592A" w14:textId="77777777" w:rsidR="00AB0FB7" w:rsidRPr="00562C45" w:rsidRDefault="00AB0FB7" w:rsidP="00D272BE">
            <w:pPr>
              <w:rPr>
                <w:rFonts w:eastAsia="Times New Roman" w:cstheme="minorHAnsi"/>
                <w:lang w:eastAsia="en-GB"/>
              </w:rPr>
            </w:pPr>
            <w:r w:rsidRPr="00562C45">
              <w:rPr>
                <w:rFonts w:cstheme="minorHAnsi"/>
              </w:rPr>
              <w:t>£1.10</w:t>
            </w:r>
          </w:p>
        </w:tc>
      </w:tr>
      <w:tr w:rsidR="00AB0FB7" w:rsidRPr="00562C45" w14:paraId="453E44F1" w14:textId="77777777" w:rsidTr="00D272BE">
        <w:trPr>
          <w:trHeight w:val="288"/>
        </w:trPr>
        <w:tc>
          <w:tcPr>
            <w:tcW w:w="3023" w:type="dxa"/>
            <w:shd w:val="clear" w:color="auto" w:fill="auto"/>
            <w:noWrap/>
            <w:vAlign w:val="bottom"/>
          </w:tcPr>
          <w:p w14:paraId="30846660" w14:textId="77777777" w:rsidR="00AB0FB7" w:rsidRPr="00562C45" w:rsidRDefault="00AB0FB7" w:rsidP="00D272BE">
            <w:pPr>
              <w:rPr>
                <w:rFonts w:eastAsia="Times New Roman" w:cstheme="minorHAnsi"/>
                <w:color w:val="000000"/>
                <w:lang w:eastAsia="en-GB"/>
              </w:rPr>
            </w:pPr>
            <w:r w:rsidRPr="00562C45">
              <w:rPr>
                <w:rFonts w:eastAsia="Times New Roman" w:cstheme="minorHAnsi"/>
                <w:color w:val="000000"/>
                <w:lang w:eastAsia="en-GB"/>
              </w:rPr>
              <w:t xml:space="preserve">OST </w:t>
            </w:r>
          </w:p>
        </w:tc>
        <w:tc>
          <w:tcPr>
            <w:tcW w:w="819" w:type="dxa"/>
            <w:shd w:val="clear" w:color="auto" w:fill="auto"/>
            <w:noWrap/>
            <w:vAlign w:val="center"/>
          </w:tcPr>
          <w:p w14:paraId="62584A90" w14:textId="77777777" w:rsidR="00AB0FB7" w:rsidRPr="00562C45" w:rsidRDefault="00AB0FB7" w:rsidP="00D272BE">
            <w:pPr>
              <w:rPr>
                <w:rFonts w:eastAsia="Times New Roman" w:cstheme="minorHAnsi"/>
                <w:color w:val="000000" w:themeColor="text1"/>
                <w:lang w:eastAsia="en-GB"/>
              </w:rPr>
            </w:pPr>
            <w:r w:rsidRPr="00562C45">
              <w:rPr>
                <w:rFonts w:cstheme="minorHAnsi"/>
              </w:rPr>
              <w:t>£61.7</w:t>
            </w:r>
          </w:p>
        </w:tc>
        <w:tc>
          <w:tcPr>
            <w:tcW w:w="819" w:type="dxa"/>
            <w:shd w:val="clear" w:color="auto" w:fill="auto"/>
            <w:noWrap/>
            <w:vAlign w:val="center"/>
          </w:tcPr>
          <w:p w14:paraId="70316069" w14:textId="77777777" w:rsidR="00AB0FB7" w:rsidRPr="00562C45" w:rsidRDefault="00AB0FB7" w:rsidP="00D272BE">
            <w:pPr>
              <w:rPr>
                <w:rFonts w:eastAsia="Times New Roman" w:cstheme="minorHAnsi"/>
                <w:color w:val="000000" w:themeColor="text1"/>
                <w:lang w:eastAsia="en-GB"/>
              </w:rPr>
            </w:pPr>
            <w:r w:rsidRPr="00562C45">
              <w:rPr>
                <w:rFonts w:cstheme="minorHAnsi"/>
              </w:rPr>
              <w:t>£38.3</w:t>
            </w:r>
          </w:p>
        </w:tc>
        <w:tc>
          <w:tcPr>
            <w:tcW w:w="819" w:type="dxa"/>
            <w:gridSpan w:val="2"/>
            <w:shd w:val="clear" w:color="auto" w:fill="auto"/>
            <w:noWrap/>
            <w:vAlign w:val="center"/>
          </w:tcPr>
          <w:p w14:paraId="314C7DC7" w14:textId="77777777" w:rsidR="00AB0FB7" w:rsidRPr="00562C45" w:rsidRDefault="00AB0FB7" w:rsidP="00D272BE">
            <w:pPr>
              <w:rPr>
                <w:rFonts w:eastAsia="Times New Roman" w:cstheme="minorHAnsi"/>
                <w:color w:val="000000" w:themeColor="text1"/>
                <w:lang w:eastAsia="en-GB"/>
              </w:rPr>
            </w:pPr>
            <w:r w:rsidRPr="00562C45">
              <w:rPr>
                <w:rFonts w:cstheme="minorHAnsi"/>
              </w:rPr>
              <w:t>£96.5</w:t>
            </w:r>
          </w:p>
        </w:tc>
        <w:tc>
          <w:tcPr>
            <w:tcW w:w="819" w:type="dxa"/>
            <w:shd w:val="clear" w:color="auto" w:fill="auto"/>
            <w:noWrap/>
            <w:vAlign w:val="center"/>
          </w:tcPr>
          <w:p w14:paraId="5E8208D8" w14:textId="77777777" w:rsidR="00AB0FB7" w:rsidRPr="00562C45" w:rsidRDefault="00AB0FB7" w:rsidP="00D272BE">
            <w:pPr>
              <w:rPr>
                <w:rFonts w:eastAsia="Times New Roman" w:cstheme="minorHAnsi"/>
                <w:color w:val="000000" w:themeColor="text1"/>
                <w:lang w:eastAsia="en-GB"/>
              </w:rPr>
            </w:pPr>
            <w:r w:rsidRPr="00562C45">
              <w:rPr>
                <w:rFonts w:cstheme="minorHAnsi"/>
              </w:rPr>
              <w:t>£61.7</w:t>
            </w:r>
          </w:p>
        </w:tc>
        <w:tc>
          <w:tcPr>
            <w:tcW w:w="819" w:type="dxa"/>
            <w:shd w:val="clear" w:color="auto" w:fill="auto"/>
            <w:noWrap/>
            <w:vAlign w:val="center"/>
          </w:tcPr>
          <w:p w14:paraId="3D9A203C" w14:textId="77777777" w:rsidR="00AB0FB7" w:rsidRPr="00562C45" w:rsidRDefault="00AB0FB7" w:rsidP="00D272BE">
            <w:pPr>
              <w:rPr>
                <w:rFonts w:eastAsia="Times New Roman" w:cstheme="minorHAnsi"/>
                <w:color w:val="000000" w:themeColor="text1"/>
                <w:lang w:eastAsia="en-GB"/>
              </w:rPr>
            </w:pPr>
            <w:r w:rsidRPr="00562C45">
              <w:rPr>
                <w:rFonts w:cstheme="minorHAnsi"/>
              </w:rPr>
              <w:t>£38.3</w:t>
            </w:r>
          </w:p>
        </w:tc>
        <w:tc>
          <w:tcPr>
            <w:tcW w:w="820" w:type="dxa"/>
            <w:shd w:val="clear" w:color="auto" w:fill="auto"/>
            <w:noWrap/>
            <w:vAlign w:val="center"/>
          </w:tcPr>
          <w:p w14:paraId="5CD36880" w14:textId="77777777" w:rsidR="00AB0FB7" w:rsidRPr="00562C45" w:rsidRDefault="00AB0FB7" w:rsidP="00D272BE">
            <w:pPr>
              <w:rPr>
                <w:rFonts w:eastAsia="Times New Roman" w:cstheme="minorHAnsi"/>
                <w:color w:val="000000" w:themeColor="text1"/>
                <w:lang w:eastAsia="en-GB"/>
              </w:rPr>
            </w:pPr>
            <w:r w:rsidRPr="00562C45">
              <w:rPr>
                <w:rFonts w:cstheme="minorHAnsi"/>
              </w:rPr>
              <w:t>£96.5</w:t>
            </w:r>
          </w:p>
        </w:tc>
        <w:tc>
          <w:tcPr>
            <w:tcW w:w="1091" w:type="dxa"/>
            <w:gridSpan w:val="2"/>
            <w:vAlign w:val="center"/>
          </w:tcPr>
          <w:p w14:paraId="355CD403" w14:textId="77777777" w:rsidR="00AB0FB7" w:rsidRPr="00562C45" w:rsidRDefault="00AB0FB7" w:rsidP="00D272BE">
            <w:pPr>
              <w:rPr>
                <w:rFonts w:eastAsia="Times New Roman" w:cstheme="minorHAnsi"/>
                <w:lang w:eastAsia="en-GB"/>
              </w:rPr>
            </w:pPr>
            <w:r w:rsidRPr="00562C45">
              <w:rPr>
                <w:rFonts w:cstheme="minorHAnsi"/>
              </w:rPr>
              <w:t>£0.01</w:t>
            </w:r>
          </w:p>
        </w:tc>
      </w:tr>
      <w:tr w:rsidR="00AB0FB7" w:rsidRPr="00562C45" w14:paraId="75A41399" w14:textId="77777777" w:rsidTr="00D272BE">
        <w:trPr>
          <w:trHeight w:val="68"/>
        </w:trPr>
        <w:tc>
          <w:tcPr>
            <w:tcW w:w="3023" w:type="dxa"/>
            <w:shd w:val="clear" w:color="auto" w:fill="auto"/>
            <w:noWrap/>
            <w:vAlign w:val="bottom"/>
            <w:hideMark/>
          </w:tcPr>
          <w:p w14:paraId="00E7A0D4" w14:textId="77777777" w:rsidR="00AB0FB7" w:rsidRPr="00562C45" w:rsidRDefault="00AB0FB7" w:rsidP="00D272BE">
            <w:pPr>
              <w:rPr>
                <w:rFonts w:eastAsia="Times New Roman" w:cstheme="minorHAnsi"/>
                <w:b/>
                <w:bCs/>
                <w:color w:val="000000"/>
                <w:lang w:eastAsia="en-GB"/>
              </w:rPr>
            </w:pPr>
            <w:r w:rsidRPr="00562C45">
              <w:rPr>
                <w:rFonts w:eastAsia="Times New Roman" w:cstheme="minorHAnsi"/>
                <w:b/>
                <w:bCs/>
                <w:color w:val="000000"/>
                <w:lang w:eastAsia="en-GB"/>
              </w:rPr>
              <w:t xml:space="preserve">Total </w:t>
            </w:r>
          </w:p>
        </w:tc>
        <w:tc>
          <w:tcPr>
            <w:tcW w:w="819" w:type="dxa"/>
            <w:shd w:val="clear" w:color="auto" w:fill="auto"/>
            <w:noWrap/>
            <w:vAlign w:val="center"/>
          </w:tcPr>
          <w:p w14:paraId="51119F3C" w14:textId="77777777" w:rsidR="00AB0FB7" w:rsidRPr="00562C45" w:rsidRDefault="00AB0FB7" w:rsidP="00D272BE">
            <w:pPr>
              <w:rPr>
                <w:rFonts w:eastAsia="Times New Roman" w:cstheme="minorHAnsi"/>
                <w:b/>
                <w:bCs/>
                <w:color w:val="000000" w:themeColor="text1"/>
                <w:lang w:eastAsia="en-GB"/>
              </w:rPr>
            </w:pPr>
            <w:r w:rsidRPr="00562C45">
              <w:rPr>
                <w:rFonts w:cstheme="minorHAnsi"/>
                <w:b/>
                <w:bCs/>
              </w:rPr>
              <w:t>£153.8</w:t>
            </w:r>
          </w:p>
        </w:tc>
        <w:tc>
          <w:tcPr>
            <w:tcW w:w="819" w:type="dxa"/>
            <w:shd w:val="clear" w:color="auto" w:fill="auto"/>
            <w:noWrap/>
            <w:vAlign w:val="center"/>
          </w:tcPr>
          <w:p w14:paraId="2C169FCF" w14:textId="77777777" w:rsidR="00AB0FB7" w:rsidRPr="00562C45" w:rsidRDefault="00AB0FB7" w:rsidP="00D272BE">
            <w:pPr>
              <w:rPr>
                <w:rFonts w:eastAsia="Times New Roman" w:cstheme="minorHAnsi"/>
                <w:b/>
                <w:bCs/>
                <w:lang w:eastAsia="en-GB"/>
              </w:rPr>
            </w:pPr>
            <w:r w:rsidRPr="00562C45">
              <w:rPr>
                <w:rFonts w:cstheme="minorHAnsi"/>
                <w:b/>
                <w:bCs/>
              </w:rPr>
              <w:t> </w:t>
            </w:r>
          </w:p>
        </w:tc>
        <w:tc>
          <w:tcPr>
            <w:tcW w:w="819" w:type="dxa"/>
            <w:gridSpan w:val="2"/>
            <w:shd w:val="clear" w:color="auto" w:fill="auto"/>
            <w:noWrap/>
            <w:vAlign w:val="center"/>
          </w:tcPr>
          <w:p w14:paraId="7AFD936D" w14:textId="77777777" w:rsidR="00AB0FB7" w:rsidRPr="00562C45" w:rsidRDefault="00AB0FB7" w:rsidP="00D272BE">
            <w:pPr>
              <w:rPr>
                <w:rFonts w:eastAsia="Times New Roman" w:cstheme="minorHAnsi"/>
                <w:b/>
                <w:bCs/>
                <w:lang w:eastAsia="en-GB"/>
              </w:rPr>
            </w:pPr>
            <w:r w:rsidRPr="00562C45">
              <w:rPr>
                <w:rFonts w:cstheme="minorHAnsi"/>
                <w:b/>
                <w:bCs/>
              </w:rPr>
              <w:t> </w:t>
            </w:r>
          </w:p>
        </w:tc>
        <w:tc>
          <w:tcPr>
            <w:tcW w:w="819" w:type="dxa"/>
            <w:shd w:val="clear" w:color="auto" w:fill="auto"/>
            <w:noWrap/>
            <w:vAlign w:val="center"/>
          </w:tcPr>
          <w:p w14:paraId="6D0DA485" w14:textId="77777777" w:rsidR="00AB0FB7" w:rsidRPr="00562C45" w:rsidRDefault="00AB0FB7" w:rsidP="00D272BE">
            <w:pPr>
              <w:rPr>
                <w:rFonts w:eastAsia="Times New Roman" w:cstheme="minorHAnsi"/>
                <w:b/>
                <w:bCs/>
                <w:color w:val="000000" w:themeColor="text1"/>
                <w:lang w:eastAsia="en-GB"/>
              </w:rPr>
            </w:pPr>
            <w:r w:rsidRPr="00562C45">
              <w:rPr>
                <w:rFonts w:cstheme="minorHAnsi"/>
                <w:b/>
                <w:bCs/>
              </w:rPr>
              <w:t>£153.7</w:t>
            </w:r>
          </w:p>
        </w:tc>
        <w:tc>
          <w:tcPr>
            <w:tcW w:w="819" w:type="dxa"/>
            <w:shd w:val="clear" w:color="auto" w:fill="auto"/>
            <w:noWrap/>
            <w:vAlign w:val="center"/>
          </w:tcPr>
          <w:p w14:paraId="3F6D801F" w14:textId="77777777" w:rsidR="00AB0FB7" w:rsidRPr="00562C45" w:rsidRDefault="00AB0FB7" w:rsidP="00D272BE">
            <w:pPr>
              <w:rPr>
                <w:rFonts w:eastAsia="Times New Roman" w:cstheme="minorHAnsi"/>
                <w:b/>
                <w:bCs/>
                <w:lang w:eastAsia="en-GB"/>
              </w:rPr>
            </w:pPr>
            <w:r w:rsidRPr="00562C45">
              <w:rPr>
                <w:rFonts w:cstheme="minorHAnsi"/>
                <w:b/>
                <w:bCs/>
              </w:rPr>
              <w:t> </w:t>
            </w:r>
          </w:p>
        </w:tc>
        <w:tc>
          <w:tcPr>
            <w:tcW w:w="820" w:type="dxa"/>
            <w:shd w:val="clear" w:color="auto" w:fill="auto"/>
            <w:noWrap/>
            <w:vAlign w:val="center"/>
          </w:tcPr>
          <w:p w14:paraId="66D8FE33" w14:textId="77777777" w:rsidR="00AB0FB7" w:rsidRPr="00562C45" w:rsidRDefault="00AB0FB7" w:rsidP="00D272BE">
            <w:pPr>
              <w:rPr>
                <w:rFonts w:eastAsia="Times New Roman" w:cstheme="minorHAnsi"/>
                <w:b/>
                <w:bCs/>
                <w:lang w:eastAsia="en-GB"/>
              </w:rPr>
            </w:pPr>
            <w:r w:rsidRPr="00562C45">
              <w:rPr>
                <w:rFonts w:cstheme="minorHAnsi"/>
                <w:b/>
                <w:bCs/>
              </w:rPr>
              <w:t> </w:t>
            </w:r>
          </w:p>
        </w:tc>
        <w:tc>
          <w:tcPr>
            <w:tcW w:w="1091" w:type="dxa"/>
            <w:gridSpan w:val="2"/>
            <w:vAlign w:val="center"/>
          </w:tcPr>
          <w:p w14:paraId="2D9CDBAC" w14:textId="77777777" w:rsidR="00AB0FB7" w:rsidRPr="00562C45" w:rsidRDefault="00AB0FB7" w:rsidP="00D272BE">
            <w:pPr>
              <w:rPr>
                <w:rFonts w:eastAsia="Times New Roman" w:cstheme="minorHAnsi"/>
                <w:b/>
                <w:bCs/>
                <w:lang w:eastAsia="en-GB"/>
              </w:rPr>
            </w:pPr>
            <w:r>
              <w:rPr>
                <w:rFonts w:cstheme="minorHAnsi"/>
                <w:b/>
                <w:bCs/>
              </w:rPr>
              <w:t xml:space="preserve"> £</w:t>
            </w:r>
            <w:r w:rsidRPr="00562C45">
              <w:rPr>
                <w:rFonts w:cstheme="minorHAnsi"/>
                <w:b/>
                <w:bCs/>
              </w:rPr>
              <w:t xml:space="preserve">0.10 </w:t>
            </w:r>
          </w:p>
        </w:tc>
      </w:tr>
    </w:tbl>
    <w:p w14:paraId="50615822" w14:textId="77777777" w:rsidR="00D27603" w:rsidRDefault="00AB0FB7" w:rsidP="00643FC1">
      <w:proofErr w:type="spellStart"/>
      <w:r>
        <w:t>CrI</w:t>
      </w:r>
      <w:proofErr w:type="spellEnd"/>
      <w:r>
        <w:t xml:space="preserve"> – credible interval, </w:t>
      </w:r>
      <w:proofErr w:type="spellStart"/>
      <w:r>
        <w:rPr>
          <w:rFonts w:ascii="Calibri" w:eastAsia="Times New Roman" w:hAnsi="Calibri" w:cs="Calibri"/>
          <w:color w:val="000000"/>
          <w:vertAlign w:val="superscript"/>
          <w:lang w:eastAsia="en-GB"/>
        </w:rPr>
        <w:t>a</w:t>
      </w:r>
      <w:r>
        <w:t>healthcare</w:t>
      </w:r>
      <w:proofErr w:type="spellEnd"/>
      <w:r>
        <w:t xml:space="preserve"> costs include costs associated with disease stage (for example liver transplantation and management of hepatocellular carcinoma), </w:t>
      </w:r>
      <w:proofErr w:type="spellStart"/>
      <w:r>
        <w:rPr>
          <w:rFonts w:ascii="Calibri" w:eastAsia="Times New Roman" w:hAnsi="Calibri" w:cs="Calibri"/>
          <w:color w:val="000000"/>
          <w:vertAlign w:val="superscript"/>
          <w:lang w:eastAsia="en-GB"/>
        </w:rPr>
        <w:t>b</w:t>
      </w:r>
      <w:r>
        <w:t>HCV</w:t>
      </w:r>
      <w:proofErr w:type="spellEnd"/>
      <w:r>
        <w:t xml:space="preserve"> treatment costs include drug and staff time associated with treating HCV; NSP, Needle and syringe programmes; HCV, hepatitis C virus; OST, opioid substitution therapy; PWID, people who inject drugs.</w:t>
      </w:r>
    </w:p>
    <w:p w14:paraId="392630F3" w14:textId="51BC7404" w:rsidR="009D4905" w:rsidRDefault="009D4905" w:rsidP="009D4905">
      <w:pPr>
        <w:pStyle w:val="Caption"/>
        <w:keepNext/>
        <w:jc w:val="left"/>
      </w:pPr>
    </w:p>
    <w:p w14:paraId="626975B1" w14:textId="6ABBBDB9" w:rsidR="006E4578" w:rsidRDefault="006E4578" w:rsidP="006E4578">
      <w:pPr>
        <w:rPr>
          <w:rFonts w:ascii="Segoe UI" w:hAnsi="Segoe UI" w:cs="Segoe UI"/>
          <w:sz w:val="18"/>
          <w:szCs w:val="18"/>
        </w:rPr>
      </w:pPr>
      <w:r>
        <w:rPr>
          <w:rStyle w:val="normaltextrun"/>
          <w:rFonts w:ascii="Calibri" w:hAnsi="Calibri" w:cs="Segoe UI"/>
          <w:b/>
          <w:bCs/>
        </w:rPr>
        <w:t>Figure S3</w:t>
      </w:r>
      <w:r>
        <w:rPr>
          <w:rStyle w:val="normaltextrun"/>
          <w:rFonts w:ascii="Calibri" w:hAnsi="Calibri" w:cs="Segoe UI"/>
        </w:rPr>
        <w:t> Cost-effectiveness plane</w:t>
      </w:r>
      <w:r>
        <w:rPr>
          <w:rStyle w:val="eop"/>
          <w:rFonts w:ascii="Calibri" w:hAnsi="Calibri" w:cs="Segoe UI"/>
        </w:rPr>
        <w:t>s for each setting</w:t>
      </w:r>
    </w:p>
    <w:p w14:paraId="02D4EFD4" w14:textId="77777777" w:rsidR="006E4578" w:rsidRDefault="006E4578" w:rsidP="006E4578">
      <w:pPr>
        <w:rPr>
          <w:rFonts w:ascii="Segoe UI" w:hAnsi="Segoe UI" w:cs="Segoe UI"/>
          <w:sz w:val="18"/>
          <w:szCs w:val="18"/>
        </w:rPr>
      </w:pPr>
      <w:r>
        <w:rPr>
          <w:rStyle w:val="normaltextrun"/>
          <w:rFonts w:ascii="Calibri" w:hAnsi="Calibri" w:cs="Segoe UI"/>
          <w:lang w:val="en-US"/>
        </w:rPr>
        <w:t>Bristol</w:t>
      </w:r>
      <w:r>
        <w:rPr>
          <w:rStyle w:val="eop"/>
          <w:rFonts w:ascii="Calibri" w:hAnsi="Calibri" w:cs="Segoe UI"/>
        </w:rPr>
        <w:t> </w:t>
      </w:r>
    </w:p>
    <w:p w14:paraId="3E015A67" w14:textId="77777777" w:rsidR="006E4578" w:rsidRDefault="006E4578" w:rsidP="006E4578">
      <w:r>
        <w:rPr>
          <w:noProof/>
          <w:lang w:val="en-US"/>
        </w:rPr>
        <w:lastRenderedPageBreak/>
        <w:drawing>
          <wp:inline distT="0" distB="0" distL="0" distR="0" wp14:anchorId="75C1891F" wp14:editId="1CB64E98">
            <wp:extent cx="5731510" cy="300926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stol_CEP_2017_10_19.png"/>
                    <pic:cNvPicPr/>
                  </pic:nvPicPr>
                  <pic:blipFill>
                    <a:blip r:embed="rId10"/>
                    <a:stretch>
                      <a:fillRect/>
                    </a:stretch>
                  </pic:blipFill>
                  <pic:spPr>
                    <a:xfrm>
                      <a:off x="0" y="0"/>
                      <a:ext cx="5731510" cy="3009265"/>
                    </a:xfrm>
                    <a:prstGeom prst="rect">
                      <a:avLst/>
                    </a:prstGeom>
                  </pic:spPr>
                </pic:pic>
              </a:graphicData>
            </a:graphic>
          </wp:inline>
        </w:drawing>
      </w:r>
    </w:p>
    <w:p w14:paraId="54F5F8B6" w14:textId="77777777" w:rsidR="006E4578" w:rsidRDefault="006E4578" w:rsidP="006E4578">
      <w:r>
        <w:t>Dundee</w:t>
      </w:r>
    </w:p>
    <w:p w14:paraId="7B53400C" w14:textId="77777777" w:rsidR="006E4578" w:rsidRDefault="006E4578" w:rsidP="006E4578">
      <w:r>
        <w:rPr>
          <w:noProof/>
          <w:lang w:val="en-US"/>
        </w:rPr>
        <w:drawing>
          <wp:inline distT="0" distB="0" distL="0" distR="0" wp14:anchorId="18F1D917" wp14:editId="1121FFDB">
            <wp:extent cx="5731510" cy="3009265"/>
            <wp:effectExtent l="0" t="0" r="254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undee_CEP_2017_10_19.png"/>
                    <pic:cNvPicPr/>
                  </pic:nvPicPr>
                  <pic:blipFill>
                    <a:blip r:embed="rId11"/>
                    <a:stretch>
                      <a:fillRect/>
                    </a:stretch>
                  </pic:blipFill>
                  <pic:spPr>
                    <a:xfrm>
                      <a:off x="0" y="0"/>
                      <a:ext cx="5731510" cy="3009265"/>
                    </a:xfrm>
                    <a:prstGeom prst="rect">
                      <a:avLst/>
                    </a:prstGeom>
                  </pic:spPr>
                </pic:pic>
              </a:graphicData>
            </a:graphic>
          </wp:inline>
        </w:drawing>
      </w:r>
    </w:p>
    <w:p w14:paraId="43CCF5B5" w14:textId="77777777" w:rsidR="006E4578" w:rsidRDefault="006E4578" w:rsidP="006E4578">
      <w:r>
        <w:t>Walsall</w:t>
      </w:r>
    </w:p>
    <w:p w14:paraId="28FB0995" w14:textId="77777777" w:rsidR="006E4578" w:rsidRDefault="006E4578" w:rsidP="006E4578">
      <w:r>
        <w:rPr>
          <w:b/>
          <w:noProof/>
        </w:rPr>
        <w:lastRenderedPageBreak/>
        <w:drawing>
          <wp:inline distT="0" distB="0" distL="0" distR="0" wp14:anchorId="60612662" wp14:editId="0A0A75CA">
            <wp:extent cx="5731510" cy="3009265"/>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sall_CEP_2017_10_19.png"/>
                    <pic:cNvPicPr/>
                  </pic:nvPicPr>
                  <pic:blipFill>
                    <a:blip r:embed="rId12"/>
                    <a:stretch>
                      <a:fillRect/>
                    </a:stretch>
                  </pic:blipFill>
                  <pic:spPr>
                    <a:xfrm>
                      <a:off x="0" y="0"/>
                      <a:ext cx="5731510" cy="3009265"/>
                    </a:xfrm>
                    <a:prstGeom prst="rect">
                      <a:avLst/>
                    </a:prstGeom>
                  </pic:spPr>
                </pic:pic>
              </a:graphicData>
            </a:graphic>
          </wp:inline>
        </w:drawing>
      </w:r>
    </w:p>
    <w:p w14:paraId="41AB5107" w14:textId="77777777" w:rsidR="006E4578" w:rsidRDefault="006E4578" w:rsidP="006E4578">
      <w:r>
        <w:t>WTP, willingness to pay threshold; QALY, quality adjusted life year.</w:t>
      </w:r>
    </w:p>
    <w:p w14:paraId="64504059" w14:textId="77777777" w:rsidR="006E4578" w:rsidRDefault="006E4578" w:rsidP="006E4578">
      <w:pPr>
        <w:rPr>
          <w:b/>
        </w:rPr>
      </w:pPr>
      <w:r>
        <w:rPr>
          <w:b/>
        </w:rPr>
        <w:br w:type="page"/>
      </w:r>
    </w:p>
    <w:p w14:paraId="45BBABE6" w14:textId="77777777" w:rsidR="006E4578" w:rsidRPr="006E4578" w:rsidRDefault="006E4578" w:rsidP="00C970C9"/>
    <w:p w14:paraId="5108ACE2" w14:textId="25F31135" w:rsidR="00211DFB" w:rsidRDefault="00211DFB">
      <w:r>
        <w:t xml:space="preserve">Figure </w:t>
      </w:r>
      <w:r>
        <w:t>S4</w:t>
      </w:r>
    </w:p>
    <w:p w14:paraId="78E7EAFA" w14:textId="3DD6D41B" w:rsidR="00A15C69" w:rsidRDefault="00A15C69">
      <w:r>
        <w:t>Bristol</w:t>
      </w:r>
    </w:p>
    <w:p w14:paraId="0E01FF13" w14:textId="7593F7F5" w:rsidR="00913288" w:rsidRDefault="00913288">
      <w:r>
        <w:rPr>
          <w:noProof/>
        </w:rPr>
        <w:drawing>
          <wp:inline distT="0" distB="0" distL="0" distR="0" wp14:anchorId="32413239" wp14:editId="728652FF">
            <wp:extent cx="5079625" cy="26670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stol_ce_anov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83566" cy="2669069"/>
                    </a:xfrm>
                    <a:prstGeom prst="rect">
                      <a:avLst/>
                    </a:prstGeom>
                  </pic:spPr>
                </pic:pic>
              </a:graphicData>
            </a:graphic>
          </wp:inline>
        </w:drawing>
      </w:r>
    </w:p>
    <w:p w14:paraId="489C5E46" w14:textId="59B7518A" w:rsidR="00A15C69" w:rsidRDefault="00A15C69">
      <w:r>
        <w:t>Dundee</w:t>
      </w:r>
    </w:p>
    <w:p w14:paraId="7798EFC9" w14:textId="68BFF5CB" w:rsidR="00913288" w:rsidRDefault="00913288">
      <w:r>
        <w:rPr>
          <w:noProof/>
        </w:rPr>
        <w:drawing>
          <wp:inline distT="0" distB="0" distL="0" distR="0" wp14:anchorId="1ED742F8" wp14:editId="3011AF93">
            <wp:extent cx="5114925" cy="268553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ndee_ce_anov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34168" cy="2695637"/>
                    </a:xfrm>
                    <a:prstGeom prst="rect">
                      <a:avLst/>
                    </a:prstGeom>
                  </pic:spPr>
                </pic:pic>
              </a:graphicData>
            </a:graphic>
          </wp:inline>
        </w:drawing>
      </w:r>
    </w:p>
    <w:p w14:paraId="274564B5" w14:textId="2AF3F309" w:rsidR="00A15C69" w:rsidRDefault="00A15C69">
      <w:r>
        <w:t>Walsall</w:t>
      </w:r>
    </w:p>
    <w:p w14:paraId="2E69649E" w14:textId="77777777" w:rsidR="00A15C69" w:rsidRDefault="00913288">
      <w:r>
        <w:rPr>
          <w:noProof/>
        </w:rPr>
        <w:lastRenderedPageBreak/>
        <w:drawing>
          <wp:inline distT="0" distB="0" distL="0" distR="0" wp14:anchorId="40FA993F" wp14:editId="2859DD1E">
            <wp:extent cx="5134050" cy="26955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sall_ce_anov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59532" cy="2708954"/>
                    </a:xfrm>
                    <a:prstGeom prst="rect">
                      <a:avLst/>
                    </a:prstGeom>
                  </pic:spPr>
                </pic:pic>
              </a:graphicData>
            </a:graphic>
          </wp:inline>
        </w:drawing>
      </w:r>
    </w:p>
    <w:p w14:paraId="3EED055A" w14:textId="0C53F7D6" w:rsidR="00A15C69" w:rsidRDefault="00A15C69">
      <w:r>
        <w:t>Figure S5</w:t>
      </w:r>
    </w:p>
    <w:p w14:paraId="0C578697" w14:textId="612FB4BD" w:rsidR="005462A3" w:rsidRDefault="005462A3">
      <w:r>
        <w:t>Bristol</w:t>
      </w:r>
    </w:p>
    <w:p w14:paraId="2B43C437" w14:textId="77777777" w:rsidR="005462A3" w:rsidRDefault="00A15C69">
      <w:r>
        <w:rPr>
          <w:noProof/>
        </w:rPr>
        <w:drawing>
          <wp:inline distT="0" distB="0" distL="0" distR="0" wp14:anchorId="1C49C6B3" wp14:editId="3F3B26E1">
            <wp:extent cx="3670300" cy="275272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stol dcosts HCNSP effectiveness.png"/>
                    <pic:cNvPicPr/>
                  </pic:nvPicPr>
                  <pic:blipFill>
                    <a:blip r:embed="rId16">
                      <a:extLst>
                        <a:ext uri="{28A0092B-C50C-407E-A947-70E740481C1C}">
                          <a14:useLocalDpi xmlns:a14="http://schemas.microsoft.com/office/drawing/2010/main" val="0"/>
                        </a:ext>
                      </a:extLst>
                    </a:blip>
                    <a:stretch>
                      <a:fillRect/>
                    </a:stretch>
                  </pic:blipFill>
                  <pic:spPr>
                    <a:xfrm>
                      <a:off x="0" y="0"/>
                      <a:ext cx="3676391" cy="2757293"/>
                    </a:xfrm>
                    <a:prstGeom prst="rect">
                      <a:avLst/>
                    </a:prstGeom>
                  </pic:spPr>
                </pic:pic>
              </a:graphicData>
            </a:graphic>
          </wp:inline>
        </w:drawing>
      </w:r>
    </w:p>
    <w:p w14:paraId="6C08D83A" w14:textId="1868BBAC" w:rsidR="005462A3" w:rsidRDefault="00A15C69">
      <w:r>
        <w:rPr>
          <w:noProof/>
        </w:rPr>
        <w:lastRenderedPageBreak/>
        <w:drawing>
          <wp:inline distT="0" distB="0" distL="0" distR="0" wp14:anchorId="1D7D2991" wp14:editId="6036F650">
            <wp:extent cx="3708400" cy="27813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stol dqalys HCNSP effectiveness.png"/>
                    <pic:cNvPicPr/>
                  </pic:nvPicPr>
                  <pic:blipFill>
                    <a:blip r:embed="rId17">
                      <a:extLst>
                        <a:ext uri="{28A0092B-C50C-407E-A947-70E740481C1C}">
                          <a14:useLocalDpi xmlns:a14="http://schemas.microsoft.com/office/drawing/2010/main" val="0"/>
                        </a:ext>
                      </a:extLst>
                    </a:blip>
                    <a:stretch>
                      <a:fillRect/>
                    </a:stretch>
                  </pic:blipFill>
                  <pic:spPr>
                    <a:xfrm>
                      <a:off x="0" y="0"/>
                      <a:ext cx="3714624" cy="2785968"/>
                    </a:xfrm>
                    <a:prstGeom prst="rect">
                      <a:avLst/>
                    </a:prstGeom>
                  </pic:spPr>
                </pic:pic>
              </a:graphicData>
            </a:graphic>
          </wp:inline>
        </w:drawing>
      </w:r>
    </w:p>
    <w:p w14:paraId="04F48390" w14:textId="7FEAC02C" w:rsidR="005462A3" w:rsidRDefault="005462A3">
      <w:r>
        <w:t>Dundee</w:t>
      </w:r>
    </w:p>
    <w:p w14:paraId="0778022D" w14:textId="7E35ABB2" w:rsidR="00A15C69" w:rsidRDefault="00A15C69">
      <w:r>
        <w:rPr>
          <w:noProof/>
        </w:rPr>
        <w:drawing>
          <wp:inline distT="0" distB="0" distL="0" distR="0" wp14:anchorId="0DB2CC7E" wp14:editId="5A81027C">
            <wp:extent cx="3657600"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undee dcosts HCV prevalence.png"/>
                    <pic:cNvPicPr/>
                  </pic:nvPicPr>
                  <pic:blipFill>
                    <a:blip r:embed="rId18">
                      <a:extLst>
                        <a:ext uri="{28A0092B-C50C-407E-A947-70E740481C1C}">
                          <a14:useLocalDpi xmlns:a14="http://schemas.microsoft.com/office/drawing/2010/main" val="0"/>
                        </a:ext>
                      </a:extLst>
                    </a:blip>
                    <a:stretch>
                      <a:fillRect/>
                    </a:stretch>
                  </pic:blipFill>
                  <pic:spPr>
                    <a:xfrm>
                      <a:off x="0" y="0"/>
                      <a:ext cx="3671906" cy="2753930"/>
                    </a:xfrm>
                    <a:prstGeom prst="rect">
                      <a:avLst/>
                    </a:prstGeom>
                  </pic:spPr>
                </pic:pic>
              </a:graphicData>
            </a:graphic>
          </wp:inline>
        </w:drawing>
      </w:r>
      <w:r>
        <w:rPr>
          <w:noProof/>
        </w:rPr>
        <w:drawing>
          <wp:inline distT="0" distB="0" distL="0" distR="0" wp14:anchorId="44D62200" wp14:editId="31B93BFE">
            <wp:extent cx="3721100" cy="2790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undee dqalys hcv prevalence.png"/>
                    <pic:cNvPicPr/>
                  </pic:nvPicPr>
                  <pic:blipFill>
                    <a:blip r:embed="rId19">
                      <a:extLst>
                        <a:ext uri="{28A0092B-C50C-407E-A947-70E740481C1C}">
                          <a14:useLocalDpi xmlns:a14="http://schemas.microsoft.com/office/drawing/2010/main" val="0"/>
                        </a:ext>
                      </a:extLst>
                    </a:blip>
                    <a:stretch>
                      <a:fillRect/>
                    </a:stretch>
                  </pic:blipFill>
                  <pic:spPr>
                    <a:xfrm>
                      <a:off x="0" y="0"/>
                      <a:ext cx="3730860" cy="2798145"/>
                    </a:xfrm>
                    <a:prstGeom prst="rect">
                      <a:avLst/>
                    </a:prstGeom>
                  </pic:spPr>
                </pic:pic>
              </a:graphicData>
            </a:graphic>
          </wp:inline>
        </w:drawing>
      </w:r>
    </w:p>
    <w:p w14:paraId="05871C50" w14:textId="77777777" w:rsidR="0057050C" w:rsidRDefault="0057050C" w:rsidP="004D7C10">
      <w:pPr>
        <w:widowControl w:val="0"/>
      </w:pPr>
    </w:p>
    <w:p w14:paraId="7B05DF2F" w14:textId="77777777" w:rsidR="0057050C" w:rsidRPr="0057050C" w:rsidRDefault="0057050C" w:rsidP="0057050C">
      <w:pPr>
        <w:pStyle w:val="EndNoteBibliography"/>
        <w:framePr w:hSpace="0" w:wrap="auto" w:vAnchor="margin" w:hAnchor="text" w:yAlign="inline"/>
        <w:spacing w:after="0"/>
      </w:pPr>
      <w:r>
        <w:fldChar w:fldCharType="begin"/>
      </w:r>
      <w:r>
        <w:instrText xml:space="preserve"> ADDIN EN.REFLIST </w:instrText>
      </w:r>
      <w:r>
        <w:fldChar w:fldCharType="separate"/>
      </w:r>
      <w:r w:rsidRPr="0057050C">
        <w:t>1.</w:t>
      </w:r>
      <w:r w:rsidRPr="0057050C">
        <w:tab/>
        <w:t>Drummond M, Australia Departament of Health and Ageing, Health Outcomes International, National Centre in H I V Epidemiology and Clinical Research. Return on investment in Needle and Syringe Programs in Australia : Report. 2002:161.</w:t>
      </w:r>
    </w:p>
    <w:p w14:paraId="2B5005F6" w14:textId="77777777" w:rsidR="0057050C" w:rsidRPr="0057050C" w:rsidRDefault="0057050C" w:rsidP="0057050C">
      <w:pPr>
        <w:pStyle w:val="EndNoteBibliography"/>
        <w:framePr w:hSpace="0" w:wrap="auto" w:vAnchor="margin" w:hAnchor="text" w:yAlign="inline"/>
        <w:spacing w:after="0"/>
      </w:pPr>
      <w:r w:rsidRPr="0057050C">
        <w:t>2.</w:t>
      </w:r>
      <w:r w:rsidRPr="0057050C">
        <w:tab/>
        <w:t>WHO. Guide to starting and managing needle and syringe programmes. 2007:64.</w:t>
      </w:r>
    </w:p>
    <w:p w14:paraId="380179D2" w14:textId="77777777" w:rsidR="0057050C" w:rsidRPr="0057050C" w:rsidRDefault="0057050C" w:rsidP="0057050C">
      <w:pPr>
        <w:pStyle w:val="EndNoteBibliography"/>
        <w:framePr w:hSpace="0" w:wrap="auto" w:vAnchor="margin" w:hAnchor="text" w:yAlign="inline"/>
        <w:spacing w:after="0"/>
      </w:pPr>
      <w:r w:rsidRPr="0057050C">
        <w:t>3.</w:t>
      </w:r>
      <w:r w:rsidRPr="0057050C">
        <w:tab/>
        <w:t>Hope VD, McVeigh J, Marongiu A, Evans-Brown M, Smith J, Kimergård A, et al. Prevalence of, and risk factors for, HIV, hepatitis B and C infections among men who inject image and performance enhancing drugs: a cross-sectional study. BMJ open. 2013;3:e003207.</w:t>
      </w:r>
    </w:p>
    <w:p w14:paraId="2BAB43C2" w14:textId="77777777" w:rsidR="0057050C" w:rsidRPr="0057050C" w:rsidRDefault="0057050C" w:rsidP="0057050C">
      <w:pPr>
        <w:pStyle w:val="EndNoteBibliography"/>
        <w:framePr w:hSpace="0" w:wrap="auto" w:vAnchor="margin" w:hAnchor="text" w:yAlign="inline"/>
        <w:spacing w:after="0"/>
      </w:pPr>
      <w:r w:rsidRPr="0057050C">
        <w:t>4.</w:t>
      </w:r>
      <w:r w:rsidRPr="0057050C">
        <w:tab/>
        <w:t>PSSRU. Unit Costs of Health &amp; Social Care 2013. 2013:226.</w:t>
      </w:r>
    </w:p>
    <w:p w14:paraId="6453347A" w14:textId="77777777" w:rsidR="0057050C" w:rsidRPr="0057050C" w:rsidRDefault="0057050C" w:rsidP="0057050C">
      <w:pPr>
        <w:pStyle w:val="EndNoteBibliography"/>
        <w:framePr w:hSpace="0" w:wrap="auto" w:vAnchor="margin" w:hAnchor="text" w:yAlign="inline"/>
        <w:spacing w:after="0"/>
      </w:pPr>
      <w:r w:rsidRPr="0057050C">
        <w:t>5.</w:t>
      </w:r>
      <w:r w:rsidRPr="0057050C">
        <w:tab/>
        <w:t>Wright M, Grieve R, Roberts J, Main J, Thomas HC, Investigators UKMHCT. Health benefits of antiviral therapy for mild chronic hepatitis C: randomised controlled trial and economic evaluation. Health technology assessment (Winchester, England). 2006;10:1-113, iii.</w:t>
      </w:r>
    </w:p>
    <w:p w14:paraId="671125B4" w14:textId="77777777" w:rsidR="0057050C" w:rsidRPr="0057050C" w:rsidRDefault="0057050C" w:rsidP="0057050C">
      <w:pPr>
        <w:pStyle w:val="EndNoteBibliography"/>
        <w:framePr w:hSpace="0" w:wrap="auto" w:vAnchor="margin" w:hAnchor="text" w:yAlign="inline"/>
        <w:spacing w:after="0"/>
      </w:pPr>
      <w:r w:rsidRPr="0057050C">
        <w:t>6.</w:t>
      </w:r>
      <w:r w:rsidRPr="0057050C">
        <w:tab/>
        <w:t>Martin NK, Vickerman P, Dore GJ, Grebely J, Miners A, Cairns J, et al. How should HCV treatment be prioritized in the direct-acting antiviral era? An economic evaluation including population prevention benefits. Journal of hepatology. 2016.</w:t>
      </w:r>
    </w:p>
    <w:p w14:paraId="17E04E1F" w14:textId="77777777" w:rsidR="0057050C" w:rsidRPr="0057050C" w:rsidRDefault="0057050C" w:rsidP="0057050C">
      <w:pPr>
        <w:pStyle w:val="EndNoteBibliography"/>
        <w:framePr w:hSpace="0" w:wrap="auto" w:vAnchor="margin" w:hAnchor="text" w:yAlign="inline"/>
        <w:spacing w:after="0"/>
      </w:pPr>
      <w:r w:rsidRPr="0057050C">
        <w:t>7.</w:t>
      </w:r>
      <w:r w:rsidRPr="0057050C">
        <w:tab/>
        <w:t>Kimber J, Copeland L, Hickman M, Macleod J, McKenzie J, De Angelis D, et al. Survival and cessation in injecting drug users: prospective observational study of outcomes and effect of opiate substitution treatment. BMJ. 2010;341:c3172.</w:t>
      </w:r>
    </w:p>
    <w:p w14:paraId="1321CC0A" w14:textId="77777777" w:rsidR="0057050C" w:rsidRPr="0057050C" w:rsidRDefault="0057050C" w:rsidP="0057050C">
      <w:pPr>
        <w:pStyle w:val="EndNoteBibliography"/>
        <w:framePr w:hSpace="0" w:wrap="auto" w:vAnchor="margin" w:hAnchor="text" w:yAlign="inline"/>
        <w:spacing w:after="0"/>
      </w:pPr>
      <w:r w:rsidRPr="0057050C">
        <w:t>8.</w:t>
      </w:r>
      <w:r w:rsidRPr="0057050C">
        <w:tab/>
        <w:t>Turner KM, Hutchinson S, Vickerman P, Hope V, Craine N, Palmateer N, et al. The impact of needle and syringe provision and opiate substitution therapy on the incidence of hepatitis C virus in injecting drug users: pooling of UK evidence. Addiction. 2011;106(11):1978-88.</w:t>
      </w:r>
    </w:p>
    <w:p w14:paraId="129D47C5" w14:textId="77777777" w:rsidR="0057050C" w:rsidRPr="0057050C" w:rsidRDefault="0057050C" w:rsidP="0057050C">
      <w:pPr>
        <w:pStyle w:val="EndNoteBibliography"/>
        <w:framePr w:hSpace="0" w:wrap="auto" w:vAnchor="margin" w:hAnchor="text" w:yAlign="inline"/>
        <w:spacing w:after="0"/>
      </w:pPr>
      <w:r w:rsidRPr="0057050C">
        <w:t>9.</w:t>
      </w:r>
      <w:r w:rsidRPr="0057050C">
        <w:tab/>
        <w:t>Sutton AJ, Gay NJ, Edmunds WJ, Hope VD, Gill ON, Hickman M. Modelling the force of infection for hepatitis B and hepatitis C in injecting drug users in England and Wales. BMC Infect Dis. 2006;6:93.</w:t>
      </w:r>
    </w:p>
    <w:p w14:paraId="36D70385" w14:textId="77777777" w:rsidR="0057050C" w:rsidRPr="0057050C" w:rsidRDefault="0057050C" w:rsidP="0057050C">
      <w:pPr>
        <w:pStyle w:val="EndNoteBibliography"/>
        <w:framePr w:hSpace="0" w:wrap="auto" w:vAnchor="margin" w:hAnchor="text" w:yAlign="inline"/>
        <w:spacing w:after="0"/>
      </w:pPr>
      <w:r w:rsidRPr="0057050C">
        <w:t>10.</w:t>
      </w:r>
      <w:r w:rsidRPr="0057050C">
        <w:tab/>
        <w:t>Public Health England. People who inject drugs: HIV and viral hepatitis unlinked anonymous monitoring survey tables (pyschoactive): 2016 update. London; 2016.</w:t>
      </w:r>
    </w:p>
    <w:p w14:paraId="71AECC92" w14:textId="77777777" w:rsidR="0057050C" w:rsidRPr="0057050C" w:rsidRDefault="0057050C" w:rsidP="0057050C">
      <w:pPr>
        <w:pStyle w:val="EndNoteBibliography"/>
        <w:framePr w:hSpace="0" w:wrap="auto" w:vAnchor="margin" w:hAnchor="text" w:yAlign="inline"/>
        <w:spacing w:after="0"/>
      </w:pPr>
      <w:r w:rsidRPr="0057050C">
        <w:t>11.</w:t>
      </w:r>
      <w:r w:rsidRPr="0057050C">
        <w:tab/>
        <w:t>Vickerman P, Martin N, Turner K, Hickman M. Can needle and syringe programmes and opiate substitution therapy achieve substantial reductions in hepatitis C virus prevalence? Model projections for different epidemic settings. Addiction. 2012;107(11):1984-95.</w:t>
      </w:r>
    </w:p>
    <w:p w14:paraId="59EAF346" w14:textId="77777777" w:rsidR="0057050C" w:rsidRPr="0057050C" w:rsidRDefault="0057050C" w:rsidP="0057050C">
      <w:pPr>
        <w:pStyle w:val="EndNoteBibliography"/>
        <w:framePr w:hSpace="0" w:wrap="auto" w:vAnchor="margin" w:hAnchor="text" w:yAlign="inline"/>
        <w:spacing w:after="0"/>
      </w:pPr>
      <w:r w:rsidRPr="0057050C">
        <w:t>12.</w:t>
      </w:r>
      <w:r w:rsidRPr="0057050C">
        <w:tab/>
        <w:t>Kemp PA, Neale J, Robertson M. Homelessness among problem drug users: prevalence, risk factors and trigger events. Health Soc Care Community. 2006;14(4):319-28.</w:t>
      </w:r>
    </w:p>
    <w:p w14:paraId="2583B68C" w14:textId="77777777" w:rsidR="0057050C" w:rsidRPr="0057050C" w:rsidRDefault="0057050C" w:rsidP="0057050C">
      <w:pPr>
        <w:pStyle w:val="EndNoteBibliography"/>
        <w:framePr w:hSpace="0" w:wrap="auto" w:vAnchor="margin" w:hAnchor="text" w:yAlign="inline"/>
        <w:spacing w:after="0"/>
      </w:pPr>
      <w:r w:rsidRPr="0057050C">
        <w:t>13.</w:t>
      </w:r>
      <w:r w:rsidRPr="0057050C">
        <w:tab/>
        <w:t>Platt L, Sweeney S, Ward Z, Guinness L, Hickman M, Hope V, et al. Assessing the impact and cost-effectiveness of needle/syringe provision on hepatitis C transmission among people who inject drugs in the United Kingdom: analysis of pooled datasets and economic modelling Public Health Research. 2017;5(5).</w:t>
      </w:r>
    </w:p>
    <w:p w14:paraId="48FEE4D6" w14:textId="77777777" w:rsidR="0057050C" w:rsidRPr="0057050C" w:rsidRDefault="0057050C" w:rsidP="0057050C">
      <w:pPr>
        <w:pStyle w:val="EndNoteBibliography"/>
        <w:framePr w:hSpace="0" w:wrap="auto" w:vAnchor="margin" w:hAnchor="text" w:yAlign="inline"/>
        <w:spacing w:after="0"/>
      </w:pPr>
      <w:r w:rsidRPr="0057050C">
        <w:t>14.</w:t>
      </w:r>
      <w:r w:rsidRPr="0057050C">
        <w:tab/>
        <w:t>Mills HL, Colijn C, Vickerman P, Leslie D, Hope V, Hickman M. Respondent driven sampling and community structure in a population of injecting drug users, Bristol, UK. Drug Alcohol Depend. 2012;126(3):324-32.</w:t>
      </w:r>
    </w:p>
    <w:p w14:paraId="759DC69F" w14:textId="77777777" w:rsidR="0057050C" w:rsidRPr="0057050C" w:rsidRDefault="0057050C" w:rsidP="0057050C">
      <w:pPr>
        <w:pStyle w:val="EndNoteBibliography"/>
        <w:framePr w:hSpace="0" w:wrap="auto" w:vAnchor="margin" w:hAnchor="text" w:yAlign="inline"/>
        <w:spacing w:after="0"/>
      </w:pPr>
      <w:r w:rsidRPr="0057050C">
        <w:t>15.</w:t>
      </w:r>
      <w:r w:rsidRPr="0057050C">
        <w:tab/>
        <w:t>Micallef JM, Kaldor JM, Dore GJ. Spontaneous viral clearance following acute hepatitis C infection: a systematic review of longitudinal studies. J Viral Hepat. 2006;13(1):34-41.</w:t>
      </w:r>
    </w:p>
    <w:p w14:paraId="40D9BCA5" w14:textId="77777777" w:rsidR="0057050C" w:rsidRPr="0057050C" w:rsidRDefault="0057050C" w:rsidP="0057050C">
      <w:pPr>
        <w:pStyle w:val="EndNoteBibliography"/>
        <w:framePr w:hSpace="0" w:wrap="auto" w:vAnchor="margin" w:hAnchor="text" w:yAlign="inline"/>
        <w:spacing w:after="0"/>
      </w:pPr>
      <w:r w:rsidRPr="0057050C">
        <w:t>16.</w:t>
      </w:r>
      <w:r w:rsidRPr="0057050C">
        <w:tab/>
        <w:t>Shepherd J, Jones J, Hartwell D, Davidson P, Price A, Waugh N. Interferon alfa (pegylated and non-pegylated) and ribavirin for the treatment of mild chronic hepatitis C: a systematic review and economic evaluation. Health Technol Asses. 2007;11(11):1-+.</w:t>
      </w:r>
    </w:p>
    <w:p w14:paraId="7C26DB95" w14:textId="77777777" w:rsidR="0057050C" w:rsidRPr="0057050C" w:rsidRDefault="0057050C" w:rsidP="0057050C">
      <w:pPr>
        <w:pStyle w:val="EndNoteBibliography"/>
        <w:framePr w:hSpace="0" w:wrap="auto" w:vAnchor="margin" w:hAnchor="text" w:yAlign="inline"/>
        <w:spacing w:after="0"/>
      </w:pPr>
      <w:r w:rsidRPr="0057050C">
        <w:t>17.</w:t>
      </w:r>
      <w:r w:rsidRPr="0057050C">
        <w:tab/>
        <w:t>Bruno S, Zuin M, Crosignani A, Rossi S, Zadra F, Roffi L, et al. Predicting Mortality Risk in Patients With Compensated HCV-Induced Cirrhosis: A Long-Term Prospective Study. American Journal of Gastroenterology. 2009;104(5):1147-58.</w:t>
      </w:r>
    </w:p>
    <w:p w14:paraId="79C2D491" w14:textId="77777777" w:rsidR="0057050C" w:rsidRPr="0057050C" w:rsidRDefault="0057050C" w:rsidP="0057050C">
      <w:pPr>
        <w:pStyle w:val="EndNoteBibliography"/>
        <w:framePr w:hSpace="0" w:wrap="auto" w:vAnchor="margin" w:hAnchor="text" w:yAlign="inline"/>
        <w:spacing w:after="0"/>
      </w:pPr>
      <w:r w:rsidRPr="0057050C">
        <w:t>18.</w:t>
      </w:r>
      <w:r w:rsidRPr="0057050C">
        <w:tab/>
        <w:t>Morgan RL, Baack B, Smith BD, Yartel A, Pitasi M, Falck-Ytter Y. Eradication of Hepatitis C Virus Infection and the Development of Hepatocellular Carcinoma: A Meta-analysis of Observational Studies. Annals of Internal Medicine. 2013;158(5):329-37.</w:t>
      </w:r>
    </w:p>
    <w:p w14:paraId="4261BF2E" w14:textId="77777777" w:rsidR="0057050C" w:rsidRPr="0057050C" w:rsidRDefault="0057050C" w:rsidP="0057050C">
      <w:pPr>
        <w:pStyle w:val="EndNoteBibliography"/>
        <w:framePr w:hSpace="0" w:wrap="auto" w:vAnchor="margin" w:hAnchor="text" w:yAlign="inline"/>
        <w:spacing w:after="0"/>
      </w:pPr>
      <w:r w:rsidRPr="0057050C">
        <w:t>19.</w:t>
      </w:r>
      <w:r w:rsidRPr="0057050C">
        <w:tab/>
        <w:t>van der Meer AJ, Veldt BJ, Feld JJ, et al. Association between sustained virological response and all-cause mortality among patients with chronic hepatitis c and advanced hepatic fibrosis. JAMA. 2012;308(24):2584-93.</w:t>
      </w:r>
    </w:p>
    <w:p w14:paraId="3AF00EF8" w14:textId="77777777" w:rsidR="0057050C" w:rsidRPr="0057050C" w:rsidRDefault="0057050C" w:rsidP="0057050C">
      <w:pPr>
        <w:pStyle w:val="EndNoteBibliography"/>
        <w:framePr w:hSpace="0" w:wrap="auto" w:vAnchor="margin" w:hAnchor="text" w:yAlign="inline"/>
        <w:spacing w:after="0"/>
      </w:pPr>
      <w:r w:rsidRPr="0057050C">
        <w:t>20.</w:t>
      </w:r>
      <w:r w:rsidRPr="0057050C">
        <w:tab/>
        <w:t>European Association for the Study of the L. EASL Recommendations on Treatment of Hepatitis C 2016. Journal of Hepatology. 2017;66(1):153-94.</w:t>
      </w:r>
    </w:p>
    <w:p w14:paraId="267B0FF8" w14:textId="77777777" w:rsidR="0057050C" w:rsidRPr="0057050C" w:rsidRDefault="0057050C" w:rsidP="0057050C">
      <w:pPr>
        <w:pStyle w:val="EndNoteBibliography"/>
        <w:framePr w:hSpace="0" w:wrap="auto" w:vAnchor="margin" w:hAnchor="text" w:yAlign="inline"/>
        <w:spacing w:after="0"/>
      </w:pPr>
      <w:r w:rsidRPr="0057050C">
        <w:t>21.</w:t>
      </w:r>
      <w:r w:rsidRPr="0057050C">
        <w:tab/>
        <w:t>Jones HE, Welton NJ, Ades A, Pierce M, Davies W, Coleman B, et al. Problem drug use prevalence estimation revisited: heterogeneity in capture–recapture and the role of external evidence. Addiction. 2015.</w:t>
      </w:r>
    </w:p>
    <w:p w14:paraId="5A2068B2" w14:textId="77777777" w:rsidR="0057050C" w:rsidRPr="0057050C" w:rsidRDefault="0057050C" w:rsidP="0057050C">
      <w:pPr>
        <w:pStyle w:val="EndNoteBibliography"/>
        <w:framePr w:hSpace="0" w:wrap="auto" w:vAnchor="margin" w:hAnchor="text" w:yAlign="inline"/>
        <w:spacing w:after="0"/>
      </w:pPr>
      <w:r w:rsidRPr="0057050C">
        <w:t>22.</w:t>
      </w:r>
      <w:r w:rsidRPr="0057050C">
        <w:tab/>
        <w:t>Hay G, Rael dos Santos A, Millar T. Estimates of the Prevalence of Opiate Use and/or Crack cocaine Use, 2010/11: Sweep 7 report. London; 2013.</w:t>
      </w:r>
    </w:p>
    <w:p w14:paraId="285D5912" w14:textId="77777777" w:rsidR="0057050C" w:rsidRPr="0057050C" w:rsidRDefault="0057050C" w:rsidP="0057050C">
      <w:pPr>
        <w:pStyle w:val="EndNoteBibliography"/>
        <w:framePr w:hSpace="0" w:wrap="auto" w:vAnchor="margin" w:hAnchor="text" w:yAlign="inline"/>
        <w:spacing w:after="0"/>
      </w:pPr>
      <w:r w:rsidRPr="0057050C">
        <w:t>23.</w:t>
      </w:r>
      <w:r w:rsidRPr="0057050C">
        <w:tab/>
        <w:t>King R, Bird SM, Overstall A, Hay G, Hutchinson SJ. Injecting drug users in Scotland, 2006: Listing, number, demography, and opiate-related death-rates. Addict Res Theory. 2013;21(3):235-46.</w:t>
      </w:r>
    </w:p>
    <w:p w14:paraId="202ECA4D" w14:textId="77777777" w:rsidR="0057050C" w:rsidRPr="0057050C" w:rsidRDefault="0057050C" w:rsidP="0057050C">
      <w:pPr>
        <w:pStyle w:val="EndNoteBibliography"/>
        <w:framePr w:hSpace="0" w:wrap="auto" w:vAnchor="margin" w:hAnchor="text" w:yAlign="inline"/>
        <w:spacing w:after="0"/>
      </w:pPr>
      <w:r w:rsidRPr="0057050C">
        <w:t>24.</w:t>
      </w:r>
      <w:r w:rsidRPr="0057050C">
        <w:tab/>
        <w:t>Cornish R, Macleod J, Strang J, Vickerman P, Hickman M. Risk of death during and after opiate substitution treatment in primary care: prospective observational study in UK General Practice Research Database. BMJ. 2010;341:c5475.</w:t>
      </w:r>
    </w:p>
    <w:p w14:paraId="3E13BFBE" w14:textId="77777777" w:rsidR="0057050C" w:rsidRPr="0057050C" w:rsidRDefault="0057050C" w:rsidP="0057050C">
      <w:pPr>
        <w:pStyle w:val="EndNoteBibliography"/>
        <w:framePr w:hSpace="0" w:wrap="auto" w:vAnchor="margin" w:hAnchor="text" w:yAlign="inline"/>
        <w:spacing w:after="0"/>
      </w:pPr>
      <w:r w:rsidRPr="0057050C">
        <w:t>25.</w:t>
      </w:r>
      <w:r w:rsidRPr="0057050C">
        <w:tab/>
        <w:t>Craine N, Hickman M, Parry JV, Smith J, Walker AM, Russell D, et al. Incidence of hepatitis C in drug injectors: the role of homelessness, opiate substitution treatment, equipment sharing, and community size. Epidemiol Infect. 2009;137(9):1255-65.</w:t>
      </w:r>
    </w:p>
    <w:p w14:paraId="16AFB8B6" w14:textId="77777777" w:rsidR="0057050C" w:rsidRPr="0057050C" w:rsidRDefault="0057050C" w:rsidP="0057050C">
      <w:pPr>
        <w:pStyle w:val="EndNoteBibliography"/>
        <w:framePr w:hSpace="0" w:wrap="auto" w:vAnchor="margin" w:hAnchor="text" w:yAlign="inline"/>
        <w:spacing w:after="0"/>
      </w:pPr>
      <w:r w:rsidRPr="0057050C">
        <w:t>26.</w:t>
      </w:r>
      <w:r w:rsidRPr="0057050C">
        <w:tab/>
        <w:t>Martin NK, Foster GR, Vilar J, Ryder S, Cramp ME, Gordon F, et al. HCV treatment rates and sustained viral response among people who inject drugs in seven UK sites: real world results and modelling of treatment impact. J Viral Hepat. 2015;22(4):399-408.</w:t>
      </w:r>
    </w:p>
    <w:p w14:paraId="6E4DEC0A" w14:textId="77777777" w:rsidR="0057050C" w:rsidRPr="0057050C" w:rsidRDefault="0057050C" w:rsidP="0057050C">
      <w:pPr>
        <w:pStyle w:val="EndNoteBibliography"/>
        <w:framePr w:hSpace="0" w:wrap="auto" w:vAnchor="margin" w:hAnchor="text" w:yAlign="inline"/>
        <w:spacing w:after="0"/>
      </w:pPr>
      <w:r w:rsidRPr="0057050C">
        <w:t>27.</w:t>
      </w:r>
      <w:r w:rsidRPr="0057050C">
        <w:tab/>
        <w:t>Harris RJ, Thomas B, Griffiths J, Costella A, Chapman R, Ramsay M, et al. Increased uptake and new therapies are needed to avert rising hepatitis C-related end stage liver disease in England: Modelling the predicted impact of treatment under different scenarios. Journal of Hepatology. 2014;61(3):530-7.</w:t>
      </w:r>
    </w:p>
    <w:p w14:paraId="3E65383D" w14:textId="77777777" w:rsidR="0057050C" w:rsidRPr="0057050C" w:rsidRDefault="0057050C" w:rsidP="0057050C">
      <w:pPr>
        <w:pStyle w:val="EndNoteBibliography"/>
        <w:framePr w:hSpace="0" w:wrap="auto" w:vAnchor="margin" w:hAnchor="text" w:yAlign="inline"/>
        <w:spacing w:after="0"/>
      </w:pPr>
      <w:r w:rsidRPr="0057050C">
        <w:t>28.</w:t>
      </w:r>
      <w:r w:rsidRPr="0057050C">
        <w:tab/>
        <w:t>Kohli A, Shaffer A, Sherman A, Kottilil S. Treatment of hepatitis c: A systematic review. JAMA. 2014;312(6):631-40.</w:t>
      </w:r>
    </w:p>
    <w:p w14:paraId="4C2B58B2" w14:textId="77777777" w:rsidR="0057050C" w:rsidRPr="0057050C" w:rsidRDefault="0057050C" w:rsidP="0057050C">
      <w:pPr>
        <w:pStyle w:val="EndNoteBibliography"/>
        <w:framePr w:hSpace="0" w:wrap="auto" w:vAnchor="margin" w:hAnchor="text" w:yAlign="inline"/>
        <w:spacing w:after="0"/>
      </w:pPr>
      <w:r w:rsidRPr="0057050C">
        <w:t>29.</w:t>
      </w:r>
      <w:r w:rsidRPr="0057050C">
        <w:tab/>
        <w:t>Smith DJ, Combellick J, Jordan AE, Hagan H. Hepatitis C virus (HCV) disease progression in people who inject drugs (PWID): A systematic review and meta-analysis. Int J Drug Policy. 2015;26(10):911-21.</w:t>
      </w:r>
    </w:p>
    <w:p w14:paraId="35F68B04" w14:textId="77777777" w:rsidR="0057050C" w:rsidRPr="0057050C" w:rsidRDefault="0057050C" w:rsidP="0057050C">
      <w:pPr>
        <w:pStyle w:val="EndNoteBibliography"/>
        <w:framePr w:hSpace="0" w:wrap="auto" w:vAnchor="margin" w:hAnchor="text" w:yAlign="inline"/>
        <w:spacing w:after="0"/>
      </w:pPr>
      <w:r w:rsidRPr="0057050C">
        <w:t>30.</w:t>
      </w:r>
      <w:r w:rsidRPr="0057050C">
        <w:tab/>
        <w:t>Public Health England, Health Protection Scotland, Public Health Wales, Public Health Agency Northern Ireland. Shooting Up: Infections among people who inject drugs in the UK, 2014. London; 2015.</w:t>
      </w:r>
    </w:p>
    <w:p w14:paraId="4E3FF6F0" w14:textId="77777777" w:rsidR="0057050C" w:rsidRPr="0057050C" w:rsidRDefault="0057050C" w:rsidP="0057050C">
      <w:pPr>
        <w:pStyle w:val="EndNoteBibliography"/>
        <w:framePr w:hSpace="0" w:wrap="auto" w:vAnchor="margin" w:hAnchor="text" w:yAlign="inline"/>
        <w:spacing w:after="0"/>
      </w:pPr>
      <w:r w:rsidRPr="0057050C">
        <w:t>31.</w:t>
      </w:r>
      <w:r w:rsidRPr="0057050C">
        <w:tab/>
        <w:t>Vickerman P, Grebely J, Dore GJ, Sacks-Davis R, Page K, Thomas DL, et al. The More You Look, the More You Find: Effects of Hepatitis C Virus Testing Interval on Reinfection Incidence and Clearance and Implications for Future Vaccine Study Design. J Infect Dis. 2012;205(9):1342-50.</w:t>
      </w:r>
    </w:p>
    <w:p w14:paraId="06F130E7" w14:textId="77777777" w:rsidR="0057050C" w:rsidRPr="0057050C" w:rsidRDefault="0057050C" w:rsidP="0057050C">
      <w:pPr>
        <w:pStyle w:val="EndNoteBibliography"/>
        <w:framePr w:hSpace="0" w:wrap="auto" w:vAnchor="margin" w:hAnchor="text" w:yAlign="inline"/>
        <w:spacing w:after="0"/>
      </w:pPr>
      <w:r w:rsidRPr="0057050C">
        <w:t>32.</w:t>
      </w:r>
      <w:r w:rsidRPr="0057050C">
        <w:tab/>
        <w:t>Hay G, Gannon M, MacDougall J, Millar T, Eastwood C, McKeganey N. National and regional estimates of the prevalence of opiate use and/ or crack cocaine use 2006/07: a summary of key findings. Home Office Research Report 9. . London; 2008.</w:t>
      </w:r>
    </w:p>
    <w:p w14:paraId="6DEDCDFB" w14:textId="77777777" w:rsidR="0057050C" w:rsidRPr="0057050C" w:rsidRDefault="0057050C" w:rsidP="0057050C">
      <w:pPr>
        <w:pStyle w:val="EndNoteBibliography"/>
        <w:framePr w:hSpace="0" w:wrap="auto" w:vAnchor="margin" w:hAnchor="text" w:yAlign="inline"/>
        <w:spacing w:after="0"/>
      </w:pPr>
      <w:r w:rsidRPr="0057050C">
        <w:t>33.</w:t>
      </w:r>
      <w:r w:rsidRPr="0057050C">
        <w:tab/>
        <w:t>Hickman M, Hope V, Brady T, Madden P, Jones S, Honor S, et al. Hepatitis C virus (HCV) prevalence, and injecting risk behaviour in multiple sites in England in 2004. J Viral Hepat. 2007;14(9):645-52.</w:t>
      </w:r>
    </w:p>
    <w:p w14:paraId="5703FBA3" w14:textId="77777777" w:rsidR="0057050C" w:rsidRPr="0057050C" w:rsidRDefault="0057050C" w:rsidP="0057050C">
      <w:pPr>
        <w:pStyle w:val="EndNoteBibliography"/>
        <w:framePr w:hSpace="0" w:wrap="auto" w:vAnchor="margin" w:hAnchor="text" w:yAlign="inline"/>
        <w:spacing w:after="0"/>
      </w:pPr>
      <w:r w:rsidRPr="0057050C">
        <w:t>34.</w:t>
      </w:r>
      <w:r w:rsidRPr="0057050C">
        <w:tab/>
        <w:t>Hope VD, Hickman M, Ngui SL, Jones S, Telfer M, Bizzarri M, et al. Measuring the incidence, prevalence and genetic relatedness of hepatitis C infections among a community recruited sample of injecting drug users, using dried blood spots. J Viral Hepat. 2011;18(4):262-70.</w:t>
      </w:r>
    </w:p>
    <w:p w14:paraId="4ED973F5" w14:textId="77777777" w:rsidR="0057050C" w:rsidRPr="0057050C" w:rsidRDefault="0057050C" w:rsidP="0057050C">
      <w:pPr>
        <w:pStyle w:val="EndNoteBibliography"/>
        <w:framePr w:hSpace="0" w:wrap="auto" w:vAnchor="margin" w:hAnchor="text" w:yAlign="inline"/>
        <w:spacing w:after="0"/>
      </w:pPr>
      <w:r w:rsidRPr="0057050C">
        <w:t>35.</w:t>
      </w:r>
      <w:r w:rsidRPr="0057050C">
        <w:tab/>
        <w:t>Mills HL, Johnson S, Hickman M, Jones NS, Colijn C. Errors in reported degrees and respondent driven sampling: implications for bias. Drug Alcohol Depend. 2014;142:120-6.</w:t>
      </w:r>
    </w:p>
    <w:p w14:paraId="07424C62" w14:textId="77777777" w:rsidR="0057050C" w:rsidRPr="0057050C" w:rsidRDefault="0057050C" w:rsidP="0057050C">
      <w:pPr>
        <w:pStyle w:val="EndNoteBibliography"/>
        <w:framePr w:hSpace="0" w:wrap="auto" w:vAnchor="margin" w:hAnchor="text" w:yAlign="inline"/>
        <w:spacing w:after="0"/>
      </w:pPr>
      <w:r w:rsidRPr="0057050C">
        <w:t>36.</w:t>
      </w:r>
      <w:r w:rsidRPr="0057050C">
        <w:tab/>
        <w:t>Public Health England. Hepatitis C in the UK 2015 report. 2015.</w:t>
      </w:r>
    </w:p>
    <w:p w14:paraId="1578FEEE" w14:textId="77777777" w:rsidR="0057050C" w:rsidRPr="0057050C" w:rsidRDefault="0057050C" w:rsidP="0057050C">
      <w:pPr>
        <w:pStyle w:val="EndNoteBibliography"/>
        <w:framePr w:hSpace="0" w:wrap="auto" w:vAnchor="margin" w:hAnchor="text" w:yAlign="inline"/>
        <w:spacing w:after="0"/>
      </w:pPr>
      <w:r w:rsidRPr="0057050C">
        <w:t>37.</w:t>
      </w:r>
      <w:r w:rsidRPr="0057050C">
        <w:tab/>
        <w:t>Information Services Division Scotland. Injecting equipment provision in Scotland survey 2013/14. Scotland; 2015.</w:t>
      </w:r>
    </w:p>
    <w:p w14:paraId="5DD8B432" w14:textId="77777777" w:rsidR="0057050C" w:rsidRPr="0057050C" w:rsidRDefault="0057050C" w:rsidP="0057050C">
      <w:pPr>
        <w:pStyle w:val="EndNoteBibliography"/>
        <w:framePr w:hSpace="0" w:wrap="auto" w:vAnchor="margin" w:hAnchor="text" w:yAlign="inline"/>
      </w:pPr>
      <w:r w:rsidRPr="0057050C">
        <w:t>38.</w:t>
      </w:r>
      <w:r w:rsidRPr="0057050C">
        <w:tab/>
        <w:t>Vickerman P, Martin NK, Hickman M. Understanding the trends in HIV and hepatitis C prevalence amongst injecting drug users in different settings-Implications for intervention impact. Drug Alcohol Depend. 2012;123(1-3):122-31.</w:t>
      </w:r>
    </w:p>
    <w:p w14:paraId="1792F077" w14:textId="5D85C3CB" w:rsidR="0057050C" w:rsidRDefault="0057050C" w:rsidP="0057050C">
      <w:pPr>
        <w:widowControl w:val="0"/>
      </w:pPr>
      <w:r>
        <w:fldChar w:fldCharType="end"/>
      </w:r>
    </w:p>
    <w:p w14:paraId="74626740" w14:textId="39B372C5" w:rsidR="00B27F7E" w:rsidRDefault="00B27F7E" w:rsidP="004D7C10">
      <w:pPr>
        <w:widowControl w:val="0"/>
      </w:pPr>
    </w:p>
    <w:sectPr w:rsidR="00B27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1007"/>
    <w:multiLevelType w:val="hybridMultilevel"/>
    <w:tmpl w:val="2FA6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F7BAB"/>
    <w:multiLevelType w:val="hybridMultilevel"/>
    <w:tmpl w:val="2638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5A1967"/>
    <w:multiLevelType w:val="hybridMultilevel"/>
    <w:tmpl w:val="8B2699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C24BF"/>
    <w:multiLevelType w:val="hybridMultilevel"/>
    <w:tmpl w:val="EF8A00A0"/>
    <w:lvl w:ilvl="0" w:tplc="FD761B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F2A06"/>
    <w:multiLevelType w:val="hybridMultilevel"/>
    <w:tmpl w:val="B8B69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8483B"/>
    <w:multiLevelType w:val="hybridMultilevel"/>
    <w:tmpl w:val="EE5E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536462"/>
    <w:multiLevelType w:val="hybridMultilevel"/>
    <w:tmpl w:val="1B48DB68"/>
    <w:lvl w:ilvl="0" w:tplc="50CE6206">
      <w:start w:val="19"/>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585A27"/>
    <w:multiLevelType w:val="hybridMultilevel"/>
    <w:tmpl w:val="ADC6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B4D81"/>
    <w:multiLevelType w:val="hybridMultilevel"/>
    <w:tmpl w:val="119E3F80"/>
    <w:lvl w:ilvl="0" w:tplc="547A2B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7"/>
  </w:num>
  <w:num w:numId="5">
    <w:abstractNumId w:val="2"/>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90zpt5cw99wwe2zwp5tvd5ze0rd5tzaed0&quot;&gt;Zoe_library_linda_compressed&lt;record-ids&gt;&lt;item&gt;3&lt;/item&gt;&lt;item&gt;4&lt;/item&gt;&lt;item&gt;12&lt;/item&gt;&lt;item&gt;13&lt;/item&gt;&lt;item&gt;30&lt;/item&gt;&lt;item&gt;32&lt;/item&gt;&lt;item&gt;46&lt;/item&gt;&lt;item&gt;49&lt;/item&gt;&lt;item&gt;57&lt;/item&gt;&lt;item&gt;58&lt;/item&gt;&lt;item&gt;59&lt;/item&gt;&lt;item&gt;70&lt;/item&gt;&lt;item&gt;73&lt;/item&gt;&lt;item&gt;74&lt;/item&gt;&lt;item&gt;89&lt;/item&gt;&lt;item&gt;93&lt;/item&gt;&lt;item&gt;128&lt;/item&gt;&lt;item&gt;129&lt;/item&gt;&lt;item&gt;133&lt;/item&gt;&lt;item&gt;136&lt;/item&gt;&lt;item&gt;137&lt;/item&gt;&lt;item&gt;139&lt;/item&gt;&lt;item&gt;158&lt;/item&gt;&lt;item&gt;161&lt;/item&gt;&lt;item&gt;166&lt;/item&gt;&lt;item&gt;170&lt;/item&gt;&lt;item&gt;171&lt;/item&gt;&lt;item&gt;174&lt;/item&gt;&lt;item&gt;221&lt;/item&gt;&lt;item&gt;249&lt;/item&gt;&lt;item&gt;259&lt;/item&gt;&lt;item&gt;273&lt;/item&gt;&lt;item&gt;283&lt;/item&gt;&lt;item&gt;296&lt;/item&gt;&lt;item&gt;306&lt;/item&gt;&lt;item&gt;322&lt;/item&gt;&lt;/record-ids&gt;&lt;/item&gt;&lt;/Libraries&gt;"/>
  </w:docVars>
  <w:rsids>
    <w:rsidRoot w:val="00D24BA9"/>
    <w:rsid w:val="00000E77"/>
    <w:rsid w:val="00044167"/>
    <w:rsid w:val="000533AD"/>
    <w:rsid w:val="00065E39"/>
    <w:rsid w:val="00066DA7"/>
    <w:rsid w:val="000826EE"/>
    <w:rsid w:val="00096B3A"/>
    <w:rsid w:val="000E0BC8"/>
    <w:rsid w:val="000F4813"/>
    <w:rsid w:val="0011470A"/>
    <w:rsid w:val="001249CC"/>
    <w:rsid w:val="001832F9"/>
    <w:rsid w:val="00195339"/>
    <w:rsid w:val="00195AA9"/>
    <w:rsid w:val="001C343F"/>
    <w:rsid w:val="001C34AB"/>
    <w:rsid w:val="001E5E33"/>
    <w:rsid w:val="001F119C"/>
    <w:rsid w:val="002033FB"/>
    <w:rsid w:val="00203682"/>
    <w:rsid w:val="00211B83"/>
    <w:rsid w:val="00211DFB"/>
    <w:rsid w:val="0022086D"/>
    <w:rsid w:val="0022762F"/>
    <w:rsid w:val="00235450"/>
    <w:rsid w:val="0025475F"/>
    <w:rsid w:val="0027625E"/>
    <w:rsid w:val="00280700"/>
    <w:rsid w:val="002D5CE9"/>
    <w:rsid w:val="002E2857"/>
    <w:rsid w:val="002E72EA"/>
    <w:rsid w:val="00304EBC"/>
    <w:rsid w:val="003129BA"/>
    <w:rsid w:val="00343418"/>
    <w:rsid w:val="0036095B"/>
    <w:rsid w:val="0036208F"/>
    <w:rsid w:val="00375977"/>
    <w:rsid w:val="00376E95"/>
    <w:rsid w:val="003B0269"/>
    <w:rsid w:val="003B7F0A"/>
    <w:rsid w:val="00405461"/>
    <w:rsid w:val="00431C10"/>
    <w:rsid w:val="00462EF4"/>
    <w:rsid w:val="00476E0D"/>
    <w:rsid w:val="004827CD"/>
    <w:rsid w:val="0048481F"/>
    <w:rsid w:val="004C6D8E"/>
    <w:rsid w:val="004D7C10"/>
    <w:rsid w:val="004E35FA"/>
    <w:rsid w:val="00515777"/>
    <w:rsid w:val="005357DD"/>
    <w:rsid w:val="005462A3"/>
    <w:rsid w:val="0057050C"/>
    <w:rsid w:val="005A1F83"/>
    <w:rsid w:val="005A6D2B"/>
    <w:rsid w:val="005B4EE1"/>
    <w:rsid w:val="006240BE"/>
    <w:rsid w:val="00640A6B"/>
    <w:rsid w:val="00643FC1"/>
    <w:rsid w:val="00646DF1"/>
    <w:rsid w:val="006502AA"/>
    <w:rsid w:val="0066421D"/>
    <w:rsid w:val="00670D47"/>
    <w:rsid w:val="00684576"/>
    <w:rsid w:val="006913F0"/>
    <w:rsid w:val="006A3338"/>
    <w:rsid w:val="006D2EB6"/>
    <w:rsid w:val="006E4578"/>
    <w:rsid w:val="007051B3"/>
    <w:rsid w:val="00716751"/>
    <w:rsid w:val="00724458"/>
    <w:rsid w:val="00725617"/>
    <w:rsid w:val="0073104A"/>
    <w:rsid w:val="00770695"/>
    <w:rsid w:val="00780E69"/>
    <w:rsid w:val="007D76B9"/>
    <w:rsid w:val="007E3822"/>
    <w:rsid w:val="007F433A"/>
    <w:rsid w:val="007F4A2A"/>
    <w:rsid w:val="0080325A"/>
    <w:rsid w:val="00827400"/>
    <w:rsid w:val="00831083"/>
    <w:rsid w:val="0084027B"/>
    <w:rsid w:val="00853064"/>
    <w:rsid w:val="008577F5"/>
    <w:rsid w:val="0087654D"/>
    <w:rsid w:val="008832E1"/>
    <w:rsid w:val="008B781A"/>
    <w:rsid w:val="008D4D19"/>
    <w:rsid w:val="008F165A"/>
    <w:rsid w:val="00913288"/>
    <w:rsid w:val="00927BBC"/>
    <w:rsid w:val="009306EB"/>
    <w:rsid w:val="009342DA"/>
    <w:rsid w:val="0097387C"/>
    <w:rsid w:val="00993744"/>
    <w:rsid w:val="009A7254"/>
    <w:rsid w:val="009D4905"/>
    <w:rsid w:val="009D6774"/>
    <w:rsid w:val="009D69F3"/>
    <w:rsid w:val="009F235A"/>
    <w:rsid w:val="00A01ED9"/>
    <w:rsid w:val="00A15C69"/>
    <w:rsid w:val="00A20FE1"/>
    <w:rsid w:val="00A47A75"/>
    <w:rsid w:val="00A679AD"/>
    <w:rsid w:val="00A747EE"/>
    <w:rsid w:val="00A86D2C"/>
    <w:rsid w:val="00A947D4"/>
    <w:rsid w:val="00A96624"/>
    <w:rsid w:val="00A97E7A"/>
    <w:rsid w:val="00AB050C"/>
    <w:rsid w:val="00AB0FB7"/>
    <w:rsid w:val="00AC0B38"/>
    <w:rsid w:val="00AE68DB"/>
    <w:rsid w:val="00AF4C3A"/>
    <w:rsid w:val="00B23BF1"/>
    <w:rsid w:val="00B243F8"/>
    <w:rsid w:val="00B27F7E"/>
    <w:rsid w:val="00B5754C"/>
    <w:rsid w:val="00B76804"/>
    <w:rsid w:val="00B968A8"/>
    <w:rsid w:val="00BA37EE"/>
    <w:rsid w:val="00BB4EF7"/>
    <w:rsid w:val="00BD0E71"/>
    <w:rsid w:val="00BF609D"/>
    <w:rsid w:val="00BF7E17"/>
    <w:rsid w:val="00C240CE"/>
    <w:rsid w:val="00C45ED1"/>
    <w:rsid w:val="00C970C9"/>
    <w:rsid w:val="00CB20F7"/>
    <w:rsid w:val="00CF4CE3"/>
    <w:rsid w:val="00D24BA9"/>
    <w:rsid w:val="00D272BE"/>
    <w:rsid w:val="00D27603"/>
    <w:rsid w:val="00D5099D"/>
    <w:rsid w:val="00D82517"/>
    <w:rsid w:val="00D9142A"/>
    <w:rsid w:val="00D96161"/>
    <w:rsid w:val="00DA4B6F"/>
    <w:rsid w:val="00E571B0"/>
    <w:rsid w:val="00E828CF"/>
    <w:rsid w:val="00E840D8"/>
    <w:rsid w:val="00EA392F"/>
    <w:rsid w:val="00F14FAC"/>
    <w:rsid w:val="00F15DE2"/>
    <w:rsid w:val="00F24130"/>
    <w:rsid w:val="00F27DEA"/>
    <w:rsid w:val="00F32239"/>
    <w:rsid w:val="00F37D97"/>
    <w:rsid w:val="00F43439"/>
    <w:rsid w:val="00F44A05"/>
    <w:rsid w:val="00F855EC"/>
    <w:rsid w:val="00F9552F"/>
    <w:rsid w:val="00FE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81C9"/>
  <w15:chartTrackingRefBased/>
  <w15:docId w15:val="{9BC22E3F-F795-4521-B839-E4A80CE4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BA9"/>
  </w:style>
  <w:style w:type="paragraph" w:styleId="Heading1">
    <w:name w:val="heading 1"/>
    <w:basedOn w:val="Normal"/>
    <w:next w:val="Normal"/>
    <w:link w:val="Heading1Char"/>
    <w:uiPriority w:val="9"/>
    <w:qFormat/>
    <w:rsid w:val="00B27F7E"/>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643FC1"/>
    <w:pPr>
      <w:spacing w:after="0" w:line="276" w:lineRule="auto"/>
      <w:outlineLvl w:val="1"/>
    </w:pPr>
    <w:rPr>
      <w:rFonts w:eastAsiaTheme="minorEastAsia"/>
      <w:smallCaps/>
      <w:spacing w:val="5"/>
      <w:sz w:val="28"/>
      <w:szCs w:val="28"/>
    </w:rPr>
  </w:style>
  <w:style w:type="paragraph" w:styleId="Heading3">
    <w:name w:val="heading 3"/>
    <w:basedOn w:val="Normal"/>
    <w:next w:val="Normal"/>
    <w:link w:val="Heading3Char"/>
    <w:uiPriority w:val="9"/>
    <w:unhideWhenUsed/>
    <w:qFormat/>
    <w:rsid w:val="00643FC1"/>
    <w:pPr>
      <w:spacing w:after="0" w:line="276" w:lineRule="auto"/>
      <w:outlineLvl w:val="2"/>
    </w:pPr>
    <w:rPr>
      <w:rFonts w:eastAsiaTheme="minorEastAsia"/>
      <w:smallCaps/>
      <w:spacing w:val="5"/>
      <w:sz w:val="24"/>
      <w:szCs w:val="24"/>
    </w:rPr>
  </w:style>
  <w:style w:type="paragraph" w:styleId="Heading4">
    <w:name w:val="heading 4"/>
    <w:basedOn w:val="Normal"/>
    <w:next w:val="Normal"/>
    <w:link w:val="Heading4Char"/>
    <w:uiPriority w:val="9"/>
    <w:unhideWhenUsed/>
    <w:qFormat/>
    <w:rsid w:val="00643FC1"/>
    <w:pPr>
      <w:spacing w:after="0" w:line="276" w:lineRule="auto"/>
      <w:outlineLvl w:val="3"/>
    </w:pPr>
    <w:rPr>
      <w:rFonts w:eastAsiaTheme="minorEastAsia"/>
      <w:i/>
      <w:iCs/>
      <w:smallCaps/>
      <w:spacing w:val="10"/>
    </w:rPr>
  </w:style>
  <w:style w:type="paragraph" w:styleId="Heading5">
    <w:name w:val="heading 5"/>
    <w:basedOn w:val="Normal"/>
    <w:next w:val="Normal"/>
    <w:link w:val="Heading5Char"/>
    <w:uiPriority w:val="9"/>
    <w:unhideWhenUsed/>
    <w:qFormat/>
    <w:rsid w:val="009D49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D24BA9"/>
    <w:rPr>
      <w:rFonts w:ascii="Segoe UI" w:hAnsi="Segoe UI" w:cs="Segoe UI"/>
      <w:sz w:val="18"/>
      <w:szCs w:val="18"/>
    </w:rPr>
  </w:style>
  <w:style w:type="paragraph" w:styleId="BalloonText">
    <w:name w:val="Balloon Text"/>
    <w:basedOn w:val="Normal"/>
    <w:link w:val="BalloonTextChar"/>
    <w:uiPriority w:val="99"/>
    <w:semiHidden/>
    <w:unhideWhenUsed/>
    <w:rsid w:val="00D24BA9"/>
    <w:pPr>
      <w:spacing w:after="0" w:line="240" w:lineRule="auto"/>
    </w:pPr>
    <w:rPr>
      <w:rFonts w:ascii="Segoe UI" w:hAnsi="Segoe UI" w:cs="Segoe UI"/>
      <w:sz w:val="18"/>
      <w:szCs w:val="18"/>
    </w:rPr>
  </w:style>
  <w:style w:type="table" w:styleId="TableGrid">
    <w:name w:val="Table Grid"/>
    <w:basedOn w:val="TableNormal"/>
    <w:uiPriority w:val="39"/>
    <w:rsid w:val="00D2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24BA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24BA9"/>
    <w:rPr>
      <w:rFonts w:ascii="Consolas" w:hAnsi="Consolas"/>
      <w:sz w:val="21"/>
      <w:szCs w:val="21"/>
    </w:rPr>
  </w:style>
  <w:style w:type="paragraph" w:styleId="ListParagraph">
    <w:name w:val="List Paragraph"/>
    <w:basedOn w:val="Normal"/>
    <w:uiPriority w:val="34"/>
    <w:qFormat/>
    <w:rsid w:val="00D24BA9"/>
    <w:pPr>
      <w:ind w:left="720"/>
      <w:contextualSpacing/>
    </w:pPr>
  </w:style>
  <w:style w:type="paragraph" w:styleId="CommentText">
    <w:name w:val="annotation text"/>
    <w:basedOn w:val="Normal"/>
    <w:link w:val="CommentTextChar"/>
    <w:uiPriority w:val="99"/>
    <w:unhideWhenUsed/>
    <w:rsid w:val="00D24BA9"/>
    <w:pPr>
      <w:spacing w:line="240" w:lineRule="auto"/>
    </w:pPr>
    <w:rPr>
      <w:sz w:val="20"/>
      <w:szCs w:val="20"/>
    </w:rPr>
  </w:style>
  <w:style w:type="character" w:customStyle="1" w:styleId="CommentTextChar">
    <w:name w:val="Comment Text Char"/>
    <w:basedOn w:val="DefaultParagraphFont"/>
    <w:link w:val="CommentText"/>
    <w:uiPriority w:val="99"/>
    <w:rsid w:val="00D24BA9"/>
    <w:rPr>
      <w:sz w:val="20"/>
      <w:szCs w:val="20"/>
    </w:rPr>
  </w:style>
  <w:style w:type="character" w:customStyle="1" w:styleId="CommentSubjectChar">
    <w:name w:val="Comment Subject Char"/>
    <w:basedOn w:val="CommentTextChar"/>
    <w:link w:val="CommentSubject"/>
    <w:uiPriority w:val="99"/>
    <w:semiHidden/>
    <w:rsid w:val="00D24BA9"/>
    <w:rPr>
      <w:b/>
      <w:bCs/>
      <w:sz w:val="20"/>
      <w:szCs w:val="20"/>
    </w:rPr>
  </w:style>
  <w:style w:type="paragraph" w:styleId="CommentSubject">
    <w:name w:val="annotation subject"/>
    <w:basedOn w:val="CommentText"/>
    <w:next w:val="CommentText"/>
    <w:link w:val="CommentSubjectChar"/>
    <w:uiPriority w:val="99"/>
    <w:semiHidden/>
    <w:unhideWhenUsed/>
    <w:rsid w:val="00D24BA9"/>
    <w:rPr>
      <w:b/>
      <w:bCs/>
    </w:rPr>
  </w:style>
  <w:style w:type="paragraph" w:customStyle="1" w:styleId="EndNoteBibliographyTitle">
    <w:name w:val="EndNote Bibliography Title"/>
    <w:basedOn w:val="Normal"/>
    <w:link w:val="EndNoteBibliographyTitleChar"/>
    <w:rsid w:val="00D24BA9"/>
    <w:pPr>
      <w:framePr w:hSpace="180" w:wrap="around" w:vAnchor="text" w:hAnchor="margin" w:y="17"/>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24BA9"/>
    <w:rPr>
      <w:rFonts w:ascii="Calibri" w:hAnsi="Calibri" w:cs="Calibri"/>
      <w:noProof/>
      <w:lang w:val="en-US"/>
    </w:rPr>
  </w:style>
  <w:style w:type="paragraph" w:customStyle="1" w:styleId="EndNoteBibliography">
    <w:name w:val="EndNote Bibliography"/>
    <w:basedOn w:val="Normal"/>
    <w:link w:val="EndNoteBibliographyChar"/>
    <w:rsid w:val="00D24BA9"/>
    <w:pPr>
      <w:framePr w:hSpace="180" w:wrap="around" w:vAnchor="text" w:hAnchor="margin" w:y="17"/>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24BA9"/>
    <w:rPr>
      <w:rFonts w:ascii="Calibri" w:hAnsi="Calibri" w:cs="Calibri"/>
      <w:noProof/>
      <w:lang w:val="en-US"/>
    </w:rPr>
  </w:style>
  <w:style w:type="character" w:styleId="CommentReference">
    <w:name w:val="annotation reference"/>
    <w:basedOn w:val="DefaultParagraphFont"/>
    <w:uiPriority w:val="99"/>
    <w:semiHidden/>
    <w:unhideWhenUsed/>
    <w:rsid w:val="00096B3A"/>
    <w:rPr>
      <w:sz w:val="16"/>
      <w:szCs w:val="16"/>
    </w:rPr>
  </w:style>
  <w:style w:type="character" w:styleId="PlaceholderText">
    <w:name w:val="Placeholder Text"/>
    <w:basedOn w:val="DefaultParagraphFont"/>
    <w:uiPriority w:val="99"/>
    <w:semiHidden/>
    <w:rsid w:val="001F119C"/>
    <w:rPr>
      <w:color w:val="808080"/>
    </w:rPr>
  </w:style>
  <w:style w:type="character" w:customStyle="1" w:styleId="Heading2Char">
    <w:name w:val="Heading 2 Char"/>
    <w:basedOn w:val="DefaultParagraphFont"/>
    <w:link w:val="Heading2"/>
    <w:uiPriority w:val="9"/>
    <w:rsid w:val="00643FC1"/>
    <w:rPr>
      <w:rFonts w:eastAsiaTheme="minorEastAsia"/>
      <w:smallCaps/>
      <w:spacing w:val="5"/>
      <w:sz w:val="28"/>
      <w:szCs w:val="28"/>
    </w:rPr>
  </w:style>
  <w:style w:type="character" w:customStyle="1" w:styleId="Heading3Char">
    <w:name w:val="Heading 3 Char"/>
    <w:basedOn w:val="DefaultParagraphFont"/>
    <w:link w:val="Heading3"/>
    <w:uiPriority w:val="9"/>
    <w:rsid w:val="00643FC1"/>
    <w:rPr>
      <w:rFonts w:eastAsiaTheme="minorEastAsia"/>
      <w:smallCaps/>
      <w:spacing w:val="5"/>
      <w:sz w:val="24"/>
      <w:szCs w:val="24"/>
    </w:rPr>
  </w:style>
  <w:style w:type="character" w:customStyle="1" w:styleId="Heading4Char">
    <w:name w:val="Heading 4 Char"/>
    <w:basedOn w:val="DefaultParagraphFont"/>
    <w:link w:val="Heading4"/>
    <w:uiPriority w:val="9"/>
    <w:rsid w:val="00643FC1"/>
    <w:rPr>
      <w:rFonts w:eastAsiaTheme="minorEastAsia"/>
      <w:i/>
      <w:iCs/>
      <w:smallCaps/>
      <w:spacing w:val="10"/>
    </w:rPr>
  </w:style>
  <w:style w:type="paragraph" w:styleId="Caption">
    <w:name w:val="caption"/>
    <w:basedOn w:val="Normal"/>
    <w:next w:val="Normal"/>
    <w:uiPriority w:val="35"/>
    <w:unhideWhenUsed/>
    <w:qFormat/>
    <w:rsid w:val="00643FC1"/>
    <w:pPr>
      <w:spacing w:after="200" w:line="276" w:lineRule="auto"/>
      <w:jc w:val="both"/>
    </w:pPr>
    <w:rPr>
      <w:rFonts w:eastAsiaTheme="minorEastAsia"/>
      <w:b/>
      <w:bCs/>
      <w:caps/>
      <w:sz w:val="16"/>
      <w:szCs w:val="16"/>
    </w:rPr>
  </w:style>
  <w:style w:type="paragraph" w:styleId="NoSpacing">
    <w:name w:val="No Spacing"/>
    <w:uiPriority w:val="1"/>
    <w:qFormat/>
    <w:rsid w:val="00643FC1"/>
    <w:pPr>
      <w:spacing w:after="0" w:line="240" w:lineRule="auto"/>
      <w:jc w:val="both"/>
    </w:pPr>
    <w:rPr>
      <w:rFonts w:eastAsiaTheme="minorEastAsia"/>
      <w:sz w:val="20"/>
      <w:szCs w:val="20"/>
    </w:rPr>
  </w:style>
  <w:style w:type="paragraph" w:styleId="Revision">
    <w:name w:val="Revision"/>
    <w:hidden/>
    <w:uiPriority w:val="99"/>
    <w:semiHidden/>
    <w:rsid w:val="0036208F"/>
    <w:pPr>
      <w:spacing w:after="0" w:line="240" w:lineRule="auto"/>
    </w:pPr>
  </w:style>
  <w:style w:type="character" w:customStyle="1" w:styleId="Heading1Char">
    <w:name w:val="Heading 1 Char"/>
    <w:basedOn w:val="DefaultParagraphFont"/>
    <w:link w:val="Heading1"/>
    <w:uiPriority w:val="9"/>
    <w:rsid w:val="00B27F7E"/>
    <w:rPr>
      <w:rFonts w:asciiTheme="majorHAnsi" w:eastAsiaTheme="majorEastAsia" w:hAnsiTheme="majorHAnsi" w:cstheme="majorBidi"/>
      <w:color w:val="2E74B5" w:themeColor="accent1" w:themeShade="BF"/>
      <w:sz w:val="32"/>
      <w:szCs w:val="32"/>
      <w:lang w:val="en-US"/>
    </w:rPr>
  </w:style>
  <w:style w:type="character" w:customStyle="1" w:styleId="font211">
    <w:name w:val="font211"/>
    <w:basedOn w:val="DefaultParagraphFont"/>
    <w:rsid w:val="00343418"/>
    <w:rPr>
      <w:rFonts w:ascii="Calibri" w:hAnsi="Calibri" w:cs="Calibri" w:hint="default"/>
      <w:b w:val="0"/>
      <w:bCs w:val="0"/>
      <w:i w:val="0"/>
      <w:iCs w:val="0"/>
      <w:strike w:val="0"/>
      <w:dstrike w:val="0"/>
      <w:color w:val="auto"/>
      <w:sz w:val="22"/>
      <w:szCs w:val="22"/>
      <w:u w:val="none"/>
      <w:effect w:val="none"/>
    </w:rPr>
  </w:style>
  <w:style w:type="character" w:customStyle="1" w:styleId="Heading5Char">
    <w:name w:val="Heading 5 Char"/>
    <w:basedOn w:val="DefaultParagraphFont"/>
    <w:link w:val="Heading5"/>
    <w:uiPriority w:val="9"/>
    <w:rsid w:val="009D4905"/>
    <w:rPr>
      <w:rFonts w:asciiTheme="majorHAnsi" w:eastAsiaTheme="majorEastAsia" w:hAnsiTheme="majorHAnsi" w:cstheme="majorBidi"/>
      <w:color w:val="2E74B5" w:themeColor="accent1" w:themeShade="BF"/>
    </w:rPr>
  </w:style>
  <w:style w:type="character" w:styleId="IntenseEmphasis">
    <w:name w:val="Intense Emphasis"/>
    <w:basedOn w:val="DefaultParagraphFont"/>
    <w:uiPriority w:val="21"/>
    <w:qFormat/>
    <w:rsid w:val="008B781A"/>
    <w:rPr>
      <w:i/>
      <w:iCs/>
      <w:color w:val="5B9BD5" w:themeColor="accent1"/>
    </w:rPr>
  </w:style>
  <w:style w:type="character" w:customStyle="1" w:styleId="normaltextrun">
    <w:name w:val="normaltextrun"/>
    <w:basedOn w:val="DefaultParagraphFont"/>
    <w:rsid w:val="006E4578"/>
  </w:style>
  <w:style w:type="character" w:customStyle="1" w:styleId="eop">
    <w:name w:val="eop"/>
    <w:basedOn w:val="DefaultParagraphFont"/>
    <w:rsid w:val="006E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70498">
      <w:bodyDiv w:val="1"/>
      <w:marLeft w:val="0"/>
      <w:marRight w:val="0"/>
      <w:marTop w:val="0"/>
      <w:marBottom w:val="0"/>
      <w:divBdr>
        <w:top w:val="none" w:sz="0" w:space="0" w:color="auto"/>
        <w:left w:val="none" w:sz="0" w:space="0" w:color="auto"/>
        <w:bottom w:val="none" w:sz="0" w:space="0" w:color="auto"/>
        <w:right w:val="none" w:sz="0" w:space="0" w:color="auto"/>
      </w:divBdr>
    </w:div>
    <w:div w:id="17241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243C-9ECE-4BB7-BFB7-0BB2C4AC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21377</Words>
  <Characters>121855</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 Ward</dc:creator>
  <cp:keywords/>
  <dc:description/>
  <cp:lastModifiedBy>Zoe Ward</cp:lastModifiedBy>
  <cp:revision>2</cp:revision>
  <cp:lastPrinted>2017-03-14T09:51:00Z</cp:lastPrinted>
  <dcterms:created xsi:type="dcterms:W3CDTF">2018-10-02T13:28:00Z</dcterms:created>
  <dcterms:modified xsi:type="dcterms:W3CDTF">2018-10-02T13:28:00Z</dcterms:modified>
</cp:coreProperties>
</file>