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13D1" w14:textId="01023FD7" w:rsidR="00C46734" w:rsidRPr="008616AB" w:rsidRDefault="00F72F1A" w:rsidP="00EF4132">
      <w:pPr>
        <w:contextualSpacing/>
        <w:rPr>
          <w:rFonts w:asciiTheme="majorHAnsi" w:hAnsiTheme="majorHAnsi"/>
          <w:b/>
        </w:rPr>
      </w:pPr>
      <w:r w:rsidRPr="008616AB">
        <w:rPr>
          <w:rFonts w:asciiTheme="majorHAnsi" w:hAnsiTheme="majorHAnsi"/>
          <w:b/>
        </w:rPr>
        <w:t>C</w:t>
      </w:r>
      <w:r w:rsidR="00990853" w:rsidRPr="008616AB">
        <w:rPr>
          <w:rFonts w:asciiTheme="majorHAnsi" w:hAnsiTheme="majorHAnsi"/>
          <w:b/>
        </w:rPr>
        <w:t xml:space="preserve">omparison of spatial interpolation methods to create </w:t>
      </w:r>
      <w:r w:rsidR="00216621" w:rsidRPr="008616AB">
        <w:rPr>
          <w:rFonts w:asciiTheme="majorHAnsi" w:hAnsiTheme="majorHAnsi"/>
          <w:b/>
        </w:rPr>
        <w:t>high-resolution</w:t>
      </w:r>
      <w:r w:rsidR="00990853" w:rsidRPr="008616AB">
        <w:rPr>
          <w:rFonts w:asciiTheme="majorHAnsi" w:hAnsiTheme="majorHAnsi"/>
          <w:b/>
        </w:rPr>
        <w:t xml:space="preserve"> poverty </w:t>
      </w:r>
      <w:r w:rsidR="005E15C3" w:rsidRPr="008616AB">
        <w:rPr>
          <w:rFonts w:asciiTheme="majorHAnsi" w:hAnsiTheme="majorHAnsi"/>
          <w:b/>
        </w:rPr>
        <w:t>maps</w:t>
      </w:r>
      <w:r w:rsidR="00990853" w:rsidRPr="008616AB">
        <w:rPr>
          <w:rFonts w:asciiTheme="majorHAnsi" w:hAnsiTheme="majorHAnsi"/>
          <w:b/>
        </w:rPr>
        <w:t xml:space="preserve"> for low- and middle-income countries</w:t>
      </w:r>
    </w:p>
    <w:p w14:paraId="33766FBE" w14:textId="77777777" w:rsidR="00414EA6" w:rsidRDefault="00414EA6" w:rsidP="00EF4132">
      <w:pPr>
        <w:contextualSpacing/>
        <w:rPr>
          <w:rFonts w:asciiTheme="majorHAnsi" w:hAnsiTheme="majorHAnsi"/>
        </w:rPr>
      </w:pPr>
    </w:p>
    <w:p w14:paraId="03D3E5BC" w14:textId="77777777" w:rsidR="00DF76B6" w:rsidRDefault="00DF76B6" w:rsidP="00EF4132">
      <w:pPr>
        <w:contextualSpacing/>
      </w:pPr>
      <w:r w:rsidRPr="009272C7">
        <w:t xml:space="preserve">Authors: </w:t>
      </w:r>
    </w:p>
    <w:p w14:paraId="732119FC" w14:textId="77777777" w:rsidR="00DF76B6" w:rsidRDefault="00DF76B6" w:rsidP="00EF4132">
      <w:pPr>
        <w:contextualSpacing/>
      </w:pPr>
      <w:r w:rsidRPr="009272C7">
        <w:t>Kerry LM Wong</w:t>
      </w:r>
      <w:r w:rsidRPr="00601D99">
        <w:rPr>
          <w:vertAlign w:val="superscript"/>
        </w:rPr>
        <w:t>1*</w:t>
      </w:r>
      <w:r w:rsidRPr="009272C7">
        <w:t xml:space="preserve"> </w:t>
      </w:r>
      <w:r>
        <w:t>(kerry.wong@lshtm.ac.uk)</w:t>
      </w:r>
    </w:p>
    <w:p w14:paraId="42ACBC6B" w14:textId="48A9C7E5" w:rsidR="00DF76B6" w:rsidRPr="0009734C" w:rsidRDefault="00DF76B6" w:rsidP="00EF4132">
      <w:pPr>
        <w:contextualSpacing/>
      </w:pPr>
      <w:r w:rsidRPr="009272C7">
        <w:t>Oliver</w:t>
      </w:r>
      <w:r>
        <w:t xml:space="preserve"> J</w:t>
      </w:r>
      <w:r w:rsidRPr="009272C7">
        <w:t xml:space="preserve"> Brady</w:t>
      </w:r>
      <w:r w:rsidRPr="00601D99">
        <w:rPr>
          <w:vertAlign w:val="superscript"/>
        </w:rPr>
        <w:t>1</w:t>
      </w:r>
      <w:proofErr w:type="gramStart"/>
      <w:r>
        <w:rPr>
          <w:vertAlign w:val="superscript"/>
        </w:rPr>
        <w:t>,</w:t>
      </w:r>
      <w:r w:rsidR="00196047">
        <w:rPr>
          <w:vertAlign w:val="superscript"/>
        </w:rPr>
        <w:t>2</w:t>
      </w:r>
      <w:proofErr w:type="gramEnd"/>
      <w:r>
        <w:t xml:space="preserve"> (oliver.brady@lshtm.ac.uk)</w:t>
      </w:r>
    </w:p>
    <w:p w14:paraId="1BCCA848" w14:textId="65ECCDBF" w:rsidR="00DF76B6" w:rsidRDefault="00DF76B6" w:rsidP="00EF4132">
      <w:pPr>
        <w:contextualSpacing/>
      </w:pPr>
      <w:r w:rsidRPr="009272C7">
        <w:t>Oona MR Campbell</w:t>
      </w:r>
      <w:r w:rsidRPr="009845B2">
        <w:rPr>
          <w:vertAlign w:val="superscript"/>
        </w:rPr>
        <w:t>1</w:t>
      </w:r>
      <w:r w:rsidRPr="008616AB">
        <w:t xml:space="preserve"> </w:t>
      </w:r>
      <w:r>
        <w:t>(</w:t>
      </w:r>
      <w:hyperlink r:id="rId8" w:history="1">
        <w:r w:rsidR="00F86305" w:rsidRPr="008616AB">
          <w:t>oona.campbell@lshtm.ac.uk</w:t>
        </w:r>
      </w:hyperlink>
      <w:r>
        <w:t>)</w:t>
      </w:r>
    </w:p>
    <w:p w14:paraId="25E8EAC1" w14:textId="08A35233" w:rsidR="00F86305" w:rsidRPr="0009734C" w:rsidRDefault="00F86305" w:rsidP="00F86305">
      <w:pPr>
        <w:spacing w:before="240"/>
        <w:contextualSpacing/>
      </w:pPr>
      <w:r w:rsidRPr="009272C7">
        <w:t>Lenka Benova</w:t>
      </w:r>
      <w:r w:rsidRPr="00601D99">
        <w:rPr>
          <w:vertAlign w:val="superscript"/>
        </w:rPr>
        <w:t>1</w:t>
      </w:r>
      <w:proofErr w:type="gramStart"/>
      <w:r w:rsidR="00AE1992">
        <w:rPr>
          <w:vertAlign w:val="superscript"/>
        </w:rPr>
        <w:t>,3</w:t>
      </w:r>
      <w:proofErr w:type="gramEnd"/>
      <w:r>
        <w:rPr>
          <w:vertAlign w:val="superscript"/>
        </w:rPr>
        <w:t xml:space="preserve"> </w:t>
      </w:r>
      <w:r>
        <w:t>(lenka.benova@lshtm.ac.uk)</w:t>
      </w:r>
    </w:p>
    <w:p w14:paraId="62D7DE4A" w14:textId="77777777" w:rsidR="00F86305" w:rsidRDefault="00F86305" w:rsidP="00EF4132">
      <w:pPr>
        <w:contextualSpacing/>
      </w:pPr>
    </w:p>
    <w:p w14:paraId="57CF28C9" w14:textId="77777777" w:rsidR="00EF4132" w:rsidRDefault="00EF4132" w:rsidP="00EF4132">
      <w:pPr>
        <w:contextualSpacing/>
      </w:pPr>
      <w:r>
        <w:t>Author information:</w:t>
      </w:r>
    </w:p>
    <w:p w14:paraId="0525FBA7" w14:textId="3134D98E" w:rsidR="00AA3C98" w:rsidRDefault="00EF4132" w:rsidP="00AA3C98">
      <w:pPr>
        <w:contextualSpacing/>
      </w:pPr>
      <w:r w:rsidRPr="00601D99">
        <w:rPr>
          <w:vertAlign w:val="superscript"/>
        </w:rPr>
        <w:t>1</w:t>
      </w:r>
      <w:r w:rsidR="00AE1992">
        <w:rPr>
          <w:vertAlign w:val="superscript"/>
        </w:rPr>
        <w:t xml:space="preserve"> </w:t>
      </w:r>
      <w:r>
        <w:t>Faculty of Epidemiology and Population Health, L</w:t>
      </w:r>
      <w:r w:rsidRPr="00601D99">
        <w:t>ondon School of Hygiene and Tropical Medicine</w:t>
      </w:r>
      <w:r>
        <w:t>, Keppel Street, London WC1E 7HT, United Kingdom</w:t>
      </w:r>
    </w:p>
    <w:p w14:paraId="530890AB" w14:textId="4FB36BA1" w:rsidR="00EF4132" w:rsidRDefault="00EF4132" w:rsidP="00AA3C98">
      <w:pPr>
        <w:contextualSpacing/>
      </w:pPr>
      <w:r w:rsidRPr="00EF4132">
        <w:rPr>
          <w:vertAlign w:val="superscript"/>
        </w:rPr>
        <w:t>2</w:t>
      </w:r>
      <w:r w:rsidR="00AE1992">
        <w:rPr>
          <w:vertAlign w:val="superscript"/>
        </w:rPr>
        <w:t xml:space="preserve"> </w:t>
      </w:r>
      <w:r w:rsidRPr="001A3FC2">
        <w:t>Centre for Mathematical Modelling for Infectious Diseases, London S</w:t>
      </w:r>
      <w:r>
        <w:t>c</w:t>
      </w:r>
      <w:r w:rsidRPr="001A3FC2">
        <w:t>hool of Hygiene and Tropical Medicine, Keppel Street, London WC1E 7HT, United Kingdom</w:t>
      </w:r>
    </w:p>
    <w:p w14:paraId="030F31F7" w14:textId="307F2F05" w:rsidR="00AE1992" w:rsidRPr="001A3FC2" w:rsidRDefault="00AE1992" w:rsidP="00AA3C98">
      <w:pPr>
        <w:contextualSpacing/>
      </w:pPr>
      <w:r w:rsidRPr="008616AB">
        <w:rPr>
          <w:vertAlign w:val="superscript"/>
        </w:rPr>
        <w:t>3</w:t>
      </w:r>
      <w:r>
        <w:t xml:space="preserve"> </w:t>
      </w:r>
      <w:r w:rsidR="00270A46">
        <w:t xml:space="preserve">Department of Public Health, </w:t>
      </w:r>
      <w:r w:rsidRPr="00AE1992">
        <w:t xml:space="preserve">Institute of Tropical Medicine, </w:t>
      </w:r>
      <w:proofErr w:type="spellStart"/>
      <w:r w:rsidR="00916AB1" w:rsidRPr="00916AB1">
        <w:t>Nationalestraat</w:t>
      </w:r>
      <w:proofErr w:type="spellEnd"/>
      <w:r w:rsidR="00916AB1" w:rsidRPr="00916AB1">
        <w:t xml:space="preserve"> 155, 2000 </w:t>
      </w:r>
      <w:r w:rsidR="00660876" w:rsidRPr="00916AB1">
        <w:t>Antwerp</w:t>
      </w:r>
      <w:r w:rsidR="00916AB1" w:rsidRPr="00916AB1">
        <w:t>, Belgium</w:t>
      </w:r>
    </w:p>
    <w:p w14:paraId="1FEFFCBA" w14:textId="77777777" w:rsidR="00EF4132" w:rsidRPr="00A85E1B" w:rsidRDefault="00EF4132" w:rsidP="00EF4132">
      <w:pPr>
        <w:contextualSpacing/>
      </w:pPr>
    </w:p>
    <w:p w14:paraId="18709D5D" w14:textId="47DA240E" w:rsidR="00115A02" w:rsidRPr="00460FD9" w:rsidRDefault="00DF76B6" w:rsidP="00460FD9">
      <w:pPr>
        <w:tabs>
          <w:tab w:val="left" w:pos="3916"/>
        </w:tabs>
        <w:contextualSpacing/>
      </w:pPr>
      <w:r>
        <w:rPr>
          <w:vertAlign w:val="superscript"/>
        </w:rPr>
        <w:t>*</w:t>
      </w:r>
      <w:r w:rsidR="00791A8C">
        <w:t>Author for c</w:t>
      </w:r>
      <w:r>
        <w:t>orrespond</w:t>
      </w:r>
      <w:r w:rsidR="00791A8C">
        <w:t>ence</w:t>
      </w:r>
      <w:r w:rsidR="00115A02">
        <w:rPr>
          <w:rFonts w:asciiTheme="majorHAnsi" w:hAnsiTheme="majorHAnsi"/>
          <w:strike/>
        </w:rPr>
        <w:br w:type="page"/>
      </w:r>
    </w:p>
    <w:tbl>
      <w:tblPr>
        <w:tblStyle w:val="TableGrid"/>
        <w:tblW w:w="0" w:type="auto"/>
        <w:tblLook w:val="04A0" w:firstRow="1" w:lastRow="0" w:firstColumn="1" w:lastColumn="0" w:noHBand="0" w:noVBand="1"/>
      </w:tblPr>
      <w:tblGrid>
        <w:gridCol w:w="8494"/>
      </w:tblGrid>
      <w:tr w:rsidR="00800291" w14:paraId="4A7819D4" w14:textId="77777777" w:rsidTr="00C1017B">
        <w:trPr>
          <w:trHeight w:val="4099"/>
        </w:trPr>
        <w:tc>
          <w:tcPr>
            <w:tcW w:w="8494" w:type="dxa"/>
            <w:shd w:val="clear" w:color="auto" w:fill="auto"/>
            <w:tcMar>
              <w:left w:w="28" w:type="dxa"/>
              <w:right w:w="28" w:type="dxa"/>
            </w:tcMar>
          </w:tcPr>
          <w:p w14:paraId="22770A99" w14:textId="77777777" w:rsidR="000E4C19" w:rsidRDefault="00800291" w:rsidP="008616AB">
            <w:pPr>
              <w:pStyle w:val="Heading2"/>
              <w:outlineLvl w:val="1"/>
            </w:pPr>
            <w:r w:rsidRPr="00800291">
              <w:lastRenderedPageBreak/>
              <w:t xml:space="preserve">Abstract </w:t>
            </w:r>
          </w:p>
          <w:p w14:paraId="7B8578CC" w14:textId="191A9B0C" w:rsidR="00800291" w:rsidRDefault="00223200" w:rsidP="00140822">
            <w:pPr>
              <w:contextualSpacing/>
              <w:rPr>
                <w:rFonts w:asciiTheme="majorHAnsi" w:hAnsiTheme="majorHAnsi"/>
              </w:rPr>
            </w:pPr>
            <w:r w:rsidRPr="00800291">
              <w:rPr>
                <w:rFonts w:asciiTheme="majorHAnsi" w:hAnsiTheme="majorHAnsi"/>
              </w:rPr>
              <w:t>High-resolution poverty maps</w:t>
            </w:r>
            <w:r w:rsidR="00D47DDA">
              <w:rPr>
                <w:rFonts w:asciiTheme="majorHAnsi" w:hAnsiTheme="majorHAnsi"/>
              </w:rPr>
              <w:t xml:space="preserve"> </w:t>
            </w:r>
            <w:r w:rsidR="00E566DF">
              <w:rPr>
                <w:rFonts w:asciiTheme="majorHAnsi" w:hAnsiTheme="majorHAnsi"/>
              </w:rPr>
              <w:t>are</w:t>
            </w:r>
            <w:r w:rsidR="00D47DDA">
              <w:rPr>
                <w:rFonts w:asciiTheme="majorHAnsi" w:hAnsiTheme="majorHAnsi"/>
              </w:rPr>
              <w:t xml:space="preserve"> important </w:t>
            </w:r>
            <w:r w:rsidR="00EA7F14">
              <w:rPr>
                <w:rFonts w:asciiTheme="majorHAnsi" w:hAnsiTheme="majorHAnsi"/>
              </w:rPr>
              <w:t>tool</w:t>
            </w:r>
            <w:r w:rsidR="00E566DF">
              <w:rPr>
                <w:rFonts w:asciiTheme="majorHAnsi" w:hAnsiTheme="majorHAnsi"/>
              </w:rPr>
              <w:t>s</w:t>
            </w:r>
            <w:r w:rsidR="00EA7F14">
              <w:rPr>
                <w:rFonts w:asciiTheme="majorHAnsi" w:hAnsiTheme="majorHAnsi"/>
              </w:rPr>
              <w:t xml:space="preserve"> for </w:t>
            </w:r>
            <w:r>
              <w:rPr>
                <w:rFonts w:asciiTheme="majorHAnsi" w:hAnsiTheme="majorHAnsi"/>
              </w:rPr>
              <w:t>promot</w:t>
            </w:r>
            <w:r w:rsidR="00D47DDA">
              <w:rPr>
                <w:rFonts w:asciiTheme="majorHAnsi" w:hAnsiTheme="majorHAnsi"/>
              </w:rPr>
              <w:t>ing</w:t>
            </w:r>
            <w:r>
              <w:rPr>
                <w:rFonts w:asciiTheme="majorHAnsi" w:hAnsiTheme="majorHAnsi"/>
              </w:rPr>
              <w:t xml:space="preserve"> </w:t>
            </w:r>
            <w:r w:rsidR="00800291" w:rsidRPr="00800291">
              <w:rPr>
                <w:rFonts w:asciiTheme="majorHAnsi" w:hAnsiTheme="majorHAnsi"/>
              </w:rPr>
              <w:t xml:space="preserve">equitable and sustainable development. </w:t>
            </w:r>
            <w:r w:rsidR="00354F5E">
              <w:rPr>
                <w:rFonts w:asciiTheme="majorHAnsi" w:hAnsiTheme="majorHAnsi"/>
              </w:rPr>
              <w:t xml:space="preserve">In </w:t>
            </w:r>
            <w:r w:rsidR="003D1821">
              <w:rPr>
                <w:rFonts w:asciiTheme="majorHAnsi" w:hAnsiTheme="majorHAnsi"/>
              </w:rPr>
              <w:t>settings</w:t>
            </w:r>
            <w:r w:rsidR="001072F8">
              <w:rPr>
                <w:rFonts w:asciiTheme="majorHAnsi" w:hAnsiTheme="majorHAnsi"/>
              </w:rPr>
              <w:t xml:space="preserve"> </w:t>
            </w:r>
            <w:r w:rsidR="00354F5E">
              <w:rPr>
                <w:rFonts w:asciiTheme="majorHAnsi" w:hAnsiTheme="majorHAnsi"/>
              </w:rPr>
              <w:t>without data</w:t>
            </w:r>
            <w:r w:rsidR="00D022AC">
              <w:rPr>
                <w:rFonts w:asciiTheme="majorHAnsi" w:hAnsiTheme="majorHAnsi"/>
              </w:rPr>
              <w:t xml:space="preserve"> at every location</w:t>
            </w:r>
            <w:r w:rsidR="00354F5E">
              <w:rPr>
                <w:rFonts w:asciiTheme="majorHAnsi" w:hAnsiTheme="majorHAnsi"/>
              </w:rPr>
              <w:t xml:space="preserve">, </w:t>
            </w:r>
            <w:r w:rsidR="00E566DF">
              <w:rPr>
                <w:rFonts w:asciiTheme="majorHAnsi" w:hAnsiTheme="majorHAnsi"/>
              </w:rPr>
              <w:t xml:space="preserve">we can use </w:t>
            </w:r>
            <w:r w:rsidR="00FE5498">
              <w:rPr>
                <w:rFonts w:asciiTheme="majorHAnsi" w:hAnsiTheme="majorHAnsi"/>
              </w:rPr>
              <w:t>spatial interpolation</w:t>
            </w:r>
            <w:r w:rsidR="00C1017B">
              <w:rPr>
                <w:rFonts w:asciiTheme="majorHAnsi" w:hAnsiTheme="majorHAnsi"/>
              </w:rPr>
              <w:t xml:space="preserve"> (SI)</w:t>
            </w:r>
            <w:r w:rsidR="00FE5498">
              <w:rPr>
                <w:rFonts w:asciiTheme="majorHAnsi" w:hAnsiTheme="majorHAnsi"/>
              </w:rPr>
              <w:t xml:space="preserve"> </w:t>
            </w:r>
            <w:r w:rsidR="00E566DF">
              <w:rPr>
                <w:rFonts w:asciiTheme="majorHAnsi" w:hAnsiTheme="majorHAnsi"/>
              </w:rPr>
              <w:t xml:space="preserve">to </w:t>
            </w:r>
            <w:r w:rsidR="002A68FC">
              <w:rPr>
                <w:rFonts w:asciiTheme="majorHAnsi" w:hAnsiTheme="majorHAnsi"/>
              </w:rPr>
              <w:t>creat</w:t>
            </w:r>
            <w:r w:rsidR="00E566DF">
              <w:rPr>
                <w:rFonts w:asciiTheme="majorHAnsi" w:hAnsiTheme="majorHAnsi"/>
              </w:rPr>
              <w:t xml:space="preserve">e </w:t>
            </w:r>
            <w:r w:rsidR="00867A22">
              <w:rPr>
                <w:rFonts w:asciiTheme="majorHAnsi" w:hAnsiTheme="majorHAnsi"/>
              </w:rPr>
              <w:t>such</w:t>
            </w:r>
            <w:r w:rsidR="00A56A8F">
              <w:rPr>
                <w:rFonts w:asciiTheme="majorHAnsi" w:hAnsiTheme="majorHAnsi"/>
              </w:rPr>
              <w:t xml:space="preserve"> </w:t>
            </w:r>
            <w:r w:rsidR="00E566DF">
              <w:rPr>
                <w:rFonts w:asciiTheme="majorHAnsi" w:hAnsiTheme="majorHAnsi"/>
              </w:rPr>
              <w:t>maps using</w:t>
            </w:r>
            <w:r w:rsidR="005A4953">
              <w:rPr>
                <w:rFonts w:asciiTheme="majorHAnsi" w:hAnsiTheme="majorHAnsi"/>
              </w:rPr>
              <w:t xml:space="preserve"> </w:t>
            </w:r>
            <w:r w:rsidR="001868B9">
              <w:rPr>
                <w:rFonts w:asciiTheme="majorHAnsi" w:hAnsiTheme="majorHAnsi"/>
              </w:rPr>
              <w:t>sample</w:t>
            </w:r>
            <w:r w:rsidR="005751DF">
              <w:rPr>
                <w:rFonts w:asciiTheme="majorHAnsi" w:hAnsiTheme="majorHAnsi"/>
              </w:rPr>
              <w:t>-based surveys</w:t>
            </w:r>
            <w:r w:rsidR="005A4953" w:rsidRPr="005A4953">
              <w:rPr>
                <w:rFonts w:asciiTheme="majorHAnsi" w:hAnsiTheme="majorHAnsi"/>
              </w:rPr>
              <w:t xml:space="preserve"> </w:t>
            </w:r>
            <w:r w:rsidR="005A4953">
              <w:rPr>
                <w:rFonts w:asciiTheme="majorHAnsi" w:hAnsiTheme="majorHAnsi"/>
              </w:rPr>
              <w:t xml:space="preserve">and </w:t>
            </w:r>
            <w:r w:rsidR="005751DF">
              <w:rPr>
                <w:rFonts w:asciiTheme="majorHAnsi" w:hAnsiTheme="majorHAnsi"/>
              </w:rPr>
              <w:t>additional covariates</w:t>
            </w:r>
            <w:r w:rsidR="005A4953">
              <w:rPr>
                <w:rFonts w:asciiTheme="majorHAnsi" w:hAnsiTheme="majorHAnsi"/>
              </w:rPr>
              <w:t xml:space="preserve">. </w:t>
            </w:r>
            <w:r w:rsidR="00C1017B">
              <w:rPr>
                <w:rFonts w:asciiTheme="majorHAnsi" w:hAnsiTheme="majorHAnsi"/>
              </w:rPr>
              <w:t xml:space="preserve">In the </w:t>
            </w:r>
            <w:r w:rsidR="007E1273">
              <w:rPr>
                <w:rFonts w:asciiTheme="majorHAnsi" w:hAnsiTheme="majorHAnsi"/>
              </w:rPr>
              <w:t>M</w:t>
            </w:r>
            <w:r w:rsidR="00E566DF">
              <w:rPr>
                <w:rFonts w:asciiTheme="majorHAnsi" w:hAnsiTheme="majorHAnsi"/>
              </w:rPr>
              <w:t>odel-</w:t>
            </w:r>
            <w:r w:rsidR="007E1273">
              <w:rPr>
                <w:rFonts w:asciiTheme="majorHAnsi" w:hAnsiTheme="majorHAnsi"/>
              </w:rPr>
              <w:t>B</w:t>
            </w:r>
            <w:r w:rsidR="00E566DF">
              <w:rPr>
                <w:rFonts w:asciiTheme="majorHAnsi" w:hAnsiTheme="majorHAnsi"/>
              </w:rPr>
              <w:t xml:space="preserve">ased </w:t>
            </w:r>
            <w:proofErr w:type="spellStart"/>
            <w:r w:rsidR="007E1273">
              <w:rPr>
                <w:rFonts w:asciiTheme="majorHAnsi" w:hAnsiTheme="majorHAnsi"/>
              </w:rPr>
              <w:t>G</w:t>
            </w:r>
            <w:r w:rsidR="00800291" w:rsidRPr="00800291">
              <w:rPr>
                <w:rFonts w:asciiTheme="majorHAnsi" w:hAnsiTheme="majorHAnsi"/>
              </w:rPr>
              <w:t>eostatistic</w:t>
            </w:r>
            <w:r w:rsidR="00BC668B">
              <w:rPr>
                <w:rFonts w:asciiTheme="majorHAnsi" w:hAnsiTheme="majorHAnsi"/>
              </w:rPr>
              <w:t>s</w:t>
            </w:r>
            <w:proofErr w:type="spellEnd"/>
            <w:r w:rsidR="00E566DF">
              <w:rPr>
                <w:rFonts w:asciiTheme="majorHAnsi" w:hAnsiTheme="majorHAnsi"/>
              </w:rPr>
              <w:t xml:space="preserve"> (MBG)</w:t>
            </w:r>
            <w:r w:rsidR="00C1017B">
              <w:rPr>
                <w:rFonts w:asciiTheme="majorHAnsi" w:hAnsiTheme="majorHAnsi"/>
              </w:rPr>
              <w:t xml:space="preserve"> framework for SI, it is</w:t>
            </w:r>
            <w:r w:rsidR="00800291" w:rsidRPr="00800291">
              <w:rPr>
                <w:rFonts w:asciiTheme="majorHAnsi" w:hAnsiTheme="majorHAnsi"/>
              </w:rPr>
              <w:t xml:space="preserve"> </w:t>
            </w:r>
            <w:r w:rsidR="00190202" w:rsidRPr="00D125AA">
              <w:rPr>
                <w:rFonts w:asciiTheme="majorHAnsi" w:hAnsiTheme="majorHAnsi"/>
              </w:rPr>
              <w:t>typically</w:t>
            </w:r>
            <w:r w:rsidR="00190202">
              <w:rPr>
                <w:rFonts w:asciiTheme="majorHAnsi" w:hAnsiTheme="majorHAnsi"/>
              </w:rPr>
              <w:t xml:space="preserve"> </w:t>
            </w:r>
            <w:r w:rsidR="00E566DF">
              <w:rPr>
                <w:rFonts w:asciiTheme="majorHAnsi" w:hAnsiTheme="majorHAnsi"/>
              </w:rPr>
              <w:t>assume</w:t>
            </w:r>
            <w:r w:rsidR="00C1017B">
              <w:rPr>
                <w:rFonts w:asciiTheme="majorHAnsi" w:hAnsiTheme="majorHAnsi"/>
              </w:rPr>
              <w:t>d</w:t>
            </w:r>
            <w:r w:rsidR="00B705D5" w:rsidRPr="00800291">
              <w:rPr>
                <w:rFonts w:asciiTheme="majorHAnsi" w:hAnsiTheme="majorHAnsi"/>
              </w:rPr>
              <w:t xml:space="preserve"> that </w:t>
            </w:r>
            <w:r w:rsidR="00800291" w:rsidRPr="00800291">
              <w:rPr>
                <w:rFonts w:asciiTheme="majorHAnsi" w:hAnsiTheme="majorHAnsi"/>
              </w:rPr>
              <w:t>the</w:t>
            </w:r>
            <w:r w:rsidR="00E566DF">
              <w:rPr>
                <w:rFonts w:asciiTheme="majorHAnsi" w:hAnsiTheme="majorHAnsi"/>
              </w:rPr>
              <w:t xml:space="preserve"> </w:t>
            </w:r>
            <w:r w:rsidR="008D25BA">
              <w:rPr>
                <w:rFonts w:asciiTheme="majorHAnsi" w:hAnsiTheme="majorHAnsi"/>
              </w:rPr>
              <w:t>similarity of two areas is inversely related to their distance between one another</w:t>
            </w:r>
            <w:r w:rsidR="00800291" w:rsidRPr="00800291">
              <w:rPr>
                <w:rFonts w:asciiTheme="majorHAnsi" w:hAnsiTheme="majorHAnsi"/>
              </w:rPr>
              <w:t xml:space="preserve">. </w:t>
            </w:r>
            <w:r w:rsidR="00C24769">
              <w:rPr>
                <w:rFonts w:asciiTheme="majorHAnsi" w:hAnsiTheme="majorHAnsi"/>
              </w:rPr>
              <w:t>A</w:t>
            </w:r>
            <w:r w:rsidR="00DF2448">
              <w:rPr>
                <w:rFonts w:asciiTheme="majorHAnsi" w:hAnsiTheme="majorHAnsi"/>
              </w:rPr>
              <w:t>pplications of s</w:t>
            </w:r>
            <w:r w:rsidR="00FF761D">
              <w:rPr>
                <w:rFonts w:asciiTheme="majorHAnsi" w:hAnsiTheme="majorHAnsi"/>
              </w:rPr>
              <w:t>pline</w:t>
            </w:r>
            <w:r w:rsidR="00800291" w:rsidRPr="00800291">
              <w:rPr>
                <w:rFonts w:asciiTheme="majorHAnsi" w:hAnsiTheme="majorHAnsi"/>
              </w:rPr>
              <w:t xml:space="preserve"> interpolation</w:t>
            </w:r>
            <w:r w:rsidR="00DF2448">
              <w:rPr>
                <w:rFonts w:asciiTheme="majorHAnsi" w:hAnsiTheme="majorHAnsi"/>
              </w:rPr>
              <w:t xml:space="preserve"> take</w:t>
            </w:r>
            <w:r w:rsidR="00853716">
              <w:rPr>
                <w:rFonts w:asciiTheme="majorHAnsi" w:hAnsiTheme="majorHAnsi"/>
              </w:rPr>
              <w:t>s</w:t>
            </w:r>
            <w:r w:rsidR="00800291" w:rsidRPr="00800291">
              <w:rPr>
                <w:rFonts w:asciiTheme="majorHAnsi" w:hAnsiTheme="majorHAnsi"/>
              </w:rPr>
              <w:t xml:space="preserve"> a contrasting approach</w:t>
            </w:r>
            <w:r w:rsidR="002A6F08">
              <w:rPr>
                <w:rFonts w:asciiTheme="majorHAnsi" w:hAnsiTheme="majorHAnsi"/>
              </w:rPr>
              <w:t xml:space="preserve"> </w:t>
            </w:r>
            <w:r w:rsidR="00DF2448">
              <w:rPr>
                <w:rFonts w:asciiTheme="majorHAnsi" w:hAnsiTheme="majorHAnsi"/>
              </w:rPr>
              <w:t xml:space="preserve">that </w:t>
            </w:r>
            <w:r w:rsidR="002A6F08">
              <w:rPr>
                <w:rFonts w:asciiTheme="majorHAnsi" w:hAnsiTheme="majorHAnsi"/>
              </w:rPr>
              <w:t xml:space="preserve">an </w:t>
            </w:r>
            <w:r w:rsidR="00B44242">
              <w:rPr>
                <w:rFonts w:asciiTheme="majorHAnsi" w:hAnsiTheme="majorHAnsi"/>
              </w:rPr>
              <w:t xml:space="preserve">area’s absolute location and its characteristics </w:t>
            </w:r>
            <w:r w:rsidR="00745234">
              <w:rPr>
                <w:rFonts w:asciiTheme="majorHAnsi" w:hAnsiTheme="majorHAnsi"/>
              </w:rPr>
              <w:t>are</w:t>
            </w:r>
            <w:r w:rsidR="002A6F08">
              <w:rPr>
                <w:rFonts w:asciiTheme="majorHAnsi" w:hAnsiTheme="majorHAnsi"/>
              </w:rPr>
              <w:t xml:space="preserve"> more important for prediction</w:t>
            </w:r>
            <w:r w:rsidR="002600C3">
              <w:rPr>
                <w:rFonts w:asciiTheme="majorHAnsi" w:hAnsiTheme="majorHAnsi"/>
              </w:rPr>
              <w:t xml:space="preserve"> than distance to/characteristics of other locations</w:t>
            </w:r>
            <w:r w:rsidR="00BE74ED">
              <w:rPr>
                <w:rFonts w:asciiTheme="majorHAnsi" w:hAnsiTheme="majorHAnsi"/>
              </w:rPr>
              <w:t xml:space="preserve">. </w:t>
            </w:r>
            <w:r w:rsidR="00853716">
              <w:rPr>
                <w:rFonts w:asciiTheme="majorHAnsi" w:hAnsiTheme="majorHAnsi"/>
              </w:rPr>
              <w:t>This study</w:t>
            </w:r>
            <w:r w:rsidR="00800291" w:rsidRPr="00800291">
              <w:rPr>
                <w:rFonts w:asciiTheme="majorHAnsi" w:hAnsiTheme="majorHAnsi"/>
              </w:rPr>
              <w:t xml:space="preserve"> compare</w:t>
            </w:r>
            <w:r w:rsidR="00853716">
              <w:rPr>
                <w:rFonts w:asciiTheme="majorHAnsi" w:hAnsiTheme="majorHAnsi"/>
              </w:rPr>
              <w:t>s</w:t>
            </w:r>
            <w:r w:rsidR="00800291" w:rsidRPr="00800291">
              <w:rPr>
                <w:rFonts w:asciiTheme="majorHAnsi" w:hAnsiTheme="majorHAnsi"/>
              </w:rPr>
              <w:t xml:space="preserve"> </w:t>
            </w:r>
            <w:r w:rsidR="001E2581">
              <w:rPr>
                <w:rFonts w:asciiTheme="majorHAnsi" w:hAnsiTheme="majorHAnsi"/>
              </w:rPr>
              <w:t>prediction accuracy of</w:t>
            </w:r>
            <w:r w:rsidR="008E6B98">
              <w:rPr>
                <w:rFonts w:asciiTheme="majorHAnsi" w:hAnsiTheme="majorHAnsi"/>
              </w:rPr>
              <w:t xml:space="preserve"> </w:t>
            </w:r>
            <w:r w:rsidR="00B44709">
              <w:rPr>
                <w:rFonts w:asciiTheme="majorHAnsi" w:hAnsiTheme="majorHAnsi"/>
              </w:rPr>
              <w:t xml:space="preserve">the </w:t>
            </w:r>
            <w:r w:rsidR="008E6B98">
              <w:rPr>
                <w:rFonts w:asciiTheme="majorHAnsi" w:hAnsiTheme="majorHAnsi"/>
              </w:rPr>
              <w:t>MBG approach with</w:t>
            </w:r>
            <w:r w:rsidR="001E2581">
              <w:rPr>
                <w:rFonts w:asciiTheme="majorHAnsi" w:hAnsiTheme="majorHAnsi"/>
              </w:rPr>
              <w:t xml:space="preserve"> </w:t>
            </w:r>
            <w:r w:rsidR="00800291" w:rsidRPr="00800291">
              <w:rPr>
                <w:rFonts w:asciiTheme="majorHAnsi" w:hAnsiTheme="majorHAnsi"/>
              </w:rPr>
              <w:t xml:space="preserve">spline interpolation as part of a generalized additive model (GAM) </w:t>
            </w:r>
            <w:r w:rsidR="001E2581">
              <w:rPr>
                <w:rFonts w:asciiTheme="majorHAnsi" w:hAnsiTheme="majorHAnsi"/>
              </w:rPr>
              <w:t>for</w:t>
            </w:r>
            <w:r w:rsidR="00800291" w:rsidRPr="00800291">
              <w:rPr>
                <w:rFonts w:asciiTheme="majorHAnsi" w:hAnsiTheme="majorHAnsi"/>
              </w:rPr>
              <w:t xml:space="preserve"> four low- and middle-income countries</w:t>
            </w:r>
            <w:r w:rsidR="00416F70">
              <w:rPr>
                <w:rFonts w:asciiTheme="majorHAnsi" w:hAnsiTheme="majorHAnsi"/>
              </w:rPr>
              <w:t>. We also</w:t>
            </w:r>
            <w:r w:rsidR="008D2CBC">
              <w:rPr>
                <w:rFonts w:asciiTheme="majorHAnsi" w:hAnsiTheme="majorHAnsi"/>
              </w:rPr>
              <w:t xml:space="preserve"> identify any potentially generalizable data </w:t>
            </w:r>
            <w:r w:rsidR="006000AA">
              <w:rPr>
                <w:rFonts w:asciiTheme="majorHAnsi" w:hAnsiTheme="majorHAnsi"/>
              </w:rPr>
              <w:t xml:space="preserve">characteristics </w:t>
            </w:r>
            <w:r w:rsidR="008D2CBC">
              <w:rPr>
                <w:rFonts w:asciiTheme="majorHAnsi" w:hAnsiTheme="majorHAnsi"/>
              </w:rPr>
              <w:t>influencing comparative accuracy</w:t>
            </w:r>
            <w:r w:rsidR="006000AA">
              <w:rPr>
                <w:rFonts w:asciiTheme="majorHAnsi" w:hAnsiTheme="majorHAnsi"/>
              </w:rPr>
              <w:t xml:space="preserve">. </w:t>
            </w:r>
            <w:r w:rsidR="00800291" w:rsidRPr="00800291">
              <w:rPr>
                <w:rFonts w:asciiTheme="majorHAnsi" w:hAnsiTheme="majorHAnsi"/>
              </w:rPr>
              <w:t xml:space="preserve">We </w:t>
            </w:r>
            <w:r w:rsidR="002550CD">
              <w:rPr>
                <w:rFonts w:asciiTheme="majorHAnsi" w:hAnsiTheme="majorHAnsi"/>
              </w:rPr>
              <w:t>found</w:t>
            </w:r>
            <w:r w:rsidR="00800291" w:rsidRPr="00800291">
              <w:rPr>
                <w:rFonts w:asciiTheme="majorHAnsi" w:hAnsiTheme="majorHAnsi"/>
              </w:rPr>
              <w:t xml:space="preserve"> spatially scattered pockets of wealth in Malawi and Tanzania</w:t>
            </w:r>
            <w:r w:rsidR="008A651E">
              <w:rPr>
                <w:rFonts w:asciiTheme="majorHAnsi" w:hAnsiTheme="majorHAnsi"/>
              </w:rPr>
              <w:t xml:space="preserve"> (corresponding to the major </w:t>
            </w:r>
            <w:r w:rsidR="006000AA">
              <w:rPr>
                <w:rFonts w:asciiTheme="majorHAnsi" w:hAnsiTheme="majorHAnsi"/>
              </w:rPr>
              <w:t>cities</w:t>
            </w:r>
            <w:r w:rsidR="008A651E">
              <w:rPr>
                <w:rFonts w:asciiTheme="majorHAnsi" w:hAnsiTheme="majorHAnsi"/>
              </w:rPr>
              <w:t>)</w:t>
            </w:r>
            <w:r w:rsidR="00800291" w:rsidRPr="00800291">
              <w:rPr>
                <w:rFonts w:asciiTheme="majorHAnsi" w:hAnsiTheme="majorHAnsi"/>
              </w:rPr>
              <w:t xml:space="preserve">, and </w:t>
            </w:r>
            <w:r w:rsidR="00D47DDA">
              <w:rPr>
                <w:rFonts w:asciiTheme="majorHAnsi" w:hAnsiTheme="majorHAnsi"/>
              </w:rPr>
              <w:t>overarching</w:t>
            </w:r>
            <w:r w:rsidR="00800291" w:rsidRPr="00800291">
              <w:rPr>
                <w:rFonts w:asciiTheme="majorHAnsi" w:hAnsiTheme="majorHAnsi"/>
              </w:rPr>
              <w:t xml:space="preserve"> spatial gradients in Kenya and Nigeria. </w:t>
            </w:r>
            <w:r w:rsidR="00432B05">
              <w:rPr>
                <w:rFonts w:asciiTheme="majorHAnsi" w:hAnsiTheme="majorHAnsi"/>
              </w:rPr>
              <w:t>Spline interpolation/</w:t>
            </w:r>
            <w:r w:rsidR="00800291" w:rsidRPr="00800291">
              <w:rPr>
                <w:rFonts w:asciiTheme="majorHAnsi" w:hAnsiTheme="majorHAnsi"/>
              </w:rPr>
              <w:t>GAM perform</w:t>
            </w:r>
            <w:r w:rsidR="006000AA">
              <w:rPr>
                <w:rFonts w:asciiTheme="majorHAnsi" w:hAnsiTheme="majorHAnsi"/>
              </w:rPr>
              <w:t>ed</w:t>
            </w:r>
            <w:r w:rsidR="00800291" w:rsidRPr="00800291">
              <w:rPr>
                <w:rFonts w:asciiTheme="majorHAnsi" w:hAnsiTheme="majorHAnsi"/>
              </w:rPr>
              <w:t xml:space="preserve"> better</w:t>
            </w:r>
            <w:r w:rsidR="00C6205C">
              <w:rPr>
                <w:rFonts w:asciiTheme="majorHAnsi" w:hAnsiTheme="majorHAnsi"/>
              </w:rPr>
              <w:t xml:space="preserve"> than MBG</w:t>
            </w:r>
            <w:r w:rsidR="00800291" w:rsidRPr="00800291">
              <w:rPr>
                <w:rFonts w:asciiTheme="majorHAnsi" w:hAnsiTheme="majorHAnsi"/>
              </w:rPr>
              <w:t xml:space="preserve"> for Malawi, Nigeria and Tanzania</w:t>
            </w:r>
            <w:r w:rsidR="006000AA">
              <w:rPr>
                <w:rFonts w:asciiTheme="majorHAnsi" w:hAnsiTheme="majorHAnsi"/>
              </w:rPr>
              <w:t>, but marginally worse in Kenya</w:t>
            </w:r>
            <w:r w:rsidR="00800291" w:rsidRPr="00800291">
              <w:rPr>
                <w:rFonts w:asciiTheme="majorHAnsi" w:hAnsiTheme="majorHAnsi"/>
              </w:rPr>
              <w:t xml:space="preserve">. </w:t>
            </w:r>
            <w:r w:rsidR="002550CD">
              <w:rPr>
                <w:rFonts w:asciiTheme="majorHAnsi" w:hAnsiTheme="majorHAnsi"/>
              </w:rPr>
              <w:t>We conclude that the</w:t>
            </w:r>
            <w:r w:rsidR="00AB723A" w:rsidRPr="00AB723A">
              <w:rPr>
                <w:rFonts w:asciiTheme="majorHAnsi" w:hAnsiTheme="majorHAnsi"/>
              </w:rPr>
              <w:t xml:space="preserve"> spatial pattern</w:t>
            </w:r>
            <w:r w:rsidR="00190202">
              <w:rPr>
                <w:rFonts w:asciiTheme="majorHAnsi" w:hAnsiTheme="majorHAnsi"/>
              </w:rPr>
              <w:t xml:space="preserve">s of wealth and </w:t>
            </w:r>
            <w:r w:rsidR="007D7A3A">
              <w:rPr>
                <w:rFonts w:asciiTheme="majorHAnsi" w:hAnsiTheme="majorHAnsi"/>
              </w:rPr>
              <w:t>other</w:t>
            </w:r>
            <w:r w:rsidR="00190202">
              <w:rPr>
                <w:rFonts w:asciiTheme="majorHAnsi" w:hAnsiTheme="majorHAnsi"/>
              </w:rPr>
              <w:t xml:space="preserve"> covari</w:t>
            </w:r>
            <w:r w:rsidR="00AE7D89">
              <w:rPr>
                <w:rFonts w:asciiTheme="majorHAnsi" w:hAnsiTheme="majorHAnsi"/>
              </w:rPr>
              <w:t>a</w:t>
            </w:r>
            <w:r w:rsidR="00190202">
              <w:rPr>
                <w:rFonts w:asciiTheme="majorHAnsi" w:hAnsiTheme="majorHAnsi"/>
              </w:rPr>
              <w:t>tes</w:t>
            </w:r>
            <w:r w:rsidR="00AB723A" w:rsidRPr="00AB723A">
              <w:rPr>
                <w:rFonts w:asciiTheme="majorHAnsi" w:hAnsiTheme="majorHAnsi"/>
              </w:rPr>
              <w:t xml:space="preserve"> should be carefully accounted for when choosing the best </w:t>
            </w:r>
            <w:r w:rsidR="00C1017B">
              <w:rPr>
                <w:rFonts w:asciiTheme="majorHAnsi" w:hAnsiTheme="majorHAnsi"/>
              </w:rPr>
              <w:t>SI</w:t>
            </w:r>
            <w:r w:rsidR="00AB723A" w:rsidRPr="00AB723A">
              <w:rPr>
                <w:rFonts w:asciiTheme="majorHAnsi" w:hAnsiTheme="majorHAnsi"/>
              </w:rPr>
              <w:t xml:space="preserve"> approach</w:t>
            </w:r>
            <w:r w:rsidR="00AB723A">
              <w:rPr>
                <w:rFonts w:asciiTheme="majorHAnsi" w:hAnsiTheme="majorHAnsi"/>
              </w:rPr>
              <w:t xml:space="preserve">. </w:t>
            </w:r>
            <w:r w:rsidR="00EA1D2D" w:rsidRPr="00DF2448">
              <w:rPr>
                <w:rFonts w:asciiTheme="majorHAnsi" w:hAnsiTheme="majorHAnsi"/>
              </w:rPr>
              <w:t xml:space="preserve">This is particularly pertinent as different methods capture geographic variation </w:t>
            </w:r>
            <w:r w:rsidR="007D0E2F" w:rsidRPr="00DF2448">
              <w:rPr>
                <w:rFonts w:asciiTheme="majorHAnsi" w:hAnsiTheme="majorHAnsi"/>
              </w:rPr>
              <w:t>differently</w:t>
            </w:r>
            <w:r w:rsidR="00EA1D2D" w:rsidRPr="00DF2448">
              <w:rPr>
                <w:rFonts w:asciiTheme="majorHAnsi" w:hAnsiTheme="majorHAnsi"/>
              </w:rPr>
              <w:t>.</w:t>
            </w:r>
          </w:p>
        </w:tc>
      </w:tr>
    </w:tbl>
    <w:p w14:paraId="311A640B" w14:textId="77777777" w:rsidR="00800291" w:rsidRDefault="00800291" w:rsidP="00DA7593">
      <w:pPr>
        <w:pStyle w:val="Heading2"/>
      </w:pPr>
    </w:p>
    <w:p w14:paraId="70D1C13E" w14:textId="16A77403" w:rsidR="009F35F9" w:rsidRPr="00C86279" w:rsidRDefault="009F35F9" w:rsidP="00DA7593">
      <w:pPr>
        <w:pStyle w:val="Heading2"/>
      </w:pPr>
      <w:r w:rsidRPr="00C86279">
        <w:t>Keywords</w:t>
      </w:r>
    </w:p>
    <w:p w14:paraId="43E21C0C" w14:textId="38AEEFFA" w:rsidR="009F35F9" w:rsidRDefault="009F35F9" w:rsidP="00DA7593">
      <w:pPr>
        <w:contextualSpacing/>
        <w:rPr>
          <w:rFonts w:asciiTheme="majorHAnsi" w:hAnsiTheme="majorHAnsi"/>
        </w:rPr>
      </w:pPr>
      <w:r w:rsidRPr="00C86279">
        <w:rPr>
          <w:rFonts w:asciiTheme="majorHAnsi" w:hAnsiTheme="majorHAnsi"/>
        </w:rPr>
        <w:t>Spatial interpolation, poverty ma</w:t>
      </w:r>
      <w:r w:rsidR="00F079E7">
        <w:rPr>
          <w:rFonts w:asciiTheme="majorHAnsi" w:hAnsiTheme="majorHAnsi"/>
        </w:rPr>
        <w:t>p</w:t>
      </w:r>
      <w:r w:rsidRPr="00C86279">
        <w:rPr>
          <w:rFonts w:asciiTheme="majorHAnsi" w:hAnsiTheme="majorHAnsi"/>
        </w:rPr>
        <w:t>p</w:t>
      </w:r>
      <w:r w:rsidR="00F079E7">
        <w:rPr>
          <w:rFonts w:asciiTheme="majorHAnsi" w:hAnsiTheme="majorHAnsi"/>
        </w:rPr>
        <w:t>ing</w:t>
      </w:r>
      <w:r w:rsidRPr="00C86279">
        <w:rPr>
          <w:rFonts w:asciiTheme="majorHAnsi" w:hAnsiTheme="majorHAnsi"/>
        </w:rPr>
        <w:t>, wealth inequality</w:t>
      </w:r>
      <w:r w:rsidR="006D7D79">
        <w:rPr>
          <w:rFonts w:asciiTheme="majorHAnsi" w:hAnsiTheme="majorHAnsi"/>
        </w:rPr>
        <w:t>, low- and middle-income countries</w:t>
      </w:r>
    </w:p>
    <w:p w14:paraId="4810859D" w14:textId="77777777" w:rsidR="000920D7" w:rsidRDefault="000920D7"/>
    <w:p w14:paraId="12B2E732" w14:textId="77777777" w:rsidR="000920D7" w:rsidRDefault="000920D7" w:rsidP="008616AB">
      <w:pPr>
        <w:pStyle w:val="Heading2"/>
      </w:pPr>
      <w:r>
        <w:t>Media Summary</w:t>
      </w:r>
    </w:p>
    <w:p w14:paraId="521BD0E4" w14:textId="12AD6EFE" w:rsidR="00546133" w:rsidRDefault="00FA5763" w:rsidP="005326C0">
      <w:pPr>
        <w:contextualSpacing/>
      </w:pPr>
      <w:r>
        <w:t xml:space="preserve">We </w:t>
      </w:r>
      <w:r w:rsidR="00EB0688">
        <w:t>compare</w:t>
      </w:r>
      <w:r w:rsidR="00546133">
        <w:t>d</w:t>
      </w:r>
      <w:r w:rsidR="00DB66C3">
        <w:t xml:space="preserve"> </w:t>
      </w:r>
      <w:r w:rsidR="00EB0688">
        <w:t xml:space="preserve">two </w:t>
      </w:r>
      <w:r w:rsidR="005C132C">
        <w:t>multivariate methods</w:t>
      </w:r>
      <w:r w:rsidR="00540B50">
        <w:t xml:space="preserve"> for spatial interpolation</w:t>
      </w:r>
      <w:r w:rsidR="00EB0688">
        <w:t xml:space="preserve"> to </w:t>
      </w:r>
      <w:r w:rsidR="005C132C">
        <w:t>create</w:t>
      </w:r>
      <w:r w:rsidR="00DB66C3">
        <w:t xml:space="preserve"> high-resolution poverty map</w:t>
      </w:r>
      <w:r w:rsidR="00EB0688">
        <w:t>s</w:t>
      </w:r>
      <w:r w:rsidR="00E46857">
        <w:t xml:space="preserve"> in low</w:t>
      </w:r>
      <w:r w:rsidR="00866A36">
        <w:t>-</w:t>
      </w:r>
      <w:r w:rsidR="00546133">
        <w:t>data availability</w:t>
      </w:r>
      <w:r w:rsidR="00866A36">
        <w:t xml:space="preserve"> </w:t>
      </w:r>
      <w:r w:rsidR="00E46857">
        <w:t>settings</w:t>
      </w:r>
      <w:r w:rsidR="00DA4E4F">
        <w:t xml:space="preserve">. </w:t>
      </w:r>
      <w:r w:rsidR="00206F5D">
        <w:t>These</w:t>
      </w:r>
      <w:r w:rsidR="005C05AD">
        <w:t xml:space="preserve"> methods differ in </w:t>
      </w:r>
      <w:r w:rsidR="00EE6F6D">
        <w:t>how they</w:t>
      </w:r>
      <w:r w:rsidR="005C05AD">
        <w:t xml:space="preserve"> </w:t>
      </w:r>
      <w:r w:rsidR="004305E4">
        <w:t>capture</w:t>
      </w:r>
      <w:r w:rsidR="00804740">
        <w:t xml:space="preserve"> </w:t>
      </w:r>
      <w:r w:rsidR="00014C53">
        <w:t xml:space="preserve">remaining </w:t>
      </w:r>
      <w:r w:rsidR="00804740">
        <w:t>residual spatial correlation</w:t>
      </w:r>
      <w:r w:rsidR="00014C53">
        <w:t xml:space="preserve"> </w:t>
      </w:r>
      <w:r w:rsidR="00980710">
        <w:t>after account</w:t>
      </w:r>
      <w:r w:rsidR="00081AED">
        <w:t>ing</w:t>
      </w:r>
      <w:r w:rsidR="00980710">
        <w:t xml:space="preserve"> for possible covar</w:t>
      </w:r>
      <w:r w:rsidR="00DA5634">
        <w:t>iate</w:t>
      </w:r>
      <w:r w:rsidR="00BD45CE">
        <w:t xml:space="preserve"> effects</w:t>
      </w:r>
      <w:r w:rsidR="00DA5634">
        <w:t>.</w:t>
      </w:r>
      <w:r w:rsidR="00510BE4">
        <w:t xml:space="preserve"> </w:t>
      </w:r>
      <w:r w:rsidR="0010750D" w:rsidRPr="0010750D">
        <w:t xml:space="preserve">Model-Based </w:t>
      </w:r>
      <w:proofErr w:type="spellStart"/>
      <w:r w:rsidR="0010750D" w:rsidRPr="0010750D">
        <w:t>Geostatistics</w:t>
      </w:r>
      <w:proofErr w:type="spellEnd"/>
      <w:r w:rsidR="0010750D" w:rsidRPr="0010750D">
        <w:t xml:space="preserve"> </w:t>
      </w:r>
      <w:r w:rsidR="00510BE4">
        <w:t xml:space="preserve">assumes </w:t>
      </w:r>
      <w:r w:rsidR="00804740">
        <w:t xml:space="preserve">such correlation </w:t>
      </w:r>
      <w:r w:rsidR="00546133">
        <w:t>diminishes with</w:t>
      </w:r>
      <w:r w:rsidR="00804740">
        <w:t xml:space="preserve"> increasing distanc</w:t>
      </w:r>
      <w:r w:rsidR="00546133">
        <w:t xml:space="preserve">e; </w:t>
      </w:r>
      <w:r w:rsidR="0010750D">
        <w:t xml:space="preserve">spline </w:t>
      </w:r>
      <w:r w:rsidR="005165E3">
        <w:t xml:space="preserve">interpolation </w:t>
      </w:r>
      <w:r w:rsidR="00546133">
        <w:t>considers</w:t>
      </w:r>
      <w:r w:rsidR="00546133">
        <w:rPr>
          <w:rFonts w:asciiTheme="majorHAnsi" w:hAnsiTheme="majorHAnsi"/>
        </w:rPr>
        <w:t xml:space="preserve"> an area’s </w:t>
      </w:r>
      <w:r w:rsidR="00014C53">
        <w:rPr>
          <w:rFonts w:asciiTheme="majorHAnsi" w:hAnsiTheme="majorHAnsi"/>
        </w:rPr>
        <w:t xml:space="preserve">absolute location </w:t>
      </w:r>
      <w:r w:rsidR="00B11C9B">
        <w:rPr>
          <w:rFonts w:asciiTheme="majorHAnsi" w:hAnsiTheme="majorHAnsi"/>
        </w:rPr>
        <w:t>to be more important</w:t>
      </w:r>
      <w:r w:rsidR="00804740">
        <w:rPr>
          <w:rFonts w:asciiTheme="majorHAnsi" w:hAnsiTheme="majorHAnsi"/>
        </w:rPr>
        <w:t>.</w:t>
      </w:r>
      <w:r w:rsidR="005C132C">
        <w:t xml:space="preserve"> </w:t>
      </w:r>
      <w:r w:rsidR="00B11C9B">
        <w:t>Predictors include</w:t>
      </w:r>
      <w:r w:rsidR="00CA1C18">
        <w:t>d</w:t>
      </w:r>
      <w:r w:rsidR="00944F18">
        <w:t xml:space="preserve"> </w:t>
      </w:r>
      <w:r w:rsidR="00546133">
        <w:t>population density and night-time light emission. In economically multi-centric study regions</w:t>
      </w:r>
      <w:r w:rsidR="00D658D7">
        <w:t xml:space="preserve"> (e.g., </w:t>
      </w:r>
      <w:r w:rsidR="00546133">
        <w:t>Malawi and Tanzania</w:t>
      </w:r>
      <w:r w:rsidR="00D658D7">
        <w:t>)</w:t>
      </w:r>
      <w:r w:rsidR="00546133">
        <w:t xml:space="preserve"> the spline</w:t>
      </w:r>
      <w:r w:rsidR="00546133" w:rsidRPr="005165E3">
        <w:t xml:space="preserve"> </w:t>
      </w:r>
      <w:r w:rsidR="00546133">
        <w:t>formulation generally</w:t>
      </w:r>
      <w:r w:rsidR="00546133" w:rsidRPr="005165E3">
        <w:t xml:space="preserve"> performed better</w:t>
      </w:r>
      <w:r w:rsidR="00546133">
        <w:t xml:space="preserve">. </w:t>
      </w:r>
      <w:r w:rsidR="00C82903">
        <w:t xml:space="preserve">Among other important factors </w:t>
      </w:r>
      <w:r w:rsidR="009B24CC">
        <w:t>identified</w:t>
      </w:r>
      <w:r w:rsidR="00C82903">
        <w:t xml:space="preserve">, the spatial patterns of wealth and other covariates </w:t>
      </w:r>
      <w:r w:rsidR="009B24CC">
        <w:t>are</w:t>
      </w:r>
      <w:r w:rsidR="00C82903">
        <w:t xml:space="preserve"> essential to choosing the best interpolation approach. </w:t>
      </w:r>
    </w:p>
    <w:p w14:paraId="3315011C" w14:textId="77777777" w:rsidR="00D658D7" w:rsidRDefault="00D658D7">
      <w:r>
        <w:rPr>
          <w:b/>
        </w:rPr>
        <w:br w:type="page"/>
      </w:r>
    </w:p>
    <w:p w14:paraId="51BEC05E" w14:textId="37D384C8" w:rsidR="00B24016" w:rsidRPr="00C86279" w:rsidRDefault="00B24016" w:rsidP="00DA7593">
      <w:pPr>
        <w:pStyle w:val="Heading2"/>
      </w:pPr>
      <w:r w:rsidRPr="00C86279">
        <w:lastRenderedPageBreak/>
        <w:t>Introduction</w:t>
      </w:r>
    </w:p>
    <w:p w14:paraId="7BABFA89" w14:textId="3BDCCC4F" w:rsidR="009863A0" w:rsidRPr="00C86279" w:rsidRDefault="00EC3384" w:rsidP="00DA7593">
      <w:pPr>
        <w:contextualSpacing/>
        <w:rPr>
          <w:rFonts w:asciiTheme="majorHAnsi" w:hAnsiTheme="majorHAnsi"/>
        </w:rPr>
      </w:pPr>
      <w:r>
        <w:rPr>
          <w:rFonts w:asciiTheme="majorHAnsi" w:hAnsiTheme="majorHAnsi"/>
        </w:rPr>
        <w:t>Poverty</w:t>
      </w:r>
      <w:r w:rsidR="00B13309">
        <w:rPr>
          <w:rFonts w:asciiTheme="majorHAnsi" w:hAnsiTheme="majorHAnsi"/>
        </w:rPr>
        <w:t xml:space="preserve"> </w:t>
      </w:r>
      <w:r w:rsidR="007744A4">
        <w:rPr>
          <w:rFonts w:asciiTheme="majorHAnsi" w:hAnsiTheme="majorHAnsi"/>
        </w:rPr>
        <w:t>ha</w:t>
      </w:r>
      <w:r>
        <w:rPr>
          <w:rFonts w:asciiTheme="majorHAnsi" w:hAnsiTheme="majorHAnsi"/>
        </w:rPr>
        <w:t>s</w:t>
      </w:r>
      <w:r w:rsidR="007744A4">
        <w:rPr>
          <w:rFonts w:asciiTheme="majorHAnsi" w:hAnsiTheme="majorHAnsi"/>
        </w:rPr>
        <w:t xml:space="preserve"> strong associations</w:t>
      </w:r>
      <w:r w:rsidR="003D2BE9" w:rsidRPr="00C86279">
        <w:rPr>
          <w:rFonts w:asciiTheme="majorHAnsi" w:hAnsiTheme="majorHAnsi"/>
        </w:rPr>
        <w:t xml:space="preserve"> with</w:t>
      </w:r>
      <w:r w:rsidR="009863A0" w:rsidRPr="00C86279">
        <w:rPr>
          <w:rFonts w:asciiTheme="majorHAnsi" w:hAnsiTheme="majorHAnsi"/>
        </w:rPr>
        <w:t xml:space="preserve"> adverse health outcomes, </w:t>
      </w:r>
      <w:r w:rsidR="004D6EF1">
        <w:rPr>
          <w:rFonts w:asciiTheme="majorHAnsi" w:hAnsiTheme="majorHAnsi"/>
        </w:rPr>
        <w:t xml:space="preserve">lost human potential and </w:t>
      </w:r>
      <w:r w:rsidR="009863A0" w:rsidRPr="00C86279">
        <w:rPr>
          <w:rFonts w:asciiTheme="majorHAnsi" w:hAnsiTheme="majorHAnsi"/>
        </w:rPr>
        <w:t>societal instability</w:t>
      </w:r>
      <w:r w:rsidR="00990853" w:rsidRPr="00C86279">
        <w:rPr>
          <w:rFonts w:asciiTheme="majorHAnsi" w:hAnsiTheme="majorHAnsi"/>
        </w:rPr>
        <w:fldChar w:fldCharType="begin" w:fldLock="1"/>
      </w:r>
      <w:r w:rsidR="00BB0EFD">
        <w:rPr>
          <w:rFonts w:asciiTheme="majorHAnsi" w:hAnsiTheme="majorHAnsi"/>
        </w:rPr>
        <w:instrText>ADDIN CSL_CITATION { "citationItems" : [ { "id" : "ITEM-1", "itemData" : { "URL" : "http://www.unfpa.org/resources/population-and-poverty", "accessed" : { "date-parts" : [ [ "2017", "12", "14" ] ] }, "id" : "ITEM-1", "issued" : { "date-parts" : [ [ "0" ] ] }, "title" : "Population and poverty | UNFPA - United Nations Population Fund", "type" : "webpage" }, "uris" : [ "http://www.mendeley.com/documents/?uuid=2bfe8b95-bcc9-3d19-8612-367ca06d66b3" ] }, { "id" : "ITEM-2", "itemData" : { "DOI" : "10.1177/0738894214559673", "ISSN" : "0738-8942", "author" : [ { "dropping-particle" : "", "family" : "Braithwaite", "given" : "Alex", "non-dropping-particle" : "", "parse-names" : false, "suffix" : "" }, { "dropping-particle" : "", "family" : "Dasandi", "given" : "Niheer", "non-dropping-particle" : "", "parse-names" : false, "suffix" : "" }, { "dropping-particle" : "", "family" : "Hudson", "given" : "David", "non-dropping-particle" : "", "parse-names" : false, "suffix" : "" } ], "container-title" : "Conflict Management and Peace Science", "id" : "ITEM-2", "issue" : "1", "issued" : { "date-parts" : [ [ "2016", "2", "22" ] ] }, "page" : "45-66", "publisher" : "SAGE PublicationsSage UK: London, England", "title" : "Does poverty cause conflict? Isolating the causal origins of the conflict trap", "type" : "article-journal", "volume" : "33" }, "uris" : [ "http://www.mendeley.com/documents/?uuid=085436be-6750-31cb-8956-e24322ee7e11" ] } ], "mendeley" : { "formattedCitation" : "&lt;sup&gt;1,2&lt;/sup&gt;", "plainTextFormattedCitation" : "1,2", "previouslyFormattedCitation" : "&lt;sup&gt;1,2&lt;/sup&gt;" }, "properties" : {  }, "schema" : "https://github.com/citation-style-language/schema/raw/master/csl-citation.json" }</w:instrText>
      </w:r>
      <w:r w:rsidR="00990853" w:rsidRPr="00C86279">
        <w:rPr>
          <w:rFonts w:asciiTheme="majorHAnsi" w:hAnsiTheme="majorHAnsi"/>
        </w:rPr>
        <w:fldChar w:fldCharType="separate"/>
      </w:r>
      <w:r w:rsidR="00525ABF" w:rsidRPr="00525ABF">
        <w:rPr>
          <w:rFonts w:asciiTheme="majorHAnsi" w:hAnsiTheme="majorHAnsi"/>
          <w:noProof/>
          <w:vertAlign w:val="superscript"/>
        </w:rPr>
        <w:t>1,2</w:t>
      </w:r>
      <w:r w:rsidR="00990853" w:rsidRPr="00C86279">
        <w:rPr>
          <w:rFonts w:asciiTheme="majorHAnsi" w:hAnsiTheme="majorHAnsi"/>
        </w:rPr>
        <w:fldChar w:fldCharType="end"/>
      </w:r>
      <w:r w:rsidR="009863A0" w:rsidRPr="00C86279">
        <w:rPr>
          <w:rFonts w:asciiTheme="majorHAnsi" w:hAnsiTheme="majorHAnsi"/>
        </w:rPr>
        <w:t>. The international community and national go</w:t>
      </w:r>
      <w:r w:rsidR="000E401B">
        <w:rPr>
          <w:rFonts w:asciiTheme="majorHAnsi" w:hAnsiTheme="majorHAnsi"/>
        </w:rPr>
        <w:t xml:space="preserve">vernments that signed </w:t>
      </w:r>
      <w:r w:rsidR="00675312">
        <w:rPr>
          <w:rFonts w:asciiTheme="majorHAnsi" w:hAnsiTheme="majorHAnsi"/>
        </w:rPr>
        <w:t xml:space="preserve">on </w:t>
      </w:r>
      <w:r w:rsidR="000E401B">
        <w:rPr>
          <w:rFonts w:asciiTheme="majorHAnsi" w:hAnsiTheme="majorHAnsi"/>
        </w:rPr>
        <w:t>to</w:t>
      </w:r>
      <w:r w:rsidR="00925026">
        <w:rPr>
          <w:rFonts w:asciiTheme="majorHAnsi" w:hAnsiTheme="majorHAnsi"/>
        </w:rPr>
        <w:t xml:space="preserve"> the</w:t>
      </w:r>
      <w:r w:rsidR="000E401B">
        <w:rPr>
          <w:rFonts w:asciiTheme="majorHAnsi" w:hAnsiTheme="majorHAnsi"/>
        </w:rPr>
        <w:t xml:space="preserve"> </w:t>
      </w:r>
      <w:r w:rsidR="00925026">
        <w:rPr>
          <w:rFonts w:asciiTheme="majorHAnsi" w:hAnsiTheme="majorHAnsi"/>
        </w:rPr>
        <w:t>S</w:t>
      </w:r>
      <w:r w:rsidR="004B2DB6">
        <w:rPr>
          <w:rFonts w:asciiTheme="majorHAnsi" w:hAnsiTheme="majorHAnsi"/>
        </w:rPr>
        <w:t xml:space="preserve">ustainable </w:t>
      </w:r>
      <w:r w:rsidR="00925026">
        <w:rPr>
          <w:rFonts w:asciiTheme="majorHAnsi" w:hAnsiTheme="majorHAnsi"/>
        </w:rPr>
        <w:t>D</w:t>
      </w:r>
      <w:r w:rsidR="00673DBB">
        <w:rPr>
          <w:rFonts w:asciiTheme="majorHAnsi" w:hAnsiTheme="majorHAnsi"/>
        </w:rPr>
        <w:t>evelopment</w:t>
      </w:r>
      <w:r w:rsidR="00925026">
        <w:rPr>
          <w:rFonts w:asciiTheme="majorHAnsi" w:hAnsiTheme="majorHAnsi"/>
        </w:rPr>
        <w:t xml:space="preserve"> G</w:t>
      </w:r>
      <w:r w:rsidR="00673DBB">
        <w:rPr>
          <w:rFonts w:asciiTheme="majorHAnsi" w:hAnsiTheme="majorHAnsi"/>
        </w:rPr>
        <w:t xml:space="preserve">oals </w:t>
      </w:r>
      <w:r w:rsidR="009863A0" w:rsidRPr="00C86279">
        <w:rPr>
          <w:rFonts w:asciiTheme="majorHAnsi" w:hAnsiTheme="majorHAnsi"/>
        </w:rPr>
        <w:t xml:space="preserve">are committed to eradicating poverty in all its forms. To achieve this goal, it is helpful to have information on where affected individuals and communities </w:t>
      </w:r>
      <w:r w:rsidR="00977E55" w:rsidRPr="00C86279">
        <w:rPr>
          <w:rFonts w:asciiTheme="majorHAnsi" w:hAnsiTheme="majorHAnsi"/>
        </w:rPr>
        <w:t>reside</w:t>
      </w:r>
      <w:r w:rsidR="009863A0" w:rsidRPr="00C86279">
        <w:rPr>
          <w:rFonts w:asciiTheme="majorHAnsi" w:hAnsiTheme="majorHAnsi"/>
        </w:rPr>
        <w:t xml:space="preserve"> at </w:t>
      </w:r>
      <w:r w:rsidR="00464260">
        <w:rPr>
          <w:rFonts w:asciiTheme="majorHAnsi" w:hAnsiTheme="majorHAnsi"/>
        </w:rPr>
        <w:t>refined</w:t>
      </w:r>
      <w:r w:rsidR="009863A0" w:rsidRPr="00C86279">
        <w:rPr>
          <w:rFonts w:asciiTheme="majorHAnsi" w:hAnsiTheme="majorHAnsi"/>
        </w:rPr>
        <w:t xml:space="preserve"> spatial </w:t>
      </w:r>
      <w:r w:rsidR="00464260">
        <w:rPr>
          <w:rFonts w:asciiTheme="majorHAnsi" w:hAnsiTheme="majorHAnsi"/>
        </w:rPr>
        <w:t>scale</w:t>
      </w:r>
      <w:r w:rsidR="00C808FE">
        <w:rPr>
          <w:rFonts w:asciiTheme="majorHAnsi" w:hAnsiTheme="majorHAnsi"/>
        </w:rPr>
        <w:t>s</w:t>
      </w:r>
      <w:r w:rsidR="001D5DE6" w:rsidRPr="00C86279">
        <w:rPr>
          <w:rFonts w:asciiTheme="majorHAnsi" w:hAnsiTheme="majorHAnsi"/>
        </w:rPr>
        <w:t xml:space="preserve"> since </w:t>
      </w:r>
      <w:r w:rsidR="00870CEF" w:rsidRPr="00C86279">
        <w:rPr>
          <w:rFonts w:asciiTheme="majorHAnsi" w:hAnsiTheme="majorHAnsi"/>
        </w:rPr>
        <w:t>aggregate data</w:t>
      </w:r>
      <w:r w:rsidR="001D5DE6" w:rsidRPr="00C86279">
        <w:rPr>
          <w:rFonts w:asciiTheme="majorHAnsi" w:hAnsiTheme="majorHAnsi"/>
        </w:rPr>
        <w:t xml:space="preserve"> can conceal</w:t>
      </w:r>
      <w:r w:rsidR="00557512">
        <w:rPr>
          <w:rFonts w:asciiTheme="majorHAnsi" w:hAnsiTheme="majorHAnsi"/>
        </w:rPr>
        <w:t xml:space="preserve"> heterogeneity and any</w:t>
      </w:r>
      <w:r w:rsidR="001D5DE6" w:rsidRPr="00C86279">
        <w:rPr>
          <w:rFonts w:asciiTheme="majorHAnsi" w:hAnsiTheme="majorHAnsi"/>
        </w:rPr>
        <w:t xml:space="preserve"> </w:t>
      </w:r>
      <w:r w:rsidR="00D87D7E" w:rsidRPr="00C86279">
        <w:rPr>
          <w:rFonts w:asciiTheme="majorHAnsi" w:hAnsiTheme="majorHAnsi"/>
        </w:rPr>
        <w:t>underlying</w:t>
      </w:r>
      <w:r w:rsidR="006E545C" w:rsidRPr="00C86279">
        <w:rPr>
          <w:rFonts w:asciiTheme="majorHAnsi" w:hAnsiTheme="majorHAnsi"/>
        </w:rPr>
        <w:t xml:space="preserve"> </w:t>
      </w:r>
      <w:r w:rsidR="00057EFD">
        <w:rPr>
          <w:rFonts w:asciiTheme="majorHAnsi" w:hAnsiTheme="majorHAnsi"/>
        </w:rPr>
        <w:t>pattern</w:t>
      </w:r>
      <w:r w:rsidR="00A35F58">
        <w:rPr>
          <w:rFonts w:asciiTheme="majorHAnsi" w:hAnsiTheme="majorHAnsi"/>
        </w:rPr>
        <w:t>s</w:t>
      </w:r>
      <w:r w:rsidR="00464582">
        <w:rPr>
          <w:rFonts w:asciiTheme="majorHAnsi" w:hAnsiTheme="majorHAnsi"/>
        </w:rPr>
        <w:t xml:space="preserve">. </w:t>
      </w:r>
      <w:r w:rsidR="00424E49">
        <w:rPr>
          <w:rFonts w:asciiTheme="majorHAnsi" w:hAnsiTheme="majorHAnsi"/>
        </w:rPr>
        <w:t>S</w:t>
      </w:r>
      <w:r w:rsidR="009863A0" w:rsidRPr="00C86279">
        <w:rPr>
          <w:rFonts w:asciiTheme="majorHAnsi" w:hAnsiTheme="majorHAnsi"/>
        </w:rPr>
        <w:t>ubnational poverty map</w:t>
      </w:r>
      <w:r w:rsidR="00424E49">
        <w:rPr>
          <w:rFonts w:asciiTheme="majorHAnsi" w:hAnsiTheme="majorHAnsi"/>
        </w:rPr>
        <w:t>s</w:t>
      </w:r>
      <w:r w:rsidR="009863A0" w:rsidRPr="00C86279">
        <w:rPr>
          <w:rFonts w:asciiTheme="majorHAnsi" w:hAnsiTheme="majorHAnsi"/>
        </w:rPr>
        <w:t xml:space="preserve"> </w:t>
      </w:r>
      <w:r w:rsidR="00424E49">
        <w:rPr>
          <w:rFonts w:asciiTheme="majorHAnsi" w:hAnsiTheme="majorHAnsi"/>
        </w:rPr>
        <w:t xml:space="preserve">that </w:t>
      </w:r>
      <w:r w:rsidR="009863A0" w:rsidRPr="00C86279">
        <w:rPr>
          <w:rFonts w:asciiTheme="majorHAnsi" w:hAnsiTheme="majorHAnsi"/>
        </w:rPr>
        <w:t>describe spatial pattern</w:t>
      </w:r>
      <w:r w:rsidR="00424E49">
        <w:rPr>
          <w:rFonts w:asciiTheme="majorHAnsi" w:hAnsiTheme="majorHAnsi"/>
        </w:rPr>
        <w:t>s</w:t>
      </w:r>
      <w:r w:rsidR="009863A0" w:rsidRPr="00C86279">
        <w:rPr>
          <w:rFonts w:asciiTheme="majorHAnsi" w:hAnsiTheme="majorHAnsi"/>
        </w:rPr>
        <w:t xml:space="preserve"> of poverty a</w:t>
      </w:r>
      <w:r w:rsidR="00424E49">
        <w:rPr>
          <w:rFonts w:asciiTheme="majorHAnsi" w:hAnsiTheme="majorHAnsi"/>
        </w:rPr>
        <w:t xml:space="preserve">nd inequality across a country </w:t>
      </w:r>
      <w:r w:rsidR="009863A0" w:rsidRPr="00C86279">
        <w:rPr>
          <w:rFonts w:asciiTheme="majorHAnsi" w:hAnsiTheme="majorHAnsi"/>
        </w:rPr>
        <w:t xml:space="preserve">can </w:t>
      </w:r>
      <w:r w:rsidR="00F73C37" w:rsidRPr="00C86279">
        <w:rPr>
          <w:rFonts w:asciiTheme="majorHAnsi" w:hAnsiTheme="majorHAnsi"/>
        </w:rPr>
        <w:t xml:space="preserve">help more effectively </w:t>
      </w:r>
      <w:r w:rsidR="00AA3231">
        <w:rPr>
          <w:rFonts w:asciiTheme="majorHAnsi" w:hAnsiTheme="majorHAnsi"/>
        </w:rPr>
        <w:t>allocate resources</w:t>
      </w:r>
      <w:r w:rsidR="00F73C37" w:rsidRPr="00C86279">
        <w:rPr>
          <w:rFonts w:asciiTheme="majorHAnsi" w:hAnsiTheme="majorHAnsi"/>
        </w:rPr>
        <w:t xml:space="preserve"> and implement </w:t>
      </w:r>
      <w:r w:rsidR="00424E49">
        <w:rPr>
          <w:rFonts w:asciiTheme="majorHAnsi" w:hAnsiTheme="majorHAnsi"/>
        </w:rPr>
        <w:t xml:space="preserve">targeted </w:t>
      </w:r>
      <w:r w:rsidR="00F73C37" w:rsidRPr="00C86279">
        <w:rPr>
          <w:rFonts w:asciiTheme="majorHAnsi" w:hAnsiTheme="majorHAnsi"/>
        </w:rPr>
        <w:t xml:space="preserve">interventions </w:t>
      </w:r>
      <w:r w:rsidR="00424E49">
        <w:rPr>
          <w:rFonts w:asciiTheme="majorHAnsi" w:hAnsiTheme="majorHAnsi"/>
        </w:rPr>
        <w:t xml:space="preserve">to </w:t>
      </w:r>
      <w:r w:rsidR="00F73C37" w:rsidRPr="00C86279">
        <w:rPr>
          <w:rFonts w:asciiTheme="majorHAnsi" w:hAnsiTheme="majorHAnsi"/>
        </w:rPr>
        <w:t xml:space="preserve">attain higher levels of </w:t>
      </w:r>
      <w:r w:rsidR="001329AB" w:rsidRPr="00C86279">
        <w:rPr>
          <w:rFonts w:asciiTheme="majorHAnsi" w:hAnsiTheme="majorHAnsi"/>
        </w:rPr>
        <w:t xml:space="preserve">wealth and </w:t>
      </w:r>
      <w:r w:rsidR="00F73C37" w:rsidRPr="00C86279">
        <w:rPr>
          <w:rFonts w:asciiTheme="majorHAnsi" w:hAnsiTheme="majorHAnsi"/>
        </w:rPr>
        <w:t xml:space="preserve">welfare </w:t>
      </w:r>
      <w:r w:rsidR="006071CC" w:rsidRPr="00C86279">
        <w:rPr>
          <w:rFonts w:asciiTheme="majorHAnsi" w:hAnsiTheme="majorHAnsi"/>
        </w:rPr>
        <w:t xml:space="preserve">among the most </w:t>
      </w:r>
      <w:r w:rsidR="00A73BD4">
        <w:rPr>
          <w:rFonts w:asciiTheme="majorHAnsi" w:hAnsiTheme="majorHAnsi"/>
        </w:rPr>
        <w:t>deprived</w:t>
      </w:r>
      <w:r w:rsidR="007A0E66" w:rsidRPr="00C86279">
        <w:rPr>
          <w:rFonts w:asciiTheme="majorHAnsi" w:hAnsiTheme="majorHAnsi"/>
        </w:rPr>
        <w:t>.</w:t>
      </w:r>
      <w:r w:rsidR="00632A57" w:rsidRPr="00632A57">
        <w:rPr>
          <w:rFonts w:asciiTheme="majorHAnsi" w:hAnsiTheme="majorHAnsi"/>
        </w:rPr>
        <w:t xml:space="preserve"> </w:t>
      </w:r>
    </w:p>
    <w:p w14:paraId="024647A1" w14:textId="77777777" w:rsidR="00452A97" w:rsidRPr="00C86279" w:rsidRDefault="00452A97" w:rsidP="00DA7593">
      <w:pPr>
        <w:contextualSpacing/>
        <w:rPr>
          <w:rFonts w:asciiTheme="majorHAnsi" w:hAnsiTheme="majorHAnsi"/>
        </w:rPr>
      </w:pPr>
    </w:p>
    <w:p w14:paraId="33202D51" w14:textId="516E4E8C" w:rsidR="00F4550E" w:rsidRDefault="001601D6" w:rsidP="00DA7593">
      <w:pPr>
        <w:contextualSpacing/>
        <w:rPr>
          <w:rFonts w:asciiTheme="majorHAnsi" w:hAnsiTheme="majorHAnsi"/>
        </w:rPr>
      </w:pPr>
      <w:r>
        <w:rPr>
          <w:rFonts w:asciiTheme="majorHAnsi" w:hAnsiTheme="majorHAnsi"/>
        </w:rPr>
        <w:t>D</w:t>
      </w:r>
      <w:r w:rsidR="00570978" w:rsidRPr="00C86279">
        <w:rPr>
          <w:rFonts w:asciiTheme="majorHAnsi" w:hAnsiTheme="majorHAnsi"/>
        </w:rPr>
        <w:t>ata on poverty indicators</w:t>
      </w:r>
      <w:r>
        <w:rPr>
          <w:rFonts w:asciiTheme="majorHAnsi" w:hAnsiTheme="majorHAnsi"/>
        </w:rPr>
        <w:t xml:space="preserve"> at refined geographic scale</w:t>
      </w:r>
      <w:r w:rsidR="00F76C73">
        <w:rPr>
          <w:rFonts w:asciiTheme="majorHAnsi" w:hAnsiTheme="majorHAnsi"/>
        </w:rPr>
        <w:t>s</w:t>
      </w:r>
      <w:r w:rsidR="00570978" w:rsidRPr="00C86279">
        <w:rPr>
          <w:rFonts w:asciiTheme="majorHAnsi" w:hAnsiTheme="majorHAnsi"/>
        </w:rPr>
        <w:t xml:space="preserve"> </w:t>
      </w:r>
      <w:r w:rsidR="00D34652" w:rsidRPr="00C86279">
        <w:rPr>
          <w:rFonts w:asciiTheme="majorHAnsi" w:hAnsiTheme="majorHAnsi"/>
        </w:rPr>
        <w:t>acros</w:t>
      </w:r>
      <w:r w:rsidR="00F76C73">
        <w:rPr>
          <w:rFonts w:asciiTheme="majorHAnsi" w:hAnsiTheme="majorHAnsi"/>
        </w:rPr>
        <w:t>s</w:t>
      </w:r>
      <w:r w:rsidR="00D34652" w:rsidRPr="00C86279">
        <w:rPr>
          <w:rFonts w:asciiTheme="majorHAnsi" w:hAnsiTheme="majorHAnsi"/>
        </w:rPr>
        <w:t xml:space="preserve"> a country </w:t>
      </w:r>
      <w:r w:rsidR="00570978" w:rsidRPr="00C86279">
        <w:rPr>
          <w:rFonts w:asciiTheme="majorHAnsi" w:hAnsiTheme="majorHAnsi"/>
        </w:rPr>
        <w:t xml:space="preserve">are regularly collected </w:t>
      </w:r>
      <w:r w:rsidR="002E1FDE">
        <w:rPr>
          <w:rFonts w:asciiTheme="majorHAnsi" w:hAnsiTheme="majorHAnsi"/>
        </w:rPr>
        <w:t>via</w:t>
      </w:r>
      <w:r w:rsidR="00570978" w:rsidRPr="00C86279">
        <w:rPr>
          <w:rFonts w:asciiTheme="majorHAnsi" w:hAnsiTheme="majorHAnsi"/>
        </w:rPr>
        <w:t xml:space="preserve"> censuses. However, </w:t>
      </w:r>
      <w:r w:rsidR="00F76C73">
        <w:rPr>
          <w:rFonts w:asciiTheme="majorHAnsi" w:hAnsiTheme="majorHAnsi"/>
        </w:rPr>
        <w:t xml:space="preserve">decennial </w:t>
      </w:r>
      <w:r w:rsidR="007A66D0" w:rsidRPr="00C86279">
        <w:rPr>
          <w:rFonts w:asciiTheme="majorHAnsi" w:hAnsiTheme="majorHAnsi"/>
        </w:rPr>
        <w:t xml:space="preserve">censuses </w:t>
      </w:r>
      <w:r w:rsidR="00570978" w:rsidRPr="00C86279">
        <w:rPr>
          <w:rFonts w:asciiTheme="majorHAnsi" w:hAnsiTheme="majorHAnsi"/>
        </w:rPr>
        <w:t xml:space="preserve">are too </w:t>
      </w:r>
      <w:r w:rsidR="00F552F4">
        <w:rPr>
          <w:rFonts w:asciiTheme="majorHAnsi" w:hAnsiTheme="majorHAnsi"/>
        </w:rPr>
        <w:t xml:space="preserve">infrequent </w:t>
      </w:r>
      <w:r w:rsidR="00570978" w:rsidRPr="00C86279">
        <w:rPr>
          <w:rFonts w:asciiTheme="majorHAnsi" w:hAnsiTheme="majorHAnsi"/>
        </w:rPr>
        <w:t>to enable</w:t>
      </w:r>
      <w:r w:rsidR="005D1E55" w:rsidRPr="00C86279">
        <w:rPr>
          <w:rFonts w:asciiTheme="majorHAnsi" w:hAnsiTheme="majorHAnsi"/>
        </w:rPr>
        <w:t xml:space="preserve"> </w:t>
      </w:r>
      <w:r w:rsidR="00414CAD" w:rsidRPr="00C86279">
        <w:rPr>
          <w:rFonts w:asciiTheme="majorHAnsi" w:hAnsiTheme="majorHAnsi"/>
        </w:rPr>
        <w:t>timely</w:t>
      </w:r>
      <w:r w:rsidR="005D1E55" w:rsidRPr="00C86279">
        <w:rPr>
          <w:rFonts w:asciiTheme="majorHAnsi" w:hAnsiTheme="majorHAnsi"/>
        </w:rPr>
        <w:t xml:space="preserve"> monitoring and trackin</w:t>
      </w:r>
      <w:r w:rsidR="00B74029" w:rsidRPr="00C86279">
        <w:rPr>
          <w:rFonts w:asciiTheme="majorHAnsi" w:hAnsiTheme="majorHAnsi"/>
        </w:rPr>
        <w:t>g</w:t>
      </w:r>
      <w:r w:rsidR="008B7B7E" w:rsidRPr="00C86279">
        <w:rPr>
          <w:rFonts w:asciiTheme="majorHAnsi" w:hAnsiTheme="majorHAnsi"/>
        </w:rPr>
        <w:t xml:space="preserve">. </w:t>
      </w:r>
      <w:r w:rsidR="00BA5DF3">
        <w:rPr>
          <w:rFonts w:asciiTheme="majorHAnsi" w:hAnsiTheme="majorHAnsi"/>
        </w:rPr>
        <w:t>N</w:t>
      </w:r>
      <w:r w:rsidR="00276233">
        <w:rPr>
          <w:rFonts w:asciiTheme="majorHAnsi" w:hAnsiTheme="majorHAnsi"/>
        </w:rPr>
        <w:t>ational surveys are</w:t>
      </w:r>
      <w:r w:rsidR="00865B38">
        <w:rPr>
          <w:rFonts w:asciiTheme="majorHAnsi" w:hAnsiTheme="majorHAnsi"/>
        </w:rPr>
        <w:t xml:space="preserve"> generally</w:t>
      </w:r>
      <w:r w:rsidR="00276233">
        <w:rPr>
          <w:rFonts w:asciiTheme="majorHAnsi" w:hAnsiTheme="majorHAnsi"/>
        </w:rPr>
        <w:t xml:space="preserve"> more </w:t>
      </w:r>
      <w:r w:rsidR="00F4550E">
        <w:rPr>
          <w:rFonts w:asciiTheme="majorHAnsi" w:hAnsiTheme="majorHAnsi"/>
        </w:rPr>
        <w:t>frequent but</w:t>
      </w:r>
      <w:r w:rsidR="00BA5DF3">
        <w:rPr>
          <w:rFonts w:asciiTheme="majorHAnsi" w:hAnsiTheme="majorHAnsi"/>
        </w:rPr>
        <w:t xml:space="preserve"> </w:t>
      </w:r>
      <w:r w:rsidR="00B80AC1">
        <w:rPr>
          <w:rFonts w:asciiTheme="majorHAnsi" w:hAnsiTheme="majorHAnsi"/>
        </w:rPr>
        <w:t>repr</w:t>
      </w:r>
      <w:r w:rsidR="00276233">
        <w:rPr>
          <w:rFonts w:asciiTheme="majorHAnsi" w:hAnsiTheme="majorHAnsi"/>
        </w:rPr>
        <w:t>esentative</w:t>
      </w:r>
      <w:r w:rsidR="004572AB">
        <w:rPr>
          <w:rFonts w:asciiTheme="majorHAnsi" w:hAnsiTheme="majorHAnsi"/>
        </w:rPr>
        <w:t xml:space="preserve"> </w:t>
      </w:r>
      <w:r w:rsidR="003D5276">
        <w:rPr>
          <w:rFonts w:asciiTheme="majorHAnsi" w:hAnsiTheme="majorHAnsi"/>
        </w:rPr>
        <w:t xml:space="preserve">only </w:t>
      </w:r>
      <w:r w:rsidR="00B80AC1">
        <w:rPr>
          <w:rFonts w:asciiTheme="majorHAnsi" w:hAnsiTheme="majorHAnsi"/>
        </w:rPr>
        <w:t xml:space="preserve">for </w:t>
      </w:r>
      <w:r w:rsidR="00276233">
        <w:rPr>
          <w:rFonts w:asciiTheme="majorHAnsi" w:hAnsiTheme="majorHAnsi"/>
        </w:rPr>
        <w:t xml:space="preserve">coarse spatial units. </w:t>
      </w:r>
      <w:r w:rsidR="00DE5872">
        <w:rPr>
          <w:rFonts w:asciiTheme="majorHAnsi" w:hAnsiTheme="majorHAnsi"/>
        </w:rPr>
        <w:t>To overcome th</w:t>
      </w:r>
      <w:r w:rsidR="00A238E2">
        <w:rPr>
          <w:rFonts w:asciiTheme="majorHAnsi" w:hAnsiTheme="majorHAnsi"/>
        </w:rPr>
        <w:t>ese constraints,</w:t>
      </w:r>
      <w:r w:rsidR="00DE5872">
        <w:rPr>
          <w:rFonts w:asciiTheme="majorHAnsi" w:hAnsiTheme="majorHAnsi"/>
        </w:rPr>
        <w:t xml:space="preserve"> </w:t>
      </w:r>
      <w:proofErr w:type="spellStart"/>
      <w:r w:rsidR="00146B61" w:rsidRPr="00C86279">
        <w:rPr>
          <w:rFonts w:asciiTheme="majorHAnsi" w:hAnsiTheme="majorHAnsi"/>
        </w:rPr>
        <w:t>Elbers</w:t>
      </w:r>
      <w:proofErr w:type="spellEnd"/>
      <w:r w:rsidR="00146B61" w:rsidRPr="00C86279">
        <w:rPr>
          <w:rFonts w:asciiTheme="majorHAnsi" w:hAnsiTheme="majorHAnsi"/>
        </w:rPr>
        <w:t xml:space="preserve"> and colleagues </w:t>
      </w:r>
      <w:r w:rsidR="008D05B6">
        <w:rPr>
          <w:rFonts w:asciiTheme="majorHAnsi" w:hAnsiTheme="majorHAnsi"/>
        </w:rPr>
        <w:t xml:space="preserve">extended </w:t>
      </w:r>
      <w:r w:rsidR="00BA5DF3">
        <w:rPr>
          <w:rFonts w:asciiTheme="majorHAnsi" w:hAnsiTheme="majorHAnsi"/>
        </w:rPr>
        <w:t xml:space="preserve">the techniques of </w:t>
      </w:r>
      <w:r w:rsidR="008D05B6">
        <w:rPr>
          <w:rFonts w:asciiTheme="majorHAnsi" w:hAnsiTheme="majorHAnsi"/>
        </w:rPr>
        <w:t xml:space="preserve">small area </w:t>
      </w:r>
      <w:r w:rsidR="00BA5DF3">
        <w:rPr>
          <w:rFonts w:asciiTheme="majorHAnsi" w:hAnsiTheme="majorHAnsi"/>
        </w:rPr>
        <w:t>estimation</w:t>
      </w:r>
      <w:r w:rsidR="004D6EF1">
        <w:rPr>
          <w:rFonts w:asciiTheme="majorHAnsi" w:hAnsiTheme="majorHAnsi"/>
        </w:rPr>
        <w:t xml:space="preserve"> (SAE)</w:t>
      </w:r>
      <w:r w:rsidR="008D05B6">
        <w:rPr>
          <w:rFonts w:asciiTheme="majorHAnsi" w:hAnsiTheme="majorHAnsi"/>
        </w:rPr>
        <w:t xml:space="preserve"> to both</w:t>
      </w:r>
      <w:r w:rsidR="00276233">
        <w:rPr>
          <w:rFonts w:asciiTheme="majorHAnsi" w:hAnsiTheme="majorHAnsi"/>
        </w:rPr>
        <w:t xml:space="preserve"> </w:t>
      </w:r>
      <w:r w:rsidR="00C1370A">
        <w:rPr>
          <w:rFonts w:asciiTheme="majorHAnsi" w:hAnsiTheme="majorHAnsi"/>
        </w:rPr>
        <w:t xml:space="preserve">types of data </w:t>
      </w:r>
      <w:r w:rsidR="00DE5872">
        <w:rPr>
          <w:rFonts w:asciiTheme="majorHAnsi" w:hAnsiTheme="majorHAnsi"/>
        </w:rPr>
        <w:t>in 2000</w:t>
      </w:r>
      <w:r w:rsidR="008D05B6" w:rsidRPr="00C86279">
        <w:rPr>
          <w:rFonts w:asciiTheme="majorHAnsi" w:hAnsiTheme="majorHAnsi"/>
        </w:rPr>
        <w:fldChar w:fldCharType="begin" w:fldLock="1"/>
      </w:r>
      <w:r w:rsidR="00BB0EFD">
        <w:rPr>
          <w:rFonts w:asciiTheme="majorHAnsi" w:hAnsiTheme="majorHAnsi"/>
        </w:rPr>
        <w:instrText>ADDIN CSL_CITATION { "citationItems" : [ { "id" : "ITEM-1", "itemData" : { "author" : [ { "dropping-particle" : "", "family" : "Elbers", "given" : "Chris", "non-dropping-particle" : "", "parse-names" : false, "suffix" : "" }, { "dropping-particle" : "", "family" : "Lanjouw", "given" : "Jean O.", "non-dropping-particle" : "", "parse-names" : false, "suffix" : "" }, { "dropping-particle" : "", "family" : "Lanjouw", "given" : "Peter", "non-dropping-particle" : "", "parse-names" : false, "suffix" : "" } ], "id" : "ITEM-1", "issued" : { "date-parts" : [ [ "2002", "10" ] ] }, "number-of-pages" : "1", "publisher" : "World Bank Group", "title" : "Micro-level estimation of welfare", "type" : "book" }, "uris" : [ "http://www.mendeley.com/documents/?uuid=c02a7e10-6e17-331e-825e-21745885b467" ] } ], "mendeley" : { "formattedCitation" : "&lt;sup&gt;3&lt;/sup&gt;", "plainTextFormattedCitation" : "3", "previouslyFormattedCitation" : "&lt;sup&gt;3&lt;/sup&gt;" }, "properties" : {  }, "schema" : "https://github.com/citation-style-language/schema/raw/master/csl-citation.json" }</w:instrText>
      </w:r>
      <w:r w:rsidR="008D05B6" w:rsidRPr="00C86279">
        <w:rPr>
          <w:rFonts w:asciiTheme="majorHAnsi" w:hAnsiTheme="majorHAnsi"/>
        </w:rPr>
        <w:fldChar w:fldCharType="separate"/>
      </w:r>
      <w:r w:rsidR="00525ABF" w:rsidRPr="00525ABF">
        <w:rPr>
          <w:rFonts w:asciiTheme="majorHAnsi" w:hAnsiTheme="majorHAnsi"/>
          <w:noProof/>
          <w:vertAlign w:val="superscript"/>
        </w:rPr>
        <w:t>3</w:t>
      </w:r>
      <w:r w:rsidR="008D05B6" w:rsidRPr="00C86279">
        <w:rPr>
          <w:rFonts w:asciiTheme="majorHAnsi" w:hAnsiTheme="majorHAnsi"/>
        </w:rPr>
        <w:fldChar w:fldCharType="end"/>
      </w:r>
      <w:r w:rsidR="00276233">
        <w:rPr>
          <w:rFonts w:asciiTheme="majorHAnsi" w:hAnsiTheme="majorHAnsi"/>
        </w:rPr>
        <w:t xml:space="preserve">. </w:t>
      </w:r>
      <w:r w:rsidR="00DE5872">
        <w:rPr>
          <w:rFonts w:asciiTheme="majorHAnsi" w:hAnsiTheme="majorHAnsi"/>
        </w:rPr>
        <w:t>T</w:t>
      </w:r>
      <w:r w:rsidR="001A0E52" w:rsidRPr="00C86279">
        <w:rPr>
          <w:rFonts w:asciiTheme="majorHAnsi" w:hAnsiTheme="majorHAnsi"/>
        </w:rPr>
        <w:t xml:space="preserve">he </w:t>
      </w:r>
      <w:r w:rsidR="00261F2C">
        <w:rPr>
          <w:rFonts w:asciiTheme="majorHAnsi" w:hAnsiTheme="majorHAnsi"/>
        </w:rPr>
        <w:t>SAE</w:t>
      </w:r>
      <w:r w:rsidR="008D05B6">
        <w:rPr>
          <w:rFonts w:asciiTheme="majorHAnsi" w:hAnsiTheme="majorHAnsi"/>
        </w:rPr>
        <w:t xml:space="preserve"> </w:t>
      </w:r>
      <w:r w:rsidR="001A0E52" w:rsidRPr="00C86279">
        <w:rPr>
          <w:rFonts w:asciiTheme="majorHAnsi" w:hAnsiTheme="majorHAnsi"/>
        </w:rPr>
        <w:t xml:space="preserve">method </w:t>
      </w:r>
      <w:r w:rsidR="00596D04">
        <w:rPr>
          <w:rFonts w:asciiTheme="majorHAnsi" w:hAnsiTheme="majorHAnsi"/>
        </w:rPr>
        <w:t xml:space="preserve">for area-unit mapping </w:t>
      </w:r>
      <w:r w:rsidR="00587E04">
        <w:rPr>
          <w:rFonts w:asciiTheme="majorHAnsi" w:hAnsiTheme="majorHAnsi"/>
        </w:rPr>
        <w:t>identifies comparable</w:t>
      </w:r>
      <w:r w:rsidR="001A0E52" w:rsidRPr="00C86279">
        <w:rPr>
          <w:rFonts w:asciiTheme="majorHAnsi" w:hAnsiTheme="majorHAnsi"/>
        </w:rPr>
        <w:t xml:space="preserve"> census and survey variables, models the </w:t>
      </w:r>
      <w:r w:rsidR="00587E04">
        <w:rPr>
          <w:rFonts w:asciiTheme="majorHAnsi" w:hAnsiTheme="majorHAnsi"/>
        </w:rPr>
        <w:t>d</w:t>
      </w:r>
      <w:r w:rsidR="00587E04" w:rsidRPr="00587E04">
        <w:rPr>
          <w:rFonts w:asciiTheme="majorHAnsi" w:hAnsiTheme="majorHAnsi"/>
        </w:rPr>
        <w:t>esired attribute (e.g. poverty)</w:t>
      </w:r>
      <w:r w:rsidR="00F96069">
        <w:rPr>
          <w:rFonts w:asciiTheme="majorHAnsi" w:hAnsiTheme="majorHAnsi"/>
        </w:rPr>
        <w:t xml:space="preserve"> </w:t>
      </w:r>
      <w:r w:rsidR="001A0E52" w:rsidRPr="00C86279">
        <w:rPr>
          <w:rFonts w:asciiTheme="majorHAnsi" w:hAnsiTheme="majorHAnsi"/>
        </w:rPr>
        <w:t>using the survey</w:t>
      </w:r>
      <w:r w:rsidR="00F96069">
        <w:rPr>
          <w:rFonts w:asciiTheme="majorHAnsi" w:hAnsiTheme="majorHAnsi"/>
        </w:rPr>
        <w:t xml:space="preserve"> variables common to the census, and computes poverty</w:t>
      </w:r>
      <w:r w:rsidR="001A0E52" w:rsidRPr="00C86279">
        <w:rPr>
          <w:rFonts w:asciiTheme="majorHAnsi" w:hAnsiTheme="majorHAnsi"/>
        </w:rPr>
        <w:t xml:space="preserve"> on small geographic partitions (</w:t>
      </w:r>
      <w:r w:rsidR="008155EB" w:rsidRPr="00C86279">
        <w:rPr>
          <w:rFonts w:asciiTheme="majorHAnsi" w:hAnsiTheme="majorHAnsi"/>
        </w:rPr>
        <w:t>e.g.</w:t>
      </w:r>
      <w:r w:rsidR="001A0E52" w:rsidRPr="00C86279">
        <w:rPr>
          <w:rFonts w:asciiTheme="majorHAnsi" w:hAnsiTheme="majorHAnsi"/>
        </w:rPr>
        <w:t xml:space="preserve"> </w:t>
      </w:r>
      <w:r w:rsidR="0048798B" w:rsidRPr="00C86279">
        <w:rPr>
          <w:rFonts w:asciiTheme="majorHAnsi" w:hAnsiTheme="majorHAnsi"/>
        </w:rPr>
        <w:t>enumeration area</w:t>
      </w:r>
      <w:r w:rsidR="001A0E52" w:rsidRPr="00C86279">
        <w:rPr>
          <w:rFonts w:asciiTheme="majorHAnsi" w:hAnsiTheme="majorHAnsi"/>
        </w:rPr>
        <w:t xml:space="preserve">, village or hamlet) across </w:t>
      </w:r>
      <w:r w:rsidR="00397088" w:rsidRPr="00C86279">
        <w:rPr>
          <w:rFonts w:asciiTheme="majorHAnsi" w:hAnsiTheme="majorHAnsi"/>
        </w:rPr>
        <w:t>the country based on</w:t>
      </w:r>
      <w:r w:rsidR="00157164">
        <w:rPr>
          <w:rFonts w:asciiTheme="majorHAnsi" w:hAnsiTheme="majorHAnsi"/>
        </w:rPr>
        <w:t xml:space="preserve"> the</w:t>
      </w:r>
      <w:r w:rsidR="00397088" w:rsidRPr="00C86279">
        <w:rPr>
          <w:rFonts w:asciiTheme="majorHAnsi" w:hAnsiTheme="majorHAnsi"/>
        </w:rPr>
        <w:t xml:space="preserve"> </w:t>
      </w:r>
      <w:r w:rsidR="00E27866" w:rsidRPr="00C86279">
        <w:rPr>
          <w:rFonts w:asciiTheme="majorHAnsi" w:hAnsiTheme="majorHAnsi"/>
        </w:rPr>
        <w:t>model obtained</w:t>
      </w:r>
      <w:r w:rsidR="00F96069">
        <w:rPr>
          <w:rFonts w:asciiTheme="majorHAnsi" w:hAnsiTheme="majorHAnsi"/>
        </w:rPr>
        <w:t xml:space="preserve"> and the census predictor variables</w:t>
      </w:r>
      <w:r w:rsidR="001A0E52" w:rsidRPr="00C86279">
        <w:rPr>
          <w:rFonts w:asciiTheme="majorHAnsi" w:hAnsiTheme="majorHAnsi"/>
        </w:rPr>
        <w:t xml:space="preserve">. </w:t>
      </w:r>
      <w:r w:rsidR="001329AB" w:rsidRPr="00C86279">
        <w:rPr>
          <w:rFonts w:asciiTheme="majorHAnsi" w:hAnsiTheme="majorHAnsi"/>
        </w:rPr>
        <w:t xml:space="preserve">Poverty/welfare is assumed to be uniform within each </w:t>
      </w:r>
      <w:r w:rsidR="004D6EF1">
        <w:rPr>
          <w:rFonts w:asciiTheme="majorHAnsi" w:hAnsiTheme="majorHAnsi"/>
        </w:rPr>
        <w:t>target region</w:t>
      </w:r>
      <w:r w:rsidR="001329AB" w:rsidRPr="00C86279">
        <w:rPr>
          <w:rFonts w:asciiTheme="majorHAnsi" w:hAnsiTheme="majorHAnsi"/>
        </w:rPr>
        <w:t xml:space="preserve">. </w:t>
      </w:r>
      <w:r w:rsidR="00322714">
        <w:rPr>
          <w:rFonts w:asciiTheme="majorHAnsi" w:hAnsiTheme="majorHAnsi"/>
        </w:rPr>
        <w:t>T</w:t>
      </w:r>
      <w:r w:rsidR="00397088" w:rsidRPr="00C86279">
        <w:rPr>
          <w:rFonts w:asciiTheme="majorHAnsi" w:hAnsiTheme="majorHAnsi"/>
        </w:rPr>
        <w:t xml:space="preserve">he method has been </w:t>
      </w:r>
      <w:r w:rsidR="00FA0171">
        <w:rPr>
          <w:rFonts w:asciiTheme="majorHAnsi" w:hAnsiTheme="majorHAnsi"/>
        </w:rPr>
        <w:t xml:space="preserve">widely </w:t>
      </w:r>
      <w:r w:rsidR="00397088" w:rsidRPr="00C86279">
        <w:rPr>
          <w:rFonts w:asciiTheme="majorHAnsi" w:hAnsiTheme="majorHAnsi"/>
        </w:rPr>
        <w:t xml:space="preserve">used to produce subnational </w:t>
      </w:r>
      <w:r w:rsidR="00A359FC" w:rsidRPr="00C86279">
        <w:rPr>
          <w:rFonts w:asciiTheme="majorHAnsi" w:hAnsiTheme="majorHAnsi"/>
        </w:rPr>
        <w:t xml:space="preserve">choropleth </w:t>
      </w:r>
      <w:r w:rsidR="00397088" w:rsidRPr="00C86279">
        <w:rPr>
          <w:rFonts w:asciiTheme="majorHAnsi" w:hAnsiTheme="majorHAnsi"/>
        </w:rPr>
        <w:t xml:space="preserve">maps of </w:t>
      </w:r>
      <w:r w:rsidR="00B95777" w:rsidRPr="00C86279">
        <w:rPr>
          <w:rFonts w:asciiTheme="majorHAnsi" w:hAnsiTheme="majorHAnsi"/>
        </w:rPr>
        <w:t>poverty</w:t>
      </w:r>
      <w:r w:rsidR="00397088" w:rsidRPr="00C86279">
        <w:rPr>
          <w:rFonts w:asciiTheme="majorHAnsi" w:hAnsiTheme="majorHAnsi"/>
        </w:rPr>
        <w:t xml:space="preserve"> indicators</w:t>
      </w:r>
      <w:r w:rsidR="00FA0171">
        <w:rPr>
          <w:rFonts w:asciiTheme="majorHAnsi" w:hAnsiTheme="majorHAnsi"/>
        </w:rPr>
        <w:t xml:space="preserve"> in </w:t>
      </w:r>
      <w:r w:rsidR="00992927">
        <w:rPr>
          <w:rFonts w:asciiTheme="majorHAnsi" w:hAnsiTheme="majorHAnsi"/>
        </w:rPr>
        <w:t>many</w:t>
      </w:r>
      <w:r w:rsidR="007E1273">
        <w:rPr>
          <w:rFonts w:asciiTheme="majorHAnsi" w:hAnsiTheme="majorHAnsi"/>
        </w:rPr>
        <w:t xml:space="preserve"> </w:t>
      </w:r>
      <w:r w:rsidR="00FA0171">
        <w:rPr>
          <w:rFonts w:asciiTheme="majorHAnsi" w:hAnsiTheme="majorHAnsi"/>
        </w:rPr>
        <w:t>low- and middle-income countries (LMICs)</w:t>
      </w:r>
      <w:r w:rsidR="00F4550E">
        <w:rPr>
          <w:rFonts w:asciiTheme="majorHAnsi" w:hAnsiTheme="majorHAnsi"/>
        </w:rPr>
        <w:fldChar w:fldCharType="begin" w:fldLock="1"/>
      </w:r>
      <w:r w:rsidR="00812DB2">
        <w:rPr>
          <w:rFonts w:asciiTheme="majorHAnsi" w:hAnsiTheme="majorHAnsi"/>
        </w:rPr>
        <w:instrText>ADDIN CSL_CITATION { "citationItems" : [ { "id" : "ITEM-1", "itemData" : { "author" : [ { "dropping-particle" : "", "family" : "La Fuente", "given" : "Alejandro", "non-dropping-particle" : "De", "parse-names" : false, "suffix" : "" }, { "dropping-particle" : "", "family" : "Murr", "given" : "Andreas Erwin", "non-dropping-particle" : "", "parse-names" : false, "suffix" : "" }, { "dropping-particle" : "", "family" : "Rascon Ramirez", "given" : "Ericka G.", "non-dropping-particle" : "", "parse-names" : false, "suffix" : "" } ], "id" : "ITEM-1", "issued" : { "date-parts" : [ [ "2015" ] ] }, "number-of-pages" : "1-109", "publisher" : "World Bank Group", "publisher-place" : "Washington, DC", "title" : "Mapping subnational poverty in Zambia", "type" : "book" }, "uris" : [ "http://www.mendeley.com/documents/?uuid=9fc73975-2f3b-3cd4-b1c2-da578f126ec2" ] }, { "id" : "ITEM-2", "itemData" : { "author" : [ { "dropping-particle" : "", "family" : "Paper", "given" : "Working", "non-dropping-particle" : "", "parse-names" : false, "suffix" : "" } ], "id" : "ITEM-2", "issue" : "February", "issued" : { "date-parts" : [ [ "2013", "2", "1" ] ] }, "publisher" : "World Bank Group", "title" : "Vietnam's Evolving Poverty Map Patterns and Implications for Policy", "type" : "book" }, "uris" : [ "http://www.mendeley.com/documents/?uuid=bb0f0b27-7031-37c9-b47f-47641477b4a3" ] }, { "id" : "ITEM-3", "itemData" : { "DOI" : "10.1126/science.aac4420", "PMID" : "26612950", "abstract" : "Accurate and timely estimates of population characteristics are a critical input to social and economic research and policy. In industrialized economies, novel sources of data are enabling new approaches to demographic profiling, but in developing countries, fewer sources of big data exist. We show that an individual's past history of mobile phone use can be used to infer his or her socioeconomic status. Furthermore, we demonstrate that the predicted attributes of millions of individuals can, in turn, accurately reconstruct the distribution of wealth of an entire nation or to infer the asset distribution of microregions composed of just a few households. In resource-constrained environments where censuses and household surveys are rare, this approach creates an option for gathering localized and timely information at a fraction of the cost of traditional methods.", "author" : [ { "dropping-particle" : "", "family" : "Blumenstock", "given" : "Joshua", "non-dropping-particle" : "", "parse-names" : false, "suffix" : "" }, { "dropping-particle" : "", "family" : "Cadamuro", "given" : "Gabriel", "non-dropping-particle" : "", "parse-names" : false, "suffix" : "" }, { "dropping-particle" : "", "family" : "On", "given" : "Robert", "non-dropping-particle" : "", "parse-names" : false, "suffix" : "" } ], "container-title" : "Science (New York, N.Y.)", "id" : "ITEM-3", "issue" : "6264", "issued" : { "date-parts" : [ [ "2015", "11", "27" ] ] }, "page" : "1073-6", "publisher" : "American Association for the Advancement of Science", "title" : "Predicting poverty and wealth from mobile phone metadata.", "type" : "article-journal", "volume" : "350" }, "uris" : [ "http://www.mendeley.com/documents/?uuid=b763009d-50f8-3f7d-96e3-fed8142fab4e" ] }, { "id" : "ITEM-4", "itemData" : { "author" : [ { "dropping-particle" : "", "family" : "Gianni", "given" : "Relatore", "non-dropping-particle" : "", "parse-names" : false, "suffix" : "" }, { "dropping-particle" : "", "family" : "Correlatrice", "given" : "Betti", "non-dropping-particle" : "", "parse-names" : false, "suffix" : "" }, { "dropping-particle" : "", "family" : "Tesi", "given" : "Laura Neri", "non-dropping-particle" : "", "parse-names" : false, "suffix" : "" }, { "dropping-particle" : "", "family" : "Laurea", "given" : "Di", "non-dropping-particle" : "", "parse-names" : false, "suffix" : "" }, { "dropping-particle" : "", "family" : "Mauro", "given" : "Kenneth R", "non-dropping-particle" : "", "parse-names" : false, "suffix" : "" } ], "id" : "ITEM-4", "issued" : { "date-parts" : [ [ "2016" ] ] }, "publisher" : "University of Siena", "title" : "Small Area Estimation of Poverty in the Philippines", "type" : "thesis" }, "uris" : [ "http://www.mendeley.com/documents/?uuid=c9e4d4ee-a769-31cc-aa04-5ae3dac96c61" ] } ], "mendeley" : { "formattedCitation" : "&lt;sup&gt;4\u20137&lt;/sup&gt;", "plainTextFormattedCitation" : "4\u20137", "previouslyFormattedCitation" : "&lt;sup&gt;4\u20137&lt;/sup&gt;" }, "properties" : {  }, "schema" : "https://github.com/citation-style-language/schema/raw/master/csl-citation.json" }</w:instrText>
      </w:r>
      <w:r w:rsidR="00F4550E">
        <w:rPr>
          <w:rFonts w:asciiTheme="majorHAnsi" w:hAnsiTheme="majorHAnsi"/>
        </w:rPr>
        <w:fldChar w:fldCharType="separate"/>
      </w:r>
      <w:r w:rsidR="00525ABF" w:rsidRPr="00525ABF">
        <w:rPr>
          <w:rFonts w:asciiTheme="majorHAnsi" w:hAnsiTheme="majorHAnsi"/>
          <w:noProof/>
          <w:vertAlign w:val="superscript"/>
        </w:rPr>
        <w:t>4–7</w:t>
      </w:r>
      <w:r w:rsidR="00F4550E">
        <w:rPr>
          <w:rFonts w:asciiTheme="majorHAnsi" w:hAnsiTheme="majorHAnsi"/>
        </w:rPr>
        <w:fldChar w:fldCharType="end"/>
      </w:r>
      <w:r w:rsidR="001E69AD">
        <w:rPr>
          <w:rFonts w:asciiTheme="majorHAnsi" w:hAnsiTheme="majorHAnsi"/>
        </w:rPr>
        <w:t xml:space="preserve">. </w:t>
      </w:r>
      <w:r w:rsidR="007073EB">
        <w:rPr>
          <w:rFonts w:asciiTheme="majorHAnsi" w:hAnsiTheme="majorHAnsi"/>
        </w:rPr>
        <w:t>Other</w:t>
      </w:r>
      <w:r w:rsidR="001E69AD">
        <w:rPr>
          <w:rFonts w:asciiTheme="majorHAnsi" w:hAnsiTheme="majorHAnsi"/>
        </w:rPr>
        <w:t xml:space="preserve"> areal interpolation techniques</w:t>
      </w:r>
      <w:r w:rsidR="00CE7343">
        <w:rPr>
          <w:rFonts w:asciiTheme="majorHAnsi" w:hAnsiTheme="majorHAnsi"/>
        </w:rPr>
        <w:t xml:space="preserve"> include the </w:t>
      </w:r>
      <w:proofErr w:type="spellStart"/>
      <w:r w:rsidR="001E69AD">
        <w:rPr>
          <w:rFonts w:asciiTheme="majorHAnsi" w:hAnsiTheme="majorHAnsi"/>
        </w:rPr>
        <w:t>da</w:t>
      </w:r>
      <w:r w:rsidR="00763D01">
        <w:rPr>
          <w:rFonts w:asciiTheme="majorHAnsi" w:hAnsiTheme="majorHAnsi"/>
        </w:rPr>
        <w:t>sy</w:t>
      </w:r>
      <w:r w:rsidR="001E69AD">
        <w:rPr>
          <w:rFonts w:asciiTheme="majorHAnsi" w:hAnsiTheme="majorHAnsi"/>
        </w:rPr>
        <w:t>metric</w:t>
      </w:r>
      <w:proofErr w:type="spellEnd"/>
      <w:r w:rsidR="001E69AD">
        <w:rPr>
          <w:rFonts w:asciiTheme="majorHAnsi" w:hAnsiTheme="majorHAnsi"/>
        </w:rPr>
        <w:t xml:space="preserve"> modelling method</w:t>
      </w:r>
      <w:r w:rsidR="00F512BD">
        <w:rPr>
          <w:rFonts w:asciiTheme="majorHAnsi" w:hAnsiTheme="majorHAnsi"/>
        </w:rPr>
        <w:t>,</w:t>
      </w:r>
      <w:r w:rsidR="001E69AD">
        <w:rPr>
          <w:rFonts w:asciiTheme="majorHAnsi" w:hAnsiTheme="majorHAnsi"/>
        </w:rPr>
        <w:t xml:space="preserve"> which </w:t>
      </w:r>
      <w:r w:rsidR="001E69AD">
        <w:t xml:space="preserve">takes advantage of ancillary data to better approximate </w:t>
      </w:r>
      <w:r w:rsidR="00CE7343">
        <w:t>and red</w:t>
      </w:r>
      <w:r w:rsidR="001E69AD">
        <w:t>istribut</w:t>
      </w:r>
      <w:r w:rsidR="00CE7343">
        <w:t>e</w:t>
      </w:r>
      <w:r w:rsidR="008212BC">
        <w:t xml:space="preserve"> count data</w:t>
      </w:r>
      <w:r w:rsidR="001E69AD">
        <w:t xml:space="preserve"> within each </w:t>
      </w:r>
      <w:r w:rsidR="00763D01">
        <w:t>target</w:t>
      </w:r>
      <w:r w:rsidR="001E69AD">
        <w:t xml:space="preserve"> area</w:t>
      </w:r>
      <w:r w:rsidR="00763D01">
        <w:fldChar w:fldCharType="begin" w:fldLock="1"/>
      </w:r>
      <w:r w:rsidR="00BB0EFD">
        <w:instrText>ADDIN CSL_CITATION { "citationItems" : [ { "id" : "ITEM-1", "itemData" : { "DOI" : "10.1111/gean.12016", "abstract" : "Frequently in spatial analysis, data are collected using one measurement system while analyses are conducted using a different measurement system. In these two systems, data regarding individual objects often are aggregated into areal units because (1) data concerning personal information are restricted by privacy and confidentiality regulations; (2) aggregated data require less storage and have a computational advantage over data in disaggregated form; and (3) geographers traditionally study data at a regional level (Openshaw and Taylor 1981). Areal interpolation refers to the procedures for transferring attribute data from one partitioning of geographic space (a set of source units) to another (a set of target units) (Goodchild and Lam 1980). Areal interpolation is needed to estimate attribute information for different geographic partitionings at the same scale (an alternative geography problem), for spatial partitionings at a finer resolution (a small area problem), for reconciling boundary changes in spatial units over time (a temporal mismatch problem), or for incomplete coverage (a missing data problem). Geographic information systems (GISs) have increased the need to change measurement systems because a GIS integrates source data from different systems into a common database, and GIS analyses also create new data layers with different spatial units from source layers, such as in an overlay operation. As areal interpolation methods for solving these aforementioned estimation problems devel-oped, several critical components to the solution methodology emerged. First, different statistical methods were adapted for areal interpolation, ranging from simple proportions to more sophis-ticated procedures such as expectation maximization (EM) algorithms and various forms of regression analysis. Second, many of these methods began to incorporate ancillary data that act as control units on the geographic distribution of the attributes being estimated. In doing so, source data are used to estimate a density surface for control units, such as in dasymetric mapping, followed by this density surface being aggregated by target zones to create final estimates. Consequently, researchers have focused not only on better analytical methods but also on the incorporation of better data that are available for source zones and control zones. The purpose of this special issue is to examine the status of these developments in areal interpolation. The first three articles i\u2026", "author" : [ { "dropping-particle" : "", "family" : "Qiu", "given" : "Fang", "non-dropping-particle" : "", "parse-names" : false, "suffix" : "" }, { "dropping-particle" : "", "family" : "Cromley", "given" : "Robert", "non-dropping-particle" : "", "parse-names" : false, "suffix" : "" } ], "container-title" : "Geographical Analysis", "id" : "ITEM-1", "issued" : { "date-parts" : [ [ "2013" ] ] }, "page" : "213-215", "title" : "Areal Interpolation and Dasymetric Modeling", "type" : "article-journal", "volume" : "45" }, "uris" : [ "http://www.mendeley.com/documents/?uuid=50205667-b5d5-35e3-8fbb-67bb6a747557", "http://www.mendeley.com/documents/?uuid=669da281-85ee-461d-b8a8-187642fff8b9" ] } ], "mendeley" : { "formattedCitation" : "&lt;sup&gt;8&lt;/sup&gt;", "plainTextFormattedCitation" : "8", "previouslyFormattedCitation" : "&lt;sup&gt;8&lt;/sup&gt;" }, "properties" : {  }, "schema" : "https://github.com/citation-style-language/schema/raw/master/csl-citation.json" }</w:instrText>
      </w:r>
      <w:r w:rsidR="00763D01">
        <w:fldChar w:fldCharType="separate"/>
      </w:r>
      <w:r w:rsidR="00525ABF" w:rsidRPr="00525ABF">
        <w:rPr>
          <w:noProof/>
          <w:vertAlign w:val="superscript"/>
        </w:rPr>
        <w:t>8</w:t>
      </w:r>
      <w:r w:rsidR="00763D01">
        <w:fldChar w:fldCharType="end"/>
      </w:r>
      <w:r w:rsidR="001E69AD">
        <w:t>.</w:t>
      </w:r>
      <w:r w:rsidR="00945922">
        <w:t xml:space="preserve"> This method</w:t>
      </w:r>
      <w:r w:rsidR="00AD110F">
        <w:t xml:space="preserve"> </w:t>
      </w:r>
      <w:r w:rsidR="002E1FDE">
        <w:t>has</w:t>
      </w:r>
      <w:r w:rsidR="006515B6" w:rsidRPr="006515B6">
        <w:t xml:space="preserve"> been demonstrated for accurate population </w:t>
      </w:r>
      <w:r w:rsidR="006515B6">
        <w:t xml:space="preserve">mapping by </w:t>
      </w:r>
      <w:r w:rsidR="00945922">
        <w:t>age, sex and race</w:t>
      </w:r>
      <w:r w:rsidR="00763D01">
        <w:fldChar w:fldCharType="begin" w:fldLock="1"/>
      </w:r>
      <w:r w:rsidR="00BB0EFD">
        <w:instrText>ADDIN CSL_CITATION { "citationItems" : [ { "id" : "ITEM-1", "itemData" : { "author" : [ { "dropping-particle" : "", "family" : "Xu", "given" : "Wei", "non-dropping-particle" : "", "parse-names" : false, "suffix" : "" } ], "id" : "ITEM-1", "issued" : { "date-parts" : [ [ "2014" ] ] }, "title" : "Developing Population Grid with Demographic Trait: An Example for Milwaukee County, Wisconsin", "type" : "thesis" }, "uris" : [ "http://www.mendeley.com/documents/?uuid=7dd8a6a3-cd75-3583-ba24-8133a94b6485" ] } ], "mendeley" : { "formattedCitation" : "&lt;sup&gt;9&lt;/sup&gt;", "plainTextFormattedCitation" : "9", "previouslyFormattedCitation" : "&lt;sup&gt;9&lt;/sup&gt;" }, "properties" : {  }, "schema" : "https://github.com/citation-style-language/schema/raw/master/csl-citation.json" }</w:instrText>
      </w:r>
      <w:r w:rsidR="00763D01">
        <w:fldChar w:fldCharType="separate"/>
      </w:r>
      <w:r w:rsidR="00525ABF" w:rsidRPr="00525ABF">
        <w:rPr>
          <w:noProof/>
          <w:vertAlign w:val="superscript"/>
        </w:rPr>
        <w:t>9</w:t>
      </w:r>
      <w:r w:rsidR="00763D01">
        <w:fldChar w:fldCharType="end"/>
      </w:r>
      <w:r w:rsidR="00721690">
        <w:t>, and may be extended to other socioeconomic characteristics.</w:t>
      </w:r>
    </w:p>
    <w:p w14:paraId="123E29C3" w14:textId="77777777" w:rsidR="00452A97" w:rsidRPr="00C86279" w:rsidRDefault="00452A97" w:rsidP="00DA7593">
      <w:pPr>
        <w:contextualSpacing/>
        <w:rPr>
          <w:rFonts w:asciiTheme="majorHAnsi" w:hAnsiTheme="majorHAnsi"/>
        </w:rPr>
      </w:pPr>
    </w:p>
    <w:p w14:paraId="568A810D" w14:textId="1759C32D" w:rsidR="00AE2480" w:rsidRPr="00C86279" w:rsidRDefault="00877DE3" w:rsidP="00FF7A00">
      <w:pPr>
        <w:contextualSpacing/>
        <w:rPr>
          <w:rFonts w:asciiTheme="majorHAnsi" w:hAnsiTheme="majorHAnsi"/>
        </w:rPr>
      </w:pPr>
      <w:r w:rsidRPr="008616AB">
        <w:rPr>
          <w:rFonts w:asciiTheme="majorHAnsi" w:hAnsiTheme="majorHAnsi"/>
        </w:rPr>
        <w:t>T</w:t>
      </w:r>
      <w:r w:rsidR="00411A68" w:rsidRPr="009A1001">
        <w:rPr>
          <w:rFonts w:asciiTheme="majorHAnsi" w:hAnsiTheme="majorHAnsi"/>
        </w:rPr>
        <w:t>he availability of georeferenced data</w:t>
      </w:r>
      <w:r w:rsidR="002F27F6" w:rsidRPr="009A1001">
        <w:rPr>
          <w:rFonts w:asciiTheme="majorHAnsi" w:hAnsiTheme="majorHAnsi"/>
        </w:rPr>
        <w:t xml:space="preserve"> has drastically increased</w:t>
      </w:r>
      <w:r w:rsidRPr="008616AB">
        <w:rPr>
          <w:rFonts w:asciiTheme="majorHAnsi" w:hAnsiTheme="majorHAnsi"/>
        </w:rPr>
        <w:t xml:space="preserve"> in recent years</w:t>
      </w:r>
      <w:r w:rsidR="002E328E" w:rsidRPr="009A1001">
        <w:rPr>
          <w:rFonts w:asciiTheme="majorHAnsi" w:hAnsiTheme="majorHAnsi"/>
        </w:rPr>
        <w:t xml:space="preserve">. </w:t>
      </w:r>
      <w:r w:rsidR="00E64A15" w:rsidRPr="009A1001">
        <w:rPr>
          <w:rFonts w:asciiTheme="majorHAnsi" w:hAnsiTheme="majorHAnsi"/>
        </w:rPr>
        <w:t xml:space="preserve">The Demographic and Health Survey (DHS) Program, for instance, has gained a reputation for collecting and providing georeferenced data on core development indicators </w:t>
      </w:r>
      <w:r w:rsidR="00AD65F2" w:rsidRPr="009A1001">
        <w:rPr>
          <w:rFonts w:asciiTheme="majorHAnsi" w:hAnsiTheme="majorHAnsi"/>
        </w:rPr>
        <w:t xml:space="preserve">in LMICs </w:t>
      </w:r>
      <w:r w:rsidR="00E64A15" w:rsidRPr="009A1001">
        <w:rPr>
          <w:rFonts w:asciiTheme="majorHAnsi" w:hAnsiTheme="majorHAnsi"/>
        </w:rPr>
        <w:t>over the last few decades.</w:t>
      </w:r>
      <w:r w:rsidR="00AD65F2" w:rsidRPr="009A1001">
        <w:rPr>
          <w:rFonts w:asciiTheme="majorHAnsi" w:hAnsiTheme="majorHAnsi"/>
        </w:rPr>
        <w:t xml:space="preserve"> </w:t>
      </w:r>
      <w:r w:rsidR="001F2D05" w:rsidRPr="009A1001">
        <w:rPr>
          <w:rFonts w:asciiTheme="majorHAnsi" w:hAnsiTheme="majorHAnsi"/>
        </w:rPr>
        <w:t>Better da</w:t>
      </w:r>
      <w:r w:rsidR="00262B37" w:rsidRPr="009A1001">
        <w:rPr>
          <w:rFonts w:asciiTheme="majorHAnsi" w:hAnsiTheme="majorHAnsi"/>
        </w:rPr>
        <w:t>ta</w:t>
      </w:r>
      <w:r w:rsidR="001F2D05" w:rsidRPr="009A1001">
        <w:rPr>
          <w:rFonts w:asciiTheme="majorHAnsi" w:hAnsiTheme="majorHAnsi"/>
        </w:rPr>
        <w:t>, c</w:t>
      </w:r>
      <w:r w:rsidR="00411A68" w:rsidRPr="009A1001">
        <w:rPr>
          <w:rFonts w:asciiTheme="majorHAnsi" w:hAnsiTheme="majorHAnsi"/>
        </w:rPr>
        <w:t>oupled with new geographic information system (GIS) analytical techniques,</w:t>
      </w:r>
      <w:r w:rsidR="001F2D05" w:rsidRPr="009A1001">
        <w:rPr>
          <w:rFonts w:asciiTheme="majorHAnsi" w:hAnsiTheme="majorHAnsi"/>
        </w:rPr>
        <w:t xml:space="preserve"> has fuelled interests among</w:t>
      </w:r>
      <w:r w:rsidR="00411A68" w:rsidRPr="009A1001">
        <w:rPr>
          <w:rFonts w:asciiTheme="majorHAnsi" w:hAnsiTheme="majorHAnsi"/>
        </w:rPr>
        <w:t xml:space="preserve"> researchers </w:t>
      </w:r>
      <w:r w:rsidR="00AD65F2" w:rsidRPr="009A1001">
        <w:rPr>
          <w:rFonts w:asciiTheme="majorHAnsi" w:hAnsiTheme="majorHAnsi"/>
        </w:rPr>
        <w:t>to</w:t>
      </w:r>
      <w:r w:rsidR="00411A68" w:rsidRPr="009A1001">
        <w:rPr>
          <w:rFonts w:asciiTheme="majorHAnsi" w:hAnsiTheme="majorHAnsi"/>
        </w:rPr>
        <w:t xml:space="preserve"> </w:t>
      </w:r>
      <w:r w:rsidR="00C26805" w:rsidRPr="009A1001">
        <w:rPr>
          <w:rFonts w:asciiTheme="majorHAnsi" w:hAnsiTheme="majorHAnsi"/>
        </w:rPr>
        <w:t>improve output</w:t>
      </w:r>
      <w:r w:rsidR="00411A68" w:rsidRPr="009A1001">
        <w:rPr>
          <w:rFonts w:asciiTheme="majorHAnsi" w:hAnsiTheme="majorHAnsi"/>
        </w:rPr>
        <w:t xml:space="preserve"> </w:t>
      </w:r>
      <w:r w:rsidR="001C0CE3" w:rsidRPr="009A1001">
        <w:rPr>
          <w:rFonts w:asciiTheme="majorHAnsi" w:hAnsiTheme="majorHAnsi"/>
        </w:rPr>
        <w:t>quality</w:t>
      </w:r>
      <w:r w:rsidR="00411A68" w:rsidRPr="009A1001">
        <w:rPr>
          <w:rFonts w:asciiTheme="majorHAnsi" w:hAnsiTheme="majorHAnsi"/>
        </w:rPr>
        <w:t>, including using spatial interpolation (SI) modelling techniques to create high-resolution</w:t>
      </w:r>
      <w:r w:rsidR="001E69AD" w:rsidRPr="009A1001">
        <w:rPr>
          <w:rFonts w:asciiTheme="majorHAnsi" w:hAnsiTheme="majorHAnsi"/>
        </w:rPr>
        <w:t xml:space="preserve"> gridded</w:t>
      </w:r>
      <w:r w:rsidR="00411A68" w:rsidRPr="009A1001">
        <w:rPr>
          <w:rFonts w:asciiTheme="majorHAnsi" w:hAnsiTheme="majorHAnsi"/>
        </w:rPr>
        <w:t xml:space="preserve"> map surfaces. </w:t>
      </w:r>
      <w:r w:rsidR="00F517D1" w:rsidRPr="009A1001">
        <w:rPr>
          <w:rFonts w:asciiTheme="majorHAnsi" w:hAnsiTheme="majorHAnsi"/>
        </w:rPr>
        <w:t xml:space="preserve">We </w:t>
      </w:r>
      <w:r w:rsidR="004F2803" w:rsidRPr="009A1001">
        <w:rPr>
          <w:rFonts w:asciiTheme="majorHAnsi" w:hAnsiTheme="majorHAnsi"/>
        </w:rPr>
        <w:t>assum</w:t>
      </w:r>
      <w:r w:rsidR="00F517D1" w:rsidRPr="009A1001">
        <w:rPr>
          <w:rFonts w:asciiTheme="majorHAnsi" w:hAnsiTheme="majorHAnsi"/>
        </w:rPr>
        <w:t>e</w:t>
      </w:r>
      <w:r w:rsidR="00473A6D" w:rsidRPr="009A1001">
        <w:rPr>
          <w:rFonts w:asciiTheme="majorHAnsi" w:hAnsiTheme="majorHAnsi"/>
        </w:rPr>
        <w:t xml:space="preserve"> that th</w:t>
      </w:r>
      <w:r w:rsidR="00F517D1" w:rsidRPr="009A1001">
        <w:rPr>
          <w:rFonts w:asciiTheme="majorHAnsi" w:hAnsiTheme="majorHAnsi"/>
        </w:rPr>
        <w:t xml:space="preserve">e variable of interest </w:t>
      </w:r>
      <w:r w:rsidR="00656BA6" w:rsidRPr="009A1001">
        <w:rPr>
          <w:rFonts w:asciiTheme="majorHAnsi" w:hAnsiTheme="majorHAnsi"/>
        </w:rPr>
        <w:t xml:space="preserve">(e.g. poverty) </w:t>
      </w:r>
      <w:r w:rsidR="00B540F2" w:rsidRPr="009A1001">
        <w:rPr>
          <w:rFonts w:asciiTheme="majorHAnsi" w:hAnsiTheme="majorHAnsi"/>
        </w:rPr>
        <w:t>has</w:t>
      </w:r>
      <w:r w:rsidR="00473A6D" w:rsidRPr="009A1001">
        <w:rPr>
          <w:rFonts w:asciiTheme="majorHAnsi" w:hAnsiTheme="majorHAnsi"/>
        </w:rPr>
        <w:t xml:space="preserve"> a meaningful value at every </w:t>
      </w:r>
      <w:r w:rsidR="00CE6252" w:rsidRPr="009A1001">
        <w:rPr>
          <w:rFonts w:asciiTheme="majorHAnsi" w:hAnsiTheme="majorHAnsi"/>
        </w:rPr>
        <w:t>location</w:t>
      </w:r>
      <w:r w:rsidR="00473A6D" w:rsidRPr="009A1001">
        <w:rPr>
          <w:rFonts w:asciiTheme="majorHAnsi" w:hAnsiTheme="majorHAnsi"/>
        </w:rPr>
        <w:t xml:space="preserve"> within a study regio</w:t>
      </w:r>
      <w:r w:rsidR="004F2803" w:rsidRPr="009A1001">
        <w:rPr>
          <w:rFonts w:asciiTheme="majorHAnsi" w:hAnsiTheme="majorHAnsi"/>
        </w:rPr>
        <w:t xml:space="preserve">n, </w:t>
      </w:r>
      <w:r w:rsidR="00F517D1" w:rsidRPr="009A1001">
        <w:rPr>
          <w:rFonts w:asciiTheme="majorHAnsi" w:hAnsiTheme="majorHAnsi"/>
        </w:rPr>
        <w:t xml:space="preserve">which </w:t>
      </w:r>
      <w:r w:rsidR="00CE7343" w:rsidRPr="009A1001">
        <w:rPr>
          <w:rFonts w:asciiTheme="majorHAnsi" w:hAnsiTheme="majorHAnsi"/>
        </w:rPr>
        <w:t xml:space="preserve">is </w:t>
      </w:r>
      <w:r w:rsidR="00F517D1" w:rsidRPr="009A1001">
        <w:rPr>
          <w:rFonts w:asciiTheme="majorHAnsi" w:hAnsiTheme="majorHAnsi"/>
        </w:rPr>
        <w:t xml:space="preserve">typically </w:t>
      </w:r>
      <w:r w:rsidR="00836DA2" w:rsidRPr="009A1001">
        <w:rPr>
          <w:rFonts w:asciiTheme="majorHAnsi" w:hAnsiTheme="majorHAnsi"/>
        </w:rPr>
        <w:t>divide</w:t>
      </w:r>
      <w:r w:rsidR="00CE7343" w:rsidRPr="009A1001">
        <w:rPr>
          <w:rFonts w:asciiTheme="majorHAnsi" w:hAnsiTheme="majorHAnsi"/>
        </w:rPr>
        <w:t>d</w:t>
      </w:r>
      <w:r w:rsidR="00473A6D" w:rsidRPr="009A1001">
        <w:rPr>
          <w:rFonts w:asciiTheme="majorHAnsi" w:hAnsiTheme="majorHAnsi"/>
        </w:rPr>
        <w:t xml:space="preserve"> into non-</w:t>
      </w:r>
      <w:r w:rsidR="00B540F2" w:rsidRPr="009A1001">
        <w:rPr>
          <w:rFonts w:asciiTheme="majorHAnsi" w:hAnsiTheme="majorHAnsi"/>
        </w:rPr>
        <w:t xml:space="preserve">overlapping small grid squares. </w:t>
      </w:r>
      <w:r w:rsidR="00473A6D" w:rsidRPr="009A1001">
        <w:rPr>
          <w:rFonts w:asciiTheme="majorHAnsi" w:hAnsiTheme="majorHAnsi"/>
        </w:rPr>
        <w:t>SI technique</w:t>
      </w:r>
      <w:r w:rsidR="00B540F2" w:rsidRPr="009A1001">
        <w:rPr>
          <w:rFonts w:asciiTheme="majorHAnsi" w:hAnsiTheme="majorHAnsi"/>
        </w:rPr>
        <w:t>s are then employed</w:t>
      </w:r>
      <w:r w:rsidR="00473A6D" w:rsidRPr="009A1001">
        <w:rPr>
          <w:rFonts w:asciiTheme="majorHAnsi" w:hAnsiTheme="majorHAnsi"/>
        </w:rPr>
        <w:t xml:space="preserve"> </w:t>
      </w:r>
      <w:r w:rsidR="001A0EC2" w:rsidRPr="009A1001">
        <w:rPr>
          <w:rFonts w:asciiTheme="majorHAnsi" w:hAnsiTheme="majorHAnsi"/>
        </w:rPr>
        <w:t xml:space="preserve">to predict values at every grid based on </w:t>
      </w:r>
      <w:r w:rsidR="00C265F2" w:rsidRPr="009A1001">
        <w:rPr>
          <w:rFonts w:asciiTheme="majorHAnsi" w:hAnsiTheme="majorHAnsi"/>
        </w:rPr>
        <w:t>the sampled data</w:t>
      </w:r>
      <w:r w:rsidR="001A0EC2" w:rsidRPr="009A1001">
        <w:rPr>
          <w:rFonts w:asciiTheme="majorHAnsi" w:hAnsiTheme="majorHAnsi"/>
        </w:rPr>
        <w:t xml:space="preserve"> and</w:t>
      </w:r>
      <w:r w:rsidR="0067475D" w:rsidRPr="009A1001">
        <w:rPr>
          <w:rFonts w:asciiTheme="majorHAnsi" w:hAnsiTheme="majorHAnsi"/>
        </w:rPr>
        <w:t>, where applicable,</w:t>
      </w:r>
      <w:r w:rsidR="001A0EC2" w:rsidRPr="009A1001">
        <w:rPr>
          <w:rFonts w:asciiTheme="majorHAnsi" w:hAnsiTheme="majorHAnsi"/>
        </w:rPr>
        <w:t xml:space="preserve"> auxiliary covariates</w:t>
      </w:r>
      <w:r w:rsidR="00D72A39" w:rsidRPr="009A1001">
        <w:rPr>
          <w:rFonts w:asciiTheme="majorHAnsi" w:hAnsiTheme="majorHAnsi"/>
        </w:rPr>
        <w:t xml:space="preserve">. </w:t>
      </w:r>
      <w:r w:rsidR="00563ED3" w:rsidRPr="009A1001">
        <w:rPr>
          <w:rFonts w:asciiTheme="majorHAnsi" w:hAnsiTheme="majorHAnsi"/>
        </w:rPr>
        <w:t>Many m</w:t>
      </w:r>
      <w:r w:rsidR="00FF7A00" w:rsidRPr="009A1001">
        <w:rPr>
          <w:rFonts w:asciiTheme="majorHAnsi" w:hAnsiTheme="majorHAnsi"/>
        </w:rPr>
        <w:t xml:space="preserve">ultivariate spatial </w:t>
      </w:r>
      <w:r w:rsidR="00E70D8A">
        <w:rPr>
          <w:rFonts w:asciiTheme="majorHAnsi" w:hAnsiTheme="majorHAnsi"/>
        </w:rPr>
        <w:t>statistical</w:t>
      </w:r>
      <w:r w:rsidR="00FF7A00" w:rsidRPr="009A1001">
        <w:rPr>
          <w:rFonts w:asciiTheme="majorHAnsi" w:hAnsiTheme="majorHAnsi"/>
        </w:rPr>
        <w:t xml:space="preserve"> </w:t>
      </w:r>
      <w:r w:rsidR="00C76586">
        <w:rPr>
          <w:rFonts w:asciiTheme="majorHAnsi" w:hAnsiTheme="majorHAnsi"/>
        </w:rPr>
        <w:t>methods</w:t>
      </w:r>
      <w:r w:rsidR="00FF7A00" w:rsidRPr="009A1001">
        <w:rPr>
          <w:rFonts w:asciiTheme="majorHAnsi" w:hAnsiTheme="majorHAnsi"/>
        </w:rPr>
        <w:t xml:space="preserve"> </w:t>
      </w:r>
      <w:r w:rsidR="00563ED3" w:rsidRPr="009A1001">
        <w:rPr>
          <w:rFonts w:asciiTheme="majorHAnsi" w:hAnsiTheme="majorHAnsi"/>
        </w:rPr>
        <w:t xml:space="preserve">have been applied </w:t>
      </w:r>
      <w:r w:rsidR="00FF7A00" w:rsidRPr="009A1001">
        <w:rPr>
          <w:rFonts w:asciiTheme="majorHAnsi" w:hAnsiTheme="majorHAnsi"/>
        </w:rPr>
        <w:t>in studies using DHS georeferenced data for spatial model</w:t>
      </w:r>
      <w:r w:rsidR="00563ED3" w:rsidRPr="009A1001">
        <w:rPr>
          <w:rFonts w:asciiTheme="majorHAnsi" w:hAnsiTheme="majorHAnsi"/>
        </w:rPr>
        <w:t>ling and interpolation, such as</w:t>
      </w:r>
      <w:r w:rsidR="00FF7A00" w:rsidRPr="009A1001">
        <w:rPr>
          <w:rFonts w:asciiTheme="majorHAnsi" w:hAnsiTheme="majorHAnsi"/>
        </w:rPr>
        <w:t xml:space="preserve"> SAE, kriging, autoregressive methods and model-based </w:t>
      </w:r>
      <w:proofErr w:type="spellStart"/>
      <w:r w:rsidR="00FF7A00" w:rsidRPr="009A1001">
        <w:rPr>
          <w:rFonts w:asciiTheme="majorHAnsi" w:hAnsiTheme="majorHAnsi"/>
        </w:rPr>
        <w:t>geostatistics</w:t>
      </w:r>
      <w:proofErr w:type="spellEnd"/>
      <w:r w:rsidR="00FF7A00" w:rsidRPr="009A1001">
        <w:rPr>
          <w:rFonts w:asciiTheme="majorHAnsi" w:hAnsiTheme="majorHAnsi"/>
        </w:rPr>
        <w:t xml:space="preserve"> (MBG)</w:t>
      </w:r>
      <w:r w:rsidR="00FF7A00" w:rsidRPr="00AE1992">
        <w:rPr>
          <w:rFonts w:asciiTheme="majorHAnsi" w:hAnsiTheme="majorHAnsi"/>
        </w:rPr>
        <w:fldChar w:fldCharType="begin" w:fldLock="1"/>
      </w:r>
      <w:r w:rsidR="00BB0EFD" w:rsidRPr="009A1001">
        <w:rPr>
          <w:rFonts w:asciiTheme="majorHAnsi" w:hAnsiTheme="majorHAnsi"/>
        </w:rPr>
        <w:instrText>ADDIN CSL_CITATION { "citationItems" : [ { "id" : "ITEM-1", "itemData" : { "author" : [ { "dropping-particle" : "", "family" : "DHS Spatial Interpolation Working Group", "given" : "", "non-dropping-particle" : "", "parse-names" : false, "suffix" : "" } ], "container-title" : "DHS Spatial Analysis Reports No. 9", "id" : "ITEM-1", "issue" : "September", "issued" : { "date-parts" : [ [ "2014" ] ] }, "publisher" : "ICF International", "publisher-place" : "Rockville, Maryland", "title" : "Spatial Interpolation with Demographic and Health Survey Data : Key considerations", "type" : "book" }, "uris" : [ "http://www.mendeley.com/documents/?uuid=b996da63-b652-3c56-9882-9a9d2d6527ae" ] } ], "mendeley" : { "formattedCitation" : "&lt;sup&gt;10&lt;/sup&gt;", "plainTextFormattedCitation" : "10", "previouslyFormattedCitation" : "&lt;sup&gt;10&lt;/sup&gt;" }, "properties" : {  }, "schema" : "https://github.com/citation-style-language/schema/raw/master/csl-citation.json" }</w:instrText>
      </w:r>
      <w:r w:rsidR="00FF7A00" w:rsidRPr="00AE1992">
        <w:rPr>
          <w:rFonts w:asciiTheme="majorHAnsi" w:hAnsiTheme="majorHAnsi"/>
        </w:rPr>
        <w:fldChar w:fldCharType="separate"/>
      </w:r>
      <w:r w:rsidR="00525ABF" w:rsidRPr="009A1001">
        <w:rPr>
          <w:rFonts w:asciiTheme="majorHAnsi" w:hAnsiTheme="majorHAnsi"/>
          <w:noProof/>
          <w:vertAlign w:val="superscript"/>
        </w:rPr>
        <w:t>10</w:t>
      </w:r>
      <w:r w:rsidR="00FF7A00" w:rsidRPr="00AE1992">
        <w:rPr>
          <w:rFonts w:asciiTheme="majorHAnsi" w:hAnsiTheme="majorHAnsi"/>
        </w:rPr>
        <w:fldChar w:fldCharType="end"/>
      </w:r>
      <w:r w:rsidR="00FF7A00" w:rsidRPr="009A1001">
        <w:rPr>
          <w:rFonts w:asciiTheme="majorHAnsi" w:hAnsiTheme="majorHAnsi"/>
        </w:rPr>
        <w:t xml:space="preserve">. </w:t>
      </w:r>
      <w:r w:rsidR="00624165" w:rsidRPr="009A1001">
        <w:rPr>
          <w:rFonts w:asciiTheme="majorHAnsi" w:hAnsiTheme="majorHAnsi"/>
        </w:rPr>
        <w:t xml:space="preserve">In 2013, </w:t>
      </w:r>
      <w:r w:rsidR="00097AFE" w:rsidRPr="009A1001">
        <w:rPr>
          <w:rFonts w:asciiTheme="majorHAnsi" w:hAnsiTheme="majorHAnsi"/>
        </w:rPr>
        <w:t>The</w:t>
      </w:r>
      <w:r w:rsidR="00F12E21" w:rsidRPr="009A1001">
        <w:rPr>
          <w:rFonts w:asciiTheme="majorHAnsi" w:hAnsiTheme="majorHAnsi"/>
        </w:rPr>
        <w:t xml:space="preserve"> DHS Spatial Interpolation Working Group </w:t>
      </w:r>
      <w:r w:rsidR="00FF7A00" w:rsidRPr="009A1001">
        <w:rPr>
          <w:rFonts w:asciiTheme="majorHAnsi" w:hAnsiTheme="majorHAnsi"/>
        </w:rPr>
        <w:t>assess</w:t>
      </w:r>
      <w:r w:rsidR="00440075" w:rsidRPr="009A1001">
        <w:rPr>
          <w:rFonts w:asciiTheme="majorHAnsi" w:hAnsiTheme="majorHAnsi"/>
        </w:rPr>
        <w:t>ed</w:t>
      </w:r>
      <w:r w:rsidR="00FF7A00" w:rsidRPr="009A1001">
        <w:rPr>
          <w:rFonts w:asciiTheme="majorHAnsi" w:hAnsiTheme="majorHAnsi"/>
        </w:rPr>
        <w:t xml:space="preserve"> various properties </w:t>
      </w:r>
      <w:r w:rsidR="006707E6" w:rsidRPr="009A1001">
        <w:rPr>
          <w:rFonts w:asciiTheme="majorHAnsi" w:hAnsiTheme="majorHAnsi"/>
        </w:rPr>
        <w:t xml:space="preserve">of these SI methods, </w:t>
      </w:r>
      <w:r w:rsidR="00CE7343" w:rsidRPr="009A1001">
        <w:rPr>
          <w:rFonts w:asciiTheme="majorHAnsi" w:hAnsiTheme="majorHAnsi"/>
        </w:rPr>
        <w:t>e.g.,</w:t>
      </w:r>
      <w:r w:rsidR="006707E6" w:rsidRPr="009A1001">
        <w:rPr>
          <w:rFonts w:asciiTheme="majorHAnsi" w:hAnsiTheme="majorHAnsi"/>
        </w:rPr>
        <w:t xml:space="preserve"> computational efficiency, account for non-stationary variance and inclusion of optimal covariate selection procedures. </w:t>
      </w:r>
      <w:r w:rsidR="005F13DA" w:rsidRPr="009A1001">
        <w:rPr>
          <w:rFonts w:asciiTheme="majorHAnsi" w:hAnsiTheme="majorHAnsi"/>
        </w:rPr>
        <w:t xml:space="preserve">The Working Group </w:t>
      </w:r>
      <w:r w:rsidR="00261F2C" w:rsidRPr="009A1001">
        <w:rPr>
          <w:rFonts w:asciiTheme="majorHAnsi" w:hAnsiTheme="majorHAnsi"/>
        </w:rPr>
        <w:t>proposed</w:t>
      </w:r>
      <w:r w:rsidR="006E46C0" w:rsidRPr="009A1001">
        <w:rPr>
          <w:rFonts w:asciiTheme="majorHAnsi" w:hAnsiTheme="majorHAnsi"/>
        </w:rPr>
        <w:t xml:space="preserve"> </w:t>
      </w:r>
      <w:r w:rsidR="00361B49" w:rsidRPr="009A1001">
        <w:rPr>
          <w:rFonts w:asciiTheme="majorHAnsi" w:hAnsiTheme="majorHAnsi"/>
        </w:rPr>
        <w:t xml:space="preserve">the </w:t>
      </w:r>
      <w:r w:rsidR="00261F2C" w:rsidRPr="009A1001">
        <w:rPr>
          <w:rFonts w:asciiTheme="majorHAnsi" w:hAnsiTheme="majorHAnsi"/>
        </w:rPr>
        <w:t>MBG</w:t>
      </w:r>
      <w:r w:rsidR="00361B49" w:rsidRPr="009A1001">
        <w:rPr>
          <w:rFonts w:asciiTheme="majorHAnsi" w:hAnsiTheme="majorHAnsi"/>
        </w:rPr>
        <w:t xml:space="preserve"> approach as the </w:t>
      </w:r>
      <w:r w:rsidR="006E46C0" w:rsidRPr="009A1001">
        <w:rPr>
          <w:rFonts w:asciiTheme="majorHAnsi" w:hAnsiTheme="majorHAnsi"/>
        </w:rPr>
        <w:t xml:space="preserve">most </w:t>
      </w:r>
      <w:r w:rsidR="000579F1" w:rsidRPr="009A1001">
        <w:rPr>
          <w:rFonts w:asciiTheme="majorHAnsi" w:hAnsiTheme="majorHAnsi"/>
        </w:rPr>
        <w:t>suitable</w:t>
      </w:r>
      <w:r w:rsidR="00361B49" w:rsidRPr="009A1001">
        <w:rPr>
          <w:rFonts w:asciiTheme="majorHAnsi" w:hAnsiTheme="majorHAnsi"/>
        </w:rPr>
        <w:t xml:space="preserve"> fo</w:t>
      </w:r>
      <w:r w:rsidR="00805888" w:rsidRPr="009A1001">
        <w:rPr>
          <w:rFonts w:asciiTheme="majorHAnsi" w:hAnsiTheme="majorHAnsi"/>
        </w:rPr>
        <w:t>r creating interpolated surfaces</w:t>
      </w:r>
      <w:r w:rsidR="00FF7A00" w:rsidRPr="00AE1992">
        <w:rPr>
          <w:rFonts w:asciiTheme="majorHAnsi" w:hAnsiTheme="majorHAnsi"/>
        </w:rPr>
        <w:fldChar w:fldCharType="begin" w:fldLock="1"/>
      </w:r>
      <w:r w:rsidR="0012314E" w:rsidRPr="009A1001">
        <w:rPr>
          <w:rFonts w:asciiTheme="majorHAnsi" w:hAnsiTheme="majorHAnsi"/>
        </w:rPr>
        <w:instrText>ADDIN CSL_CITATION { "citationItems" : [ { "id" : "ITEM-1", "itemData" : { "author" : [ { "dropping-particle" : "", "family" : "DHS Spatial Interpolation Working Group", "given" : "", "non-dropping-particle" : "", "parse-names" : false, "suffix" : "" } ], "container-title" : "DHS Spatial Analysis Reports No. 9", "id" : "ITEM-1", "issue" : "September", "issued" : { "date-parts" : [ [ "2014" ] ] }, "publisher" : "ICF International", "publisher-place" : "Rockville, Maryland", "title" : "Spatial Interpolation with Demographic and Health Survey Data : Key considerations", "type" : "book" }, "uris" : [ "http://www.mendeley.com/documents/?uuid=b996da63-b652-3c56-9882-9a9d2d6527ae" ] }, { "id" : "ITEM-2", "itemData" : { "author" : [ { "dropping-particle" : "", "family" : "Burgert-Brucker", "given" : "Clara R.", "non-dropping-particle" : "", "parse-names" : false, "suffix" : "" }, { "dropping-particle" : "", "family" : "Dontamsetti", "given" : "Trinadh", "non-dropping-particle" : "", "parse-names" : false, "suffix" : "" }, { "dropping-particle" : "", "family" : "Mashall", "given" : "Aileen", "non-dropping-particle" : "", "parse-names" : false, "suffix" : "" }, { "dropping-particle" : "", "family" : "Gething", "given" : "Pete", "non-dropping-particle" : "", "parse-names" : false, "suffix" : "" } ], "id" : "ITEM-2", "issued" : { "date-parts" : [ [ "2016" ] ] }, "publisher" : "ICF International", "publisher-place" : "Rockville, Maryland", "title" : "Guidance for Use of The DHS Program Modeled Map Surfaces. DHS Spatial Analysis Reports No. 14", "type" : "article" }, "uris" : [ "http://www.mendeley.com/documents/?uuid=6da20e20-c1f1-3bf5-88d3-85a1bb6c79f6" ] }, { "id" : "ITEM-3", "itemData" : { "author" : [ { "dropping-particle" : "", "family" : "Gething", "given" : "Peter", "non-dropping-particle" : "", "parse-names" : false, "suffix" : "" }, { "dropping-particle" : "", "family" : "Tatem", "given" : "Andy", "non-dropping-particle" : "", "parse-names" : false, "suffix" : "" }, { "dropping-particle" : "", "family" : "Bird", "given" : "Tom", "non-dropping-particle" : "", "parse-names" : false, "suffix" : "" }, { "dropping-particle" : "", "family" : "Burgert-Brucker", "given" : "Clara R.", "non-dropping-particle" : "", "parse-names" : false, "suffix" : "" } ], "id" : "ITEM-3", "issued" : { "date-parts" : [ [ "2015" ] ] }, "publisher" : "ICF International", "publisher-place" : "Rockville, Maryland, USA", "title" : "Creating spatial interpolation surfaces with DHS data", "type" : "book" }, "uris" : [ "http://www.mendeley.com/documents/?uuid=86cbee22-e473-4008-8f37-8a19743ac622" ] } ], "mendeley" : { "formattedCitation" : "&lt;sup&gt;10\u201312&lt;/sup&gt;", "plainTextFormattedCitation" : "10\u201312", "previouslyFormattedCitation" : "&lt;sup&gt;10\u201312&lt;/sup&gt;" }, "properties" : {  }, "schema" : "https://github.com/citation-style-language/schema/raw/master/csl-citation.json" }</w:instrText>
      </w:r>
      <w:r w:rsidR="00FF7A00" w:rsidRPr="00AE1992">
        <w:rPr>
          <w:rFonts w:asciiTheme="majorHAnsi" w:hAnsiTheme="majorHAnsi"/>
        </w:rPr>
        <w:fldChar w:fldCharType="separate"/>
      </w:r>
      <w:r w:rsidR="00525ABF" w:rsidRPr="009A1001">
        <w:rPr>
          <w:rFonts w:asciiTheme="majorHAnsi" w:hAnsiTheme="majorHAnsi"/>
          <w:noProof/>
          <w:vertAlign w:val="superscript"/>
        </w:rPr>
        <w:t>10–12</w:t>
      </w:r>
      <w:r w:rsidR="00FF7A00" w:rsidRPr="00AE1992">
        <w:rPr>
          <w:rFonts w:asciiTheme="majorHAnsi" w:hAnsiTheme="majorHAnsi"/>
        </w:rPr>
        <w:fldChar w:fldCharType="end"/>
      </w:r>
      <w:r w:rsidR="00FC4759" w:rsidRPr="009A1001">
        <w:rPr>
          <w:rFonts w:asciiTheme="majorHAnsi" w:hAnsiTheme="majorHAnsi"/>
        </w:rPr>
        <w:t>.</w:t>
      </w:r>
      <w:r w:rsidR="00235D8B" w:rsidRPr="009A1001">
        <w:rPr>
          <w:rFonts w:asciiTheme="majorHAnsi" w:hAnsiTheme="majorHAnsi"/>
        </w:rPr>
        <w:t xml:space="preserve"> </w:t>
      </w:r>
      <w:r w:rsidR="007E7996" w:rsidRPr="009A1001">
        <w:rPr>
          <w:rFonts w:asciiTheme="majorHAnsi" w:hAnsiTheme="majorHAnsi"/>
        </w:rPr>
        <w:t>The incorporation of uncertaint</w:t>
      </w:r>
      <w:r w:rsidR="00CE7343" w:rsidRPr="009A1001">
        <w:rPr>
          <w:rFonts w:asciiTheme="majorHAnsi" w:hAnsiTheme="majorHAnsi"/>
        </w:rPr>
        <w:t>y into the modelling framework wa</w:t>
      </w:r>
      <w:r w:rsidR="007E7996" w:rsidRPr="009A1001">
        <w:rPr>
          <w:rFonts w:asciiTheme="majorHAnsi" w:hAnsiTheme="majorHAnsi"/>
        </w:rPr>
        <w:t xml:space="preserve">s seen </w:t>
      </w:r>
      <w:r w:rsidR="007B3A3A" w:rsidRPr="009A1001">
        <w:rPr>
          <w:rFonts w:asciiTheme="majorHAnsi" w:hAnsiTheme="majorHAnsi"/>
        </w:rPr>
        <w:t xml:space="preserve">as a </w:t>
      </w:r>
      <w:r w:rsidR="00624165" w:rsidRPr="009A1001">
        <w:rPr>
          <w:rFonts w:asciiTheme="majorHAnsi" w:hAnsiTheme="majorHAnsi"/>
        </w:rPr>
        <w:t>compelling</w:t>
      </w:r>
      <w:r w:rsidR="007B3A3A" w:rsidRPr="009A1001">
        <w:rPr>
          <w:rFonts w:asciiTheme="majorHAnsi" w:hAnsiTheme="majorHAnsi"/>
        </w:rPr>
        <w:t xml:space="preserve"> strength of MBG</w:t>
      </w:r>
      <w:r w:rsidR="0051487B" w:rsidRPr="00AE1992">
        <w:rPr>
          <w:rFonts w:asciiTheme="majorHAnsi" w:hAnsiTheme="majorHAnsi"/>
        </w:rPr>
        <w:fldChar w:fldCharType="begin" w:fldLock="1"/>
      </w:r>
      <w:r w:rsidR="00BB0EFD" w:rsidRPr="009A1001">
        <w:rPr>
          <w:rFonts w:asciiTheme="majorHAnsi" w:hAnsiTheme="majorHAnsi"/>
        </w:rPr>
        <w:instrText>ADDIN CSL_CITATION { "citationItems" : [ { "id" : "ITEM-1", "itemData" : { "author" : [ { "dropping-particle" : "", "family" : "DHS Spatial Interpolation Working Group", "given" : "", "non-dropping-particle" : "", "parse-names" : false, "suffix" : "" } ], "container-title" : "DHS Spatial Analysis Reports No. 9", "id" : "ITEM-1", "issue" : "September", "issued" : { "date-parts" : [ [ "2014" ] ] }, "publisher" : "ICF International", "publisher-place" : "Rockville, Maryland", "title" : "Spatial Interpolation with Demographic and Health Survey Data : Key considerations", "type" : "book" }, "uris" : [ "http://www.mendeley.com/documents/?uuid=b996da63-b652-3c56-9882-9a9d2d6527ae" ] } ], "mendeley" : { "formattedCitation" : "&lt;sup&gt;10&lt;/sup&gt;", "plainTextFormattedCitation" : "10", "previouslyFormattedCitation" : "&lt;sup&gt;10&lt;/sup&gt;" }, "properties" : {  }, "schema" : "https://github.com/citation-style-language/schema/raw/master/csl-citation.json" }</w:instrText>
      </w:r>
      <w:r w:rsidR="0051487B" w:rsidRPr="00AE1992">
        <w:rPr>
          <w:rFonts w:asciiTheme="majorHAnsi" w:hAnsiTheme="majorHAnsi"/>
        </w:rPr>
        <w:fldChar w:fldCharType="separate"/>
      </w:r>
      <w:r w:rsidR="00525ABF" w:rsidRPr="009A1001">
        <w:rPr>
          <w:rFonts w:asciiTheme="majorHAnsi" w:hAnsiTheme="majorHAnsi"/>
          <w:noProof/>
          <w:vertAlign w:val="superscript"/>
        </w:rPr>
        <w:t>10</w:t>
      </w:r>
      <w:r w:rsidR="0051487B" w:rsidRPr="00AE1992">
        <w:rPr>
          <w:rFonts w:asciiTheme="majorHAnsi" w:hAnsiTheme="majorHAnsi"/>
        </w:rPr>
        <w:fldChar w:fldCharType="end"/>
      </w:r>
      <w:r w:rsidR="009C02D0" w:rsidRPr="009A1001">
        <w:rPr>
          <w:rFonts w:asciiTheme="majorHAnsi" w:hAnsiTheme="majorHAnsi"/>
        </w:rPr>
        <w:t>.</w:t>
      </w:r>
    </w:p>
    <w:p w14:paraId="03600038" w14:textId="77777777" w:rsidR="00452A97" w:rsidRPr="00C86279" w:rsidRDefault="00452A97" w:rsidP="00DA7593">
      <w:pPr>
        <w:contextualSpacing/>
        <w:rPr>
          <w:rFonts w:asciiTheme="majorHAnsi" w:hAnsiTheme="majorHAnsi"/>
        </w:rPr>
      </w:pPr>
    </w:p>
    <w:p w14:paraId="5FD03BCC" w14:textId="6B2BBB8E" w:rsidR="00D26DE6" w:rsidRPr="00C86279" w:rsidRDefault="00CB7E83" w:rsidP="00DA7593">
      <w:pPr>
        <w:contextualSpacing/>
        <w:rPr>
          <w:rFonts w:asciiTheme="majorHAnsi" w:hAnsiTheme="majorHAnsi"/>
        </w:rPr>
      </w:pPr>
      <w:r w:rsidRPr="00C86279">
        <w:rPr>
          <w:rFonts w:asciiTheme="majorHAnsi" w:hAnsiTheme="majorHAnsi"/>
        </w:rPr>
        <w:t xml:space="preserve">In </w:t>
      </w:r>
      <w:r w:rsidR="007D7255" w:rsidRPr="00C86279">
        <w:rPr>
          <w:rFonts w:asciiTheme="majorHAnsi" w:hAnsiTheme="majorHAnsi"/>
        </w:rPr>
        <w:t xml:space="preserve">2014, the </w:t>
      </w:r>
      <w:proofErr w:type="spellStart"/>
      <w:r w:rsidR="007D7255" w:rsidRPr="00C86279">
        <w:rPr>
          <w:rFonts w:asciiTheme="majorHAnsi" w:hAnsiTheme="majorHAnsi"/>
        </w:rPr>
        <w:t>WorldPop</w:t>
      </w:r>
      <w:proofErr w:type="spellEnd"/>
      <w:r w:rsidR="007D7255" w:rsidRPr="00C86279">
        <w:rPr>
          <w:rFonts w:asciiTheme="majorHAnsi" w:hAnsiTheme="majorHAnsi"/>
        </w:rPr>
        <w:t xml:space="preserve"> </w:t>
      </w:r>
      <w:r w:rsidR="001778DA">
        <w:rPr>
          <w:rFonts w:asciiTheme="majorHAnsi" w:hAnsiTheme="majorHAnsi"/>
        </w:rPr>
        <w:t xml:space="preserve">project </w:t>
      </w:r>
      <w:r w:rsidR="00FF027A" w:rsidRPr="00C86279">
        <w:rPr>
          <w:rFonts w:asciiTheme="majorHAnsi" w:hAnsiTheme="majorHAnsi"/>
        </w:rPr>
        <w:t>and partners</w:t>
      </w:r>
      <w:r w:rsidR="007D7255" w:rsidRPr="00C86279">
        <w:rPr>
          <w:rFonts w:asciiTheme="majorHAnsi" w:hAnsiTheme="majorHAnsi"/>
        </w:rPr>
        <w:t xml:space="preserve"> pioneered the creation of high-resolution </w:t>
      </w:r>
      <w:r w:rsidR="00CE7343">
        <w:rPr>
          <w:rFonts w:asciiTheme="majorHAnsi" w:hAnsiTheme="majorHAnsi"/>
        </w:rPr>
        <w:t xml:space="preserve">gridded </w:t>
      </w:r>
      <w:r w:rsidR="007D7255" w:rsidRPr="00C86279">
        <w:rPr>
          <w:rFonts w:asciiTheme="majorHAnsi" w:hAnsiTheme="majorHAnsi"/>
        </w:rPr>
        <w:t>map surface</w:t>
      </w:r>
      <w:r w:rsidR="00200488">
        <w:rPr>
          <w:rFonts w:asciiTheme="majorHAnsi" w:hAnsiTheme="majorHAnsi"/>
        </w:rPr>
        <w:t>s</w:t>
      </w:r>
      <w:r w:rsidR="007D7255" w:rsidRPr="00C86279">
        <w:rPr>
          <w:rFonts w:asciiTheme="majorHAnsi" w:hAnsiTheme="majorHAnsi"/>
        </w:rPr>
        <w:t xml:space="preserve"> of </w:t>
      </w:r>
      <w:r w:rsidR="00A371BA" w:rsidRPr="00C86279">
        <w:rPr>
          <w:rFonts w:asciiTheme="majorHAnsi" w:hAnsiTheme="majorHAnsi"/>
        </w:rPr>
        <w:t>the estimated proportion</w:t>
      </w:r>
      <w:r w:rsidR="009A55D2">
        <w:rPr>
          <w:rFonts w:asciiTheme="majorHAnsi" w:hAnsiTheme="majorHAnsi"/>
        </w:rPr>
        <w:t>s</w:t>
      </w:r>
      <w:r w:rsidR="00A371BA" w:rsidRPr="00C86279">
        <w:rPr>
          <w:rFonts w:asciiTheme="majorHAnsi" w:hAnsiTheme="majorHAnsi"/>
        </w:rPr>
        <w:t xml:space="preserve"> of people living under</w:t>
      </w:r>
      <w:r w:rsidR="00312FD9" w:rsidRPr="00C86279">
        <w:rPr>
          <w:rFonts w:asciiTheme="majorHAnsi" w:hAnsiTheme="majorHAnsi"/>
        </w:rPr>
        <w:t xml:space="preserve"> the USD1.25 and USD2.00</w:t>
      </w:r>
      <w:r w:rsidR="00A371BA" w:rsidRPr="00C86279">
        <w:rPr>
          <w:rFonts w:asciiTheme="majorHAnsi" w:hAnsiTheme="majorHAnsi"/>
        </w:rPr>
        <w:t xml:space="preserve"> poverty threshold</w:t>
      </w:r>
      <w:r w:rsidR="00312FD9" w:rsidRPr="00C86279">
        <w:rPr>
          <w:rFonts w:asciiTheme="majorHAnsi" w:hAnsiTheme="majorHAnsi"/>
        </w:rPr>
        <w:t>s</w:t>
      </w:r>
      <w:r w:rsidR="00500E22">
        <w:rPr>
          <w:rFonts w:asciiTheme="majorHAnsi" w:hAnsiTheme="majorHAnsi"/>
        </w:rPr>
        <w:t xml:space="preserve"> </w:t>
      </w:r>
      <w:r w:rsidR="00353261">
        <w:rPr>
          <w:rFonts w:asciiTheme="majorHAnsi" w:hAnsiTheme="majorHAnsi"/>
        </w:rPr>
        <w:t xml:space="preserve">with </w:t>
      </w:r>
      <w:r w:rsidR="00500E22">
        <w:rPr>
          <w:rFonts w:asciiTheme="majorHAnsi" w:hAnsiTheme="majorHAnsi"/>
        </w:rPr>
        <w:t xml:space="preserve">DHS data using </w:t>
      </w:r>
      <w:r w:rsidR="007D7255" w:rsidRPr="00C86279">
        <w:rPr>
          <w:rFonts w:asciiTheme="majorHAnsi" w:hAnsiTheme="majorHAnsi"/>
        </w:rPr>
        <w:t xml:space="preserve">a Bayesian </w:t>
      </w:r>
      <w:r w:rsidR="005B7F7B" w:rsidRPr="00C86279">
        <w:rPr>
          <w:rFonts w:asciiTheme="majorHAnsi" w:hAnsiTheme="majorHAnsi"/>
        </w:rPr>
        <w:t xml:space="preserve">Model-Based </w:t>
      </w:r>
      <w:proofErr w:type="spellStart"/>
      <w:r w:rsidR="005B7F7B" w:rsidRPr="00C86279">
        <w:rPr>
          <w:rFonts w:asciiTheme="majorHAnsi" w:hAnsiTheme="majorHAnsi"/>
        </w:rPr>
        <w:t>Geostatistics</w:t>
      </w:r>
      <w:proofErr w:type="spellEnd"/>
      <w:r w:rsidR="005B7F7B" w:rsidRPr="00C86279">
        <w:rPr>
          <w:rFonts w:asciiTheme="majorHAnsi" w:hAnsiTheme="majorHAnsi"/>
        </w:rPr>
        <w:t xml:space="preserve"> (MBG) </w:t>
      </w:r>
      <w:r w:rsidR="00A4725D">
        <w:rPr>
          <w:rFonts w:asciiTheme="majorHAnsi" w:hAnsiTheme="majorHAnsi"/>
        </w:rPr>
        <w:t>approach</w:t>
      </w:r>
      <w:r w:rsidR="00A206A2">
        <w:rPr>
          <w:rFonts w:asciiTheme="majorHAnsi" w:hAnsiTheme="majorHAnsi"/>
        </w:rPr>
        <w:fldChar w:fldCharType="begin" w:fldLock="1"/>
      </w:r>
      <w:r w:rsidR="00BB0EFD">
        <w:rPr>
          <w:rFonts w:asciiTheme="majorHAnsi" w:hAnsiTheme="majorHAnsi"/>
        </w:rPr>
        <w:instrText>ADDIN CSL_CITATION { "citationItems" : [ { "id" : "ITEM-1", "itemData" : { "author" : [ { "dropping-particle" : "", "family" : "Tatem", "given" : "Andrew", "non-dropping-particle" : "", "parse-names" : false, "suffix" : "" }, { "dropping-particle" : "", "family" : "Gething", "given" : "Peter", "non-dropping-particle" : "", "parse-names" : false, "suffix" : "" }, { "dropping-particle" : "", "family" : "Pezzulo", "given" : "Carla", "non-dropping-particle" : "", "parse-names" : false, "suffix" : "" }, { "dropping-particle" : "", "family" : "Weiss", "given" : "Dan", "non-dropping-particle" : "", "parse-names" : false, "suffix" : "" }, { "dropping-particle" : "", "family" : "Bhatt", "given" : "Samir", "non-dropping-particle" : "", "parse-names" : false, "suffix" : "" } ], "id" : "ITEM-1", "issued" : { "date-parts" : [ [ "2014" ] ] }, "title" : "Development of High-Resolution Gridded Poverty Surfaces Bill and Melinda Gates Foundation Contract Final Report: Development of High-Resolution Gridded Poverty Surfaces", "type" : "report" }, "uris" : [ "http://www.mendeley.com/documents/?uuid=4c9f7aa3-848c-3cbc-944f-149f0586376e" ] } ], "mendeley" : { "formattedCitation" : "&lt;sup&gt;13&lt;/sup&gt;", "plainTextFormattedCitation" : "13", "previouslyFormattedCitation" : "&lt;sup&gt;13&lt;/sup&gt;" }, "properties" : {  }, "schema" : "https://github.com/citation-style-language/schema/raw/master/csl-citation.json" }</w:instrText>
      </w:r>
      <w:r w:rsidR="00A206A2">
        <w:rPr>
          <w:rFonts w:asciiTheme="majorHAnsi" w:hAnsiTheme="majorHAnsi"/>
        </w:rPr>
        <w:fldChar w:fldCharType="separate"/>
      </w:r>
      <w:r w:rsidR="00525ABF" w:rsidRPr="00525ABF">
        <w:rPr>
          <w:rFonts w:asciiTheme="majorHAnsi" w:hAnsiTheme="majorHAnsi"/>
          <w:noProof/>
          <w:vertAlign w:val="superscript"/>
        </w:rPr>
        <w:t>13</w:t>
      </w:r>
      <w:r w:rsidR="00A206A2">
        <w:rPr>
          <w:rFonts w:asciiTheme="majorHAnsi" w:hAnsiTheme="majorHAnsi"/>
        </w:rPr>
        <w:fldChar w:fldCharType="end"/>
      </w:r>
      <w:r w:rsidR="00272AEA" w:rsidRPr="00C86279">
        <w:rPr>
          <w:rFonts w:asciiTheme="majorHAnsi" w:hAnsiTheme="majorHAnsi"/>
        </w:rPr>
        <w:t xml:space="preserve">. </w:t>
      </w:r>
      <w:r w:rsidR="0081188D" w:rsidRPr="00C86279">
        <w:rPr>
          <w:rFonts w:asciiTheme="majorHAnsi" w:hAnsiTheme="majorHAnsi"/>
        </w:rPr>
        <w:t>P</w:t>
      </w:r>
      <w:r w:rsidR="0072258E" w:rsidRPr="00C86279">
        <w:rPr>
          <w:rFonts w:asciiTheme="majorHAnsi" w:hAnsiTheme="majorHAnsi"/>
        </w:rPr>
        <w:t>o</w:t>
      </w:r>
      <w:r w:rsidR="00272AEA" w:rsidRPr="00C86279">
        <w:rPr>
          <w:rFonts w:asciiTheme="majorHAnsi" w:hAnsiTheme="majorHAnsi"/>
        </w:rPr>
        <w:t xml:space="preserve">verty map surfaces were </w:t>
      </w:r>
      <w:r w:rsidR="0073444D" w:rsidRPr="00C86279">
        <w:rPr>
          <w:rFonts w:asciiTheme="majorHAnsi" w:hAnsiTheme="majorHAnsi"/>
        </w:rPr>
        <w:t>drawn</w:t>
      </w:r>
      <w:r w:rsidR="002D7CB2" w:rsidRPr="00C86279">
        <w:rPr>
          <w:rFonts w:asciiTheme="majorHAnsi" w:hAnsiTheme="majorHAnsi"/>
        </w:rPr>
        <w:t xml:space="preserve"> for Kenya, Tanzania, Uganda and Pakistan, among others</w:t>
      </w:r>
      <w:r w:rsidR="00C63E80" w:rsidRPr="00C86279">
        <w:rPr>
          <w:rFonts w:asciiTheme="majorHAnsi" w:hAnsiTheme="majorHAnsi"/>
        </w:rPr>
        <w:fldChar w:fldCharType="begin" w:fldLock="1"/>
      </w:r>
      <w:r w:rsidR="00BB0EFD">
        <w:rPr>
          <w:rFonts w:asciiTheme="majorHAnsi" w:hAnsiTheme="majorHAnsi"/>
        </w:rPr>
        <w:instrText>ADDIN CSL_CITATION { "citationItems" : [ { "id" : "ITEM-1", "itemData" : { "author" : [ { "dropping-particle" : "", "family" : "Tatem", "given" : "Andrew", "non-dropping-particle" : "", "parse-names" : false, "suffix" : "" }, { "dropping-particle" : "", "family" : "Gething", "given" : "Peter", "non-dropping-particle" : "", "parse-names" : false, "suffix" : "" }, { "dropping-particle" : "", "family" : "Pezzulo", "given" : "Carla", "non-dropping-particle" : "", "parse-names" : false, "suffix" : "" }, { "dropping-particle" : "", "family" : "Weiss", "given" : "Dan", "non-dropping-particle" : "", "parse-names" : false, "suffix" : "" }, { "dropping-particle" : "", "family" : "Bhatt", "given" : "Samir", "non-dropping-particle" : "", "parse-names" : false, "suffix" : "" } ], "id" : "ITEM-1", "issued" : { "date-parts" : [ [ "2014" ] ] }, "title" : "Development of High-Resolution Gridded Poverty Surfaces Bill and Melinda Gates Foundation Contract Final Report: Development of High-Resolution Gridded Poverty Surfaces", "type" : "report" }, "uris" : [ "http://www.mendeley.com/documents/?uuid=4c9f7aa3-848c-3cbc-944f-149f0586376e" ] } ], "mendeley" : { "formattedCitation" : "&lt;sup&gt;13&lt;/sup&gt;", "plainTextFormattedCitation" : "13", "previouslyFormattedCitation" : "&lt;sup&gt;13&lt;/sup&gt;" }, "properties" : {  }, "schema" : "https://github.com/citation-style-language/schema/raw/master/csl-citation.json" }</w:instrText>
      </w:r>
      <w:r w:rsidR="00C63E80" w:rsidRPr="00C86279">
        <w:rPr>
          <w:rFonts w:asciiTheme="majorHAnsi" w:hAnsiTheme="majorHAnsi"/>
        </w:rPr>
        <w:fldChar w:fldCharType="separate"/>
      </w:r>
      <w:r w:rsidR="00525ABF" w:rsidRPr="00525ABF">
        <w:rPr>
          <w:rFonts w:asciiTheme="majorHAnsi" w:hAnsiTheme="majorHAnsi"/>
          <w:noProof/>
          <w:vertAlign w:val="superscript"/>
        </w:rPr>
        <w:t>13</w:t>
      </w:r>
      <w:r w:rsidR="00C63E80" w:rsidRPr="00C86279">
        <w:rPr>
          <w:rFonts w:asciiTheme="majorHAnsi" w:hAnsiTheme="majorHAnsi"/>
        </w:rPr>
        <w:fldChar w:fldCharType="end"/>
      </w:r>
      <w:r w:rsidR="0015439A" w:rsidRPr="00C86279">
        <w:rPr>
          <w:rFonts w:asciiTheme="majorHAnsi" w:hAnsiTheme="majorHAnsi"/>
        </w:rPr>
        <w:t>.</w:t>
      </w:r>
      <w:r w:rsidR="00272AEA" w:rsidRPr="00C86279">
        <w:rPr>
          <w:rFonts w:asciiTheme="majorHAnsi" w:hAnsiTheme="majorHAnsi"/>
        </w:rPr>
        <w:t xml:space="preserve"> </w:t>
      </w:r>
      <w:r w:rsidR="00153E8C">
        <w:rPr>
          <w:rFonts w:asciiTheme="majorHAnsi" w:hAnsiTheme="majorHAnsi"/>
        </w:rPr>
        <w:t>Furthermore</w:t>
      </w:r>
      <w:r w:rsidR="00272AEA" w:rsidRPr="00C86279">
        <w:rPr>
          <w:rFonts w:asciiTheme="majorHAnsi" w:hAnsiTheme="majorHAnsi"/>
        </w:rPr>
        <w:t>,</w:t>
      </w:r>
      <w:r w:rsidR="00BC7EE6" w:rsidRPr="00C86279">
        <w:rPr>
          <w:rFonts w:asciiTheme="majorHAnsi" w:hAnsiTheme="majorHAnsi"/>
        </w:rPr>
        <w:t xml:space="preserve"> </w:t>
      </w:r>
      <w:r w:rsidR="00272AEA" w:rsidRPr="00C86279">
        <w:rPr>
          <w:rFonts w:asciiTheme="majorHAnsi" w:hAnsiTheme="majorHAnsi"/>
        </w:rPr>
        <w:t>m</w:t>
      </w:r>
      <w:r w:rsidR="002861D0" w:rsidRPr="00C86279">
        <w:rPr>
          <w:rFonts w:asciiTheme="majorHAnsi" w:hAnsiTheme="majorHAnsi"/>
        </w:rPr>
        <w:t>aps of</w:t>
      </w:r>
      <w:r w:rsidR="009F2E96">
        <w:rPr>
          <w:rFonts w:asciiTheme="majorHAnsi" w:hAnsiTheme="majorHAnsi"/>
        </w:rPr>
        <w:t xml:space="preserve"> population</w:t>
      </w:r>
      <w:r w:rsidR="002861D0" w:rsidRPr="00C86279">
        <w:rPr>
          <w:rFonts w:asciiTheme="majorHAnsi" w:hAnsiTheme="majorHAnsi"/>
        </w:rPr>
        <w:t xml:space="preserve"> age structure</w:t>
      </w:r>
      <w:r w:rsidR="00C63E80" w:rsidRPr="00C86279">
        <w:rPr>
          <w:rFonts w:asciiTheme="majorHAnsi" w:hAnsiTheme="majorHAnsi"/>
        </w:rPr>
        <w:fldChar w:fldCharType="begin" w:fldLock="1"/>
      </w:r>
      <w:r w:rsidR="00BB0EFD">
        <w:rPr>
          <w:rFonts w:asciiTheme="majorHAnsi" w:hAnsiTheme="majorHAnsi"/>
        </w:rPr>
        <w:instrText>ADDIN CSL_CITATION { "citationItems" : [ { "id" : "ITEM-1", "itemData" : { "DOI" : "10.1098/rsif.2015.0073", "ISSN" : "1742-5662", "PMID" : "25788540", "abstract" : "The age-group composition of populations varies considerably across the world, and obtaining accurate, spatially detailed estimates of numbers of children under 5 years is important in designing vaccination strategies, educational planning or maternal healthcare delivery. Traditionally, such estimates are derived from population censuses, but these can often be unreliable, outdated and of coarse resolution for resource-poor settings. Focusing on Nigeria, we use nationally representative household surveys and their cluster locations to predict the proportion of the under-five population in 1 \u00d7 1 km using a Bayesian hierarchical spatio-temporal model. Results showed that land cover, travel time to major settlements, night-time lights and vegetation index were good predictors and that accounting for fine-scale variation, rather than assuming a uniform proportion of under 5 year olds can result in significant differences in health metrics. The largest gaps in estimated bednet and vaccination coverage were in Kano, Katsina and Jigawa. Geolocated household surveys are a valuable resource for providing detailed, contemporary and regularly updated population age-structure data in the absence of recent census data. By combining these with covariate layers, age-structure maps of unprecedented detail can be produced to guide the targeting of interventions in resource-poor settings.", "author" : [ { "dropping-particle" : "", "family" : "Alegana", "given" : "V A", "non-dropping-particle" : "", "parse-names" : false, "suffix" : "" }, { "dropping-particle" : "", "family" : "Atkinson", "given" : "P M", "non-dropping-particle" : "", "parse-names" : false, "suffix" : "" }, { "dropping-particle" : "", "family" : "Pezzulo", "given" : "C", "non-dropping-particle" : "", "parse-names" : false, "suffix" : "" }, { "dropping-particle" : "", "family" : "Sorichetta", "given" : "A", "non-dropping-particle" : "", "parse-names" : false, "suffix" : "" }, { "dropping-particle" : "", "family" : "Weiss", "given" : "D", "non-dropping-particle" : "", "parse-names" : false, "suffix" : "" }, { "dropping-particle" : "", "family" : "Bird", "given" : "T", "non-dropping-particle" : "", "parse-names" : false, "suffix" : "" }, { "dropping-particle" : "", "family" : "Erbach-Schoenberg", "given" : "E", "non-dropping-particle" : "", "parse-names" : false, "suffix" : "" }, { "dropping-particle" : "", "family" : "Tatem", "given" : "A J", "non-dropping-particle" : "", "parse-names" : false, "suffix" : "" } ], "container-title" : "Journal of the Royal Society, Interface", "id" : "ITEM-1", "issue" : "105", "issued" : { "date-parts" : [ [ "2015", "4", "6" ] ] }, "page" : "20150073", "publisher" : "The Royal Society", "title" : "Fine resolution mapping of population age-structures for health and development applications.", "type" : "article-journal", "volume" : "12" }, "uris" : [ "http://www.mendeley.com/documents/?uuid=01d343ec-00cf-3dc7-9023-b8542780ce16" ] } ], "mendeley" : { "formattedCitation" : "&lt;sup&gt;14&lt;/sup&gt;", "plainTextFormattedCitation" : "14", "previouslyFormattedCitation" : "&lt;sup&gt;14&lt;/sup&gt;" }, "properties" : {  }, "schema" : "https://github.com/citation-style-language/schema/raw/master/csl-citation.json" }</w:instrText>
      </w:r>
      <w:r w:rsidR="00C63E80" w:rsidRPr="00C86279">
        <w:rPr>
          <w:rFonts w:asciiTheme="majorHAnsi" w:hAnsiTheme="majorHAnsi"/>
        </w:rPr>
        <w:fldChar w:fldCharType="separate"/>
      </w:r>
      <w:r w:rsidR="00525ABF" w:rsidRPr="00525ABF">
        <w:rPr>
          <w:rFonts w:asciiTheme="majorHAnsi" w:hAnsiTheme="majorHAnsi"/>
          <w:noProof/>
          <w:vertAlign w:val="superscript"/>
        </w:rPr>
        <w:t>14</w:t>
      </w:r>
      <w:r w:rsidR="00C63E80" w:rsidRPr="00C86279">
        <w:rPr>
          <w:rFonts w:asciiTheme="majorHAnsi" w:hAnsiTheme="majorHAnsi"/>
        </w:rPr>
        <w:fldChar w:fldCharType="end"/>
      </w:r>
      <w:r w:rsidR="00E24257">
        <w:rPr>
          <w:rFonts w:asciiTheme="majorHAnsi" w:hAnsiTheme="majorHAnsi"/>
        </w:rPr>
        <w:t xml:space="preserve">, </w:t>
      </w:r>
      <w:r w:rsidR="0065004E" w:rsidRPr="00C86279">
        <w:rPr>
          <w:rFonts w:asciiTheme="majorHAnsi" w:hAnsiTheme="majorHAnsi"/>
        </w:rPr>
        <w:t>fertility indicators</w:t>
      </w:r>
      <w:r w:rsidR="00C63E80" w:rsidRPr="00C86279">
        <w:rPr>
          <w:rFonts w:asciiTheme="majorHAnsi" w:hAnsiTheme="majorHAnsi"/>
        </w:rPr>
        <w:fldChar w:fldCharType="begin" w:fldLock="1"/>
      </w:r>
      <w:r w:rsidR="00BB0EFD">
        <w:rPr>
          <w:rFonts w:asciiTheme="majorHAnsi" w:hAnsiTheme="majorHAnsi"/>
        </w:rPr>
        <w:instrText>ADDIN CSL_CITATION { "citationItems" : [ { "id" : "ITEM-1", "itemData" : { "DOI" : "10.1186/1476-072X-13-2", "ISSN" : "1476-072X", "abstract" : "The health and survival of women and their new-born babies in low income countries has been a key priority in public health since the 1990s. However, basic planning data, such as numbers of pregnancies and births, remain difficult to obtain and information is also lacking on geographic access to key services, such as facilities with skilled health workers. For maternal and newborn health and survival, planning for safer births and healthier newborns could be improved by more accurate estimations of the distributions of women of childbearing age. Moreover, subnational estimates of projected future numbers of pregnancies are needed for more effective strategies on human resources and infrastructure, while there is a need to link information on pregnancies to better information on health facilities in districts and regions so that coverage of services can be assessed. This paper outlines demographic mapping methods based on freely available data for the production of high resolution datasets depicting estimates of numbers of people, women of childbearing age, live births and pregnancies, and distribution of comprehensive EmONC facilities in four large high burden countries: Afghanistan, Bangladesh, Ethiopia and Tanzania. Satellite derived maps of settlements and land cover were constructed and used to redistribute areal census counts to produce detailed maps of the distributions of women of childbearing age. Household survey data, UN statistics and other sources on growth rates, age specific fertility rates, live births, stillbirths and abortions were then integrated to convert the population distribution datasets to gridded estimates of births and pregnancies. These estimates, which can be produced for current, past or future years based on standard demographic projections, can provide the basis for strategic intelligence, planning services, and provide denominators for subnational indicators to track progress. The datasets produced are part of national midwifery workforce assessments conducted in collaboration with the respective Ministries of Health and the United Nations Population Fund (UNFPA) to identify disparities between population needs, health infrastructure and workforce supply. The datasets are available to the respective Ministries as part of the UNFPA programme to inform midwifery workforce planning and also publicly available through the WorldPop population mapping project.", "author" : [ { "dropping-particle" : "", "family" : "Tatem", "given" : "Andrew J", "non-dropping-particle" : "", "parse-names" : false, "suffix" : "" }, { "dropping-particle" : "", "family" : "Campbell", "given" : "James", "non-dropping-particle" : "", "parse-names" : false, "suffix" : "" }, { "dropping-particle" : "", "family" : "Guerra-Arias", "given" : "Maria", "non-dropping-particle" : "", "parse-names" : false, "suffix" : "" }, { "dropping-particle" : "", "family" : "Bernis", "given" : "Luc", "non-dropping-particle" : "de", "parse-names" : false, "suffix" : "" }, { "dropping-particle" : "", "family" : "Moran", "given" : "Allisyn", "non-dropping-particle" : "", "parse-names" : false, "suffix" : "" }, { "dropping-particle" : "", "family" : "Matthews", "given" : "Zo\u00eb", "non-dropping-particle" : "", "parse-names" : false, "suffix" : "" } ], "container-title" : "International Journal of Health Geographics", "id" : "ITEM-1", "issue" : "1", "issued" : { "date-parts" : [ [ "2014", "1", "4" ] ] }, "page" : "2", "publisher" : "BioMed Central", "title" : "Mapping for maternal and newborn health: the distributions of women of childbearing age, pregnancies and births", "type" : "article-journal", "volume" : "13" }, "uris" : [ "http://www.mendeley.com/documents/?uuid=14993823-a26c-3b57-afd0-cecc140b5dff" ] } ], "mendeley" : { "formattedCitation" : "&lt;sup&gt;15&lt;/sup&gt;", "plainTextFormattedCitation" : "15", "previouslyFormattedCitation" : "&lt;sup&gt;15&lt;/sup&gt;" }, "properties" : {  }, "schema" : "https://github.com/citation-style-language/schema/raw/master/csl-citation.json" }</w:instrText>
      </w:r>
      <w:r w:rsidR="00C63E80" w:rsidRPr="00C86279">
        <w:rPr>
          <w:rFonts w:asciiTheme="majorHAnsi" w:hAnsiTheme="majorHAnsi"/>
        </w:rPr>
        <w:fldChar w:fldCharType="separate"/>
      </w:r>
      <w:r w:rsidR="00525ABF" w:rsidRPr="00525ABF">
        <w:rPr>
          <w:rFonts w:asciiTheme="majorHAnsi" w:hAnsiTheme="majorHAnsi"/>
          <w:noProof/>
          <w:vertAlign w:val="superscript"/>
        </w:rPr>
        <w:t>15</w:t>
      </w:r>
      <w:r w:rsidR="00C63E80" w:rsidRPr="00C86279">
        <w:rPr>
          <w:rFonts w:asciiTheme="majorHAnsi" w:hAnsiTheme="majorHAnsi"/>
        </w:rPr>
        <w:fldChar w:fldCharType="end"/>
      </w:r>
      <w:r w:rsidR="0065004E" w:rsidRPr="00C86279">
        <w:rPr>
          <w:rFonts w:asciiTheme="majorHAnsi" w:hAnsiTheme="majorHAnsi"/>
        </w:rPr>
        <w:t>, malaria indicators</w:t>
      </w:r>
      <w:r w:rsidR="00C63E80" w:rsidRPr="00C86279">
        <w:rPr>
          <w:rFonts w:asciiTheme="majorHAnsi" w:hAnsiTheme="majorHAnsi"/>
        </w:rPr>
        <w:fldChar w:fldCharType="begin" w:fldLock="1"/>
      </w:r>
      <w:r w:rsidR="00BB0EFD">
        <w:rPr>
          <w:rFonts w:asciiTheme="majorHAnsi" w:hAnsiTheme="majorHAnsi"/>
        </w:rPr>
        <w:instrText>ADDIN CSL_CITATION { "citationItems" : [ { "id" : "ITEM-1", "itemData" : { "DOI" : "10.4269/ajtmh.15-0865", "ISSN" : "1476-1645", "PMID" : "27114294", "abstract" : "In Zimbabwe, more than half of malaria cases are concentrated in Manicaland Province, where seasonal malaria epidemics occur despite intensified control strategies. The objectives of this study were to develop a prediction model based on environmental risk factors and obtain seasonal malaria risk maps for Mutasa District, one of the worst affected districts in Manicaland Province. From October 2012 to September 2015, 483 households were surveyed, and 104 individuals residing within 69 households had positive rapid diagnostic test results. Logistic regression was used to model the probability of household positivity as a function of the environmental covariates extracted from high-resolution remote sensing data sources. Model predictions and prediction standard errors were generated for the rainy and dry seasons. The resulting maps predicted elevated risk during the rainy season, particularly in low-lying areas bordering Mozambique. In contrast, the risk of malaria was low across the study area during the dry season with foci of malaria risk scattered along the northern and western peripheries of the study area. These findings underscore the need for strong cross-border malaria control initiatives to complement country-specific interventions.", "author" : [ { "dropping-particle" : "", "family" : "Kanyangarara", "given" : "Mufaro", "non-dropping-particle" : "", "parse-names" : false, "suffix" : "" }, { "dropping-particle" : "", "family" : "Mamini", "given" : "Edmore", "non-dropping-particle" : "", "parse-names" : false, "suffix" : "" }, { "dropping-particle" : "", "family" : "Mharakurwa", "given" : "Sungano", "non-dropping-particle" : "", "parse-names" : false, "suffix" : "" }, { "dropping-particle" : "", "family" : "Munyati", "given" : "Shungu", "non-dropping-particle" : "", "parse-names" : false, "suffix" : "" }, { "dropping-particle" : "", "family" : "Gwanzura", "given" : "Lovemore", "non-dropping-particle" : "", "parse-names" : false, "suffix" : "" }, { "dropping-particle" : "", "family" : "Kobayashi", "given" : "Tamaki", "non-dropping-particle" : "", "parse-names" : false, "suffix" : "" }, { "dropping-particle" : "", "family" : "Shields", "given" : "Timothy", "non-dropping-particle" : "", "parse-names" : false, "suffix" : "" }, { "dropping-particle" : "", "family" : "Mullany", "given" : "Luke C", "non-dropping-particle" : "", "parse-names" : false, "suffix" : "" }, { "dropping-particle" : "", "family" : "Mutambu", "given" : "Susan", "non-dropping-particle" : "", "parse-names" : false, "suffix" : "" }, { "dropping-particle" : "", "family" : "Mason", "given" : "Peter R", "non-dropping-particle" : "", "parse-names" : false, "suffix" : "" }, { "dropping-particle" : "", "family" : "Curriero", "given" : "Frank C", "non-dropping-particle" : "", "parse-names" : false, "suffix" : "" }, { "dropping-particle" : "", "family" : "Moss", "given" : "William J", "non-dropping-particle" : "", "parse-names" : false, "suffix" : "" }, { "dropping-particle" : "", "family" : "Southern Africa International Centers of Excellence for Malaria Research", "given" : "", "non-dropping-particle" : "", "parse-names" : false, "suffix" : "" } ], "container-title" : "The American journal of tropical medicine and hygiene", "id" : "ITEM-1", "issue" : "1", "issued" : { "date-parts" : [ [ "2016", "7", "6" ] ] }, "page" : "141-7", "publisher" : "The American Society of Tropical Medicine and Hygiene", "title" : "High-Resolution Plasmodium falciparum Malaria Risk Mapping in Mutasa District, Zimbabwe: Implications for Regaining Control.", "type" : "article-journal", "volume" : "95" }, "uris" : [ "http://www.mendeley.com/documents/?uuid=94869964-3bf0-3b4b-9690-97ab1c6f7081" ] }, { "id" : "ITEM-2", "itemData" : { "DOI" : "10.1186/1475-2875-10-378", "ISSN" : "1475-2875", "abstract" : "Transmission intensity affects almost all aspects of malaria epidemiology and the impact of malaria on human populations. Maps of transmission intensity are necessary to identify populations at different levels of risk and to evaluate objectively options for disease control. To remain relevant operationally, such maps must be updated frequently. Following the first global effort to map Plasmodium falciparum malaria endemicity in 2007, this paper describes the generation of a new world map for the year 2010. This analysis is extended to provide the first global estimates of two other metrics of transmission intensity for P. falciparum that underpin contemporary questions in malaria control: the entomological inoculation rate (Pf EIR) and the basic reproductive number (PfR). Annual parasite incidence data for 13,449 administrative units in 43 endemic countries were sourced to define the spatial limits of P. falciparum transmission in 2010 and 22,212 P. falciparum parasite rate (Pf PR) surveys were used in a model-based geostatistical (MBG) prediction to create a continuous contemporary surface of malaria endemicity within these limits. A suite of transmission models were developed that link Pf PR to Pf EIR and PfR and these were fitted to field data. These models were combined with the Pf PR map to create new global predictions of Pf EIR and PfR. All output maps included measured uncertainty. An estimated 1.13 and 1.44 billion people worldwide were at risk of unstable and stable P. falciparum malaria, respectively. The majority of the endemic world was predicted with a median Pf EIR of less than one and a median PfRc of less than two. Values of either metric exceeding 10 were almost exclusive to Africa. The uncertainty described in both Pf EIR and PfR was substantial in regions of intense transmission. The year 2010 has a particular significance as an evaluation milestone for malaria global health policy. The maps presented here contribute to a rational basis for control and elimination decisions and can serve as a baseline assessment as the global health community looks ahead to the next series of milestones targeted at 2015.", "author" : [ { "dropping-particle" : "", "family" : "Gething", "given" : "Peter W", "non-dropping-particle" : "", "parse-names" : false, "suffix" : "" }, { "dropping-particle" : "", "family" : "Patil", "given" : "Anand P", "non-dropping-particle" : "", "parse-names" : false, "suffix" : "" }, { "dropping-particle" : "", "family" : "Smith", "given" : "David L", "non-dropping-particle" : "", "parse-names" : false, "suffix" : "" }, { "dropping-particle" : "", "family" : "Guerra", "given" : "Carlos A", "non-dropping-particle" : "", "parse-names" : false, "suffix" : "" }, { "dropping-particle" : "", "family" : "Elyazar", "given" : "Iqbal RF", "non-dropping-particle" : "", "parse-names" : false, "suffix" : "" }, { "dropping-particle" : "", "family" : "Johnston", "given" : "Geoffrey L", "non-dropping-particle" : "", "parse-names" : false, "suffix" : "" }, { "dropping-particle" : "", "family" : "Tatem", "given" : "Andrew J", "non-dropping-particle" : "", "parse-names" : false, "suffix" : "" }, { "dropping-particle" : "", "family" : "Hay", "given" : "Simon I", "non-dropping-particle" : "", "parse-names" : false, "suffix" : "" } ], "container-title" : "Malaria Journal", "id" : "ITEM-2", "issue" : "1", "issued" : { "date-parts" : [ [ "2011", "12", "20" ] ] }, "page" : "378", "publisher" : "BioMed Central", "title" : "A new world malaria map: Plasmodium falciparum endemicity in 2010", "type" : "article-journal", "volume" : "10" }, "uris" : [ "http://www.mendeley.com/documents/?uuid=6a5b0479-d4b3-341c-86a6-02cd137f03c6" ] } ], "mendeley" : { "formattedCitation" : "&lt;sup&gt;16,17&lt;/sup&gt;", "plainTextFormattedCitation" : "16,17", "previouslyFormattedCitation" : "&lt;sup&gt;16,17&lt;/sup&gt;" }, "properties" : {  }, "schema" : "https://github.com/citation-style-language/schema/raw/master/csl-citation.json" }</w:instrText>
      </w:r>
      <w:r w:rsidR="00C63E80" w:rsidRPr="00C86279">
        <w:rPr>
          <w:rFonts w:asciiTheme="majorHAnsi" w:hAnsiTheme="majorHAnsi"/>
        </w:rPr>
        <w:fldChar w:fldCharType="separate"/>
      </w:r>
      <w:r w:rsidR="00525ABF" w:rsidRPr="00525ABF">
        <w:rPr>
          <w:rFonts w:asciiTheme="majorHAnsi" w:hAnsiTheme="majorHAnsi"/>
          <w:noProof/>
          <w:vertAlign w:val="superscript"/>
        </w:rPr>
        <w:t>16,17</w:t>
      </w:r>
      <w:r w:rsidR="00C63E80" w:rsidRPr="00C86279">
        <w:rPr>
          <w:rFonts w:asciiTheme="majorHAnsi" w:hAnsiTheme="majorHAnsi"/>
        </w:rPr>
        <w:fldChar w:fldCharType="end"/>
      </w:r>
      <w:r w:rsidR="00C63E80" w:rsidRPr="00C86279">
        <w:rPr>
          <w:rFonts w:asciiTheme="majorHAnsi" w:hAnsiTheme="majorHAnsi"/>
        </w:rPr>
        <w:t xml:space="preserve"> and other health indicators (</w:t>
      </w:r>
      <w:r w:rsidR="00430002">
        <w:rPr>
          <w:rFonts w:asciiTheme="majorHAnsi" w:hAnsiTheme="majorHAnsi"/>
        </w:rPr>
        <w:t xml:space="preserve">e.g. </w:t>
      </w:r>
      <w:r w:rsidR="0065004E" w:rsidRPr="00C86279">
        <w:rPr>
          <w:rFonts w:asciiTheme="majorHAnsi" w:hAnsiTheme="majorHAnsi"/>
        </w:rPr>
        <w:t>childhood vaccination, childhood malnutri</w:t>
      </w:r>
      <w:r w:rsidR="00B01685" w:rsidRPr="00C86279">
        <w:rPr>
          <w:rFonts w:asciiTheme="majorHAnsi" w:hAnsiTheme="majorHAnsi"/>
        </w:rPr>
        <w:t>tion, household access to improved source of drinking water and sanitation</w:t>
      </w:r>
      <w:r w:rsidR="00C63E80" w:rsidRPr="00C86279">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"Gething", "given" : "Peter", "non-dropping-particle" : "", "parse-names" : false, "suffix" : "" }, { "dropping-particle" : "", "family" : "Tatem", "given" : "Andy", "non-dropping-particle" : "", "parse-names" : false, "suffix" : "" }, { "dropping-particle" : "", "family" : "Bird", "given" : "Tom", "non-dropping-particle" : "", "parse-names" : false, "suffix" : "" }, { "dropping-particle" : "", "family" : "Burgert-Brucker", "given" : "Clara R.", "non-dropping-particle" : "", "parse-names" : false, "suffix" : "" } ], "id" : "ITEM-1", "issued" : { "date-parts" : [ [ "2015" ] ] }, "publisher" : "ICF International", "publisher-place" : "Rockville, Maryland, USA", "title" : "Creating spatial interpolation surfaces with DHS data", "type" : "book" }, "uris" : [ "http://www.mendeley.com/documents/?uuid=86cbee22-e473-4008-8f37-8a19743ac622" ] }, { "id" : "ITEM-2", "itemData" : { "URL" : "https://spatialdata.dhsprogram.com/modeled-surfaces/#countryId=BD", "accessed" : { "date-parts" : [ [ "2017", "12", "14" ] ] }, "id" : "ITEM-2", "issued" : { "date-parts" : [ [ "0" ] ] }, "title" : "Spatial Data Repository - Modeled Surfaces", "type" : "webpage" }, "uris" : [ "http://www.mendeley.com/documents/?uuid=e0c5e42c-a3f8-3b51-b651-0ff66edc63eb" ] } ], "mendeley" : { "formattedCitation" : "&lt;sup&gt;12,18&lt;/sup&gt;", "plainTextFormattedCitation" : "12,18", "previouslyFormattedCitation" : "&lt;sup&gt;12,18&lt;/sup&gt;" }, "properties" : {  }, "schema" : "https://github.com/citation-style-language/schema/raw/master/csl-citation.json" }</w:instrText>
      </w:r>
      <w:r w:rsidR="00C63E80" w:rsidRPr="00C86279">
        <w:rPr>
          <w:rFonts w:asciiTheme="majorHAnsi" w:hAnsiTheme="majorHAnsi"/>
        </w:rPr>
        <w:fldChar w:fldCharType="separate"/>
      </w:r>
      <w:r w:rsidR="0012314E" w:rsidRPr="0012314E">
        <w:rPr>
          <w:rFonts w:asciiTheme="majorHAnsi" w:hAnsiTheme="majorHAnsi"/>
          <w:noProof/>
          <w:vertAlign w:val="superscript"/>
        </w:rPr>
        <w:t>12,18</w:t>
      </w:r>
      <w:r w:rsidR="00C63E80" w:rsidRPr="00C86279">
        <w:rPr>
          <w:rFonts w:asciiTheme="majorHAnsi" w:hAnsiTheme="majorHAnsi"/>
        </w:rPr>
        <w:fldChar w:fldCharType="end"/>
      </w:r>
      <w:r w:rsidR="00430002">
        <w:rPr>
          <w:rFonts w:asciiTheme="majorHAnsi" w:hAnsiTheme="majorHAnsi"/>
        </w:rPr>
        <w:t>)</w:t>
      </w:r>
      <w:r w:rsidR="00B01685" w:rsidRPr="00C86279">
        <w:rPr>
          <w:rFonts w:asciiTheme="majorHAnsi" w:hAnsiTheme="majorHAnsi"/>
        </w:rPr>
        <w:t xml:space="preserve"> were also produced </w:t>
      </w:r>
      <w:r w:rsidR="003C71A9">
        <w:rPr>
          <w:rFonts w:asciiTheme="majorHAnsi" w:hAnsiTheme="majorHAnsi"/>
        </w:rPr>
        <w:t>using</w:t>
      </w:r>
      <w:r w:rsidR="00547E6D">
        <w:rPr>
          <w:rFonts w:asciiTheme="majorHAnsi" w:hAnsiTheme="majorHAnsi"/>
        </w:rPr>
        <w:t xml:space="preserve"> the same framework</w:t>
      </w:r>
      <w:r w:rsidR="00B01685" w:rsidRPr="00C86279">
        <w:rPr>
          <w:rFonts w:asciiTheme="majorHAnsi" w:hAnsiTheme="majorHAnsi"/>
        </w:rPr>
        <w:t xml:space="preserve">. </w:t>
      </w:r>
    </w:p>
    <w:p w14:paraId="2BCFB27B" w14:textId="77777777" w:rsidR="00452A97" w:rsidRPr="00C86279" w:rsidRDefault="00452A97" w:rsidP="00DA7593">
      <w:pPr>
        <w:contextualSpacing/>
        <w:rPr>
          <w:rFonts w:asciiTheme="majorHAnsi" w:hAnsiTheme="majorHAnsi"/>
        </w:rPr>
      </w:pPr>
    </w:p>
    <w:p w14:paraId="2DB1F3FF" w14:textId="6DF45F10" w:rsidR="00B77F77" w:rsidRDefault="005B7F7B" w:rsidP="00DA7593">
      <w:pPr>
        <w:contextualSpacing/>
        <w:rPr>
          <w:rFonts w:asciiTheme="majorHAnsi" w:hAnsiTheme="majorHAnsi"/>
        </w:rPr>
      </w:pPr>
      <w:r w:rsidRPr="00C86279">
        <w:rPr>
          <w:rFonts w:asciiTheme="majorHAnsi" w:hAnsiTheme="majorHAnsi"/>
        </w:rPr>
        <w:t xml:space="preserve">The </w:t>
      </w:r>
      <w:r w:rsidR="00627051">
        <w:rPr>
          <w:rFonts w:asciiTheme="majorHAnsi" w:hAnsiTheme="majorHAnsi"/>
        </w:rPr>
        <w:t xml:space="preserve">MBG </w:t>
      </w:r>
      <w:r w:rsidRPr="00C86279">
        <w:rPr>
          <w:rFonts w:asciiTheme="majorHAnsi" w:hAnsiTheme="majorHAnsi"/>
        </w:rPr>
        <w:t>metho</w:t>
      </w:r>
      <w:r w:rsidR="00627051">
        <w:rPr>
          <w:rFonts w:asciiTheme="majorHAnsi" w:hAnsiTheme="majorHAnsi"/>
        </w:rPr>
        <w:t xml:space="preserve">dology </w:t>
      </w:r>
      <w:r w:rsidR="001A3C02">
        <w:rPr>
          <w:rFonts w:asciiTheme="majorHAnsi" w:hAnsiTheme="majorHAnsi"/>
        </w:rPr>
        <w:t>is</w:t>
      </w:r>
      <w:r w:rsidR="00FE3C1E" w:rsidRPr="00C86279">
        <w:rPr>
          <w:rFonts w:asciiTheme="majorHAnsi" w:hAnsiTheme="majorHAnsi"/>
        </w:rPr>
        <w:t xml:space="preserve"> detailed elsewhere</w:t>
      </w:r>
      <w:r w:rsidR="00FE3C1E" w:rsidRPr="00C86279">
        <w:rPr>
          <w:rFonts w:asciiTheme="majorHAnsi" w:hAnsiTheme="majorHAnsi"/>
        </w:rPr>
        <w:fldChar w:fldCharType="begin" w:fldLock="1"/>
      </w:r>
      <w:r w:rsidR="00C85FB2">
        <w:rPr>
          <w:rFonts w:asciiTheme="majorHAnsi" w:hAnsiTheme="majorHAnsi"/>
        </w:rPr>
        <w:instrText>ADDIN CSL_CITATION { "citationItems" : [ { "id" : "ITEM-1", "itemData" : { "DOI" : "10.1007/978-0-387-48536-2", "ISBN" : "9780387485362", "author" : [ { "dropping-particle" : "", "family" : "Diggle", "given" : "Peter", "non-dropping-particle" : "", "parse-names" : false, "suffix" : "" }, { "dropping-particle" : "", "family" : "Ribeiro", "given" : "Paulo J", "non-dropping-particle" : "", "parse-names" : false, "suffix" : "" } ], "id" : "ITEM-1", "issued" : { "date-parts" : [ [ "2007" ] ] }, "number-of-pages" : "228", "publisher" : "Springer", "title" : "Model-based geostatistics", "type" : "book" }, "uris" : [ "http://www.mendeley.com/documents/?uuid=9a901add-e0c1-39c9-87aa-9636a98ba270" ] } ], "mendeley" : { "formattedCitation" : "&lt;sup&gt;19&lt;/sup&gt;", "plainTextFormattedCitation" : "19", "previouslyFormattedCitation" : "&lt;sup&gt;19&lt;/sup&gt;" }, "properties" : {  }, "schema" : "https://github.com/citation-style-language/schema/raw/master/csl-citation.json" }</w:instrText>
      </w:r>
      <w:r w:rsidR="00FE3C1E" w:rsidRPr="00C86279">
        <w:rPr>
          <w:rFonts w:asciiTheme="majorHAnsi" w:hAnsiTheme="majorHAnsi"/>
        </w:rPr>
        <w:fldChar w:fldCharType="separate"/>
      </w:r>
      <w:r w:rsidR="0012314E" w:rsidRPr="0012314E">
        <w:rPr>
          <w:rFonts w:asciiTheme="majorHAnsi" w:hAnsiTheme="majorHAnsi"/>
          <w:noProof/>
          <w:vertAlign w:val="superscript"/>
        </w:rPr>
        <w:t>19</w:t>
      </w:r>
      <w:r w:rsidR="00FE3C1E" w:rsidRPr="00C86279">
        <w:rPr>
          <w:rFonts w:asciiTheme="majorHAnsi" w:hAnsiTheme="majorHAnsi"/>
        </w:rPr>
        <w:fldChar w:fldCharType="end"/>
      </w:r>
      <w:r w:rsidR="00FE3C1E" w:rsidRPr="00C86279">
        <w:rPr>
          <w:rFonts w:asciiTheme="majorHAnsi" w:hAnsiTheme="majorHAnsi"/>
        </w:rPr>
        <w:t>. Briefly, it</w:t>
      </w:r>
      <w:r w:rsidR="00B27FDE" w:rsidRPr="00C86279">
        <w:rPr>
          <w:rFonts w:asciiTheme="majorHAnsi" w:hAnsiTheme="majorHAnsi"/>
        </w:rPr>
        <w:t xml:space="preserve"> </w:t>
      </w:r>
      <w:r w:rsidR="0072028D" w:rsidRPr="00C86279">
        <w:rPr>
          <w:rFonts w:asciiTheme="majorHAnsi" w:hAnsiTheme="majorHAnsi"/>
        </w:rPr>
        <w:t>divides spatial v</w:t>
      </w:r>
      <w:r w:rsidR="00B27FDE" w:rsidRPr="00C86279">
        <w:rPr>
          <w:rFonts w:asciiTheme="majorHAnsi" w:hAnsiTheme="majorHAnsi"/>
        </w:rPr>
        <w:t>ariation into three components – deterministic variation, spatial</w:t>
      </w:r>
      <w:r w:rsidR="00956BBA" w:rsidRPr="00C86279">
        <w:rPr>
          <w:rFonts w:asciiTheme="majorHAnsi" w:hAnsiTheme="majorHAnsi"/>
        </w:rPr>
        <w:t xml:space="preserve"> </w:t>
      </w:r>
      <w:r w:rsidR="007221FD" w:rsidRPr="00C86279">
        <w:rPr>
          <w:rFonts w:asciiTheme="majorHAnsi" w:hAnsiTheme="majorHAnsi"/>
        </w:rPr>
        <w:t>autocorrelation</w:t>
      </w:r>
      <w:r w:rsidR="004D7137" w:rsidRPr="00C86279">
        <w:rPr>
          <w:rFonts w:asciiTheme="majorHAnsi" w:hAnsiTheme="majorHAnsi"/>
        </w:rPr>
        <w:t xml:space="preserve"> </w:t>
      </w:r>
      <w:r w:rsidR="00956BBA" w:rsidRPr="00C86279">
        <w:rPr>
          <w:rFonts w:asciiTheme="majorHAnsi" w:hAnsiTheme="majorHAnsi"/>
        </w:rPr>
        <w:t>and random noise</w:t>
      </w:r>
      <w:r w:rsidR="006D7CAC">
        <w:rPr>
          <w:rFonts w:asciiTheme="majorHAnsi" w:hAnsiTheme="majorHAnsi"/>
        </w:rPr>
        <w:fldChar w:fldCharType="begin" w:fldLock="1"/>
      </w:r>
      <w:r w:rsidR="00071067">
        <w:rPr>
          <w:rFonts w:asciiTheme="majorHAnsi" w:hAnsiTheme="majorHAnsi"/>
        </w:rPr>
        <w:instrText>ADDIN CSL_CITATION { "citationItems" : [ { "id" : "ITEM-1", "itemData" : { "ISBN" : "9780198742845", "author" : [ { "dropping-particle" : "", "family" : "Burrough", "given" : "P. A.", "non-dropping-particle" : "", "parse-names" : false, "suffix" : "" }, { "dropping-particle" : "", "family" : "McDonnell", "given" : "Rachael", "non-dropping-particle" : "", "parse-names" : false, "suffix" : "" }, { "dropping-particle" : "", "family" : "Lloyd", "given" : "Christopher D.", "non-dropping-particle" : "", "parse-names" : false, "suffix" : "" } ], "id" : "ITEM-1", "issued" : { "date-parts" : [ [ "2015" ] ] }, "number-of-pages" : "330", "publisher" : "Oxford University Press", "title" : "Principles of geographical information systems", "type" : "book" }, "uris" : [ "http://www.mendeley.com/documents/?uuid=025cd8aa-9665-38b0-822e-1ceeecb9b070" ] } ], "mendeley" : { "formattedCitation" : "&lt;sup&gt;20&lt;/sup&gt;", "plainTextFormattedCitation" : "20", "previouslyFormattedCitation" : "&lt;sup&gt;20&lt;/sup&gt;" }, "properties" : {  }, "schema" : "https://github.com/citation-style-language/schema/raw/master/csl-citation.json" }</w:instrText>
      </w:r>
      <w:r w:rsidR="006D7CAC">
        <w:rPr>
          <w:rFonts w:asciiTheme="majorHAnsi" w:hAnsiTheme="majorHAnsi"/>
        </w:rPr>
        <w:fldChar w:fldCharType="separate"/>
      </w:r>
      <w:r w:rsidR="0012314E" w:rsidRPr="0012314E">
        <w:rPr>
          <w:rFonts w:asciiTheme="majorHAnsi" w:hAnsiTheme="majorHAnsi"/>
          <w:noProof/>
          <w:vertAlign w:val="superscript"/>
        </w:rPr>
        <w:t>20</w:t>
      </w:r>
      <w:r w:rsidR="006D7CAC">
        <w:rPr>
          <w:rFonts w:asciiTheme="majorHAnsi" w:hAnsiTheme="majorHAnsi"/>
        </w:rPr>
        <w:fldChar w:fldCharType="end"/>
      </w:r>
      <w:r w:rsidR="00956BBA" w:rsidRPr="00C86279">
        <w:rPr>
          <w:rFonts w:asciiTheme="majorHAnsi" w:hAnsiTheme="majorHAnsi"/>
        </w:rPr>
        <w:t xml:space="preserve">. </w:t>
      </w:r>
      <w:r w:rsidR="00EE30E3" w:rsidRPr="00C86279">
        <w:rPr>
          <w:rFonts w:asciiTheme="majorHAnsi" w:hAnsiTheme="majorHAnsi"/>
        </w:rPr>
        <w:t xml:space="preserve">The deterministic variation of the phenomenon of interest is modelled as a </w:t>
      </w:r>
      <w:r w:rsidR="0057207A">
        <w:rPr>
          <w:rFonts w:asciiTheme="majorHAnsi" w:hAnsiTheme="majorHAnsi"/>
        </w:rPr>
        <w:t>set</w:t>
      </w:r>
      <w:r w:rsidR="0057207A" w:rsidRPr="00C86279">
        <w:rPr>
          <w:rFonts w:asciiTheme="majorHAnsi" w:hAnsiTheme="majorHAnsi"/>
        </w:rPr>
        <w:t xml:space="preserve"> </w:t>
      </w:r>
      <w:r w:rsidR="00EE30E3" w:rsidRPr="00C86279">
        <w:rPr>
          <w:rFonts w:asciiTheme="majorHAnsi" w:hAnsiTheme="majorHAnsi"/>
        </w:rPr>
        <w:t xml:space="preserve">of </w:t>
      </w:r>
      <w:r w:rsidR="005167EF">
        <w:rPr>
          <w:rFonts w:asciiTheme="majorHAnsi" w:hAnsiTheme="majorHAnsi"/>
        </w:rPr>
        <w:t>covariates</w:t>
      </w:r>
      <w:r w:rsidR="00EE30E3" w:rsidRPr="00C86279">
        <w:rPr>
          <w:rFonts w:asciiTheme="majorHAnsi" w:hAnsiTheme="majorHAnsi"/>
        </w:rPr>
        <w:t xml:space="preserve">, whilst spatial </w:t>
      </w:r>
      <w:r w:rsidR="007221FD" w:rsidRPr="00C86279">
        <w:rPr>
          <w:rFonts w:asciiTheme="majorHAnsi" w:hAnsiTheme="majorHAnsi"/>
        </w:rPr>
        <w:t xml:space="preserve">autocorrelation </w:t>
      </w:r>
      <w:r w:rsidR="00EE30E3" w:rsidRPr="00C86279">
        <w:rPr>
          <w:rFonts w:asciiTheme="majorHAnsi" w:hAnsiTheme="majorHAnsi"/>
        </w:rPr>
        <w:t>refers to</w:t>
      </w:r>
      <w:r w:rsidR="00C65F6E" w:rsidRPr="00C86279">
        <w:rPr>
          <w:rFonts w:asciiTheme="majorHAnsi" w:hAnsiTheme="majorHAnsi"/>
        </w:rPr>
        <w:t xml:space="preserve"> a variable’s </w:t>
      </w:r>
      <w:r w:rsidR="00CB40F6" w:rsidRPr="00C86279">
        <w:rPr>
          <w:rFonts w:asciiTheme="majorHAnsi" w:hAnsiTheme="majorHAnsi"/>
        </w:rPr>
        <w:t>relationship</w:t>
      </w:r>
      <w:r w:rsidR="00C65F6E" w:rsidRPr="00C86279">
        <w:rPr>
          <w:rFonts w:asciiTheme="majorHAnsi" w:hAnsiTheme="majorHAnsi"/>
        </w:rPr>
        <w:t xml:space="preserve"> with itself</w:t>
      </w:r>
      <w:r w:rsidR="007221FD" w:rsidRPr="00C86279">
        <w:rPr>
          <w:rFonts w:asciiTheme="majorHAnsi" w:hAnsiTheme="majorHAnsi"/>
        </w:rPr>
        <w:t xml:space="preserve"> </w:t>
      </w:r>
      <w:r w:rsidR="00C65F6E" w:rsidRPr="00C86279">
        <w:rPr>
          <w:rFonts w:asciiTheme="majorHAnsi" w:hAnsiTheme="majorHAnsi"/>
        </w:rPr>
        <w:t>in</w:t>
      </w:r>
      <w:r w:rsidR="007221FD" w:rsidRPr="00C86279">
        <w:rPr>
          <w:rFonts w:asciiTheme="majorHAnsi" w:hAnsiTheme="majorHAnsi"/>
        </w:rPr>
        <w:t xml:space="preserve"> space</w:t>
      </w:r>
      <w:r w:rsidR="00C00153" w:rsidRPr="00C86279">
        <w:rPr>
          <w:rFonts w:asciiTheme="majorHAnsi" w:hAnsiTheme="majorHAnsi"/>
        </w:rPr>
        <w:fldChar w:fldCharType="begin" w:fldLock="1"/>
      </w:r>
      <w:r w:rsidR="0012314E">
        <w:rPr>
          <w:rFonts w:asciiTheme="majorHAnsi" w:hAnsiTheme="majorHAnsi"/>
        </w:rPr>
        <w:instrText>ADDIN CSL_CITATION { "citationItems" : [ { "id" : "ITEM-1", "itemData" : { "DOI" : "10.2307/1939924", "ISSN" : "00129658", "abstract" : "Autocorrelation is a very general statistical property of ecological variables observed across geographic space; it most common forms are patches and gradients. Spatial autocorrelation, which comes either from the physical forcing of environmental variables or from community processes, presents a problem for statistical testing because autocorrelated data violate the assumption of independence of most standard statistical procedures. The paper discusses first how autocorrelation in ecological variables can be described and measured, with emphasis on mapping techniques. Then, proper statistical testing in the presence of autocorrelation is briefly discussed. Finally, ways are presented of explicitly introducing spatial structures into ecological models. Two approaches are proposed; in the raw-data approach, the spatial structure takes the form of a polynomial of the x and y geographic coordinates of the sampling stations; in the matrix approach, the spatial structure is introduced in the form of a geographic distance matrix among locations. These two approaches are compared in the concluding section. A table provides a list of computer programs available for spatial analysis.", "author" : [ { "dropping-particle" : "", "family" : "Legendre", "given" : "Pierre", "non-dropping-particle" : "", "parse-names" : false, "suffix" : "" } ], "container-title" : "Ecology", "id" : "ITEM-1", "issue" : "6", "issued" : { "date-parts" : [ [ "1993", "9" ] ] }, "page" : "1659-1673", "publisher" : "WileyEcological Society of America", "title" : "Spatial Autocorrelation: Trouble or New Paradigm?", "type" : "article-journal", "volume" : "74" }, "uris" : [ "http://www.mendeley.com/documents/?uuid=1c47a984-2b1d-3e09-a929-0af1ce2b5497" ] } ], "mendeley" : { "formattedCitation" : "&lt;sup&gt;21&lt;/sup&gt;", "plainTextFormattedCitation" : "21", "previouslyFormattedCitation" : "&lt;sup&gt;21&lt;/sup&gt;" }, "properties" : {  }, "schema" : "https://github.com/citation-style-language/schema/raw/master/csl-citation.json" }</w:instrText>
      </w:r>
      <w:r w:rsidR="00C00153" w:rsidRPr="00C86279">
        <w:rPr>
          <w:rFonts w:asciiTheme="majorHAnsi" w:hAnsiTheme="majorHAnsi"/>
        </w:rPr>
        <w:fldChar w:fldCharType="separate"/>
      </w:r>
      <w:r w:rsidR="0012314E" w:rsidRPr="0012314E">
        <w:rPr>
          <w:rFonts w:asciiTheme="majorHAnsi" w:hAnsiTheme="majorHAnsi"/>
          <w:noProof/>
          <w:vertAlign w:val="superscript"/>
        </w:rPr>
        <w:t>21</w:t>
      </w:r>
      <w:r w:rsidR="00C00153" w:rsidRPr="00C86279">
        <w:rPr>
          <w:rFonts w:asciiTheme="majorHAnsi" w:hAnsiTheme="majorHAnsi"/>
        </w:rPr>
        <w:fldChar w:fldCharType="end"/>
      </w:r>
      <w:r w:rsidR="00C65F6E" w:rsidRPr="00C86279">
        <w:rPr>
          <w:rFonts w:asciiTheme="majorHAnsi" w:hAnsiTheme="majorHAnsi"/>
        </w:rPr>
        <w:t>.</w:t>
      </w:r>
      <w:r w:rsidR="00075959" w:rsidRPr="00C86279">
        <w:rPr>
          <w:rFonts w:asciiTheme="majorHAnsi" w:hAnsiTheme="majorHAnsi"/>
        </w:rPr>
        <w:t xml:space="preserve"> </w:t>
      </w:r>
      <w:r w:rsidR="00C05BB2" w:rsidRPr="00C86279">
        <w:rPr>
          <w:rFonts w:asciiTheme="majorHAnsi" w:hAnsiTheme="majorHAnsi"/>
        </w:rPr>
        <w:t xml:space="preserve">It is generally assumed that </w:t>
      </w:r>
      <w:r w:rsidR="00CB40F6" w:rsidRPr="00C86279">
        <w:rPr>
          <w:rFonts w:asciiTheme="majorHAnsi" w:hAnsiTheme="majorHAnsi"/>
        </w:rPr>
        <w:t>near</w:t>
      </w:r>
      <w:r w:rsidR="00D2266B">
        <w:rPr>
          <w:rFonts w:asciiTheme="majorHAnsi" w:hAnsiTheme="majorHAnsi"/>
        </w:rPr>
        <w:t>er</w:t>
      </w:r>
      <w:r w:rsidR="00CB40F6" w:rsidRPr="00C86279">
        <w:rPr>
          <w:rFonts w:asciiTheme="majorHAnsi" w:hAnsiTheme="majorHAnsi"/>
        </w:rPr>
        <w:t xml:space="preserve"> </w:t>
      </w:r>
      <w:r w:rsidR="00533131">
        <w:rPr>
          <w:rFonts w:asciiTheme="majorHAnsi" w:hAnsiTheme="majorHAnsi"/>
        </w:rPr>
        <w:t>n</w:t>
      </w:r>
      <w:r w:rsidR="00C43F53">
        <w:rPr>
          <w:rFonts w:asciiTheme="majorHAnsi" w:hAnsiTheme="majorHAnsi"/>
        </w:rPr>
        <w:t>eighbours</w:t>
      </w:r>
      <w:r w:rsidR="00CB40F6" w:rsidRPr="00C86279">
        <w:rPr>
          <w:rFonts w:asciiTheme="majorHAnsi" w:hAnsiTheme="majorHAnsi"/>
        </w:rPr>
        <w:t xml:space="preserve"> </w:t>
      </w:r>
      <w:r w:rsidR="00C17BF4" w:rsidRPr="00C86279">
        <w:rPr>
          <w:rFonts w:asciiTheme="majorHAnsi" w:hAnsiTheme="majorHAnsi"/>
        </w:rPr>
        <w:t>are more related to each other</w:t>
      </w:r>
      <w:r w:rsidR="005A7324" w:rsidRPr="00C86279">
        <w:rPr>
          <w:rFonts w:asciiTheme="majorHAnsi" w:hAnsiTheme="majorHAnsi"/>
        </w:rPr>
        <w:t xml:space="preserve"> </w:t>
      </w:r>
      <w:r w:rsidR="00D2266B">
        <w:rPr>
          <w:rFonts w:asciiTheme="majorHAnsi" w:hAnsiTheme="majorHAnsi"/>
        </w:rPr>
        <w:t xml:space="preserve">than </w:t>
      </w:r>
      <w:r w:rsidR="00E879B9">
        <w:rPr>
          <w:rFonts w:asciiTheme="majorHAnsi" w:hAnsiTheme="majorHAnsi"/>
        </w:rPr>
        <w:t xml:space="preserve">more </w:t>
      </w:r>
      <w:r w:rsidR="00D2266B">
        <w:rPr>
          <w:rFonts w:asciiTheme="majorHAnsi" w:hAnsiTheme="majorHAnsi"/>
        </w:rPr>
        <w:t xml:space="preserve">distant </w:t>
      </w:r>
      <w:r w:rsidR="0001678B">
        <w:rPr>
          <w:rFonts w:asciiTheme="majorHAnsi" w:hAnsiTheme="majorHAnsi"/>
        </w:rPr>
        <w:t>counterpart</w:t>
      </w:r>
      <w:r w:rsidR="00B630A7">
        <w:rPr>
          <w:rFonts w:asciiTheme="majorHAnsi" w:hAnsiTheme="majorHAnsi"/>
        </w:rPr>
        <w:t>s</w:t>
      </w:r>
      <w:r w:rsidR="005A7324" w:rsidRPr="00C86279">
        <w:rPr>
          <w:rFonts w:asciiTheme="majorHAnsi" w:hAnsiTheme="majorHAnsi"/>
        </w:rPr>
        <w:t xml:space="preserve">. </w:t>
      </w:r>
      <w:r w:rsidR="0095384E">
        <w:rPr>
          <w:rFonts w:asciiTheme="majorHAnsi" w:hAnsiTheme="majorHAnsi"/>
        </w:rPr>
        <w:t>Such</w:t>
      </w:r>
      <w:r w:rsidR="002C06EC">
        <w:rPr>
          <w:rFonts w:asciiTheme="majorHAnsi" w:hAnsiTheme="majorHAnsi"/>
        </w:rPr>
        <w:t xml:space="preserve"> </w:t>
      </w:r>
      <w:r w:rsidR="00A71C00">
        <w:rPr>
          <w:rFonts w:asciiTheme="majorHAnsi" w:hAnsiTheme="majorHAnsi"/>
        </w:rPr>
        <w:t xml:space="preserve">positive </w:t>
      </w:r>
      <w:r w:rsidR="00C17BF4" w:rsidRPr="00C86279">
        <w:rPr>
          <w:rFonts w:asciiTheme="majorHAnsi" w:hAnsiTheme="majorHAnsi"/>
        </w:rPr>
        <w:t xml:space="preserve">autocorrelation </w:t>
      </w:r>
      <w:r w:rsidR="00C068E0" w:rsidRPr="00C86279">
        <w:rPr>
          <w:rFonts w:asciiTheme="majorHAnsi" w:hAnsiTheme="majorHAnsi"/>
        </w:rPr>
        <w:t>structure</w:t>
      </w:r>
      <w:r w:rsidR="0019361F" w:rsidRPr="00C86279">
        <w:rPr>
          <w:rFonts w:asciiTheme="majorHAnsi" w:hAnsiTheme="majorHAnsi"/>
        </w:rPr>
        <w:t xml:space="preserve"> </w:t>
      </w:r>
      <w:r w:rsidR="004652BB" w:rsidRPr="00C86279">
        <w:rPr>
          <w:rFonts w:asciiTheme="majorHAnsi" w:hAnsiTheme="majorHAnsi"/>
        </w:rPr>
        <w:t xml:space="preserve">is </w:t>
      </w:r>
      <w:r w:rsidR="009D1D67">
        <w:rPr>
          <w:rFonts w:asciiTheme="majorHAnsi" w:hAnsiTheme="majorHAnsi"/>
        </w:rPr>
        <w:t>defined and used</w:t>
      </w:r>
      <w:r w:rsidR="009D1D67" w:rsidRPr="00C86279">
        <w:rPr>
          <w:rFonts w:asciiTheme="majorHAnsi" w:hAnsiTheme="majorHAnsi"/>
        </w:rPr>
        <w:t xml:space="preserve"> </w:t>
      </w:r>
      <w:r w:rsidR="00C05BB2" w:rsidRPr="00C86279">
        <w:rPr>
          <w:rFonts w:asciiTheme="majorHAnsi" w:hAnsiTheme="majorHAnsi"/>
        </w:rPr>
        <w:t xml:space="preserve">as part of the MBG approach </w:t>
      </w:r>
      <w:r w:rsidR="0019361F" w:rsidRPr="00C86279">
        <w:rPr>
          <w:rFonts w:asciiTheme="majorHAnsi" w:hAnsiTheme="majorHAnsi"/>
        </w:rPr>
        <w:t>t</w:t>
      </w:r>
      <w:r w:rsidR="00E912DB" w:rsidRPr="00C86279">
        <w:rPr>
          <w:rFonts w:asciiTheme="majorHAnsi" w:hAnsiTheme="majorHAnsi"/>
        </w:rPr>
        <w:t>o</w:t>
      </w:r>
      <w:r w:rsidR="0080009F" w:rsidRPr="00C86279">
        <w:rPr>
          <w:rFonts w:asciiTheme="majorHAnsi" w:hAnsiTheme="majorHAnsi"/>
        </w:rPr>
        <w:t xml:space="preserve"> explain variation</w:t>
      </w:r>
      <w:r w:rsidR="00CB40F6" w:rsidRPr="00C86279">
        <w:rPr>
          <w:rFonts w:asciiTheme="majorHAnsi" w:hAnsiTheme="majorHAnsi"/>
        </w:rPr>
        <w:t xml:space="preserve"> in the </w:t>
      </w:r>
      <w:r w:rsidR="00CB40F6" w:rsidRPr="00C86279">
        <w:rPr>
          <w:rFonts w:asciiTheme="majorHAnsi" w:hAnsiTheme="majorHAnsi"/>
        </w:rPr>
        <w:lastRenderedPageBreak/>
        <w:t>data</w:t>
      </w:r>
      <w:r w:rsidR="0080009F" w:rsidRPr="00C86279">
        <w:rPr>
          <w:rFonts w:asciiTheme="majorHAnsi" w:hAnsiTheme="majorHAnsi"/>
        </w:rPr>
        <w:t xml:space="preserve"> and make more accurate predict</w:t>
      </w:r>
      <w:r w:rsidRPr="00C86279">
        <w:rPr>
          <w:rFonts w:asciiTheme="majorHAnsi" w:hAnsiTheme="majorHAnsi"/>
        </w:rPr>
        <w:t>ions</w:t>
      </w:r>
      <w:r w:rsidR="00682230" w:rsidRPr="00C86279">
        <w:rPr>
          <w:rFonts w:asciiTheme="majorHAnsi" w:hAnsiTheme="majorHAnsi"/>
        </w:rPr>
        <w:t xml:space="preserve"> at </w:t>
      </w:r>
      <w:proofErr w:type="spellStart"/>
      <w:r w:rsidR="00682230" w:rsidRPr="00C86279">
        <w:rPr>
          <w:rFonts w:asciiTheme="majorHAnsi" w:hAnsiTheme="majorHAnsi"/>
        </w:rPr>
        <w:t>unsampled</w:t>
      </w:r>
      <w:proofErr w:type="spellEnd"/>
      <w:r w:rsidR="00682230" w:rsidRPr="00C86279">
        <w:rPr>
          <w:rFonts w:asciiTheme="majorHAnsi" w:hAnsiTheme="majorHAnsi"/>
        </w:rPr>
        <w:t xml:space="preserve"> locations</w:t>
      </w:r>
      <w:r w:rsidRPr="00C86279">
        <w:rPr>
          <w:rFonts w:asciiTheme="majorHAnsi" w:hAnsiTheme="majorHAnsi"/>
        </w:rPr>
        <w:t xml:space="preserve"> across the map region. </w:t>
      </w:r>
      <w:r w:rsidR="00CE7343">
        <w:rPr>
          <w:rFonts w:asciiTheme="majorHAnsi" w:hAnsiTheme="majorHAnsi"/>
        </w:rPr>
        <w:t>Non-stationarity and</w:t>
      </w:r>
      <w:r w:rsidR="009D1D67">
        <w:rPr>
          <w:rFonts w:asciiTheme="majorHAnsi" w:hAnsiTheme="majorHAnsi"/>
        </w:rPr>
        <w:t xml:space="preserve"> other localized effects</w:t>
      </w:r>
      <w:r w:rsidR="00CE7343">
        <w:rPr>
          <w:rFonts w:asciiTheme="majorHAnsi" w:hAnsiTheme="majorHAnsi"/>
        </w:rPr>
        <w:t xml:space="preserve"> can be dealt with when implementing</w:t>
      </w:r>
      <w:r w:rsidR="00261F2C">
        <w:rPr>
          <w:rFonts w:asciiTheme="majorHAnsi" w:hAnsiTheme="majorHAnsi"/>
        </w:rPr>
        <w:t xml:space="preserve"> MBG</w:t>
      </w:r>
      <w:r w:rsidR="00CE7343">
        <w:rPr>
          <w:rFonts w:asciiTheme="majorHAnsi" w:hAnsiTheme="majorHAnsi"/>
        </w:rPr>
        <w:t xml:space="preserve"> via</w:t>
      </w:r>
      <w:r w:rsidR="00511390">
        <w:rPr>
          <w:rFonts w:asciiTheme="majorHAnsi" w:hAnsiTheme="majorHAnsi"/>
        </w:rPr>
        <w:t>, for instance,</w:t>
      </w:r>
      <w:r w:rsidR="00CE7343">
        <w:rPr>
          <w:rFonts w:asciiTheme="majorHAnsi" w:hAnsiTheme="majorHAnsi"/>
        </w:rPr>
        <w:t xml:space="preserve"> </w:t>
      </w:r>
      <w:r w:rsidR="009D1D67">
        <w:rPr>
          <w:rFonts w:asciiTheme="majorHAnsi" w:hAnsiTheme="majorHAnsi"/>
        </w:rPr>
        <w:t>optimal esti</w:t>
      </w:r>
      <w:r w:rsidR="00CE7343">
        <w:rPr>
          <w:rFonts w:asciiTheme="majorHAnsi" w:hAnsiTheme="majorHAnsi"/>
        </w:rPr>
        <w:t>m</w:t>
      </w:r>
      <w:r w:rsidR="00511390">
        <w:rPr>
          <w:rFonts w:asciiTheme="majorHAnsi" w:hAnsiTheme="majorHAnsi"/>
        </w:rPr>
        <w:t xml:space="preserve">ation of the covariance matrix or </w:t>
      </w:r>
      <w:r w:rsidR="009D1D67">
        <w:rPr>
          <w:rFonts w:asciiTheme="majorHAnsi" w:hAnsiTheme="majorHAnsi"/>
        </w:rPr>
        <w:t>a Bayesian Partition Model</w:t>
      </w:r>
      <w:r w:rsidR="00E3565D">
        <w:rPr>
          <w:rFonts w:asciiTheme="majorHAnsi" w:hAnsiTheme="majorHAnsi"/>
        </w:rPr>
        <w:fldChar w:fldCharType="begin" w:fldLock="1"/>
      </w:r>
      <w:r w:rsidR="0012314E">
        <w:rPr>
          <w:rFonts w:asciiTheme="majorHAnsi" w:hAnsiTheme="majorHAnsi"/>
        </w:rPr>
        <w:instrText>ADDIN CSL_CITATION { "citationItems" : [ { "id" : "ITEM-1", "itemData" : { "DOI" : "10.1144/GSL.SP.2004.239.01.13", "author" : [ { "dropping-particle" : "", "family" : "Stephenson", "given" : "John", "non-dropping-particle" : "", "parse-names" : false, "suffix" : "" }, { "dropping-particle" : "", "family" : "Gallagher", "given" : "K.", "non-dropping-particle" : "", "parse-names" : false, "suffix" : "" }, { "dropping-particle" : "", "family" : "Holmes", "given" : "C. C.", "non-dropping-particle" : "", "parse-names" : false, "suffix" : "" } ], "container-title" : "Geological Society, London, Special Publications", "id" : "ITEM-1", "issue" : "1", "issued" : { "date-parts" : [ [ "2004" ] ] }, "page" : "195-209", "title" : "Beyond kriging: dealing with discontinuous spatial data fields using adaptive prior information and Bayesian partition modelling", "type" : "article-journal", "volume" : "239" }, "uris" : [ "http://www.mendeley.com/documents/?uuid=9b2afc43-1dd4-3d41-a736-c2f5c73751ab" ] } ], "mendeley" : { "formattedCitation" : "&lt;sup&gt;22&lt;/sup&gt;", "plainTextFormattedCitation" : "22", "previouslyFormattedCitation" : "&lt;sup&gt;22&lt;/sup&gt;" }, "properties" : {  }, "schema" : "https://github.com/citation-style-language/schema/raw/master/csl-citation.json" }</w:instrText>
      </w:r>
      <w:r w:rsidR="00E3565D">
        <w:rPr>
          <w:rFonts w:asciiTheme="majorHAnsi" w:hAnsiTheme="majorHAnsi"/>
        </w:rPr>
        <w:fldChar w:fldCharType="separate"/>
      </w:r>
      <w:r w:rsidR="0012314E" w:rsidRPr="0012314E">
        <w:rPr>
          <w:rFonts w:asciiTheme="majorHAnsi" w:hAnsiTheme="majorHAnsi"/>
          <w:noProof/>
          <w:vertAlign w:val="superscript"/>
        </w:rPr>
        <w:t>22</w:t>
      </w:r>
      <w:r w:rsidR="00E3565D">
        <w:rPr>
          <w:rFonts w:asciiTheme="majorHAnsi" w:hAnsiTheme="majorHAnsi"/>
        </w:rPr>
        <w:fldChar w:fldCharType="end"/>
      </w:r>
      <w:r w:rsidR="00CE7343">
        <w:rPr>
          <w:rFonts w:asciiTheme="majorHAnsi" w:hAnsiTheme="majorHAnsi"/>
        </w:rPr>
        <w:t>,</w:t>
      </w:r>
      <w:r w:rsidR="009D1D67">
        <w:rPr>
          <w:rFonts w:asciiTheme="majorHAnsi" w:hAnsiTheme="majorHAnsi"/>
        </w:rPr>
        <w:t xml:space="preserve"> </w:t>
      </w:r>
      <w:r w:rsidR="00CE7343">
        <w:rPr>
          <w:rFonts w:asciiTheme="majorHAnsi" w:hAnsiTheme="majorHAnsi"/>
        </w:rPr>
        <w:t xml:space="preserve">but </w:t>
      </w:r>
      <w:r w:rsidR="00261F2C">
        <w:rPr>
          <w:rFonts w:asciiTheme="majorHAnsi" w:hAnsiTheme="majorHAnsi"/>
        </w:rPr>
        <w:t>the method</w:t>
      </w:r>
      <w:r w:rsidR="00261F2C" w:rsidRPr="00C86279">
        <w:rPr>
          <w:rFonts w:asciiTheme="majorHAnsi" w:hAnsiTheme="majorHAnsi"/>
        </w:rPr>
        <w:t xml:space="preserve"> </w:t>
      </w:r>
      <w:r w:rsidR="00CE7343">
        <w:rPr>
          <w:rFonts w:asciiTheme="majorHAnsi" w:hAnsiTheme="majorHAnsi"/>
        </w:rPr>
        <w:t xml:space="preserve">remains most </w:t>
      </w:r>
      <w:r w:rsidR="009D1D67">
        <w:rPr>
          <w:rFonts w:asciiTheme="majorHAnsi" w:hAnsiTheme="majorHAnsi"/>
        </w:rPr>
        <w:t xml:space="preserve">widely used for </w:t>
      </w:r>
      <w:r w:rsidR="000D5B94" w:rsidRPr="00C86279">
        <w:rPr>
          <w:rFonts w:asciiTheme="majorHAnsi" w:hAnsiTheme="majorHAnsi"/>
        </w:rPr>
        <w:t>phenomen</w:t>
      </w:r>
      <w:r w:rsidR="006C4B8E" w:rsidRPr="00C86279">
        <w:rPr>
          <w:rFonts w:asciiTheme="majorHAnsi" w:hAnsiTheme="majorHAnsi"/>
        </w:rPr>
        <w:t xml:space="preserve">a </w:t>
      </w:r>
      <w:r w:rsidR="004F2435" w:rsidRPr="00C86279">
        <w:rPr>
          <w:rFonts w:asciiTheme="majorHAnsi" w:hAnsiTheme="majorHAnsi"/>
        </w:rPr>
        <w:t>that are more similar as a function of the distance</w:t>
      </w:r>
      <w:r w:rsidR="007221FD" w:rsidRPr="00C86279">
        <w:rPr>
          <w:rFonts w:asciiTheme="majorHAnsi" w:hAnsiTheme="majorHAnsi"/>
        </w:rPr>
        <w:t xml:space="preserve"> </w:t>
      </w:r>
      <w:r w:rsidR="00CB40F6" w:rsidRPr="00C86279">
        <w:rPr>
          <w:rFonts w:asciiTheme="majorHAnsi" w:hAnsiTheme="majorHAnsi"/>
        </w:rPr>
        <w:t>separating</w:t>
      </w:r>
      <w:r w:rsidR="007221FD" w:rsidRPr="00C86279">
        <w:rPr>
          <w:rFonts w:asciiTheme="majorHAnsi" w:hAnsiTheme="majorHAnsi"/>
        </w:rPr>
        <w:t xml:space="preserve"> the</w:t>
      </w:r>
      <w:r w:rsidRPr="00C86279">
        <w:rPr>
          <w:rFonts w:asciiTheme="majorHAnsi" w:hAnsiTheme="majorHAnsi"/>
        </w:rPr>
        <w:t xml:space="preserve"> sampled locations</w:t>
      </w:r>
      <w:r w:rsidR="009D1D67">
        <w:rPr>
          <w:rFonts w:asciiTheme="majorHAnsi" w:hAnsiTheme="majorHAnsi"/>
        </w:rPr>
        <w:t xml:space="preserve"> in practice</w:t>
      </w:r>
      <w:r w:rsidR="00214A82">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"Karydas", "given" : "Christos G", "non-dropping-particle" : "", "parse-names" : false, "suffix" : "" }, { "dropping-particle" : "", "family" : "Gitas", "given" : "Ioannis Z", "non-dropping-particle" : "", "parse-names" : false, "suffix" : "" }, { "dropping-particle" : "", "family" : "Koutsogiannaki", "given" : "Eirini", "non-dropping-particle" : "", "parse-names" : false, "suffix" : "" }, { "dropping-particle" : "", "family" : "Lydakis-Simantiris", "given" : "Nikolaos", "non-dropping-particle" : "", "parse-names" : false, "suffix" : "" }, { "dropping-particle" : "", "family" : "Silleos", "given" : "Georgios \u039d", "non-dropping-particle" : "", "parse-names" : false, "suffix" : "" } ], "container-title" : "EARSeL eProceedings", "id" : "ITEM-1", "issue" : "1", "issued" : { "date-parts" : [ [ "2009" ] ] }, "page" : "26-39", "title" : "Evaluation of spatial interpolation techniques for mapping agricultural topsoil properties in Crete", "type" : "article-journal", "volume" : "8" }, "uris" : [ "http://www.mendeley.com/documents/?uuid=da321625-8d99-3cdc-be98-1fdc9a5e7687" ] }, { "id" : "ITEM-2", "itemData" : { "URL" : "http://desktop.arcgis.com/en/arcmap/latest/tools/3d-analyst-toolbox/how-kriging-works.htm", "accessed" : { "date-parts" : [ [ "2017", "12", "14" ] ] }, "id" : "ITEM-2", "issued" : { "date-parts" : [ [ "0" ] ] }, "title" : "How Kriging works\u2014Help | ArcGIS Desktop", "type" : "webpage" }, "uris" : [ "http://www.mendeley.com/documents/?uuid=3c423300-6e72-3852-a61c-be532c1f26f6" ] }, { "id" : "ITEM-3", "itemData" : { "DOI" : "10.1088/1757-899X/227/1/012055", "author" : [ { "dropping-particle" : "", "family" : "Gourdji", "given" : "Sharon", "non-dropping-particle" : "", "parse-names" : false, "suffix" : "" }, { "dropping-particle" : "", "family" : "Mueller", "given" : "K", "non-dropping-particle" : "", "parse-names" : false, "suffix" : "" }, { "dropping-particle" : "", "family" : "Huntzinger", "given" : "D", "non-dropping-particle" : "", "parse-names" : false, "suffix" : "" }, { "dropping-particle" : "", "family" : "Salwan Al-Hasnawi", "given" : "S", "non-dropping-particle" : "", "parse-names" : false, "suffix" : "" }, { "dropping-particle" : "", "family" : "Salam", "given" : "J", "non-dropping-particle" : "", "parse-names" : false, "suffix" : "" }, { "dropping-particle" : "", "family" : "Almaliki", "given" : "Bash", "non-dropping-particle" : "", "parse-names" : false, "suffix" : "" }, { "dropping-particle" : "", "family" : "Nazal", "given" : "Zainab Falih", "non-dropping-particle" : "", "parse-names" : false, "suffix" : "" } ], "container-title" : "IOP Conference Series: Materials Science and Engineering", "id" : "ITEM-3", "issued" : { "date-parts" : [ [ "2017" ] ] }, "title" : "Distribution modeling of hazardous airborne emissions from industrial campuses in Iraq via GIS techniques", "type" : "article-journal", "volume" : "227" }, "uris" : [ "http://www.mendeley.com/documents/?uuid=50ac1d82-05f4-3f9c-8316-533267a98ce5" ] } ], "mendeley" : { "formattedCitation" : "&lt;sup&gt;23\u201325&lt;/sup&gt;", "plainTextFormattedCitation" : "23\u201325", "previouslyFormattedCitation" : "&lt;sup&gt;23\u201325&lt;/sup&gt;" }, "properties" : {  }, "schema" : "https://github.com/citation-style-language/schema/raw/master/csl-citation.json" }</w:instrText>
      </w:r>
      <w:r w:rsidR="00214A82">
        <w:rPr>
          <w:rFonts w:asciiTheme="majorHAnsi" w:hAnsiTheme="majorHAnsi"/>
        </w:rPr>
        <w:fldChar w:fldCharType="separate"/>
      </w:r>
      <w:r w:rsidR="0012314E" w:rsidRPr="0012314E">
        <w:rPr>
          <w:rFonts w:asciiTheme="majorHAnsi" w:hAnsiTheme="majorHAnsi"/>
          <w:noProof/>
          <w:vertAlign w:val="superscript"/>
        </w:rPr>
        <w:t>23–25</w:t>
      </w:r>
      <w:r w:rsidR="00214A82">
        <w:rPr>
          <w:rFonts w:asciiTheme="majorHAnsi" w:hAnsiTheme="majorHAnsi"/>
        </w:rPr>
        <w:fldChar w:fldCharType="end"/>
      </w:r>
      <w:r w:rsidR="00214A82">
        <w:rPr>
          <w:rFonts w:asciiTheme="majorHAnsi" w:hAnsiTheme="majorHAnsi"/>
        </w:rPr>
        <w:t>.</w:t>
      </w:r>
    </w:p>
    <w:p w14:paraId="3DBD7BDE" w14:textId="77777777" w:rsidR="00602CC5" w:rsidRDefault="00602CC5" w:rsidP="00DA7593">
      <w:pPr>
        <w:contextualSpacing/>
        <w:rPr>
          <w:rFonts w:asciiTheme="majorHAnsi" w:hAnsiTheme="majorHAnsi"/>
        </w:rPr>
      </w:pPr>
    </w:p>
    <w:p w14:paraId="166693D1" w14:textId="52EFD409" w:rsidR="002F49D7" w:rsidRDefault="00DC544F" w:rsidP="00DA7593">
      <w:pPr>
        <w:contextualSpacing/>
        <w:rPr>
          <w:rFonts w:asciiTheme="majorHAnsi" w:hAnsiTheme="majorHAnsi"/>
        </w:rPr>
      </w:pPr>
      <w:r>
        <w:rPr>
          <w:rFonts w:asciiTheme="majorHAnsi" w:hAnsiTheme="majorHAnsi"/>
        </w:rPr>
        <w:t xml:space="preserve">On the other hand, </w:t>
      </w:r>
      <w:r w:rsidR="002F1BE4" w:rsidRPr="00C86279">
        <w:rPr>
          <w:rFonts w:asciiTheme="majorHAnsi" w:hAnsiTheme="majorHAnsi"/>
        </w:rPr>
        <w:t>spline interpolatio</w:t>
      </w:r>
      <w:r>
        <w:rPr>
          <w:rFonts w:asciiTheme="majorHAnsi" w:hAnsiTheme="majorHAnsi"/>
        </w:rPr>
        <w:t xml:space="preserve">n </w:t>
      </w:r>
      <w:r w:rsidR="000042F4" w:rsidRPr="00C86279">
        <w:rPr>
          <w:rFonts w:asciiTheme="majorHAnsi" w:hAnsiTheme="majorHAnsi"/>
        </w:rPr>
        <w:t xml:space="preserve">is grounded in a slightly different theoretical viewpoint. </w:t>
      </w:r>
      <w:r w:rsidR="00012EE5" w:rsidRPr="00C86279">
        <w:rPr>
          <w:rFonts w:asciiTheme="majorHAnsi" w:hAnsiTheme="majorHAnsi"/>
        </w:rPr>
        <w:t xml:space="preserve">Spline interpolation </w:t>
      </w:r>
      <w:r w:rsidR="00160F72" w:rsidRPr="00C86279">
        <w:rPr>
          <w:rFonts w:asciiTheme="majorHAnsi" w:hAnsiTheme="majorHAnsi"/>
        </w:rPr>
        <w:t>assumes</w:t>
      </w:r>
      <w:r w:rsidR="00E32721" w:rsidRPr="00C86279">
        <w:rPr>
          <w:rFonts w:asciiTheme="majorHAnsi" w:hAnsiTheme="majorHAnsi"/>
        </w:rPr>
        <w:t xml:space="preserve"> that the interpolation function should pass th</w:t>
      </w:r>
      <w:r w:rsidR="00ED4C2E">
        <w:rPr>
          <w:rFonts w:asciiTheme="majorHAnsi" w:hAnsiTheme="majorHAnsi"/>
        </w:rPr>
        <w:t>r</w:t>
      </w:r>
      <w:r w:rsidR="00E32721" w:rsidRPr="00C86279">
        <w:rPr>
          <w:rFonts w:asciiTheme="majorHAnsi" w:hAnsiTheme="majorHAnsi"/>
        </w:rPr>
        <w:t xml:space="preserve">ough (or close to) the data points </w:t>
      </w:r>
      <w:r w:rsidR="00EE5EB0" w:rsidRPr="00C86279">
        <w:rPr>
          <w:rFonts w:asciiTheme="majorHAnsi" w:hAnsiTheme="majorHAnsi"/>
        </w:rPr>
        <w:t>whilst being</w:t>
      </w:r>
      <w:r w:rsidR="00E32721" w:rsidRPr="00C86279">
        <w:rPr>
          <w:rFonts w:asciiTheme="majorHAnsi" w:hAnsiTheme="majorHAnsi"/>
        </w:rPr>
        <w:t xml:space="preserve"> as smooth as possible.</w:t>
      </w:r>
      <w:r w:rsidR="00417C1C" w:rsidRPr="00C86279">
        <w:rPr>
          <w:rFonts w:asciiTheme="majorHAnsi" w:hAnsiTheme="majorHAnsi"/>
        </w:rPr>
        <w:t xml:space="preserve"> </w:t>
      </w:r>
      <w:r w:rsidR="00271AC2" w:rsidRPr="00C86279">
        <w:rPr>
          <w:rFonts w:asciiTheme="majorHAnsi" w:hAnsiTheme="majorHAnsi"/>
        </w:rPr>
        <w:t xml:space="preserve">Spline interpolation </w:t>
      </w:r>
      <w:r w:rsidR="00174561" w:rsidRPr="00C86279">
        <w:rPr>
          <w:rFonts w:asciiTheme="majorHAnsi" w:hAnsiTheme="majorHAnsi"/>
        </w:rPr>
        <w:t>can be conceptualized as bending a sheet of rubber through the observations in three-dimensional space</w:t>
      </w:r>
      <w:r w:rsidR="00990235">
        <w:rPr>
          <w:rFonts w:asciiTheme="majorHAnsi" w:hAnsiTheme="majorHAnsi"/>
        </w:rPr>
        <w:t>.</w:t>
      </w:r>
      <w:r w:rsidR="001B3050">
        <w:rPr>
          <w:rFonts w:asciiTheme="majorHAnsi" w:hAnsiTheme="majorHAnsi"/>
        </w:rPr>
        <w:t xml:space="preserve"> </w:t>
      </w:r>
      <w:r w:rsidR="00611322">
        <w:rPr>
          <w:rFonts w:asciiTheme="majorHAnsi" w:hAnsiTheme="majorHAnsi"/>
        </w:rPr>
        <w:t>In this method, the geographic structure of the</w:t>
      </w:r>
      <w:r w:rsidR="00E1042A">
        <w:rPr>
          <w:rFonts w:asciiTheme="majorHAnsi" w:hAnsiTheme="majorHAnsi"/>
        </w:rPr>
        <w:t xml:space="preserve"> mapped phenomenon</w:t>
      </w:r>
      <w:r w:rsidR="00EE1990">
        <w:rPr>
          <w:rFonts w:asciiTheme="majorHAnsi" w:hAnsiTheme="majorHAnsi"/>
        </w:rPr>
        <w:t xml:space="preserve"> </w:t>
      </w:r>
      <w:r w:rsidR="008274CE">
        <w:rPr>
          <w:rFonts w:asciiTheme="majorHAnsi" w:hAnsiTheme="majorHAnsi"/>
        </w:rPr>
        <w:t>is not explicitly form</w:t>
      </w:r>
      <w:r w:rsidR="008E116E">
        <w:rPr>
          <w:rFonts w:asciiTheme="majorHAnsi" w:hAnsiTheme="majorHAnsi"/>
        </w:rPr>
        <w:t xml:space="preserve">ulated. </w:t>
      </w:r>
      <w:r w:rsidR="00D31E00" w:rsidRPr="00C86279">
        <w:rPr>
          <w:rFonts w:asciiTheme="majorHAnsi" w:hAnsiTheme="majorHAnsi"/>
        </w:rPr>
        <w:t xml:space="preserve">Researchers have incorporated spline spatial interpolation </w:t>
      </w:r>
      <w:r w:rsidR="007C1E4D" w:rsidRPr="00C86279">
        <w:rPr>
          <w:rFonts w:asciiTheme="majorHAnsi" w:hAnsiTheme="majorHAnsi"/>
        </w:rPr>
        <w:t>in</w:t>
      </w:r>
      <w:r w:rsidR="00D31E00" w:rsidRPr="00C86279">
        <w:rPr>
          <w:rFonts w:asciiTheme="majorHAnsi" w:hAnsiTheme="majorHAnsi"/>
        </w:rPr>
        <w:t xml:space="preserve"> a generalized additive model (GAM)</w:t>
      </w:r>
      <w:r w:rsidR="00CC65CF" w:rsidRPr="00C86279">
        <w:rPr>
          <w:rFonts w:asciiTheme="majorHAnsi" w:hAnsiTheme="majorHAnsi"/>
        </w:rPr>
        <w:t xml:space="preserve"> </w:t>
      </w:r>
      <w:r w:rsidR="00EB52FF">
        <w:rPr>
          <w:rFonts w:asciiTheme="majorHAnsi" w:hAnsiTheme="majorHAnsi"/>
        </w:rPr>
        <w:t xml:space="preserve">formulation </w:t>
      </w:r>
      <w:r w:rsidR="00CC65CF" w:rsidRPr="00C86279">
        <w:rPr>
          <w:rFonts w:asciiTheme="majorHAnsi" w:hAnsiTheme="majorHAnsi"/>
        </w:rPr>
        <w:t xml:space="preserve">with </w:t>
      </w:r>
      <w:r w:rsidR="00492FC3">
        <w:rPr>
          <w:rFonts w:asciiTheme="majorHAnsi" w:hAnsiTheme="majorHAnsi"/>
        </w:rPr>
        <w:t xml:space="preserve">the geographic </w:t>
      </w:r>
      <w:r w:rsidR="00CC65CF" w:rsidRPr="00C86279">
        <w:rPr>
          <w:rFonts w:asciiTheme="majorHAnsi" w:hAnsiTheme="majorHAnsi"/>
        </w:rPr>
        <w:t>coordinates</w:t>
      </w:r>
      <w:r w:rsidR="00492FC3">
        <w:rPr>
          <w:rFonts w:asciiTheme="majorHAnsi" w:hAnsiTheme="majorHAnsi"/>
        </w:rPr>
        <w:t xml:space="preserve"> (</w:t>
      </w:r>
      <w:r w:rsidR="005E72E4">
        <w:rPr>
          <w:rFonts w:asciiTheme="majorHAnsi" w:hAnsiTheme="majorHAnsi"/>
        </w:rPr>
        <w:t>e.g.</w:t>
      </w:r>
      <w:r w:rsidR="00492FC3">
        <w:rPr>
          <w:rFonts w:asciiTheme="majorHAnsi" w:hAnsiTheme="majorHAnsi"/>
        </w:rPr>
        <w:t xml:space="preserve"> longitude and latitude)</w:t>
      </w:r>
      <w:r w:rsidR="00CC65CF" w:rsidRPr="00C86279">
        <w:rPr>
          <w:rFonts w:asciiTheme="majorHAnsi" w:hAnsiTheme="majorHAnsi"/>
        </w:rPr>
        <w:t xml:space="preserve"> and other </w:t>
      </w:r>
      <w:r w:rsidR="00984E11">
        <w:rPr>
          <w:rFonts w:asciiTheme="majorHAnsi" w:hAnsiTheme="majorHAnsi"/>
        </w:rPr>
        <w:t>covariates</w:t>
      </w:r>
      <w:r w:rsidR="00CC65CF" w:rsidRPr="00C86279">
        <w:rPr>
          <w:rFonts w:asciiTheme="majorHAnsi" w:hAnsiTheme="majorHAnsi"/>
        </w:rPr>
        <w:t xml:space="preserve"> to </w:t>
      </w:r>
      <w:r w:rsidR="00D04F94" w:rsidRPr="00C86279">
        <w:rPr>
          <w:rFonts w:asciiTheme="majorHAnsi" w:hAnsiTheme="majorHAnsi"/>
        </w:rPr>
        <w:t>create interpolated map surfaces</w:t>
      </w:r>
      <w:r w:rsidR="00FE03C5" w:rsidRPr="00C86279">
        <w:rPr>
          <w:rFonts w:asciiTheme="majorHAnsi" w:hAnsiTheme="majorHAnsi"/>
        </w:rPr>
        <w:t xml:space="preserve">. </w:t>
      </w:r>
      <w:r w:rsidR="00774A79" w:rsidRPr="00C86279">
        <w:rPr>
          <w:rFonts w:asciiTheme="majorHAnsi" w:hAnsiTheme="majorHAnsi"/>
        </w:rPr>
        <w:t xml:space="preserve">In </w:t>
      </w:r>
      <w:r>
        <w:rPr>
          <w:rFonts w:asciiTheme="majorHAnsi" w:hAnsiTheme="majorHAnsi"/>
        </w:rPr>
        <w:t xml:space="preserve">this </w:t>
      </w:r>
      <w:r w:rsidR="003E322C" w:rsidRPr="00C86279">
        <w:rPr>
          <w:rFonts w:asciiTheme="majorHAnsi" w:hAnsiTheme="majorHAnsi"/>
        </w:rPr>
        <w:t>GAM</w:t>
      </w:r>
      <w:r w:rsidR="00774A79" w:rsidRPr="00C86279">
        <w:rPr>
          <w:rFonts w:asciiTheme="majorHAnsi" w:hAnsiTheme="majorHAnsi"/>
        </w:rPr>
        <w:t xml:space="preserve"> </w:t>
      </w:r>
      <w:r w:rsidR="00BE7C8E" w:rsidRPr="00C86279">
        <w:rPr>
          <w:rFonts w:asciiTheme="majorHAnsi" w:hAnsiTheme="majorHAnsi"/>
        </w:rPr>
        <w:t xml:space="preserve">framework, each predictor variable </w:t>
      </w:r>
      <w:r w:rsidR="00896DA2">
        <w:rPr>
          <w:rFonts w:asciiTheme="majorHAnsi" w:hAnsiTheme="majorHAnsi"/>
        </w:rPr>
        <w:t>i</w:t>
      </w:r>
      <w:r w:rsidR="00774A79" w:rsidRPr="00C86279">
        <w:rPr>
          <w:rFonts w:asciiTheme="majorHAnsi" w:hAnsiTheme="majorHAnsi"/>
        </w:rPr>
        <w:t xml:space="preserve">s related to the outcome via a smoothed </w:t>
      </w:r>
      <w:r w:rsidR="00023356" w:rsidRPr="00C86279">
        <w:rPr>
          <w:rFonts w:asciiTheme="majorHAnsi" w:hAnsiTheme="majorHAnsi"/>
        </w:rPr>
        <w:t>function</w:t>
      </w:r>
      <w:r w:rsidR="0093244F">
        <w:rPr>
          <w:rFonts w:asciiTheme="majorHAnsi" w:hAnsiTheme="majorHAnsi"/>
        </w:rPr>
        <w:t xml:space="preserve">, </w:t>
      </w:r>
      <w:r w:rsidR="00E51C93">
        <w:rPr>
          <w:rFonts w:asciiTheme="majorHAnsi" w:hAnsiTheme="majorHAnsi"/>
        </w:rPr>
        <w:t>then</w:t>
      </w:r>
      <w:r w:rsidR="008307C4">
        <w:rPr>
          <w:rFonts w:asciiTheme="majorHAnsi" w:hAnsiTheme="majorHAnsi"/>
        </w:rPr>
        <w:t xml:space="preserve"> </w:t>
      </w:r>
      <w:r w:rsidR="0093244F">
        <w:rPr>
          <w:rFonts w:asciiTheme="majorHAnsi" w:hAnsiTheme="majorHAnsi"/>
        </w:rPr>
        <w:t>all functions are added to predict the</w:t>
      </w:r>
      <w:r w:rsidR="006562FE">
        <w:rPr>
          <w:rFonts w:asciiTheme="majorHAnsi" w:hAnsiTheme="majorHAnsi"/>
        </w:rPr>
        <w:t xml:space="preserve"> link function</w:t>
      </w:r>
      <w:r w:rsidR="008026C7">
        <w:rPr>
          <w:rFonts w:asciiTheme="majorHAnsi" w:hAnsiTheme="majorHAnsi"/>
        </w:rPr>
        <w:t>. I</w:t>
      </w:r>
      <w:r w:rsidR="00962811" w:rsidRPr="00C86279">
        <w:rPr>
          <w:rFonts w:asciiTheme="majorHAnsi" w:hAnsiTheme="majorHAnsi"/>
        </w:rPr>
        <w:t>nsurance</w:t>
      </w:r>
      <w:r w:rsidR="0033670F" w:rsidRPr="00C86279">
        <w:rPr>
          <w:rFonts w:asciiTheme="majorHAnsi" w:hAnsiTheme="majorHAnsi"/>
        </w:rPr>
        <w:t xml:space="preserve"> </w:t>
      </w:r>
      <w:r w:rsidR="000A6AD4" w:rsidRPr="00C86279">
        <w:rPr>
          <w:rFonts w:asciiTheme="majorHAnsi" w:hAnsiTheme="majorHAnsi"/>
        </w:rPr>
        <w:t>pricing</w:t>
      </w:r>
      <w:r w:rsidR="00900BB9" w:rsidRPr="00C86279">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"Frigo", "given" : "Carol", "non-dropping-particle" : "", "parse-names" : false, "suffix" : "" }, { "dropping-particle" : "", "family" : "Osterloo", "given" : "Kelsey", "non-dropping-particle" : "", "parse-names" : false, "suffix" : "" } ], "container-title" : "EARSeL eProceedings", "id" : "ITEM-1", "issue" : "1", "issued" : { "date-parts" : [ [ "2016" ] ] }, "page" : "26-39", "title" : "exSPLINE That: Explaining Geographic Variation in Insurance Pricing", "type" : "article-journal", "volume" : "8" }, "uris" : [ "http://www.mendeley.com/documents/?uuid=f0825056-54b9-3647-a88d-e28a4e8dcc2e" ] } ], "mendeley" : { "formattedCitation" : "&lt;sup&gt;26&lt;/sup&gt;", "plainTextFormattedCitation" : "26", "previouslyFormattedCitation" : "&lt;sup&gt;26&lt;/sup&gt;" }, "properties" : {  }, "schema" : "https://github.com/citation-style-language/schema/raw/master/csl-citation.json" }</w:instrText>
      </w:r>
      <w:r w:rsidR="00900BB9" w:rsidRPr="00C86279">
        <w:rPr>
          <w:rFonts w:asciiTheme="majorHAnsi" w:hAnsiTheme="majorHAnsi"/>
        </w:rPr>
        <w:fldChar w:fldCharType="separate"/>
      </w:r>
      <w:r w:rsidR="0012314E" w:rsidRPr="0012314E">
        <w:rPr>
          <w:rFonts w:asciiTheme="majorHAnsi" w:hAnsiTheme="majorHAnsi"/>
          <w:noProof/>
          <w:vertAlign w:val="superscript"/>
        </w:rPr>
        <w:t>26</w:t>
      </w:r>
      <w:r w:rsidR="00900BB9" w:rsidRPr="00C86279">
        <w:rPr>
          <w:rFonts w:asciiTheme="majorHAnsi" w:hAnsiTheme="majorHAnsi"/>
        </w:rPr>
        <w:fldChar w:fldCharType="end"/>
      </w:r>
      <w:r w:rsidR="00962811" w:rsidRPr="00C86279">
        <w:rPr>
          <w:rFonts w:asciiTheme="majorHAnsi" w:hAnsiTheme="majorHAnsi"/>
        </w:rPr>
        <w:t xml:space="preserve">, </w:t>
      </w:r>
      <w:r w:rsidR="000A6AD4" w:rsidRPr="00C86279">
        <w:rPr>
          <w:rFonts w:asciiTheme="majorHAnsi" w:hAnsiTheme="majorHAnsi"/>
        </w:rPr>
        <w:t>property</w:t>
      </w:r>
      <w:r w:rsidR="00073B9B" w:rsidRPr="00C86279">
        <w:rPr>
          <w:rFonts w:asciiTheme="majorHAnsi" w:hAnsiTheme="majorHAnsi"/>
        </w:rPr>
        <w:t xml:space="preserve"> pric</w:t>
      </w:r>
      <w:r w:rsidR="000A6AD4" w:rsidRPr="00C86279">
        <w:rPr>
          <w:rFonts w:asciiTheme="majorHAnsi" w:hAnsiTheme="majorHAnsi"/>
        </w:rPr>
        <w:t>ing</w:t>
      </w:r>
      <w:r w:rsidR="00900BB9" w:rsidRPr="00C86279">
        <w:rPr>
          <w:rFonts w:asciiTheme="majorHAnsi" w:hAnsiTheme="majorHAnsi"/>
        </w:rPr>
        <w:fldChar w:fldCharType="begin" w:fldLock="1"/>
      </w:r>
      <w:r w:rsidR="0012314E">
        <w:rPr>
          <w:rFonts w:asciiTheme="majorHAnsi" w:hAnsiTheme="majorHAnsi"/>
        </w:rPr>
        <w:instrText>ADDIN CSL_CITATION { "citationItems" : [ { "id" : "ITEM-1", "itemData" : { "URL" : "https://www.casact.org/education/rpm/2010/handouts/PM1-Sengupta.pdf", "accessed" : { "date-parts" : [ [ "2017", "12", "14" ] ] }, "author" : [ { "dropping-particle" : "", "family" : "Sengupta", "given" : "Satadru", "non-dropping-particle" : "", "parse-names" : false, "suffix" : "" } ], "id" : "ITEM-1", "issued" : { "date-parts" : [ [ "2010" ] ] }, "title" : "Spatial Statistics: A Framework for Analyzing Geographically Referenced Data in Insurance Ratemaking", "type" : "webpage" }, "uris" : [ "http://www.mendeley.com/documents/?uuid=daf068ee-c652-30b0-8382-66f010892bf6" ] } ], "mendeley" : { "formattedCitation" : "&lt;sup&gt;27&lt;/sup&gt;", "plainTextFormattedCitation" : "27", "previouslyFormattedCitation" : "&lt;sup&gt;27&lt;/sup&gt;" }, "properties" : {  }, "schema" : "https://github.com/citation-style-language/schema/raw/master/csl-citation.json" }</w:instrText>
      </w:r>
      <w:r w:rsidR="00900BB9" w:rsidRPr="00C86279">
        <w:rPr>
          <w:rFonts w:asciiTheme="majorHAnsi" w:hAnsiTheme="majorHAnsi"/>
        </w:rPr>
        <w:fldChar w:fldCharType="separate"/>
      </w:r>
      <w:r w:rsidR="0012314E" w:rsidRPr="0012314E">
        <w:rPr>
          <w:rFonts w:asciiTheme="majorHAnsi" w:hAnsiTheme="majorHAnsi"/>
          <w:noProof/>
          <w:vertAlign w:val="superscript"/>
        </w:rPr>
        <w:t>27</w:t>
      </w:r>
      <w:r w:rsidR="00900BB9" w:rsidRPr="00C86279">
        <w:rPr>
          <w:rFonts w:asciiTheme="majorHAnsi" w:hAnsiTheme="majorHAnsi"/>
        </w:rPr>
        <w:fldChar w:fldCharType="end"/>
      </w:r>
      <w:r w:rsidR="00073B9B" w:rsidRPr="00C86279">
        <w:rPr>
          <w:rFonts w:asciiTheme="majorHAnsi" w:hAnsiTheme="majorHAnsi"/>
        </w:rPr>
        <w:t xml:space="preserve">, </w:t>
      </w:r>
      <w:r w:rsidR="004178E0" w:rsidRPr="00C86279">
        <w:rPr>
          <w:rFonts w:asciiTheme="majorHAnsi" w:hAnsiTheme="majorHAnsi"/>
        </w:rPr>
        <w:t>lexical data</w:t>
      </w:r>
      <w:r w:rsidR="00900BB9" w:rsidRPr="00C86279">
        <w:rPr>
          <w:rFonts w:asciiTheme="majorHAnsi" w:hAnsiTheme="majorHAnsi"/>
        </w:rPr>
        <w:fldChar w:fldCharType="begin" w:fldLock="1"/>
      </w:r>
      <w:r w:rsidR="0012314E">
        <w:rPr>
          <w:rFonts w:asciiTheme="majorHAnsi" w:hAnsiTheme="majorHAnsi"/>
        </w:rPr>
        <w:instrText>ADDIN CSL_CITATION { "citationItems" : [ { "id" : "ITEM-1", "itemData" : { "URL" : "https://lstat.kuleuven.be/research/lsd/lsd2012/presentations2012/Leuven.pdf", "accessed" : { "date-parts" : [ [ "2017", "12", "14" ] ] }, "author" : [ { "dropping-particle" : "", "family" : "Wieling", "given" : "Martijn", "non-dropping-particle" : "", "parse-names" : false, "suffix" : "" }, { "dropping-particle" : "", "family" : "Montemagni", "given" : "Simonetta", "non-dropping-particle" : "", "parse-names" : false, "suffix" : "" }, { "dropping-particle" : "", "family" : "Nerbonne", "given" : "John", "non-dropping-particle" : "", "parse-names" : false, "suffix" : "" }, { "dropping-particle" : "", "family" : "Baayen", "given" : "Harald", "non-dropping-particle" : "", "parse-names" : false, "suffix" : "" } ], "id" : "ITEM-1", "issued" : { "date-parts" : [ [ "2012" ] ] }, "title" : "Applying Generalized Additive Mixed Modeling: Tuscan Dialects vs. Standard Italian", "type" : "webpage" }, "uris" : [ "http://www.mendeley.com/documents/?uuid=e6491e94-9553-3573-9218-9bde067303d2" ] } ], "mendeley" : { "formattedCitation" : "&lt;sup&gt;28&lt;/sup&gt;", "plainTextFormattedCitation" : "28", "previouslyFormattedCitation" : "&lt;sup&gt;28&lt;/sup&gt;" }, "properties" : {  }, "schema" : "https://github.com/citation-style-language/schema/raw/master/csl-citation.json" }</w:instrText>
      </w:r>
      <w:r w:rsidR="00900BB9" w:rsidRPr="00C86279">
        <w:rPr>
          <w:rFonts w:asciiTheme="majorHAnsi" w:hAnsiTheme="majorHAnsi"/>
        </w:rPr>
        <w:fldChar w:fldCharType="separate"/>
      </w:r>
      <w:r w:rsidR="0012314E" w:rsidRPr="0012314E">
        <w:rPr>
          <w:rFonts w:asciiTheme="majorHAnsi" w:hAnsiTheme="majorHAnsi"/>
          <w:noProof/>
          <w:vertAlign w:val="superscript"/>
        </w:rPr>
        <w:t>28</w:t>
      </w:r>
      <w:r w:rsidR="00900BB9" w:rsidRPr="00C86279">
        <w:rPr>
          <w:rFonts w:asciiTheme="majorHAnsi" w:hAnsiTheme="majorHAnsi"/>
        </w:rPr>
        <w:fldChar w:fldCharType="end"/>
      </w:r>
      <w:r w:rsidR="00CE39E3" w:rsidRPr="00C86279">
        <w:rPr>
          <w:rFonts w:asciiTheme="majorHAnsi" w:hAnsiTheme="majorHAnsi"/>
        </w:rPr>
        <w:t xml:space="preserve"> and</w:t>
      </w:r>
      <w:r w:rsidR="004178E0" w:rsidRPr="00C86279">
        <w:rPr>
          <w:rFonts w:asciiTheme="majorHAnsi" w:hAnsiTheme="majorHAnsi"/>
        </w:rPr>
        <w:t xml:space="preserve"> </w:t>
      </w:r>
      <w:r w:rsidR="00F70434" w:rsidRPr="00C86279">
        <w:rPr>
          <w:rFonts w:asciiTheme="majorHAnsi" w:hAnsiTheme="majorHAnsi"/>
        </w:rPr>
        <w:t>fish</w:t>
      </w:r>
      <w:r w:rsidR="00B226E4">
        <w:rPr>
          <w:rFonts w:asciiTheme="majorHAnsi" w:hAnsiTheme="majorHAnsi"/>
        </w:rPr>
        <w:t xml:space="preserve"> ecology</w:t>
      </w:r>
      <w:r w:rsidR="00900BB9" w:rsidRPr="00C86279">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"O 'brien", "given" : "Loretta", "non-dropping-particle" : "", "parse-names" : false, "suffix" : "" }, { "dropping-particle" : "", "family" : "Rago", "given" : "Paul", "non-dropping-particle" : "", "parse-names" : false, "suffix" : "" } ], "container-title" : "NAFO Sci. Coun. Studies", "id" : "ITEM-1", "issue" : "79-95", "issued" : { "date-parts" : [ [ "1996" ] ] }, "title" : "An Application of the Generalized Additive Model to Groundfish Survey Data with Atlantic Cod off the Northeast Coast of the United States as an Example", "type" : "article-journal", "volume" : "28" }, "uris" : [ "http://www.mendeley.com/documents/?uuid=f7a5c7b3-a17b-3007-9d7f-0e7d9b56070c" ] }, { "id" : "ITEM-2", "itemData" : { "author" : [ { "dropping-particle" : "", "family" : "O 'brien", "given" : "Loretta", "non-dropping-particle" : "", "parse-names" : false, "suffix" : "" } ], "id" : "ITEM-2", "issued" : { "date-parts" : [ [ "1997" ] ] }, "publisher" : "US Department of Commerce, National Oceanic and Atmospheric Administration, National Marine Fisheries Service, Northeast Region, Northeast Fisheries Science Center", "title" : "Preliminary Results of a Spatial and Temporal Analysis of Haddock Distribution Applying a Generalized Additive Model", "type" : "book" }, "uris" : [ "http://www.mendeley.com/documents/?uuid=529c1f92-c934-3379-8ad0-1779a9b105b8" ] } ], "mendeley" : { "formattedCitation" : "&lt;sup&gt;29,30&lt;/sup&gt;", "plainTextFormattedCitation" : "29,30", "previouslyFormattedCitation" : "&lt;sup&gt;29,30&lt;/sup&gt;" }, "properties" : {  }, "schema" : "https://github.com/citation-style-language/schema/raw/master/csl-citation.json" }</w:instrText>
      </w:r>
      <w:r w:rsidR="00900BB9" w:rsidRPr="00C86279">
        <w:rPr>
          <w:rFonts w:asciiTheme="majorHAnsi" w:hAnsiTheme="majorHAnsi"/>
        </w:rPr>
        <w:fldChar w:fldCharType="separate"/>
      </w:r>
      <w:r w:rsidR="0012314E" w:rsidRPr="0012314E">
        <w:rPr>
          <w:rFonts w:asciiTheme="majorHAnsi" w:hAnsiTheme="majorHAnsi"/>
          <w:noProof/>
          <w:vertAlign w:val="superscript"/>
        </w:rPr>
        <w:t>29,30</w:t>
      </w:r>
      <w:r w:rsidR="00900BB9" w:rsidRPr="00C86279">
        <w:rPr>
          <w:rFonts w:asciiTheme="majorHAnsi" w:hAnsiTheme="majorHAnsi"/>
        </w:rPr>
        <w:fldChar w:fldCharType="end"/>
      </w:r>
      <w:r w:rsidR="00F4551E" w:rsidRPr="00C86279">
        <w:rPr>
          <w:rFonts w:asciiTheme="majorHAnsi" w:hAnsiTheme="majorHAnsi"/>
        </w:rPr>
        <w:t xml:space="preserve">, </w:t>
      </w:r>
      <w:r w:rsidR="001F7E96" w:rsidRPr="00C86279">
        <w:rPr>
          <w:rFonts w:asciiTheme="majorHAnsi" w:hAnsiTheme="majorHAnsi"/>
        </w:rPr>
        <w:t xml:space="preserve">just to name a few different outcomes, </w:t>
      </w:r>
      <w:r w:rsidR="00F4551E" w:rsidRPr="00C86279">
        <w:rPr>
          <w:rFonts w:asciiTheme="majorHAnsi" w:hAnsiTheme="majorHAnsi"/>
        </w:rPr>
        <w:t xml:space="preserve">have been mapped </w:t>
      </w:r>
      <w:r w:rsidR="000777B9">
        <w:rPr>
          <w:rFonts w:asciiTheme="majorHAnsi" w:hAnsiTheme="majorHAnsi"/>
        </w:rPr>
        <w:t xml:space="preserve">using this </w:t>
      </w:r>
      <w:r w:rsidR="00640BE0">
        <w:rPr>
          <w:rFonts w:asciiTheme="majorHAnsi" w:hAnsiTheme="majorHAnsi"/>
        </w:rPr>
        <w:t>robus</w:t>
      </w:r>
      <w:r w:rsidR="00EF37D8">
        <w:rPr>
          <w:rFonts w:asciiTheme="majorHAnsi" w:hAnsiTheme="majorHAnsi"/>
        </w:rPr>
        <w:t xml:space="preserve">t </w:t>
      </w:r>
      <w:r w:rsidR="000777B9">
        <w:rPr>
          <w:rFonts w:asciiTheme="majorHAnsi" w:hAnsiTheme="majorHAnsi"/>
        </w:rPr>
        <w:t>method</w:t>
      </w:r>
      <w:r w:rsidR="003F1479">
        <w:rPr>
          <w:rFonts w:asciiTheme="majorHAnsi" w:hAnsiTheme="majorHAnsi"/>
        </w:rPr>
        <w:t xml:space="preserve"> in the literature</w:t>
      </w:r>
      <w:r w:rsidR="0098565A" w:rsidRPr="00C86279">
        <w:rPr>
          <w:rFonts w:asciiTheme="majorHAnsi" w:hAnsiTheme="majorHAnsi"/>
        </w:rPr>
        <w:t>.</w:t>
      </w:r>
    </w:p>
    <w:p w14:paraId="6D4A0203" w14:textId="73F794BE" w:rsidR="00ED258D" w:rsidRDefault="00ED258D" w:rsidP="00DA7593">
      <w:pPr>
        <w:contextualSpacing/>
        <w:rPr>
          <w:rFonts w:asciiTheme="majorHAnsi" w:hAnsiTheme="majorHAnsi"/>
        </w:rPr>
      </w:pPr>
    </w:p>
    <w:p w14:paraId="14B1CE46" w14:textId="7429A4F7" w:rsidR="00EF28BA" w:rsidRDefault="00946F33" w:rsidP="00363693">
      <w:pPr>
        <w:contextualSpacing/>
        <w:rPr>
          <w:rFonts w:asciiTheme="majorHAnsi" w:hAnsiTheme="majorHAnsi"/>
        </w:rPr>
      </w:pPr>
      <w:r w:rsidRPr="00C86279">
        <w:rPr>
          <w:rFonts w:asciiTheme="majorHAnsi" w:hAnsiTheme="majorHAnsi"/>
        </w:rPr>
        <w:t>T</w:t>
      </w:r>
      <w:r w:rsidR="00C64783" w:rsidRPr="00C86279">
        <w:rPr>
          <w:rFonts w:asciiTheme="majorHAnsi" w:hAnsiTheme="majorHAnsi"/>
        </w:rPr>
        <w:t xml:space="preserve">he assumptions about the underlying variation </w:t>
      </w:r>
      <w:r w:rsidR="00D36A80">
        <w:rPr>
          <w:rFonts w:asciiTheme="majorHAnsi" w:hAnsiTheme="majorHAnsi"/>
        </w:rPr>
        <w:t>in the</w:t>
      </w:r>
      <w:r w:rsidR="00547ABE">
        <w:rPr>
          <w:rFonts w:asciiTheme="majorHAnsi" w:hAnsiTheme="majorHAnsi"/>
        </w:rPr>
        <w:t xml:space="preserve"> sampled</w:t>
      </w:r>
      <w:r w:rsidR="00D36A80">
        <w:rPr>
          <w:rFonts w:asciiTheme="majorHAnsi" w:hAnsiTheme="majorHAnsi"/>
        </w:rPr>
        <w:t xml:space="preserve"> data</w:t>
      </w:r>
      <w:r w:rsidR="00C64783" w:rsidRPr="00C86279">
        <w:rPr>
          <w:rFonts w:asciiTheme="majorHAnsi" w:hAnsiTheme="majorHAnsi"/>
        </w:rPr>
        <w:t xml:space="preserve">, the choice of method and </w:t>
      </w:r>
      <w:r w:rsidR="00215DA2">
        <w:rPr>
          <w:rFonts w:asciiTheme="majorHAnsi" w:hAnsiTheme="majorHAnsi"/>
        </w:rPr>
        <w:t>the</w:t>
      </w:r>
      <w:r w:rsidR="00C64783" w:rsidRPr="00C86279">
        <w:rPr>
          <w:rFonts w:asciiTheme="majorHAnsi" w:hAnsiTheme="majorHAnsi"/>
        </w:rPr>
        <w:t xml:space="preserve"> parameters </w:t>
      </w:r>
      <w:r w:rsidRPr="00C86279">
        <w:rPr>
          <w:rFonts w:asciiTheme="majorHAnsi" w:hAnsiTheme="majorHAnsi"/>
        </w:rPr>
        <w:t xml:space="preserve">used </w:t>
      </w:r>
      <w:r w:rsidR="00C64783" w:rsidRPr="00C86279">
        <w:rPr>
          <w:rFonts w:asciiTheme="majorHAnsi" w:hAnsiTheme="majorHAnsi"/>
        </w:rPr>
        <w:t xml:space="preserve">can be critical </w:t>
      </w:r>
      <w:r w:rsidR="00B9780C" w:rsidRPr="00C86279">
        <w:rPr>
          <w:rFonts w:asciiTheme="majorHAnsi" w:hAnsiTheme="majorHAnsi"/>
        </w:rPr>
        <w:t xml:space="preserve">to </w:t>
      </w:r>
      <w:r w:rsidR="001E4B69" w:rsidRPr="00C86279">
        <w:rPr>
          <w:rFonts w:asciiTheme="majorHAnsi" w:hAnsiTheme="majorHAnsi"/>
        </w:rPr>
        <w:t xml:space="preserve">SI </w:t>
      </w:r>
      <w:r w:rsidR="00B9780C" w:rsidRPr="00C86279">
        <w:rPr>
          <w:rFonts w:asciiTheme="majorHAnsi" w:hAnsiTheme="majorHAnsi"/>
        </w:rPr>
        <w:t>prediction accuracy</w:t>
      </w:r>
      <w:r w:rsidR="006A5383" w:rsidRPr="00C86279">
        <w:rPr>
          <w:rFonts w:asciiTheme="majorHAnsi" w:hAnsiTheme="majorHAnsi"/>
        </w:rPr>
        <w:fldChar w:fldCharType="begin" w:fldLock="1"/>
      </w:r>
      <w:r w:rsidR="00071067">
        <w:rPr>
          <w:rFonts w:asciiTheme="majorHAnsi" w:hAnsiTheme="majorHAnsi"/>
        </w:rPr>
        <w:instrText>ADDIN CSL_CITATION { "citationItems" : [ { "id" : "ITEM-1", "itemData" : { "ISBN" : "9780198742845", "author" : [ { "dropping-particle" : "", "family" : "Burrough", "given" : "P. A.", "non-dropping-particle" : "", "parse-names" : false, "suffix" : "" }, { "dropping-particle" : "", "family" : "McDonnell", "given" : "Rachael", "non-dropping-particle" : "", "parse-names" : false, "suffix" : "" }, { "dropping-particle" : "", "family" : "Lloyd", "given" : "Christopher D.", "non-dropping-particle" : "", "parse-names" : false, "suffix" : "" } ], "id" : "ITEM-1", "issued" : { "date-parts" : [ [ "2015" ] ] }, "number-of-pages" : "330", "publisher" : "Oxford University Press", "title" : "Principles of geographical information systems", "type" : "book" }, "uris" : [ "http://www.mendeley.com/documents/?uuid=025cd8aa-9665-38b0-822e-1ceeecb9b070" ] } ], "mendeley" : { "formattedCitation" : "&lt;sup&gt;20&lt;/sup&gt;", "plainTextFormattedCitation" : "20", "previouslyFormattedCitation" : "&lt;sup&gt;20&lt;/sup&gt;" }, "properties" : {  }, "schema" : "https://github.com/citation-style-language/schema/raw/master/csl-citation.json" }</w:instrText>
      </w:r>
      <w:r w:rsidR="006A5383" w:rsidRPr="00C86279">
        <w:rPr>
          <w:rFonts w:asciiTheme="majorHAnsi" w:hAnsiTheme="majorHAnsi"/>
        </w:rPr>
        <w:fldChar w:fldCharType="separate"/>
      </w:r>
      <w:r w:rsidR="0012314E" w:rsidRPr="0012314E">
        <w:rPr>
          <w:rFonts w:asciiTheme="majorHAnsi" w:hAnsiTheme="majorHAnsi"/>
          <w:noProof/>
          <w:vertAlign w:val="superscript"/>
        </w:rPr>
        <w:t>20</w:t>
      </w:r>
      <w:r w:rsidR="006A5383" w:rsidRPr="00C86279">
        <w:rPr>
          <w:rFonts w:asciiTheme="majorHAnsi" w:hAnsiTheme="majorHAnsi"/>
        </w:rPr>
        <w:fldChar w:fldCharType="end"/>
      </w:r>
      <w:r w:rsidR="0017584F" w:rsidRPr="00C86279">
        <w:rPr>
          <w:rFonts w:asciiTheme="majorHAnsi" w:hAnsiTheme="majorHAnsi"/>
        </w:rPr>
        <w:t>.</w:t>
      </w:r>
      <w:r w:rsidR="00987751" w:rsidRPr="00C86279">
        <w:rPr>
          <w:rFonts w:asciiTheme="majorHAnsi" w:hAnsiTheme="majorHAnsi"/>
        </w:rPr>
        <w:t xml:space="preserve"> </w:t>
      </w:r>
      <w:r w:rsidR="00D109C9">
        <w:rPr>
          <w:rFonts w:asciiTheme="majorHAnsi" w:hAnsiTheme="majorHAnsi"/>
        </w:rPr>
        <w:t>I</w:t>
      </w:r>
      <w:r w:rsidR="00C93E0F">
        <w:rPr>
          <w:rFonts w:asciiTheme="majorHAnsi" w:hAnsiTheme="majorHAnsi"/>
        </w:rPr>
        <w:t xml:space="preserve">ndividuals and households with common characteristics sometimes </w:t>
      </w:r>
      <w:r w:rsidR="00B231C5">
        <w:rPr>
          <w:rFonts w:asciiTheme="majorHAnsi" w:hAnsiTheme="majorHAnsi"/>
        </w:rPr>
        <w:t>cluster</w:t>
      </w:r>
      <w:r w:rsidR="00C93E0F">
        <w:rPr>
          <w:rFonts w:asciiTheme="majorHAnsi" w:hAnsiTheme="majorHAnsi"/>
        </w:rPr>
        <w:t xml:space="preserve"> together either by choice or </w:t>
      </w:r>
      <w:r w:rsidR="00984E11">
        <w:rPr>
          <w:rFonts w:asciiTheme="majorHAnsi" w:hAnsiTheme="majorHAnsi"/>
        </w:rPr>
        <w:t>due to</w:t>
      </w:r>
      <w:r w:rsidR="00C93E0F">
        <w:rPr>
          <w:rFonts w:asciiTheme="majorHAnsi" w:hAnsiTheme="majorHAnsi"/>
        </w:rPr>
        <w:t xml:space="preserve"> social, economic, geographic </w:t>
      </w:r>
      <w:r w:rsidR="008811C6">
        <w:rPr>
          <w:rFonts w:asciiTheme="majorHAnsi" w:hAnsiTheme="majorHAnsi"/>
        </w:rPr>
        <w:t>or</w:t>
      </w:r>
      <w:r w:rsidR="00C93E0F">
        <w:rPr>
          <w:rFonts w:asciiTheme="majorHAnsi" w:hAnsiTheme="majorHAnsi"/>
        </w:rPr>
        <w:t xml:space="preserve"> political forces</w:t>
      </w:r>
      <w:r w:rsidR="00FD3EE5">
        <w:rPr>
          <w:rFonts w:asciiTheme="majorHAnsi" w:hAnsiTheme="majorHAnsi"/>
        </w:rPr>
        <w:fldChar w:fldCharType="begin" w:fldLock="1"/>
      </w:r>
      <w:r w:rsidR="0012314E">
        <w:rPr>
          <w:rFonts w:asciiTheme="majorHAnsi" w:hAnsiTheme="majorHAnsi"/>
        </w:rPr>
        <w:instrText>ADDIN CSL_CITATION { "citationItems" : [ { "id" : "ITEM-1", "itemData" : { "DOI" : "10.1007/s11113-006-9007-4", "ISSN" : "0167-5923", "author" : [ { "dropping-particle" : "", "family" : "Voss", "given" : "Paul R.", "non-dropping-particle" : "", "parse-names" : false, "suffix" : "" }, { "dropping-particle" : "", "family" : "Long", "given" : "David D.", "non-dropping-particle" : "", "parse-names" : false, "suffix" : "" }, { "dropping-particle" : "", "family" : "Hammer", "given" : "Roger B.", "non-dropping-particle" : "", "parse-names" : false, "suffix" : "" }, { "dropping-particle" : "", "family" : "Friedman", "given" : "Samantha", "non-dropping-particle" : "", "parse-names" : false, "suffix" : "" } ], "container-title" : "Population Research and Policy Review", "id" : "ITEM-1", "issue" : "4", "issued" : { "date-parts" : [ [ "2006", "11", "29" ] ] }, "page" : "369-391", "title" : "County child poverty rates in the US: a spatial regression approach", "type" : "article-journal", "volume" : "25" }, "uris" : [ "http://www.mendeley.com/documents/?uuid=ebba6b0c-b103-36ac-9fec-10ad38018a44" ] } ], "mendeley" : { "formattedCitation" : "&lt;sup&gt;31&lt;/sup&gt;", "plainTextFormattedCitation" : "31", "previouslyFormattedCitation" : "&lt;sup&gt;31&lt;/sup&gt;" }, "properties" : {  }, "schema" : "https://github.com/citation-style-language/schema/raw/master/csl-citation.json" }</w:instrText>
      </w:r>
      <w:r w:rsidR="00FD3EE5">
        <w:rPr>
          <w:rFonts w:asciiTheme="majorHAnsi" w:hAnsiTheme="majorHAnsi"/>
        </w:rPr>
        <w:fldChar w:fldCharType="separate"/>
      </w:r>
      <w:r w:rsidR="0012314E" w:rsidRPr="0012314E">
        <w:rPr>
          <w:rFonts w:asciiTheme="majorHAnsi" w:hAnsiTheme="majorHAnsi"/>
          <w:noProof/>
          <w:vertAlign w:val="superscript"/>
        </w:rPr>
        <w:t>31</w:t>
      </w:r>
      <w:r w:rsidR="00FD3EE5">
        <w:rPr>
          <w:rFonts w:asciiTheme="majorHAnsi" w:hAnsiTheme="majorHAnsi"/>
        </w:rPr>
        <w:fldChar w:fldCharType="end"/>
      </w:r>
      <w:r w:rsidR="00C93E0F">
        <w:rPr>
          <w:rFonts w:asciiTheme="majorHAnsi" w:hAnsiTheme="majorHAnsi"/>
        </w:rPr>
        <w:t xml:space="preserve">. </w:t>
      </w:r>
      <w:r w:rsidR="00343771">
        <w:rPr>
          <w:rFonts w:asciiTheme="majorHAnsi" w:hAnsiTheme="majorHAnsi"/>
        </w:rPr>
        <w:t>T</w:t>
      </w:r>
      <w:r w:rsidR="004A52D7" w:rsidRPr="00C86279">
        <w:rPr>
          <w:rFonts w:asciiTheme="majorHAnsi" w:hAnsiTheme="majorHAnsi"/>
        </w:rPr>
        <w:t>h</w:t>
      </w:r>
      <w:r w:rsidR="00987751" w:rsidRPr="00C86279">
        <w:rPr>
          <w:rFonts w:asciiTheme="majorHAnsi" w:hAnsiTheme="majorHAnsi"/>
        </w:rPr>
        <w:t xml:space="preserve">e assumption </w:t>
      </w:r>
      <w:r w:rsidR="0079336E" w:rsidRPr="00C86279">
        <w:rPr>
          <w:rFonts w:asciiTheme="majorHAnsi" w:hAnsiTheme="majorHAnsi"/>
        </w:rPr>
        <w:t xml:space="preserve">of spatial autocorrelation in wealth </w:t>
      </w:r>
      <w:r w:rsidR="00BE1D13" w:rsidRPr="00C86279">
        <w:rPr>
          <w:rFonts w:asciiTheme="majorHAnsi" w:hAnsiTheme="majorHAnsi"/>
        </w:rPr>
        <w:t xml:space="preserve">may </w:t>
      </w:r>
      <w:r w:rsidR="00301AFC">
        <w:rPr>
          <w:rFonts w:asciiTheme="majorHAnsi" w:hAnsiTheme="majorHAnsi"/>
        </w:rPr>
        <w:t>be valid</w:t>
      </w:r>
      <w:r w:rsidR="00FE1ADA">
        <w:rPr>
          <w:rFonts w:asciiTheme="majorHAnsi" w:hAnsiTheme="majorHAnsi"/>
        </w:rPr>
        <w:t>,</w:t>
      </w:r>
      <w:r w:rsidR="00F83216">
        <w:rPr>
          <w:rFonts w:asciiTheme="majorHAnsi" w:hAnsiTheme="majorHAnsi"/>
        </w:rPr>
        <w:t xml:space="preserve"> </w:t>
      </w:r>
      <w:r w:rsidR="0033518B">
        <w:rPr>
          <w:rFonts w:asciiTheme="majorHAnsi" w:hAnsiTheme="majorHAnsi"/>
        </w:rPr>
        <w:t>as poverty tends to</w:t>
      </w:r>
      <w:r w:rsidR="007B7308">
        <w:rPr>
          <w:rFonts w:asciiTheme="majorHAnsi" w:hAnsiTheme="majorHAnsi"/>
        </w:rPr>
        <w:t xml:space="preserve"> </w:t>
      </w:r>
      <w:r w:rsidR="0033518B">
        <w:rPr>
          <w:rFonts w:asciiTheme="majorHAnsi" w:hAnsiTheme="majorHAnsi"/>
        </w:rPr>
        <w:t xml:space="preserve">concentrate </w:t>
      </w:r>
      <w:r w:rsidR="007B7308">
        <w:rPr>
          <w:rFonts w:asciiTheme="majorHAnsi" w:hAnsiTheme="majorHAnsi"/>
        </w:rPr>
        <w:t xml:space="preserve">in </w:t>
      </w:r>
      <w:r w:rsidR="00C36B42">
        <w:rPr>
          <w:rFonts w:asciiTheme="majorHAnsi" w:hAnsiTheme="majorHAnsi"/>
        </w:rPr>
        <w:t>mo</w:t>
      </w:r>
      <w:r w:rsidR="00742B16">
        <w:rPr>
          <w:rFonts w:asciiTheme="majorHAnsi" w:hAnsiTheme="majorHAnsi"/>
        </w:rPr>
        <w:t xml:space="preserve">untainous </w:t>
      </w:r>
      <w:r w:rsidR="007B7308">
        <w:rPr>
          <w:rFonts w:asciiTheme="majorHAnsi" w:hAnsiTheme="majorHAnsi"/>
        </w:rPr>
        <w:t xml:space="preserve">regions, </w:t>
      </w:r>
      <w:r w:rsidR="00742B16">
        <w:rPr>
          <w:rFonts w:asciiTheme="majorHAnsi" w:hAnsiTheme="majorHAnsi"/>
        </w:rPr>
        <w:t>arid land, la</w:t>
      </w:r>
      <w:r w:rsidR="00C36B42">
        <w:rPr>
          <w:rFonts w:asciiTheme="majorHAnsi" w:hAnsiTheme="majorHAnsi"/>
        </w:rPr>
        <w:t>nd</w:t>
      </w:r>
      <w:r w:rsidR="00742B16">
        <w:rPr>
          <w:rFonts w:asciiTheme="majorHAnsi" w:hAnsiTheme="majorHAnsi"/>
        </w:rPr>
        <w:t>-</w:t>
      </w:r>
      <w:r w:rsidR="00C36B42">
        <w:rPr>
          <w:rFonts w:asciiTheme="majorHAnsi" w:hAnsiTheme="majorHAnsi"/>
        </w:rPr>
        <w:t>lock</w:t>
      </w:r>
      <w:r w:rsidR="00996076">
        <w:rPr>
          <w:rFonts w:asciiTheme="majorHAnsi" w:hAnsiTheme="majorHAnsi"/>
        </w:rPr>
        <w:t>ed</w:t>
      </w:r>
      <w:r w:rsidR="00C36B42">
        <w:rPr>
          <w:rFonts w:asciiTheme="majorHAnsi" w:hAnsiTheme="majorHAnsi"/>
        </w:rPr>
        <w:t xml:space="preserve"> </w:t>
      </w:r>
      <w:r w:rsidR="00FE1ADA">
        <w:rPr>
          <w:rFonts w:asciiTheme="majorHAnsi" w:hAnsiTheme="majorHAnsi"/>
        </w:rPr>
        <w:t>areas</w:t>
      </w:r>
      <w:r w:rsidR="003652C1">
        <w:rPr>
          <w:rFonts w:asciiTheme="majorHAnsi" w:hAnsiTheme="majorHAnsi"/>
        </w:rPr>
        <w:t xml:space="preserve">, and </w:t>
      </w:r>
      <w:r w:rsidR="0033518B">
        <w:rPr>
          <w:rFonts w:asciiTheme="majorHAnsi" w:hAnsiTheme="majorHAnsi"/>
        </w:rPr>
        <w:t>level</w:t>
      </w:r>
      <w:r w:rsidR="00FE1ADA">
        <w:rPr>
          <w:rFonts w:asciiTheme="majorHAnsi" w:hAnsiTheme="majorHAnsi"/>
        </w:rPr>
        <w:t>s</w:t>
      </w:r>
      <w:r w:rsidR="0033518B">
        <w:rPr>
          <w:rFonts w:asciiTheme="majorHAnsi" w:hAnsiTheme="majorHAnsi"/>
        </w:rPr>
        <w:t xml:space="preserve">-off </w:t>
      </w:r>
      <w:r w:rsidR="003D2236">
        <w:rPr>
          <w:rFonts w:asciiTheme="majorHAnsi" w:hAnsiTheme="majorHAnsi"/>
        </w:rPr>
        <w:t>c</w:t>
      </w:r>
      <w:r w:rsidR="00F83216">
        <w:rPr>
          <w:rFonts w:asciiTheme="majorHAnsi" w:hAnsiTheme="majorHAnsi"/>
        </w:rPr>
        <w:t>l</w:t>
      </w:r>
      <w:r w:rsidR="008F28BA">
        <w:rPr>
          <w:rFonts w:asciiTheme="majorHAnsi" w:hAnsiTheme="majorHAnsi"/>
        </w:rPr>
        <w:t>oser to the national/financial</w:t>
      </w:r>
      <w:r w:rsidR="000E6EFB">
        <w:rPr>
          <w:rFonts w:asciiTheme="majorHAnsi" w:hAnsiTheme="majorHAnsi"/>
        </w:rPr>
        <w:t xml:space="preserve"> capital</w:t>
      </w:r>
      <w:r w:rsidR="00EB714F">
        <w:rPr>
          <w:rFonts w:asciiTheme="majorHAnsi" w:hAnsiTheme="majorHAnsi"/>
        </w:rPr>
        <w:t xml:space="preserve">s, </w:t>
      </w:r>
      <w:r w:rsidR="002A5D63">
        <w:rPr>
          <w:rFonts w:asciiTheme="majorHAnsi" w:hAnsiTheme="majorHAnsi"/>
        </w:rPr>
        <w:t>bodies</w:t>
      </w:r>
      <w:r w:rsidR="00996076">
        <w:rPr>
          <w:rFonts w:asciiTheme="majorHAnsi" w:hAnsiTheme="majorHAnsi"/>
        </w:rPr>
        <w:t xml:space="preserve"> of water</w:t>
      </w:r>
      <w:r w:rsidR="002A5D63">
        <w:rPr>
          <w:rFonts w:asciiTheme="majorHAnsi" w:hAnsiTheme="majorHAnsi"/>
        </w:rPr>
        <w:t xml:space="preserve"> </w:t>
      </w:r>
      <w:r w:rsidR="00EB714F">
        <w:rPr>
          <w:rFonts w:asciiTheme="majorHAnsi" w:hAnsiTheme="majorHAnsi"/>
        </w:rPr>
        <w:t xml:space="preserve">and </w:t>
      </w:r>
      <w:r w:rsidR="00174049">
        <w:rPr>
          <w:rFonts w:asciiTheme="majorHAnsi" w:hAnsiTheme="majorHAnsi"/>
        </w:rPr>
        <w:t>coast</w:t>
      </w:r>
      <w:r w:rsidR="003A4C2C">
        <w:rPr>
          <w:rFonts w:asciiTheme="majorHAnsi" w:hAnsiTheme="majorHAnsi"/>
        </w:rPr>
        <w:t>al area</w:t>
      </w:r>
      <w:r w:rsidR="00252833">
        <w:rPr>
          <w:rFonts w:asciiTheme="majorHAnsi" w:hAnsiTheme="majorHAnsi"/>
        </w:rPr>
        <w:t>s</w:t>
      </w:r>
      <w:r w:rsidR="00464029">
        <w:rPr>
          <w:rFonts w:asciiTheme="majorHAnsi" w:hAnsiTheme="majorHAnsi"/>
        </w:rPr>
        <w:fldChar w:fldCharType="begin" w:fldLock="1"/>
      </w:r>
      <w:r w:rsidR="0012314E">
        <w:rPr>
          <w:rFonts w:asciiTheme="majorHAnsi" w:hAnsiTheme="majorHAnsi"/>
        </w:rPr>
        <w:instrText>ADDIN CSL_CITATION { "citationItems" : [ { "id" : "ITEM-1", "itemData" : { "DOI" : "10.3362/9781780448435", "author" : [ { "dropping-particle" : "", "family" : "Lawson", "given" : "D", "non-dropping-particle" : "", "parse-names" : false, "suffix" : "" }, { "dropping-particle" : "", "family" : "Ado-Kofie", "given" : "L", "non-dropping-particle" : "", "parse-names" : false, "suffix" : "" }, { "dropping-particle" : "", "family" : "Hulme", "given" : "D", "non-dropping-particle" : "", "parse-names" : false, "suffix" : "" } ], "id" : "ITEM-1", "issued" : { "date-parts" : [ [ "2017" ] ] }, "title" : "What Works for Africa\u2019s Poorest: Programmes and policies for the extreme poor", "type" : "book" }, "uris" : [ "http://www.mendeley.com/documents/?uuid=133eedfd-18b2-3fd5-bda9-004be3461664" ] } ], "mendeley" : { "formattedCitation" : "&lt;sup&gt;32&lt;/sup&gt;", "plainTextFormattedCitation" : "32", "previouslyFormattedCitation" : "&lt;sup&gt;32&lt;/sup&gt;" }, "properties" : {  }, "schema" : "https://github.com/citation-style-language/schema/raw/master/csl-citation.json" }</w:instrText>
      </w:r>
      <w:r w:rsidR="00464029">
        <w:rPr>
          <w:rFonts w:asciiTheme="majorHAnsi" w:hAnsiTheme="majorHAnsi"/>
        </w:rPr>
        <w:fldChar w:fldCharType="separate"/>
      </w:r>
      <w:r w:rsidR="0012314E" w:rsidRPr="0012314E">
        <w:rPr>
          <w:rFonts w:asciiTheme="majorHAnsi" w:hAnsiTheme="majorHAnsi"/>
          <w:noProof/>
          <w:vertAlign w:val="superscript"/>
        </w:rPr>
        <w:t>32</w:t>
      </w:r>
      <w:r w:rsidR="00464029">
        <w:rPr>
          <w:rFonts w:asciiTheme="majorHAnsi" w:hAnsiTheme="majorHAnsi"/>
        </w:rPr>
        <w:fldChar w:fldCharType="end"/>
      </w:r>
      <w:r w:rsidR="00174049">
        <w:rPr>
          <w:rFonts w:asciiTheme="majorHAnsi" w:hAnsiTheme="majorHAnsi"/>
        </w:rPr>
        <w:t xml:space="preserve">. </w:t>
      </w:r>
      <w:r w:rsidR="000C0006">
        <w:rPr>
          <w:rFonts w:asciiTheme="majorHAnsi" w:hAnsiTheme="majorHAnsi"/>
        </w:rPr>
        <w:t>In recent years however, the emergenc</w:t>
      </w:r>
      <w:r w:rsidR="00FE1ADA">
        <w:rPr>
          <w:rFonts w:asciiTheme="majorHAnsi" w:hAnsiTheme="majorHAnsi"/>
        </w:rPr>
        <w:t>e</w:t>
      </w:r>
      <w:r w:rsidR="000C0006">
        <w:rPr>
          <w:rFonts w:asciiTheme="majorHAnsi" w:hAnsiTheme="majorHAnsi"/>
        </w:rPr>
        <w:t xml:space="preserve"> of secondary cities in many LMICs may have led to certain degree </w:t>
      </w:r>
      <w:r w:rsidR="000A726E">
        <w:rPr>
          <w:rFonts w:asciiTheme="majorHAnsi" w:hAnsiTheme="majorHAnsi"/>
        </w:rPr>
        <w:t>of</w:t>
      </w:r>
      <w:r w:rsidR="000C0006">
        <w:rPr>
          <w:rFonts w:asciiTheme="majorHAnsi" w:hAnsiTheme="majorHAnsi"/>
        </w:rPr>
        <w:t xml:space="preserve"> </w:t>
      </w:r>
      <w:r w:rsidR="00AA32E3">
        <w:rPr>
          <w:rFonts w:asciiTheme="majorHAnsi" w:hAnsiTheme="majorHAnsi"/>
        </w:rPr>
        <w:t xml:space="preserve">within-country </w:t>
      </w:r>
      <w:r w:rsidR="000C0006">
        <w:rPr>
          <w:rFonts w:asciiTheme="majorHAnsi" w:hAnsiTheme="majorHAnsi"/>
        </w:rPr>
        <w:t xml:space="preserve">redistribution of the </w:t>
      </w:r>
      <w:r w:rsidR="00FA2A5F">
        <w:rPr>
          <w:rFonts w:asciiTheme="majorHAnsi" w:hAnsiTheme="majorHAnsi"/>
        </w:rPr>
        <w:t xml:space="preserve">population, economic opportunities and </w:t>
      </w:r>
      <w:r w:rsidR="00FA5C0A">
        <w:rPr>
          <w:rFonts w:asciiTheme="majorHAnsi" w:hAnsiTheme="majorHAnsi"/>
        </w:rPr>
        <w:t>wealth</w:t>
      </w:r>
      <w:r w:rsidR="00C82165">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"Roberts", "given" : "Brian H", "non-dropping-particle" : "", "parse-names" : false, "suffix" : "" } ], "id" : "ITEM-1", "issued" : { "date-parts" : [ [ "2014" ] ] }, "publisher" : "Cities Alliance: Cities without Slums", "publisher-place" : "Brussels", "title" : "Managing systems of secondary cities: Policy responses in international development", "type" : "book" }, "uris" : [ "http://www.mendeley.com/documents/?uuid=15d8bc7c-825c-3116-83a1-a407d72b06f8" ] } ], "mendeley" : { "formattedCitation" : "&lt;sup&gt;33&lt;/sup&gt;", "plainTextFormattedCitation" : "33", "previouslyFormattedCitation" : "&lt;sup&gt;33&lt;/sup&gt;" }, "properties" : {  }, "schema" : "https://github.com/citation-style-language/schema/raw/master/csl-citation.json" }</w:instrText>
      </w:r>
      <w:r w:rsidR="00C82165">
        <w:rPr>
          <w:rFonts w:asciiTheme="majorHAnsi" w:hAnsiTheme="majorHAnsi"/>
        </w:rPr>
        <w:fldChar w:fldCharType="separate"/>
      </w:r>
      <w:r w:rsidR="0012314E" w:rsidRPr="0012314E">
        <w:rPr>
          <w:rFonts w:asciiTheme="majorHAnsi" w:hAnsiTheme="majorHAnsi"/>
          <w:noProof/>
          <w:vertAlign w:val="superscript"/>
        </w:rPr>
        <w:t>33</w:t>
      </w:r>
      <w:r w:rsidR="00C82165">
        <w:rPr>
          <w:rFonts w:asciiTheme="majorHAnsi" w:hAnsiTheme="majorHAnsi"/>
        </w:rPr>
        <w:fldChar w:fldCharType="end"/>
      </w:r>
      <w:r w:rsidR="00C06841" w:rsidRPr="00C86279">
        <w:rPr>
          <w:rFonts w:asciiTheme="majorHAnsi" w:hAnsiTheme="majorHAnsi"/>
        </w:rPr>
        <w:t>.</w:t>
      </w:r>
      <w:r w:rsidR="004C3A66" w:rsidRPr="00C86279">
        <w:rPr>
          <w:rFonts w:asciiTheme="majorHAnsi" w:hAnsiTheme="majorHAnsi"/>
        </w:rPr>
        <w:t xml:space="preserve"> </w:t>
      </w:r>
      <w:r w:rsidR="004A33CB" w:rsidRPr="00C86279">
        <w:rPr>
          <w:rFonts w:asciiTheme="majorHAnsi" w:hAnsiTheme="majorHAnsi"/>
        </w:rPr>
        <w:t xml:space="preserve">Secondary cities </w:t>
      </w:r>
      <w:r w:rsidR="00EA7F47" w:rsidRPr="00C86279">
        <w:rPr>
          <w:rFonts w:asciiTheme="majorHAnsi" w:hAnsiTheme="majorHAnsi"/>
        </w:rPr>
        <w:t>are</w:t>
      </w:r>
      <w:r w:rsidR="004A33CB" w:rsidRPr="00C86279">
        <w:rPr>
          <w:rFonts w:asciiTheme="majorHAnsi" w:hAnsiTheme="majorHAnsi"/>
        </w:rPr>
        <w:t xml:space="preserve"> </w:t>
      </w:r>
      <w:r w:rsidR="00723C4C" w:rsidRPr="00C86279">
        <w:rPr>
          <w:rFonts w:asciiTheme="majorHAnsi" w:hAnsiTheme="majorHAnsi"/>
        </w:rPr>
        <w:t>fast-developing</w:t>
      </w:r>
      <w:r w:rsidR="004A33CB" w:rsidRPr="00C86279">
        <w:rPr>
          <w:rFonts w:asciiTheme="majorHAnsi" w:hAnsiTheme="majorHAnsi"/>
        </w:rPr>
        <w:t xml:space="preserve"> regional hubs </w:t>
      </w:r>
      <w:r w:rsidR="00723C4C" w:rsidRPr="00C86279">
        <w:rPr>
          <w:rFonts w:asciiTheme="majorHAnsi" w:hAnsiTheme="majorHAnsi"/>
        </w:rPr>
        <w:t>that</w:t>
      </w:r>
      <w:r w:rsidR="00EA7F47" w:rsidRPr="00C86279">
        <w:rPr>
          <w:rFonts w:asciiTheme="majorHAnsi" w:hAnsiTheme="majorHAnsi"/>
        </w:rPr>
        <w:t xml:space="preserve"> provide critical support functions for governance, production services </w:t>
      </w:r>
      <w:r w:rsidR="009C5B56" w:rsidRPr="00C86279">
        <w:rPr>
          <w:rFonts w:asciiTheme="majorHAnsi" w:hAnsiTheme="majorHAnsi"/>
        </w:rPr>
        <w:t>and</w:t>
      </w:r>
      <w:r w:rsidR="00FA2A5F">
        <w:rPr>
          <w:rFonts w:asciiTheme="majorHAnsi" w:hAnsiTheme="majorHAnsi"/>
        </w:rPr>
        <w:t xml:space="preserve"> transportation. </w:t>
      </w:r>
      <w:r w:rsidR="00FE1ADA">
        <w:rPr>
          <w:rFonts w:asciiTheme="majorHAnsi" w:hAnsiTheme="majorHAnsi"/>
        </w:rPr>
        <w:t>Sometimes the location</w:t>
      </w:r>
      <w:r w:rsidR="000579F1">
        <w:rPr>
          <w:rFonts w:asciiTheme="majorHAnsi" w:hAnsiTheme="majorHAnsi"/>
        </w:rPr>
        <w:t>s</w:t>
      </w:r>
      <w:r w:rsidR="00FE1ADA">
        <w:rPr>
          <w:rFonts w:asciiTheme="majorHAnsi" w:hAnsiTheme="majorHAnsi"/>
        </w:rPr>
        <w:t xml:space="preserve"> of these cities </w:t>
      </w:r>
      <w:r w:rsidR="000579F1">
        <w:rPr>
          <w:rFonts w:asciiTheme="majorHAnsi" w:hAnsiTheme="majorHAnsi"/>
        </w:rPr>
        <w:t>are</w:t>
      </w:r>
      <w:r w:rsidR="00FE1ADA">
        <w:rPr>
          <w:rFonts w:asciiTheme="majorHAnsi" w:hAnsiTheme="majorHAnsi"/>
        </w:rPr>
        <w:t xml:space="preserve"> deliberately planned for deprived regions. Thus, </w:t>
      </w:r>
      <w:r w:rsidR="00363693">
        <w:rPr>
          <w:rFonts w:asciiTheme="majorHAnsi" w:hAnsiTheme="majorHAnsi"/>
        </w:rPr>
        <w:t xml:space="preserve">a rather complex spatial </w:t>
      </w:r>
      <w:r w:rsidR="005F550D">
        <w:rPr>
          <w:rFonts w:asciiTheme="majorHAnsi" w:hAnsiTheme="majorHAnsi"/>
        </w:rPr>
        <w:t xml:space="preserve">structure of towns and cities </w:t>
      </w:r>
      <w:r w:rsidR="00FE1ADA">
        <w:rPr>
          <w:rFonts w:asciiTheme="majorHAnsi" w:hAnsiTheme="majorHAnsi"/>
        </w:rPr>
        <w:t xml:space="preserve">might be expected, and </w:t>
      </w:r>
      <w:r w:rsidR="00AC528C">
        <w:rPr>
          <w:rFonts w:asciiTheme="majorHAnsi" w:hAnsiTheme="majorHAnsi"/>
        </w:rPr>
        <w:t xml:space="preserve">raises concerns regarding the </w:t>
      </w:r>
      <w:r w:rsidR="00CC6A9D">
        <w:rPr>
          <w:rFonts w:asciiTheme="majorHAnsi" w:hAnsiTheme="majorHAnsi"/>
        </w:rPr>
        <w:t>quality of interpolation</w:t>
      </w:r>
      <w:r w:rsidR="00AC528C">
        <w:rPr>
          <w:rFonts w:asciiTheme="majorHAnsi" w:hAnsiTheme="majorHAnsi"/>
        </w:rPr>
        <w:t xml:space="preserve"> </w:t>
      </w:r>
      <w:r w:rsidR="00435EE5">
        <w:rPr>
          <w:rFonts w:asciiTheme="majorHAnsi" w:hAnsiTheme="majorHAnsi"/>
        </w:rPr>
        <w:t xml:space="preserve">when </w:t>
      </w:r>
      <w:r w:rsidR="00F26471">
        <w:rPr>
          <w:rFonts w:asciiTheme="majorHAnsi" w:hAnsiTheme="majorHAnsi"/>
        </w:rPr>
        <w:t xml:space="preserve">(positive) </w:t>
      </w:r>
      <w:r w:rsidR="00435EE5">
        <w:rPr>
          <w:rFonts w:asciiTheme="majorHAnsi" w:hAnsiTheme="majorHAnsi"/>
        </w:rPr>
        <w:t xml:space="preserve">spatial </w:t>
      </w:r>
      <w:r w:rsidR="00F26471">
        <w:rPr>
          <w:rFonts w:asciiTheme="majorHAnsi" w:hAnsiTheme="majorHAnsi"/>
        </w:rPr>
        <w:t>autocorrelation</w:t>
      </w:r>
      <w:r w:rsidR="00435EE5">
        <w:rPr>
          <w:rFonts w:asciiTheme="majorHAnsi" w:hAnsiTheme="majorHAnsi"/>
        </w:rPr>
        <w:t xml:space="preserve"> is assumed</w:t>
      </w:r>
      <w:r w:rsidR="00A71C00">
        <w:rPr>
          <w:rFonts w:asciiTheme="majorHAnsi" w:hAnsiTheme="majorHAnsi"/>
        </w:rPr>
        <w:t xml:space="preserve"> and </w:t>
      </w:r>
      <w:r w:rsidR="00CC6A9D">
        <w:rPr>
          <w:rFonts w:asciiTheme="majorHAnsi" w:hAnsiTheme="majorHAnsi"/>
        </w:rPr>
        <w:t>used for prediction making</w:t>
      </w:r>
      <w:r w:rsidR="00AC528C">
        <w:rPr>
          <w:rFonts w:asciiTheme="majorHAnsi" w:hAnsiTheme="majorHAnsi"/>
        </w:rPr>
        <w:t xml:space="preserve">. </w:t>
      </w:r>
    </w:p>
    <w:p w14:paraId="00594950" w14:textId="77777777" w:rsidR="00EF28BA" w:rsidRDefault="00EF28BA" w:rsidP="00D109C9">
      <w:pPr>
        <w:contextualSpacing/>
        <w:rPr>
          <w:rFonts w:asciiTheme="majorHAnsi" w:hAnsiTheme="majorHAnsi"/>
        </w:rPr>
      </w:pPr>
    </w:p>
    <w:p w14:paraId="41A0E82E" w14:textId="740299CB" w:rsidR="000C6A38" w:rsidRDefault="00723C4C" w:rsidP="00922516">
      <w:pPr>
        <w:contextualSpacing/>
        <w:rPr>
          <w:rFonts w:asciiTheme="majorHAnsi" w:hAnsiTheme="majorHAnsi"/>
        </w:rPr>
      </w:pPr>
      <w:r w:rsidRPr="00560EA7">
        <w:rPr>
          <w:rFonts w:asciiTheme="majorHAnsi" w:hAnsiTheme="majorHAnsi"/>
        </w:rPr>
        <w:t xml:space="preserve">The way in which </w:t>
      </w:r>
      <w:r w:rsidR="00B61A7B">
        <w:rPr>
          <w:rFonts w:asciiTheme="majorHAnsi" w:hAnsiTheme="majorHAnsi"/>
        </w:rPr>
        <w:t>wealth</w:t>
      </w:r>
      <w:r w:rsidRPr="00560EA7">
        <w:rPr>
          <w:rFonts w:asciiTheme="majorHAnsi" w:hAnsiTheme="majorHAnsi"/>
        </w:rPr>
        <w:t xml:space="preserve"> is </w:t>
      </w:r>
      <w:r w:rsidR="00996076" w:rsidRPr="00560EA7">
        <w:rPr>
          <w:rFonts w:asciiTheme="majorHAnsi" w:hAnsiTheme="majorHAnsi"/>
        </w:rPr>
        <w:t>distributed across</w:t>
      </w:r>
      <w:r w:rsidRPr="00560EA7">
        <w:rPr>
          <w:rFonts w:asciiTheme="majorHAnsi" w:hAnsiTheme="majorHAnsi"/>
        </w:rPr>
        <w:t xml:space="preserve"> </w:t>
      </w:r>
      <w:r w:rsidR="002F04AA" w:rsidRPr="00560EA7">
        <w:rPr>
          <w:rFonts w:asciiTheme="majorHAnsi" w:hAnsiTheme="majorHAnsi"/>
        </w:rPr>
        <w:t>the</w:t>
      </w:r>
      <w:r w:rsidR="000523B5" w:rsidRPr="00560EA7">
        <w:rPr>
          <w:rFonts w:asciiTheme="majorHAnsi" w:hAnsiTheme="majorHAnsi"/>
        </w:rPr>
        <w:t xml:space="preserve"> map region </w:t>
      </w:r>
      <w:r w:rsidR="00FE7E22">
        <w:rPr>
          <w:rFonts w:asciiTheme="majorHAnsi" w:hAnsiTheme="majorHAnsi"/>
        </w:rPr>
        <w:t xml:space="preserve">likely </w:t>
      </w:r>
      <w:r w:rsidR="00987681">
        <w:rPr>
          <w:rFonts w:asciiTheme="majorHAnsi" w:hAnsiTheme="majorHAnsi"/>
        </w:rPr>
        <w:t>a</w:t>
      </w:r>
      <w:r w:rsidRPr="00560EA7">
        <w:rPr>
          <w:rFonts w:asciiTheme="majorHAnsi" w:hAnsiTheme="majorHAnsi"/>
        </w:rPr>
        <w:t>ffect</w:t>
      </w:r>
      <w:r w:rsidR="00987681">
        <w:rPr>
          <w:rFonts w:asciiTheme="majorHAnsi" w:hAnsiTheme="majorHAnsi"/>
        </w:rPr>
        <w:t>s</w:t>
      </w:r>
      <w:r w:rsidRPr="00560EA7">
        <w:rPr>
          <w:rFonts w:asciiTheme="majorHAnsi" w:hAnsiTheme="majorHAnsi"/>
        </w:rPr>
        <w:t xml:space="preserve"> prediction accurac</w:t>
      </w:r>
      <w:r w:rsidR="00921678">
        <w:rPr>
          <w:rFonts w:asciiTheme="majorHAnsi" w:hAnsiTheme="majorHAnsi"/>
        </w:rPr>
        <w:t xml:space="preserve">y </w:t>
      </w:r>
      <w:r w:rsidR="007B2585" w:rsidRPr="00560EA7">
        <w:rPr>
          <w:rFonts w:asciiTheme="majorHAnsi" w:hAnsiTheme="majorHAnsi"/>
        </w:rPr>
        <w:t xml:space="preserve">of the poverty maps made using </w:t>
      </w:r>
      <w:r w:rsidR="00442AD7" w:rsidRPr="00560EA7">
        <w:rPr>
          <w:rFonts w:asciiTheme="majorHAnsi" w:hAnsiTheme="majorHAnsi"/>
        </w:rPr>
        <w:t>existing</w:t>
      </w:r>
      <w:r w:rsidR="007B2585" w:rsidRPr="00560EA7">
        <w:rPr>
          <w:rFonts w:asciiTheme="majorHAnsi" w:hAnsiTheme="majorHAnsi"/>
        </w:rPr>
        <w:t xml:space="preserve"> </w:t>
      </w:r>
      <w:r w:rsidR="00D72B30" w:rsidRPr="00560EA7">
        <w:rPr>
          <w:rFonts w:asciiTheme="majorHAnsi" w:hAnsiTheme="majorHAnsi"/>
        </w:rPr>
        <w:t xml:space="preserve">SI </w:t>
      </w:r>
      <w:r w:rsidRPr="00560EA7">
        <w:rPr>
          <w:rFonts w:asciiTheme="majorHAnsi" w:hAnsiTheme="majorHAnsi"/>
        </w:rPr>
        <w:t>approaches</w:t>
      </w:r>
      <w:r w:rsidR="002705FF" w:rsidRPr="00560EA7">
        <w:rPr>
          <w:rFonts w:asciiTheme="majorHAnsi" w:hAnsiTheme="majorHAnsi"/>
        </w:rPr>
        <w:t xml:space="preserve"> to different extents. </w:t>
      </w:r>
      <w:r w:rsidR="00922516">
        <w:rPr>
          <w:rFonts w:asciiTheme="majorHAnsi" w:hAnsiTheme="majorHAnsi"/>
        </w:rPr>
        <w:t>We present an analysis comparing t</w:t>
      </w:r>
      <w:r w:rsidR="00572A7B">
        <w:rPr>
          <w:rFonts w:asciiTheme="majorHAnsi" w:hAnsiTheme="majorHAnsi"/>
        </w:rPr>
        <w:t>he performance of spline interpolation as part of GAM-based fitting with multivariate MBG for four LMICs in sub-Saharan Africa.</w:t>
      </w:r>
      <w:r w:rsidR="00B64D88">
        <w:rPr>
          <w:rFonts w:asciiTheme="majorHAnsi" w:hAnsiTheme="majorHAnsi"/>
        </w:rPr>
        <w:t xml:space="preserve"> </w:t>
      </w:r>
      <w:r w:rsidR="005D55F5" w:rsidRPr="002B0FE0">
        <w:rPr>
          <w:rFonts w:asciiTheme="majorHAnsi" w:hAnsiTheme="majorHAnsi"/>
        </w:rPr>
        <w:t xml:space="preserve">The </w:t>
      </w:r>
      <w:r w:rsidR="000C6A38" w:rsidRPr="002B0FE0">
        <w:rPr>
          <w:rFonts w:asciiTheme="majorHAnsi" w:hAnsiTheme="majorHAnsi"/>
        </w:rPr>
        <w:t>result of th</w:t>
      </w:r>
      <w:r w:rsidR="00CD4FF4" w:rsidRPr="002B0FE0">
        <w:rPr>
          <w:rFonts w:asciiTheme="majorHAnsi" w:hAnsiTheme="majorHAnsi"/>
        </w:rPr>
        <w:t>is</w:t>
      </w:r>
      <w:r w:rsidR="000C6A38" w:rsidRPr="002B0FE0">
        <w:rPr>
          <w:rFonts w:asciiTheme="majorHAnsi" w:hAnsiTheme="majorHAnsi"/>
        </w:rPr>
        <w:t xml:space="preserve"> </w:t>
      </w:r>
      <w:r w:rsidR="00CD4FF4" w:rsidRPr="002B0FE0">
        <w:rPr>
          <w:rFonts w:asciiTheme="majorHAnsi" w:hAnsiTheme="majorHAnsi"/>
        </w:rPr>
        <w:t>comparative analysis</w:t>
      </w:r>
      <w:r w:rsidR="000C6A38" w:rsidRPr="002B0FE0">
        <w:rPr>
          <w:rFonts w:asciiTheme="majorHAnsi" w:hAnsiTheme="majorHAnsi"/>
        </w:rPr>
        <w:t xml:space="preserve"> will </w:t>
      </w:r>
      <w:r w:rsidR="00FE7E22">
        <w:rPr>
          <w:rFonts w:asciiTheme="majorHAnsi" w:hAnsiTheme="majorHAnsi"/>
        </w:rPr>
        <w:t>empirically</w:t>
      </w:r>
      <w:r w:rsidR="00922516">
        <w:rPr>
          <w:rFonts w:asciiTheme="majorHAnsi" w:hAnsiTheme="majorHAnsi"/>
        </w:rPr>
        <w:t xml:space="preserve"> </w:t>
      </w:r>
      <w:r w:rsidR="00737F7D">
        <w:rPr>
          <w:rFonts w:asciiTheme="majorHAnsi" w:hAnsiTheme="majorHAnsi"/>
        </w:rPr>
        <w:t xml:space="preserve">reveal </w:t>
      </w:r>
      <w:r w:rsidR="00FE7E22">
        <w:rPr>
          <w:rFonts w:asciiTheme="majorHAnsi" w:hAnsiTheme="majorHAnsi"/>
        </w:rPr>
        <w:t>the data characteristics that contribute to any</w:t>
      </w:r>
      <w:r w:rsidR="004F48D2" w:rsidRPr="002B0FE0">
        <w:rPr>
          <w:rFonts w:asciiTheme="majorHAnsi" w:hAnsiTheme="majorHAnsi"/>
        </w:rPr>
        <w:t xml:space="preserve"> discrepancies in</w:t>
      </w:r>
      <w:r w:rsidR="00744FBE" w:rsidRPr="002B0FE0">
        <w:rPr>
          <w:rFonts w:asciiTheme="majorHAnsi" w:hAnsiTheme="majorHAnsi"/>
        </w:rPr>
        <w:t xml:space="preserve"> prediction accuracy </w:t>
      </w:r>
      <w:r w:rsidR="00922516">
        <w:rPr>
          <w:rFonts w:asciiTheme="majorHAnsi" w:hAnsiTheme="majorHAnsi"/>
        </w:rPr>
        <w:t xml:space="preserve">found </w:t>
      </w:r>
      <w:r w:rsidR="00560831" w:rsidRPr="002B0FE0">
        <w:rPr>
          <w:rFonts w:asciiTheme="majorHAnsi" w:hAnsiTheme="majorHAnsi"/>
        </w:rPr>
        <w:t>between methods</w:t>
      </w:r>
      <w:r w:rsidR="00731111" w:rsidRPr="002B0FE0">
        <w:rPr>
          <w:rFonts w:asciiTheme="majorHAnsi" w:hAnsiTheme="majorHAnsi"/>
        </w:rPr>
        <w:t xml:space="preserve">. </w:t>
      </w:r>
      <w:r w:rsidR="00BA367C" w:rsidRPr="002B0FE0">
        <w:rPr>
          <w:rFonts w:asciiTheme="majorHAnsi" w:hAnsiTheme="majorHAnsi"/>
        </w:rPr>
        <w:t>This will in turn</w:t>
      </w:r>
      <w:r w:rsidR="00731111" w:rsidRPr="002B0FE0">
        <w:rPr>
          <w:rFonts w:asciiTheme="majorHAnsi" w:hAnsiTheme="majorHAnsi"/>
        </w:rPr>
        <w:t xml:space="preserve"> </w:t>
      </w:r>
      <w:r w:rsidR="00560831" w:rsidRPr="002B0FE0">
        <w:rPr>
          <w:rFonts w:asciiTheme="majorHAnsi" w:hAnsiTheme="majorHAnsi"/>
        </w:rPr>
        <w:t xml:space="preserve">shed light on </w:t>
      </w:r>
      <w:r w:rsidR="007D3AE2" w:rsidRPr="002B0FE0">
        <w:rPr>
          <w:rFonts w:asciiTheme="majorHAnsi" w:hAnsiTheme="majorHAnsi"/>
        </w:rPr>
        <w:t>the</w:t>
      </w:r>
      <w:r w:rsidR="007D3AE2">
        <w:rPr>
          <w:rFonts w:asciiTheme="majorHAnsi" w:hAnsiTheme="majorHAnsi"/>
        </w:rPr>
        <w:t xml:space="preserve"> suitability of </w:t>
      </w:r>
      <w:r w:rsidR="00FE7E22">
        <w:rPr>
          <w:rFonts w:asciiTheme="majorHAnsi" w:hAnsiTheme="majorHAnsi"/>
        </w:rPr>
        <w:t>the two</w:t>
      </w:r>
      <w:r w:rsidR="007D3AE2">
        <w:rPr>
          <w:rFonts w:asciiTheme="majorHAnsi" w:hAnsiTheme="majorHAnsi"/>
        </w:rPr>
        <w:t xml:space="preserve"> methods </w:t>
      </w:r>
      <w:r w:rsidR="008D718F">
        <w:rPr>
          <w:rFonts w:asciiTheme="majorHAnsi" w:hAnsiTheme="majorHAnsi"/>
        </w:rPr>
        <w:t xml:space="preserve">for </w:t>
      </w:r>
      <w:r w:rsidR="00560831">
        <w:rPr>
          <w:rFonts w:asciiTheme="majorHAnsi" w:hAnsiTheme="majorHAnsi"/>
        </w:rPr>
        <w:t xml:space="preserve">the creation of </w:t>
      </w:r>
      <w:r w:rsidR="000C6A38">
        <w:rPr>
          <w:rFonts w:asciiTheme="majorHAnsi" w:hAnsiTheme="majorHAnsi"/>
        </w:rPr>
        <w:t xml:space="preserve">interpolated </w:t>
      </w:r>
      <w:r w:rsidR="009C69B7">
        <w:rPr>
          <w:rFonts w:asciiTheme="majorHAnsi" w:hAnsiTheme="majorHAnsi"/>
        </w:rPr>
        <w:t xml:space="preserve">poverty </w:t>
      </w:r>
      <w:r w:rsidR="00C929C6">
        <w:rPr>
          <w:rFonts w:asciiTheme="majorHAnsi" w:hAnsiTheme="majorHAnsi"/>
        </w:rPr>
        <w:t>maps</w:t>
      </w:r>
      <w:r w:rsidR="00377272">
        <w:rPr>
          <w:rFonts w:asciiTheme="majorHAnsi" w:hAnsiTheme="majorHAnsi"/>
        </w:rPr>
        <w:t>.</w:t>
      </w:r>
      <w:r w:rsidR="00513948">
        <w:rPr>
          <w:rFonts w:asciiTheme="majorHAnsi" w:hAnsiTheme="majorHAnsi"/>
        </w:rPr>
        <w:t xml:space="preserve"> </w:t>
      </w:r>
    </w:p>
    <w:p w14:paraId="612E75D5" w14:textId="77777777" w:rsidR="002B15B3" w:rsidRDefault="002B15B3" w:rsidP="00962D4D">
      <w:pPr>
        <w:contextualSpacing/>
        <w:rPr>
          <w:rFonts w:asciiTheme="majorHAnsi" w:hAnsiTheme="majorHAnsi"/>
        </w:rPr>
      </w:pPr>
    </w:p>
    <w:p w14:paraId="366541F6" w14:textId="77777777" w:rsidR="0025073D" w:rsidRDefault="0025073D">
      <w:pPr>
        <w:rPr>
          <w:rFonts w:asciiTheme="majorHAnsi" w:eastAsiaTheme="majorEastAsia" w:hAnsiTheme="majorHAnsi" w:cstheme="majorBidi"/>
          <w:b/>
          <w:sz w:val="26"/>
          <w:szCs w:val="26"/>
        </w:rPr>
      </w:pPr>
      <w:r>
        <w:br w:type="page"/>
      </w:r>
    </w:p>
    <w:p w14:paraId="2728DECD" w14:textId="4D4A4C7D" w:rsidR="006F55AF" w:rsidRPr="00C86279" w:rsidRDefault="006F55AF" w:rsidP="00DA7593">
      <w:pPr>
        <w:pStyle w:val="Heading2"/>
      </w:pPr>
      <w:r w:rsidRPr="00C86279">
        <w:lastRenderedPageBreak/>
        <w:t>Data and methods</w:t>
      </w:r>
    </w:p>
    <w:p w14:paraId="3A815366" w14:textId="286CCCE7" w:rsidR="006A55F2" w:rsidRPr="00C86279" w:rsidRDefault="006A55F2" w:rsidP="00DA7593">
      <w:pPr>
        <w:pStyle w:val="Heading3"/>
        <w:contextualSpacing/>
      </w:pPr>
      <w:r w:rsidRPr="00C86279">
        <w:t>Study area</w:t>
      </w:r>
    </w:p>
    <w:p w14:paraId="12439D64" w14:textId="68540AC0" w:rsidR="00731F4D" w:rsidRDefault="0082249B" w:rsidP="004B5025">
      <w:pPr>
        <w:contextualSpacing/>
        <w:rPr>
          <w:rFonts w:asciiTheme="majorHAnsi" w:hAnsiTheme="majorHAnsi"/>
        </w:rPr>
      </w:pPr>
      <w:r>
        <w:rPr>
          <w:rFonts w:asciiTheme="majorHAnsi" w:hAnsiTheme="majorHAnsi"/>
        </w:rPr>
        <w:t>We studied</w:t>
      </w:r>
      <w:r w:rsidR="006A55F2" w:rsidRPr="00C86279">
        <w:rPr>
          <w:rFonts w:asciiTheme="majorHAnsi" w:hAnsiTheme="majorHAnsi"/>
        </w:rPr>
        <w:t xml:space="preserve"> four LMICs in sub-Saharan Africa – </w:t>
      </w:r>
      <w:r w:rsidR="001B2C09" w:rsidRPr="00C86279">
        <w:rPr>
          <w:rFonts w:asciiTheme="majorHAnsi" w:hAnsiTheme="majorHAnsi"/>
        </w:rPr>
        <w:t xml:space="preserve">Kenya, Malawi, Nigeria and </w:t>
      </w:r>
      <w:r w:rsidR="00673402">
        <w:rPr>
          <w:rFonts w:asciiTheme="majorHAnsi" w:hAnsiTheme="majorHAnsi"/>
        </w:rPr>
        <w:t>Tanzania</w:t>
      </w:r>
      <w:r w:rsidR="006A55F2" w:rsidRPr="00C86279">
        <w:rPr>
          <w:rFonts w:asciiTheme="majorHAnsi" w:hAnsiTheme="majorHAnsi"/>
        </w:rPr>
        <w:t xml:space="preserve">. </w:t>
      </w:r>
      <w:r w:rsidR="005B4A90">
        <w:rPr>
          <w:rFonts w:asciiTheme="majorHAnsi" w:hAnsiTheme="majorHAnsi"/>
        </w:rPr>
        <w:t>The</w:t>
      </w:r>
      <w:r w:rsidR="00214516">
        <w:rPr>
          <w:rFonts w:asciiTheme="majorHAnsi" w:hAnsiTheme="majorHAnsi"/>
        </w:rPr>
        <w:t>se</w:t>
      </w:r>
      <w:r w:rsidR="005B4A90">
        <w:rPr>
          <w:rFonts w:asciiTheme="majorHAnsi" w:hAnsiTheme="majorHAnsi"/>
        </w:rPr>
        <w:t xml:space="preserve"> countries </w:t>
      </w:r>
      <w:r w:rsidR="00570998">
        <w:rPr>
          <w:rFonts w:asciiTheme="majorHAnsi" w:hAnsiTheme="majorHAnsi"/>
        </w:rPr>
        <w:t xml:space="preserve">were selected based on available data and </w:t>
      </w:r>
      <w:r w:rsidR="00F44654">
        <w:rPr>
          <w:rFonts w:asciiTheme="majorHAnsi" w:hAnsiTheme="majorHAnsi"/>
        </w:rPr>
        <w:t>variability</w:t>
      </w:r>
      <w:r w:rsidR="00570998">
        <w:rPr>
          <w:rFonts w:asciiTheme="majorHAnsi" w:hAnsiTheme="majorHAnsi"/>
        </w:rPr>
        <w:t xml:space="preserve"> in terms of </w:t>
      </w:r>
      <w:r w:rsidR="005B4A90">
        <w:rPr>
          <w:rFonts w:asciiTheme="majorHAnsi" w:hAnsiTheme="majorHAnsi"/>
        </w:rPr>
        <w:t xml:space="preserve">geography and economy. </w:t>
      </w:r>
      <w:r w:rsidR="00C560B1" w:rsidRPr="00C86279">
        <w:rPr>
          <w:rFonts w:asciiTheme="majorHAnsi" w:hAnsiTheme="majorHAnsi"/>
        </w:rPr>
        <w:t>National statistics</w:t>
      </w:r>
      <w:r w:rsidR="00432E1C" w:rsidRPr="00C86279">
        <w:rPr>
          <w:rFonts w:asciiTheme="majorHAnsi" w:hAnsiTheme="majorHAnsi"/>
        </w:rPr>
        <w:t xml:space="preserve"> on wealth and economics</w:t>
      </w:r>
      <w:r w:rsidR="00C560B1" w:rsidRPr="00C86279">
        <w:rPr>
          <w:rFonts w:asciiTheme="majorHAnsi" w:hAnsiTheme="majorHAnsi"/>
        </w:rPr>
        <w:t xml:space="preserve"> of the four countries </w:t>
      </w:r>
      <w:r w:rsidR="00CA22A7">
        <w:rPr>
          <w:rFonts w:asciiTheme="majorHAnsi" w:hAnsiTheme="majorHAnsi"/>
        </w:rPr>
        <w:t>according to T</w:t>
      </w:r>
      <w:r w:rsidR="009E46AE" w:rsidRPr="009E46AE">
        <w:rPr>
          <w:rFonts w:asciiTheme="majorHAnsi" w:hAnsiTheme="majorHAnsi"/>
        </w:rPr>
        <w:t xml:space="preserve">he </w:t>
      </w:r>
      <w:r w:rsidR="00350383">
        <w:rPr>
          <w:rFonts w:asciiTheme="majorHAnsi" w:hAnsiTheme="majorHAnsi"/>
        </w:rPr>
        <w:t>World Bank</w:t>
      </w:r>
      <w:r w:rsidR="00575A7C">
        <w:rPr>
          <w:rFonts w:asciiTheme="majorHAnsi" w:hAnsiTheme="majorHAnsi"/>
        </w:rPr>
        <w:fldChar w:fldCharType="begin" w:fldLock="1"/>
      </w:r>
      <w:r w:rsidR="0012314E">
        <w:rPr>
          <w:rFonts w:asciiTheme="majorHAnsi" w:hAnsiTheme="majorHAnsi"/>
        </w:rPr>
        <w:instrText>ADDIN CSL_CITATION { "citationItems" : [ { "id" : "ITEM-1", "itemData" : { "URL" : "https://data.worldbank.org/indicator", "accessed" : { "date-parts" : [ [ "2018", "3", "31" ] ] }, "author" : [ { "dropping-particle" : "", "family" : "The World Bank", "given" : "", "non-dropping-particle" : "", "parse-names" : false, "suffix" : "" } ], "id" : "ITEM-1", "issued" : { "date-parts" : [ [ "0" ] ] }, "title" : "Indicators | Data", "type" : "webpage" }, "uris" : [ "http://www.mendeley.com/documents/?uuid=b5ffd43a-459d-391d-8750-e73911fe0396" ] } ], "mendeley" : { "formattedCitation" : "&lt;sup&gt;34&lt;/sup&gt;", "plainTextFormattedCitation" : "34", "previouslyFormattedCitation" : "&lt;sup&gt;34&lt;/sup&gt;" }, "properties" : {  }, "schema" : "https://github.com/citation-style-language/schema/raw/master/csl-citation.json" }</w:instrText>
      </w:r>
      <w:r w:rsidR="00575A7C">
        <w:rPr>
          <w:rFonts w:asciiTheme="majorHAnsi" w:hAnsiTheme="majorHAnsi"/>
        </w:rPr>
        <w:fldChar w:fldCharType="separate"/>
      </w:r>
      <w:r w:rsidR="0012314E" w:rsidRPr="0012314E">
        <w:rPr>
          <w:rFonts w:asciiTheme="majorHAnsi" w:hAnsiTheme="majorHAnsi"/>
          <w:noProof/>
          <w:vertAlign w:val="superscript"/>
        </w:rPr>
        <w:t>34</w:t>
      </w:r>
      <w:r w:rsidR="00575A7C">
        <w:rPr>
          <w:rFonts w:asciiTheme="majorHAnsi" w:hAnsiTheme="majorHAnsi"/>
        </w:rPr>
        <w:fldChar w:fldCharType="end"/>
      </w:r>
      <w:r w:rsidR="009E46AE">
        <w:rPr>
          <w:rFonts w:asciiTheme="majorHAnsi" w:hAnsiTheme="majorHAnsi"/>
        </w:rPr>
        <w:t xml:space="preserve"> </w:t>
      </w:r>
      <w:r w:rsidR="00575A7C">
        <w:rPr>
          <w:rFonts w:asciiTheme="majorHAnsi" w:hAnsiTheme="majorHAnsi"/>
        </w:rPr>
        <w:t>and International Labour Organization</w:t>
      </w:r>
      <w:r w:rsidR="00575A7C">
        <w:rPr>
          <w:rFonts w:asciiTheme="majorHAnsi" w:hAnsiTheme="majorHAnsi"/>
        </w:rPr>
        <w:fldChar w:fldCharType="begin" w:fldLock="1"/>
      </w:r>
      <w:r w:rsidR="0012314E">
        <w:rPr>
          <w:rFonts w:asciiTheme="majorHAnsi" w:hAnsiTheme="majorHAnsi"/>
        </w:rPr>
        <w:instrText>ADDIN CSL_CITATION { "citationItems" : [ { "id" : "ITEM-1", "itemData" : { "URL" : "https://data.worldbank.org/indicator", "accessed" : { "date-parts" : [ [ "2018", "3", "31" ] ] }, "author" : [ { "dropping-particle" : "", "family" : "The World Bank", "given" : "", "non-dropping-particle" : "", "parse-names" : false, "suffix" : "" } ], "id" : "ITEM-1", "issued" : { "date-parts" : [ [ "0" ] ] }, "title" : "Indicators | Data", "type" : "webpage" }, "uris" : [ "http://www.mendeley.com/documents/?uuid=b5ffd43a-459d-391d-8750-e73911fe0396" ] } ], "mendeley" : { "formattedCitation" : "&lt;sup&gt;34&lt;/sup&gt;", "plainTextFormattedCitation" : "34", "previouslyFormattedCitation" : "&lt;sup&gt;34&lt;/sup&gt;" }, "properties" : {  }, "schema" : "https://github.com/citation-style-language/schema/raw/master/csl-citation.json" }</w:instrText>
      </w:r>
      <w:r w:rsidR="00575A7C">
        <w:rPr>
          <w:rFonts w:asciiTheme="majorHAnsi" w:hAnsiTheme="majorHAnsi"/>
        </w:rPr>
        <w:fldChar w:fldCharType="separate"/>
      </w:r>
      <w:r w:rsidR="0012314E" w:rsidRPr="0012314E">
        <w:rPr>
          <w:rFonts w:asciiTheme="majorHAnsi" w:hAnsiTheme="majorHAnsi"/>
          <w:noProof/>
          <w:vertAlign w:val="superscript"/>
        </w:rPr>
        <w:t>34</w:t>
      </w:r>
      <w:r w:rsidR="00575A7C">
        <w:rPr>
          <w:rFonts w:asciiTheme="majorHAnsi" w:hAnsiTheme="majorHAnsi"/>
        </w:rPr>
        <w:fldChar w:fldCharType="end"/>
      </w:r>
      <w:r w:rsidR="00575A7C">
        <w:rPr>
          <w:rFonts w:asciiTheme="majorHAnsi" w:hAnsiTheme="majorHAnsi"/>
        </w:rPr>
        <w:t xml:space="preserve"> </w:t>
      </w:r>
      <w:r w:rsidR="00432E1C" w:rsidRPr="00C86279">
        <w:rPr>
          <w:rFonts w:asciiTheme="majorHAnsi" w:hAnsiTheme="majorHAnsi"/>
        </w:rPr>
        <w:t xml:space="preserve">are presented in Table 1. </w:t>
      </w:r>
    </w:p>
    <w:p w14:paraId="66AAC85D" w14:textId="4EF4B52D" w:rsidR="00D73E01" w:rsidRDefault="00D73E01" w:rsidP="00DA7593">
      <w:pPr>
        <w:contextualSpacing/>
        <w:rPr>
          <w:rFonts w:asciiTheme="majorHAnsi" w:hAnsiTheme="majorHAnsi"/>
          <w:sz w:val="17"/>
          <w:szCs w:val="17"/>
        </w:rPr>
      </w:pPr>
    </w:p>
    <w:p w14:paraId="47853EF9" w14:textId="22D2E7D9" w:rsidR="00DA53BC" w:rsidRPr="00C86279" w:rsidRDefault="00DA53BC" w:rsidP="00DA53BC">
      <w:pPr>
        <w:contextualSpacing/>
        <w:rPr>
          <w:rFonts w:asciiTheme="majorHAnsi" w:hAnsiTheme="majorHAnsi"/>
          <w:sz w:val="17"/>
          <w:szCs w:val="17"/>
        </w:rPr>
      </w:pPr>
      <w:r w:rsidRPr="00C86279">
        <w:rPr>
          <w:rFonts w:asciiTheme="majorHAnsi" w:hAnsiTheme="majorHAnsi"/>
          <w:sz w:val="17"/>
          <w:szCs w:val="17"/>
        </w:rPr>
        <w:t xml:space="preserve">Table 1. Country </w:t>
      </w:r>
      <w:r>
        <w:rPr>
          <w:rFonts w:asciiTheme="majorHAnsi" w:hAnsiTheme="majorHAnsi"/>
          <w:sz w:val="17"/>
          <w:szCs w:val="17"/>
        </w:rPr>
        <w:t xml:space="preserve">data and </w:t>
      </w:r>
      <w:r w:rsidRPr="00C86279">
        <w:rPr>
          <w:rFonts w:asciiTheme="majorHAnsi" w:hAnsiTheme="majorHAnsi"/>
          <w:sz w:val="17"/>
          <w:szCs w:val="17"/>
        </w:rPr>
        <w:t>statistics</w:t>
      </w:r>
      <w:r w:rsidR="00EC5E9D">
        <w:rPr>
          <w:rFonts w:asciiTheme="majorHAnsi" w:hAnsiTheme="majorHAnsi"/>
          <w:sz w:val="17"/>
          <w:szCs w:val="17"/>
        </w:rPr>
        <w:t xml:space="preserve"> in 2016</w:t>
      </w:r>
      <w:r w:rsidR="00CA22A7">
        <w:rPr>
          <w:rFonts w:asciiTheme="majorHAnsi" w:hAnsiTheme="majorHAnsi"/>
          <w:sz w:val="17"/>
          <w:szCs w:val="17"/>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346"/>
        <w:gridCol w:w="1346"/>
        <w:gridCol w:w="1346"/>
        <w:gridCol w:w="1347"/>
      </w:tblGrid>
      <w:tr w:rsidR="00DA53BC" w:rsidRPr="00C86279" w14:paraId="45831B65" w14:textId="77777777" w:rsidTr="008616AB">
        <w:tc>
          <w:tcPr>
            <w:tcW w:w="3119" w:type="dxa"/>
            <w:tcBorders>
              <w:top w:val="single" w:sz="4" w:space="0" w:color="auto"/>
              <w:bottom w:val="single" w:sz="4" w:space="0" w:color="auto"/>
              <w:right w:val="single" w:sz="24" w:space="0" w:color="FFFFFF" w:themeColor="background1"/>
            </w:tcBorders>
            <w:shd w:val="clear" w:color="auto" w:fill="auto"/>
            <w:tcMar>
              <w:left w:w="28" w:type="dxa"/>
              <w:right w:w="28" w:type="dxa"/>
            </w:tcMar>
          </w:tcPr>
          <w:p w14:paraId="5DCDAF78" w14:textId="77777777" w:rsidR="00DA53BC" w:rsidRPr="00C86279" w:rsidRDefault="00DA53BC" w:rsidP="004F59FF">
            <w:pPr>
              <w:contextualSpacing/>
              <w:rPr>
                <w:rFonts w:asciiTheme="majorHAnsi" w:hAnsiTheme="majorHAnsi"/>
                <w:b/>
                <w:sz w:val="17"/>
                <w:szCs w:val="17"/>
              </w:rPr>
            </w:pPr>
          </w:p>
        </w:tc>
        <w:tc>
          <w:tcPr>
            <w:tcW w:w="1346" w:type="dxa"/>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Mar>
              <w:left w:w="28" w:type="dxa"/>
              <w:right w:w="28" w:type="dxa"/>
            </w:tcMar>
          </w:tcPr>
          <w:p w14:paraId="36D186B4" w14:textId="6F16D878" w:rsidR="00DA53BC" w:rsidRPr="00C86279" w:rsidRDefault="00DA53BC" w:rsidP="00997273">
            <w:pPr>
              <w:contextualSpacing/>
              <w:jc w:val="center"/>
              <w:rPr>
                <w:rFonts w:asciiTheme="majorHAnsi" w:hAnsiTheme="majorHAnsi"/>
                <w:b/>
                <w:sz w:val="17"/>
                <w:szCs w:val="17"/>
              </w:rPr>
            </w:pPr>
            <w:r w:rsidRPr="00C86279">
              <w:rPr>
                <w:rFonts w:asciiTheme="majorHAnsi" w:hAnsiTheme="majorHAnsi"/>
                <w:b/>
                <w:sz w:val="17"/>
                <w:szCs w:val="17"/>
              </w:rPr>
              <w:t>Kenya</w:t>
            </w:r>
          </w:p>
        </w:tc>
        <w:tc>
          <w:tcPr>
            <w:tcW w:w="1346" w:type="dxa"/>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Mar>
              <w:left w:w="28" w:type="dxa"/>
              <w:right w:w="28" w:type="dxa"/>
            </w:tcMar>
          </w:tcPr>
          <w:p w14:paraId="1F2987C0" w14:textId="07B5F9BD" w:rsidR="00DA53BC" w:rsidRPr="00C86279" w:rsidRDefault="00DA53BC" w:rsidP="00997273">
            <w:pPr>
              <w:contextualSpacing/>
              <w:jc w:val="center"/>
              <w:rPr>
                <w:rFonts w:asciiTheme="majorHAnsi" w:hAnsiTheme="majorHAnsi"/>
                <w:b/>
                <w:sz w:val="17"/>
                <w:szCs w:val="17"/>
              </w:rPr>
            </w:pPr>
            <w:r w:rsidRPr="00C86279">
              <w:rPr>
                <w:rFonts w:asciiTheme="majorHAnsi" w:hAnsiTheme="majorHAnsi"/>
                <w:b/>
                <w:sz w:val="17"/>
                <w:szCs w:val="17"/>
              </w:rPr>
              <w:t>Malawi</w:t>
            </w:r>
          </w:p>
        </w:tc>
        <w:tc>
          <w:tcPr>
            <w:tcW w:w="1346" w:type="dxa"/>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Mar>
              <w:left w:w="28" w:type="dxa"/>
              <w:right w:w="28" w:type="dxa"/>
            </w:tcMar>
          </w:tcPr>
          <w:p w14:paraId="17499ADB" w14:textId="6C88BAC2" w:rsidR="00DA53BC" w:rsidRPr="00C86279" w:rsidRDefault="00DA53BC" w:rsidP="00997273">
            <w:pPr>
              <w:contextualSpacing/>
              <w:jc w:val="center"/>
              <w:rPr>
                <w:rFonts w:asciiTheme="majorHAnsi" w:hAnsiTheme="majorHAnsi"/>
                <w:b/>
                <w:sz w:val="17"/>
                <w:szCs w:val="17"/>
              </w:rPr>
            </w:pPr>
            <w:r w:rsidRPr="00C86279">
              <w:rPr>
                <w:rFonts w:asciiTheme="majorHAnsi" w:hAnsiTheme="majorHAnsi"/>
                <w:b/>
                <w:sz w:val="17"/>
                <w:szCs w:val="17"/>
              </w:rPr>
              <w:t>Nigeria</w:t>
            </w:r>
          </w:p>
        </w:tc>
        <w:tc>
          <w:tcPr>
            <w:tcW w:w="1347" w:type="dxa"/>
            <w:tcBorders>
              <w:top w:val="single" w:sz="4" w:space="0" w:color="auto"/>
              <w:left w:val="single" w:sz="24" w:space="0" w:color="FFFFFF" w:themeColor="background1"/>
              <w:bottom w:val="single" w:sz="4" w:space="0" w:color="auto"/>
            </w:tcBorders>
            <w:shd w:val="clear" w:color="auto" w:fill="auto"/>
            <w:tcMar>
              <w:left w:w="28" w:type="dxa"/>
              <w:right w:w="28" w:type="dxa"/>
            </w:tcMar>
          </w:tcPr>
          <w:p w14:paraId="7DC68FAF" w14:textId="0B40B266" w:rsidR="00DA53BC" w:rsidRPr="00C86279" w:rsidRDefault="00DA53BC" w:rsidP="00997273">
            <w:pPr>
              <w:contextualSpacing/>
              <w:jc w:val="center"/>
              <w:rPr>
                <w:rFonts w:asciiTheme="majorHAnsi" w:hAnsiTheme="majorHAnsi"/>
                <w:b/>
                <w:sz w:val="17"/>
                <w:szCs w:val="17"/>
              </w:rPr>
            </w:pPr>
            <w:r w:rsidRPr="00C86279">
              <w:rPr>
                <w:rFonts w:asciiTheme="majorHAnsi" w:hAnsiTheme="majorHAnsi"/>
                <w:b/>
                <w:sz w:val="17"/>
                <w:szCs w:val="17"/>
              </w:rPr>
              <w:t>Tanzania</w:t>
            </w:r>
          </w:p>
        </w:tc>
      </w:tr>
      <w:tr w:rsidR="00DA53BC" w:rsidRPr="00C86279" w14:paraId="1EFF36C1" w14:textId="77777777" w:rsidTr="008616AB">
        <w:tc>
          <w:tcPr>
            <w:tcW w:w="3119" w:type="dxa"/>
            <w:tcBorders>
              <w:top w:val="single" w:sz="4" w:space="0" w:color="auto"/>
              <w:right w:val="single" w:sz="24" w:space="0" w:color="FFFFFF" w:themeColor="background1"/>
            </w:tcBorders>
            <w:shd w:val="clear" w:color="auto" w:fill="auto"/>
            <w:tcMar>
              <w:left w:w="28" w:type="dxa"/>
              <w:right w:w="28" w:type="dxa"/>
            </w:tcMar>
          </w:tcPr>
          <w:p w14:paraId="51BEBE0B" w14:textId="4624C20F" w:rsidR="00DA53BC" w:rsidRPr="00C86279" w:rsidRDefault="00DA53BC" w:rsidP="004F59FF">
            <w:pPr>
              <w:contextualSpacing/>
              <w:rPr>
                <w:rFonts w:asciiTheme="majorHAnsi" w:hAnsiTheme="majorHAnsi"/>
                <w:b/>
                <w:sz w:val="17"/>
                <w:szCs w:val="17"/>
              </w:rPr>
            </w:pPr>
            <w:r>
              <w:rPr>
                <w:rFonts w:asciiTheme="majorHAnsi" w:hAnsiTheme="majorHAnsi"/>
                <w:b/>
                <w:sz w:val="17"/>
                <w:szCs w:val="17"/>
              </w:rPr>
              <w:t>Total area (km</w:t>
            </w:r>
            <w:r w:rsidRPr="00B31455">
              <w:rPr>
                <w:rFonts w:asciiTheme="majorHAnsi" w:hAnsiTheme="majorHAnsi"/>
                <w:b/>
                <w:sz w:val="17"/>
                <w:szCs w:val="17"/>
                <w:vertAlign w:val="superscript"/>
              </w:rPr>
              <w:t>2</w:t>
            </w:r>
            <w:r>
              <w:rPr>
                <w:rFonts w:asciiTheme="majorHAnsi" w:hAnsiTheme="majorHAnsi"/>
                <w:b/>
                <w:sz w:val="17"/>
                <w:szCs w:val="17"/>
              </w:rPr>
              <w:t>)</w:t>
            </w:r>
          </w:p>
        </w:tc>
        <w:tc>
          <w:tcPr>
            <w:tcW w:w="1346" w:type="dxa"/>
            <w:tcBorders>
              <w:top w:val="single" w:sz="4" w:space="0" w:color="auto"/>
              <w:left w:val="single" w:sz="24" w:space="0" w:color="FFFFFF" w:themeColor="background1"/>
              <w:right w:val="single" w:sz="24" w:space="0" w:color="FFFFFF" w:themeColor="background1"/>
            </w:tcBorders>
            <w:shd w:val="clear" w:color="auto" w:fill="auto"/>
            <w:tcMar>
              <w:left w:w="28" w:type="dxa"/>
              <w:right w:w="28" w:type="dxa"/>
            </w:tcMar>
          </w:tcPr>
          <w:p w14:paraId="1D8D895C" w14:textId="77777777" w:rsidR="00DA53BC" w:rsidRPr="00C86279" w:rsidRDefault="00DA53BC" w:rsidP="004F59FF">
            <w:pPr>
              <w:contextualSpacing/>
              <w:jc w:val="center"/>
              <w:rPr>
                <w:rFonts w:asciiTheme="majorHAnsi" w:hAnsiTheme="majorHAnsi"/>
                <w:sz w:val="17"/>
                <w:szCs w:val="17"/>
              </w:rPr>
            </w:pPr>
            <w:r>
              <w:rPr>
                <w:rFonts w:asciiTheme="majorHAnsi" w:hAnsiTheme="majorHAnsi"/>
                <w:sz w:val="17"/>
                <w:szCs w:val="17"/>
              </w:rPr>
              <w:t>580,367</w:t>
            </w:r>
          </w:p>
        </w:tc>
        <w:tc>
          <w:tcPr>
            <w:tcW w:w="1346" w:type="dxa"/>
            <w:tcBorders>
              <w:top w:val="single" w:sz="4" w:space="0" w:color="auto"/>
              <w:left w:val="single" w:sz="24" w:space="0" w:color="FFFFFF" w:themeColor="background1"/>
              <w:right w:val="single" w:sz="24" w:space="0" w:color="FFFFFF" w:themeColor="background1"/>
            </w:tcBorders>
            <w:shd w:val="clear" w:color="auto" w:fill="auto"/>
            <w:tcMar>
              <w:left w:w="28" w:type="dxa"/>
              <w:right w:w="28" w:type="dxa"/>
            </w:tcMar>
          </w:tcPr>
          <w:p w14:paraId="59DB4E56" w14:textId="77777777" w:rsidR="00DA53BC" w:rsidRPr="00C86279" w:rsidRDefault="00DA53BC" w:rsidP="004F59FF">
            <w:pPr>
              <w:contextualSpacing/>
              <w:jc w:val="center"/>
              <w:rPr>
                <w:rFonts w:asciiTheme="majorHAnsi" w:hAnsiTheme="majorHAnsi"/>
                <w:sz w:val="17"/>
                <w:szCs w:val="17"/>
              </w:rPr>
            </w:pPr>
            <w:r>
              <w:rPr>
                <w:rFonts w:asciiTheme="majorHAnsi" w:hAnsiTheme="majorHAnsi"/>
                <w:sz w:val="17"/>
                <w:szCs w:val="17"/>
              </w:rPr>
              <w:t>118,484</w:t>
            </w:r>
          </w:p>
        </w:tc>
        <w:tc>
          <w:tcPr>
            <w:tcW w:w="1346" w:type="dxa"/>
            <w:tcBorders>
              <w:top w:val="single" w:sz="4" w:space="0" w:color="auto"/>
              <w:left w:val="single" w:sz="24" w:space="0" w:color="FFFFFF" w:themeColor="background1"/>
              <w:right w:val="single" w:sz="24" w:space="0" w:color="FFFFFF" w:themeColor="background1"/>
            </w:tcBorders>
            <w:shd w:val="clear" w:color="auto" w:fill="auto"/>
            <w:tcMar>
              <w:left w:w="28" w:type="dxa"/>
              <w:right w:w="28" w:type="dxa"/>
            </w:tcMar>
          </w:tcPr>
          <w:p w14:paraId="4D5910C2" w14:textId="77777777" w:rsidR="00DA53BC" w:rsidRPr="00C86279" w:rsidRDefault="00DA53BC" w:rsidP="004F59FF">
            <w:pPr>
              <w:contextualSpacing/>
              <w:jc w:val="center"/>
              <w:rPr>
                <w:rFonts w:asciiTheme="majorHAnsi" w:hAnsiTheme="majorHAnsi"/>
                <w:sz w:val="17"/>
                <w:szCs w:val="17"/>
              </w:rPr>
            </w:pPr>
            <w:r>
              <w:rPr>
                <w:rFonts w:asciiTheme="majorHAnsi" w:hAnsiTheme="majorHAnsi"/>
                <w:sz w:val="17"/>
                <w:szCs w:val="17"/>
              </w:rPr>
              <w:t>923,768</w:t>
            </w:r>
          </w:p>
        </w:tc>
        <w:tc>
          <w:tcPr>
            <w:tcW w:w="1347" w:type="dxa"/>
            <w:tcBorders>
              <w:top w:val="single" w:sz="4" w:space="0" w:color="auto"/>
              <w:left w:val="single" w:sz="24" w:space="0" w:color="FFFFFF" w:themeColor="background1"/>
            </w:tcBorders>
            <w:shd w:val="clear" w:color="auto" w:fill="auto"/>
            <w:tcMar>
              <w:left w:w="28" w:type="dxa"/>
              <w:right w:w="28" w:type="dxa"/>
            </w:tcMar>
          </w:tcPr>
          <w:p w14:paraId="6CE4C24F" w14:textId="77777777" w:rsidR="00DA53BC" w:rsidRPr="00C86279" w:rsidRDefault="00DA53BC" w:rsidP="004F59FF">
            <w:pPr>
              <w:contextualSpacing/>
              <w:jc w:val="center"/>
              <w:rPr>
                <w:rFonts w:asciiTheme="majorHAnsi" w:hAnsiTheme="majorHAnsi"/>
                <w:sz w:val="17"/>
                <w:szCs w:val="17"/>
              </w:rPr>
            </w:pPr>
            <w:r>
              <w:rPr>
                <w:rFonts w:asciiTheme="majorHAnsi" w:hAnsiTheme="majorHAnsi"/>
                <w:sz w:val="17"/>
                <w:szCs w:val="17"/>
              </w:rPr>
              <w:t>947,300</w:t>
            </w:r>
          </w:p>
        </w:tc>
      </w:tr>
      <w:tr w:rsidR="00DA53BC" w:rsidRPr="00C86279" w14:paraId="06032EB7" w14:textId="77777777" w:rsidTr="008616AB">
        <w:tc>
          <w:tcPr>
            <w:tcW w:w="3119" w:type="dxa"/>
            <w:shd w:val="clear" w:color="auto" w:fill="DBDBDB" w:themeFill="accent3" w:themeFillTint="66"/>
            <w:tcMar>
              <w:left w:w="28" w:type="dxa"/>
              <w:right w:w="28" w:type="dxa"/>
            </w:tcMar>
          </w:tcPr>
          <w:p w14:paraId="3FE44CE0" w14:textId="27600579" w:rsidR="00DA53BC" w:rsidRDefault="003C26E0" w:rsidP="001C51E3">
            <w:pPr>
              <w:contextualSpacing/>
              <w:rPr>
                <w:rFonts w:asciiTheme="majorHAnsi" w:hAnsiTheme="majorHAnsi"/>
                <w:b/>
                <w:sz w:val="17"/>
                <w:szCs w:val="17"/>
              </w:rPr>
            </w:pPr>
            <w:r>
              <w:rPr>
                <w:rFonts w:asciiTheme="majorHAnsi" w:hAnsiTheme="majorHAnsi"/>
                <w:b/>
                <w:sz w:val="17"/>
                <w:szCs w:val="17"/>
              </w:rPr>
              <w:t>% l</w:t>
            </w:r>
            <w:r w:rsidR="00DA53BC">
              <w:rPr>
                <w:rFonts w:asciiTheme="majorHAnsi" w:hAnsiTheme="majorHAnsi"/>
                <w:b/>
                <w:sz w:val="17"/>
                <w:szCs w:val="17"/>
              </w:rPr>
              <w:t xml:space="preserve">and area </w:t>
            </w:r>
          </w:p>
        </w:tc>
        <w:tc>
          <w:tcPr>
            <w:tcW w:w="1346" w:type="dxa"/>
            <w:tcBorders>
              <w:left w:val="nil"/>
            </w:tcBorders>
            <w:shd w:val="clear" w:color="auto" w:fill="DBDBDB" w:themeFill="accent3" w:themeFillTint="66"/>
            <w:tcMar>
              <w:left w:w="28" w:type="dxa"/>
              <w:right w:w="28" w:type="dxa"/>
            </w:tcMar>
          </w:tcPr>
          <w:p w14:paraId="34660125" w14:textId="29BEBC50" w:rsidR="00DA53BC" w:rsidRDefault="003C26E0" w:rsidP="004F59FF">
            <w:pPr>
              <w:contextualSpacing/>
              <w:jc w:val="center"/>
              <w:rPr>
                <w:rFonts w:asciiTheme="majorHAnsi" w:hAnsiTheme="majorHAnsi"/>
                <w:sz w:val="17"/>
                <w:szCs w:val="17"/>
              </w:rPr>
            </w:pPr>
            <w:r>
              <w:rPr>
                <w:rFonts w:asciiTheme="majorHAnsi" w:hAnsiTheme="majorHAnsi"/>
                <w:sz w:val="17"/>
                <w:szCs w:val="17"/>
              </w:rPr>
              <w:t>98.1</w:t>
            </w:r>
          </w:p>
        </w:tc>
        <w:tc>
          <w:tcPr>
            <w:tcW w:w="1346" w:type="dxa"/>
            <w:shd w:val="clear" w:color="auto" w:fill="DBDBDB" w:themeFill="accent3" w:themeFillTint="66"/>
            <w:tcMar>
              <w:left w:w="28" w:type="dxa"/>
              <w:right w:w="28" w:type="dxa"/>
            </w:tcMar>
          </w:tcPr>
          <w:p w14:paraId="4846C521" w14:textId="154B1C3C" w:rsidR="00DA53BC" w:rsidRDefault="003C26E0" w:rsidP="004F59FF">
            <w:pPr>
              <w:contextualSpacing/>
              <w:jc w:val="center"/>
              <w:rPr>
                <w:rFonts w:asciiTheme="majorHAnsi" w:hAnsiTheme="majorHAnsi"/>
                <w:sz w:val="17"/>
                <w:szCs w:val="17"/>
              </w:rPr>
            </w:pPr>
            <w:r>
              <w:rPr>
                <w:rFonts w:asciiTheme="majorHAnsi" w:hAnsiTheme="majorHAnsi"/>
                <w:sz w:val="17"/>
                <w:szCs w:val="17"/>
              </w:rPr>
              <w:t>79.4</w:t>
            </w:r>
          </w:p>
        </w:tc>
        <w:tc>
          <w:tcPr>
            <w:tcW w:w="1346" w:type="dxa"/>
            <w:shd w:val="clear" w:color="auto" w:fill="DBDBDB" w:themeFill="accent3" w:themeFillTint="66"/>
            <w:tcMar>
              <w:left w:w="28" w:type="dxa"/>
              <w:right w:w="28" w:type="dxa"/>
            </w:tcMar>
          </w:tcPr>
          <w:p w14:paraId="5E0550EA" w14:textId="7D86F519" w:rsidR="00DA53BC" w:rsidRDefault="003C26E0" w:rsidP="004F59FF">
            <w:pPr>
              <w:contextualSpacing/>
              <w:jc w:val="center"/>
              <w:rPr>
                <w:rFonts w:asciiTheme="majorHAnsi" w:hAnsiTheme="majorHAnsi"/>
                <w:sz w:val="17"/>
                <w:szCs w:val="17"/>
              </w:rPr>
            </w:pPr>
            <w:r>
              <w:rPr>
                <w:rFonts w:asciiTheme="majorHAnsi" w:hAnsiTheme="majorHAnsi"/>
                <w:sz w:val="17"/>
                <w:szCs w:val="17"/>
              </w:rPr>
              <w:t>98.6</w:t>
            </w:r>
          </w:p>
        </w:tc>
        <w:tc>
          <w:tcPr>
            <w:tcW w:w="1347" w:type="dxa"/>
            <w:shd w:val="clear" w:color="auto" w:fill="DBDBDB" w:themeFill="accent3" w:themeFillTint="66"/>
            <w:tcMar>
              <w:left w:w="28" w:type="dxa"/>
              <w:right w:w="28" w:type="dxa"/>
            </w:tcMar>
          </w:tcPr>
          <w:p w14:paraId="0CFDF741" w14:textId="3D75AEFA" w:rsidR="00DA53BC" w:rsidRDefault="003C26E0" w:rsidP="004F59FF">
            <w:pPr>
              <w:contextualSpacing/>
              <w:jc w:val="center"/>
              <w:rPr>
                <w:rFonts w:asciiTheme="majorHAnsi" w:hAnsiTheme="majorHAnsi"/>
                <w:sz w:val="17"/>
                <w:szCs w:val="17"/>
              </w:rPr>
            </w:pPr>
            <w:r>
              <w:rPr>
                <w:rFonts w:asciiTheme="majorHAnsi" w:hAnsiTheme="majorHAnsi"/>
                <w:sz w:val="17"/>
                <w:szCs w:val="17"/>
              </w:rPr>
              <w:t>93.5</w:t>
            </w:r>
          </w:p>
        </w:tc>
      </w:tr>
      <w:tr w:rsidR="00DA53BC" w:rsidRPr="00C86279" w14:paraId="65BE4BF8" w14:textId="77777777" w:rsidTr="008616AB">
        <w:tc>
          <w:tcPr>
            <w:tcW w:w="3119" w:type="dxa"/>
            <w:shd w:val="clear" w:color="auto" w:fill="auto"/>
            <w:tcMar>
              <w:left w:w="28" w:type="dxa"/>
              <w:right w:w="28" w:type="dxa"/>
            </w:tcMar>
          </w:tcPr>
          <w:p w14:paraId="4323DB80" w14:textId="1E4D3DDF" w:rsidR="00DA53BC" w:rsidRPr="00C86279" w:rsidRDefault="00DA53BC" w:rsidP="00575A7C">
            <w:pPr>
              <w:contextualSpacing/>
              <w:rPr>
                <w:rFonts w:asciiTheme="majorHAnsi" w:hAnsiTheme="majorHAnsi"/>
                <w:b/>
                <w:sz w:val="17"/>
                <w:szCs w:val="17"/>
              </w:rPr>
            </w:pPr>
            <w:r w:rsidRPr="00C86279">
              <w:rPr>
                <w:rFonts w:asciiTheme="majorHAnsi" w:hAnsiTheme="majorHAnsi"/>
                <w:b/>
                <w:sz w:val="17"/>
                <w:szCs w:val="17"/>
              </w:rPr>
              <w:t>National population</w:t>
            </w:r>
            <w:r>
              <w:rPr>
                <w:rFonts w:asciiTheme="majorHAnsi" w:hAnsiTheme="majorHAnsi"/>
                <w:b/>
                <w:sz w:val="17"/>
                <w:szCs w:val="17"/>
              </w:rPr>
              <w:t xml:space="preserve"> (million)</w:t>
            </w:r>
            <w:r w:rsidR="00E75E49">
              <w:rPr>
                <w:rFonts w:asciiTheme="majorHAnsi" w:hAnsiTheme="majorHAnsi"/>
                <w:b/>
                <w:sz w:val="17"/>
                <w:szCs w:val="17"/>
                <w:vertAlign w:val="superscript"/>
              </w:rPr>
              <w:t>a</w:t>
            </w:r>
          </w:p>
        </w:tc>
        <w:tc>
          <w:tcPr>
            <w:tcW w:w="1346" w:type="dxa"/>
            <w:tcBorders>
              <w:left w:val="nil"/>
            </w:tcBorders>
            <w:shd w:val="clear" w:color="auto" w:fill="auto"/>
            <w:tcMar>
              <w:left w:w="28" w:type="dxa"/>
              <w:right w:w="28" w:type="dxa"/>
            </w:tcMar>
          </w:tcPr>
          <w:p w14:paraId="51A8A01B" w14:textId="0E31088A" w:rsidR="00DA53BC" w:rsidRPr="00C86279" w:rsidRDefault="00867283" w:rsidP="004F59FF">
            <w:pPr>
              <w:contextualSpacing/>
              <w:jc w:val="center"/>
              <w:rPr>
                <w:rFonts w:asciiTheme="majorHAnsi" w:hAnsiTheme="majorHAnsi"/>
                <w:sz w:val="17"/>
                <w:szCs w:val="17"/>
              </w:rPr>
            </w:pPr>
            <w:r>
              <w:rPr>
                <w:rFonts w:asciiTheme="majorHAnsi" w:hAnsiTheme="majorHAnsi"/>
                <w:sz w:val="17"/>
                <w:szCs w:val="17"/>
              </w:rPr>
              <w:t>47.2</w:t>
            </w:r>
          </w:p>
        </w:tc>
        <w:tc>
          <w:tcPr>
            <w:tcW w:w="1346" w:type="dxa"/>
            <w:shd w:val="clear" w:color="auto" w:fill="auto"/>
            <w:tcMar>
              <w:left w:w="28" w:type="dxa"/>
              <w:right w:w="28" w:type="dxa"/>
            </w:tcMar>
          </w:tcPr>
          <w:p w14:paraId="4D130725" w14:textId="747FDEA8" w:rsidR="00DA53BC" w:rsidRPr="00C86279" w:rsidRDefault="00867283" w:rsidP="004F59FF">
            <w:pPr>
              <w:contextualSpacing/>
              <w:jc w:val="center"/>
              <w:rPr>
                <w:rFonts w:asciiTheme="majorHAnsi" w:hAnsiTheme="majorHAnsi"/>
                <w:sz w:val="17"/>
                <w:szCs w:val="17"/>
              </w:rPr>
            </w:pPr>
            <w:r>
              <w:rPr>
                <w:rFonts w:asciiTheme="majorHAnsi" w:hAnsiTheme="majorHAnsi"/>
                <w:sz w:val="17"/>
                <w:szCs w:val="17"/>
              </w:rPr>
              <w:t>17.6</w:t>
            </w:r>
          </w:p>
        </w:tc>
        <w:tc>
          <w:tcPr>
            <w:tcW w:w="1346" w:type="dxa"/>
            <w:shd w:val="clear" w:color="auto" w:fill="auto"/>
            <w:tcMar>
              <w:left w:w="28" w:type="dxa"/>
              <w:right w:w="28" w:type="dxa"/>
            </w:tcMar>
          </w:tcPr>
          <w:p w14:paraId="6E060063" w14:textId="0DBF376D" w:rsidR="00DA53BC" w:rsidRPr="00C86279" w:rsidRDefault="00867283" w:rsidP="004F59FF">
            <w:pPr>
              <w:contextualSpacing/>
              <w:jc w:val="center"/>
              <w:rPr>
                <w:rFonts w:asciiTheme="majorHAnsi" w:hAnsiTheme="majorHAnsi"/>
                <w:sz w:val="17"/>
                <w:szCs w:val="17"/>
              </w:rPr>
            </w:pPr>
            <w:r>
              <w:rPr>
                <w:rFonts w:asciiTheme="majorHAnsi" w:hAnsiTheme="majorHAnsi"/>
                <w:sz w:val="17"/>
                <w:szCs w:val="17"/>
              </w:rPr>
              <w:t>181.2</w:t>
            </w:r>
          </w:p>
        </w:tc>
        <w:tc>
          <w:tcPr>
            <w:tcW w:w="1347" w:type="dxa"/>
            <w:shd w:val="clear" w:color="auto" w:fill="auto"/>
            <w:tcMar>
              <w:left w:w="28" w:type="dxa"/>
              <w:right w:w="28" w:type="dxa"/>
            </w:tcMar>
          </w:tcPr>
          <w:p w14:paraId="7749D005" w14:textId="2A71CC65" w:rsidR="00DA53BC" w:rsidRPr="00C86279" w:rsidRDefault="00DA53BC" w:rsidP="00867283">
            <w:pPr>
              <w:contextualSpacing/>
              <w:jc w:val="center"/>
              <w:rPr>
                <w:rFonts w:asciiTheme="majorHAnsi" w:hAnsiTheme="majorHAnsi"/>
                <w:sz w:val="17"/>
                <w:szCs w:val="17"/>
              </w:rPr>
            </w:pPr>
            <w:r>
              <w:rPr>
                <w:rFonts w:asciiTheme="majorHAnsi" w:hAnsiTheme="majorHAnsi"/>
                <w:sz w:val="17"/>
                <w:szCs w:val="17"/>
              </w:rPr>
              <w:t>5</w:t>
            </w:r>
            <w:r w:rsidR="00867283">
              <w:rPr>
                <w:rFonts w:asciiTheme="majorHAnsi" w:hAnsiTheme="majorHAnsi"/>
                <w:sz w:val="17"/>
                <w:szCs w:val="17"/>
              </w:rPr>
              <w:t>3</w:t>
            </w:r>
            <w:r>
              <w:rPr>
                <w:rFonts w:asciiTheme="majorHAnsi" w:hAnsiTheme="majorHAnsi"/>
                <w:sz w:val="17"/>
                <w:szCs w:val="17"/>
              </w:rPr>
              <w:t>.</w:t>
            </w:r>
            <w:r w:rsidR="00867283">
              <w:rPr>
                <w:rFonts w:asciiTheme="majorHAnsi" w:hAnsiTheme="majorHAnsi"/>
                <w:sz w:val="17"/>
                <w:szCs w:val="17"/>
              </w:rPr>
              <w:t>9</w:t>
            </w:r>
          </w:p>
        </w:tc>
      </w:tr>
      <w:tr w:rsidR="00DA53BC" w:rsidRPr="00C86279" w14:paraId="1D11630B" w14:textId="77777777" w:rsidTr="008616AB">
        <w:tc>
          <w:tcPr>
            <w:tcW w:w="3119" w:type="dxa"/>
            <w:shd w:val="clear" w:color="auto" w:fill="DBDBDB" w:themeFill="accent3" w:themeFillTint="66"/>
            <w:tcMar>
              <w:left w:w="28" w:type="dxa"/>
              <w:right w:w="28" w:type="dxa"/>
            </w:tcMar>
          </w:tcPr>
          <w:p w14:paraId="5075688C" w14:textId="682BDE72" w:rsidR="00DA53BC" w:rsidRPr="00C86279" w:rsidRDefault="00DA53BC" w:rsidP="001C51E3">
            <w:pPr>
              <w:contextualSpacing/>
              <w:rPr>
                <w:rFonts w:asciiTheme="majorHAnsi" w:hAnsiTheme="majorHAnsi"/>
                <w:b/>
                <w:sz w:val="17"/>
                <w:szCs w:val="17"/>
              </w:rPr>
            </w:pPr>
            <w:r w:rsidRPr="00C86279">
              <w:rPr>
                <w:rFonts w:asciiTheme="majorHAnsi" w:hAnsiTheme="majorHAnsi"/>
                <w:b/>
                <w:sz w:val="17"/>
                <w:szCs w:val="17"/>
              </w:rPr>
              <w:t xml:space="preserve">% </w:t>
            </w:r>
            <w:r w:rsidR="005B68D9">
              <w:rPr>
                <w:rFonts w:asciiTheme="majorHAnsi" w:hAnsiTheme="majorHAnsi"/>
                <w:b/>
                <w:sz w:val="17"/>
                <w:szCs w:val="17"/>
              </w:rPr>
              <w:t>u</w:t>
            </w:r>
            <w:r w:rsidRPr="00C86279">
              <w:rPr>
                <w:rFonts w:asciiTheme="majorHAnsi" w:hAnsiTheme="majorHAnsi"/>
                <w:b/>
                <w:sz w:val="17"/>
                <w:szCs w:val="17"/>
              </w:rPr>
              <w:t xml:space="preserve">rban </w:t>
            </w:r>
            <w:proofErr w:type="spellStart"/>
            <w:r w:rsidRPr="00C86279">
              <w:rPr>
                <w:rFonts w:asciiTheme="majorHAnsi" w:hAnsiTheme="majorHAnsi"/>
                <w:b/>
                <w:sz w:val="17"/>
                <w:szCs w:val="17"/>
              </w:rPr>
              <w:t>population</w:t>
            </w:r>
            <w:r w:rsidR="00C40A2A">
              <w:rPr>
                <w:rFonts w:asciiTheme="majorHAnsi" w:hAnsiTheme="majorHAnsi"/>
                <w:b/>
                <w:sz w:val="17"/>
                <w:szCs w:val="17"/>
                <w:vertAlign w:val="superscript"/>
              </w:rPr>
              <w:t>a</w:t>
            </w:r>
            <w:proofErr w:type="spellEnd"/>
          </w:p>
        </w:tc>
        <w:tc>
          <w:tcPr>
            <w:tcW w:w="1346" w:type="dxa"/>
            <w:tcBorders>
              <w:left w:val="nil"/>
            </w:tcBorders>
            <w:shd w:val="clear" w:color="auto" w:fill="DBDBDB" w:themeFill="accent3" w:themeFillTint="66"/>
            <w:tcMar>
              <w:left w:w="28" w:type="dxa"/>
              <w:right w:w="28" w:type="dxa"/>
            </w:tcMar>
          </w:tcPr>
          <w:p w14:paraId="43389B93" w14:textId="1FC9C1B4" w:rsidR="00DA53BC" w:rsidRPr="00C86279" w:rsidRDefault="00DA53BC" w:rsidP="004F59FF">
            <w:pPr>
              <w:contextualSpacing/>
              <w:jc w:val="center"/>
              <w:rPr>
                <w:rFonts w:asciiTheme="majorHAnsi" w:hAnsiTheme="majorHAnsi"/>
                <w:sz w:val="17"/>
                <w:szCs w:val="17"/>
              </w:rPr>
            </w:pPr>
            <w:r w:rsidRPr="00C86279">
              <w:rPr>
                <w:rFonts w:asciiTheme="majorHAnsi" w:hAnsiTheme="majorHAnsi"/>
                <w:sz w:val="17"/>
                <w:szCs w:val="17"/>
              </w:rPr>
              <w:t>2</w:t>
            </w:r>
            <w:r>
              <w:rPr>
                <w:rFonts w:asciiTheme="majorHAnsi" w:hAnsiTheme="majorHAnsi"/>
                <w:sz w:val="17"/>
                <w:szCs w:val="17"/>
              </w:rPr>
              <w:t>6</w:t>
            </w:r>
          </w:p>
        </w:tc>
        <w:tc>
          <w:tcPr>
            <w:tcW w:w="1346" w:type="dxa"/>
            <w:shd w:val="clear" w:color="auto" w:fill="DBDBDB" w:themeFill="accent3" w:themeFillTint="66"/>
            <w:tcMar>
              <w:left w:w="28" w:type="dxa"/>
              <w:right w:w="28" w:type="dxa"/>
            </w:tcMar>
          </w:tcPr>
          <w:p w14:paraId="6DB532A3" w14:textId="5E4CFE5A" w:rsidR="00DA53BC" w:rsidRPr="00C86279" w:rsidRDefault="00DA53BC" w:rsidP="004F59FF">
            <w:pPr>
              <w:contextualSpacing/>
              <w:jc w:val="center"/>
              <w:rPr>
                <w:rFonts w:asciiTheme="majorHAnsi" w:hAnsiTheme="majorHAnsi"/>
                <w:sz w:val="17"/>
                <w:szCs w:val="17"/>
              </w:rPr>
            </w:pPr>
            <w:r>
              <w:rPr>
                <w:rFonts w:asciiTheme="majorHAnsi" w:hAnsiTheme="majorHAnsi"/>
                <w:sz w:val="17"/>
                <w:szCs w:val="17"/>
              </w:rPr>
              <w:t>16</w:t>
            </w:r>
          </w:p>
        </w:tc>
        <w:tc>
          <w:tcPr>
            <w:tcW w:w="1346" w:type="dxa"/>
            <w:shd w:val="clear" w:color="auto" w:fill="DBDBDB" w:themeFill="accent3" w:themeFillTint="66"/>
            <w:tcMar>
              <w:left w:w="28" w:type="dxa"/>
              <w:right w:w="28" w:type="dxa"/>
            </w:tcMar>
          </w:tcPr>
          <w:p w14:paraId="5B64880E" w14:textId="44823407" w:rsidR="00DA53BC" w:rsidRPr="00C86279" w:rsidRDefault="007043CC" w:rsidP="004F59FF">
            <w:pPr>
              <w:contextualSpacing/>
              <w:jc w:val="center"/>
              <w:rPr>
                <w:rFonts w:asciiTheme="majorHAnsi" w:hAnsiTheme="majorHAnsi"/>
                <w:sz w:val="17"/>
                <w:szCs w:val="17"/>
              </w:rPr>
            </w:pPr>
            <w:r>
              <w:rPr>
                <w:rFonts w:asciiTheme="majorHAnsi" w:hAnsiTheme="majorHAnsi"/>
                <w:sz w:val="17"/>
                <w:szCs w:val="17"/>
              </w:rPr>
              <w:t>48</w:t>
            </w:r>
          </w:p>
        </w:tc>
        <w:tc>
          <w:tcPr>
            <w:tcW w:w="1347" w:type="dxa"/>
            <w:shd w:val="clear" w:color="auto" w:fill="DBDBDB" w:themeFill="accent3" w:themeFillTint="66"/>
            <w:tcMar>
              <w:left w:w="28" w:type="dxa"/>
              <w:right w:w="28" w:type="dxa"/>
            </w:tcMar>
          </w:tcPr>
          <w:p w14:paraId="3AC47035" w14:textId="317BB8E0" w:rsidR="00DA53BC" w:rsidRPr="00C86279" w:rsidRDefault="00DA53BC" w:rsidP="004F59FF">
            <w:pPr>
              <w:contextualSpacing/>
              <w:jc w:val="center"/>
              <w:rPr>
                <w:rFonts w:asciiTheme="majorHAnsi" w:hAnsiTheme="majorHAnsi"/>
                <w:sz w:val="17"/>
                <w:szCs w:val="17"/>
              </w:rPr>
            </w:pPr>
            <w:r>
              <w:rPr>
                <w:rFonts w:asciiTheme="majorHAnsi" w:hAnsiTheme="majorHAnsi"/>
                <w:sz w:val="17"/>
                <w:szCs w:val="17"/>
              </w:rPr>
              <w:t>32</w:t>
            </w:r>
          </w:p>
        </w:tc>
      </w:tr>
      <w:tr w:rsidR="00DA53BC" w:rsidRPr="00C86279" w14:paraId="74FEB302" w14:textId="77777777" w:rsidTr="008616AB">
        <w:tc>
          <w:tcPr>
            <w:tcW w:w="3119" w:type="dxa"/>
            <w:shd w:val="clear" w:color="auto" w:fill="auto"/>
            <w:tcMar>
              <w:left w:w="28" w:type="dxa"/>
              <w:right w:w="28" w:type="dxa"/>
            </w:tcMar>
          </w:tcPr>
          <w:p w14:paraId="3F1162E8" w14:textId="08A872BA" w:rsidR="00DA53BC" w:rsidRPr="00C86279" w:rsidRDefault="00DA53BC" w:rsidP="007043CC">
            <w:pPr>
              <w:contextualSpacing/>
              <w:rPr>
                <w:rFonts w:asciiTheme="majorHAnsi" w:hAnsiTheme="majorHAnsi"/>
                <w:b/>
                <w:sz w:val="17"/>
                <w:szCs w:val="17"/>
              </w:rPr>
            </w:pPr>
            <w:r w:rsidRPr="00C86279">
              <w:rPr>
                <w:rFonts w:asciiTheme="majorHAnsi" w:hAnsiTheme="majorHAnsi"/>
                <w:b/>
                <w:sz w:val="17"/>
                <w:szCs w:val="17"/>
              </w:rPr>
              <w:t xml:space="preserve">Population </w:t>
            </w:r>
            <w:r>
              <w:rPr>
                <w:rFonts w:asciiTheme="majorHAnsi" w:hAnsiTheme="majorHAnsi"/>
                <w:b/>
                <w:sz w:val="17"/>
                <w:szCs w:val="17"/>
              </w:rPr>
              <w:t xml:space="preserve">annual </w:t>
            </w:r>
            <w:r w:rsidRPr="00C86279">
              <w:rPr>
                <w:rFonts w:asciiTheme="majorHAnsi" w:hAnsiTheme="majorHAnsi"/>
                <w:b/>
                <w:sz w:val="17"/>
                <w:szCs w:val="17"/>
              </w:rPr>
              <w:t>growth rate</w:t>
            </w:r>
            <w:r w:rsidR="007043CC">
              <w:rPr>
                <w:rFonts w:asciiTheme="majorHAnsi" w:hAnsiTheme="majorHAnsi"/>
                <w:b/>
                <w:sz w:val="17"/>
                <w:szCs w:val="17"/>
              </w:rPr>
              <w:t xml:space="preserve"> </w:t>
            </w:r>
            <w:r>
              <w:rPr>
                <w:rFonts w:asciiTheme="majorHAnsi" w:hAnsiTheme="majorHAnsi"/>
                <w:b/>
                <w:sz w:val="17"/>
                <w:szCs w:val="17"/>
              </w:rPr>
              <w:t>(%)</w:t>
            </w:r>
            <w:r w:rsidR="00C40A2A">
              <w:rPr>
                <w:rFonts w:asciiTheme="majorHAnsi" w:hAnsiTheme="majorHAnsi"/>
                <w:b/>
                <w:sz w:val="17"/>
                <w:szCs w:val="17"/>
                <w:vertAlign w:val="superscript"/>
              </w:rPr>
              <w:t>a</w:t>
            </w:r>
          </w:p>
        </w:tc>
        <w:tc>
          <w:tcPr>
            <w:tcW w:w="1346" w:type="dxa"/>
            <w:tcBorders>
              <w:left w:val="nil"/>
            </w:tcBorders>
            <w:shd w:val="clear" w:color="auto" w:fill="auto"/>
            <w:tcMar>
              <w:left w:w="28" w:type="dxa"/>
              <w:right w:w="28" w:type="dxa"/>
            </w:tcMar>
          </w:tcPr>
          <w:p w14:paraId="190C23D1" w14:textId="052795EA" w:rsidR="00DA53BC" w:rsidRPr="00C86279" w:rsidRDefault="00DA53BC" w:rsidP="004F59FF">
            <w:pPr>
              <w:contextualSpacing/>
              <w:jc w:val="center"/>
              <w:rPr>
                <w:rFonts w:asciiTheme="majorHAnsi" w:hAnsiTheme="majorHAnsi"/>
                <w:sz w:val="17"/>
                <w:szCs w:val="17"/>
              </w:rPr>
            </w:pPr>
            <w:r>
              <w:rPr>
                <w:rFonts w:asciiTheme="majorHAnsi" w:hAnsiTheme="majorHAnsi"/>
                <w:sz w:val="17"/>
                <w:szCs w:val="17"/>
              </w:rPr>
              <w:t>2.6</w:t>
            </w:r>
          </w:p>
        </w:tc>
        <w:tc>
          <w:tcPr>
            <w:tcW w:w="1346" w:type="dxa"/>
            <w:shd w:val="clear" w:color="auto" w:fill="auto"/>
            <w:tcMar>
              <w:left w:w="28" w:type="dxa"/>
              <w:right w:w="28" w:type="dxa"/>
            </w:tcMar>
          </w:tcPr>
          <w:p w14:paraId="01C6D1FC" w14:textId="648708D4" w:rsidR="00DA53BC" w:rsidRPr="00C86279" w:rsidRDefault="00315897" w:rsidP="004F59FF">
            <w:pPr>
              <w:contextualSpacing/>
              <w:jc w:val="center"/>
              <w:rPr>
                <w:rFonts w:asciiTheme="majorHAnsi" w:hAnsiTheme="majorHAnsi"/>
                <w:sz w:val="17"/>
                <w:szCs w:val="17"/>
              </w:rPr>
            </w:pPr>
            <w:r>
              <w:rPr>
                <w:rFonts w:asciiTheme="majorHAnsi" w:hAnsiTheme="majorHAnsi"/>
                <w:sz w:val="17"/>
                <w:szCs w:val="17"/>
              </w:rPr>
              <w:t>2.9</w:t>
            </w:r>
          </w:p>
        </w:tc>
        <w:tc>
          <w:tcPr>
            <w:tcW w:w="1346" w:type="dxa"/>
            <w:shd w:val="clear" w:color="auto" w:fill="auto"/>
            <w:tcMar>
              <w:left w:w="28" w:type="dxa"/>
              <w:right w:w="28" w:type="dxa"/>
            </w:tcMar>
          </w:tcPr>
          <w:p w14:paraId="437267D8" w14:textId="4C0BF71A" w:rsidR="00DA53BC" w:rsidRPr="00C86279" w:rsidRDefault="00315897" w:rsidP="004F59FF">
            <w:pPr>
              <w:contextualSpacing/>
              <w:jc w:val="center"/>
              <w:rPr>
                <w:rFonts w:asciiTheme="majorHAnsi" w:hAnsiTheme="majorHAnsi"/>
                <w:sz w:val="17"/>
                <w:szCs w:val="17"/>
              </w:rPr>
            </w:pPr>
            <w:r>
              <w:rPr>
                <w:rFonts w:asciiTheme="majorHAnsi" w:hAnsiTheme="majorHAnsi"/>
                <w:sz w:val="17"/>
                <w:szCs w:val="17"/>
              </w:rPr>
              <w:t>2.6</w:t>
            </w:r>
          </w:p>
        </w:tc>
        <w:tc>
          <w:tcPr>
            <w:tcW w:w="1347" w:type="dxa"/>
            <w:shd w:val="clear" w:color="auto" w:fill="auto"/>
            <w:tcMar>
              <w:left w:w="28" w:type="dxa"/>
              <w:right w:w="28" w:type="dxa"/>
            </w:tcMar>
          </w:tcPr>
          <w:p w14:paraId="1706A543" w14:textId="0DA51745" w:rsidR="00DA53BC" w:rsidRPr="00C86279" w:rsidRDefault="00315897" w:rsidP="004F59FF">
            <w:pPr>
              <w:contextualSpacing/>
              <w:jc w:val="center"/>
              <w:rPr>
                <w:rFonts w:asciiTheme="majorHAnsi" w:hAnsiTheme="majorHAnsi"/>
                <w:sz w:val="17"/>
                <w:szCs w:val="17"/>
              </w:rPr>
            </w:pPr>
            <w:r>
              <w:rPr>
                <w:rFonts w:asciiTheme="majorHAnsi" w:hAnsiTheme="majorHAnsi"/>
                <w:sz w:val="17"/>
                <w:szCs w:val="17"/>
              </w:rPr>
              <w:t>3.1</w:t>
            </w:r>
          </w:p>
        </w:tc>
      </w:tr>
      <w:tr w:rsidR="00DA53BC" w:rsidRPr="00C86279" w14:paraId="5F1CA20B" w14:textId="77777777" w:rsidTr="008616AB">
        <w:tc>
          <w:tcPr>
            <w:tcW w:w="3119" w:type="dxa"/>
            <w:shd w:val="clear" w:color="auto" w:fill="DBDBDB" w:themeFill="accent3" w:themeFillTint="66"/>
            <w:tcMar>
              <w:left w:w="28" w:type="dxa"/>
              <w:right w:w="28" w:type="dxa"/>
            </w:tcMar>
          </w:tcPr>
          <w:p w14:paraId="6A26525A" w14:textId="6AA1697B" w:rsidR="00DA53BC" w:rsidRPr="00C86279" w:rsidRDefault="00DA53BC" w:rsidP="007043CC">
            <w:pPr>
              <w:contextualSpacing/>
              <w:rPr>
                <w:rFonts w:asciiTheme="majorHAnsi" w:hAnsiTheme="majorHAnsi"/>
                <w:b/>
                <w:sz w:val="17"/>
                <w:szCs w:val="17"/>
              </w:rPr>
            </w:pPr>
            <w:r w:rsidRPr="00C86279">
              <w:rPr>
                <w:rFonts w:asciiTheme="majorHAnsi" w:hAnsiTheme="majorHAnsi"/>
                <w:b/>
                <w:sz w:val="17"/>
                <w:szCs w:val="17"/>
              </w:rPr>
              <w:t>Unemployment rate</w:t>
            </w:r>
            <w:r>
              <w:rPr>
                <w:rFonts w:asciiTheme="majorHAnsi" w:hAnsiTheme="majorHAnsi"/>
                <w:b/>
                <w:sz w:val="17"/>
                <w:szCs w:val="17"/>
              </w:rPr>
              <w:t xml:space="preserve"> (%)</w:t>
            </w:r>
            <w:r w:rsidR="00C40A2A">
              <w:rPr>
                <w:rFonts w:asciiTheme="majorHAnsi" w:hAnsiTheme="majorHAnsi"/>
                <w:b/>
                <w:sz w:val="17"/>
                <w:szCs w:val="17"/>
                <w:vertAlign w:val="superscript"/>
              </w:rPr>
              <w:t>a</w:t>
            </w:r>
          </w:p>
        </w:tc>
        <w:tc>
          <w:tcPr>
            <w:tcW w:w="1346" w:type="dxa"/>
            <w:tcBorders>
              <w:left w:val="nil"/>
            </w:tcBorders>
            <w:shd w:val="clear" w:color="auto" w:fill="DBDBDB" w:themeFill="accent3" w:themeFillTint="66"/>
            <w:tcMar>
              <w:left w:w="28" w:type="dxa"/>
              <w:right w:w="28" w:type="dxa"/>
            </w:tcMar>
          </w:tcPr>
          <w:p w14:paraId="5B3245FF" w14:textId="23C32EC9" w:rsidR="00DA53BC" w:rsidRPr="00C86279" w:rsidRDefault="00814D16" w:rsidP="004F59FF">
            <w:pPr>
              <w:contextualSpacing/>
              <w:jc w:val="center"/>
              <w:rPr>
                <w:rFonts w:asciiTheme="majorHAnsi" w:hAnsiTheme="majorHAnsi"/>
                <w:sz w:val="17"/>
                <w:szCs w:val="17"/>
              </w:rPr>
            </w:pPr>
            <w:r>
              <w:rPr>
                <w:rFonts w:asciiTheme="majorHAnsi" w:hAnsiTheme="majorHAnsi"/>
                <w:sz w:val="17"/>
                <w:szCs w:val="17"/>
              </w:rPr>
              <w:t>11</w:t>
            </w:r>
            <w:r w:rsidR="00EC5E9D">
              <w:rPr>
                <w:rFonts w:asciiTheme="majorHAnsi" w:hAnsiTheme="majorHAnsi"/>
                <w:sz w:val="17"/>
                <w:szCs w:val="17"/>
              </w:rPr>
              <w:t>.9</w:t>
            </w:r>
          </w:p>
        </w:tc>
        <w:tc>
          <w:tcPr>
            <w:tcW w:w="1346" w:type="dxa"/>
            <w:shd w:val="clear" w:color="auto" w:fill="DBDBDB" w:themeFill="accent3" w:themeFillTint="66"/>
            <w:tcMar>
              <w:left w:w="28" w:type="dxa"/>
              <w:right w:w="28" w:type="dxa"/>
            </w:tcMar>
          </w:tcPr>
          <w:p w14:paraId="32B438C8" w14:textId="7053D14B" w:rsidR="00DA53BC" w:rsidRPr="00C86279" w:rsidRDefault="00713101" w:rsidP="00EC5E9D">
            <w:pPr>
              <w:contextualSpacing/>
              <w:jc w:val="center"/>
              <w:rPr>
                <w:rFonts w:asciiTheme="majorHAnsi" w:hAnsiTheme="majorHAnsi"/>
                <w:sz w:val="17"/>
                <w:szCs w:val="17"/>
              </w:rPr>
            </w:pPr>
            <w:r>
              <w:rPr>
                <w:rFonts w:asciiTheme="majorHAnsi" w:hAnsiTheme="majorHAnsi"/>
                <w:sz w:val="17"/>
                <w:szCs w:val="17"/>
              </w:rPr>
              <w:t>6.</w:t>
            </w:r>
            <w:r w:rsidR="00EC5E9D">
              <w:rPr>
                <w:rFonts w:asciiTheme="majorHAnsi" w:hAnsiTheme="majorHAnsi"/>
                <w:sz w:val="17"/>
                <w:szCs w:val="17"/>
              </w:rPr>
              <w:t>4</w:t>
            </w:r>
          </w:p>
        </w:tc>
        <w:tc>
          <w:tcPr>
            <w:tcW w:w="1346" w:type="dxa"/>
            <w:shd w:val="clear" w:color="auto" w:fill="DBDBDB" w:themeFill="accent3" w:themeFillTint="66"/>
            <w:tcMar>
              <w:left w:w="28" w:type="dxa"/>
              <w:right w:w="28" w:type="dxa"/>
            </w:tcMar>
          </w:tcPr>
          <w:p w14:paraId="46F30EC6" w14:textId="3DC22FFE" w:rsidR="00DA53BC" w:rsidRPr="00C86279" w:rsidRDefault="00EC5E9D" w:rsidP="004F59FF">
            <w:pPr>
              <w:contextualSpacing/>
              <w:jc w:val="center"/>
              <w:rPr>
                <w:rFonts w:asciiTheme="majorHAnsi" w:hAnsiTheme="majorHAnsi"/>
                <w:sz w:val="17"/>
                <w:szCs w:val="17"/>
              </w:rPr>
            </w:pPr>
            <w:r>
              <w:rPr>
                <w:rFonts w:asciiTheme="majorHAnsi" w:hAnsiTheme="majorHAnsi"/>
                <w:sz w:val="17"/>
                <w:szCs w:val="17"/>
              </w:rPr>
              <w:t>4.3</w:t>
            </w:r>
          </w:p>
        </w:tc>
        <w:tc>
          <w:tcPr>
            <w:tcW w:w="1347" w:type="dxa"/>
            <w:shd w:val="clear" w:color="auto" w:fill="DBDBDB" w:themeFill="accent3" w:themeFillTint="66"/>
            <w:tcMar>
              <w:left w:w="28" w:type="dxa"/>
              <w:right w:w="28" w:type="dxa"/>
            </w:tcMar>
          </w:tcPr>
          <w:p w14:paraId="758A8BA8" w14:textId="6163DA52" w:rsidR="00DA53BC" w:rsidRPr="00C86279" w:rsidRDefault="00EC5E9D" w:rsidP="004F59FF">
            <w:pPr>
              <w:contextualSpacing/>
              <w:jc w:val="center"/>
              <w:rPr>
                <w:rFonts w:asciiTheme="majorHAnsi" w:hAnsiTheme="majorHAnsi"/>
                <w:sz w:val="17"/>
                <w:szCs w:val="17"/>
              </w:rPr>
            </w:pPr>
            <w:r>
              <w:rPr>
                <w:rFonts w:asciiTheme="majorHAnsi" w:hAnsiTheme="majorHAnsi"/>
                <w:sz w:val="17"/>
                <w:szCs w:val="17"/>
              </w:rPr>
              <w:t>2.1</w:t>
            </w:r>
          </w:p>
        </w:tc>
      </w:tr>
      <w:tr w:rsidR="00DA53BC" w:rsidRPr="00C86279" w14:paraId="721CC801" w14:textId="77777777" w:rsidTr="008616AB">
        <w:tc>
          <w:tcPr>
            <w:tcW w:w="3119" w:type="dxa"/>
            <w:shd w:val="clear" w:color="auto" w:fill="auto"/>
            <w:tcMar>
              <w:left w:w="28" w:type="dxa"/>
              <w:right w:w="28" w:type="dxa"/>
            </w:tcMar>
          </w:tcPr>
          <w:p w14:paraId="68815D21" w14:textId="6A1E76D2" w:rsidR="00DA53BC" w:rsidRPr="00C86279" w:rsidRDefault="00DA53BC" w:rsidP="004F59FF">
            <w:pPr>
              <w:contextualSpacing/>
              <w:rPr>
                <w:rFonts w:asciiTheme="majorHAnsi" w:hAnsiTheme="majorHAnsi"/>
                <w:b/>
                <w:sz w:val="17"/>
                <w:szCs w:val="17"/>
              </w:rPr>
            </w:pPr>
            <w:r w:rsidRPr="00C86279">
              <w:rPr>
                <w:rFonts w:asciiTheme="majorHAnsi" w:hAnsiTheme="majorHAnsi"/>
                <w:b/>
                <w:sz w:val="17"/>
                <w:szCs w:val="17"/>
              </w:rPr>
              <w:t>GDP per capita, PPP (international dollar)</w:t>
            </w:r>
            <w:r w:rsidR="00C40A2A">
              <w:rPr>
                <w:rFonts w:asciiTheme="majorHAnsi" w:hAnsiTheme="majorHAnsi"/>
                <w:b/>
                <w:sz w:val="17"/>
                <w:szCs w:val="17"/>
                <w:vertAlign w:val="superscript"/>
              </w:rPr>
              <w:t>a</w:t>
            </w:r>
          </w:p>
        </w:tc>
        <w:tc>
          <w:tcPr>
            <w:tcW w:w="1346" w:type="dxa"/>
            <w:tcBorders>
              <w:left w:val="nil"/>
            </w:tcBorders>
            <w:shd w:val="clear" w:color="auto" w:fill="auto"/>
            <w:tcMar>
              <w:left w:w="28" w:type="dxa"/>
              <w:right w:w="28" w:type="dxa"/>
            </w:tcMar>
          </w:tcPr>
          <w:p w14:paraId="45DEB2B9" w14:textId="5D2B9701" w:rsidR="00DA53BC" w:rsidRPr="00C86279" w:rsidRDefault="00EC5E9D" w:rsidP="004F59FF">
            <w:pPr>
              <w:contextualSpacing/>
              <w:jc w:val="center"/>
              <w:rPr>
                <w:rFonts w:asciiTheme="majorHAnsi" w:hAnsiTheme="majorHAnsi"/>
                <w:sz w:val="17"/>
                <w:szCs w:val="17"/>
              </w:rPr>
            </w:pPr>
            <w:r>
              <w:rPr>
                <w:rFonts w:asciiTheme="majorHAnsi" w:hAnsiTheme="majorHAnsi"/>
                <w:sz w:val="17"/>
                <w:szCs w:val="17"/>
              </w:rPr>
              <w:t>3020</w:t>
            </w:r>
          </w:p>
        </w:tc>
        <w:tc>
          <w:tcPr>
            <w:tcW w:w="1346" w:type="dxa"/>
            <w:shd w:val="clear" w:color="auto" w:fill="auto"/>
            <w:tcMar>
              <w:left w:w="28" w:type="dxa"/>
              <w:right w:w="28" w:type="dxa"/>
            </w:tcMar>
          </w:tcPr>
          <w:p w14:paraId="0B7B4717" w14:textId="248AAD83" w:rsidR="00DA53BC" w:rsidRPr="00C86279" w:rsidRDefault="00EC5E9D" w:rsidP="004F59FF">
            <w:pPr>
              <w:contextualSpacing/>
              <w:jc w:val="center"/>
              <w:rPr>
                <w:rFonts w:asciiTheme="majorHAnsi" w:hAnsiTheme="majorHAnsi"/>
                <w:sz w:val="17"/>
                <w:szCs w:val="17"/>
              </w:rPr>
            </w:pPr>
            <w:r>
              <w:rPr>
                <w:rFonts w:asciiTheme="majorHAnsi" w:hAnsiTheme="majorHAnsi"/>
                <w:sz w:val="17"/>
                <w:szCs w:val="17"/>
              </w:rPr>
              <w:t>1159</w:t>
            </w:r>
          </w:p>
        </w:tc>
        <w:tc>
          <w:tcPr>
            <w:tcW w:w="1346" w:type="dxa"/>
            <w:shd w:val="clear" w:color="auto" w:fill="auto"/>
            <w:tcMar>
              <w:left w:w="28" w:type="dxa"/>
              <w:right w:w="28" w:type="dxa"/>
            </w:tcMar>
          </w:tcPr>
          <w:p w14:paraId="1362F5B4" w14:textId="4BD881BD" w:rsidR="00DA53BC" w:rsidRPr="00C86279" w:rsidRDefault="00EC5E9D" w:rsidP="004F59FF">
            <w:pPr>
              <w:contextualSpacing/>
              <w:jc w:val="center"/>
              <w:rPr>
                <w:rFonts w:asciiTheme="majorHAnsi" w:hAnsiTheme="majorHAnsi"/>
                <w:sz w:val="17"/>
                <w:szCs w:val="17"/>
              </w:rPr>
            </w:pPr>
            <w:r>
              <w:rPr>
                <w:rFonts w:asciiTheme="majorHAnsi" w:hAnsiTheme="majorHAnsi"/>
                <w:sz w:val="17"/>
                <w:szCs w:val="17"/>
              </w:rPr>
              <w:t>6039</w:t>
            </w:r>
          </w:p>
        </w:tc>
        <w:tc>
          <w:tcPr>
            <w:tcW w:w="1347" w:type="dxa"/>
            <w:shd w:val="clear" w:color="auto" w:fill="auto"/>
            <w:tcMar>
              <w:left w:w="28" w:type="dxa"/>
              <w:right w:w="28" w:type="dxa"/>
            </w:tcMar>
          </w:tcPr>
          <w:p w14:paraId="5678C4A5" w14:textId="2F6F148E" w:rsidR="00DA53BC" w:rsidRPr="00C86279" w:rsidRDefault="00EC5E9D" w:rsidP="004F59FF">
            <w:pPr>
              <w:contextualSpacing/>
              <w:jc w:val="center"/>
              <w:rPr>
                <w:rFonts w:asciiTheme="majorHAnsi" w:hAnsiTheme="majorHAnsi"/>
                <w:sz w:val="17"/>
                <w:szCs w:val="17"/>
              </w:rPr>
            </w:pPr>
            <w:r>
              <w:rPr>
                <w:rFonts w:asciiTheme="majorHAnsi" w:hAnsiTheme="majorHAnsi"/>
                <w:sz w:val="17"/>
                <w:szCs w:val="17"/>
              </w:rPr>
              <w:t>2653</w:t>
            </w:r>
          </w:p>
        </w:tc>
      </w:tr>
      <w:tr w:rsidR="00DA53BC" w:rsidRPr="00C86279" w14:paraId="55BC22C2" w14:textId="77777777" w:rsidTr="008616AB">
        <w:tc>
          <w:tcPr>
            <w:tcW w:w="3119" w:type="dxa"/>
            <w:shd w:val="clear" w:color="auto" w:fill="auto"/>
            <w:tcMar>
              <w:left w:w="28" w:type="dxa"/>
              <w:right w:w="28" w:type="dxa"/>
            </w:tcMar>
          </w:tcPr>
          <w:p w14:paraId="5531B4F0" w14:textId="1E924D6E" w:rsidR="00DA53BC" w:rsidRPr="00C86279" w:rsidRDefault="00DA53BC" w:rsidP="002253C7">
            <w:pPr>
              <w:contextualSpacing/>
              <w:rPr>
                <w:rFonts w:asciiTheme="majorHAnsi" w:hAnsiTheme="majorHAnsi"/>
                <w:b/>
                <w:sz w:val="17"/>
                <w:szCs w:val="17"/>
              </w:rPr>
            </w:pPr>
            <w:r w:rsidRPr="00C86279">
              <w:rPr>
                <w:rFonts w:asciiTheme="majorHAnsi" w:hAnsiTheme="majorHAnsi"/>
                <w:b/>
                <w:sz w:val="17"/>
                <w:szCs w:val="17"/>
              </w:rPr>
              <w:t xml:space="preserve">GDP </w:t>
            </w:r>
            <w:r w:rsidR="002253C7">
              <w:rPr>
                <w:rFonts w:asciiTheme="majorHAnsi" w:hAnsiTheme="majorHAnsi"/>
                <w:b/>
                <w:sz w:val="17"/>
                <w:szCs w:val="17"/>
              </w:rPr>
              <w:t xml:space="preserve">annual </w:t>
            </w:r>
            <w:r w:rsidRPr="00C86279">
              <w:rPr>
                <w:rFonts w:asciiTheme="majorHAnsi" w:hAnsiTheme="majorHAnsi"/>
                <w:b/>
                <w:sz w:val="17"/>
                <w:szCs w:val="17"/>
              </w:rPr>
              <w:t>growth rate</w:t>
            </w:r>
            <w:r>
              <w:rPr>
                <w:rFonts w:asciiTheme="majorHAnsi" w:hAnsiTheme="majorHAnsi"/>
                <w:b/>
                <w:sz w:val="17"/>
                <w:szCs w:val="17"/>
              </w:rPr>
              <w:t xml:space="preserve"> (%)</w:t>
            </w:r>
            <w:r w:rsidR="00C40A2A">
              <w:rPr>
                <w:rFonts w:asciiTheme="majorHAnsi" w:hAnsiTheme="majorHAnsi"/>
                <w:b/>
                <w:sz w:val="17"/>
                <w:szCs w:val="17"/>
                <w:vertAlign w:val="superscript"/>
              </w:rPr>
              <w:t>a</w:t>
            </w:r>
          </w:p>
        </w:tc>
        <w:tc>
          <w:tcPr>
            <w:tcW w:w="1346" w:type="dxa"/>
            <w:tcBorders>
              <w:left w:val="nil"/>
            </w:tcBorders>
            <w:shd w:val="clear" w:color="auto" w:fill="auto"/>
            <w:tcMar>
              <w:left w:w="28" w:type="dxa"/>
              <w:right w:w="28" w:type="dxa"/>
            </w:tcMar>
          </w:tcPr>
          <w:p w14:paraId="6EF74EA6" w14:textId="77777777" w:rsidR="00DA53BC" w:rsidRPr="00C86279" w:rsidRDefault="00DA53BC" w:rsidP="004F59FF">
            <w:pPr>
              <w:contextualSpacing/>
              <w:jc w:val="center"/>
              <w:rPr>
                <w:rFonts w:asciiTheme="majorHAnsi" w:hAnsiTheme="majorHAnsi"/>
                <w:sz w:val="17"/>
                <w:szCs w:val="17"/>
              </w:rPr>
            </w:pPr>
            <w:r>
              <w:rPr>
                <w:rFonts w:asciiTheme="majorHAnsi" w:hAnsiTheme="majorHAnsi"/>
                <w:sz w:val="17"/>
                <w:szCs w:val="17"/>
              </w:rPr>
              <w:t>5.7</w:t>
            </w:r>
          </w:p>
        </w:tc>
        <w:tc>
          <w:tcPr>
            <w:tcW w:w="1346" w:type="dxa"/>
            <w:shd w:val="clear" w:color="auto" w:fill="auto"/>
            <w:tcMar>
              <w:left w:w="28" w:type="dxa"/>
              <w:right w:w="28" w:type="dxa"/>
            </w:tcMar>
          </w:tcPr>
          <w:p w14:paraId="209132FD" w14:textId="140DCFE3" w:rsidR="00DA53BC" w:rsidRPr="00C86279" w:rsidRDefault="00EC5E9D" w:rsidP="004F59FF">
            <w:pPr>
              <w:contextualSpacing/>
              <w:jc w:val="center"/>
              <w:rPr>
                <w:rFonts w:asciiTheme="majorHAnsi" w:hAnsiTheme="majorHAnsi"/>
                <w:sz w:val="17"/>
                <w:szCs w:val="17"/>
              </w:rPr>
            </w:pPr>
            <w:r>
              <w:rPr>
                <w:rFonts w:asciiTheme="majorHAnsi" w:hAnsiTheme="majorHAnsi"/>
                <w:sz w:val="17"/>
                <w:szCs w:val="17"/>
              </w:rPr>
              <w:t>2.8</w:t>
            </w:r>
          </w:p>
        </w:tc>
        <w:tc>
          <w:tcPr>
            <w:tcW w:w="1346" w:type="dxa"/>
            <w:shd w:val="clear" w:color="auto" w:fill="auto"/>
            <w:tcMar>
              <w:left w:w="28" w:type="dxa"/>
              <w:right w:w="28" w:type="dxa"/>
            </w:tcMar>
          </w:tcPr>
          <w:p w14:paraId="7D5DD0F9" w14:textId="77777777" w:rsidR="00DA53BC" w:rsidRPr="00C86279" w:rsidRDefault="00DA53BC" w:rsidP="004F59FF">
            <w:pPr>
              <w:contextualSpacing/>
              <w:jc w:val="center"/>
              <w:rPr>
                <w:rFonts w:asciiTheme="majorHAnsi" w:hAnsiTheme="majorHAnsi"/>
                <w:sz w:val="17"/>
                <w:szCs w:val="17"/>
              </w:rPr>
            </w:pPr>
            <w:r>
              <w:rPr>
                <w:rFonts w:asciiTheme="majorHAnsi" w:hAnsiTheme="majorHAnsi"/>
                <w:sz w:val="17"/>
                <w:szCs w:val="17"/>
              </w:rPr>
              <w:t>2.7</w:t>
            </w:r>
          </w:p>
        </w:tc>
        <w:tc>
          <w:tcPr>
            <w:tcW w:w="1347" w:type="dxa"/>
            <w:shd w:val="clear" w:color="auto" w:fill="auto"/>
            <w:tcMar>
              <w:left w:w="28" w:type="dxa"/>
              <w:right w:w="28" w:type="dxa"/>
            </w:tcMar>
          </w:tcPr>
          <w:p w14:paraId="1326E216" w14:textId="77777777" w:rsidR="00DA53BC" w:rsidRPr="00C86279" w:rsidRDefault="00DA53BC" w:rsidP="004F59FF">
            <w:pPr>
              <w:contextualSpacing/>
              <w:jc w:val="center"/>
              <w:rPr>
                <w:rFonts w:asciiTheme="majorHAnsi" w:hAnsiTheme="majorHAnsi"/>
                <w:sz w:val="17"/>
                <w:szCs w:val="17"/>
              </w:rPr>
            </w:pPr>
            <w:r>
              <w:rPr>
                <w:rFonts w:asciiTheme="majorHAnsi" w:hAnsiTheme="majorHAnsi"/>
                <w:sz w:val="17"/>
                <w:szCs w:val="17"/>
              </w:rPr>
              <w:t>7.0</w:t>
            </w:r>
          </w:p>
        </w:tc>
      </w:tr>
      <w:tr w:rsidR="00DA53BC" w:rsidRPr="00C86279" w14:paraId="5948181E" w14:textId="77777777" w:rsidTr="008616AB">
        <w:tc>
          <w:tcPr>
            <w:tcW w:w="3119" w:type="dxa"/>
            <w:shd w:val="clear" w:color="auto" w:fill="DBDBDB" w:themeFill="accent3" w:themeFillTint="66"/>
            <w:tcMar>
              <w:left w:w="28" w:type="dxa"/>
              <w:right w:w="28" w:type="dxa"/>
            </w:tcMar>
          </w:tcPr>
          <w:p w14:paraId="2D8E523B" w14:textId="3E02237B" w:rsidR="00DA53BC" w:rsidRPr="00C86279" w:rsidRDefault="00DA53BC" w:rsidP="004F59FF">
            <w:pPr>
              <w:contextualSpacing/>
              <w:rPr>
                <w:rFonts w:asciiTheme="majorHAnsi" w:hAnsiTheme="majorHAnsi"/>
                <w:b/>
                <w:sz w:val="17"/>
                <w:szCs w:val="17"/>
              </w:rPr>
            </w:pPr>
            <w:r w:rsidRPr="00C86279">
              <w:rPr>
                <w:rFonts w:asciiTheme="majorHAnsi" w:hAnsiTheme="majorHAnsi"/>
                <w:b/>
                <w:sz w:val="17"/>
                <w:szCs w:val="17"/>
              </w:rPr>
              <w:t>GD</w:t>
            </w:r>
            <w:r w:rsidR="00575A7C">
              <w:rPr>
                <w:rFonts w:asciiTheme="majorHAnsi" w:hAnsiTheme="majorHAnsi"/>
                <w:b/>
                <w:sz w:val="17"/>
                <w:szCs w:val="17"/>
              </w:rPr>
              <w:t>P Composition (%)</w:t>
            </w:r>
            <w:r w:rsidR="00C40A2A">
              <w:rPr>
                <w:rFonts w:asciiTheme="majorHAnsi" w:hAnsiTheme="majorHAnsi"/>
                <w:b/>
                <w:sz w:val="17"/>
                <w:szCs w:val="17"/>
                <w:vertAlign w:val="superscript"/>
              </w:rPr>
              <w:t>a</w:t>
            </w:r>
          </w:p>
        </w:tc>
        <w:tc>
          <w:tcPr>
            <w:tcW w:w="1346" w:type="dxa"/>
            <w:tcBorders>
              <w:left w:val="nil"/>
            </w:tcBorders>
            <w:shd w:val="clear" w:color="auto" w:fill="DBDBDB" w:themeFill="accent3" w:themeFillTint="66"/>
            <w:tcMar>
              <w:left w:w="28" w:type="dxa"/>
              <w:right w:w="28" w:type="dxa"/>
            </w:tcMar>
          </w:tcPr>
          <w:p w14:paraId="47F56E89" w14:textId="77777777" w:rsidR="00DA53BC" w:rsidRPr="00C86279" w:rsidRDefault="00DA53BC" w:rsidP="004F59FF">
            <w:pPr>
              <w:contextualSpacing/>
              <w:jc w:val="center"/>
              <w:rPr>
                <w:rFonts w:asciiTheme="majorHAnsi" w:hAnsiTheme="majorHAnsi"/>
                <w:sz w:val="17"/>
                <w:szCs w:val="17"/>
              </w:rPr>
            </w:pPr>
          </w:p>
        </w:tc>
        <w:tc>
          <w:tcPr>
            <w:tcW w:w="1346" w:type="dxa"/>
            <w:shd w:val="clear" w:color="auto" w:fill="DBDBDB" w:themeFill="accent3" w:themeFillTint="66"/>
            <w:tcMar>
              <w:left w:w="28" w:type="dxa"/>
              <w:right w:w="28" w:type="dxa"/>
            </w:tcMar>
          </w:tcPr>
          <w:p w14:paraId="2D9E5417" w14:textId="77777777" w:rsidR="00DA53BC" w:rsidRPr="00C86279" w:rsidRDefault="00DA53BC" w:rsidP="004F59FF">
            <w:pPr>
              <w:contextualSpacing/>
              <w:jc w:val="center"/>
              <w:rPr>
                <w:rFonts w:asciiTheme="majorHAnsi" w:hAnsiTheme="majorHAnsi"/>
                <w:sz w:val="17"/>
                <w:szCs w:val="17"/>
              </w:rPr>
            </w:pPr>
          </w:p>
        </w:tc>
        <w:tc>
          <w:tcPr>
            <w:tcW w:w="1346" w:type="dxa"/>
            <w:shd w:val="clear" w:color="auto" w:fill="DBDBDB" w:themeFill="accent3" w:themeFillTint="66"/>
            <w:tcMar>
              <w:left w:w="28" w:type="dxa"/>
              <w:right w:w="28" w:type="dxa"/>
            </w:tcMar>
          </w:tcPr>
          <w:p w14:paraId="2E0CB36C" w14:textId="77777777" w:rsidR="00DA53BC" w:rsidRPr="00C86279" w:rsidRDefault="00DA53BC" w:rsidP="004F59FF">
            <w:pPr>
              <w:contextualSpacing/>
              <w:jc w:val="center"/>
              <w:rPr>
                <w:rFonts w:asciiTheme="majorHAnsi" w:hAnsiTheme="majorHAnsi"/>
                <w:sz w:val="17"/>
                <w:szCs w:val="17"/>
              </w:rPr>
            </w:pPr>
          </w:p>
        </w:tc>
        <w:tc>
          <w:tcPr>
            <w:tcW w:w="1347" w:type="dxa"/>
            <w:shd w:val="clear" w:color="auto" w:fill="DBDBDB" w:themeFill="accent3" w:themeFillTint="66"/>
            <w:tcMar>
              <w:left w:w="28" w:type="dxa"/>
              <w:right w:w="28" w:type="dxa"/>
            </w:tcMar>
          </w:tcPr>
          <w:p w14:paraId="384C117F" w14:textId="77777777" w:rsidR="00DA53BC" w:rsidRPr="00C86279" w:rsidRDefault="00DA53BC" w:rsidP="004F59FF">
            <w:pPr>
              <w:contextualSpacing/>
              <w:jc w:val="center"/>
              <w:rPr>
                <w:rFonts w:asciiTheme="majorHAnsi" w:hAnsiTheme="majorHAnsi"/>
                <w:sz w:val="17"/>
                <w:szCs w:val="17"/>
              </w:rPr>
            </w:pPr>
          </w:p>
        </w:tc>
      </w:tr>
      <w:tr w:rsidR="00DA53BC" w:rsidRPr="00C86279" w14:paraId="17CD4896" w14:textId="77777777" w:rsidTr="008616AB">
        <w:tc>
          <w:tcPr>
            <w:tcW w:w="3119" w:type="dxa"/>
            <w:shd w:val="clear" w:color="auto" w:fill="DBDBDB" w:themeFill="accent3" w:themeFillTint="66"/>
            <w:tcMar>
              <w:left w:w="28" w:type="dxa"/>
              <w:right w:w="28" w:type="dxa"/>
            </w:tcMar>
          </w:tcPr>
          <w:p w14:paraId="3DD20EB7" w14:textId="3F70222D" w:rsidR="00DA53BC" w:rsidRPr="00C86279" w:rsidRDefault="00DA53BC" w:rsidP="004F59FF">
            <w:pPr>
              <w:contextualSpacing/>
              <w:rPr>
                <w:rFonts w:asciiTheme="majorHAnsi" w:hAnsiTheme="majorHAnsi"/>
                <w:b/>
                <w:sz w:val="17"/>
                <w:szCs w:val="17"/>
              </w:rPr>
            </w:pPr>
            <w:r w:rsidRPr="00C86279">
              <w:rPr>
                <w:rFonts w:asciiTheme="majorHAnsi" w:hAnsiTheme="majorHAnsi"/>
                <w:b/>
                <w:sz w:val="17"/>
                <w:szCs w:val="17"/>
              </w:rPr>
              <w:t xml:space="preserve">  Agriculture</w:t>
            </w:r>
          </w:p>
        </w:tc>
        <w:tc>
          <w:tcPr>
            <w:tcW w:w="1346" w:type="dxa"/>
            <w:tcBorders>
              <w:left w:val="nil"/>
            </w:tcBorders>
            <w:shd w:val="clear" w:color="auto" w:fill="DBDBDB" w:themeFill="accent3" w:themeFillTint="66"/>
            <w:tcMar>
              <w:left w:w="28" w:type="dxa"/>
              <w:right w:w="28" w:type="dxa"/>
            </w:tcMar>
          </w:tcPr>
          <w:p w14:paraId="3E8B57D3" w14:textId="724EE83A" w:rsidR="00DA53BC" w:rsidRPr="00C86279" w:rsidRDefault="00B77C29" w:rsidP="004F59FF">
            <w:pPr>
              <w:contextualSpacing/>
              <w:jc w:val="center"/>
              <w:rPr>
                <w:rFonts w:asciiTheme="majorHAnsi" w:hAnsiTheme="majorHAnsi"/>
                <w:sz w:val="17"/>
                <w:szCs w:val="17"/>
              </w:rPr>
            </w:pPr>
            <w:r>
              <w:rPr>
                <w:rFonts w:asciiTheme="majorHAnsi" w:hAnsiTheme="majorHAnsi"/>
                <w:sz w:val="17"/>
                <w:szCs w:val="17"/>
              </w:rPr>
              <w:t>33.3</w:t>
            </w:r>
          </w:p>
        </w:tc>
        <w:tc>
          <w:tcPr>
            <w:tcW w:w="1346" w:type="dxa"/>
            <w:shd w:val="clear" w:color="auto" w:fill="DBDBDB" w:themeFill="accent3" w:themeFillTint="66"/>
            <w:tcMar>
              <w:left w:w="28" w:type="dxa"/>
              <w:right w:w="28" w:type="dxa"/>
            </w:tcMar>
          </w:tcPr>
          <w:p w14:paraId="02B50F39" w14:textId="48C1579B" w:rsidR="00DA53BC" w:rsidRPr="00C86279" w:rsidRDefault="00997273" w:rsidP="004F59FF">
            <w:pPr>
              <w:contextualSpacing/>
              <w:jc w:val="center"/>
              <w:rPr>
                <w:rFonts w:asciiTheme="majorHAnsi" w:hAnsiTheme="majorHAnsi"/>
                <w:sz w:val="17"/>
                <w:szCs w:val="17"/>
              </w:rPr>
            </w:pPr>
            <w:r>
              <w:rPr>
                <w:rFonts w:asciiTheme="majorHAnsi" w:hAnsiTheme="majorHAnsi"/>
                <w:sz w:val="17"/>
                <w:szCs w:val="17"/>
              </w:rPr>
              <w:t>29.7</w:t>
            </w:r>
          </w:p>
        </w:tc>
        <w:tc>
          <w:tcPr>
            <w:tcW w:w="1346" w:type="dxa"/>
            <w:shd w:val="clear" w:color="auto" w:fill="DBDBDB" w:themeFill="accent3" w:themeFillTint="66"/>
            <w:tcMar>
              <w:left w:w="28" w:type="dxa"/>
              <w:right w:w="28" w:type="dxa"/>
            </w:tcMar>
          </w:tcPr>
          <w:p w14:paraId="7715C1D0" w14:textId="635EFD18" w:rsidR="00DA53BC" w:rsidRPr="00C86279" w:rsidRDefault="00997273" w:rsidP="004F59FF">
            <w:pPr>
              <w:contextualSpacing/>
              <w:jc w:val="center"/>
              <w:rPr>
                <w:rFonts w:asciiTheme="majorHAnsi" w:hAnsiTheme="majorHAnsi"/>
                <w:sz w:val="17"/>
                <w:szCs w:val="17"/>
              </w:rPr>
            </w:pPr>
            <w:r>
              <w:rPr>
                <w:rFonts w:asciiTheme="majorHAnsi" w:hAnsiTheme="majorHAnsi"/>
                <w:sz w:val="17"/>
                <w:szCs w:val="17"/>
              </w:rPr>
              <w:t>20.9</w:t>
            </w:r>
          </w:p>
        </w:tc>
        <w:tc>
          <w:tcPr>
            <w:tcW w:w="1347" w:type="dxa"/>
            <w:shd w:val="clear" w:color="auto" w:fill="DBDBDB" w:themeFill="accent3" w:themeFillTint="66"/>
            <w:tcMar>
              <w:left w:w="28" w:type="dxa"/>
              <w:right w:w="28" w:type="dxa"/>
            </w:tcMar>
          </w:tcPr>
          <w:p w14:paraId="18B94D0A" w14:textId="527F7208" w:rsidR="00DA53BC" w:rsidRPr="00C86279" w:rsidRDefault="00997273" w:rsidP="004F59FF">
            <w:pPr>
              <w:contextualSpacing/>
              <w:jc w:val="center"/>
              <w:rPr>
                <w:rFonts w:asciiTheme="majorHAnsi" w:hAnsiTheme="majorHAnsi"/>
                <w:sz w:val="17"/>
                <w:szCs w:val="17"/>
              </w:rPr>
            </w:pPr>
            <w:r>
              <w:rPr>
                <w:rFonts w:asciiTheme="majorHAnsi" w:hAnsiTheme="majorHAnsi"/>
                <w:sz w:val="17"/>
                <w:szCs w:val="17"/>
              </w:rPr>
              <w:t>31.5</w:t>
            </w:r>
          </w:p>
        </w:tc>
      </w:tr>
      <w:tr w:rsidR="00DA53BC" w:rsidRPr="00C86279" w14:paraId="200C51AD" w14:textId="77777777" w:rsidTr="008616AB">
        <w:tc>
          <w:tcPr>
            <w:tcW w:w="3119" w:type="dxa"/>
            <w:shd w:val="clear" w:color="auto" w:fill="DBDBDB" w:themeFill="accent3" w:themeFillTint="66"/>
            <w:tcMar>
              <w:left w:w="28" w:type="dxa"/>
              <w:right w:w="28" w:type="dxa"/>
            </w:tcMar>
          </w:tcPr>
          <w:p w14:paraId="39664EB3" w14:textId="335C3C34" w:rsidR="00DA53BC" w:rsidRPr="00C86279" w:rsidRDefault="00DA53BC" w:rsidP="004F59FF">
            <w:pPr>
              <w:contextualSpacing/>
              <w:rPr>
                <w:rFonts w:asciiTheme="majorHAnsi" w:hAnsiTheme="majorHAnsi"/>
                <w:b/>
                <w:sz w:val="17"/>
                <w:szCs w:val="17"/>
              </w:rPr>
            </w:pPr>
            <w:r w:rsidRPr="00C86279">
              <w:rPr>
                <w:rFonts w:asciiTheme="majorHAnsi" w:hAnsiTheme="majorHAnsi"/>
                <w:b/>
                <w:sz w:val="17"/>
                <w:szCs w:val="17"/>
              </w:rPr>
              <w:t xml:space="preserve">  Industry</w:t>
            </w:r>
          </w:p>
        </w:tc>
        <w:tc>
          <w:tcPr>
            <w:tcW w:w="1346" w:type="dxa"/>
            <w:tcBorders>
              <w:left w:val="nil"/>
            </w:tcBorders>
            <w:shd w:val="clear" w:color="auto" w:fill="DBDBDB" w:themeFill="accent3" w:themeFillTint="66"/>
            <w:tcMar>
              <w:left w:w="28" w:type="dxa"/>
              <w:right w:w="28" w:type="dxa"/>
            </w:tcMar>
          </w:tcPr>
          <w:p w14:paraId="24E60950" w14:textId="2574DD2C" w:rsidR="00DA53BC" w:rsidRPr="00C86279" w:rsidRDefault="00B77C29" w:rsidP="004F59FF">
            <w:pPr>
              <w:contextualSpacing/>
              <w:jc w:val="center"/>
              <w:rPr>
                <w:rFonts w:asciiTheme="majorHAnsi" w:hAnsiTheme="majorHAnsi"/>
                <w:sz w:val="17"/>
                <w:szCs w:val="17"/>
              </w:rPr>
            </w:pPr>
            <w:r>
              <w:rPr>
                <w:rFonts w:asciiTheme="majorHAnsi" w:hAnsiTheme="majorHAnsi"/>
                <w:sz w:val="17"/>
                <w:szCs w:val="17"/>
              </w:rPr>
              <w:t>19.1</w:t>
            </w:r>
          </w:p>
        </w:tc>
        <w:tc>
          <w:tcPr>
            <w:tcW w:w="1346" w:type="dxa"/>
            <w:shd w:val="clear" w:color="auto" w:fill="DBDBDB" w:themeFill="accent3" w:themeFillTint="66"/>
            <w:tcMar>
              <w:left w:w="28" w:type="dxa"/>
              <w:right w:w="28" w:type="dxa"/>
            </w:tcMar>
          </w:tcPr>
          <w:p w14:paraId="28000533" w14:textId="2DE475DF" w:rsidR="00DA53BC" w:rsidRPr="00C86279" w:rsidRDefault="00997273" w:rsidP="004F59FF">
            <w:pPr>
              <w:contextualSpacing/>
              <w:jc w:val="center"/>
              <w:rPr>
                <w:rFonts w:asciiTheme="majorHAnsi" w:hAnsiTheme="majorHAnsi"/>
                <w:sz w:val="17"/>
                <w:szCs w:val="17"/>
              </w:rPr>
            </w:pPr>
            <w:r>
              <w:rPr>
                <w:rFonts w:asciiTheme="majorHAnsi" w:hAnsiTheme="majorHAnsi"/>
                <w:sz w:val="17"/>
                <w:szCs w:val="17"/>
              </w:rPr>
              <w:t>16.0</w:t>
            </w:r>
          </w:p>
        </w:tc>
        <w:tc>
          <w:tcPr>
            <w:tcW w:w="1346" w:type="dxa"/>
            <w:shd w:val="clear" w:color="auto" w:fill="DBDBDB" w:themeFill="accent3" w:themeFillTint="66"/>
            <w:tcMar>
              <w:left w:w="28" w:type="dxa"/>
              <w:right w:w="28" w:type="dxa"/>
            </w:tcMar>
          </w:tcPr>
          <w:p w14:paraId="23D445C7" w14:textId="4FC862EA" w:rsidR="00DA53BC" w:rsidRPr="00C86279" w:rsidRDefault="00997273" w:rsidP="004F59FF">
            <w:pPr>
              <w:contextualSpacing/>
              <w:jc w:val="center"/>
              <w:rPr>
                <w:rFonts w:asciiTheme="majorHAnsi" w:hAnsiTheme="majorHAnsi"/>
                <w:sz w:val="17"/>
                <w:szCs w:val="17"/>
              </w:rPr>
            </w:pPr>
            <w:r>
              <w:rPr>
                <w:rFonts w:asciiTheme="majorHAnsi" w:hAnsiTheme="majorHAnsi"/>
                <w:sz w:val="17"/>
                <w:szCs w:val="17"/>
              </w:rPr>
              <w:t>20.4</w:t>
            </w:r>
          </w:p>
        </w:tc>
        <w:tc>
          <w:tcPr>
            <w:tcW w:w="1347" w:type="dxa"/>
            <w:shd w:val="clear" w:color="auto" w:fill="DBDBDB" w:themeFill="accent3" w:themeFillTint="66"/>
            <w:tcMar>
              <w:left w:w="28" w:type="dxa"/>
              <w:right w:w="28" w:type="dxa"/>
            </w:tcMar>
          </w:tcPr>
          <w:p w14:paraId="2185AB60" w14:textId="1E1418B5" w:rsidR="00DA53BC" w:rsidRPr="00C86279" w:rsidRDefault="00997273" w:rsidP="004F59FF">
            <w:pPr>
              <w:contextualSpacing/>
              <w:jc w:val="center"/>
              <w:rPr>
                <w:rFonts w:asciiTheme="majorHAnsi" w:hAnsiTheme="majorHAnsi"/>
                <w:sz w:val="17"/>
                <w:szCs w:val="17"/>
              </w:rPr>
            </w:pPr>
            <w:r>
              <w:rPr>
                <w:rFonts w:asciiTheme="majorHAnsi" w:hAnsiTheme="majorHAnsi"/>
                <w:sz w:val="17"/>
                <w:szCs w:val="17"/>
              </w:rPr>
              <w:t>26.4</w:t>
            </w:r>
          </w:p>
        </w:tc>
      </w:tr>
      <w:tr w:rsidR="00DA53BC" w:rsidRPr="00C86279" w14:paraId="64C3186B" w14:textId="77777777" w:rsidTr="008616AB">
        <w:tc>
          <w:tcPr>
            <w:tcW w:w="3119" w:type="dxa"/>
            <w:shd w:val="clear" w:color="auto" w:fill="DBDBDB" w:themeFill="accent3" w:themeFillTint="66"/>
            <w:tcMar>
              <w:left w:w="28" w:type="dxa"/>
              <w:right w:w="28" w:type="dxa"/>
            </w:tcMar>
          </w:tcPr>
          <w:p w14:paraId="13A61E7C" w14:textId="59C84243" w:rsidR="00DA53BC" w:rsidRPr="00C86279" w:rsidRDefault="00DA53BC" w:rsidP="00575A7C">
            <w:pPr>
              <w:contextualSpacing/>
              <w:rPr>
                <w:rFonts w:asciiTheme="majorHAnsi" w:hAnsiTheme="majorHAnsi"/>
                <w:b/>
                <w:sz w:val="17"/>
                <w:szCs w:val="17"/>
              </w:rPr>
            </w:pPr>
            <w:r w:rsidRPr="00C86279">
              <w:rPr>
                <w:rFonts w:asciiTheme="majorHAnsi" w:hAnsiTheme="majorHAnsi"/>
                <w:b/>
                <w:sz w:val="17"/>
                <w:szCs w:val="17"/>
              </w:rPr>
              <w:t xml:space="preserve">  Services</w:t>
            </w:r>
          </w:p>
        </w:tc>
        <w:tc>
          <w:tcPr>
            <w:tcW w:w="1346" w:type="dxa"/>
            <w:tcBorders>
              <w:left w:val="nil"/>
            </w:tcBorders>
            <w:shd w:val="clear" w:color="auto" w:fill="DBDBDB" w:themeFill="accent3" w:themeFillTint="66"/>
            <w:tcMar>
              <w:left w:w="28" w:type="dxa"/>
              <w:right w:w="28" w:type="dxa"/>
            </w:tcMar>
          </w:tcPr>
          <w:p w14:paraId="66EC3D35" w14:textId="7F914497" w:rsidR="00DA53BC" w:rsidRPr="00C86279" w:rsidRDefault="00B77C29" w:rsidP="004F59FF">
            <w:pPr>
              <w:contextualSpacing/>
              <w:jc w:val="center"/>
              <w:rPr>
                <w:rFonts w:asciiTheme="majorHAnsi" w:hAnsiTheme="majorHAnsi"/>
                <w:sz w:val="17"/>
                <w:szCs w:val="17"/>
              </w:rPr>
            </w:pPr>
            <w:r>
              <w:rPr>
                <w:rFonts w:asciiTheme="majorHAnsi" w:hAnsiTheme="majorHAnsi"/>
                <w:sz w:val="17"/>
                <w:szCs w:val="17"/>
              </w:rPr>
              <w:t>47.6</w:t>
            </w:r>
          </w:p>
        </w:tc>
        <w:tc>
          <w:tcPr>
            <w:tcW w:w="1346" w:type="dxa"/>
            <w:shd w:val="clear" w:color="auto" w:fill="DBDBDB" w:themeFill="accent3" w:themeFillTint="66"/>
            <w:tcMar>
              <w:left w:w="28" w:type="dxa"/>
              <w:right w:w="28" w:type="dxa"/>
            </w:tcMar>
          </w:tcPr>
          <w:p w14:paraId="0FF50302" w14:textId="6B276C74" w:rsidR="00DA53BC" w:rsidRPr="00C86279" w:rsidRDefault="00997273" w:rsidP="004F59FF">
            <w:pPr>
              <w:contextualSpacing/>
              <w:jc w:val="center"/>
              <w:rPr>
                <w:rFonts w:asciiTheme="majorHAnsi" w:hAnsiTheme="majorHAnsi"/>
                <w:sz w:val="17"/>
                <w:szCs w:val="17"/>
              </w:rPr>
            </w:pPr>
            <w:r>
              <w:rPr>
                <w:rFonts w:asciiTheme="majorHAnsi" w:hAnsiTheme="majorHAnsi"/>
                <w:sz w:val="17"/>
                <w:szCs w:val="17"/>
              </w:rPr>
              <w:t>54.3</w:t>
            </w:r>
          </w:p>
        </w:tc>
        <w:tc>
          <w:tcPr>
            <w:tcW w:w="1346" w:type="dxa"/>
            <w:shd w:val="clear" w:color="auto" w:fill="DBDBDB" w:themeFill="accent3" w:themeFillTint="66"/>
            <w:tcMar>
              <w:left w:w="28" w:type="dxa"/>
              <w:right w:w="28" w:type="dxa"/>
            </w:tcMar>
          </w:tcPr>
          <w:p w14:paraId="458114A8" w14:textId="065F8384" w:rsidR="00DA53BC" w:rsidRPr="00C86279" w:rsidRDefault="00997273" w:rsidP="004F59FF">
            <w:pPr>
              <w:contextualSpacing/>
              <w:jc w:val="center"/>
              <w:rPr>
                <w:rFonts w:asciiTheme="majorHAnsi" w:hAnsiTheme="majorHAnsi"/>
                <w:sz w:val="17"/>
                <w:szCs w:val="17"/>
              </w:rPr>
            </w:pPr>
            <w:r>
              <w:rPr>
                <w:rFonts w:asciiTheme="majorHAnsi" w:hAnsiTheme="majorHAnsi"/>
                <w:sz w:val="17"/>
                <w:szCs w:val="17"/>
              </w:rPr>
              <w:t>58.8</w:t>
            </w:r>
          </w:p>
        </w:tc>
        <w:tc>
          <w:tcPr>
            <w:tcW w:w="1347" w:type="dxa"/>
            <w:shd w:val="clear" w:color="auto" w:fill="DBDBDB" w:themeFill="accent3" w:themeFillTint="66"/>
            <w:tcMar>
              <w:left w:w="28" w:type="dxa"/>
              <w:right w:w="28" w:type="dxa"/>
            </w:tcMar>
          </w:tcPr>
          <w:p w14:paraId="04023BF7" w14:textId="160F28C4" w:rsidR="00DA53BC" w:rsidRPr="00C86279" w:rsidRDefault="00997273" w:rsidP="004F59FF">
            <w:pPr>
              <w:contextualSpacing/>
              <w:jc w:val="center"/>
              <w:rPr>
                <w:rFonts w:asciiTheme="majorHAnsi" w:hAnsiTheme="majorHAnsi"/>
                <w:sz w:val="17"/>
                <w:szCs w:val="17"/>
              </w:rPr>
            </w:pPr>
            <w:r>
              <w:rPr>
                <w:rFonts w:asciiTheme="majorHAnsi" w:hAnsiTheme="majorHAnsi"/>
                <w:sz w:val="17"/>
                <w:szCs w:val="17"/>
              </w:rPr>
              <w:t>42.2</w:t>
            </w:r>
          </w:p>
        </w:tc>
      </w:tr>
      <w:tr w:rsidR="00DA53BC" w:rsidRPr="00C86279" w14:paraId="308BB727" w14:textId="77777777" w:rsidTr="008616AB">
        <w:tc>
          <w:tcPr>
            <w:tcW w:w="3119" w:type="dxa"/>
            <w:shd w:val="clear" w:color="auto" w:fill="auto"/>
            <w:tcMar>
              <w:left w:w="28" w:type="dxa"/>
              <w:right w:w="28" w:type="dxa"/>
            </w:tcMar>
          </w:tcPr>
          <w:p w14:paraId="2B8CA8B9" w14:textId="52197AD5" w:rsidR="00DA53BC" w:rsidRPr="00C86279" w:rsidRDefault="00DA53BC" w:rsidP="004F59FF">
            <w:pPr>
              <w:contextualSpacing/>
              <w:rPr>
                <w:rFonts w:asciiTheme="majorHAnsi" w:hAnsiTheme="majorHAnsi"/>
                <w:b/>
                <w:sz w:val="17"/>
                <w:szCs w:val="17"/>
              </w:rPr>
            </w:pPr>
            <w:r w:rsidRPr="00C86279">
              <w:rPr>
                <w:rFonts w:asciiTheme="majorHAnsi" w:hAnsiTheme="majorHAnsi"/>
                <w:b/>
                <w:sz w:val="17"/>
                <w:szCs w:val="17"/>
              </w:rPr>
              <w:t>Labour force by occupation (%)</w:t>
            </w:r>
            <w:r w:rsidR="00C40A2A">
              <w:rPr>
                <w:rFonts w:asciiTheme="majorHAnsi" w:hAnsiTheme="majorHAnsi"/>
                <w:b/>
                <w:sz w:val="17"/>
                <w:szCs w:val="17"/>
                <w:vertAlign w:val="superscript"/>
              </w:rPr>
              <w:t>b</w:t>
            </w:r>
          </w:p>
        </w:tc>
        <w:tc>
          <w:tcPr>
            <w:tcW w:w="1346" w:type="dxa"/>
            <w:tcBorders>
              <w:left w:val="nil"/>
            </w:tcBorders>
            <w:shd w:val="clear" w:color="auto" w:fill="auto"/>
            <w:tcMar>
              <w:left w:w="28" w:type="dxa"/>
              <w:right w:w="28" w:type="dxa"/>
            </w:tcMar>
          </w:tcPr>
          <w:p w14:paraId="4E31919B" w14:textId="77777777" w:rsidR="00DA53BC" w:rsidRPr="00C86279" w:rsidRDefault="00DA53BC" w:rsidP="004F59FF">
            <w:pPr>
              <w:contextualSpacing/>
              <w:jc w:val="center"/>
              <w:rPr>
                <w:rFonts w:asciiTheme="majorHAnsi" w:hAnsiTheme="majorHAnsi"/>
                <w:sz w:val="17"/>
                <w:szCs w:val="17"/>
              </w:rPr>
            </w:pPr>
          </w:p>
        </w:tc>
        <w:tc>
          <w:tcPr>
            <w:tcW w:w="1346" w:type="dxa"/>
            <w:shd w:val="clear" w:color="auto" w:fill="auto"/>
            <w:tcMar>
              <w:left w:w="28" w:type="dxa"/>
              <w:right w:w="28" w:type="dxa"/>
            </w:tcMar>
          </w:tcPr>
          <w:p w14:paraId="5EABBD53" w14:textId="77777777" w:rsidR="00DA53BC" w:rsidRPr="00C86279" w:rsidRDefault="00DA53BC" w:rsidP="004F59FF">
            <w:pPr>
              <w:contextualSpacing/>
              <w:jc w:val="center"/>
              <w:rPr>
                <w:rFonts w:asciiTheme="majorHAnsi" w:hAnsiTheme="majorHAnsi"/>
                <w:sz w:val="17"/>
                <w:szCs w:val="17"/>
              </w:rPr>
            </w:pPr>
          </w:p>
        </w:tc>
        <w:tc>
          <w:tcPr>
            <w:tcW w:w="1346" w:type="dxa"/>
            <w:shd w:val="clear" w:color="auto" w:fill="auto"/>
            <w:tcMar>
              <w:left w:w="28" w:type="dxa"/>
              <w:right w:w="28" w:type="dxa"/>
            </w:tcMar>
          </w:tcPr>
          <w:p w14:paraId="7D8B0712" w14:textId="77777777" w:rsidR="00DA53BC" w:rsidRPr="00C86279" w:rsidRDefault="00DA53BC" w:rsidP="004F59FF">
            <w:pPr>
              <w:contextualSpacing/>
              <w:jc w:val="center"/>
              <w:rPr>
                <w:rFonts w:asciiTheme="majorHAnsi" w:hAnsiTheme="majorHAnsi"/>
                <w:sz w:val="17"/>
                <w:szCs w:val="17"/>
              </w:rPr>
            </w:pPr>
          </w:p>
        </w:tc>
        <w:tc>
          <w:tcPr>
            <w:tcW w:w="1347" w:type="dxa"/>
            <w:shd w:val="clear" w:color="auto" w:fill="auto"/>
            <w:tcMar>
              <w:left w:w="28" w:type="dxa"/>
              <w:right w:w="28" w:type="dxa"/>
            </w:tcMar>
          </w:tcPr>
          <w:p w14:paraId="599B2949" w14:textId="77777777" w:rsidR="00DA53BC" w:rsidRPr="00C86279" w:rsidRDefault="00DA53BC" w:rsidP="004F59FF">
            <w:pPr>
              <w:contextualSpacing/>
              <w:jc w:val="center"/>
              <w:rPr>
                <w:rFonts w:asciiTheme="majorHAnsi" w:hAnsiTheme="majorHAnsi"/>
                <w:sz w:val="17"/>
                <w:szCs w:val="17"/>
              </w:rPr>
            </w:pPr>
          </w:p>
        </w:tc>
      </w:tr>
      <w:tr w:rsidR="00DA53BC" w:rsidRPr="00C86279" w14:paraId="59EAC0CB" w14:textId="77777777" w:rsidTr="008616AB">
        <w:tc>
          <w:tcPr>
            <w:tcW w:w="3119" w:type="dxa"/>
            <w:shd w:val="clear" w:color="auto" w:fill="auto"/>
            <w:tcMar>
              <w:left w:w="28" w:type="dxa"/>
              <w:right w:w="28" w:type="dxa"/>
            </w:tcMar>
          </w:tcPr>
          <w:p w14:paraId="7AFE20A4" w14:textId="77777777" w:rsidR="00DA53BC" w:rsidRPr="00C86279" w:rsidRDefault="00DA53BC" w:rsidP="004F59FF">
            <w:pPr>
              <w:contextualSpacing/>
              <w:rPr>
                <w:rFonts w:asciiTheme="majorHAnsi" w:hAnsiTheme="majorHAnsi"/>
                <w:b/>
                <w:sz w:val="17"/>
                <w:szCs w:val="17"/>
              </w:rPr>
            </w:pPr>
            <w:r w:rsidRPr="00C86279">
              <w:rPr>
                <w:rFonts w:asciiTheme="majorHAnsi" w:hAnsiTheme="majorHAnsi"/>
                <w:b/>
                <w:sz w:val="17"/>
                <w:szCs w:val="17"/>
              </w:rPr>
              <w:t xml:space="preserve">  Agriculture</w:t>
            </w:r>
          </w:p>
        </w:tc>
        <w:tc>
          <w:tcPr>
            <w:tcW w:w="1346" w:type="dxa"/>
            <w:tcBorders>
              <w:left w:val="nil"/>
            </w:tcBorders>
            <w:shd w:val="clear" w:color="auto" w:fill="auto"/>
            <w:tcMar>
              <w:left w:w="28" w:type="dxa"/>
              <w:right w:w="28" w:type="dxa"/>
            </w:tcMar>
          </w:tcPr>
          <w:p w14:paraId="02372CBE" w14:textId="1E71A8F3" w:rsidR="00DA53BC" w:rsidRPr="00C86279" w:rsidRDefault="004D5F55" w:rsidP="004F59FF">
            <w:pPr>
              <w:contextualSpacing/>
              <w:jc w:val="center"/>
              <w:rPr>
                <w:rFonts w:asciiTheme="majorHAnsi" w:hAnsiTheme="majorHAnsi"/>
                <w:sz w:val="17"/>
                <w:szCs w:val="17"/>
              </w:rPr>
            </w:pPr>
            <w:r>
              <w:rPr>
                <w:rFonts w:asciiTheme="majorHAnsi" w:hAnsiTheme="majorHAnsi"/>
                <w:sz w:val="17"/>
                <w:szCs w:val="17"/>
              </w:rPr>
              <w:t>38.0</w:t>
            </w:r>
          </w:p>
        </w:tc>
        <w:tc>
          <w:tcPr>
            <w:tcW w:w="1346" w:type="dxa"/>
            <w:shd w:val="clear" w:color="auto" w:fill="auto"/>
            <w:tcMar>
              <w:left w:w="28" w:type="dxa"/>
              <w:right w:w="28" w:type="dxa"/>
            </w:tcMar>
          </w:tcPr>
          <w:p w14:paraId="19BC1D90" w14:textId="42B5CD03" w:rsidR="00DA53BC" w:rsidRPr="00C86279" w:rsidRDefault="00B407FA" w:rsidP="004F59FF">
            <w:pPr>
              <w:contextualSpacing/>
              <w:jc w:val="center"/>
              <w:rPr>
                <w:rFonts w:asciiTheme="majorHAnsi" w:hAnsiTheme="majorHAnsi"/>
                <w:sz w:val="17"/>
                <w:szCs w:val="17"/>
              </w:rPr>
            </w:pPr>
            <w:r>
              <w:rPr>
                <w:rFonts w:asciiTheme="majorHAnsi" w:hAnsiTheme="majorHAnsi"/>
                <w:sz w:val="17"/>
                <w:szCs w:val="17"/>
              </w:rPr>
              <w:t>84.7</w:t>
            </w:r>
          </w:p>
        </w:tc>
        <w:tc>
          <w:tcPr>
            <w:tcW w:w="1346" w:type="dxa"/>
            <w:shd w:val="clear" w:color="auto" w:fill="auto"/>
            <w:tcMar>
              <w:left w:w="28" w:type="dxa"/>
              <w:right w:w="28" w:type="dxa"/>
            </w:tcMar>
          </w:tcPr>
          <w:p w14:paraId="60C6DB0E" w14:textId="52C6E863" w:rsidR="00DA53BC" w:rsidRPr="00C86279" w:rsidRDefault="00B407FA" w:rsidP="004F59FF">
            <w:pPr>
              <w:contextualSpacing/>
              <w:jc w:val="center"/>
              <w:rPr>
                <w:rFonts w:asciiTheme="majorHAnsi" w:hAnsiTheme="majorHAnsi"/>
                <w:sz w:val="17"/>
                <w:szCs w:val="17"/>
              </w:rPr>
            </w:pPr>
            <w:r>
              <w:rPr>
                <w:rFonts w:asciiTheme="majorHAnsi" w:hAnsiTheme="majorHAnsi"/>
                <w:sz w:val="17"/>
                <w:szCs w:val="17"/>
              </w:rPr>
              <w:t>2.1</w:t>
            </w:r>
          </w:p>
        </w:tc>
        <w:tc>
          <w:tcPr>
            <w:tcW w:w="1347" w:type="dxa"/>
            <w:shd w:val="clear" w:color="auto" w:fill="auto"/>
            <w:tcMar>
              <w:left w:w="28" w:type="dxa"/>
              <w:right w:w="28" w:type="dxa"/>
            </w:tcMar>
          </w:tcPr>
          <w:p w14:paraId="47CE8C57" w14:textId="789FC2E6" w:rsidR="00DA53BC" w:rsidRPr="00C86279" w:rsidRDefault="00B407FA" w:rsidP="004F59FF">
            <w:pPr>
              <w:contextualSpacing/>
              <w:jc w:val="center"/>
              <w:rPr>
                <w:rFonts w:asciiTheme="majorHAnsi" w:hAnsiTheme="majorHAnsi"/>
                <w:sz w:val="17"/>
                <w:szCs w:val="17"/>
              </w:rPr>
            </w:pPr>
            <w:r>
              <w:rPr>
                <w:rFonts w:asciiTheme="majorHAnsi" w:hAnsiTheme="majorHAnsi"/>
                <w:sz w:val="17"/>
                <w:szCs w:val="17"/>
              </w:rPr>
              <w:t>66.7</w:t>
            </w:r>
          </w:p>
        </w:tc>
      </w:tr>
      <w:tr w:rsidR="00DA53BC" w:rsidRPr="00C86279" w14:paraId="24FBDD29" w14:textId="77777777" w:rsidTr="008616AB">
        <w:tc>
          <w:tcPr>
            <w:tcW w:w="3119" w:type="dxa"/>
            <w:shd w:val="clear" w:color="auto" w:fill="auto"/>
            <w:tcMar>
              <w:left w:w="28" w:type="dxa"/>
              <w:right w:w="28" w:type="dxa"/>
            </w:tcMar>
          </w:tcPr>
          <w:p w14:paraId="1DF307C3" w14:textId="77777777" w:rsidR="00DA53BC" w:rsidRPr="00C86279" w:rsidRDefault="00DA53BC" w:rsidP="004F59FF">
            <w:pPr>
              <w:contextualSpacing/>
              <w:rPr>
                <w:rFonts w:asciiTheme="majorHAnsi" w:hAnsiTheme="majorHAnsi"/>
                <w:b/>
                <w:sz w:val="17"/>
                <w:szCs w:val="17"/>
              </w:rPr>
            </w:pPr>
            <w:r w:rsidRPr="00C86279">
              <w:rPr>
                <w:rFonts w:asciiTheme="majorHAnsi" w:hAnsiTheme="majorHAnsi"/>
                <w:b/>
                <w:sz w:val="17"/>
                <w:szCs w:val="17"/>
              </w:rPr>
              <w:t xml:space="preserve">  Industry</w:t>
            </w:r>
          </w:p>
        </w:tc>
        <w:tc>
          <w:tcPr>
            <w:tcW w:w="1346" w:type="dxa"/>
            <w:tcBorders>
              <w:left w:val="nil"/>
            </w:tcBorders>
            <w:shd w:val="clear" w:color="auto" w:fill="auto"/>
            <w:tcMar>
              <w:left w:w="28" w:type="dxa"/>
              <w:right w:w="28" w:type="dxa"/>
            </w:tcMar>
          </w:tcPr>
          <w:p w14:paraId="0F7D796B" w14:textId="4787860E" w:rsidR="00DA53BC" w:rsidRPr="00C86279" w:rsidRDefault="004D5F55" w:rsidP="004F59FF">
            <w:pPr>
              <w:contextualSpacing/>
              <w:jc w:val="center"/>
              <w:rPr>
                <w:rFonts w:asciiTheme="majorHAnsi" w:hAnsiTheme="majorHAnsi"/>
                <w:sz w:val="17"/>
                <w:szCs w:val="17"/>
              </w:rPr>
            </w:pPr>
            <w:r>
              <w:rPr>
                <w:rFonts w:asciiTheme="majorHAnsi" w:hAnsiTheme="majorHAnsi"/>
                <w:sz w:val="17"/>
                <w:szCs w:val="17"/>
              </w:rPr>
              <w:t>14.3</w:t>
            </w:r>
          </w:p>
        </w:tc>
        <w:tc>
          <w:tcPr>
            <w:tcW w:w="1346" w:type="dxa"/>
            <w:shd w:val="clear" w:color="auto" w:fill="auto"/>
            <w:tcMar>
              <w:left w:w="28" w:type="dxa"/>
              <w:right w:w="28" w:type="dxa"/>
            </w:tcMar>
          </w:tcPr>
          <w:p w14:paraId="5BA7AC7A" w14:textId="07316603" w:rsidR="00DA53BC" w:rsidRPr="00C86279" w:rsidRDefault="00B407FA" w:rsidP="004F59FF">
            <w:pPr>
              <w:contextualSpacing/>
              <w:jc w:val="center"/>
              <w:rPr>
                <w:rFonts w:asciiTheme="majorHAnsi" w:hAnsiTheme="majorHAnsi"/>
                <w:sz w:val="17"/>
                <w:szCs w:val="17"/>
              </w:rPr>
            </w:pPr>
            <w:r>
              <w:rPr>
                <w:rFonts w:asciiTheme="majorHAnsi" w:hAnsiTheme="majorHAnsi"/>
                <w:sz w:val="17"/>
                <w:szCs w:val="17"/>
              </w:rPr>
              <w:t>8.4</w:t>
            </w:r>
          </w:p>
        </w:tc>
        <w:tc>
          <w:tcPr>
            <w:tcW w:w="1346" w:type="dxa"/>
            <w:shd w:val="clear" w:color="auto" w:fill="auto"/>
            <w:tcMar>
              <w:left w:w="28" w:type="dxa"/>
              <w:right w:w="28" w:type="dxa"/>
            </w:tcMar>
          </w:tcPr>
          <w:p w14:paraId="4A909D69" w14:textId="09498247" w:rsidR="00DA53BC" w:rsidRPr="00C86279" w:rsidRDefault="00B407FA" w:rsidP="004F59FF">
            <w:pPr>
              <w:contextualSpacing/>
              <w:jc w:val="center"/>
              <w:rPr>
                <w:rFonts w:asciiTheme="majorHAnsi" w:hAnsiTheme="majorHAnsi"/>
                <w:sz w:val="17"/>
                <w:szCs w:val="17"/>
              </w:rPr>
            </w:pPr>
            <w:r>
              <w:rPr>
                <w:rFonts w:asciiTheme="majorHAnsi" w:hAnsiTheme="majorHAnsi"/>
                <w:sz w:val="17"/>
                <w:szCs w:val="17"/>
              </w:rPr>
              <w:t>19.5</w:t>
            </w:r>
          </w:p>
        </w:tc>
        <w:tc>
          <w:tcPr>
            <w:tcW w:w="1347" w:type="dxa"/>
            <w:shd w:val="clear" w:color="auto" w:fill="auto"/>
            <w:tcMar>
              <w:left w:w="28" w:type="dxa"/>
              <w:right w:w="28" w:type="dxa"/>
            </w:tcMar>
          </w:tcPr>
          <w:p w14:paraId="28F39DDD" w14:textId="6448E611" w:rsidR="00DA53BC" w:rsidRPr="00C86279" w:rsidRDefault="00B407FA" w:rsidP="004F59FF">
            <w:pPr>
              <w:contextualSpacing/>
              <w:jc w:val="center"/>
              <w:rPr>
                <w:rFonts w:asciiTheme="majorHAnsi" w:hAnsiTheme="majorHAnsi"/>
                <w:sz w:val="17"/>
                <w:szCs w:val="17"/>
              </w:rPr>
            </w:pPr>
            <w:r>
              <w:rPr>
                <w:rFonts w:asciiTheme="majorHAnsi" w:hAnsiTheme="majorHAnsi"/>
                <w:sz w:val="17"/>
                <w:szCs w:val="17"/>
              </w:rPr>
              <w:t>6.0</w:t>
            </w:r>
          </w:p>
        </w:tc>
      </w:tr>
      <w:tr w:rsidR="00DA53BC" w:rsidRPr="00C86279" w14:paraId="5B5D2A82" w14:textId="77777777" w:rsidTr="008616AB">
        <w:tc>
          <w:tcPr>
            <w:tcW w:w="3119" w:type="dxa"/>
            <w:shd w:val="clear" w:color="auto" w:fill="auto"/>
            <w:tcMar>
              <w:left w:w="28" w:type="dxa"/>
              <w:right w:w="28" w:type="dxa"/>
            </w:tcMar>
          </w:tcPr>
          <w:p w14:paraId="6D60385F" w14:textId="77777777" w:rsidR="00DA53BC" w:rsidRPr="00C86279" w:rsidRDefault="00DA53BC" w:rsidP="004F59FF">
            <w:pPr>
              <w:contextualSpacing/>
              <w:rPr>
                <w:rFonts w:asciiTheme="majorHAnsi" w:hAnsiTheme="majorHAnsi"/>
                <w:b/>
                <w:sz w:val="17"/>
                <w:szCs w:val="17"/>
              </w:rPr>
            </w:pPr>
            <w:r w:rsidRPr="00C86279">
              <w:rPr>
                <w:rFonts w:asciiTheme="majorHAnsi" w:hAnsiTheme="majorHAnsi"/>
                <w:b/>
                <w:sz w:val="17"/>
                <w:szCs w:val="17"/>
              </w:rPr>
              <w:t xml:space="preserve">  Services</w:t>
            </w:r>
          </w:p>
        </w:tc>
        <w:tc>
          <w:tcPr>
            <w:tcW w:w="1346" w:type="dxa"/>
            <w:tcBorders>
              <w:left w:val="nil"/>
            </w:tcBorders>
            <w:shd w:val="clear" w:color="auto" w:fill="auto"/>
            <w:tcMar>
              <w:left w:w="28" w:type="dxa"/>
              <w:right w:w="28" w:type="dxa"/>
            </w:tcMar>
          </w:tcPr>
          <w:p w14:paraId="1F5F837C" w14:textId="454A985F" w:rsidR="00DA53BC" w:rsidRPr="00C86279" w:rsidRDefault="004D5F55" w:rsidP="004F59FF">
            <w:pPr>
              <w:contextualSpacing/>
              <w:jc w:val="center"/>
              <w:rPr>
                <w:rFonts w:asciiTheme="majorHAnsi" w:hAnsiTheme="majorHAnsi"/>
                <w:sz w:val="17"/>
                <w:szCs w:val="17"/>
              </w:rPr>
            </w:pPr>
            <w:r>
              <w:rPr>
                <w:rFonts w:asciiTheme="majorHAnsi" w:hAnsiTheme="majorHAnsi"/>
                <w:sz w:val="17"/>
                <w:szCs w:val="17"/>
              </w:rPr>
              <w:t>47.8</w:t>
            </w:r>
          </w:p>
        </w:tc>
        <w:tc>
          <w:tcPr>
            <w:tcW w:w="1346" w:type="dxa"/>
            <w:shd w:val="clear" w:color="auto" w:fill="auto"/>
            <w:tcMar>
              <w:left w:w="28" w:type="dxa"/>
              <w:right w:w="28" w:type="dxa"/>
            </w:tcMar>
          </w:tcPr>
          <w:p w14:paraId="2E43DFF9" w14:textId="20C4539A" w:rsidR="00DA53BC" w:rsidRPr="00C86279" w:rsidRDefault="00B407FA" w:rsidP="004F59FF">
            <w:pPr>
              <w:contextualSpacing/>
              <w:jc w:val="center"/>
              <w:rPr>
                <w:rFonts w:asciiTheme="majorHAnsi" w:hAnsiTheme="majorHAnsi"/>
                <w:sz w:val="17"/>
                <w:szCs w:val="17"/>
              </w:rPr>
            </w:pPr>
            <w:r>
              <w:rPr>
                <w:rFonts w:asciiTheme="majorHAnsi" w:hAnsiTheme="majorHAnsi"/>
                <w:sz w:val="17"/>
                <w:szCs w:val="17"/>
              </w:rPr>
              <w:t>6.9</w:t>
            </w:r>
          </w:p>
        </w:tc>
        <w:tc>
          <w:tcPr>
            <w:tcW w:w="1346" w:type="dxa"/>
            <w:shd w:val="clear" w:color="auto" w:fill="auto"/>
            <w:tcMar>
              <w:left w:w="28" w:type="dxa"/>
              <w:right w:w="28" w:type="dxa"/>
            </w:tcMar>
          </w:tcPr>
          <w:p w14:paraId="7CF42892" w14:textId="60623EFC" w:rsidR="00DA53BC" w:rsidRPr="00C86279" w:rsidRDefault="00B407FA" w:rsidP="004F59FF">
            <w:pPr>
              <w:contextualSpacing/>
              <w:jc w:val="center"/>
              <w:rPr>
                <w:rFonts w:asciiTheme="majorHAnsi" w:hAnsiTheme="majorHAnsi"/>
                <w:sz w:val="17"/>
                <w:szCs w:val="17"/>
              </w:rPr>
            </w:pPr>
            <w:r>
              <w:rPr>
                <w:rFonts w:asciiTheme="majorHAnsi" w:hAnsiTheme="majorHAnsi"/>
                <w:sz w:val="17"/>
                <w:szCs w:val="17"/>
              </w:rPr>
              <w:t>78.5</w:t>
            </w:r>
          </w:p>
        </w:tc>
        <w:tc>
          <w:tcPr>
            <w:tcW w:w="1347" w:type="dxa"/>
            <w:shd w:val="clear" w:color="auto" w:fill="auto"/>
            <w:tcMar>
              <w:left w:w="28" w:type="dxa"/>
              <w:right w:w="28" w:type="dxa"/>
            </w:tcMar>
          </w:tcPr>
          <w:p w14:paraId="3DC5766E" w14:textId="6FFC4EDB" w:rsidR="00DA53BC" w:rsidRPr="00C86279" w:rsidRDefault="00B407FA" w:rsidP="004F59FF">
            <w:pPr>
              <w:contextualSpacing/>
              <w:jc w:val="center"/>
              <w:rPr>
                <w:rFonts w:asciiTheme="majorHAnsi" w:hAnsiTheme="majorHAnsi"/>
                <w:sz w:val="17"/>
                <w:szCs w:val="17"/>
              </w:rPr>
            </w:pPr>
            <w:r>
              <w:rPr>
                <w:rFonts w:asciiTheme="majorHAnsi" w:hAnsiTheme="majorHAnsi"/>
                <w:sz w:val="17"/>
                <w:szCs w:val="17"/>
              </w:rPr>
              <w:t>27.3</w:t>
            </w:r>
          </w:p>
        </w:tc>
      </w:tr>
      <w:tr w:rsidR="00DA53BC" w:rsidRPr="00C86279" w14:paraId="0B182089" w14:textId="77777777" w:rsidTr="008616AB">
        <w:tc>
          <w:tcPr>
            <w:tcW w:w="3119" w:type="dxa"/>
            <w:tcBorders>
              <w:bottom w:val="single" w:sz="4" w:space="0" w:color="auto"/>
            </w:tcBorders>
            <w:shd w:val="clear" w:color="auto" w:fill="DBDBDB" w:themeFill="accent3" w:themeFillTint="66"/>
            <w:tcMar>
              <w:left w:w="28" w:type="dxa"/>
              <w:right w:w="28" w:type="dxa"/>
            </w:tcMar>
          </w:tcPr>
          <w:p w14:paraId="21C35A36" w14:textId="37A8A5A0" w:rsidR="00DA53BC" w:rsidRDefault="00DA53BC" w:rsidP="004D6F72">
            <w:pPr>
              <w:contextualSpacing/>
              <w:rPr>
                <w:rFonts w:asciiTheme="majorHAnsi" w:hAnsiTheme="majorHAnsi"/>
                <w:b/>
                <w:sz w:val="17"/>
                <w:szCs w:val="17"/>
              </w:rPr>
            </w:pPr>
            <w:r>
              <w:rPr>
                <w:rFonts w:asciiTheme="majorHAnsi" w:hAnsiTheme="majorHAnsi"/>
                <w:b/>
                <w:sz w:val="17"/>
                <w:szCs w:val="17"/>
              </w:rPr>
              <w:t xml:space="preserve">Gini </w:t>
            </w:r>
            <w:proofErr w:type="spellStart"/>
            <w:r>
              <w:rPr>
                <w:rFonts w:asciiTheme="majorHAnsi" w:hAnsiTheme="majorHAnsi"/>
                <w:b/>
                <w:sz w:val="17"/>
                <w:szCs w:val="17"/>
              </w:rPr>
              <w:t>index</w:t>
            </w:r>
            <w:r w:rsidR="00C40A2A">
              <w:rPr>
                <w:rFonts w:asciiTheme="majorHAnsi" w:hAnsiTheme="majorHAnsi"/>
                <w:b/>
                <w:sz w:val="17"/>
                <w:szCs w:val="17"/>
                <w:vertAlign w:val="superscript"/>
              </w:rPr>
              <w:t>c</w:t>
            </w:r>
            <w:proofErr w:type="spellEnd"/>
          </w:p>
        </w:tc>
        <w:tc>
          <w:tcPr>
            <w:tcW w:w="1346" w:type="dxa"/>
            <w:tcBorders>
              <w:left w:val="nil"/>
              <w:bottom w:val="single" w:sz="4" w:space="0" w:color="auto"/>
            </w:tcBorders>
            <w:shd w:val="clear" w:color="auto" w:fill="DBDBDB" w:themeFill="accent3" w:themeFillTint="66"/>
            <w:tcMar>
              <w:left w:w="28" w:type="dxa"/>
              <w:right w:w="28" w:type="dxa"/>
            </w:tcMar>
          </w:tcPr>
          <w:p w14:paraId="5E688B2E" w14:textId="7CCB0215" w:rsidR="00DA53BC" w:rsidRDefault="00EE6D95" w:rsidP="004F59FF">
            <w:pPr>
              <w:contextualSpacing/>
              <w:jc w:val="center"/>
              <w:rPr>
                <w:rFonts w:asciiTheme="majorHAnsi" w:hAnsiTheme="majorHAnsi"/>
                <w:sz w:val="17"/>
                <w:szCs w:val="17"/>
              </w:rPr>
            </w:pPr>
            <w:r>
              <w:rPr>
                <w:rFonts w:asciiTheme="majorHAnsi" w:hAnsiTheme="majorHAnsi"/>
                <w:sz w:val="17"/>
                <w:szCs w:val="17"/>
              </w:rPr>
              <w:t>48.5</w:t>
            </w:r>
          </w:p>
        </w:tc>
        <w:tc>
          <w:tcPr>
            <w:tcW w:w="1346" w:type="dxa"/>
            <w:tcBorders>
              <w:bottom w:val="single" w:sz="4" w:space="0" w:color="auto"/>
            </w:tcBorders>
            <w:shd w:val="clear" w:color="auto" w:fill="DBDBDB" w:themeFill="accent3" w:themeFillTint="66"/>
            <w:tcMar>
              <w:left w:w="28" w:type="dxa"/>
              <w:right w:w="28" w:type="dxa"/>
            </w:tcMar>
          </w:tcPr>
          <w:p w14:paraId="6BB03B13" w14:textId="4DAED910" w:rsidR="00DA53BC" w:rsidRDefault="00EE6D95" w:rsidP="004F59FF">
            <w:pPr>
              <w:contextualSpacing/>
              <w:jc w:val="center"/>
              <w:rPr>
                <w:rFonts w:asciiTheme="majorHAnsi" w:hAnsiTheme="majorHAnsi"/>
                <w:sz w:val="17"/>
                <w:szCs w:val="17"/>
              </w:rPr>
            </w:pPr>
            <w:r>
              <w:rPr>
                <w:rFonts w:asciiTheme="majorHAnsi" w:hAnsiTheme="majorHAnsi"/>
                <w:sz w:val="17"/>
                <w:szCs w:val="17"/>
              </w:rPr>
              <w:t>46.1</w:t>
            </w:r>
          </w:p>
        </w:tc>
        <w:tc>
          <w:tcPr>
            <w:tcW w:w="1346" w:type="dxa"/>
            <w:tcBorders>
              <w:bottom w:val="single" w:sz="4" w:space="0" w:color="auto"/>
            </w:tcBorders>
            <w:shd w:val="clear" w:color="auto" w:fill="DBDBDB" w:themeFill="accent3" w:themeFillTint="66"/>
            <w:tcMar>
              <w:left w:w="28" w:type="dxa"/>
              <w:right w:w="28" w:type="dxa"/>
            </w:tcMar>
          </w:tcPr>
          <w:p w14:paraId="62D74029" w14:textId="6A497658" w:rsidR="00DA53BC" w:rsidRDefault="00EE6D95" w:rsidP="004F59FF">
            <w:pPr>
              <w:contextualSpacing/>
              <w:jc w:val="center"/>
              <w:rPr>
                <w:rFonts w:asciiTheme="majorHAnsi" w:hAnsiTheme="majorHAnsi"/>
                <w:sz w:val="17"/>
                <w:szCs w:val="17"/>
              </w:rPr>
            </w:pPr>
            <w:r>
              <w:rPr>
                <w:rFonts w:asciiTheme="majorHAnsi" w:hAnsiTheme="majorHAnsi"/>
                <w:sz w:val="17"/>
                <w:szCs w:val="17"/>
              </w:rPr>
              <w:t>43.0</w:t>
            </w:r>
          </w:p>
        </w:tc>
        <w:tc>
          <w:tcPr>
            <w:tcW w:w="1347" w:type="dxa"/>
            <w:tcBorders>
              <w:bottom w:val="single" w:sz="4" w:space="0" w:color="auto"/>
            </w:tcBorders>
            <w:shd w:val="clear" w:color="auto" w:fill="DBDBDB" w:themeFill="accent3" w:themeFillTint="66"/>
            <w:tcMar>
              <w:left w:w="28" w:type="dxa"/>
              <w:right w:w="28" w:type="dxa"/>
            </w:tcMar>
          </w:tcPr>
          <w:p w14:paraId="76C55343" w14:textId="0B55A45C" w:rsidR="00DA53BC" w:rsidRDefault="00EE6D95" w:rsidP="004F59FF">
            <w:pPr>
              <w:contextualSpacing/>
              <w:jc w:val="center"/>
              <w:rPr>
                <w:rFonts w:asciiTheme="majorHAnsi" w:hAnsiTheme="majorHAnsi"/>
                <w:sz w:val="17"/>
                <w:szCs w:val="17"/>
              </w:rPr>
            </w:pPr>
            <w:r>
              <w:rPr>
                <w:rFonts w:asciiTheme="majorHAnsi" w:hAnsiTheme="majorHAnsi"/>
                <w:sz w:val="17"/>
                <w:szCs w:val="17"/>
              </w:rPr>
              <w:t>37.8</w:t>
            </w:r>
          </w:p>
        </w:tc>
      </w:tr>
    </w:tbl>
    <w:p w14:paraId="37A4F087" w14:textId="77777777" w:rsidR="00DA53BC" w:rsidRDefault="00DA53BC" w:rsidP="00DA53BC">
      <w:pPr>
        <w:contextualSpacing/>
        <w:rPr>
          <w:rFonts w:asciiTheme="majorHAnsi" w:hAnsiTheme="majorHAnsi"/>
          <w:sz w:val="17"/>
          <w:szCs w:val="17"/>
        </w:rPr>
      </w:pPr>
      <w:r w:rsidRPr="00C86279">
        <w:rPr>
          <w:rFonts w:asciiTheme="majorHAnsi" w:hAnsiTheme="majorHAnsi"/>
          <w:sz w:val="17"/>
          <w:szCs w:val="17"/>
        </w:rPr>
        <w:t>GDP = gross domestic product; PPP = purchasing power parity</w:t>
      </w:r>
    </w:p>
    <w:p w14:paraId="4DAC2CD4" w14:textId="0672A283" w:rsidR="00DA53BC" w:rsidRPr="00575A7C" w:rsidRDefault="007524EE" w:rsidP="00DA53BC">
      <w:pPr>
        <w:contextualSpacing/>
        <w:rPr>
          <w:rFonts w:asciiTheme="majorHAnsi" w:hAnsiTheme="majorHAnsi"/>
          <w:sz w:val="17"/>
          <w:szCs w:val="17"/>
        </w:rPr>
      </w:pPr>
      <w:proofErr w:type="gramStart"/>
      <w:r>
        <w:rPr>
          <w:rFonts w:asciiTheme="majorHAnsi" w:hAnsiTheme="majorHAnsi"/>
          <w:sz w:val="17"/>
          <w:szCs w:val="17"/>
          <w:vertAlign w:val="superscript"/>
        </w:rPr>
        <w:t>a</w:t>
      </w:r>
      <w:proofErr w:type="gramEnd"/>
      <w:r w:rsidR="00683E95">
        <w:rPr>
          <w:rFonts w:asciiTheme="majorHAnsi" w:hAnsiTheme="majorHAnsi"/>
          <w:sz w:val="17"/>
          <w:szCs w:val="17"/>
          <w:vertAlign w:val="superscript"/>
        </w:rPr>
        <w:t xml:space="preserve"> </w:t>
      </w:r>
      <w:r w:rsidR="00683E95">
        <w:rPr>
          <w:rFonts w:asciiTheme="majorHAnsi" w:hAnsiTheme="majorHAnsi"/>
          <w:sz w:val="17"/>
          <w:szCs w:val="17"/>
        </w:rPr>
        <w:t>Data for 2015</w:t>
      </w:r>
      <w:r w:rsidR="00DA53BC" w:rsidRPr="00575A7C">
        <w:rPr>
          <w:rFonts w:asciiTheme="majorHAnsi" w:hAnsiTheme="majorHAnsi"/>
          <w:sz w:val="17"/>
          <w:szCs w:val="17"/>
        </w:rPr>
        <w:t xml:space="preserve">; </w:t>
      </w:r>
      <w:r>
        <w:rPr>
          <w:rFonts w:asciiTheme="majorHAnsi" w:hAnsiTheme="majorHAnsi"/>
          <w:sz w:val="17"/>
          <w:szCs w:val="17"/>
          <w:vertAlign w:val="superscript"/>
        </w:rPr>
        <w:t xml:space="preserve">b </w:t>
      </w:r>
      <w:r w:rsidR="00575A7C" w:rsidRPr="00575A7C">
        <w:rPr>
          <w:rFonts w:asciiTheme="majorHAnsi" w:hAnsiTheme="majorHAnsi"/>
          <w:sz w:val="17"/>
          <w:szCs w:val="17"/>
        </w:rPr>
        <w:t xml:space="preserve">International Labour Organization </w:t>
      </w:r>
      <w:r w:rsidR="00575A7C">
        <w:rPr>
          <w:rFonts w:asciiTheme="majorHAnsi" w:hAnsiTheme="majorHAnsi"/>
          <w:sz w:val="17"/>
          <w:szCs w:val="17"/>
        </w:rPr>
        <w:t xml:space="preserve">modelled </w:t>
      </w:r>
      <w:r w:rsidR="00DE2580" w:rsidRPr="00575A7C">
        <w:rPr>
          <w:rFonts w:asciiTheme="majorHAnsi" w:hAnsiTheme="majorHAnsi"/>
          <w:sz w:val="17"/>
          <w:szCs w:val="17"/>
        </w:rPr>
        <w:t>estimates for 2017</w:t>
      </w:r>
      <w:r w:rsidR="00683E95">
        <w:rPr>
          <w:rFonts w:asciiTheme="majorHAnsi" w:hAnsiTheme="majorHAnsi"/>
          <w:sz w:val="17"/>
          <w:szCs w:val="17"/>
        </w:rPr>
        <w:t xml:space="preserve">; </w:t>
      </w:r>
      <w:r>
        <w:rPr>
          <w:rFonts w:asciiTheme="majorHAnsi" w:hAnsiTheme="majorHAnsi"/>
          <w:sz w:val="17"/>
          <w:szCs w:val="17"/>
          <w:vertAlign w:val="superscript"/>
        </w:rPr>
        <w:t>c</w:t>
      </w:r>
      <w:r w:rsidR="00CF6843">
        <w:rPr>
          <w:rFonts w:asciiTheme="majorHAnsi" w:hAnsiTheme="majorHAnsi"/>
          <w:sz w:val="17"/>
          <w:szCs w:val="17"/>
          <w:vertAlign w:val="superscript"/>
        </w:rPr>
        <w:t xml:space="preserve"> </w:t>
      </w:r>
      <w:r w:rsidR="00DC40B3">
        <w:rPr>
          <w:rFonts w:asciiTheme="majorHAnsi" w:hAnsiTheme="majorHAnsi"/>
          <w:sz w:val="17"/>
          <w:szCs w:val="17"/>
        </w:rPr>
        <w:t xml:space="preserve">Most recent data available from </w:t>
      </w:r>
      <w:r w:rsidR="00DC40B3" w:rsidRPr="00DC40B3">
        <w:rPr>
          <w:rFonts w:asciiTheme="majorHAnsi" w:hAnsiTheme="majorHAnsi"/>
          <w:sz w:val="17"/>
          <w:szCs w:val="17"/>
        </w:rPr>
        <w:t>http://databank.worldbank.org</w:t>
      </w:r>
      <w:r w:rsidR="00DC40B3">
        <w:rPr>
          <w:rFonts w:asciiTheme="majorHAnsi" w:hAnsiTheme="majorHAnsi"/>
          <w:sz w:val="17"/>
          <w:szCs w:val="17"/>
        </w:rPr>
        <w:t xml:space="preserve"> (last accessed: 31</w:t>
      </w:r>
      <w:r w:rsidR="00DC40B3" w:rsidRPr="00DC40B3">
        <w:rPr>
          <w:rFonts w:asciiTheme="majorHAnsi" w:hAnsiTheme="majorHAnsi"/>
          <w:sz w:val="17"/>
          <w:szCs w:val="17"/>
          <w:vertAlign w:val="superscript"/>
        </w:rPr>
        <w:t>st</w:t>
      </w:r>
      <w:r w:rsidR="00DC40B3">
        <w:rPr>
          <w:rFonts w:asciiTheme="majorHAnsi" w:hAnsiTheme="majorHAnsi"/>
          <w:sz w:val="17"/>
          <w:szCs w:val="17"/>
        </w:rPr>
        <w:t xml:space="preserve"> March 2018)</w:t>
      </w:r>
      <w:r w:rsidR="00397FEF">
        <w:rPr>
          <w:rFonts w:asciiTheme="majorHAnsi" w:hAnsiTheme="majorHAnsi"/>
          <w:sz w:val="17"/>
          <w:szCs w:val="17"/>
        </w:rPr>
        <w:t>.</w:t>
      </w:r>
    </w:p>
    <w:p w14:paraId="692E30D2" w14:textId="3A0EAFB0" w:rsidR="006F284D" w:rsidRPr="00C86279" w:rsidRDefault="006F284D" w:rsidP="00DA7593">
      <w:pPr>
        <w:pStyle w:val="Heading3"/>
        <w:contextualSpacing/>
      </w:pPr>
      <w:r w:rsidRPr="00C86279">
        <w:t xml:space="preserve">Data </w:t>
      </w:r>
    </w:p>
    <w:p w14:paraId="0B20E7D9" w14:textId="2C4F30AC" w:rsidR="00FC7790" w:rsidRPr="00C86279" w:rsidRDefault="00316087" w:rsidP="00DA7593">
      <w:pPr>
        <w:contextualSpacing/>
        <w:rPr>
          <w:rFonts w:asciiTheme="majorHAnsi" w:hAnsiTheme="majorHAnsi"/>
        </w:rPr>
      </w:pPr>
      <w:r w:rsidRPr="00C86279">
        <w:rPr>
          <w:rFonts w:asciiTheme="majorHAnsi" w:hAnsiTheme="majorHAnsi"/>
        </w:rPr>
        <w:t>We used</w:t>
      </w:r>
      <w:r w:rsidR="006F55AF" w:rsidRPr="00C86279">
        <w:rPr>
          <w:rFonts w:asciiTheme="majorHAnsi" w:hAnsiTheme="majorHAnsi"/>
        </w:rPr>
        <w:t xml:space="preserve"> </w:t>
      </w:r>
      <w:r w:rsidR="00485398" w:rsidRPr="00C86279">
        <w:rPr>
          <w:rFonts w:asciiTheme="majorHAnsi" w:hAnsiTheme="majorHAnsi"/>
        </w:rPr>
        <w:t xml:space="preserve">the most recent DHS </w:t>
      </w:r>
      <w:r w:rsidR="00CF5138">
        <w:rPr>
          <w:rFonts w:asciiTheme="majorHAnsi" w:hAnsiTheme="majorHAnsi"/>
        </w:rPr>
        <w:t>as of October 2017.</w:t>
      </w:r>
      <w:r w:rsidR="00473F75">
        <w:rPr>
          <w:rFonts w:asciiTheme="majorHAnsi" w:hAnsiTheme="majorHAnsi"/>
        </w:rPr>
        <w:t xml:space="preserve"> </w:t>
      </w:r>
      <w:r w:rsidR="006F55AF" w:rsidRPr="00C86279">
        <w:rPr>
          <w:rFonts w:asciiTheme="majorHAnsi" w:hAnsiTheme="majorHAnsi"/>
        </w:rPr>
        <w:t xml:space="preserve">The DHS collects nationally representative data on </w:t>
      </w:r>
      <w:r w:rsidR="00F54207" w:rsidRPr="00C86279">
        <w:rPr>
          <w:rFonts w:asciiTheme="majorHAnsi" w:hAnsiTheme="majorHAnsi"/>
        </w:rPr>
        <w:t xml:space="preserve">population health </w:t>
      </w:r>
      <w:r w:rsidR="004953EB" w:rsidRPr="00C86279">
        <w:rPr>
          <w:rFonts w:asciiTheme="majorHAnsi" w:hAnsiTheme="majorHAnsi"/>
        </w:rPr>
        <w:t xml:space="preserve">and sociodemographic </w:t>
      </w:r>
      <w:r w:rsidR="003B707F" w:rsidRPr="00C86279">
        <w:rPr>
          <w:rFonts w:asciiTheme="majorHAnsi" w:hAnsiTheme="majorHAnsi"/>
        </w:rPr>
        <w:t>characteristics</w:t>
      </w:r>
      <w:r w:rsidR="004953EB" w:rsidRPr="00C86279">
        <w:rPr>
          <w:rFonts w:asciiTheme="majorHAnsi" w:hAnsiTheme="majorHAnsi"/>
        </w:rPr>
        <w:t xml:space="preserve"> </w:t>
      </w:r>
      <w:r w:rsidR="006F55AF" w:rsidRPr="00C86279">
        <w:rPr>
          <w:rFonts w:asciiTheme="majorHAnsi" w:hAnsiTheme="majorHAnsi"/>
        </w:rPr>
        <w:t xml:space="preserve">using a multi-stage cluster sampling design with </w:t>
      </w:r>
      <w:r w:rsidR="00486FBA" w:rsidRPr="00C86279">
        <w:rPr>
          <w:rFonts w:asciiTheme="majorHAnsi" w:hAnsiTheme="majorHAnsi" w:cs="Calibri Light"/>
        </w:rPr>
        <w:t>enumeration area</w:t>
      </w:r>
      <w:r w:rsidR="006F55AF" w:rsidRPr="00C86279">
        <w:rPr>
          <w:rFonts w:asciiTheme="majorHAnsi" w:hAnsiTheme="majorHAnsi" w:cs="Calibri Light"/>
        </w:rPr>
        <w:t xml:space="preserve"> as the primary sampling unit (PSU). As part of the </w:t>
      </w:r>
      <w:r w:rsidR="005A3EE9" w:rsidRPr="00C86279">
        <w:rPr>
          <w:rFonts w:asciiTheme="majorHAnsi" w:hAnsiTheme="majorHAnsi" w:cs="Calibri Light"/>
        </w:rPr>
        <w:t xml:space="preserve">DHS </w:t>
      </w:r>
      <w:r w:rsidR="006F55AF" w:rsidRPr="00C86279">
        <w:rPr>
          <w:rFonts w:asciiTheme="majorHAnsi" w:hAnsiTheme="majorHAnsi" w:cs="Calibri Light"/>
        </w:rPr>
        <w:t xml:space="preserve">sampling procedure, a list of </w:t>
      </w:r>
      <w:r w:rsidR="00B12919" w:rsidRPr="00A542F3">
        <w:rPr>
          <w:rFonts w:asciiTheme="majorHAnsi" w:hAnsiTheme="majorHAnsi" w:cs="Calibri Light"/>
        </w:rPr>
        <w:t xml:space="preserve">established </w:t>
      </w:r>
      <w:r w:rsidR="006F55AF" w:rsidRPr="00A542F3">
        <w:rPr>
          <w:rFonts w:asciiTheme="majorHAnsi" w:hAnsiTheme="majorHAnsi" w:cs="Calibri Light"/>
        </w:rPr>
        <w:t>households</w:t>
      </w:r>
      <w:r w:rsidR="006F55AF" w:rsidRPr="00C86279">
        <w:rPr>
          <w:rFonts w:asciiTheme="majorHAnsi" w:hAnsiTheme="majorHAnsi" w:cs="Calibri Light"/>
        </w:rPr>
        <w:t xml:space="preserve"> in each sampled </w:t>
      </w:r>
      <w:r w:rsidR="000E0C6C" w:rsidRPr="00C86279">
        <w:rPr>
          <w:rFonts w:asciiTheme="majorHAnsi" w:hAnsiTheme="majorHAnsi" w:cs="Calibri Light"/>
        </w:rPr>
        <w:t>PSU</w:t>
      </w:r>
      <w:r w:rsidR="00235577" w:rsidRPr="00C86279">
        <w:rPr>
          <w:rFonts w:asciiTheme="majorHAnsi" w:hAnsiTheme="majorHAnsi" w:cs="Calibri Light"/>
        </w:rPr>
        <w:t xml:space="preserve"> </w:t>
      </w:r>
      <w:r w:rsidR="00215D7C">
        <w:rPr>
          <w:rFonts w:asciiTheme="majorHAnsi" w:hAnsiTheme="majorHAnsi" w:cs="Calibri Light"/>
        </w:rPr>
        <w:t>is</w:t>
      </w:r>
      <w:r w:rsidR="006F55AF" w:rsidRPr="00C86279">
        <w:rPr>
          <w:rFonts w:asciiTheme="majorHAnsi" w:hAnsiTheme="majorHAnsi" w:cs="Calibri Light"/>
        </w:rPr>
        <w:t xml:space="preserve"> obtained</w:t>
      </w:r>
      <w:r w:rsidR="00215D7C">
        <w:rPr>
          <w:rFonts w:asciiTheme="majorHAnsi" w:hAnsiTheme="majorHAnsi" w:cs="Calibri Light"/>
        </w:rPr>
        <w:t xml:space="preserve"> and </w:t>
      </w:r>
      <w:r w:rsidR="006F55AF" w:rsidRPr="00C86279">
        <w:rPr>
          <w:rFonts w:asciiTheme="majorHAnsi" w:hAnsiTheme="majorHAnsi" w:cs="Calibri Light"/>
        </w:rPr>
        <w:t>used as the sampling frame for household</w:t>
      </w:r>
      <w:r w:rsidR="00D62060" w:rsidRPr="00C86279">
        <w:rPr>
          <w:rFonts w:asciiTheme="majorHAnsi" w:hAnsiTheme="majorHAnsi" w:cs="Calibri Light"/>
        </w:rPr>
        <w:t xml:space="preserve"> selection</w:t>
      </w:r>
      <w:r w:rsidR="00EC5B0B" w:rsidRPr="00C86279">
        <w:rPr>
          <w:rFonts w:asciiTheme="majorHAnsi" w:hAnsiTheme="majorHAnsi" w:cs="Calibri Light"/>
        </w:rPr>
        <w:fldChar w:fldCharType="begin" w:fldLock="1"/>
      </w:r>
      <w:r w:rsidR="0012314E">
        <w:rPr>
          <w:rFonts w:asciiTheme="majorHAnsi" w:hAnsiTheme="majorHAnsi" w:cs="Calibri Light"/>
        </w:rPr>
        <w:instrText>ADDIN CSL_CITATION { "citationItems" : [ { "id" : "ITEM-1", "itemData" : { "author" : [ { "dropping-particle" : "", "family" : "ICF International", "given" : "", "non-dropping-particle" : "", "parse-names" : false, "suffix" : "" } ], "id" : "ITEM-1", "issued" : { "date-parts" : [ [ "2012" ] ] }, "title" : "Demographic and Health Survey Sampling and Household Listing Manual", "type" : "book" }, "uris" : [ "http://www.mendeley.com/documents/?uuid=ba1c344a-c16e-30b4-b9cc-88d11c2cb1d3" ] } ], "mendeley" : { "formattedCitation" : "&lt;sup&gt;35&lt;/sup&gt;", "plainTextFormattedCitation" : "35", "previouslyFormattedCitation" : "&lt;sup&gt;35&lt;/sup&gt;" }, "properties" : {  }, "schema" : "https://github.com/citation-style-language/schema/raw/master/csl-citation.json" }</w:instrText>
      </w:r>
      <w:r w:rsidR="00EC5B0B" w:rsidRPr="00C86279">
        <w:rPr>
          <w:rFonts w:asciiTheme="majorHAnsi" w:hAnsiTheme="majorHAnsi" w:cs="Calibri Light"/>
        </w:rPr>
        <w:fldChar w:fldCharType="separate"/>
      </w:r>
      <w:r w:rsidR="0012314E" w:rsidRPr="0012314E">
        <w:rPr>
          <w:rFonts w:asciiTheme="majorHAnsi" w:hAnsiTheme="majorHAnsi" w:cs="Calibri Light"/>
          <w:noProof/>
          <w:vertAlign w:val="superscript"/>
        </w:rPr>
        <w:t>35</w:t>
      </w:r>
      <w:r w:rsidR="00EC5B0B" w:rsidRPr="00C86279">
        <w:rPr>
          <w:rFonts w:asciiTheme="majorHAnsi" w:hAnsiTheme="majorHAnsi" w:cs="Calibri Light"/>
        </w:rPr>
        <w:fldChar w:fldCharType="end"/>
      </w:r>
      <w:r w:rsidR="00A40764" w:rsidRPr="00C86279">
        <w:rPr>
          <w:rFonts w:asciiTheme="majorHAnsi" w:hAnsiTheme="majorHAnsi" w:cs="Calibri Light"/>
        </w:rPr>
        <w:t xml:space="preserve">. </w:t>
      </w:r>
      <w:r w:rsidR="00FC7790" w:rsidRPr="00C86279">
        <w:rPr>
          <w:rFonts w:asciiTheme="majorHAnsi" w:hAnsiTheme="majorHAnsi"/>
        </w:rPr>
        <w:t xml:space="preserve">The surveys include </w:t>
      </w:r>
      <w:r w:rsidR="006F2527">
        <w:rPr>
          <w:rFonts w:asciiTheme="majorHAnsi" w:hAnsiTheme="majorHAnsi"/>
        </w:rPr>
        <w:t>the</w:t>
      </w:r>
      <w:r w:rsidR="00FC7790" w:rsidRPr="00C86279">
        <w:rPr>
          <w:rFonts w:asciiTheme="majorHAnsi" w:hAnsiTheme="majorHAnsi"/>
        </w:rPr>
        <w:t xml:space="preserve"> longitude and latitude coordinates </w:t>
      </w:r>
      <w:r w:rsidR="00101958" w:rsidRPr="00C86279">
        <w:rPr>
          <w:rFonts w:asciiTheme="majorHAnsi" w:hAnsiTheme="majorHAnsi"/>
        </w:rPr>
        <w:t>of the population centroid</w:t>
      </w:r>
      <w:r w:rsidR="006F2527">
        <w:rPr>
          <w:rFonts w:asciiTheme="majorHAnsi" w:hAnsiTheme="majorHAnsi"/>
        </w:rPr>
        <w:t>s of sampled PSUs</w:t>
      </w:r>
      <w:r w:rsidR="00B712F3" w:rsidRPr="00C86279">
        <w:rPr>
          <w:rFonts w:asciiTheme="majorHAnsi" w:hAnsiTheme="majorHAnsi"/>
        </w:rPr>
        <w:t xml:space="preserve">. </w:t>
      </w:r>
      <w:r w:rsidR="00A023AB" w:rsidRPr="00C86279">
        <w:rPr>
          <w:rFonts w:asciiTheme="majorHAnsi" w:hAnsiTheme="majorHAnsi"/>
        </w:rPr>
        <w:t>T</w:t>
      </w:r>
      <w:r w:rsidR="00FC7790" w:rsidRPr="00C86279">
        <w:rPr>
          <w:rFonts w:asciiTheme="majorHAnsi" w:hAnsiTheme="majorHAnsi"/>
        </w:rPr>
        <w:t>he accuracy of these locations is estimated within 15 meters</w:t>
      </w:r>
      <w:r w:rsidR="00441B45" w:rsidRPr="00C86279">
        <w:rPr>
          <w:rFonts w:asciiTheme="majorHAnsi" w:hAnsiTheme="majorHAnsi"/>
        </w:rPr>
        <w:fldChar w:fldCharType="begin" w:fldLock="1"/>
      </w:r>
      <w:r w:rsidR="00C85FB2">
        <w:rPr>
          <w:rFonts w:asciiTheme="majorHAnsi" w:hAnsiTheme="majorHAnsi"/>
        </w:rPr>
        <w:instrText>ADDIN CSL_CITATION { "citationItems" : [ { "id" : "ITEM-1", "itemData" : { "author" : [ { "dropping-particle" : "", "family" : "CR", "given" : "Burgert", "non-dropping-particle" : "", "parse-names" : false, "suffix" : "" }, { "dropping-particle" : "", "family" : "B", "given" : "Zachary", "non-dropping-particle" : "", "parse-names" : false, "suffix" : "" } ], "id" : "ITEM-1", "issued" : { "date-parts" : [ [ "2011" ] ] }, "publisher" : "ICF Macro MEASURE DHS", "publisher-place" : "Calverton Maryland", "title" : "Incorporating geographic information into Demographic and Health Surveys: a field guide to GPS data collection.", "type" : "book" }, "uris" : [ "http://www.mendeley.com/documents/?uuid=7aac13f3-9a09-36eb-9b3f-f3b34044785f" ] } ], "mendeley" : { "formattedCitation" : "&lt;sup&gt;36&lt;/sup&gt;", "plainTextFormattedCitation" : "36", "previouslyFormattedCitation" : "&lt;sup&gt;36&lt;/sup&gt;" }, "properties" : {  }, "schema" : "https://github.com/citation-style-language/schema/raw/master/csl-citation.json" }</w:instrText>
      </w:r>
      <w:r w:rsidR="00441B45" w:rsidRPr="00C86279">
        <w:rPr>
          <w:rFonts w:asciiTheme="majorHAnsi" w:hAnsiTheme="majorHAnsi"/>
        </w:rPr>
        <w:fldChar w:fldCharType="separate"/>
      </w:r>
      <w:r w:rsidR="0012314E" w:rsidRPr="0012314E">
        <w:rPr>
          <w:rFonts w:asciiTheme="majorHAnsi" w:hAnsiTheme="majorHAnsi"/>
          <w:noProof/>
          <w:vertAlign w:val="superscript"/>
        </w:rPr>
        <w:t>36</w:t>
      </w:r>
      <w:r w:rsidR="00441B45" w:rsidRPr="00C86279">
        <w:rPr>
          <w:rFonts w:asciiTheme="majorHAnsi" w:hAnsiTheme="majorHAnsi"/>
        </w:rPr>
        <w:fldChar w:fldCharType="end"/>
      </w:r>
      <w:r w:rsidR="00441B45" w:rsidRPr="00C86279">
        <w:rPr>
          <w:rFonts w:asciiTheme="majorHAnsi" w:hAnsiTheme="majorHAnsi"/>
        </w:rPr>
        <w:t xml:space="preserve">. For </w:t>
      </w:r>
      <w:r w:rsidR="005A1C26" w:rsidRPr="00C86279">
        <w:rPr>
          <w:rFonts w:asciiTheme="majorHAnsi" w:hAnsiTheme="majorHAnsi"/>
        </w:rPr>
        <w:t>anonymity</w:t>
      </w:r>
      <w:r w:rsidR="00441B45" w:rsidRPr="00C86279">
        <w:rPr>
          <w:rFonts w:asciiTheme="majorHAnsi" w:hAnsiTheme="majorHAnsi"/>
        </w:rPr>
        <w:t xml:space="preserve"> consideration</w:t>
      </w:r>
      <w:r w:rsidR="0007640E" w:rsidRPr="00C86279">
        <w:rPr>
          <w:rFonts w:asciiTheme="majorHAnsi" w:hAnsiTheme="majorHAnsi"/>
        </w:rPr>
        <w:t>s</w:t>
      </w:r>
      <w:r w:rsidR="00441B45" w:rsidRPr="00C86279">
        <w:rPr>
          <w:rFonts w:asciiTheme="majorHAnsi" w:hAnsiTheme="majorHAnsi"/>
        </w:rPr>
        <w:t xml:space="preserve">, </w:t>
      </w:r>
      <w:r w:rsidR="00FC7790" w:rsidRPr="00C86279">
        <w:rPr>
          <w:rFonts w:asciiTheme="majorHAnsi" w:hAnsiTheme="majorHAnsi"/>
        </w:rPr>
        <w:t>urban clusters are displaced up to 2km and rural clusters</w:t>
      </w:r>
      <w:r w:rsidR="00F44654">
        <w:rPr>
          <w:rFonts w:asciiTheme="majorHAnsi" w:hAnsiTheme="majorHAnsi"/>
        </w:rPr>
        <w:t xml:space="preserve"> up to</w:t>
      </w:r>
      <w:r w:rsidR="00FC7790" w:rsidRPr="00C86279">
        <w:rPr>
          <w:rFonts w:asciiTheme="majorHAnsi" w:hAnsiTheme="majorHAnsi"/>
        </w:rPr>
        <w:t xml:space="preserve"> 5km</w:t>
      </w:r>
      <w:r w:rsidR="003B51E8" w:rsidRPr="00C86279">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"Burgert", "given" : "CR", "non-dropping-particle" : "", "parse-names" : false, "suffix" : "" }, { "dropping-particle" : "", "family" : "Colston", "given" : "J", "non-dropping-particle" : "", "parse-names" : false, "suffix" : "" }, { "dropping-particle" : "", "family" : "Roy", "given" : "T", "non-dropping-particle" : "", "parse-names" : false, "suffix" : "" }, { "dropping-particle" : "", "family" : "Zachary", "given" : "B", "non-dropping-particle" : "", "parse-names" : false, "suffix" : "" } ], "id" : "ITEM-1", "issued" : { "date-parts" : [ [ "2013", "1", "1" ] ] }, "publisher" : "ICF International", "publisher-place" : "Rockville, Maryland, USA", "title" : "Geographic Displacement Procedure and Georeferenced Data Release Policy for the Demographic and Health Surveys", "type" : "book" }, "uris" : [ "http://www.mendeley.com/documents/?uuid=61bdcbeb-7b98-35cc-ac34-85658dc2fc32" ] } ], "mendeley" : { "formattedCitation" : "&lt;sup&gt;37&lt;/sup&gt;", "plainTextFormattedCitation" : "37", "previouslyFormattedCitation" : "&lt;sup&gt;37&lt;/sup&gt;" }, "properties" : {  }, "schema" : "https://github.com/citation-style-language/schema/raw/master/csl-citation.json" }</w:instrText>
      </w:r>
      <w:r w:rsidR="003B51E8" w:rsidRPr="00C86279">
        <w:rPr>
          <w:rFonts w:asciiTheme="majorHAnsi" w:hAnsiTheme="majorHAnsi"/>
        </w:rPr>
        <w:fldChar w:fldCharType="separate"/>
      </w:r>
      <w:r w:rsidR="0012314E" w:rsidRPr="0012314E">
        <w:rPr>
          <w:rFonts w:asciiTheme="majorHAnsi" w:hAnsiTheme="majorHAnsi"/>
          <w:noProof/>
          <w:vertAlign w:val="superscript"/>
        </w:rPr>
        <w:t>37</w:t>
      </w:r>
      <w:r w:rsidR="003B51E8" w:rsidRPr="00C86279">
        <w:rPr>
          <w:rFonts w:asciiTheme="majorHAnsi" w:hAnsiTheme="majorHAnsi"/>
        </w:rPr>
        <w:fldChar w:fldCharType="end"/>
      </w:r>
      <w:r w:rsidR="00FC7790" w:rsidRPr="00C86279">
        <w:rPr>
          <w:rFonts w:asciiTheme="majorHAnsi" w:hAnsiTheme="majorHAnsi"/>
        </w:rPr>
        <w:t xml:space="preserve">. </w:t>
      </w:r>
      <w:r w:rsidR="00E01700" w:rsidRPr="00C86279">
        <w:rPr>
          <w:rFonts w:asciiTheme="majorHAnsi" w:hAnsiTheme="majorHAnsi"/>
        </w:rPr>
        <w:t xml:space="preserve">The </w:t>
      </w:r>
      <w:r w:rsidR="005A1C26" w:rsidRPr="00C86279">
        <w:rPr>
          <w:rFonts w:asciiTheme="majorHAnsi" w:hAnsiTheme="majorHAnsi"/>
        </w:rPr>
        <w:t>displaced</w:t>
      </w:r>
      <w:r w:rsidR="00E01700" w:rsidRPr="00C86279">
        <w:rPr>
          <w:rFonts w:asciiTheme="majorHAnsi" w:hAnsiTheme="majorHAnsi"/>
        </w:rPr>
        <w:t xml:space="preserve"> point is then checked to ensure that it falls within the boundaries </w:t>
      </w:r>
      <w:r w:rsidR="00EB6FF8" w:rsidRPr="00C86279">
        <w:rPr>
          <w:rFonts w:asciiTheme="majorHAnsi" w:hAnsiTheme="majorHAnsi"/>
        </w:rPr>
        <w:t>of</w:t>
      </w:r>
      <w:r w:rsidR="00E01700" w:rsidRPr="00C86279">
        <w:rPr>
          <w:rFonts w:asciiTheme="majorHAnsi" w:hAnsiTheme="majorHAnsi"/>
        </w:rPr>
        <w:t xml:space="preserve"> the first administrative region, and re-displaced if necessary</w:t>
      </w:r>
      <w:r w:rsidR="00E01700" w:rsidRPr="00C86279">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"Burgert", "given" : "CR", "non-dropping-particle" : "", "parse-names" : false, "suffix" : "" }, { "dropping-particle" : "", "family" : "Colston", "given" : "J", "non-dropping-particle" : "", "parse-names" : false, "suffix" : "" }, { "dropping-particle" : "", "family" : "Roy", "given" : "T", "non-dropping-particle" : "", "parse-names" : false, "suffix" : "" }, { "dropping-particle" : "", "family" : "Zachary", "given" : "B", "non-dropping-particle" : "", "parse-names" : false, "suffix" : "" } ], "id" : "ITEM-1", "issued" : { "date-parts" : [ [ "2013", "1", "1" ] ] }, "publisher" : "ICF International", "publisher-place" : "Rockville, Maryland, USA", "title" : "Geographic Displacement Procedure and Georeferenced Data Release Policy for the Demographic and Health Surveys", "type" : "book" }, "uris" : [ "http://www.mendeley.com/documents/?uuid=61bdcbeb-7b98-35cc-ac34-85658dc2fc32" ] } ], "mendeley" : { "formattedCitation" : "&lt;sup&gt;37&lt;/sup&gt;", "plainTextFormattedCitation" : "37", "previouslyFormattedCitation" : "&lt;sup&gt;37&lt;/sup&gt;" }, "properties" : {  }, "schema" : "https://github.com/citation-style-language/schema/raw/master/csl-citation.json" }</w:instrText>
      </w:r>
      <w:r w:rsidR="00E01700" w:rsidRPr="00C86279">
        <w:rPr>
          <w:rFonts w:asciiTheme="majorHAnsi" w:hAnsiTheme="majorHAnsi"/>
        </w:rPr>
        <w:fldChar w:fldCharType="separate"/>
      </w:r>
      <w:r w:rsidR="0012314E" w:rsidRPr="0012314E">
        <w:rPr>
          <w:rFonts w:asciiTheme="majorHAnsi" w:hAnsiTheme="majorHAnsi"/>
          <w:noProof/>
          <w:vertAlign w:val="superscript"/>
        </w:rPr>
        <w:t>37</w:t>
      </w:r>
      <w:r w:rsidR="00E01700" w:rsidRPr="00C86279">
        <w:rPr>
          <w:rFonts w:asciiTheme="majorHAnsi" w:hAnsiTheme="majorHAnsi"/>
        </w:rPr>
        <w:fldChar w:fldCharType="end"/>
      </w:r>
      <w:r w:rsidR="00E01700" w:rsidRPr="00C86279">
        <w:rPr>
          <w:rFonts w:asciiTheme="majorHAnsi" w:hAnsiTheme="majorHAnsi"/>
        </w:rPr>
        <w:t>.</w:t>
      </w:r>
    </w:p>
    <w:p w14:paraId="6DF81C69" w14:textId="77777777" w:rsidR="007A1FF2" w:rsidRPr="00C86279" w:rsidRDefault="007A1FF2" w:rsidP="00DA7593">
      <w:pPr>
        <w:contextualSpacing/>
        <w:rPr>
          <w:rFonts w:asciiTheme="majorHAnsi" w:hAnsiTheme="majorHAnsi"/>
        </w:rPr>
      </w:pPr>
    </w:p>
    <w:p w14:paraId="71F3D416" w14:textId="3851530F" w:rsidR="00C64DEA" w:rsidRPr="00C86279" w:rsidRDefault="009E260D" w:rsidP="00C64DEA">
      <w:pPr>
        <w:contextualSpacing/>
        <w:rPr>
          <w:rFonts w:asciiTheme="majorHAnsi" w:hAnsiTheme="majorHAnsi"/>
        </w:rPr>
      </w:pPr>
      <w:r w:rsidRPr="00C86279">
        <w:rPr>
          <w:rFonts w:asciiTheme="majorHAnsi" w:hAnsiTheme="majorHAnsi"/>
        </w:rPr>
        <w:t xml:space="preserve">For each </w:t>
      </w:r>
      <w:r w:rsidR="00DC1CE9">
        <w:rPr>
          <w:rFonts w:asciiTheme="majorHAnsi" w:hAnsiTheme="majorHAnsi"/>
        </w:rPr>
        <w:t>DHS,</w:t>
      </w:r>
      <w:r w:rsidR="009C7137">
        <w:rPr>
          <w:rFonts w:asciiTheme="majorHAnsi" w:hAnsiTheme="majorHAnsi"/>
        </w:rPr>
        <w:t xml:space="preserve"> </w:t>
      </w:r>
      <w:r w:rsidR="005E4B5A">
        <w:rPr>
          <w:rFonts w:asciiTheme="majorHAnsi" w:hAnsiTheme="majorHAnsi"/>
        </w:rPr>
        <w:t xml:space="preserve">a </w:t>
      </w:r>
      <w:r w:rsidR="00CD63EA">
        <w:rPr>
          <w:rFonts w:asciiTheme="majorHAnsi" w:hAnsiTheme="majorHAnsi"/>
        </w:rPr>
        <w:t xml:space="preserve">household </w:t>
      </w:r>
      <w:r w:rsidR="009C7137">
        <w:rPr>
          <w:rFonts w:asciiTheme="majorHAnsi" w:hAnsiTheme="majorHAnsi"/>
        </w:rPr>
        <w:t>wealth index (WI</w:t>
      </w:r>
      <w:r w:rsidR="00947ADE" w:rsidRPr="00C86279">
        <w:rPr>
          <w:rFonts w:asciiTheme="majorHAnsi" w:hAnsiTheme="majorHAnsi"/>
        </w:rPr>
        <w:t>)</w:t>
      </w:r>
      <w:r w:rsidR="005759DF">
        <w:rPr>
          <w:rFonts w:asciiTheme="majorHAnsi" w:hAnsiTheme="majorHAnsi"/>
        </w:rPr>
        <w:t xml:space="preserve"> is computed</w:t>
      </w:r>
      <w:r w:rsidR="00DD03BB" w:rsidRPr="00C86279">
        <w:rPr>
          <w:rFonts w:asciiTheme="majorHAnsi" w:hAnsiTheme="majorHAnsi"/>
        </w:rPr>
        <w:t xml:space="preserve"> </w:t>
      </w:r>
      <w:r w:rsidR="006F55AF" w:rsidRPr="00C86279">
        <w:rPr>
          <w:rFonts w:asciiTheme="majorHAnsi" w:hAnsiTheme="majorHAnsi"/>
        </w:rPr>
        <w:t xml:space="preserve">from a range of </w:t>
      </w:r>
      <w:r w:rsidR="00154EED" w:rsidRPr="00C86279">
        <w:rPr>
          <w:rFonts w:asciiTheme="majorHAnsi" w:hAnsiTheme="majorHAnsi"/>
        </w:rPr>
        <w:t xml:space="preserve">consumer durables, access to services </w:t>
      </w:r>
      <w:r w:rsidR="006F55AF" w:rsidRPr="00C86279">
        <w:rPr>
          <w:rFonts w:asciiTheme="majorHAnsi" w:hAnsiTheme="majorHAnsi"/>
        </w:rPr>
        <w:t>and housing materials via a principal component analysis</w:t>
      </w:r>
      <w:r w:rsidR="003C755F" w:rsidRPr="00C86279">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"Rutstein", "given" : "Shea O.", "non-dropping-particle" : "", "parse-names" : false, "suffix" : "" }, { "dropping-particle" : "", "family" : "Johnson", "given" : "Kiersten", "non-dropping-particle" : "", "parse-names" : false, "suffix" : "" } ], "id" : "ITEM-1", "issued" : { "date-parts" : [ [ "2004" ] ] }, "publisher-place" : "Calverton, Maryland", "title" : "The DHS Wealth Index. DHS Comparative Reports No. 6", "type" : "report" }, "uris" : [ "http://www.mendeley.com/documents/?uuid=9a2aed0f-9e50-3334-a11b-3b8989195481" ] } ], "mendeley" : { "formattedCitation" : "&lt;sup&gt;38&lt;/sup&gt;", "plainTextFormattedCitation" : "38", "previouslyFormattedCitation" : "&lt;sup&gt;38&lt;/sup&gt;" }, "properties" : {  }, "schema" : "https://github.com/citation-style-language/schema/raw/master/csl-citation.json" }</w:instrText>
      </w:r>
      <w:r w:rsidR="003C755F" w:rsidRPr="00C86279">
        <w:rPr>
          <w:rFonts w:asciiTheme="majorHAnsi" w:hAnsiTheme="majorHAnsi"/>
        </w:rPr>
        <w:fldChar w:fldCharType="separate"/>
      </w:r>
      <w:r w:rsidR="0012314E" w:rsidRPr="0012314E">
        <w:rPr>
          <w:rFonts w:asciiTheme="majorHAnsi" w:hAnsiTheme="majorHAnsi"/>
          <w:noProof/>
          <w:vertAlign w:val="superscript"/>
        </w:rPr>
        <w:t>38</w:t>
      </w:r>
      <w:r w:rsidR="003C755F" w:rsidRPr="00C86279">
        <w:rPr>
          <w:rFonts w:asciiTheme="majorHAnsi" w:hAnsiTheme="majorHAnsi"/>
        </w:rPr>
        <w:fldChar w:fldCharType="end"/>
      </w:r>
      <w:r w:rsidRPr="00C86279">
        <w:rPr>
          <w:rFonts w:asciiTheme="majorHAnsi" w:hAnsiTheme="majorHAnsi"/>
        </w:rPr>
        <w:t>.</w:t>
      </w:r>
      <w:r w:rsidR="00947ADE" w:rsidRPr="00C86279">
        <w:rPr>
          <w:rFonts w:asciiTheme="majorHAnsi" w:hAnsiTheme="majorHAnsi"/>
        </w:rPr>
        <w:t xml:space="preserve"> </w:t>
      </w:r>
      <w:r w:rsidR="00154EED" w:rsidRPr="00C86279">
        <w:rPr>
          <w:rFonts w:asciiTheme="majorHAnsi" w:hAnsiTheme="majorHAnsi"/>
        </w:rPr>
        <w:t xml:space="preserve">The WI is widely </w:t>
      </w:r>
      <w:r w:rsidR="002E0F32">
        <w:rPr>
          <w:rFonts w:asciiTheme="majorHAnsi" w:hAnsiTheme="majorHAnsi"/>
        </w:rPr>
        <w:t xml:space="preserve">adopted </w:t>
      </w:r>
      <w:r w:rsidR="00671092">
        <w:rPr>
          <w:rFonts w:asciiTheme="majorHAnsi" w:hAnsiTheme="majorHAnsi"/>
        </w:rPr>
        <w:t>in LMICs as an</w:t>
      </w:r>
      <w:r w:rsidR="00154EED" w:rsidRPr="00C86279">
        <w:rPr>
          <w:rFonts w:asciiTheme="majorHAnsi" w:hAnsiTheme="majorHAnsi"/>
        </w:rPr>
        <w:t xml:space="preserve"> indicat</w:t>
      </w:r>
      <w:r w:rsidR="00671092">
        <w:rPr>
          <w:rFonts w:asciiTheme="majorHAnsi" w:hAnsiTheme="majorHAnsi"/>
        </w:rPr>
        <w:t>or of socioeconomic position</w:t>
      </w:r>
      <w:r w:rsidR="00D46AE0">
        <w:rPr>
          <w:rFonts w:asciiTheme="majorHAnsi" w:hAnsiTheme="majorHAnsi"/>
        </w:rPr>
        <w:t xml:space="preserve"> </w:t>
      </w:r>
      <w:r w:rsidR="00154EED" w:rsidRPr="00C86279">
        <w:rPr>
          <w:rFonts w:asciiTheme="majorHAnsi" w:hAnsiTheme="majorHAnsi"/>
        </w:rPr>
        <w:t>that describe</w:t>
      </w:r>
      <w:r w:rsidR="004922B8">
        <w:rPr>
          <w:rFonts w:asciiTheme="majorHAnsi" w:hAnsiTheme="majorHAnsi"/>
        </w:rPr>
        <w:t>s</w:t>
      </w:r>
      <w:r w:rsidR="00154EED" w:rsidRPr="00C86279">
        <w:rPr>
          <w:rFonts w:asciiTheme="majorHAnsi" w:hAnsiTheme="majorHAnsi"/>
        </w:rPr>
        <w:t xml:space="preserve"> </w:t>
      </w:r>
      <w:r w:rsidR="00FC5D89" w:rsidRPr="00C86279">
        <w:rPr>
          <w:rFonts w:asciiTheme="majorHAnsi" w:hAnsiTheme="majorHAnsi"/>
        </w:rPr>
        <w:t xml:space="preserve">a household's cumulative living standard </w:t>
      </w:r>
      <w:r w:rsidR="00947ADE" w:rsidRPr="00C86279">
        <w:rPr>
          <w:rFonts w:asciiTheme="majorHAnsi" w:hAnsiTheme="majorHAnsi"/>
        </w:rPr>
        <w:t xml:space="preserve">within </w:t>
      </w:r>
      <w:r w:rsidR="00A07673" w:rsidRPr="00C86279">
        <w:rPr>
          <w:rFonts w:asciiTheme="majorHAnsi" w:hAnsiTheme="majorHAnsi"/>
        </w:rPr>
        <w:t>an</w:t>
      </w:r>
      <w:r w:rsidR="00947ADE" w:rsidRPr="00C86279">
        <w:rPr>
          <w:rFonts w:asciiTheme="majorHAnsi" w:hAnsiTheme="majorHAnsi"/>
        </w:rPr>
        <w:t xml:space="preserve"> individual survey</w:t>
      </w:r>
      <w:r w:rsidR="00B10EFF" w:rsidRPr="00C86279">
        <w:rPr>
          <w:rFonts w:asciiTheme="majorHAnsi" w:hAnsiTheme="majorHAnsi"/>
        </w:rPr>
        <w:fldChar w:fldCharType="begin" w:fldLock="1"/>
      </w:r>
      <w:r w:rsidR="0012314E">
        <w:rPr>
          <w:rFonts w:asciiTheme="majorHAnsi" w:hAnsiTheme="majorHAnsi"/>
        </w:rPr>
        <w:instrText>ADDIN CSL_CITATION { "citationItems" : [ { "id" : "ITEM-1", "itemData" : { "URL" : "https://www.dhsprogram.com/topics/wealth-index/Wealth-Index-Construction.cfm", "accessed" : { "date-parts" : [ [ "2017", "12", "19" ] ] }, "id" : "ITEM-1", "issued" : { "date-parts" : [ [ "0" ] ] }, "title" : "The DHS Program - Wealth Index Construction", "type" : "webpage" }, "uris" : [ "http://www.mendeley.com/documents/?uuid=5e251119-d766-3432-8a4c-a5216f35036a" ] } ], "mendeley" : { "formattedCitation" : "&lt;sup&gt;39&lt;/sup&gt;", "plainTextFormattedCitation" : "39", "previouslyFormattedCitation" : "&lt;sup&gt;39&lt;/sup&gt;" }, "properties" : {  }, "schema" : "https://github.com/citation-style-language/schema/raw/master/csl-citation.json" }</w:instrText>
      </w:r>
      <w:r w:rsidR="00B10EFF" w:rsidRPr="00C86279">
        <w:rPr>
          <w:rFonts w:asciiTheme="majorHAnsi" w:hAnsiTheme="majorHAnsi"/>
        </w:rPr>
        <w:fldChar w:fldCharType="separate"/>
      </w:r>
      <w:r w:rsidR="0012314E" w:rsidRPr="0012314E">
        <w:rPr>
          <w:rFonts w:asciiTheme="majorHAnsi" w:hAnsiTheme="majorHAnsi"/>
          <w:noProof/>
          <w:vertAlign w:val="superscript"/>
        </w:rPr>
        <w:t>39</w:t>
      </w:r>
      <w:r w:rsidR="00B10EFF" w:rsidRPr="00C86279">
        <w:rPr>
          <w:rFonts w:asciiTheme="majorHAnsi" w:hAnsiTheme="majorHAnsi"/>
        </w:rPr>
        <w:fldChar w:fldCharType="end"/>
      </w:r>
      <w:r w:rsidR="004C0C88" w:rsidRPr="00C86279">
        <w:rPr>
          <w:rFonts w:asciiTheme="majorHAnsi" w:hAnsiTheme="majorHAnsi"/>
        </w:rPr>
        <w:t>.</w:t>
      </w:r>
      <w:r w:rsidRPr="00C86279">
        <w:rPr>
          <w:rFonts w:asciiTheme="majorHAnsi" w:hAnsiTheme="majorHAnsi"/>
        </w:rPr>
        <w:t xml:space="preserve"> </w:t>
      </w:r>
      <w:r w:rsidR="00443A3D">
        <w:rPr>
          <w:rFonts w:asciiTheme="majorHAnsi" w:hAnsiTheme="majorHAnsi"/>
        </w:rPr>
        <w:t>T</w:t>
      </w:r>
      <w:r w:rsidR="006B6086" w:rsidRPr="00C86279">
        <w:rPr>
          <w:rFonts w:asciiTheme="majorHAnsi" w:hAnsiTheme="majorHAnsi"/>
        </w:rPr>
        <w:t xml:space="preserve">he index </w:t>
      </w:r>
      <w:r w:rsidR="002E0F32">
        <w:rPr>
          <w:rFonts w:asciiTheme="majorHAnsi" w:hAnsiTheme="majorHAnsi"/>
        </w:rPr>
        <w:t xml:space="preserve">also </w:t>
      </w:r>
      <w:r w:rsidR="006B6086" w:rsidRPr="00C86279">
        <w:rPr>
          <w:rFonts w:asciiTheme="majorHAnsi" w:hAnsiTheme="majorHAnsi"/>
        </w:rPr>
        <w:t xml:space="preserve">is broadly used for </w:t>
      </w:r>
      <w:r w:rsidR="002152D4">
        <w:rPr>
          <w:rFonts w:asciiTheme="majorHAnsi" w:hAnsiTheme="majorHAnsi"/>
        </w:rPr>
        <w:t xml:space="preserve">assessing </w:t>
      </w:r>
      <w:r w:rsidR="006B6086" w:rsidRPr="00C86279">
        <w:rPr>
          <w:rFonts w:asciiTheme="majorHAnsi" w:hAnsiTheme="majorHAnsi"/>
        </w:rPr>
        <w:t>pro-poor targeting</w:t>
      </w:r>
      <w:r w:rsidR="00793AC3">
        <w:rPr>
          <w:rFonts w:asciiTheme="majorHAnsi" w:hAnsiTheme="majorHAnsi"/>
        </w:rPr>
        <w:t xml:space="preserve"> and </w:t>
      </w:r>
      <w:r w:rsidR="006B6086" w:rsidRPr="00C86279">
        <w:rPr>
          <w:rFonts w:asciiTheme="majorHAnsi" w:hAnsiTheme="majorHAnsi"/>
        </w:rPr>
        <w:t>inequality</w:t>
      </w:r>
      <w:r w:rsidR="00793AC3">
        <w:rPr>
          <w:rFonts w:asciiTheme="majorHAnsi" w:hAnsiTheme="majorHAnsi"/>
        </w:rPr>
        <w:t>,</w:t>
      </w:r>
      <w:r w:rsidR="006B6086" w:rsidRPr="00C86279">
        <w:rPr>
          <w:rFonts w:asciiTheme="majorHAnsi" w:hAnsiTheme="majorHAnsi"/>
        </w:rPr>
        <w:t xml:space="preserve"> and</w:t>
      </w:r>
      <w:r w:rsidR="00D876C0">
        <w:rPr>
          <w:rFonts w:asciiTheme="majorHAnsi" w:hAnsiTheme="majorHAnsi"/>
        </w:rPr>
        <w:t>, where relevant,</w:t>
      </w:r>
      <w:r w:rsidR="006B6086" w:rsidRPr="00C86279">
        <w:rPr>
          <w:rFonts w:asciiTheme="majorHAnsi" w:hAnsiTheme="majorHAnsi"/>
        </w:rPr>
        <w:t xml:space="preserve"> </w:t>
      </w:r>
      <w:r w:rsidR="0084739F">
        <w:rPr>
          <w:rFonts w:asciiTheme="majorHAnsi" w:hAnsiTheme="majorHAnsi"/>
        </w:rPr>
        <w:t xml:space="preserve">for </w:t>
      </w:r>
      <w:r w:rsidR="006B6086" w:rsidRPr="00C86279">
        <w:rPr>
          <w:rFonts w:asciiTheme="majorHAnsi" w:hAnsiTheme="majorHAnsi"/>
        </w:rPr>
        <w:t>controlling for socioeconomic confounding</w:t>
      </w:r>
      <w:r w:rsidR="00F57C8C" w:rsidRPr="00C86279">
        <w:rPr>
          <w:rFonts w:asciiTheme="majorHAnsi" w:hAnsiTheme="majorHAnsi"/>
        </w:rPr>
        <w:fldChar w:fldCharType="begin" w:fldLock="1"/>
      </w:r>
      <w:r w:rsidR="0012314E">
        <w:rPr>
          <w:rFonts w:asciiTheme="majorHAnsi" w:hAnsiTheme="majorHAnsi"/>
        </w:rPr>
        <w:instrText>ADDIN CSL_CITATION { "citationItems" : [ { "id" : "ITEM-1", "itemData" : { "DOI" : "10.1093/heapol/czq043", "ISSN" : "1460-2237", "author" : [ { "dropping-particle" : "", "family" : "Howe", "given" : "Laura D", "non-dropping-particle" : "", "parse-names" : false, "suffix" : "" }, { "dropping-particle" : "", "family" : "Hargreaves", "given" : "James R", "non-dropping-particle" : "", "parse-names" : false, "suffix" : "" }, { "dropping-particle" : "", "family" : "Ploubidis", "given" : "George B", "non-dropping-particle" : "", "parse-names" : false, "suffix" : "" }, { "dropping-particle" : "", "family" : "Stavola", "given" : "Bianca L", "non-dropping-particle" : "De", "parse-names" : false, "suffix" : "" }, { "dropping-particle" : "", "family" : "Huttly", "given" : "Sharon R A", "non-dropping-particle" : "", "parse-names" : false, "suffix" : "" } ], "container-title" : "Health Policy and Planning", "id" : "ITEM-1", "issue" : "3", "issued" : { "date-parts" : [ [ "2011", "5", "1" ] ] }, "page" : "223-232", "publisher" : "Oxford University Press", "title" : "Subjective measures of socio-economic position and the wealth index: a comparative analysis", "type" : "article-journal", "volume" : "26" }, "uris" : [ "http://www.mendeley.com/documents/?uuid=6432bf89-d827-3e52-bc41-729831c6a1ba" ] } ], "mendeley" : { "formattedCitation" : "&lt;sup&gt;40&lt;/sup&gt;", "plainTextFormattedCitation" : "40", "previouslyFormattedCitation" : "&lt;sup&gt;40&lt;/sup&gt;" }, "properties" : {  }, "schema" : "https://github.com/citation-style-language/schema/raw/master/csl-citation.json" }</w:instrText>
      </w:r>
      <w:r w:rsidR="00F57C8C" w:rsidRPr="00C86279">
        <w:rPr>
          <w:rFonts w:asciiTheme="majorHAnsi" w:hAnsiTheme="majorHAnsi"/>
        </w:rPr>
        <w:fldChar w:fldCharType="separate"/>
      </w:r>
      <w:r w:rsidR="0012314E" w:rsidRPr="0012314E">
        <w:rPr>
          <w:rFonts w:asciiTheme="majorHAnsi" w:hAnsiTheme="majorHAnsi"/>
          <w:noProof/>
          <w:vertAlign w:val="superscript"/>
        </w:rPr>
        <w:t>40</w:t>
      </w:r>
      <w:r w:rsidR="00F57C8C" w:rsidRPr="00C86279">
        <w:rPr>
          <w:rFonts w:asciiTheme="majorHAnsi" w:hAnsiTheme="majorHAnsi"/>
        </w:rPr>
        <w:fldChar w:fldCharType="end"/>
      </w:r>
      <w:r w:rsidR="006B6086" w:rsidRPr="00C86279">
        <w:rPr>
          <w:rFonts w:asciiTheme="majorHAnsi" w:hAnsiTheme="majorHAnsi"/>
        </w:rPr>
        <w:t xml:space="preserve">. </w:t>
      </w:r>
      <w:r w:rsidR="00A003E5">
        <w:rPr>
          <w:rFonts w:asciiTheme="majorHAnsi" w:hAnsiTheme="majorHAnsi"/>
        </w:rPr>
        <w:t>To approximate poverty at the PSU level, w</w:t>
      </w:r>
      <w:r w:rsidR="006F55AF" w:rsidRPr="00C86279">
        <w:rPr>
          <w:rFonts w:asciiTheme="majorHAnsi" w:hAnsiTheme="majorHAnsi"/>
        </w:rPr>
        <w:t xml:space="preserve">e </w:t>
      </w:r>
      <w:r w:rsidR="00C4290C" w:rsidRPr="00C86279">
        <w:rPr>
          <w:rFonts w:asciiTheme="majorHAnsi" w:hAnsiTheme="majorHAnsi"/>
        </w:rPr>
        <w:t>used</w:t>
      </w:r>
      <w:r w:rsidR="006F55AF" w:rsidRPr="00C86279">
        <w:rPr>
          <w:rFonts w:asciiTheme="majorHAnsi" w:hAnsiTheme="majorHAnsi"/>
        </w:rPr>
        <w:t xml:space="preserve"> the average </w:t>
      </w:r>
      <w:r w:rsidR="00B10EFF" w:rsidRPr="00C86279">
        <w:rPr>
          <w:rFonts w:asciiTheme="majorHAnsi" w:hAnsiTheme="majorHAnsi"/>
        </w:rPr>
        <w:t>ho</w:t>
      </w:r>
      <w:r w:rsidR="00BD4FEC" w:rsidRPr="00C86279">
        <w:rPr>
          <w:rFonts w:asciiTheme="majorHAnsi" w:hAnsiTheme="majorHAnsi"/>
        </w:rPr>
        <w:t xml:space="preserve">usehold </w:t>
      </w:r>
      <w:r w:rsidR="006F55AF" w:rsidRPr="00C86279">
        <w:rPr>
          <w:rFonts w:asciiTheme="majorHAnsi" w:hAnsiTheme="majorHAnsi"/>
        </w:rPr>
        <w:t>W</w:t>
      </w:r>
      <w:r w:rsidR="003B1415">
        <w:rPr>
          <w:rFonts w:asciiTheme="majorHAnsi" w:hAnsiTheme="majorHAnsi"/>
        </w:rPr>
        <w:t>I</w:t>
      </w:r>
      <w:r w:rsidR="00153A70">
        <w:rPr>
          <w:rFonts w:asciiTheme="majorHAnsi" w:hAnsiTheme="majorHAnsi"/>
        </w:rPr>
        <w:t xml:space="preserve"> </w:t>
      </w:r>
      <w:r w:rsidR="003B1415">
        <w:rPr>
          <w:rFonts w:asciiTheme="majorHAnsi" w:hAnsiTheme="majorHAnsi"/>
        </w:rPr>
        <w:t>(</w:t>
      </w:r>
      <w:r w:rsidR="00153A70">
        <w:rPr>
          <w:rFonts w:asciiTheme="majorHAnsi" w:hAnsiTheme="majorHAnsi"/>
        </w:rPr>
        <w:t>rescaled by a factor of 10</w:t>
      </w:r>
      <w:r w:rsidR="00153A70" w:rsidRPr="003D57BF">
        <w:rPr>
          <w:rFonts w:asciiTheme="majorHAnsi" w:hAnsiTheme="majorHAnsi"/>
          <w:vertAlign w:val="superscript"/>
        </w:rPr>
        <w:t>-6</w:t>
      </w:r>
      <w:r w:rsidR="003B1415">
        <w:rPr>
          <w:rFonts w:asciiTheme="majorHAnsi" w:hAnsiTheme="majorHAnsi"/>
        </w:rPr>
        <w:t>)</w:t>
      </w:r>
      <w:r w:rsidR="0046337A">
        <w:rPr>
          <w:rFonts w:asciiTheme="majorHAnsi" w:hAnsiTheme="majorHAnsi"/>
        </w:rPr>
        <w:t xml:space="preserve"> with adjustment </w:t>
      </w:r>
      <w:r w:rsidR="00C524D9">
        <w:rPr>
          <w:rFonts w:asciiTheme="majorHAnsi" w:hAnsiTheme="majorHAnsi"/>
        </w:rPr>
        <w:t>for</w:t>
      </w:r>
      <w:r w:rsidR="0046337A">
        <w:rPr>
          <w:rFonts w:asciiTheme="majorHAnsi" w:hAnsiTheme="majorHAnsi"/>
        </w:rPr>
        <w:t xml:space="preserve"> </w:t>
      </w:r>
      <w:r w:rsidR="006F55AF" w:rsidRPr="00C86279">
        <w:rPr>
          <w:rFonts w:asciiTheme="majorHAnsi" w:hAnsiTheme="majorHAnsi"/>
        </w:rPr>
        <w:t>survey-specific weights</w:t>
      </w:r>
      <w:r w:rsidR="00380493" w:rsidRPr="00C86279">
        <w:rPr>
          <w:rFonts w:asciiTheme="majorHAnsi" w:hAnsiTheme="majorHAnsi"/>
        </w:rPr>
        <w:t xml:space="preserve"> as out</w:t>
      </w:r>
      <w:r w:rsidR="0049362F" w:rsidRPr="00C86279">
        <w:rPr>
          <w:rFonts w:asciiTheme="majorHAnsi" w:hAnsiTheme="majorHAnsi"/>
        </w:rPr>
        <w:t>lined</w:t>
      </w:r>
      <w:r w:rsidR="00380493" w:rsidRPr="00C86279">
        <w:rPr>
          <w:rFonts w:asciiTheme="majorHAnsi" w:hAnsiTheme="majorHAnsi"/>
        </w:rPr>
        <w:t xml:space="preserve"> </w:t>
      </w:r>
      <w:r w:rsidR="00AC0099" w:rsidRPr="00C86279">
        <w:rPr>
          <w:rFonts w:asciiTheme="majorHAnsi" w:hAnsiTheme="majorHAnsi"/>
        </w:rPr>
        <w:t>by DHS</w:t>
      </w:r>
      <w:r w:rsidR="002E6F91" w:rsidRPr="00C86279">
        <w:rPr>
          <w:rFonts w:asciiTheme="majorHAnsi" w:hAnsiTheme="majorHAnsi"/>
        </w:rPr>
        <w:t xml:space="preserve"> </w:t>
      </w:r>
      <w:r w:rsidR="002B687F" w:rsidRPr="00C86279">
        <w:rPr>
          <w:rFonts w:asciiTheme="majorHAnsi" w:hAnsiTheme="majorHAnsi"/>
        </w:rPr>
        <w:t>manuals</w:t>
      </w:r>
      <w:r w:rsidR="00A163DF">
        <w:rPr>
          <w:rFonts w:asciiTheme="majorHAnsi" w:hAnsiTheme="majorHAnsi"/>
        </w:rPr>
        <w:t>.</w:t>
      </w:r>
      <w:r w:rsidR="00443A3D">
        <w:rPr>
          <w:rFonts w:asciiTheme="majorHAnsi" w:hAnsiTheme="majorHAnsi"/>
        </w:rPr>
        <w:t xml:space="preserve"> </w:t>
      </w:r>
      <w:r w:rsidR="00C64DEA" w:rsidRPr="00603C4F">
        <w:rPr>
          <w:rFonts w:asciiTheme="majorHAnsi" w:hAnsiTheme="majorHAnsi"/>
        </w:rPr>
        <w:t xml:space="preserve">We present descriptive results of the </w:t>
      </w:r>
      <w:r w:rsidR="0043124A">
        <w:rPr>
          <w:rFonts w:asciiTheme="majorHAnsi" w:hAnsiTheme="majorHAnsi"/>
        </w:rPr>
        <w:t xml:space="preserve">data </w:t>
      </w:r>
      <w:r w:rsidR="00C64DEA" w:rsidRPr="00603C4F">
        <w:rPr>
          <w:rFonts w:asciiTheme="majorHAnsi" w:hAnsiTheme="majorHAnsi"/>
        </w:rPr>
        <w:t xml:space="preserve">distribution and spatial pattern of WI </w:t>
      </w:r>
      <w:r w:rsidR="00D75777" w:rsidRPr="00603C4F">
        <w:rPr>
          <w:rFonts w:asciiTheme="majorHAnsi" w:hAnsiTheme="majorHAnsi"/>
        </w:rPr>
        <w:t>of</w:t>
      </w:r>
      <w:r w:rsidR="00C64DEA" w:rsidRPr="00603C4F">
        <w:rPr>
          <w:rFonts w:asciiTheme="majorHAnsi" w:hAnsiTheme="majorHAnsi"/>
        </w:rPr>
        <w:t xml:space="preserve"> the four study countries.</w:t>
      </w:r>
      <w:r w:rsidR="00C64DEA">
        <w:rPr>
          <w:rFonts w:asciiTheme="majorHAnsi" w:hAnsiTheme="majorHAnsi"/>
        </w:rPr>
        <w:t xml:space="preserve"> </w:t>
      </w:r>
    </w:p>
    <w:p w14:paraId="305BA5AF" w14:textId="0C47A03A" w:rsidR="00421FD2" w:rsidRDefault="00421FD2" w:rsidP="00DA7593">
      <w:pPr>
        <w:contextualSpacing/>
        <w:rPr>
          <w:rFonts w:asciiTheme="majorHAnsi" w:hAnsiTheme="majorHAnsi"/>
        </w:rPr>
      </w:pPr>
    </w:p>
    <w:p w14:paraId="32DA8346" w14:textId="6AC1409F" w:rsidR="00553500" w:rsidRPr="00C86279" w:rsidRDefault="00553500" w:rsidP="00DA7593">
      <w:pPr>
        <w:pStyle w:val="Heading3"/>
        <w:contextualSpacing/>
      </w:pPr>
      <w:r>
        <w:t xml:space="preserve">Model covariates </w:t>
      </w:r>
    </w:p>
    <w:p w14:paraId="02E45DFD" w14:textId="5C94E7C1" w:rsidR="00171C67" w:rsidRDefault="00D90CDC" w:rsidP="00171C67">
      <w:pPr>
        <w:contextualSpacing/>
        <w:rPr>
          <w:rFonts w:asciiTheme="majorHAnsi" w:hAnsiTheme="majorHAnsi"/>
        </w:rPr>
      </w:pPr>
      <w:r w:rsidRPr="00C86279">
        <w:rPr>
          <w:rFonts w:asciiTheme="majorHAnsi" w:hAnsiTheme="majorHAnsi"/>
        </w:rPr>
        <w:t xml:space="preserve">We </w:t>
      </w:r>
      <w:r w:rsidR="00176133" w:rsidRPr="00C86279">
        <w:rPr>
          <w:rFonts w:asciiTheme="majorHAnsi" w:hAnsiTheme="majorHAnsi"/>
        </w:rPr>
        <w:t xml:space="preserve">identified and </w:t>
      </w:r>
      <w:r w:rsidRPr="00C86279">
        <w:rPr>
          <w:rFonts w:asciiTheme="majorHAnsi" w:hAnsiTheme="majorHAnsi"/>
        </w:rPr>
        <w:t>assembled</w:t>
      </w:r>
      <w:r w:rsidR="00274B28" w:rsidRPr="00C86279">
        <w:rPr>
          <w:rFonts w:asciiTheme="majorHAnsi" w:hAnsiTheme="majorHAnsi"/>
        </w:rPr>
        <w:t xml:space="preserve"> a collection</w:t>
      </w:r>
      <w:r w:rsidRPr="00C86279">
        <w:rPr>
          <w:rFonts w:asciiTheme="majorHAnsi" w:hAnsiTheme="majorHAnsi"/>
        </w:rPr>
        <w:t xml:space="preserve"> of</w:t>
      </w:r>
      <w:r w:rsidR="00DC1DC5">
        <w:rPr>
          <w:rFonts w:asciiTheme="majorHAnsi" w:hAnsiTheme="majorHAnsi"/>
        </w:rPr>
        <w:t xml:space="preserve"> remote sensing </w:t>
      </w:r>
      <w:r w:rsidRPr="00C86279">
        <w:rPr>
          <w:rFonts w:asciiTheme="majorHAnsi" w:hAnsiTheme="majorHAnsi"/>
        </w:rPr>
        <w:t>c</w:t>
      </w:r>
      <w:r w:rsidR="00274B28" w:rsidRPr="00C86279">
        <w:rPr>
          <w:rFonts w:asciiTheme="majorHAnsi" w:hAnsiTheme="majorHAnsi"/>
        </w:rPr>
        <w:t>ovariates based on those used</w:t>
      </w:r>
      <w:r w:rsidR="00FD2E23" w:rsidRPr="00C86279">
        <w:rPr>
          <w:rFonts w:asciiTheme="majorHAnsi" w:hAnsiTheme="majorHAnsi"/>
        </w:rPr>
        <w:t xml:space="preserve"> </w:t>
      </w:r>
      <w:r w:rsidR="00820509">
        <w:rPr>
          <w:rFonts w:asciiTheme="majorHAnsi" w:hAnsiTheme="majorHAnsi"/>
        </w:rPr>
        <w:t xml:space="preserve">by others to </w:t>
      </w:r>
      <w:r w:rsidR="00FD2E23" w:rsidRPr="00C86279">
        <w:rPr>
          <w:rFonts w:asciiTheme="majorHAnsi" w:hAnsiTheme="majorHAnsi"/>
        </w:rPr>
        <w:t>generate map</w:t>
      </w:r>
      <w:r w:rsidR="00F87994" w:rsidRPr="00C86279">
        <w:rPr>
          <w:rFonts w:asciiTheme="majorHAnsi" w:hAnsiTheme="majorHAnsi"/>
        </w:rPr>
        <w:t>s</w:t>
      </w:r>
      <w:r w:rsidR="00FD2E23" w:rsidRPr="00C86279">
        <w:rPr>
          <w:rFonts w:asciiTheme="majorHAnsi" w:hAnsiTheme="majorHAnsi"/>
        </w:rPr>
        <w:t xml:space="preserve"> of </w:t>
      </w:r>
      <w:r w:rsidR="006F55AF" w:rsidRPr="00C86279">
        <w:rPr>
          <w:rFonts w:asciiTheme="majorHAnsi" w:hAnsiTheme="majorHAnsi"/>
        </w:rPr>
        <w:t>multidimensional poverty</w:t>
      </w:r>
      <w:r w:rsidR="0054735A" w:rsidRPr="00C86279">
        <w:rPr>
          <w:rFonts w:asciiTheme="majorHAnsi" w:hAnsiTheme="majorHAnsi"/>
        </w:rPr>
        <w:fldChar w:fldCharType="begin" w:fldLock="1"/>
      </w:r>
      <w:r w:rsidR="00BB0EFD">
        <w:rPr>
          <w:rFonts w:asciiTheme="majorHAnsi" w:hAnsiTheme="majorHAnsi"/>
        </w:rPr>
        <w:instrText>ADDIN CSL_CITATION { "citationItems" : [ { "id" : "ITEM-1", "itemData" : { "author" : [ { "dropping-particle" : "", "family" : "Tatem", "given" : "Andrew", "non-dropping-particle" : "", "parse-names" : false, "suffix" : "" }, { "dropping-particle" : "", "family" : "Gething", "given" : "Peter", "non-dropping-particle" : "", "parse-names" : false, "suffix" : "" }, { "dropping-particle" : "", "family" : "Pezzulo", "given" : "Carla", "non-dropping-particle" : "", "parse-names" : false, "suffix" : "" }, { "dropping-particle" : "", "family" : "Weiss", "given" : "Dan", "non-dropping-particle" : "", "parse-names" : false, "suffix" : "" }, { "dropping-particle" : "", "family" : "Bhatt", "given" : "Samir", "non-dropping-particle" : "", "parse-names" : false, "suffix" : "" } ], "id" : "ITEM-1", "issued" : { "date-parts" : [ [ "2014" ] ] }, "title" : "Development of High-Resolution Gridded Poverty Surfaces Bill and Melinda Gates Foundation Contract Final Report: Development of High-Resolution Gridded Poverty Surfaces", "type" : "report" }, "uris" : [ "http://www.mendeley.com/documents/?uuid=4c9f7aa3-848c-3cbc-944f-149f0586376e" ] } ], "mendeley" : { "formattedCitation" : "&lt;sup&gt;13&lt;/sup&gt;", "plainTextFormattedCitation" : "13", "previouslyFormattedCitation" : "&lt;sup&gt;13&lt;/sup&gt;" }, "properties" : {  }, "schema" : "https://github.com/citation-style-language/schema/raw/master/csl-citation.json" }</w:instrText>
      </w:r>
      <w:r w:rsidR="0054735A" w:rsidRPr="00C86279">
        <w:rPr>
          <w:rFonts w:asciiTheme="majorHAnsi" w:hAnsiTheme="majorHAnsi"/>
        </w:rPr>
        <w:fldChar w:fldCharType="separate"/>
      </w:r>
      <w:r w:rsidR="00525ABF" w:rsidRPr="00525ABF">
        <w:rPr>
          <w:rFonts w:asciiTheme="majorHAnsi" w:hAnsiTheme="majorHAnsi"/>
          <w:noProof/>
          <w:vertAlign w:val="superscript"/>
        </w:rPr>
        <w:t>13</w:t>
      </w:r>
      <w:r w:rsidR="0054735A" w:rsidRPr="00C86279">
        <w:rPr>
          <w:rFonts w:asciiTheme="majorHAnsi" w:hAnsiTheme="majorHAnsi"/>
        </w:rPr>
        <w:fldChar w:fldCharType="end"/>
      </w:r>
      <w:r w:rsidR="00FD2E23" w:rsidRPr="00C86279">
        <w:rPr>
          <w:rFonts w:asciiTheme="majorHAnsi" w:hAnsiTheme="majorHAnsi"/>
        </w:rPr>
        <w:t xml:space="preserve">. </w:t>
      </w:r>
      <w:r w:rsidR="00170846">
        <w:rPr>
          <w:rFonts w:asciiTheme="majorHAnsi" w:hAnsiTheme="majorHAnsi"/>
        </w:rPr>
        <w:t>In general, t</w:t>
      </w:r>
      <w:r w:rsidR="00EE1A0D">
        <w:rPr>
          <w:rFonts w:asciiTheme="majorHAnsi" w:hAnsiTheme="majorHAnsi"/>
        </w:rPr>
        <w:t xml:space="preserve">he accuracy </w:t>
      </w:r>
      <w:r w:rsidR="00C524D9">
        <w:rPr>
          <w:rFonts w:asciiTheme="majorHAnsi" w:hAnsiTheme="majorHAnsi"/>
        </w:rPr>
        <w:t>of</w:t>
      </w:r>
      <w:r w:rsidR="00EE1A0D">
        <w:rPr>
          <w:rFonts w:asciiTheme="majorHAnsi" w:hAnsiTheme="majorHAnsi"/>
        </w:rPr>
        <w:t xml:space="preserve"> these data to provide up-to-date indication on welfare and living conditions </w:t>
      </w:r>
      <w:r w:rsidR="00376070">
        <w:rPr>
          <w:rFonts w:asciiTheme="majorHAnsi" w:hAnsiTheme="majorHAnsi"/>
        </w:rPr>
        <w:t xml:space="preserve">is </w:t>
      </w:r>
      <w:r w:rsidR="00ED6A7A">
        <w:rPr>
          <w:rFonts w:asciiTheme="majorHAnsi" w:hAnsiTheme="majorHAnsi"/>
        </w:rPr>
        <w:t xml:space="preserve">considered </w:t>
      </w:r>
      <w:r w:rsidR="00376070">
        <w:rPr>
          <w:rFonts w:asciiTheme="majorHAnsi" w:hAnsiTheme="majorHAnsi"/>
        </w:rPr>
        <w:t>acceptable</w:t>
      </w:r>
      <w:r w:rsidR="00AC25E5">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"Tatem", "given" : "Andrew", "non-dropping-particle" : "", "parse-names" : false, "suffix" : "" }, { "dropping-particle" : "", "family" : "Gething", "given" : "Peter", "non-dropping-particle" : "", "parse-names" : false, "suffix" : "" }, { "dropping-particle" : "", "family" : "Pezzulo", "given" : "Carla", "non-dropping-particle" : "", "parse-names" : false, "suffix" : "" }, { "dropping-particle" : "", "family" : "Weiss", "given" : "Dan", "non-dropping-particle" : "", "parse-names" : false, "suffix" : "" }, { "dropping-particle" : "", "family" : "Bhatt", "given" : "Samir", "non-dropping-particle" : "", "parse-names" : false, "suffix" : "" } ], "id" : "ITEM-1", "issued" : { "date-parts" : [ [ "2014" ] ] }, "title" : "Development of High-Resolution Gridded Poverty Surfaces Bill and Melinda Gates Foundation Contract Final Report: Development of High-Resolution Gridded Poverty Surfaces", "type" : "report" }, "uris" : [ "http://www.mendeley.com/documents/?uuid=4c9f7aa3-848c-3cbc-944f-149f0586376e" ] }, { "id" : "ITEM-2", "itemData" : { "DOI" : "10.1126/science.aaf7894", "author" : [ { "dropping-particle" : "", "family" : "Jean", "given" : "N", "non-dropping-particle" : "", "parse-names" : false, "suffix" : "" }, { "dropping-particle" : "", "family" : "Burke", "given" : "M", "non-dropping-particle" : "", "parse-names" : false, "suffix" : "" }, { "dropping-particle" : "", "family" : "Xie", "given" : "M", "non-dropping-particle" : "", "parse-names" : false, "suffix" : "" }, { "dropping-particle" : "", "family" : "Davis", "given" : "WM", "non-dropping-particle" : "", "parse-names" : false, "suffix" : "" }, { "dropping-particle" : "", "family" : "\u2026", "given" : "DB Lobell -", "non-dropping-particle" : "", "parse-names" : false, "suffix" : "" }, { "dropping-particle" : "", "family" : "2016", "given" : "Undefined", "non-dropping-particle" : "", "parse-names" : false, "suffix" : "" } ], "container-title" : "Science", "id" : "ITEM-2", "issue" : "6301", "issued" : { "date-parts" : [ [ "2016" ] ] }, "page" : "790-794", "title" : "Combining satellite imagery and machine learning to predict poverty", "type" : "article-journal", "volume" : "353" }, "uris" : [ "http://www.mendeley.com/documents/?uuid=c07f75c3-1fd1-4c70-9cec-7c8e412e6e03" ] }, { "id" : "ITEM-3", "itemData" : { "DOI" : "10.1073/pnas.0611107104", "author" : [ { "dropping-particle" : "", "family" : "JOkwi", "given" : "PO", "non-dropping-particle" : "", "parse-names" : false, "suffix" : "" }, { "dropping-particle" : "", "family" : "Ndeng'e", "given" : "G", "non-dropping-particle" : "", "parse-names" : false, "suffix" : "" }, { "dropping-particle" : "", "family" : "Kristjanson", "given" : "P", "non-dropping-particle" : "", "parse-names" : false, "suffix" : "" }, { "dropping-particle" : "", "family" : "Arunga", "given" : "M", "non-dropping-particle" : "", "parse-names" : false, "suffix" : "" }, { "dropping-particle" : "", "family" : "Notenbaert", "given" : "A", "non-dropping-particle" : "", "parse-names" : false, "suffix" : "" }, { "dropping-particle" : "", "family" : "Omolo", "given" : "A", "non-dropping-particle" : "", "parse-names" : false, "suffix" : "" }, { "dropping-particle" : "", "family" : "Henninger", "given" : "N", "non-dropping-particle" : "", "parse-names" : false, "suffix" : "" }, { "dropping-particle" : "", "family" : "Benson", "given" : "T", "non-dropping-particle" : "", "parse-names" : false, "suffix" : "" }, { "dropping-particle" : "", "family" : "Kariuki", "given" : "P", "non-dropping-particle" : "", "parse-names" : false, "suffix" : "" }, { "dropping-particle" : "", "family" : "Owuor", "given" : "", "non-dropping-particle" : "", "parse-names" : false, "suffix" : "" } ], "container-title" : "Proc Natl Acad Sci U S A", "id" : "ITEM-3", "issue" : "43", "issued" : { "date-parts" : [ [ "2007" ] ] }, "page" : "16769-16774", "title" : "Spatial determinants of poverty in rural Kenya", "type" : "article-journal", "volume" : "104" }, "uris" : [ "http://www.mendeley.com/documents/?uuid=71f1cc94-1de5-3df0-a870-40718f28e09c" ] }, { "id" : "ITEM-4", "itemData" : { "author" : [ { "dropping-particle" : "", "family" : "Rogers", "given" : "D", "non-dropping-particle" : "", "parse-names" : false, "suffix" : "" }, { "dropping-particle" : "", "family" : "Emwanu", "given" : "T", "non-dropping-particle" : "", "parse-names" : false, "suffix" : "" }, { "dropping-particle" : "", "family" : "Robinson", "given" : "T", "non-dropping-particle" : "", "parse-names" : false, "suffix" : "" } ], "id" : "ITEM-4", "issued" : { "date-parts" : [ [ "2006" ] ] }, "publisher" : "PPLPI, FAO", "publisher-place" : "Rome, Italy", "title" : "Poverty mapping in Uganda: an analysis using remotely sensed and other environmental data", "type" : "book" }, "uris" : [ "http://www.mendeley.com/documents/?uuid=cfc2cfbd-c035-3a17-888f-f054db412d09" ] }, { "id" : "ITEM-5", "itemData" : { "author" : [ { "dropping-particle" : "", "family" : "Pozzi", "given" : "F", "non-dropping-particle" : "", "parse-names" : false, "suffix" : "" }, { "dropping-particle" : "", "family" : "Robinson", "given" : "T", "non-dropping-particle" : "", "parse-names" : false, "suffix" : "" }, { "dropping-particle" : "", "family" : "Nelson", "given" : "A", "non-dropping-particle" : "", "parse-names" : false, "suffix" : "" } ], "id" : "ITEM-5", "issued" : { "date-parts" : [ [ "2009" ] ] }, "publisher" : "PPLPI Working Paper-Pro-Poor Livestock Policy Initiative, FAO 47", "title" : "Accessibility mapping and rural poverty in the horn of Africa.", "type" : "book" }, "uris" : [ "http://www.mendeley.com/documents/?uuid=7de0cafd-1280-32f3-850c-865fdfe189b8" ] }, { "id" : "ITEM-6", "itemData" : { "DOI" : "10.1093/inthealth/ihv005", "ISSN" : "1876-3405", "author" : [ { "dropping-particle" : "", "family" : "Sedda", "given" : "Luigi", "non-dropping-particle" : "", "parse-names" : false, "suffix" : "" }, { "dropping-particle" : "", "family" : "Tatem", "given" : "Andrew J.", "non-dropping-particle" : "", "parse-names" : false, "suffix" : "" }, { "dropping-particle" : "", "family" : "Morley", "given" : "David W.", "non-dropping-particle" : "", "parse-names" : false, "suffix" : "" }, { "dropping-particle" : "", "family" : "Atkinson", "given" : "Peter M.", "non-dropping-particle" : "", "parse-names" : false, "suffix" : "" }, { "dropping-particle" : "", "family" : "Wardrop", "given" : "Nicola A.", "non-dropping-particle" : "", "parse-names" : false, "suffix" : "" }, { "dropping-particle" : "", "family" : "Pezzulo", "given" : "Carla", "non-dropping-particle" : "", "parse-names" : false, "suffix" : "" }, { "dropping-particle" : "", "family" : "Sorichetta", "given" : "Alessandro", "non-dropping-particle" : "", "parse-names" : false, "suffix" : "" }, { "dropping-particle" : "", "family" : "Kuleszo", "given" : "Joanna", "non-dropping-particle" : "", "parse-names" : false, "suffix" : "" }, { "dropping-particle" : "", "family" : "Rogers", "given" : "David J.", "non-dropping-particle" : "", "parse-names" : false, "suffix" : "" } ], "container-title" : "International Health", "id" : "ITEM-6", "issue" : "2", "issued" : { "date-parts" : [ [ "2015", "3" ] ] }, "page" : "99-106", "title" : "Poverty, health and satellite-derived vegetation indices: their inter-spatial relationship in West Africa", "type" : "article-journal", "volume" : "7" }, "uris" : [ "http://www.mendeley.com/documents/?uuid=533bce06-9d4c-3b5c-aa81-602ab4ca8c2c" ] } ], "mendeley" : { "formattedCitation" : "&lt;sup&gt;13,41\u201345&lt;/sup&gt;", "plainTextFormattedCitation" : "13,41\u201345", "previouslyFormattedCitation" : "&lt;sup&gt;13,41\u201345&lt;/sup&gt;" }, "properties" : {  }, "schema" : "https://github.com/citation-style-language/schema/raw/master/csl-citation.json" }</w:instrText>
      </w:r>
      <w:r w:rsidR="00AC25E5">
        <w:rPr>
          <w:rFonts w:asciiTheme="majorHAnsi" w:hAnsiTheme="majorHAnsi"/>
        </w:rPr>
        <w:fldChar w:fldCharType="separate"/>
      </w:r>
      <w:r w:rsidR="0012314E" w:rsidRPr="0012314E">
        <w:rPr>
          <w:rFonts w:asciiTheme="majorHAnsi" w:hAnsiTheme="majorHAnsi"/>
          <w:noProof/>
          <w:vertAlign w:val="superscript"/>
        </w:rPr>
        <w:t>13,41–45</w:t>
      </w:r>
      <w:r w:rsidR="00AC25E5">
        <w:rPr>
          <w:rFonts w:asciiTheme="majorHAnsi" w:hAnsiTheme="majorHAnsi"/>
        </w:rPr>
        <w:fldChar w:fldCharType="end"/>
      </w:r>
      <w:r w:rsidR="002C6A33">
        <w:rPr>
          <w:rFonts w:asciiTheme="majorHAnsi" w:hAnsiTheme="majorHAnsi"/>
        </w:rPr>
        <w:t>.</w:t>
      </w:r>
      <w:r w:rsidR="00907BCC">
        <w:rPr>
          <w:rFonts w:asciiTheme="majorHAnsi" w:hAnsiTheme="majorHAnsi"/>
        </w:rPr>
        <w:t xml:space="preserve"> </w:t>
      </w:r>
      <w:r w:rsidR="00651FA1">
        <w:rPr>
          <w:rFonts w:asciiTheme="majorHAnsi" w:hAnsiTheme="majorHAnsi"/>
        </w:rPr>
        <w:t>We</w:t>
      </w:r>
      <w:r w:rsidR="005D6C8E" w:rsidRPr="00C86279">
        <w:rPr>
          <w:rFonts w:asciiTheme="majorHAnsi" w:hAnsiTheme="majorHAnsi"/>
        </w:rPr>
        <w:t xml:space="preserve"> included d</w:t>
      </w:r>
      <w:r w:rsidR="00F07EC5" w:rsidRPr="00C86279">
        <w:rPr>
          <w:rFonts w:asciiTheme="majorHAnsi" w:hAnsiTheme="majorHAnsi"/>
        </w:rPr>
        <w:t xml:space="preserve">ata on </w:t>
      </w:r>
      <w:r w:rsidR="0092143E">
        <w:rPr>
          <w:rFonts w:asciiTheme="majorHAnsi" w:hAnsiTheme="majorHAnsi"/>
        </w:rPr>
        <w:t xml:space="preserve">population density </w:t>
      </w:r>
      <w:r w:rsidR="005E3810">
        <w:rPr>
          <w:rFonts w:asciiTheme="majorHAnsi" w:hAnsiTheme="majorHAnsi"/>
        </w:rPr>
        <w:t>from version four of the Gridded Population of the World (GPW)</w:t>
      </w:r>
      <w:r w:rsidR="008F0D5C">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"University", "given" : "Center for International Earth Science Information Network - CIESIN - Columbia", "non-dropping-particle" : "", "parse-names" : false, "suffix" : "" } ], "id" : "ITEM-1", "issued" : { "date-parts" : [ [ "2016" ] ] }, "publisher" : "NASA Socioeconomic Data and Applications Center (SEDAC)", "publisher-place" : "Palisades, NY", "title" : "Gridded Population of the World, Version 4 (GPWv4): Population Density", "type" : "article" }, "uris" : [ "http://www.mendeley.com/documents/?uuid=6d988965-5940-4156-94e3-e62886706fac" ] } ], "mendeley" : { "formattedCitation" : "&lt;sup&gt;46&lt;/sup&gt;", "plainTextFormattedCitation" : "46", "previouslyFormattedCitation" : "&lt;sup&gt;46&lt;/sup&gt;" }, "properties" : {  }, "schema" : "https://github.com/citation-style-language/schema/raw/master/csl-citation.json" }</w:instrText>
      </w:r>
      <w:r w:rsidR="008F0D5C">
        <w:rPr>
          <w:rFonts w:asciiTheme="majorHAnsi" w:hAnsiTheme="majorHAnsi"/>
        </w:rPr>
        <w:fldChar w:fldCharType="separate"/>
      </w:r>
      <w:r w:rsidR="0012314E" w:rsidRPr="0012314E">
        <w:rPr>
          <w:rFonts w:asciiTheme="majorHAnsi" w:hAnsiTheme="majorHAnsi"/>
          <w:noProof/>
          <w:vertAlign w:val="superscript"/>
        </w:rPr>
        <w:t>46</w:t>
      </w:r>
      <w:r w:rsidR="008F0D5C">
        <w:rPr>
          <w:rFonts w:asciiTheme="majorHAnsi" w:hAnsiTheme="majorHAnsi"/>
        </w:rPr>
        <w:fldChar w:fldCharType="end"/>
      </w:r>
      <w:r w:rsidR="008F0D5C">
        <w:rPr>
          <w:rFonts w:asciiTheme="majorHAnsi" w:hAnsiTheme="majorHAnsi"/>
        </w:rPr>
        <w:t xml:space="preserve">, </w:t>
      </w:r>
      <w:r w:rsidR="00820509">
        <w:rPr>
          <w:rFonts w:asciiTheme="majorHAnsi" w:hAnsiTheme="majorHAnsi"/>
        </w:rPr>
        <w:t xml:space="preserve">on </w:t>
      </w:r>
      <w:r w:rsidR="00F07EC5" w:rsidRPr="00C86279">
        <w:rPr>
          <w:rFonts w:asciiTheme="majorHAnsi" w:hAnsiTheme="majorHAnsi"/>
        </w:rPr>
        <w:t>daytime land surface temperature</w:t>
      </w:r>
      <w:r w:rsidR="0054735A" w:rsidRPr="00C86279">
        <w:rPr>
          <w:rFonts w:asciiTheme="majorHAnsi" w:hAnsiTheme="majorHAnsi"/>
        </w:rPr>
        <w:fldChar w:fldCharType="begin" w:fldLock="1"/>
      </w:r>
      <w:r w:rsidR="0012314E">
        <w:rPr>
          <w:rFonts w:asciiTheme="majorHAnsi" w:hAnsiTheme="majorHAnsi"/>
        </w:rPr>
        <w:instrText>ADDIN CSL_CITATION { "citationItems" : [ { "id" : "ITEM-1", "itemData" : { "URL" : "https://neo.sci.gsfc.nasa.gov/view.php?datasetId=MOD11C1_M_LSTDA", "abstract" : "Welcome to NASA Earth Observations, where you can browse and download imagery of satellite data from NASAs Earth Observing System. Over 50 different global datasets are represented with daily, weekly, and monthly snapshots, and images are available in a variety of formats.", "accessed" : { "date-parts" : [ [ "2017", "12", "14" ] ] }, "id" : "ITEM-1", "issued" : { "date-parts" : [ [ "2017", "12", "14" ] ] }, "publisher" : "NASA Earth Observations (NEO)", "title" : "Land Surface Temperature [Day] (1 month - Terra/MODIS) | NASA", "type" : "webpage" }, "uris" : [ "http://www.mendeley.com/documents/?uuid=4351b673-4104-3447-a5f0-a6e35d334235" ] } ], "mendeley" : { "formattedCitation" : "&lt;sup&gt;47&lt;/sup&gt;", "plainTextFormattedCitation" : "47", "previouslyFormattedCitation" : "&lt;sup&gt;47&lt;/sup&gt;" }, "properties" : {  }, "schema" : "https://github.com/citation-style-language/schema/raw/master/csl-citation.json" }</w:instrText>
      </w:r>
      <w:r w:rsidR="0054735A" w:rsidRPr="00C86279">
        <w:rPr>
          <w:rFonts w:asciiTheme="majorHAnsi" w:hAnsiTheme="majorHAnsi"/>
        </w:rPr>
        <w:fldChar w:fldCharType="separate"/>
      </w:r>
      <w:r w:rsidR="0012314E" w:rsidRPr="0012314E">
        <w:rPr>
          <w:rFonts w:asciiTheme="majorHAnsi" w:hAnsiTheme="majorHAnsi"/>
          <w:noProof/>
          <w:vertAlign w:val="superscript"/>
        </w:rPr>
        <w:t>47</w:t>
      </w:r>
      <w:r w:rsidR="0054735A" w:rsidRPr="00C86279">
        <w:rPr>
          <w:rFonts w:asciiTheme="majorHAnsi" w:hAnsiTheme="majorHAnsi"/>
        </w:rPr>
        <w:fldChar w:fldCharType="end"/>
      </w:r>
      <w:r w:rsidR="00F07EC5" w:rsidRPr="00C86279">
        <w:rPr>
          <w:rFonts w:asciiTheme="majorHAnsi" w:hAnsiTheme="majorHAnsi"/>
        </w:rPr>
        <w:t xml:space="preserve"> and vegetation index</w:t>
      </w:r>
      <w:r w:rsidR="0054735A" w:rsidRPr="00C86279">
        <w:rPr>
          <w:rFonts w:asciiTheme="majorHAnsi" w:hAnsiTheme="majorHAnsi"/>
        </w:rPr>
        <w:fldChar w:fldCharType="begin" w:fldLock="1"/>
      </w:r>
      <w:r w:rsidR="0012314E">
        <w:rPr>
          <w:rFonts w:asciiTheme="majorHAnsi" w:hAnsiTheme="majorHAnsi"/>
        </w:rPr>
        <w:instrText>ADDIN CSL_CITATION { "citationItems" : [ { "id" : "ITEM-1", "itemData" : { "URL" : "https://neo.sci.gsfc.nasa.gov/view.php?datasetId=MOD_NDVI_M", "accessed" : { "date-parts" : [ [ "2017", "12", "14" ] ] }, "id" : "ITEM-1", "issued" : { "date-parts" : [ [ "2017", "12" ] ] }, "publisher" : "NASA Earth Observations (NEO)", "title" : "Vegetation Index (1 month - Terra/MODIS) | NASA", "type" : "webpage" }, "uris" : [ "http://www.mendeley.com/documents/?uuid=3bee512a-a315-39d5-b555-7d77de592e0c" ] } ], "mendeley" : { "formattedCitation" : "&lt;sup&gt;48&lt;/sup&gt;", "plainTextFormattedCitation" : "48", "previouslyFormattedCitation" : "&lt;sup&gt;48&lt;/sup&gt;" }, "properties" : {  }, "schema" : "https://github.com/citation-style-language/schema/raw/master/csl-citation.json" }</w:instrText>
      </w:r>
      <w:r w:rsidR="0054735A" w:rsidRPr="00C86279">
        <w:rPr>
          <w:rFonts w:asciiTheme="majorHAnsi" w:hAnsiTheme="majorHAnsi"/>
        </w:rPr>
        <w:fldChar w:fldCharType="separate"/>
      </w:r>
      <w:r w:rsidR="0012314E" w:rsidRPr="0012314E">
        <w:rPr>
          <w:rFonts w:asciiTheme="majorHAnsi" w:hAnsiTheme="majorHAnsi"/>
          <w:noProof/>
          <w:vertAlign w:val="superscript"/>
        </w:rPr>
        <w:t>48</w:t>
      </w:r>
      <w:r w:rsidR="0054735A" w:rsidRPr="00C86279">
        <w:rPr>
          <w:rFonts w:asciiTheme="majorHAnsi" w:hAnsiTheme="majorHAnsi"/>
        </w:rPr>
        <w:fldChar w:fldCharType="end"/>
      </w:r>
      <w:r w:rsidR="00F07EC5" w:rsidRPr="00C86279">
        <w:rPr>
          <w:rFonts w:asciiTheme="majorHAnsi" w:hAnsiTheme="majorHAnsi"/>
        </w:rPr>
        <w:t xml:space="preserve"> from the NASA Earth Observations</w:t>
      </w:r>
      <w:r w:rsidR="00463AD3">
        <w:rPr>
          <w:rFonts w:asciiTheme="majorHAnsi" w:hAnsiTheme="majorHAnsi"/>
        </w:rPr>
        <w:t xml:space="preserve"> (NEO)</w:t>
      </w:r>
      <w:r w:rsidR="005D6C8E" w:rsidRPr="00C86279">
        <w:rPr>
          <w:rFonts w:asciiTheme="majorHAnsi" w:hAnsiTheme="majorHAnsi"/>
        </w:rPr>
        <w:t xml:space="preserve">, </w:t>
      </w:r>
      <w:r w:rsidR="00820509">
        <w:rPr>
          <w:rFonts w:asciiTheme="majorHAnsi" w:hAnsiTheme="majorHAnsi"/>
        </w:rPr>
        <w:t xml:space="preserve">on </w:t>
      </w:r>
      <w:r w:rsidR="005D6C8E" w:rsidRPr="00C86279">
        <w:rPr>
          <w:rFonts w:asciiTheme="majorHAnsi" w:hAnsiTheme="majorHAnsi"/>
        </w:rPr>
        <w:t>elevation</w:t>
      </w:r>
      <w:r w:rsidR="00421D0D" w:rsidRPr="00C86279">
        <w:rPr>
          <w:rFonts w:asciiTheme="majorHAnsi" w:hAnsiTheme="majorHAnsi"/>
        </w:rPr>
        <w:t xml:space="preserve"> data</w:t>
      </w:r>
      <w:r w:rsidR="00E25EAA" w:rsidRPr="00C86279">
        <w:rPr>
          <w:rFonts w:asciiTheme="majorHAnsi" w:hAnsiTheme="majorHAnsi"/>
        </w:rPr>
        <w:t xml:space="preserve"> </w:t>
      </w:r>
      <w:r w:rsidR="00820509">
        <w:rPr>
          <w:rFonts w:asciiTheme="majorHAnsi" w:hAnsiTheme="majorHAnsi"/>
        </w:rPr>
        <w:t>from</w:t>
      </w:r>
      <w:r w:rsidR="00414B3B" w:rsidRPr="00C86279">
        <w:rPr>
          <w:rFonts w:asciiTheme="majorHAnsi" w:hAnsiTheme="majorHAnsi"/>
        </w:rPr>
        <w:t xml:space="preserve"> the United States Geological Survey</w:t>
      </w:r>
      <w:r w:rsidR="009B7966">
        <w:rPr>
          <w:rFonts w:asciiTheme="majorHAnsi" w:hAnsiTheme="majorHAnsi"/>
        </w:rPr>
        <w:t xml:space="preserve"> (USGS)</w:t>
      </w:r>
      <w:r w:rsidR="0054735A" w:rsidRPr="00C86279">
        <w:rPr>
          <w:rFonts w:asciiTheme="majorHAnsi" w:hAnsiTheme="majorHAnsi"/>
        </w:rPr>
        <w:fldChar w:fldCharType="begin" w:fldLock="1"/>
      </w:r>
      <w:r w:rsidR="0012314E">
        <w:rPr>
          <w:rFonts w:asciiTheme="majorHAnsi" w:hAnsiTheme="majorHAnsi"/>
        </w:rPr>
        <w:instrText>ADDIN CSL_CITATION { "citationItems" : [ { "id" : "ITEM-1", "itemData" : { "URL" : "https://lta.cr.usgs.gov/GTOPO30", "accessed" : { "date-parts" : [ [ "2017", "12", "14" ] ] }, "id" : "ITEM-1", "issued" : { "date-parts" : [ [ "0" ] ] }, "title" : "Global 30 Arc-Second Elevation (GTOPO30) | The Long Term Archive", "type" : "webpage" }, "uris" : [ "http://www.mendeley.com/documents/?uuid=822719bf-2d60-3f13-9f6a-38cacccde302" ] } ], "mendeley" : { "formattedCitation" : "&lt;sup&gt;49&lt;/sup&gt;", "plainTextFormattedCitation" : "49", "previouslyFormattedCitation" : "&lt;sup&gt;49&lt;/sup&gt;" }, "properties" : {  }, "schema" : "https://github.com/citation-style-language/schema/raw/master/csl-citation.json" }</w:instrText>
      </w:r>
      <w:r w:rsidR="0054735A" w:rsidRPr="00C86279">
        <w:rPr>
          <w:rFonts w:asciiTheme="majorHAnsi" w:hAnsiTheme="majorHAnsi"/>
        </w:rPr>
        <w:fldChar w:fldCharType="separate"/>
      </w:r>
      <w:r w:rsidR="0012314E" w:rsidRPr="0012314E">
        <w:rPr>
          <w:rFonts w:asciiTheme="majorHAnsi" w:hAnsiTheme="majorHAnsi"/>
          <w:noProof/>
          <w:vertAlign w:val="superscript"/>
        </w:rPr>
        <w:t>49</w:t>
      </w:r>
      <w:r w:rsidR="0054735A" w:rsidRPr="00C86279">
        <w:rPr>
          <w:rFonts w:asciiTheme="majorHAnsi" w:hAnsiTheme="majorHAnsi"/>
        </w:rPr>
        <w:fldChar w:fldCharType="end"/>
      </w:r>
      <w:r w:rsidR="005D6C8E" w:rsidRPr="00C86279">
        <w:rPr>
          <w:rFonts w:asciiTheme="majorHAnsi" w:hAnsiTheme="majorHAnsi"/>
        </w:rPr>
        <w:t xml:space="preserve">, </w:t>
      </w:r>
      <w:r w:rsidR="00D54553" w:rsidRPr="00C86279">
        <w:rPr>
          <w:rFonts w:asciiTheme="majorHAnsi" w:hAnsiTheme="majorHAnsi"/>
        </w:rPr>
        <w:t>r</w:t>
      </w:r>
      <w:r w:rsidR="004421E4" w:rsidRPr="00C86279">
        <w:rPr>
          <w:rFonts w:asciiTheme="majorHAnsi" w:hAnsiTheme="majorHAnsi"/>
        </w:rPr>
        <w:t>asterized surfaces of</w:t>
      </w:r>
      <w:r w:rsidR="005A22B7" w:rsidRPr="00C86279">
        <w:rPr>
          <w:rFonts w:asciiTheme="majorHAnsi" w:hAnsiTheme="majorHAnsi"/>
        </w:rPr>
        <w:t xml:space="preserve"> Global Potential </w:t>
      </w:r>
      <w:proofErr w:type="spellStart"/>
      <w:r w:rsidR="00C32DD2">
        <w:rPr>
          <w:rFonts w:asciiTheme="majorHAnsi" w:hAnsiTheme="majorHAnsi"/>
        </w:rPr>
        <w:t>e</w:t>
      </w:r>
      <w:r w:rsidR="00AA47D8" w:rsidRPr="00C86279">
        <w:rPr>
          <w:rFonts w:asciiTheme="majorHAnsi" w:hAnsiTheme="majorHAnsi"/>
        </w:rPr>
        <w:t>vapo</w:t>
      </w:r>
      <w:proofErr w:type="spellEnd"/>
      <w:r w:rsidR="00AA47D8" w:rsidRPr="00C86279">
        <w:rPr>
          <w:rFonts w:asciiTheme="majorHAnsi" w:hAnsiTheme="majorHAnsi"/>
        </w:rPr>
        <w:t>-</w:t>
      </w:r>
      <w:r w:rsidR="00C32DD2">
        <w:rPr>
          <w:rFonts w:asciiTheme="majorHAnsi" w:hAnsiTheme="majorHAnsi"/>
        </w:rPr>
        <w:t>t</w:t>
      </w:r>
      <w:r w:rsidR="00AA47D8" w:rsidRPr="00C86279">
        <w:rPr>
          <w:rFonts w:asciiTheme="majorHAnsi" w:hAnsiTheme="majorHAnsi"/>
        </w:rPr>
        <w:t>ranspiration</w:t>
      </w:r>
      <w:r w:rsidR="005A22B7" w:rsidRPr="00C86279">
        <w:rPr>
          <w:rFonts w:asciiTheme="majorHAnsi" w:hAnsiTheme="majorHAnsi"/>
        </w:rPr>
        <w:t xml:space="preserve"> and Global Aridity Index </w:t>
      </w:r>
      <w:r w:rsidR="0034308F">
        <w:rPr>
          <w:rFonts w:asciiTheme="majorHAnsi" w:hAnsiTheme="majorHAnsi"/>
        </w:rPr>
        <w:t>from</w:t>
      </w:r>
      <w:r w:rsidR="006E42CE" w:rsidRPr="00C86279">
        <w:rPr>
          <w:rFonts w:asciiTheme="majorHAnsi" w:hAnsiTheme="majorHAnsi"/>
        </w:rPr>
        <w:t xml:space="preserve"> the Consortium for Spatial Information at the Consultative Group for International Agricultural Research</w:t>
      </w:r>
      <w:r w:rsidR="00D6524E">
        <w:rPr>
          <w:rFonts w:asciiTheme="majorHAnsi" w:hAnsiTheme="majorHAnsi"/>
        </w:rPr>
        <w:t xml:space="preserve"> (</w:t>
      </w:r>
      <w:r w:rsidR="00D6524E" w:rsidRPr="00D6524E">
        <w:rPr>
          <w:rFonts w:asciiTheme="majorHAnsi" w:hAnsiTheme="majorHAnsi"/>
        </w:rPr>
        <w:t>CGIAR-CSI</w:t>
      </w:r>
      <w:r w:rsidR="00D6524E">
        <w:rPr>
          <w:rFonts w:asciiTheme="majorHAnsi" w:hAnsiTheme="majorHAnsi"/>
        </w:rPr>
        <w:t>)</w:t>
      </w:r>
      <w:r w:rsidR="00C07500" w:rsidRPr="00C86279">
        <w:rPr>
          <w:rFonts w:asciiTheme="majorHAnsi" w:hAnsiTheme="majorHAnsi"/>
        </w:rPr>
        <w:fldChar w:fldCharType="begin" w:fldLock="1"/>
      </w:r>
      <w:r w:rsidR="0012314E">
        <w:rPr>
          <w:rFonts w:asciiTheme="majorHAnsi" w:hAnsiTheme="majorHAnsi"/>
        </w:rPr>
        <w:instrText>ADDIN CSL_CITATION { "citationItems" : [ { "id" : "ITEM-1", "itemData" : { "DOI" : "10.1016/J.AGEE.2008.01.014", "ISSN" : "0167-8809", "abstract" : "Within the Kyoto Protocol, the clean development mechanism (CDM) is an instrument intended to reduce greenhouse gas emissions, while assisting developing countries in achieving sustainable development, with the multiple goals of poverty reduction, environmental benefits and cost-effective emission reductions. The CDM allows for a small percentage of emission reduction credits to come from afforestation and reforestation (CDM-AR) projects. We conducted a global analysis of land suitability for CDM-AR carbon \u2018sink\u2019 projects and identified large amounts of land (749Mha) as biophysically suitable and meeting the CDM-AR eligibility criteria. Forty-six percent of all the suitable areas globally were found in South America and 27% in Sub-Saharan Africa. In Asia, despite the larger land mass, relatively less land was available. In South America and Sub-Saharan Africa the majority of the suitable land was shrubland/grassland or savanna. In Asia the majority of the land was low-intensity agriculture. The sociologic and ecological analyses showed that large amounts of suitable land exhibited relatively low population densities. Many of the most marginal areas were eliminated due to high aridity, which resulted in a generally Gaussian distribution of land productivity classes. If the cap on CDM-AR were raised to compensate for a substantially greater offset of carbon emission through sink projects, this study suggests that it will be increasingly important to consider implications on local to regional food security and local community livelihoods.", "author" : [ { "dropping-particle" : "", "family" : "Zomer", "given" : "Robert J.", "non-dropping-particle" : "", "parse-names" : false, "suffix" : "" }, { "dropping-particle" : "", "family" : "Trabucco", "given" : "Antonio", "non-dropping-particle" : "", "parse-names" : false, "suffix" : "" }, { "dropping-particle" : "", "family" : "Bossio", "given" : "Deborah A.", "non-dropping-particle" : "", "parse-names" : false, "suffix" : "" } ], "container-title" : "Agriculture, Ecosystems &amp; Environment", "id" : "ITEM-1", "issue" : "1-2", "issued" : { "date-parts" : [ [ "2008", "6", "1" ] ] }, "page" : "67-80", "publisher" : "Elsevier", "title" : "Climate change mitigation: A spatial analysis of global land suitability for clean development mechanism afforestation and reforestation", "type" : "article-journal", "volume" : "126" }, "uris" : [ "http://www.mendeley.com/documents/?uuid=26eaad19-2f34-373e-aba6-3e84eff04801" ] }, { "id" : "ITEM-2", "itemData" : { "DOI" : "10.3910/2009.122", "author" : [ { "dropping-particle" : "", "family" : "Zomer", "given" : "RJ Robert J", "non-dropping-particle" : "", "parse-names" : false, "suffix" : "" }, { "dropping-particle" : "", "family" : "Bossio", "given" : "DA Deborah A", "non-dropping-particle" : "", "parse-names" : false, "suffix" : "" }, { "dropping-particle" : "", "family" : "Trabucco", "given" : "Antonio", "non-dropping-particle" : "", "parse-names" : false, "suffix" : "" }, { "dropping-particle" : "", "family" : "Yuanjie", "given" : "Li", "non-dropping-particle" : "", "parse-names" : false, "suffix" : "" }, { "dropping-particle" : "", "family" : "Gupta", "given" : "Diwan C DC", "non-dropping-particle" : "", "parse-names" : false, "suffix" : "" }, { "dropping-particle" : "", "family" : "Singh", "given" : "VP Virendra P", "non-dropping-particle" : "", "parse-names" : false, "suffix" : "" } ], "id" : "ITEM-2", "issued" : { "date-parts" : [ [ "2007" ] ] }, "publisher" : "International Water Management Institute", "publisher-place" : "Colombo, Sri Lanka", "title" : "Trees and water: smallholder agroforestry on irrigated lands in Northern India", "type" : "book" }, "uris" : [ "http://www.mendeley.com/documents/?uuid=97c85a85-5aa9-41f5-a261-956807056adf" ] }, { "id" : "ITEM-3", "itemData" : { "URL" : "http://www.cgiar-csi.org/data/global-aridity-and-pet-database", "accessed" : { "date-parts" : [ [ "2017", "12", "14" ] ] }, "id" : "ITEM-3", "issued" : { "date-parts" : [ [ "0" ] ] }, "title" : "Global Aridity and PET Database | CGIAR-CSI", "type" : "webpage" }, "uris" : [ "http://www.mendeley.com/documents/?uuid=72720373-8048-330f-86ba-8a419808ed5d" ] } ], "mendeley" : { "formattedCitation" : "&lt;sup&gt;50\u201352&lt;/sup&gt;", "plainTextFormattedCitation" : "50\u201352", "previouslyFormattedCitation" : "&lt;sup&gt;50\u201352&lt;/sup&gt;" }, "properties" : {  }, "schema" : "https://github.com/citation-style-language/schema/raw/master/csl-citation.json" }</w:instrText>
      </w:r>
      <w:r w:rsidR="00C07500" w:rsidRPr="00C86279">
        <w:rPr>
          <w:rFonts w:asciiTheme="majorHAnsi" w:hAnsiTheme="majorHAnsi"/>
        </w:rPr>
        <w:fldChar w:fldCharType="separate"/>
      </w:r>
      <w:r w:rsidR="0012314E" w:rsidRPr="0012314E">
        <w:rPr>
          <w:rFonts w:asciiTheme="majorHAnsi" w:hAnsiTheme="majorHAnsi"/>
          <w:noProof/>
          <w:vertAlign w:val="superscript"/>
        </w:rPr>
        <w:t>50–52</w:t>
      </w:r>
      <w:r w:rsidR="00C07500" w:rsidRPr="00C86279">
        <w:rPr>
          <w:rFonts w:asciiTheme="majorHAnsi" w:hAnsiTheme="majorHAnsi"/>
        </w:rPr>
        <w:fldChar w:fldCharType="end"/>
      </w:r>
      <w:r w:rsidR="005D6C8E" w:rsidRPr="00C86279">
        <w:rPr>
          <w:rFonts w:asciiTheme="majorHAnsi" w:hAnsiTheme="majorHAnsi"/>
        </w:rPr>
        <w:t xml:space="preserve">, and </w:t>
      </w:r>
      <w:r w:rsidR="0026603C">
        <w:rPr>
          <w:rFonts w:asciiTheme="majorHAnsi" w:hAnsiTheme="majorHAnsi"/>
        </w:rPr>
        <w:t xml:space="preserve">on </w:t>
      </w:r>
      <w:r w:rsidR="005D6C8E" w:rsidRPr="00C86279">
        <w:rPr>
          <w:rFonts w:asciiTheme="majorHAnsi" w:hAnsiTheme="majorHAnsi"/>
        </w:rPr>
        <w:t>n</w:t>
      </w:r>
      <w:r w:rsidR="006E42CE" w:rsidRPr="00C86279">
        <w:rPr>
          <w:rFonts w:asciiTheme="majorHAnsi" w:hAnsiTheme="majorHAnsi"/>
        </w:rPr>
        <w:t xml:space="preserve">ight-time light </w:t>
      </w:r>
      <w:r w:rsidR="004A5858">
        <w:rPr>
          <w:rFonts w:asciiTheme="majorHAnsi" w:hAnsiTheme="majorHAnsi"/>
        </w:rPr>
        <w:t>emission</w:t>
      </w:r>
      <w:r w:rsidR="004A5858" w:rsidRPr="00C86279">
        <w:rPr>
          <w:rFonts w:asciiTheme="majorHAnsi" w:hAnsiTheme="majorHAnsi"/>
        </w:rPr>
        <w:t xml:space="preserve"> </w:t>
      </w:r>
      <w:r w:rsidR="0026603C">
        <w:rPr>
          <w:rFonts w:asciiTheme="majorHAnsi" w:hAnsiTheme="majorHAnsi"/>
        </w:rPr>
        <w:t>from t</w:t>
      </w:r>
      <w:r w:rsidR="006F284D" w:rsidRPr="00C86279">
        <w:rPr>
          <w:rFonts w:asciiTheme="majorHAnsi" w:hAnsiTheme="majorHAnsi"/>
        </w:rPr>
        <w:t>he National Oceanic and A</w:t>
      </w:r>
      <w:r w:rsidR="00BE6189">
        <w:rPr>
          <w:rFonts w:asciiTheme="majorHAnsi" w:hAnsiTheme="majorHAnsi"/>
        </w:rPr>
        <w:t>tmospheric Administration</w:t>
      </w:r>
      <w:r w:rsidR="00583964">
        <w:rPr>
          <w:rFonts w:asciiTheme="majorHAnsi" w:hAnsiTheme="majorHAnsi"/>
        </w:rPr>
        <w:t xml:space="preserve"> </w:t>
      </w:r>
      <w:r w:rsidR="00563587">
        <w:rPr>
          <w:rFonts w:asciiTheme="majorHAnsi" w:hAnsiTheme="majorHAnsi"/>
        </w:rPr>
        <w:lastRenderedPageBreak/>
        <w:t>(NOAA)</w:t>
      </w:r>
      <w:r w:rsidR="008C2062">
        <w:rPr>
          <w:rFonts w:asciiTheme="majorHAnsi" w:hAnsiTheme="majorHAnsi"/>
        </w:rPr>
        <w:t>/</w:t>
      </w:r>
      <w:r w:rsidR="00575F5B" w:rsidRPr="00C86279">
        <w:rPr>
          <w:rFonts w:asciiTheme="majorHAnsi" w:hAnsiTheme="majorHAnsi"/>
        </w:rPr>
        <w:t xml:space="preserve">National Geophysical Data </w:t>
      </w:r>
      <w:proofErr w:type="spellStart"/>
      <w:r w:rsidR="00575F5B" w:rsidRPr="00C86279">
        <w:rPr>
          <w:rFonts w:asciiTheme="majorHAnsi" w:hAnsiTheme="majorHAnsi"/>
        </w:rPr>
        <w:t>Center</w:t>
      </w:r>
      <w:proofErr w:type="spellEnd"/>
      <w:r w:rsidR="00575F5B" w:rsidRPr="00C86279">
        <w:rPr>
          <w:rFonts w:asciiTheme="majorHAnsi" w:hAnsiTheme="majorHAnsi"/>
        </w:rPr>
        <w:t xml:space="preserve"> by the United States Air Force Weather Agency</w:t>
      </w:r>
      <w:r w:rsidR="00463AD3">
        <w:rPr>
          <w:rFonts w:asciiTheme="majorHAnsi" w:hAnsiTheme="majorHAnsi"/>
        </w:rPr>
        <w:fldChar w:fldCharType="begin" w:fldLock="1"/>
      </w:r>
      <w:r w:rsidR="0012314E">
        <w:rPr>
          <w:rFonts w:asciiTheme="majorHAnsi" w:hAnsiTheme="majorHAnsi"/>
        </w:rPr>
        <w:instrText>ADDIN CSL_CITATION { "citationItems" : [ { "id" : "ITEM-1", "itemData" : { "URL" : "https://ngdc.noaa.gov/eog/faq.html", "accessed" : { "date-parts" : [ [ "2018", "1", "17" ] ] }, "id" : "ITEM-1", "issued" : { "date-parts" : [ [ "0" ] ] }, "title" : "NOAA/NGDC - Earth Observation Group - Defense Meteorological Satellite Progam, Boulder", "type" : "webpage" }, "uris" : [ "http://www.mendeley.com/documents/?uuid=8af67064-3901-39c8-bb2e-68e9543e9468" ] }, { "id" : "ITEM-2", "itemData" : { "URL" : "https://ngdc.noaa.gov/eog/dmsp/downloadV4composites.html", "accessed" : { "date-parts" : [ [ "2018", "1", "17" ] ] }, "id" : "ITEM-2", "issued" : { "date-parts" : [ [ "0" ] ] }, "title" : "Earth Observation Group - Defense Meteorological Satellite Progam, Boulder | ngdc.noaa.gov", "type" : "webpage" }, "uris" : [ "http://www.mendeley.com/documents/?uuid=bc5f5916-1164-3844-9c64-067cd77ab795" ] } ], "mendeley" : { "formattedCitation" : "&lt;sup&gt;53,54&lt;/sup&gt;", "plainTextFormattedCitation" : "53,54", "previouslyFormattedCitation" : "&lt;sup&gt;53,54&lt;/sup&gt;" }, "properties" : {  }, "schema" : "https://github.com/citation-style-language/schema/raw/master/csl-citation.json" }</w:instrText>
      </w:r>
      <w:r w:rsidR="00463AD3">
        <w:rPr>
          <w:rFonts w:asciiTheme="majorHAnsi" w:hAnsiTheme="majorHAnsi"/>
        </w:rPr>
        <w:fldChar w:fldCharType="separate"/>
      </w:r>
      <w:r w:rsidR="0012314E" w:rsidRPr="0012314E">
        <w:rPr>
          <w:rFonts w:asciiTheme="majorHAnsi" w:hAnsiTheme="majorHAnsi"/>
          <w:noProof/>
          <w:vertAlign w:val="superscript"/>
        </w:rPr>
        <w:t>53,54</w:t>
      </w:r>
      <w:r w:rsidR="00463AD3">
        <w:rPr>
          <w:rFonts w:asciiTheme="majorHAnsi" w:hAnsiTheme="majorHAnsi"/>
        </w:rPr>
        <w:fldChar w:fldCharType="end"/>
      </w:r>
      <w:r w:rsidR="00575F5B" w:rsidRPr="00C86279">
        <w:rPr>
          <w:rFonts w:asciiTheme="majorHAnsi" w:hAnsiTheme="majorHAnsi"/>
        </w:rPr>
        <w:t xml:space="preserve">. </w:t>
      </w:r>
      <w:bookmarkStart w:id="0" w:name="_Hlk524600822"/>
      <w:r w:rsidR="005A5164" w:rsidRPr="00BB2C04">
        <w:rPr>
          <w:rFonts w:asciiTheme="majorHAnsi" w:hAnsiTheme="majorHAnsi"/>
        </w:rPr>
        <w:t>At the</w:t>
      </w:r>
      <w:r w:rsidR="00BB2C04" w:rsidRPr="008616AB">
        <w:rPr>
          <w:rFonts w:asciiTheme="majorHAnsi" w:hAnsiTheme="majorHAnsi"/>
        </w:rPr>
        <w:t xml:space="preserve">ir </w:t>
      </w:r>
      <w:r w:rsidR="005A5164" w:rsidRPr="00BB2C04">
        <w:rPr>
          <w:rFonts w:asciiTheme="majorHAnsi" w:hAnsiTheme="majorHAnsi"/>
        </w:rPr>
        <w:t>finest resolution</w:t>
      </w:r>
      <w:r w:rsidR="00BB2C04" w:rsidRPr="008616AB">
        <w:rPr>
          <w:rFonts w:asciiTheme="majorHAnsi" w:hAnsiTheme="majorHAnsi"/>
        </w:rPr>
        <w:t>s</w:t>
      </w:r>
      <w:r w:rsidR="005A5164" w:rsidRPr="00BB2C04">
        <w:rPr>
          <w:rFonts w:asciiTheme="majorHAnsi" w:hAnsiTheme="majorHAnsi"/>
        </w:rPr>
        <w:t>, t</w:t>
      </w:r>
      <w:r w:rsidR="00737534" w:rsidRPr="00BB2C04">
        <w:rPr>
          <w:rFonts w:asciiTheme="majorHAnsi" w:hAnsiTheme="majorHAnsi"/>
        </w:rPr>
        <w:t>he land surface temperature layer and the vegetation index layer were 0.1 degree grids</w:t>
      </w:r>
      <w:r w:rsidR="000818E4" w:rsidRPr="00BB2C04">
        <w:rPr>
          <w:rFonts w:asciiTheme="majorHAnsi" w:hAnsiTheme="majorHAnsi"/>
        </w:rPr>
        <w:t xml:space="preserve"> (approximately 11km at the equator), while </w:t>
      </w:r>
      <w:r w:rsidR="00737534" w:rsidRPr="00BB2C04">
        <w:rPr>
          <w:rFonts w:asciiTheme="majorHAnsi" w:hAnsiTheme="majorHAnsi"/>
        </w:rPr>
        <w:t>the other covariate layers were 30 arc second grids</w:t>
      </w:r>
      <w:r w:rsidR="000818E4" w:rsidRPr="00BB2C04">
        <w:rPr>
          <w:rFonts w:asciiTheme="majorHAnsi" w:hAnsiTheme="majorHAnsi"/>
        </w:rPr>
        <w:t xml:space="preserve"> (approximately 1km at the equator)</w:t>
      </w:r>
      <w:r w:rsidR="008C1DBA" w:rsidRPr="00BB2C04">
        <w:rPr>
          <w:rFonts w:asciiTheme="majorHAnsi" w:hAnsiTheme="majorHAnsi"/>
        </w:rPr>
        <w:t xml:space="preserve">. </w:t>
      </w:r>
      <w:r w:rsidR="005A5164" w:rsidRPr="00BB2C04">
        <w:rPr>
          <w:rFonts w:asciiTheme="majorHAnsi" w:hAnsiTheme="majorHAnsi"/>
        </w:rPr>
        <w:t>Using these files, w</w:t>
      </w:r>
      <w:r w:rsidR="0008735A" w:rsidRPr="00BB2C04">
        <w:rPr>
          <w:rFonts w:asciiTheme="majorHAnsi" w:hAnsiTheme="majorHAnsi"/>
        </w:rPr>
        <w:t xml:space="preserve">e </w:t>
      </w:r>
      <w:r w:rsidR="0085693B" w:rsidRPr="00BB2C04">
        <w:rPr>
          <w:rFonts w:asciiTheme="majorHAnsi" w:hAnsiTheme="majorHAnsi"/>
        </w:rPr>
        <w:t>extracted</w:t>
      </w:r>
      <w:r w:rsidR="00C32A4C" w:rsidRPr="00BB2C04">
        <w:rPr>
          <w:rFonts w:asciiTheme="majorHAnsi" w:hAnsiTheme="majorHAnsi"/>
        </w:rPr>
        <w:t xml:space="preserve"> covariate values from each raster layers at </w:t>
      </w:r>
      <w:r w:rsidR="0085693B" w:rsidRPr="00BB2C04">
        <w:rPr>
          <w:rFonts w:asciiTheme="majorHAnsi" w:hAnsiTheme="majorHAnsi"/>
        </w:rPr>
        <w:t>the</w:t>
      </w:r>
      <w:r w:rsidR="00C32A4C" w:rsidRPr="00BB2C04">
        <w:rPr>
          <w:rFonts w:asciiTheme="majorHAnsi" w:hAnsiTheme="majorHAnsi"/>
        </w:rPr>
        <w:t xml:space="preserve"> georeferenced PSUs, represented as spatial points, via spatial overlaying</w:t>
      </w:r>
      <w:r w:rsidR="00617259" w:rsidRPr="00AE1992">
        <w:rPr>
          <w:rFonts w:asciiTheme="majorHAnsi" w:hAnsiTheme="majorHAnsi"/>
        </w:rPr>
        <w:fldChar w:fldCharType="begin" w:fldLock="1"/>
      </w:r>
      <w:r w:rsidR="0012314E" w:rsidRPr="00BB2C04">
        <w:rPr>
          <w:rFonts w:asciiTheme="majorHAnsi" w:hAnsiTheme="majorHAnsi"/>
        </w:rPr>
        <w:instrText>ADDIN CSL_CITATION { "citationItems" : [ { "id" : "ITEM-1", "itemData" : { "URL" : "http://www.map-reading.com/", "accessed" : { "date-parts" : [ [ "2018", "6", "25" ] ] }, "author" : [ { "dropping-particle" : "", "family" : "Davidson", "given" : "R", "non-dropping-particle" : "", "parse-names" : false, "suffix" : "" } ], "id" : "ITEM-1", "issued" : { "date-parts" : [ [ "2008" ] ] }, "title" : "Reading Topographic Maps", "type" : "webpage" }, "uris" : [ "http://www.mendeley.com/documents/?uuid=129c5cd9-8faf-33b5-8eca-0913e8b22200", "http://www.mendeley.com/documents/?uuid=2531dafb-c062-4a1a-b033-6a21d7575166" ] } ], "mendeley" : { "formattedCitation" : "&lt;sup&gt;55&lt;/sup&gt;", "plainTextFormattedCitation" : "55", "previouslyFormattedCitation" : "&lt;sup&gt;55&lt;/sup&gt;" }, "properties" : {  }, "schema" : "https://github.com/citation-style-language/schema/raw/master/csl-citation.json" }</w:instrText>
      </w:r>
      <w:r w:rsidR="00617259" w:rsidRPr="00AE1992">
        <w:rPr>
          <w:rFonts w:asciiTheme="majorHAnsi" w:hAnsiTheme="majorHAnsi"/>
        </w:rPr>
        <w:fldChar w:fldCharType="separate"/>
      </w:r>
      <w:r w:rsidR="0012314E" w:rsidRPr="00BB2C04">
        <w:rPr>
          <w:rFonts w:asciiTheme="majorHAnsi" w:hAnsiTheme="majorHAnsi"/>
          <w:noProof/>
          <w:vertAlign w:val="superscript"/>
        </w:rPr>
        <w:t>55</w:t>
      </w:r>
      <w:r w:rsidR="00617259" w:rsidRPr="00AE1992">
        <w:rPr>
          <w:rFonts w:asciiTheme="majorHAnsi" w:hAnsiTheme="majorHAnsi"/>
        </w:rPr>
        <w:fldChar w:fldCharType="end"/>
      </w:r>
      <w:r w:rsidR="006A21A5" w:rsidRPr="00BB2C04">
        <w:rPr>
          <w:rFonts w:asciiTheme="majorHAnsi" w:hAnsiTheme="majorHAnsi"/>
        </w:rPr>
        <w:t>. That is,</w:t>
      </w:r>
      <w:r w:rsidR="00905EC9" w:rsidRPr="00BB2C04">
        <w:rPr>
          <w:rFonts w:asciiTheme="majorHAnsi" w:hAnsiTheme="majorHAnsi"/>
        </w:rPr>
        <w:t xml:space="preserve"> we superimposed a </w:t>
      </w:r>
      <w:r w:rsidR="003D3C8A" w:rsidRPr="008616AB">
        <w:rPr>
          <w:rFonts w:asciiTheme="majorHAnsi" w:hAnsiTheme="majorHAnsi"/>
        </w:rPr>
        <w:t xml:space="preserve">spatial </w:t>
      </w:r>
      <w:r w:rsidR="00905EC9" w:rsidRPr="00BB2C04">
        <w:rPr>
          <w:rFonts w:asciiTheme="majorHAnsi" w:hAnsiTheme="majorHAnsi"/>
        </w:rPr>
        <w:t xml:space="preserve">layer of </w:t>
      </w:r>
      <w:r w:rsidR="00124F60" w:rsidRPr="008616AB">
        <w:rPr>
          <w:rFonts w:asciiTheme="majorHAnsi" w:hAnsiTheme="majorHAnsi"/>
        </w:rPr>
        <w:t>the georeferenced PSUs</w:t>
      </w:r>
      <w:r w:rsidR="00905EC9" w:rsidRPr="00BB2C04">
        <w:rPr>
          <w:rFonts w:asciiTheme="majorHAnsi" w:hAnsiTheme="majorHAnsi"/>
        </w:rPr>
        <w:t xml:space="preserve"> </w:t>
      </w:r>
      <w:r w:rsidR="00124F60" w:rsidRPr="008616AB">
        <w:rPr>
          <w:rFonts w:asciiTheme="majorHAnsi" w:hAnsiTheme="majorHAnsi"/>
        </w:rPr>
        <w:t>over</w:t>
      </w:r>
      <w:r w:rsidR="00905EC9" w:rsidRPr="00BB2C04">
        <w:rPr>
          <w:rFonts w:asciiTheme="majorHAnsi" w:hAnsiTheme="majorHAnsi"/>
        </w:rPr>
        <w:t xml:space="preserve"> different covariate layers and obtained</w:t>
      </w:r>
      <w:r w:rsidR="006A21A5" w:rsidRPr="00BB2C04">
        <w:rPr>
          <w:rFonts w:asciiTheme="majorHAnsi" w:hAnsiTheme="majorHAnsi"/>
        </w:rPr>
        <w:t xml:space="preserve"> </w:t>
      </w:r>
      <w:r w:rsidR="008C1DBA" w:rsidRPr="00BB2C04">
        <w:rPr>
          <w:rFonts w:asciiTheme="majorHAnsi" w:hAnsiTheme="majorHAnsi"/>
        </w:rPr>
        <w:t xml:space="preserve">covariate </w:t>
      </w:r>
      <w:r w:rsidR="00905EC9" w:rsidRPr="00BB2C04">
        <w:rPr>
          <w:rFonts w:asciiTheme="majorHAnsi" w:hAnsiTheme="majorHAnsi"/>
        </w:rPr>
        <w:t>values</w:t>
      </w:r>
      <w:r w:rsidR="008461BB" w:rsidRPr="008616AB">
        <w:rPr>
          <w:rFonts w:asciiTheme="majorHAnsi" w:hAnsiTheme="majorHAnsi"/>
        </w:rPr>
        <w:t xml:space="preserve"> at the corresponding locations</w:t>
      </w:r>
      <w:bookmarkEnd w:id="0"/>
      <w:r w:rsidR="00905EC9" w:rsidRPr="00BB2C04">
        <w:rPr>
          <w:rFonts w:asciiTheme="majorHAnsi" w:hAnsiTheme="majorHAnsi"/>
        </w:rPr>
        <w:t>.</w:t>
      </w:r>
      <w:r w:rsidR="000E474E" w:rsidRPr="008616AB">
        <w:rPr>
          <w:rFonts w:asciiTheme="majorHAnsi" w:hAnsiTheme="majorHAnsi"/>
        </w:rPr>
        <w:t xml:space="preserve"> </w:t>
      </w:r>
      <w:r w:rsidR="0008735A" w:rsidRPr="00C86279">
        <w:rPr>
          <w:rFonts w:asciiTheme="majorHAnsi" w:hAnsiTheme="majorHAnsi"/>
        </w:rPr>
        <w:t xml:space="preserve">To account </w:t>
      </w:r>
      <w:r w:rsidR="00421329">
        <w:rPr>
          <w:rFonts w:asciiTheme="majorHAnsi" w:hAnsiTheme="majorHAnsi"/>
        </w:rPr>
        <w:t>for</w:t>
      </w:r>
      <w:r w:rsidR="0008735A" w:rsidRPr="00C86279">
        <w:rPr>
          <w:rFonts w:asciiTheme="majorHAnsi" w:hAnsiTheme="majorHAnsi"/>
        </w:rPr>
        <w:t xml:space="preserve"> </w:t>
      </w:r>
      <w:r w:rsidR="00BC2420">
        <w:rPr>
          <w:rFonts w:asciiTheme="majorHAnsi" w:hAnsiTheme="majorHAnsi"/>
        </w:rPr>
        <w:t xml:space="preserve">PSU </w:t>
      </w:r>
      <w:r w:rsidR="0008735A" w:rsidRPr="00C86279">
        <w:rPr>
          <w:rFonts w:asciiTheme="majorHAnsi" w:hAnsiTheme="majorHAnsi"/>
        </w:rPr>
        <w:t>location displacemen</w:t>
      </w:r>
      <w:r w:rsidR="00BC2420">
        <w:rPr>
          <w:rFonts w:asciiTheme="majorHAnsi" w:hAnsiTheme="majorHAnsi"/>
        </w:rPr>
        <w:t>t</w:t>
      </w:r>
      <w:r w:rsidR="0008735A" w:rsidRPr="00C86279">
        <w:rPr>
          <w:rFonts w:asciiTheme="majorHAnsi" w:hAnsiTheme="majorHAnsi"/>
        </w:rPr>
        <w:t xml:space="preserve">, </w:t>
      </w:r>
      <w:r w:rsidR="00324150">
        <w:rPr>
          <w:rFonts w:asciiTheme="majorHAnsi" w:hAnsiTheme="majorHAnsi"/>
        </w:rPr>
        <w:t xml:space="preserve">averages </w:t>
      </w:r>
      <w:r w:rsidR="00E93F35">
        <w:rPr>
          <w:rFonts w:asciiTheme="majorHAnsi" w:hAnsiTheme="majorHAnsi"/>
        </w:rPr>
        <w:t xml:space="preserve">were </w:t>
      </w:r>
      <w:r w:rsidR="00324150">
        <w:rPr>
          <w:rFonts w:asciiTheme="majorHAnsi" w:hAnsiTheme="majorHAnsi"/>
        </w:rPr>
        <w:t>obtained</w:t>
      </w:r>
      <w:r w:rsidR="00E93F35">
        <w:rPr>
          <w:rFonts w:asciiTheme="majorHAnsi" w:hAnsiTheme="majorHAnsi"/>
        </w:rPr>
        <w:t xml:space="preserve"> </w:t>
      </w:r>
      <w:r w:rsidR="00DA7D43">
        <w:rPr>
          <w:rFonts w:asciiTheme="majorHAnsi" w:hAnsiTheme="majorHAnsi"/>
        </w:rPr>
        <w:t>fro</w:t>
      </w:r>
      <w:r w:rsidR="0008735A" w:rsidRPr="00C86279">
        <w:rPr>
          <w:rFonts w:asciiTheme="majorHAnsi" w:hAnsiTheme="majorHAnsi"/>
        </w:rPr>
        <w:t>m the four nearest raster cells.</w:t>
      </w:r>
      <w:r w:rsidR="008F2DD0" w:rsidRPr="00C86279">
        <w:rPr>
          <w:rFonts w:asciiTheme="majorHAnsi" w:hAnsiTheme="majorHAnsi"/>
        </w:rPr>
        <w:t xml:space="preserve"> </w:t>
      </w:r>
      <w:r w:rsidR="004B490F">
        <w:rPr>
          <w:rFonts w:asciiTheme="majorHAnsi" w:hAnsiTheme="majorHAnsi"/>
        </w:rPr>
        <w:t xml:space="preserve">As a check of sensitivity to alternative analytical scales, these </w:t>
      </w:r>
      <w:r w:rsidR="00D75CFC">
        <w:rPr>
          <w:rFonts w:asciiTheme="majorHAnsi" w:hAnsiTheme="majorHAnsi"/>
        </w:rPr>
        <w:t xml:space="preserve">averages were compared to those resulting from </w:t>
      </w:r>
      <w:r w:rsidR="008979C1">
        <w:rPr>
          <w:rFonts w:asciiTheme="majorHAnsi" w:hAnsiTheme="majorHAnsi"/>
        </w:rPr>
        <w:t xml:space="preserve">applying </w:t>
      </w:r>
      <w:r w:rsidR="00D75CFC">
        <w:rPr>
          <w:rFonts w:asciiTheme="majorHAnsi" w:hAnsiTheme="majorHAnsi"/>
        </w:rPr>
        <w:t>buffer sizes of 5km, 10km and 20km using Pearson correlation coefficients</w:t>
      </w:r>
      <w:r w:rsidR="004B490F">
        <w:rPr>
          <w:rFonts w:asciiTheme="majorHAnsi" w:hAnsiTheme="majorHAnsi"/>
        </w:rPr>
        <w:t>.</w:t>
      </w:r>
      <w:r w:rsidR="00D75CFC">
        <w:rPr>
          <w:rFonts w:asciiTheme="majorHAnsi" w:hAnsiTheme="majorHAnsi"/>
        </w:rPr>
        <w:t xml:space="preserve"> </w:t>
      </w:r>
    </w:p>
    <w:p w14:paraId="4462F50C" w14:textId="77777777" w:rsidR="00171C67" w:rsidRDefault="00171C67" w:rsidP="00DA7593">
      <w:pPr>
        <w:contextualSpacing/>
        <w:rPr>
          <w:rFonts w:asciiTheme="majorHAnsi" w:hAnsiTheme="majorHAnsi"/>
        </w:rPr>
      </w:pPr>
    </w:p>
    <w:p w14:paraId="2B520619" w14:textId="3B5682C6" w:rsidR="00FE1A5E" w:rsidRDefault="00E32F38" w:rsidP="00FE1A5E">
      <w:pPr>
        <w:contextualSpacing/>
        <w:rPr>
          <w:rFonts w:asciiTheme="majorHAnsi" w:hAnsiTheme="majorHAnsi"/>
        </w:rPr>
      </w:pPr>
      <w:r w:rsidRPr="00C86279">
        <w:rPr>
          <w:rFonts w:asciiTheme="majorHAnsi" w:hAnsiTheme="majorHAnsi"/>
        </w:rPr>
        <w:t>We updated accessibility measure</w:t>
      </w:r>
      <w:r w:rsidR="00E1563D">
        <w:rPr>
          <w:rFonts w:asciiTheme="majorHAnsi" w:hAnsiTheme="majorHAnsi"/>
        </w:rPr>
        <w:t>s</w:t>
      </w:r>
      <w:r w:rsidRPr="00C86279">
        <w:rPr>
          <w:rFonts w:asciiTheme="majorHAnsi" w:hAnsiTheme="majorHAnsi"/>
        </w:rPr>
        <w:t xml:space="preserve"> for the current analysis</w:t>
      </w:r>
      <w:r w:rsidR="00A26319" w:rsidRPr="00C86279">
        <w:rPr>
          <w:rFonts w:asciiTheme="majorHAnsi" w:hAnsiTheme="majorHAnsi"/>
        </w:rPr>
        <w:t xml:space="preserve"> with Natural Earth’</w:t>
      </w:r>
      <w:r w:rsidR="008A5CDA" w:rsidRPr="00C86279">
        <w:rPr>
          <w:rFonts w:asciiTheme="majorHAnsi" w:hAnsiTheme="majorHAnsi"/>
        </w:rPr>
        <w:t xml:space="preserve">s </w:t>
      </w:r>
      <w:r w:rsidR="00FF1630" w:rsidRPr="00C86279">
        <w:rPr>
          <w:rFonts w:asciiTheme="majorHAnsi" w:hAnsiTheme="majorHAnsi"/>
        </w:rPr>
        <w:t xml:space="preserve">free </w:t>
      </w:r>
      <w:r w:rsidR="008A5CDA" w:rsidRPr="00C86279">
        <w:rPr>
          <w:rFonts w:asciiTheme="majorHAnsi" w:hAnsiTheme="majorHAnsi"/>
        </w:rPr>
        <w:t>data on “populated places”</w:t>
      </w:r>
      <w:r w:rsidR="00A962AB" w:rsidRPr="00C86279">
        <w:rPr>
          <w:rFonts w:asciiTheme="majorHAnsi" w:hAnsiTheme="majorHAnsi"/>
        </w:rPr>
        <w:t xml:space="preserve"> (version 4.0.0, released in October 2017)</w:t>
      </w:r>
      <w:r w:rsidR="00A44363" w:rsidRPr="00C86279">
        <w:rPr>
          <w:rFonts w:asciiTheme="majorHAnsi" w:hAnsiTheme="majorHAnsi"/>
        </w:rPr>
        <w:t xml:space="preserve">, </w:t>
      </w:r>
      <w:r w:rsidR="00DD2E42" w:rsidRPr="00C86279">
        <w:rPr>
          <w:rFonts w:asciiTheme="majorHAnsi" w:hAnsiTheme="majorHAnsi"/>
        </w:rPr>
        <w:t xml:space="preserve">which </w:t>
      </w:r>
      <w:r w:rsidR="00A32194" w:rsidRPr="00C86279">
        <w:rPr>
          <w:rFonts w:asciiTheme="majorHAnsi" w:hAnsiTheme="majorHAnsi"/>
        </w:rPr>
        <w:t>included</w:t>
      </w:r>
      <w:r w:rsidR="008A5CDA" w:rsidRPr="00C86279">
        <w:rPr>
          <w:rFonts w:asciiTheme="majorHAnsi" w:hAnsiTheme="majorHAnsi"/>
        </w:rPr>
        <w:t xml:space="preserve"> national and </w:t>
      </w:r>
      <w:r w:rsidR="00F12E67" w:rsidRPr="00C86279">
        <w:rPr>
          <w:rFonts w:asciiTheme="majorHAnsi" w:hAnsiTheme="majorHAnsi"/>
        </w:rPr>
        <w:t xml:space="preserve">subnational </w:t>
      </w:r>
      <w:r w:rsidR="008A5CDA" w:rsidRPr="00C86279">
        <w:rPr>
          <w:rFonts w:asciiTheme="majorHAnsi" w:hAnsiTheme="majorHAnsi"/>
        </w:rPr>
        <w:t xml:space="preserve">capitals, as well as </w:t>
      </w:r>
      <w:r w:rsidR="00001BAE" w:rsidRPr="00C86279">
        <w:rPr>
          <w:rFonts w:asciiTheme="majorHAnsi" w:hAnsiTheme="majorHAnsi"/>
        </w:rPr>
        <w:t>places</w:t>
      </w:r>
      <w:r w:rsidR="008A5CDA" w:rsidRPr="00C86279">
        <w:rPr>
          <w:rFonts w:asciiTheme="majorHAnsi" w:hAnsiTheme="majorHAnsi"/>
        </w:rPr>
        <w:t xml:space="preserve"> with a population size of at least 50,000</w:t>
      </w:r>
      <w:r w:rsidR="00FF1630" w:rsidRPr="00C86279">
        <w:rPr>
          <w:rFonts w:asciiTheme="majorHAnsi" w:hAnsiTheme="majorHAnsi"/>
        </w:rPr>
        <w:fldChar w:fldCharType="begin" w:fldLock="1"/>
      </w:r>
      <w:r w:rsidR="0012314E">
        <w:rPr>
          <w:rFonts w:asciiTheme="majorHAnsi" w:hAnsiTheme="majorHAnsi"/>
        </w:rPr>
        <w:instrText>ADDIN CSL_CITATION { "citationItems" : [ { "id" : "ITEM-1", "itemData" : { "URL" : "http://www.naturalearthdata.com/about/terms-of-use/", "accessed" : { "date-parts" : [ [ "2017", "12", "14" ] ] }, "id" : "ITEM-1", "issued" : { "date-parts" : [ [ "0" ] ] }, "title" : "| Natural Earth", "type" : "webpage" }, "uris" : [ "http://www.mendeley.com/documents/?uuid=1cac98e6-2510-3a84-863c-89d3dc6eccc3" ] } ], "mendeley" : { "formattedCitation" : "&lt;sup&gt;56&lt;/sup&gt;", "plainTextFormattedCitation" : "56", "previouslyFormattedCitation" : "&lt;sup&gt;56&lt;/sup&gt;" }, "properties" : {  }, "schema" : "https://github.com/citation-style-language/schema/raw/master/csl-citation.json" }</w:instrText>
      </w:r>
      <w:r w:rsidR="00FF1630" w:rsidRPr="00C86279">
        <w:rPr>
          <w:rFonts w:asciiTheme="majorHAnsi" w:hAnsiTheme="majorHAnsi"/>
        </w:rPr>
        <w:fldChar w:fldCharType="separate"/>
      </w:r>
      <w:r w:rsidR="0012314E" w:rsidRPr="0012314E">
        <w:rPr>
          <w:rFonts w:asciiTheme="majorHAnsi" w:hAnsiTheme="majorHAnsi"/>
          <w:noProof/>
          <w:vertAlign w:val="superscript"/>
        </w:rPr>
        <w:t>56</w:t>
      </w:r>
      <w:r w:rsidR="00FF1630" w:rsidRPr="00C86279">
        <w:rPr>
          <w:rFonts w:asciiTheme="majorHAnsi" w:hAnsiTheme="majorHAnsi"/>
        </w:rPr>
        <w:fldChar w:fldCharType="end"/>
      </w:r>
      <w:r w:rsidR="008A5CDA" w:rsidRPr="00C86279">
        <w:rPr>
          <w:rFonts w:asciiTheme="majorHAnsi" w:hAnsiTheme="majorHAnsi"/>
        </w:rPr>
        <w:t xml:space="preserve">. We calculated the straight-line distance from every included DHS PSU to the nearest populated place. </w:t>
      </w:r>
      <w:r w:rsidR="00183D86" w:rsidRPr="00C86279">
        <w:rPr>
          <w:rFonts w:asciiTheme="majorHAnsi" w:hAnsiTheme="majorHAnsi"/>
        </w:rPr>
        <w:t xml:space="preserve">We opted for straight-line distance </w:t>
      </w:r>
      <w:r w:rsidR="00997853" w:rsidRPr="00C86279">
        <w:rPr>
          <w:rFonts w:asciiTheme="majorHAnsi" w:hAnsiTheme="majorHAnsi"/>
        </w:rPr>
        <w:t xml:space="preserve">for its </w:t>
      </w:r>
      <w:r w:rsidR="00C035A0" w:rsidRPr="00C86279">
        <w:rPr>
          <w:rFonts w:asciiTheme="majorHAnsi" w:hAnsiTheme="majorHAnsi"/>
        </w:rPr>
        <w:t xml:space="preserve">comparability to proxy </w:t>
      </w:r>
      <w:r w:rsidR="009F058A" w:rsidRPr="00C86279">
        <w:rPr>
          <w:rFonts w:asciiTheme="majorHAnsi" w:hAnsiTheme="majorHAnsi"/>
        </w:rPr>
        <w:t xml:space="preserve">accessibility </w:t>
      </w:r>
      <w:r w:rsidR="00997853" w:rsidRPr="00C86279">
        <w:rPr>
          <w:rFonts w:asciiTheme="majorHAnsi" w:hAnsiTheme="majorHAnsi"/>
        </w:rPr>
        <w:t xml:space="preserve">with more complicated metrics such as mechanized and non-mechanized </w:t>
      </w:r>
      <w:r w:rsidR="00811DEE" w:rsidRPr="00C86279">
        <w:rPr>
          <w:rFonts w:asciiTheme="majorHAnsi" w:hAnsiTheme="majorHAnsi"/>
        </w:rPr>
        <w:t xml:space="preserve">estimated </w:t>
      </w:r>
      <w:r w:rsidR="00997853" w:rsidRPr="00C86279">
        <w:rPr>
          <w:rFonts w:asciiTheme="majorHAnsi" w:hAnsiTheme="majorHAnsi"/>
        </w:rPr>
        <w:t>travel time in LMIC settings</w:t>
      </w:r>
      <w:r w:rsidR="00D07016" w:rsidRPr="00C86279">
        <w:rPr>
          <w:rFonts w:asciiTheme="majorHAnsi" w:hAnsiTheme="majorHAnsi"/>
        </w:rPr>
        <w:fldChar w:fldCharType="begin" w:fldLock="1"/>
      </w:r>
      <w:r w:rsidR="0012314E">
        <w:rPr>
          <w:rFonts w:asciiTheme="majorHAnsi" w:hAnsiTheme="majorHAnsi"/>
        </w:rPr>
        <w:instrText>ADDIN CSL_CITATION { "citationItems" : [ { "id" : "ITEM-1", "itemData" : { "DOI" : "10.1186/1476-072X-13-25", "ISSN" : "1476-072X", "abstract" : "Access to skilled attendance at childbirth is crucial to reduce maternal and newborn mortality. Several different measures of geographic access are used concurrently in public health research, with the assumption that sophisticated methods are generally better. Most of the evidence for this assumption comes from methodological comparisons in high-income countries. We compare different measures of travel impedance in a case study in Ghana\u2019s Brong Ahafo region to determine if straight-line distance can be an adequate proxy for access to delivery care in certain low- and middle-income country (LMIC) settings. We created a geospatial database, mapping population location in both compounds and village centroids, service locations for all health facilities offering delivery care, land-cover and a detailed road network. Six different measures were used to calculate travel impedance to health facilities (straight-line distance, network distance, network travel time and raster travel time, the latter two both mechanized and non-mechanized). The measures were compared using Spearman rank correlation coefficients, absolute differences, and the percentage of the same facilities identified as closest. We used logistic regression with robust standard errors to model the association of the different measures with health facility use for delivery in 9,306 births. Non-mechanized measures were highly correlated with each other, and identified the same facilities as closest for approximately 80% of villages. Measures calculated from compounds identified the same closest facility as measures from village centroids for over 85% of births. For 90% of births, the aggregation error from using village centroids instead of compound locations was less than 35\u00a0minutes and less than 1.12\u00a0km. All non-mechanized measures showed an inverse association with facility use of similar magnitude, an approximately 67% reduction in odds of facility delivery per standard deviation increase in each measure (OR\u2009=\u20090.33). Different data models and population locations produced comparable results in our case study, thus demonstrating that straight-line distance can be reasonably used as a proxy for potential spatial access in certain LMIC settings. The cost of obtaining individually geocoded population location and sophisticated measures of travel impedance should be weighed against the gain in accuracy.", "author" : [ { "dropping-particle" : "", "family" : "Nesbitt", "given" : "Robin C", "non-dropping-particle" : "", "parse-names" : false, "suffix" : "" }, { "dropping-particle" : "", "family" : "Gabrysch", "given" : "Sabine", "non-dropping-particle" : "", "parse-names" : false, "suffix" : "" }, { "dropping-particle" : "", "family" : "Laub", "given" : "Alexandra", "non-dropping-particle" : "", "parse-names" : false, "suffix" : "" }, { "dropping-particle" : "", "family" : "Soremekun", "given" : "Seyi", "non-dropping-particle" : "", "parse-names" : false, "suffix" : "" }, { "dropping-particle" : "", "family" : "Manu", "given" : "Alexander", "non-dropping-particle" : "", "parse-names" : false, "suffix" : "" }, { "dropping-particle" : "", "family" : "Kirkwood", "given" : "Betty R", "non-dropping-particle" : "", "parse-names" : false, "suffix" : "" }, { "dropping-particle" : "", "family" : "Amenga-Etego", "given" : "Seeba", "non-dropping-particle" : "", "parse-names" : false, "suffix" : "" }, { "dropping-particle" : "", "family" : "Wiru", "given" : "Kenneth", "non-dropping-particle" : "", "parse-names" : false, "suffix" : "" }, { "dropping-particle" : "", "family" : "H\u00f6fle", "given" : "Bernhard", "non-dropping-particle" : "", "parse-names" : false, "suffix" : "" }, { "dropping-particle" : "", "family" : "Grundy", "given" : "Chris", "non-dropping-particle" : "", "parse-names" : false, "suffix" : "" } ], "container-title" : "International Journal of Health Geographics", "id" : "ITEM-1", "issue" : "1", "issued" : { "date-parts" : [ [ "2014", "6", "26" ] ] }, "page" : "25", "publisher" : "BioMed Central", "title" : "Methods to measure potential spatial access to delivery care in low- and middle-income countries: a case study in rural Ghana", "type" : "article-journal", "volume" : "13" }, "uris" : [ "http://www.mendeley.com/documents/?uuid=838a206c-9dbd-362f-842e-8c43e75cd44a" ] } ], "mendeley" : { "formattedCitation" : "&lt;sup&gt;57&lt;/sup&gt;", "plainTextFormattedCitation" : "57", "previouslyFormattedCitation" : "&lt;sup&gt;57&lt;/sup&gt;" }, "properties" : {  }, "schema" : "https://github.com/citation-style-language/schema/raw/master/csl-citation.json" }</w:instrText>
      </w:r>
      <w:r w:rsidR="00D07016" w:rsidRPr="00C86279">
        <w:rPr>
          <w:rFonts w:asciiTheme="majorHAnsi" w:hAnsiTheme="majorHAnsi"/>
        </w:rPr>
        <w:fldChar w:fldCharType="separate"/>
      </w:r>
      <w:r w:rsidR="0012314E" w:rsidRPr="0012314E">
        <w:rPr>
          <w:rFonts w:asciiTheme="majorHAnsi" w:hAnsiTheme="majorHAnsi"/>
          <w:noProof/>
          <w:vertAlign w:val="superscript"/>
        </w:rPr>
        <w:t>57</w:t>
      </w:r>
      <w:r w:rsidR="00D07016" w:rsidRPr="00C86279">
        <w:rPr>
          <w:rFonts w:asciiTheme="majorHAnsi" w:hAnsiTheme="majorHAnsi"/>
        </w:rPr>
        <w:fldChar w:fldCharType="end"/>
      </w:r>
      <w:r w:rsidR="00997853" w:rsidRPr="00C86279">
        <w:rPr>
          <w:rFonts w:asciiTheme="majorHAnsi" w:hAnsiTheme="majorHAnsi"/>
        </w:rPr>
        <w:t>.</w:t>
      </w:r>
      <w:r w:rsidR="006E1940" w:rsidRPr="00C86279">
        <w:rPr>
          <w:rFonts w:asciiTheme="majorHAnsi" w:hAnsiTheme="majorHAnsi"/>
        </w:rPr>
        <w:t xml:space="preserve"> </w:t>
      </w:r>
      <w:r w:rsidR="00FE1A5E">
        <w:rPr>
          <w:rFonts w:asciiTheme="majorHAnsi" w:hAnsiTheme="majorHAnsi"/>
        </w:rPr>
        <w:t xml:space="preserve">Country administrative areas </w:t>
      </w:r>
      <w:proofErr w:type="spellStart"/>
      <w:r w:rsidR="00FE1A5E">
        <w:rPr>
          <w:rFonts w:asciiTheme="majorHAnsi" w:hAnsiTheme="majorHAnsi"/>
        </w:rPr>
        <w:t>shapefiles</w:t>
      </w:r>
      <w:proofErr w:type="spellEnd"/>
      <w:r w:rsidR="00FE1A5E">
        <w:rPr>
          <w:rFonts w:asciiTheme="majorHAnsi" w:hAnsiTheme="majorHAnsi"/>
        </w:rPr>
        <w:t xml:space="preserve"> were obtained from the f</w:t>
      </w:r>
      <w:r w:rsidR="00FE1A5E" w:rsidRPr="00C86279">
        <w:rPr>
          <w:rFonts w:asciiTheme="majorHAnsi" w:hAnsiTheme="majorHAnsi"/>
        </w:rPr>
        <w:t>reely available Database of Global Administrative Area</w:t>
      </w:r>
      <w:r w:rsidR="00FE1A5E">
        <w:rPr>
          <w:rFonts w:asciiTheme="majorHAnsi" w:hAnsiTheme="majorHAnsi"/>
        </w:rPr>
        <w:t>s</w:t>
      </w:r>
      <w:r w:rsidR="00FE1A5E" w:rsidRPr="00C86279">
        <w:rPr>
          <w:rFonts w:asciiTheme="majorHAnsi" w:hAnsiTheme="majorHAnsi"/>
        </w:rPr>
        <w:fldChar w:fldCharType="begin" w:fldLock="1"/>
      </w:r>
      <w:r w:rsidR="0012314E">
        <w:rPr>
          <w:rFonts w:asciiTheme="majorHAnsi" w:hAnsiTheme="majorHAnsi"/>
        </w:rPr>
        <w:instrText>ADDIN CSL_CITATION { "citationItems" : [ { "id" : "ITEM-1", "itemData" : { "URL" : "http://www.gadm.org/", "accessed" : { "date-parts" : [ [ "2017", "12", "14" ] ] }, "id" : "ITEM-1", "issued" : { "date-parts" : [ [ "0" ] ] }, "title" : "Global Administrative Areas | Boundaries without limits", "type" : "webpage" }, "uris" : [ "http://www.mendeley.com/documents/?uuid=4e1e3417-fda3-3ba2-94c4-c82aaf39190e" ] } ], "mendeley" : { "formattedCitation" : "&lt;sup&gt;58&lt;/sup&gt;", "plainTextFormattedCitation" : "58", "previouslyFormattedCitation" : "&lt;sup&gt;58&lt;/sup&gt;" }, "properties" : {  }, "schema" : "https://github.com/citation-style-language/schema/raw/master/csl-citation.json" }</w:instrText>
      </w:r>
      <w:r w:rsidR="00FE1A5E" w:rsidRPr="00C86279">
        <w:rPr>
          <w:rFonts w:asciiTheme="majorHAnsi" w:hAnsiTheme="majorHAnsi"/>
        </w:rPr>
        <w:fldChar w:fldCharType="separate"/>
      </w:r>
      <w:r w:rsidR="0012314E" w:rsidRPr="0012314E">
        <w:rPr>
          <w:rFonts w:asciiTheme="majorHAnsi" w:hAnsiTheme="majorHAnsi"/>
          <w:noProof/>
          <w:vertAlign w:val="superscript"/>
        </w:rPr>
        <w:t>58</w:t>
      </w:r>
      <w:r w:rsidR="00FE1A5E" w:rsidRPr="00C86279">
        <w:rPr>
          <w:rFonts w:asciiTheme="majorHAnsi" w:hAnsiTheme="majorHAnsi"/>
        </w:rPr>
        <w:fldChar w:fldCharType="end"/>
      </w:r>
      <w:r w:rsidR="00FE1A5E" w:rsidRPr="00C86279">
        <w:rPr>
          <w:rFonts w:asciiTheme="majorHAnsi" w:hAnsiTheme="majorHAnsi"/>
        </w:rPr>
        <w:t xml:space="preserve">. </w:t>
      </w:r>
    </w:p>
    <w:p w14:paraId="37614CA7" w14:textId="5B37C91B" w:rsidR="00A26319" w:rsidRPr="00C86279" w:rsidRDefault="00A26319" w:rsidP="00DA7593">
      <w:pPr>
        <w:contextualSpacing/>
        <w:rPr>
          <w:rFonts w:asciiTheme="majorHAnsi" w:hAnsiTheme="majorHAnsi"/>
        </w:rPr>
      </w:pPr>
    </w:p>
    <w:p w14:paraId="062B0999" w14:textId="09F0A4F7" w:rsidR="004D03ED" w:rsidRDefault="004D03ED" w:rsidP="00DA7593">
      <w:pPr>
        <w:contextualSpacing/>
        <w:rPr>
          <w:rFonts w:asciiTheme="majorHAnsi" w:hAnsiTheme="majorHAnsi"/>
        </w:rPr>
      </w:pPr>
      <w:r w:rsidRPr="00C86279">
        <w:rPr>
          <w:rFonts w:asciiTheme="majorHAnsi" w:hAnsiTheme="majorHAnsi"/>
        </w:rPr>
        <w:t>We found missing data in the spatial coordinates of</w:t>
      </w:r>
      <w:r w:rsidR="003C3E62" w:rsidRPr="00C86279">
        <w:rPr>
          <w:rFonts w:asciiTheme="majorHAnsi" w:hAnsiTheme="majorHAnsi"/>
        </w:rPr>
        <w:t xml:space="preserve"> 9 of 1594 PSUs from the K</w:t>
      </w:r>
      <w:r w:rsidR="00600160" w:rsidRPr="00C86279">
        <w:rPr>
          <w:rFonts w:asciiTheme="majorHAnsi" w:hAnsiTheme="majorHAnsi"/>
        </w:rPr>
        <w:t xml:space="preserve">enya </w:t>
      </w:r>
      <w:r w:rsidR="00E84B45" w:rsidRPr="00C86279">
        <w:rPr>
          <w:rFonts w:asciiTheme="majorHAnsi" w:hAnsiTheme="majorHAnsi"/>
        </w:rPr>
        <w:t xml:space="preserve">DHS and 7 of 896 </w:t>
      </w:r>
      <w:r w:rsidR="003C3E62" w:rsidRPr="00C86279">
        <w:rPr>
          <w:rFonts w:asciiTheme="majorHAnsi" w:hAnsiTheme="majorHAnsi"/>
        </w:rPr>
        <w:t>PSUs from the N</w:t>
      </w:r>
      <w:r w:rsidR="00600160" w:rsidRPr="00C86279">
        <w:rPr>
          <w:rFonts w:asciiTheme="majorHAnsi" w:hAnsiTheme="majorHAnsi"/>
        </w:rPr>
        <w:t xml:space="preserve">igeria </w:t>
      </w:r>
      <w:r w:rsidR="00866DBE" w:rsidRPr="00C86279">
        <w:rPr>
          <w:rFonts w:asciiTheme="majorHAnsi" w:hAnsiTheme="majorHAnsi"/>
        </w:rPr>
        <w:t>DHS. These PSUs were removed from the analysis</w:t>
      </w:r>
      <w:r w:rsidR="00C265FE" w:rsidRPr="00C86279">
        <w:rPr>
          <w:rFonts w:asciiTheme="majorHAnsi" w:hAnsiTheme="majorHAnsi"/>
        </w:rPr>
        <w:fldChar w:fldCharType="begin" w:fldLock="1"/>
      </w:r>
      <w:r w:rsidR="0012314E">
        <w:rPr>
          <w:rFonts w:asciiTheme="majorHAnsi" w:hAnsiTheme="majorHAnsi"/>
        </w:rPr>
        <w:instrText>ADDIN CSL_CITATION { "citationItems" : [ { "id" : "ITEM-1", "itemData" : { "URL" : "https://userforum.dhsprogram.com/index.php?t=msg&amp;th=759&amp;goto=1224&amp;S=Google", "accessed" : { "date-parts" : [ [ "2018", "1", "9" ] ] }, "id" : "ITEM-1", "issued" : { "date-parts" : [ [ "0" ] ] }, "title" : "The DHS Program User Forum: Geographic Data \u00bb How to deal with missing DHS Clusters?", "type" : "webpage" }, "uris" : [ "http://www.mendeley.com/documents/?uuid=b5fa32a8-efd5-3a64-95d9-efd6a462af20" ] } ], "mendeley" : { "formattedCitation" : "&lt;sup&gt;59&lt;/sup&gt;", "plainTextFormattedCitation" : "59", "previouslyFormattedCitation" : "&lt;sup&gt;59&lt;/sup&gt;" }, "properties" : {  }, "schema" : "https://github.com/citation-style-language/schema/raw/master/csl-citation.json" }</w:instrText>
      </w:r>
      <w:r w:rsidR="00C265FE" w:rsidRPr="00C86279">
        <w:rPr>
          <w:rFonts w:asciiTheme="majorHAnsi" w:hAnsiTheme="majorHAnsi"/>
        </w:rPr>
        <w:fldChar w:fldCharType="separate"/>
      </w:r>
      <w:r w:rsidR="0012314E" w:rsidRPr="0012314E">
        <w:rPr>
          <w:rFonts w:asciiTheme="majorHAnsi" w:hAnsiTheme="majorHAnsi"/>
          <w:noProof/>
          <w:vertAlign w:val="superscript"/>
        </w:rPr>
        <w:t>59</w:t>
      </w:r>
      <w:r w:rsidR="00C265FE" w:rsidRPr="00C86279">
        <w:rPr>
          <w:rFonts w:asciiTheme="majorHAnsi" w:hAnsiTheme="majorHAnsi"/>
        </w:rPr>
        <w:fldChar w:fldCharType="end"/>
      </w:r>
      <w:r w:rsidR="00866DBE" w:rsidRPr="00C86279">
        <w:rPr>
          <w:rFonts w:asciiTheme="majorHAnsi" w:hAnsiTheme="majorHAnsi"/>
        </w:rPr>
        <w:t xml:space="preserve">. </w:t>
      </w:r>
      <w:r w:rsidR="00E93F35">
        <w:rPr>
          <w:rFonts w:asciiTheme="majorHAnsi" w:hAnsiTheme="majorHAnsi"/>
        </w:rPr>
        <w:t>There w</w:t>
      </w:r>
      <w:r w:rsidR="0097548A">
        <w:rPr>
          <w:rFonts w:asciiTheme="majorHAnsi" w:hAnsiTheme="majorHAnsi"/>
        </w:rPr>
        <w:t>ere</w:t>
      </w:r>
      <w:r w:rsidR="00866DBE" w:rsidRPr="00C86279">
        <w:rPr>
          <w:rFonts w:asciiTheme="majorHAnsi" w:hAnsiTheme="majorHAnsi"/>
        </w:rPr>
        <w:t xml:space="preserve"> no other missing data.</w:t>
      </w:r>
      <w:r w:rsidR="00521371">
        <w:rPr>
          <w:rFonts w:asciiTheme="majorHAnsi" w:hAnsiTheme="majorHAnsi"/>
        </w:rPr>
        <w:t xml:space="preserve"> In addition, </w:t>
      </w:r>
      <w:r w:rsidR="009428CC">
        <w:rPr>
          <w:rFonts w:asciiTheme="majorHAnsi" w:hAnsiTheme="majorHAnsi"/>
        </w:rPr>
        <w:t xml:space="preserve">one </w:t>
      </w:r>
      <w:r w:rsidR="0073314B">
        <w:rPr>
          <w:rFonts w:asciiTheme="majorHAnsi" w:hAnsiTheme="majorHAnsi"/>
        </w:rPr>
        <w:t>PSU</w:t>
      </w:r>
      <w:r w:rsidR="00521371" w:rsidRPr="0087416E">
        <w:rPr>
          <w:rFonts w:asciiTheme="majorHAnsi" w:hAnsiTheme="majorHAnsi"/>
        </w:rPr>
        <w:t xml:space="preserve"> </w:t>
      </w:r>
      <w:r w:rsidR="00521371">
        <w:rPr>
          <w:rFonts w:asciiTheme="majorHAnsi" w:hAnsiTheme="majorHAnsi"/>
        </w:rPr>
        <w:t>data point</w:t>
      </w:r>
      <w:r w:rsidR="0057207A">
        <w:rPr>
          <w:rFonts w:asciiTheme="majorHAnsi" w:hAnsiTheme="majorHAnsi"/>
        </w:rPr>
        <w:t xml:space="preserve"> was removed</w:t>
      </w:r>
      <w:r w:rsidR="00521371" w:rsidRPr="0087416E">
        <w:rPr>
          <w:rFonts w:asciiTheme="majorHAnsi" w:hAnsiTheme="majorHAnsi"/>
        </w:rPr>
        <w:t xml:space="preserve"> </w:t>
      </w:r>
      <w:r w:rsidR="00521371">
        <w:rPr>
          <w:rFonts w:asciiTheme="majorHAnsi" w:hAnsiTheme="majorHAnsi"/>
        </w:rPr>
        <w:t xml:space="preserve">from the analysis </w:t>
      </w:r>
      <w:r w:rsidR="003B7900">
        <w:rPr>
          <w:rFonts w:asciiTheme="majorHAnsi" w:hAnsiTheme="majorHAnsi"/>
        </w:rPr>
        <w:t xml:space="preserve">in the Southern Region in </w:t>
      </w:r>
      <w:r w:rsidR="00521371" w:rsidRPr="0087416E">
        <w:rPr>
          <w:rFonts w:asciiTheme="majorHAnsi" w:hAnsiTheme="majorHAnsi"/>
        </w:rPr>
        <w:t>Malawi</w:t>
      </w:r>
      <w:r w:rsidR="008D618D">
        <w:rPr>
          <w:rFonts w:asciiTheme="majorHAnsi" w:hAnsiTheme="majorHAnsi"/>
        </w:rPr>
        <w:t xml:space="preserve"> </w:t>
      </w:r>
      <w:r w:rsidR="00521371" w:rsidRPr="0087416E">
        <w:rPr>
          <w:rFonts w:asciiTheme="majorHAnsi" w:hAnsiTheme="majorHAnsi"/>
        </w:rPr>
        <w:t xml:space="preserve">as </w:t>
      </w:r>
      <w:r w:rsidR="001C1ACF">
        <w:rPr>
          <w:rFonts w:asciiTheme="majorHAnsi" w:hAnsiTheme="majorHAnsi"/>
        </w:rPr>
        <w:t>it</w:t>
      </w:r>
      <w:r w:rsidR="001C1ACF" w:rsidRPr="0087416E">
        <w:rPr>
          <w:rFonts w:asciiTheme="majorHAnsi" w:hAnsiTheme="majorHAnsi"/>
        </w:rPr>
        <w:t xml:space="preserve"> </w:t>
      </w:r>
      <w:r w:rsidR="00486F85">
        <w:rPr>
          <w:rFonts w:asciiTheme="majorHAnsi" w:hAnsiTheme="majorHAnsi"/>
        </w:rPr>
        <w:t>had</w:t>
      </w:r>
      <w:r w:rsidR="00521371" w:rsidRPr="0087416E">
        <w:rPr>
          <w:rFonts w:asciiTheme="majorHAnsi" w:hAnsiTheme="majorHAnsi"/>
        </w:rPr>
        <w:t xml:space="preserve"> </w:t>
      </w:r>
      <w:r w:rsidR="0002472D">
        <w:rPr>
          <w:rFonts w:asciiTheme="majorHAnsi" w:hAnsiTheme="majorHAnsi"/>
        </w:rPr>
        <w:t xml:space="preserve">an </w:t>
      </w:r>
      <w:r w:rsidR="005D5574">
        <w:rPr>
          <w:rFonts w:asciiTheme="majorHAnsi" w:hAnsiTheme="majorHAnsi"/>
        </w:rPr>
        <w:t>extreme value</w:t>
      </w:r>
      <w:r w:rsidR="009428CC">
        <w:rPr>
          <w:rFonts w:asciiTheme="majorHAnsi" w:hAnsiTheme="majorHAnsi"/>
        </w:rPr>
        <w:t xml:space="preserve"> of 41453 for </w:t>
      </w:r>
      <w:r w:rsidR="005D5574">
        <w:rPr>
          <w:rFonts w:asciiTheme="majorHAnsi" w:hAnsiTheme="majorHAnsi"/>
        </w:rPr>
        <w:t>population density</w:t>
      </w:r>
      <w:r w:rsidR="009428CC">
        <w:rPr>
          <w:rFonts w:asciiTheme="majorHAnsi" w:hAnsiTheme="majorHAnsi"/>
        </w:rPr>
        <w:t xml:space="preserve">, whilst </w:t>
      </w:r>
      <w:r w:rsidR="0002472D">
        <w:rPr>
          <w:rFonts w:asciiTheme="majorHAnsi" w:hAnsiTheme="majorHAnsi"/>
        </w:rPr>
        <w:t>the median and 75</w:t>
      </w:r>
      <w:r w:rsidR="0002472D" w:rsidRPr="008616AB">
        <w:rPr>
          <w:rFonts w:asciiTheme="majorHAnsi" w:hAnsiTheme="majorHAnsi"/>
          <w:vertAlign w:val="superscript"/>
        </w:rPr>
        <w:t>th</w:t>
      </w:r>
      <w:r w:rsidR="0002472D">
        <w:rPr>
          <w:rFonts w:asciiTheme="majorHAnsi" w:hAnsiTheme="majorHAnsi"/>
        </w:rPr>
        <w:t xml:space="preserve"> percentile were 267 and 579 and observations of </w:t>
      </w:r>
      <w:r w:rsidR="00F10F5C">
        <w:rPr>
          <w:rFonts w:asciiTheme="majorHAnsi" w:hAnsiTheme="majorHAnsi"/>
        </w:rPr>
        <w:t xml:space="preserve">the </w:t>
      </w:r>
      <w:r w:rsidR="009428CC">
        <w:rPr>
          <w:rFonts w:asciiTheme="majorHAnsi" w:hAnsiTheme="majorHAnsi"/>
        </w:rPr>
        <w:t>nearest neighbours were below 100</w:t>
      </w:r>
      <w:r w:rsidR="00F10F5C">
        <w:rPr>
          <w:rFonts w:asciiTheme="majorHAnsi" w:hAnsiTheme="majorHAnsi"/>
        </w:rPr>
        <w:t>0</w:t>
      </w:r>
      <w:r w:rsidR="00D31B3C">
        <w:rPr>
          <w:rFonts w:asciiTheme="majorHAnsi" w:hAnsiTheme="majorHAnsi"/>
        </w:rPr>
        <w:t>0</w:t>
      </w:r>
      <w:r w:rsidR="00521371" w:rsidRPr="0087416E">
        <w:rPr>
          <w:rFonts w:asciiTheme="majorHAnsi" w:hAnsiTheme="majorHAnsi"/>
        </w:rPr>
        <w:t>.</w:t>
      </w:r>
    </w:p>
    <w:p w14:paraId="4A5E087C" w14:textId="77777777" w:rsidR="0051103A" w:rsidRDefault="0051103A" w:rsidP="00DA7593">
      <w:pPr>
        <w:contextualSpacing/>
        <w:rPr>
          <w:rFonts w:asciiTheme="majorHAnsi" w:hAnsiTheme="majorHAnsi"/>
        </w:rPr>
      </w:pPr>
    </w:p>
    <w:p w14:paraId="09E79AC4" w14:textId="6FF53E8A" w:rsidR="006F55AF" w:rsidRPr="00C86279" w:rsidRDefault="00137B35" w:rsidP="00DA7593">
      <w:pPr>
        <w:pStyle w:val="Heading3"/>
        <w:contextualSpacing/>
      </w:pPr>
      <w:r>
        <w:t>Methods of i</w:t>
      </w:r>
      <w:r w:rsidR="006F55AF" w:rsidRPr="00C86279">
        <w:t>nterpolation</w:t>
      </w:r>
    </w:p>
    <w:p w14:paraId="62CD6B8F" w14:textId="06AB1F52" w:rsidR="006F55AF" w:rsidRPr="00C86279" w:rsidRDefault="001E1B3E" w:rsidP="00DA7593">
      <w:pPr>
        <w:contextualSpacing/>
        <w:rPr>
          <w:rFonts w:asciiTheme="majorHAnsi" w:hAnsiTheme="majorHAnsi"/>
          <w:i/>
        </w:rPr>
      </w:pPr>
      <w:r w:rsidRPr="00C86279">
        <w:rPr>
          <w:rFonts w:asciiTheme="majorHAnsi" w:hAnsiTheme="majorHAnsi"/>
          <w:i/>
        </w:rPr>
        <w:t xml:space="preserve">Model-based </w:t>
      </w:r>
      <w:proofErr w:type="spellStart"/>
      <w:r w:rsidRPr="00C86279">
        <w:rPr>
          <w:rFonts w:asciiTheme="majorHAnsi" w:hAnsiTheme="majorHAnsi"/>
          <w:i/>
        </w:rPr>
        <w:t>geostatistics</w:t>
      </w:r>
      <w:proofErr w:type="spellEnd"/>
      <w:r w:rsidR="00C329F1">
        <w:rPr>
          <w:rFonts w:asciiTheme="majorHAnsi" w:hAnsiTheme="majorHAnsi"/>
          <w:i/>
        </w:rPr>
        <w:t xml:space="preserve"> (MBG)</w:t>
      </w:r>
    </w:p>
    <w:p w14:paraId="180281F8" w14:textId="73983FE2" w:rsidR="00656D3E" w:rsidRPr="00C86279" w:rsidRDefault="00DC2DA6" w:rsidP="00805BA3">
      <w:pPr>
        <w:contextualSpacing/>
        <w:rPr>
          <w:rFonts w:asciiTheme="majorHAnsi" w:hAnsiTheme="majorHAnsi"/>
        </w:rPr>
      </w:pPr>
      <w:r w:rsidRPr="00C86279">
        <w:rPr>
          <w:rFonts w:asciiTheme="majorHAnsi" w:hAnsiTheme="majorHAnsi"/>
        </w:rPr>
        <w:t>The MBG model is a class of generalized linear mixed model</w:t>
      </w:r>
      <w:r w:rsidR="0075608F">
        <w:rPr>
          <w:rFonts w:asciiTheme="majorHAnsi" w:hAnsiTheme="majorHAnsi"/>
        </w:rPr>
        <w:t>s</w:t>
      </w:r>
      <w:r w:rsidRPr="00C86279">
        <w:rPr>
          <w:rFonts w:asciiTheme="majorHAnsi" w:hAnsiTheme="majorHAnsi"/>
        </w:rPr>
        <w:t xml:space="preserve"> with an approximat</w:t>
      </w:r>
      <w:r w:rsidR="00DC312F" w:rsidRPr="00C86279">
        <w:rPr>
          <w:rFonts w:asciiTheme="majorHAnsi" w:hAnsiTheme="majorHAnsi"/>
        </w:rPr>
        <w:t>ion</w:t>
      </w:r>
      <w:r w:rsidRPr="00C86279">
        <w:rPr>
          <w:rFonts w:asciiTheme="majorHAnsi" w:hAnsiTheme="majorHAnsi"/>
        </w:rPr>
        <w:t xml:space="preserve"> of a multivariate </w:t>
      </w:r>
      <w:r w:rsidR="00C65EAE" w:rsidRPr="00C86279">
        <w:rPr>
          <w:rFonts w:asciiTheme="majorHAnsi" w:hAnsiTheme="majorHAnsi"/>
        </w:rPr>
        <w:t xml:space="preserve">stationary </w:t>
      </w:r>
      <w:r w:rsidRPr="00C86279">
        <w:rPr>
          <w:rFonts w:asciiTheme="majorHAnsi" w:hAnsiTheme="majorHAnsi"/>
        </w:rPr>
        <w:t xml:space="preserve">Gaussian Process </w:t>
      </w:r>
      <w:r w:rsidR="00DD70BC">
        <w:rPr>
          <w:rFonts w:asciiTheme="majorHAnsi" w:hAnsiTheme="majorHAnsi"/>
        </w:rPr>
        <w:t xml:space="preserve">for outcome </w:t>
      </w:r>
      <w:r w:rsidR="00DD70BC" w:rsidRPr="008616AB">
        <w:rPr>
          <w:rFonts w:asciiTheme="majorHAnsi" w:hAnsiTheme="majorHAnsi"/>
          <w:i/>
        </w:rPr>
        <w:t>z</w:t>
      </w:r>
      <w:r w:rsidR="00DD70BC">
        <w:rPr>
          <w:rFonts w:asciiTheme="majorHAnsi" w:hAnsiTheme="majorHAnsi"/>
        </w:rPr>
        <w:t xml:space="preserve"> at location </w:t>
      </w:r>
      <w:proofErr w:type="spellStart"/>
      <w:r w:rsidR="00DD70BC" w:rsidRPr="008616AB">
        <w:rPr>
          <w:rFonts w:asciiTheme="majorHAnsi" w:hAnsiTheme="majorHAnsi"/>
          <w:i/>
        </w:rPr>
        <w:t>s</w:t>
      </w:r>
      <w:r w:rsidR="00DD70BC" w:rsidRPr="008616AB">
        <w:rPr>
          <w:rFonts w:asciiTheme="majorHAnsi" w:hAnsiTheme="majorHAnsi"/>
          <w:i/>
          <w:vertAlign w:val="subscript"/>
        </w:rPr>
        <w:t>i</w:t>
      </w:r>
      <w:proofErr w:type="spellEnd"/>
      <w:r w:rsidR="00DD70BC">
        <w:rPr>
          <w:rFonts w:asciiTheme="majorHAnsi" w:hAnsiTheme="majorHAnsi"/>
        </w:rPr>
        <w:t xml:space="preserve"> </w:t>
      </w:r>
      <w:r w:rsidR="003F2D43">
        <w:rPr>
          <w:rFonts w:asciiTheme="majorHAnsi" w:hAnsiTheme="majorHAnsi"/>
        </w:rPr>
        <w:t xml:space="preserve">with mean </w:t>
      </w:r>
      <w:r w:rsidR="003F2D43" w:rsidRPr="00C86279">
        <w:rPr>
          <w:rFonts w:asciiTheme="majorHAnsi" w:hAnsiTheme="majorHAnsi"/>
          <w:i/>
        </w:rPr>
        <w:t>μ</w:t>
      </w:r>
      <w:r w:rsidR="003F2D43">
        <w:rPr>
          <w:rFonts w:asciiTheme="majorHAnsi" w:hAnsiTheme="majorHAnsi"/>
          <w:i/>
        </w:rPr>
        <w:t xml:space="preserve"> </w:t>
      </w:r>
      <w:bookmarkStart w:id="1" w:name="_GoBack"/>
      <w:r w:rsidR="003F2D43" w:rsidRPr="00C953E6">
        <w:rPr>
          <w:rFonts w:asciiTheme="majorHAnsi" w:hAnsiTheme="majorHAnsi"/>
        </w:rPr>
        <w:t>and</w:t>
      </w:r>
      <w:bookmarkEnd w:id="1"/>
      <w:r w:rsidR="003F2D43">
        <w:rPr>
          <w:rFonts w:asciiTheme="majorHAnsi" w:hAnsiTheme="majorHAnsi"/>
        </w:rPr>
        <w:t xml:space="preserve"> covariance </w:t>
      </w:r>
      <w:r w:rsidR="003F2D43" w:rsidRPr="00296364">
        <w:rPr>
          <w:rFonts w:asciiTheme="majorHAnsi" w:hAnsiTheme="majorHAnsi"/>
          <w:i/>
        </w:rPr>
        <w:t>C</w:t>
      </w:r>
      <w:r w:rsidR="003F2D43">
        <w:rPr>
          <w:rFonts w:asciiTheme="majorHAnsi" w:hAnsiTheme="majorHAnsi"/>
        </w:rPr>
        <w:t xml:space="preserve"> for the spatial component, </w:t>
      </w:r>
      <w:r w:rsidR="00CE6822">
        <w:rPr>
          <w:rFonts w:asciiTheme="majorHAnsi" w:hAnsiTheme="majorHAnsi"/>
        </w:rPr>
        <w:t>as well as</w:t>
      </w:r>
      <w:r w:rsidR="003F2D43">
        <w:rPr>
          <w:rFonts w:asciiTheme="majorHAnsi" w:hAnsiTheme="majorHAnsi"/>
        </w:rPr>
        <w:t xml:space="preserve"> an unstructured component </w:t>
      </w:r>
      <w:r w:rsidR="003F2D43" w:rsidRPr="008616AB">
        <w:rPr>
          <w:rFonts w:asciiTheme="majorHAnsi" w:hAnsiTheme="majorHAnsi"/>
          <w:i/>
        </w:rPr>
        <w:t>ε(</w:t>
      </w:r>
      <w:proofErr w:type="spellStart"/>
      <w:r w:rsidR="003D7B7F">
        <w:rPr>
          <w:rFonts w:asciiTheme="majorHAnsi" w:hAnsiTheme="majorHAnsi"/>
          <w:i/>
        </w:rPr>
        <w:t>s</w:t>
      </w:r>
      <w:r w:rsidR="003F2D43" w:rsidRPr="008616AB">
        <w:rPr>
          <w:rFonts w:asciiTheme="majorHAnsi" w:hAnsiTheme="majorHAnsi"/>
          <w:i/>
          <w:vertAlign w:val="subscript"/>
        </w:rPr>
        <w:t>i</w:t>
      </w:r>
      <w:proofErr w:type="spellEnd"/>
      <w:r w:rsidR="003F2D43" w:rsidRPr="008616AB">
        <w:rPr>
          <w:rFonts w:asciiTheme="majorHAnsi" w:hAnsiTheme="majorHAnsi"/>
          <w:i/>
        </w:rPr>
        <w:t>)</w:t>
      </w:r>
      <w:r w:rsidR="003F2D43">
        <w:rPr>
          <w:rFonts w:asciiTheme="majorHAnsi" w:hAnsiTheme="majorHAnsi"/>
        </w:rPr>
        <w:t xml:space="preserve"> represented as Gaussian with zero mean and variance</w:t>
      </w:r>
      <w:r w:rsidR="00D13963" w:rsidRPr="00C86279">
        <w:rPr>
          <w:rFonts w:asciiTheme="majorHAnsi" w:hAnsiTheme="majorHAnsi"/>
        </w:rPr>
        <w:fldChar w:fldCharType="begin" w:fldLock="1"/>
      </w:r>
      <w:r w:rsidR="00C85FB2">
        <w:rPr>
          <w:rFonts w:asciiTheme="majorHAnsi" w:hAnsiTheme="majorHAnsi"/>
        </w:rPr>
        <w:instrText>ADDIN CSL_CITATION { "citationItems" : [ { "id" : "ITEM-1", "itemData" : { "DOI" : "10.1007/978-0-387-48536-2", "ISBN" : "9780387485362", "author" : [ { "dropping-particle" : "", "family" : "Diggle", "given" : "Peter", "non-dropping-particle" : "", "parse-names" : false, "suffix" : "" }, { "dropping-particle" : "", "family" : "Ribeiro", "given" : "Paulo J", "non-dropping-particle" : "", "parse-names" : false, "suffix" : "" } ], "id" : "ITEM-1", "issued" : { "date-parts" : [ [ "2007" ] ] }, "number-of-pages" : "228", "publisher" : "Springer", "title" : "Model-based geostatistics", "type" : "book" }, "uris" : [ "http://www.mendeley.com/documents/?uuid=9a901add-e0c1-39c9-87aa-9636a98ba270" ] } ], "mendeley" : { "formattedCitation" : "&lt;sup&gt;19&lt;/sup&gt;", "plainTextFormattedCitation" : "19", "previouslyFormattedCitation" : "&lt;sup&gt;19&lt;/sup&gt;" }, "properties" : {  }, "schema" : "https://github.com/citation-style-language/schema/raw/master/csl-citation.json" }</w:instrText>
      </w:r>
      <w:r w:rsidR="00D13963" w:rsidRPr="00C86279">
        <w:rPr>
          <w:rFonts w:asciiTheme="majorHAnsi" w:hAnsiTheme="majorHAnsi"/>
        </w:rPr>
        <w:fldChar w:fldCharType="separate"/>
      </w:r>
      <w:r w:rsidR="0012314E" w:rsidRPr="0012314E">
        <w:rPr>
          <w:rFonts w:asciiTheme="majorHAnsi" w:hAnsiTheme="majorHAnsi"/>
          <w:noProof/>
          <w:vertAlign w:val="superscript"/>
        </w:rPr>
        <w:t>19</w:t>
      </w:r>
      <w:r w:rsidR="00D13963" w:rsidRPr="00C86279">
        <w:rPr>
          <w:rFonts w:asciiTheme="majorHAnsi" w:hAnsiTheme="majorHAnsi"/>
        </w:rPr>
        <w:fldChar w:fldCharType="end"/>
      </w:r>
      <w:r w:rsidR="00DD70BC">
        <w:rPr>
          <w:rFonts w:asciiTheme="majorHAnsi" w:hAnsiTheme="majorHAnsi"/>
        </w:rPr>
        <w:t xml:space="preserve">. </w:t>
      </w:r>
      <w:r w:rsidR="007E5ECD">
        <w:rPr>
          <w:rFonts w:asciiTheme="majorHAnsi" w:hAnsiTheme="majorHAnsi"/>
        </w:rPr>
        <w:t xml:space="preserve">The mean </w:t>
      </w:r>
      <w:r w:rsidR="00450EB2" w:rsidRPr="00C86279">
        <w:rPr>
          <w:rFonts w:asciiTheme="majorHAnsi" w:hAnsiTheme="majorHAnsi"/>
          <w:i/>
        </w:rPr>
        <w:t>μ</w:t>
      </w:r>
      <w:r w:rsidR="00450EB2">
        <w:rPr>
          <w:rFonts w:asciiTheme="majorHAnsi" w:hAnsiTheme="majorHAnsi"/>
        </w:rPr>
        <w:t xml:space="preserve"> </w:t>
      </w:r>
      <w:r w:rsidR="007E5ECD">
        <w:rPr>
          <w:rFonts w:asciiTheme="majorHAnsi" w:hAnsiTheme="majorHAnsi"/>
        </w:rPr>
        <w:t xml:space="preserve">is modelled using a linear </w:t>
      </w:r>
      <w:r w:rsidR="000F51C1" w:rsidRPr="00C86279">
        <w:rPr>
          <w:rFonts w:asciiTheme="majorHAnsi" w:hAnsiTheme="majorHAnsi"/>
        </w:rPr>
        <w:t>function of the predictor variables</w:t>
      </w:r>
      <w:r w:rsidR="007E5ECD">
        <w:rPr>
          <w:rFonts w:asciiTheme="majorHAnsi" w:hAnsiTheme="majorHAnsi"/>
        </w:rPr>
        <w:t>, whilst s</w:t>
      </w:r>
      <w:r w:rsidR="000D0F8D" w:rsidRPr="00C86279">
        <w:rPr>
          <w:rFonts w:asciiTheme="majorHAnsi" w:hAnsiTheme="majorHAnsi"/>
        </w:rPr>
        <w:t xml:space="preserve">patial </w:t>
      </w:r>
      <w:r w:rsidR="00656D3E" w:rsidRPr="00C86279">
        <w:rPr>
          <w:rFonts w:asciiTheme="majorHAnsi" w:hAnsiTheme="majorHAnsi"/>
        </w:rPr>
        <w:t xml:space="preserve">covariance is written as </w:t>
      </w:r>
    </w:p>
    <w:p w14:paraId="1F444BF0" w14:textId="71879209" w:rsidR="00656D3E" w:rsidRPr="00C86279" w:rsidRDefault="00656D3E" w:rsidP="00DA7593">
      <w:pPr>
        <w:contextualSpacing/>
        <w:rPr>
          <w:rFonts w:asciiTheme="majorHAnsi" w:hAnsiTheme="majorHAnsi"/>
          <w:i/>
        </w:rPr>
      </w:pPr>
      <w:proofErr w:type="gramStart"/>
      <w:r w:rsidRPr="00C86279">
        <w:rPr>
          <w:rFonts w:asciiTheme="majorHAnsi" w:hAnsiTheme="majorHAnsi"/>
          <w:i/>
        </w:rPr>
        <w:t>C(</w:t>
      </w:r>
      <w:proofErr w:type="gramEnd"/>
      <w:r w:rsidRPr="00C86279">
        <w:rPr>
          <w:rFonts w:asciiTheme="majorHAnsi" w:hAnsiTheme="majorHAnsi"/>
          <w:i/>
        </w:rPr>
        <w:t>Z(s</w:t>
      </w:r>
      <w:r w:rsidRPr="00C86279">
        <w:rPr>
          <w:rFonts w:asciiTheme="majorHAnsi" w:hAnsiTheme="majorHAnsi"/>
          <w:i/>
          <w:vertAlign w:val="subscript"/>
        </w:rPr>
        <w:t>1</w:t>
      </w:r>
      <w:r w:rsidRPr="00C86279">
        <w:rPr>
          <w:rFonts w:asciiTheme="majorHAnsi" w:hAnsiTheme="majorHAnsi"/>
          <w:i/>
        </w:rPr>
        <w:t>),</w:t>
      </w:r>
      <w:r w:rsidR="00CB36D1">
        <w:rPr>
          <w:rFonts w:asciiTheme="majorHAnsi" w:hAnsiTheme="majorHAnsi"/>
          <w:i/>
        </w:rPr>
        <w:t xml:space="preserve"> </w:t>
      </w:r>
      <w:r w:rsidRPr="00C86279">
        <w:rPr>
          <w:rFonts w:asciiTheme="majorHAnsi" w:hAnsiTheme="majorHAnsi"/>
          <w:i/>
        </w:rPr>
        <w:t>Z(s</w:t>
      </w:r>
      <w:r w:rsidRPr="00C86279">
        <w:rPr>
          <w:rFonts w:asciiTheme="majorHAnsi" w:hAnsiTheme="majorHAnsi"/>
          <w:i/>
          <w:vertAlign w:val="subscript"/>
        </w:rPr>
        <w:t>2</w:t>
      </w:r>
      <w:r w:rsidRPr="00C86279">
        <w:rPr>
          <w:rFonts w:asciiTheme="majorHAnsi" w:hAnsiTheme="majorHAnsi"/>
          <w:i/>
        </w:rPr>
        <w:t>)) = E[(Z(s</w:t>
      </w:r>
      <w:r w:rsidRPr="00C86279">
        <w:rPr>
          <w:rFonts w:asciiTheme="majorHAnsi" w:hAnsiTheme="majorHAnsi"/>
          <w:i/>
          <w:vertAlign w:val="subscript"/>
        </w:rPr>
        <w:t>1</w:t>
      </w:r>
      <w:r w:rsidRPr="00C86279">
        <w:rPr>
          <w:rFonts w:asciiTheme="majorHAnsi" w:hAnsiTheme="majorHAnsi"/>
          <w:i/>
        </w:rPr>
        <w:t>)</w:t>
      </w:r>
      <w:r w:rsidR="00CB36D1">
        <w:rPr>
          <w:rFonts w:asciiTheme="majorHAnsi" w:hAnsiTheme="majorHAnsi"/>
          <w:i/>
        </w:rPr>
        <w:t xml:space="preserve"> </w:t>
      </w:r>
      <w:r w:rsidR="00BC7743" w:rsidRPr="00C86279">
        <w:rPr>
          <w:rFonts w:asciiTheme="majorHAnsi" w:hAnsiTheme="majorHAnsi"/>
          <w:i/>
        </w:rPr>
        <w:t>–</w:t>
      </w:r>
      <w:r w:rsidR="00CB36D1">
        <w:rPr>
          <w:rFonts w:asciiTheme="majorHAnsi" w:hAnsiTheme="majorHAnsi"/>
          <w:i/>
        </w:rPr>
        <w:t xml:space="preserve"> </w:t>
      </w:r>
      <w:r w:rsidRPr="00C86279">
        <w:rPr>
          <w:rFonts w:asciiTheme="majorHAnsi" w:hAnsiTheme="majorHAnsi"/>
          <w:i/>
        </w:rPr>
        <w:t>μ) (Z(s</w:t>
      </w:r>
      <w:r w:rsidRPr="00C86279">
        <w:rPr>
          <w:rFonts w:asciiTheme="majorHAnsi" w:hAnsiTheme="majorHAnsi"/>
          <w:i/>
          <w:vertAlign w:val="subscript"/>
        </w:rPr>
        <w:t>2</w:t>
      </w:r>
      <w:r w:rsidRPr="00C86279">
        <w:rPr>
          <w:rFonts w:asciiTheme="majorHAnsi" w:hAnsiTheme="majorHAnsi"/>
          <w:i/>
        </w:rPr>
        <w:t>)</w:t>
      </w:r>
      <w:r w:rsidR="00CB36D1">
        <w:rPr>
          <w:rFonts w:asciiTheme="majorHAnsi" w:hAnsiTheme="majorHAnsi"/>
          <w:i/>
        </w:rPr>
        <w:t xml:space="preserve"> </w:t>
      </w:r>
      <w:r w:rsidR="00BC7743" w:rsidRPr="00C86279">
        <w:rPr>
          <w:rFonts w:asciiTheme="majorHAnsi" w:hAnsiTheme="majorHAnsi"/>
          <w:i/>
        </w:rPr>
        <w:t>–</w:t>
      </w:r>
      <w:r w:rsidR="00CB36D1">
        <w:rPr>
          <w:rFonts w:asciiTheme="majorHAnsi" w:hAnsiTheme="majorHAnsi"/>
          <w:i/>
        </w:rPr>
        <w:t xml:space="preserve"> </w:t>
      </w:r>
      <w:r w:rsidRPr="00C86279">
        <w:rPr>
          <w:rFonts w:asciiTheme="majorHAnsi" w:hAnsiTheme="majorHAnsi"/>
          <w:i/>
        </w:rPr>
        <w:t>μ)]</w:t>
      </w:r>
    </w:p>
    <w:p w14:paraId="7A41D8D8" w14:textId="32D7C55A" w:rsidR="00427C94" w:rsidRDefault="00E42B4F" w:rsidP="00630832">
      <w:pPr>
        <w:contextualSpacing/>
        <w:rPr>
          <w:rFonts w:asciiTheme="majorHAnsi" w:hAnsiTheme="majorHAnsi"/>
          <w:i/>
        </w:rPr>
      </w:pPr>
      <w:proofErr w:type="gramStart"/>
      <w:r w:rsidRPr="00C86279">
        <w:rPr>
          <w:rFonts w:asciiTheme="majorHAnsi" w:hAnsiTheme="majorHAnsi"/>
        </w:rPr>
        <w:t>w</w:t>
      </w:r>
      <w:r w:rsidR="00656D3E" w:rsidRPr="00C86279">
        <w:rPr>
          <w:rFonts w:asciiTheme="majorHAnsi" w:hAnsiTheme="majorHAnsi"/>
        </w:rPr>
        <w:t>here</w:t>
      </w:r>
      <w:proofErr w:type="gramEnd"/>
      <w:r w:rsidR="00656D3E" w:rsidRPr="00C86279">
        <w:rPr>
          <w:rFonts w:asciiTheme="majorHAnsi" w:hAnsiTheme="majorHAnsi"/>
        </w:rPr>
        <w:t xml:space="preserve"> </w:t>
      </w:r>
      <w:r w:rsidR="00656D3E" w:rsidRPr="00C86279">
        <w:rPr>
          <w:rFonts w:asciiTheme="majorHAnsi" w:hAnsiTheme="majorHAnsi"/>
          <w:i/>
        </w:rPr>
        <w:t>s</w:t>
      </w:r>
      <w:r w:rsidR="00656D3E" w:rsidRPr="00C86279">
        <w:rPr>
          <w:rFonts w:asciiTheme="majorHAnsi" w:hAnsiTheme="majorHAnsi"/>
          <w:i/>
          <w:vertAlign w:val="subscript"/>
        </w:rPr>
        <w:t>1</w:t>
      </w:r>
      <w:r w:rsidR="00656D3E" w:rsidRPr="00C86279">
        <w:rPr>
          <w:rFonts w:asciiTheme="majorHAnsi" w:hAnsiTheme="majorHAnsi"/>
        </w:rPr>
        <w:t xml:space="preserve"> and </w:t>
      </w:r>
      <w:r w:rsidR="00656D3E" w:rsidRPr="00C86279">
        <w:rPr>
          <w:rFonts w:asciiTheme="majorHAnsi" w:hAnsiTheme="majorHAnsi"/>
          <w:i/>
        </w:rPr>
        <w:t>s</w:t>
      </w:r>
      <w:r w:rsidR="00656D3E" w:rsidRPr="00C86279">
        <w:rPr>
          <w:rFonts w:asciiTheme="majorHAnsi" w:hAnsiTheme="majorHAnsi"/>
          <w:i/>
          <w:vertAlign w:val="subscript"/>
        </w:rPr>
        <w:t>2</w:t>
      </w:r>
      <w:r w:rsidR="00656D3E" w:rsidRPr="00C86279">
        <w:rPr>
          <w:rFonts w:asciiTheme="majorHAnsi" w:hAnsiTheme="majorHAnsi"/>
        </w:rPr>
        <w:t xml:space="preserve"> are a pair of sampled locations </w:t>
      </w:r>
      <w:r w:rsidR="00372AF0" w:rsidRPr="00C86279">
        <w:rPr>
          <w:rFonts w:asciiTheme="majorHAnsi" w:hAnsiTheme="majorHAnsi"/>
        </w:rPr>
        <w:t>of distance</w:t>
      </w:r>
      <w:r w:rsidR="00656D3E" w:rsidRPr="00C86279">
        <w:rPr>
          <w:rFonts w:asciiTheme="majorHAnsi" w:hAnsiTheme="majorHAnsi"/>
        </w:rPr>
        <w:t xml:space="preserve"> </w:t>
      </w:r>
      <w:r w:rsidR="00656D3E" w:rsidRPr="00C86279">
        <w:rPr>
          <w:rFonts w:asciiTheme="majorHAnsi" w:hAnsiTheme="majorHAnsi"/>
          <w:i/>
        </w:rPr>
        <w:t>h</w:t>
      </w:r>
      <w:r w:rsidR="00656D3E" w:rsidRPr="00C86279">
        <w:rPr>
          <w:rFonts w:asciiTheme="majorHAnsi" w:hAnsiTheme="majorHAnsi"/>
        </w:rPr>
        <w:t xml:space="preserve"> </w:t>
      </w:r>
      <w:r w:rsidR="00372AF0" w:rsidRPr="00C86279">
        <w:rPr>
          <w:rFonts w:asciiTheme="majorHAnsi" w:hAnsiTheme="majorHAnsi"/>
        </w:rPr>
        <w:t>units apart</w:t>
      </w:r>
      <w:r w:rsidR="00656D3E" w:rsidRPr="00C86279">
        <w:rPr>
          <w:rFonts w:asciiTheme="majorHAnsi" w:hAnsiTheme="majorHAnsi"/>
        </w:rPr>
        <w:t xml:space="preserve">. Covariance </w:t>
      </w:r>
      <w:r w:rsidR="00880448" w:rsidRPr="00C86279">
        <w:rPr>
          <w:rFonts w:asciiTheme="majorHAnsi" w:hAnsiTheme="majorHAnsi"/>
        </w:rPr>
        <w:t>expresses</w:t>
      </w:r>
      <w:r w:rsidR="00656D3E" w:rsidRPr="00C86279">
        <w:rPr>
          <w:rFonts w:asciiTheme="majorHAnsi" w:hAnsiTheme="majorHAnsi"/>
        </w:rPr>
        <w:t xml:space="preserve"> the amount of variation </w:t>
      </w:r>
      <w:r w:rsidR="006005DF" w:rsidRPr="00C86279">
        <w:rPr>
          <w:rFonts w:asciiTheme="majorHAnsi" w:hAnsiTheme="majorHAnsi"/>
        </w:rPr>
        <w:t xml:space="preserve">in the observed </w:t>
      </w:r>
      <w:r w:rsidR="00FD6215" w:rsidRPr="00C86279">
        <w:rPr>
          <w:rFonts w:asciiTheme="majorHAnsi" w:hAnsiTheme="majorHAnsi"/>
          <w:i/>
        </w:rPr>
        <w:t>Z</w:t>
      </w:r>
      <w:r w:rsidR="006005DF" w:rsidRPr="00C86279">
        <w:rPr>
          <w:rFonts w:asciiTheme="majorHAnsi" w:hAnsiTheme="majorHAnsi"/>
        </w:rPr>
        <w:t xml:space="preserve"> values at </w:t>
      </w:r>
      <w:r w:rsidR="00656D3E" w:rsidRPr="00C86279">
        <w:rPr>
          <w:rFonts w:asciiTheme="majorHAnsi" w:hAnsiTheme="majorHAnsi"/>
          <w:i/>
        </w:rPr>
        <w:t>s</w:t>
      </w:r>
      <w:r w:rsidR="00656D3E" w:rsidRPr="00C86279">
        <w:rPr>
          <w:rFonts w:asciiTheme="majorHAnsi" w:hAnsiTheme="majorHAnsi"/>
          <w:i/>
          <w:vertAlign w:val="subscript"/>
        </w:rPr>
        <w:t>1</w:t>
      </w:r>
      <w:r w:rsidR="006005DF" w:rsidRPr="00C86279">
        <w:rPr>
          <w:rFonts w:asciiTheme="majorHAnsi" w:hAnsiTheme="majorHAnsi"/>
          <w:i/>
        </w:rPr>
        <w:t xml:space="preserve"> </w:t>
      </w:r>
      <w:r w:rsidR="006005DF" w:rsidRPr="00C86279">
        <w:rPr>
          <w:rFonts w:asciiTheme="majorHAnsi" w:hAnsiTheme="majorHAnsi"/>
        </w:rPr>
        <w:t xml:space="preserve">and </w:t>
      </w:r>
      <w:r w:rsidR="00656D3E" w:rsidRPr="00C86279">
        <w:rPr>
          <w:rFonts w:asciiTheme="majorHAnsi" w:hAnsiTheme="majorHAnsi"/>
          <w:i/>
        </w:rPr>
        <w:t>s</w:t>
      </w:r>
      <w:r w:rsidR="00656D3E" w:rsidRPr="00C86279">
        <w:rPr>
          <w:rFonts w:asciiTheme="majorHAnsi" w:hAnsiTheme="majorHAnsi"/>
          <w:i/>
          <w:vertAlign w:val="subscript"/>
        </w:rPr>
        <w:t>2</w:t>
      </w:r>
      <w:r w:rsidR="00880448" w:rsidRPr="00C86279">
        <w:rPr>
          <w:rFonts w:asciiTheme="majorHAnsi" w:hAnsiTheme="majorHAnsi"/>
        </w:rPr>
        <w:t>.</w:t>
      </w:r>
      <w:r w:rsidR="004F4B9E">
        <w:rPr>
          <w:rFonts w:asciiTheme="majorHAnsi" w:hAnsiTheme="majorHAnsi"/>
        </w:rPr>
        <w:t xml:space="preserve"> </w:t>
      </w:r>
      <w:r w:rsidR="00CB1CBB" w:rsidRPr="00C86279">
        <w:rPr>
          <w:rFonts w:asciiTheme="majorHAnsi" w:hAnsiTheme="majorHAnsi"/>
        </w:rPr>
        <w:t xml:space="preserve">We </w:t>
      </w:r>
      <w:r w:rsidR="005A5B73">
        <w:rPr>
          <w:rFonts w:asciiTheme="majorHAnsi" w:hAnsiTheme="majorHAnsi"/>
        </w:rPr>
        <w:t xml:space="preserve">separately </w:t>
      </w:r>
      <w:r w:rsidR="00CB1CBB" w:rsidRPr="00C86279">
        <w:rPr>
          <w:rFonts w:asciiTheme="majorHAnsi" w:hAnsiTheme="majorHAnsi"/>
        </w:rPr>
        <w:t>modelled the</w:t>
      </w:r>
      <w:r w:rsidR="00D13963" w:rsidRPr="00C86279">
        <w:rPr>
          <w:rFonts w:asciiTheme="majorHAnsi" w:hAnsiTheme="majorHAnsi"/>
        </w:rPr>
        <w:t xml:space="preserve"> </w:t>
      </w:r>
      <w:r w:rsidR="004B4084">
        <w:rPr>
          <w:rFonts w:asciiTheme="majorHAnsi" w:hAnsiTheme="majorHAnsi"/>
        </w:rPr>
        <w:t>spatial dependency structure</w:t>
      </w:r>
      <w:r w:rsidR="0004260A">
        <w:rPr>
          <w:rFonts w:asciiTheme="majorHAnsi" w:hAnsiTheme="majorHAnsi"/>
        </w:rPr>
        <w:t xml:space="preserve"> </w:t>
      </w:r>
      <w:r w:rsidR="00D13963" w:rsidRPr="00C86279">
        <w:rPr>
          <w:rFonts w:asciiTheme="majorHAnsi" w:hAnsiTheme="majorHAnsi"/>
        </w:rPr>
        <w:t xml:space="preserve">using </w:t>
      </w:r>
      <w:r w:rsidR="00CE5109" w:rsidRPr="00C86279">
        <w:rPr>
          <w:rFonts w:asciiTheme="majorHAnsi" w:hAnsiTheme="majorHAnsi"/>
        </w:rPr>
        <w:t>a</w:t>
      </w:r>
      <w:r w:rsidR="00D13963" w:rsidRPr="00C86279">
        <w:rPr>
          <w:rFonts w:asciiTheme="majorHAnsi" w:hAnsiTheme="majorHAnsi"/>
        </w:rPr>
        <w:t xml:space="preserve"> </w:t>
      </w:r>
      <w:r w:rsidR="00563DD7" w:rsidRPr="00C86279">
        <w:rPr>
          <w:rFonts w:asciiTheme="majorHAnsi" w:hAnsiTheme="majorHAnsi"/>
        </w:rPr>
        <w:t>spherical</w:t>
      </w:r>
      <w:r w:rsidR="0043703B">
        <w:rPr>
          <w:rFonts w:asciiTheme="majorHAnsi" w:hAnsiTheme="majorHAnsi"/>
        </w:rPr>
        <w:t xml:space="preserve"> covariance</w:t>
      </w:r>
      <w:r w:rsidR="00563DD7" w:rsidRPr="00C86279">
        <w:rPr>
          <w:rFonts w:asciiTheme="majorHAnsi" w:hAnsiTheme="majorHAnsi"/>
        </w:rPr>
        <w:t xml:space="preserve"> function</w:t>
      </w:r>
      <w:r w:rsidR="00D13963" w:rsidRPr="00C86279">
        <w:rPr>
          <w:rFonts w:asciiTheme="majorHAnsi" w:hAnsiTheme="majorHAnsi"/>
        </w:rPr>
        <w:t xml:space="preserve"> for each included survey</w:t>
      </w:r>
      <w:r w:rsidR="00563DD7" w:rsidRPr="00C86279">
        <w:rPr>
          <w:rFonts w:asciiTheme="majorHAnsi" w:hAnsiTheme="majorHAnsi"/>
        </w:rPr>
        <w:t>.</w:t>
      </w:r>
      <w:r w:rsidR="00373093">
        <w:rPr>
          <w:rFonts w:asciiTheme="majorHAnsi" w:hAnsiTheme="majorHAnsi"/>
        </w:rPr>
        <w:t xml:space="preserve"> </w:t>
      </w:r>
      <w:r w:rsidR="004C4C19">
        <w:rPr>
          <w:rFonts w:asciiTheme="majorHAnsi" w:hAnsiTheme="majorHAnsi"/>
        </w:rPr>
        <w:t xml:space="preserve">The spherical covariance function is written as </w:t>
      </w:r>
      <w:proofErr w:type="gramStart"/>
      <w:r w:rsidR="004C4C19" w:rsidRPr="008616AB">
        <w:rPr>
          <w:rFonts w:asciiTheme="majorHAnsi" w:hAnsiTheme="majorHAnsi" w:cstheme="majorHAnsi"/>
          <w:i/>
        </w:rPr>
        <w:t>ρ</w:t>
      </w:r>
      <w:r w:rsidR="004C4C19" w:rsidRPr="008616AB">
        <w:rPr>
          <w:rFonts w:asciiTheme="majorHAnsi" w:hAnsiTheme="majorHAnsi"/>
          <w:i/>
        </w:rPr>
        <w:t>(</w:t>
      </w:r>
      <w:proofErr w:type="gramEnd"/>
      <w:r w:rsidR="004C4C19" w:rsidRPr="008616AB">
        <w:rPr>
          <w:rFonts w:asciiTheme="majorHAnsi" w:hAnsiTheme="majorHAnsi"/>
          <w:i/>
        </w:rPr>
        <w:t xml:space="preserve">h): C(h) = </w:t>
      </w:r>
      <w:r w:rsidR="004C4C19" w:rsidRPr="008616AB">
        <w:rPr>
          <w:rFonts w:asciiTheme="majorHAnsi" w:hAnsiTheme="majorHAnsi" w:cstheme="majorHAnsi"/>
          <w:i/>
        </w:rPr>
        <w:t>σ</w:t>
      </w:r>
      <w:r w:rsidR="004C4C19" w:rsidRPr="008616AB">
        <w:rPr>
          <w:rFonts w:asciiTheme="majorHAnsi" w:hAnsiTheme="majorHAnsi"/>
          <w:i/>
          <w:vertAlign w:val="superscript"/>
        </w:rPr>
        <w:t>2</w:t>
      </w:r>
      <w:r w:rsidR="004C4C19" w:rsidRPr="008616AB">
        <w:rPr>
          <w:rFonts w:asciiTheme="majorHAnsi" w:hAnsiTheme="majorHAnsi" w:cstheme="majorHAnsi"/>
          <w:i/>
        </w:rPr>
        <w:t>ρ</w:t>
      </w:r>
      <w:r w:rsidR="004C4C19" w:rsidRPr="008616AB">
        <w:rPr>
          <w:rFonts w:asciiTheme="majorHAnsi" w:hAnsiTheme="majorHAnsi"/>
          <w:i/>
        </w:rPr>
        <w:t>(h)</w:t>
      </w:r>
      <w:r w:rsidR="004C4C19">
        <w:rPr>
          <w:rFonts w:asciiTheme="majorHAnsi" w:hAnsiTheme="majorHAnsi"/>
        </w:rPr>
        <w:t>, where</w:t>
      </w:r>
      <w:r w:rsidR="004C4C19">
        <w:rPr>
          <w:rFonts w:asciiTheme="majorHAnsi" w:hAnsiTheme="majorHAnsi"/>
          <w:i/>
        </w:rPr>
        <w:t xml:space="preserve"> </w:t>
      </w:r>
    </w:p>
    <w:p w14:paraId="431963E6" w14:textId="09D21795" w:rsidR="00432B7A" w:rsidRPr="00AF075C" w:rsidRDefault="00432B7A" w:rsidP="00630832">
      <w:pPr>
        <w:contextualSpacing/>
        <w:rPr>
          <w:rFonts w:asciiTheme="majorHAnsi" w:hAnsiTheme="majorHAnsi" w:cstheme="majorHAnsi"/>
          <w:i/>
        </w:rPr>
      </w:pPr>
      <m:oMathPara>
        <m:oMathParaPr>
          <m:jc m:val="left"/>
        </m:oMathParaPr>
        <m:oMath>
          <m:r>
            <m:rPr>
              <m:nor/>
            </m:rPr>
            <w:rPr>
              <w:rFonts w:asciiTheme="majorHAnsi" w:hAnsiTheme="majorHAnsi" w:cstheme="majorHAnsi"/>
              <w:i/>
            </w:rPr>
            <m:t>ρ</m:t>
          </m:r>
          <m:d>
            <m:dPr>
              <m:ctrlPr>
                <w:rPr>
                  <w:rFonts w:ascii="Cambria Math" w:hAnsi="Cambria Math" w:cstheme="majorHAnsi"/>
                  <w:i/>
                </w:rPr>
              </m:ctrlPr>
            </m:dPr>
            <m:e>
              <m:r>
                <m:rPr>
                  <m:nor/>
                </m:rPr>
                <w:rPr>
                  <w:rFonts w:asciiTheme="majorHAnsi" w:hAnsiTheme="majorHAnsi" w:cstheme="majorHAnsi"/>
                  <w:i/>
                </w:rPr>
                <m:t>h</m:t>
              </m:r>
            </m:e>
          </m:d>
          <m:r>
            <m:rPr>
              <m:nor/>
            </m:rPr>
            <w:rPr>
              <w:rFonts w:asciiTheme="majorHAnsi" w:hAnsiTheme="majorHAnsi" w:cstheme="majorHAnsi"/>
              <w:i/>
            </w:rPr>
            <m:t>=</m:t>
          </m:r>
          <m:d>
            <m:dPr>
              <m:begChr m:val="{"/>
              <m:endChr m:val=""/>
              <m:ctrlPr>
                <w:rPr>
                  <w:rFonts w:ascii="Cambria Math" w:hAnsi="Cambria Math" w:cstheme="majorHAnsi"/>
                  <w:i/>
                </w:rPr>
              </m:ctrlPr>
            </m:dPr>
            <m:e>
              <m:m>
                <m:mPr>
                  <m:mcs>
                    <m:mc>
                      <m:mcPr>
                        <m:count m:val="1"/>
                        <m:mcJc m:val="center"/>
                      </m:mcPr>
                    </m:mc>
                  </m:mcs>
                  <m:ctrlPr>
                    <w:rPr>
                      <w:rFonts w:ascii="Cambria Math" w:hAnsi="Cambria Math" w:cstheme="majorHAnsi"/>
                      <w:i/>
                    </w:rPr>
                  </m:ctrlPr>
                </m:mPr>
                <m:mr>
                  <m:e>
                    <m:r>
                      <m:rPr>
                        <m:nor/>
                      </m:rPr>
                      <w:rPr>
                        <w:rFonts w:asciiTheme="majorHAnsi" w:hAnsiTheme="majorHAnsi" w:cstheme="majorHAnsi"/>
                        <w:i/>
                      </w:rPr>
                      <m:t>1-1.5ϕh+0.5</m:t>
                    </m:r>
                    <m:sSup>
                      <m:sSupPr>
                        <m:ctrlPr>
                          <w:rPr>
                            <w:rFonts w:ascii="Cambria Math" w:hAnsi="Cambria Math" w:cstheme="majorHAnsi"/>
                            <w:i/>
                          </w:rPr>
                        </m:ctrlPr>
                      </m:sSupPr>
                      <m:e>
                        <m:d>
                          <m:dPr>
                            <m:ctrlPr>
                              <w:rPr>
                                <w:rFonts w:ascii="Cambria Math" w:hAnsi="Cambria Math" w:cstheme="majorHAnsi"/>
                                <w:i/>
                              </w:rPr>
                            </m:ctrlPr>
                          </m:dPr>
                          <m:e>
                            <m:r>
                              <m:rPr>
                                <m:nor/>
                              </m:rPr>
                              <w:rPr>
                                <w:rFonts w:asciiTheme="majorHAnsi" w:hAnsiTheme="majorHAnsi" w:cstheme="majorHAnsi"/>
                                <w:i/>
                              </w:rPr>
                              <m:t>ϕh</m:t>
                            </m:r>
                          </m:e>
                        </m:d>
                      </m:e>
                      <m:sup>
                        <m:r>
                          <m:rPr>
                            <m:nor/>
                          </m:rPr>
                          <w:rPr>
                            <w:rFonts w:asciiTheme="majorHAnsi" w:hAnsiTheme="majorHAnsi" w:cstheme="majorHAnsi"/>
                            <w:i/>
                          </w:rPr>
                          <m:t>3</m:t>
                        </m:r>
                      </m:sup>
                    </m:sSup>
                    <m:r>
                      <m:rPr>
                        <m:nor/>
                      </m:rPr>
                      <w:rPr>
                        <w:rFonts w:asciiTheme="majorHAnsi" w:hAnsiTheme="majorHAnsi" w:cstheme="majorHAnsi"/>
                        <w:i/>
                      </w:rPr>
                      <m:t>, if h&lt;</m:t>
                    </m:r>
                    <m:f>
                      <m:fPr>
                        <m:ctrlPr>
                          <w:rPr>
                            <w:rFonts w:ascii="Cambria Math" w:hAnsi="Cambria Math" w:cstheme="majorHAnsi"/>
                            <w:i/>
                          </w:rPr>
                        </m:ctrlPr>
                      </m:fPr>
                      <m:num>
                        <m:r>
                          <m:rPr>
                            <m:nor/>
                          </m:rPr>
                          <w:rPr>
                            <w:rFonts w:asciiTheme="majorHAnsi" w:hAnsiTheme="majorHAnsi" w:cstheme="majorHAnsi"/>
                            <w:i/>
                          </w:rPr>
                          <m:t>1</m:t>
                        </m:r>
                      </m:num>
                      <m:den>
                        <m:r>
                          <m:rPr>
                            <m:nor/>
                          </m:rPr>
                          <w:rPr>
                            <w:rFonts w:asciiTheme="majorHAnsi" w:hAnsiTheme="majorHAnsi" w:cstheme="majorHAnsi"/>
                            <w:i/>
                          </w:rPr>
                          <m:t>ϕ</m:t>
                        </m:r>
                      </m:den>
                    </m:f>
                  </m:e>
                </m:mr>
                <m:mr>
                  <m:e>
                    <m:r>
                      <m:rPr>
                        <m:nor/>
                      </m:rPr>
                      <w:rPr>
                        <w:rFonts w:asciiTheme="majorHAnsi" w:hAnsiTheme="majorHAnsi" w:cstheme="majorHAnsi"/>
                        <w:i/>
                      </w:rPr>
                      <m:t>0, otherwise</m:t>
                    </m:r>
                  </m:e>
                </m:mr>
              </m:m>
            </m:e>
          </m:d>
        </m:oMath>
      </m:oMathPara>
    </w:p>
    <w:p w14:paraId="7790A018" w14:textId="7F1246F6" w:rsidR="00427C94" w:rsidRPr="008616AB" w:rsidRDefault="00427C94" w:rsidP="00630832">
      <w:pPr>
        <w:contextualSpacing/>
        <w:rPr>
          <w:rFonts w:asciiTheme="majorHAnsi" w:hAnsiTheme="majorHAnsi"/>
        </w:rPr>
      </w:pPr>
      <w:r>
        <w:rPr>
          <w:rFonts w:asciiTheme="majorHAnsi" w:hAnsiTheme="majorHAnsi"/>
        </w:rPr>
        <w:t xml:space="preserve">and </w:t>
      </w:r>
      <m:oMath>
        <m:r>
          <m:rPr>
            <m:nor/>
          </m:rPr>
          <w:rPr>
            <w:rFonts w:asciiTheme="majorHAnsi" w:hAnsiTheme="majorHAnsi" w:cstheme="majorHAnsi"/>
            <w:i/>
          </w:rPr>
          <m:t>ϕ</m:t>
        </m:r>
      </m:oMath>
      <w:r>
        <w:rPr>
          <w:rFonts w:asciiTheme="majorHAnsi" w:eastAsiaTheme="minorEastAsia" w:hAnsiTheme="majorHAnsi"/>
        </w:rPr>
        <w:t xml:space="preserve"> </w:t>
      </w:r>
      <w:r>
        <w:rPr>
          <w:rFonts w:asciiTheme="majorHAnsi" w:hAnsiTheme="majorHAnsi"/>
        </w:rPr>
        <w:t>the decay parameter</w:t>
      </w:r>
      <w:r w:rsidR="00454DEF">
        <w:rPr>
          <w:rFonts w:asciiTheme="majorHAnsi" w:hAnsiTheme="majorHAnsi"/>
        </w:rPr>
        <w:fldChar w:fldCharType="begin" w:fldLock="1"/>
      </w:r>
      <w:r w:rsidR="0012314E">
        <w:rPr>
          <w:rFonts w:asciiTheme="majorHAnsi" w:hAnsiTheme="majorHAnsi"/>
        </w:rPr>
        <w:instrText>ADDIN CSL_CITATION { "citationItems" : [ { "id" : "ITEM-1", "itemData" : { "ISBN" : "9781439819173", "author" : [ { "dropping-particle" : "", "family" : "Banerjee", "given" : "S", "non-dropping-particle" : "", "parse-names" : false, "suffix" : "" }, { "dropping-particle" : "", "family" : "Carlin", "given" : "BP", "non-dropping-particle" : "", "parse-names" : false, "suffix" : "" }, { "dropping-particle" : "", "family" : "Gelfand", "given" : "AE", "non-dropping-particle" : "", "parse-names" : false, "suffix" : "" } ], "id" : "ITEM-1", "issued" : { "date-parts" : [ [ "2014" ] ] }, "publisher" : "CRC Press", "title" : "Hierarchical modeling and analysis for spatial data", "type" : "book" }, "uris" : [ "http://www.mendeley.com/documents/?uuid=8ed81a58-10f4-3d31-911f-4e0bf495e1f2", "http://www.mendeley.com/documents/?uuid=2e10cf3c-2c9a-4f5a-bcd3-9e82303141f0" ] } ], "mendeley" : { "formattedCitation" : "&lt;sup&gt;60&lt;/sup&gt;", "plainTextFormattedCitation" : "60", "previouslyFormattedCitation" : "&lt;sup&gt;60&lt;/sup&gt;" }, "properties" : {  }, "schema" : "https://github.com/citation-style-language/schema/raw/master/csl-citation.json" }</w:instrText>
      </w:r>
      <w:r w:rsidR="00454DEF">
        <w:rPr>
          <w:rFonts w:asciiTheme="majorHAnsi" w:hAnsiTheme="majorHAnsi"/>
        </w:rPr>
        <w:fldChar w:fldCharType="separate"/>
      </w:r>
      <w:r w:rsidR="0012314E" w:rsidRPr="0012314E">
        <w:rPr>
          <w:rFonts w:asciiTheme="majorHAnsi" w:hAnsiTheme="majorHAnsi"/>
          <w:noProof/>
          <w:vertAlign w:val="superscript"/>
        </w:rPr>
        <w:t>60</w:t>
      </w:r>
      <w:r w:rsidR="00454DEF">
        <w:rPr>
          <w:rFonts w:asciiTheme="majorHAnsi" w:hAnsiTheme="majorHAnsi"/>
        </w:rPr>
        <w:fldChar w:fldCharType="end"/>
      </w:r>
      <w:r>
        <w:rPr>
          <w:rFonts w:asciiTheme="majorHAnsi" w:hAnsiTheme="majorHAnsi"/>
        </w:rPr>
        <w:t>.</w:t>
      </w:r>
    </w:p>
    <w:p w14:paraId="7050F4FF" w14:textId="77777777" w:rsidR="00630832" w:rsidRPr="00C86279" w:rsidRDefault="00630832" w:rsidP="00DA7593">
      <w:pPr>
        <w:contextualSpacing/>
        <w:rPr>
          <w:rFonts w:asciiTheme="majorHAnsi" w:hAnsiTheme="majorHAnsi"/>
        </w:rPr>
      </w:pPr>
    </w:p>
    <w:p w14:paraId="798A7558" w14:textId="28F4763D" w:rsidR="006F55AF" w:rsidRPr="00C86279" w:rsidRDefault="002E10F3" w:rsidP="00DA7593">
      <w:pPr>
        <w:contextualSpacing/>
        <w:rPr>
          <w:rFonts w:asciiTheme="majorHAnsi" w:hAnsiTheme="majorHAnsi"/>
        </w:rPr>
      </w:pPr>
      <w:r w:rsidRPr="00C86279">
        <w:rPr>
          <w:rFonts w:asciiTheme="majorHAnsi" w:hAnsiTheme="majorHAnsi"/>
          <w:i/>
        </w:rPr>
        <w:t xml:space="preserve">Generalized additive model </w:t>
      </w:r>
      <w:r w:rsidR="00672BCB">
        <w:rPr>
          <w:rFonts w:asciiTheme="majorHAnsi" w:hAnsiTheme="majorHAnsi"/>
          <w:i/>
        </w:rPr>
        <w:t xml:space="preserve">(GAM) </w:t>
      </w:r>
      <w:r w:rsidRPr="00C86279">
        <w:rPr>
          <w:rFonts w:asciiTheme="majorHAnsi" w:hAnsiTheme="majorHAnsi"/>
          <w:i/>
        </w:rPr>
        <w:t>using spline spatial interpolation</w:t>
      </w:r>
    </w:p>
    <w:p w14:paraId="4FC4B332" w14:textId="5E4626AE" w:rsidR="006F55AF" w:rsidRPr="00C86279" w:rsidRDefault="002D09F2" w:rsidP="00DA7593">
      <w:pPr>
        <w:contextualSpacing/>
        <w:rPr>
          <w:rFonts w:asciiTheme="majorHAnsi" w:hAnsiTheme="majorHAnsi"/>
        </w:rPr>
      </w:pPr>
      <w:r w:rsidRPr="00C86279">
        <w:rPr>
          <w:rFonts w:asciiTheme="majorHAnsi" w:hAnsiTheme="majorHAnsi"/>
        </w:rPr>
        <w:t>The spline</w:t>
      </w:r>
      <w:r w:rsidR="00010ADF" w:rsidRPr="00C86279">
        <w:rPr>
          <w:rFonts w:asciiTheme="majorHAnsi" w:hAnsiTheme="majorHAnsi"/>
        </w:rPr>
        <w:t xml:space="preserve"> interpolation</w:t>
      </w:r>
      <w:r w:rsidRPr="00C86279">
        <w:rPr>
          <w:rFonts w:asciiTheme="majorHAnsi" w:hAnsiTheme="majorHAnsi"/>
        </w:rPr>
        <w:t xml:space="preserve"> consist</w:t>
      </w:r>
      <w:r w:rsidR="006C0EFC" w:rsidRPr="00C86279">
        <w:rPr>
          <w:rFonts w:asciiTheme="majorHAnsi" w:hAnsiTheme="majorHAnsi"/>
        </w:rPr>
        <w:t>s</w:t>
      </w:r>
      <w:r w:rsidRPr="00C86279">
        <w:rPr>
          <w:rFonts w:asciiTheme="majorHAnsi" w:hAnsiTheme="majorHAnsi"/>
        </w:rPr>
        <w:t xml:space="preserve"> of polynomials that describe pieces of a surface and are fitted together so that they join smoothly</w:t>
      </w:r>
      <w:r w:rsidR="00DC6172" w:rsidRPr="00C86279">
        <w:rPr>
          <w:rFonts w:asciiTheme="majorHAnsi" w:hAnsiTheme="majorHAnsi"/>
        </w:rPr>
        <w:fldChar w:fldCharType="begin" w:fldLock="1"/>
      </w:r>
      <w:r w:rsidR="00071067">
        <w:rPr>
          <w:rFonts w:asciiTheme="majorHAnsi" w:hAnsiTheme="majorHAnsi"/>
        </w:rPr>
        <w:instrText>ADDIN CSL_CITATION { "citationItems" : [ { "id" : "ITEM-1", "itemData" : { "ISBN" : "9780198742845", "author" : [ { "dropping-particle" : "", "family" : "Burrough", "given" : "P. A.", "non-dropping-particle" : "", "parse-names" : false, "suffix" : "" }, { "dropping-particle" : "", "family" : "McDonnell", "given" : "Rachael", "non-dropping-particle" : "", "parse-names" : false, "suffix" : "" }, { "dropping-particle" : "", "family" : "Lloyd", "given" : "Christopher D.", "non-dropping-particle" : "", "parse-names" : false, "suffix" : "" } ], "id" : "ITEM-1", "issued" : { "date-parts" : [ [ "2015" ] ] }, "number-of-pages" : "330", "publisher" : "Oxford University Press", "title" : "Principles of geographical information systems", "type" : "book" }, "uris" : [ "http://www.mendeley.com/documents/?uuid=025cd8aa-9665-38b0-822e-1ceeecb9b070" ] } ], "mendeley" : { "formattedCitation" : "&lt;sup&gt;20&lt;/sup&gt;", "plainTextFormattedCitation" : "20", "previouslyFormattedCitation" : "&lt;sup&gt;20&lt;/sup&gt;" }, "properties" : {  }, "schema" : "https://github.com/citation-style-language/schema/raw/master/csl-citation.json" }</w:instrText>
      </w:r>
      <w:r w:rsidR="00DC6172" w:rsidRPr="00C86279">
        <w:rPr>
          <w:rFonts w:asciiTheme="majorHAnsi" w:hAnsiTheme="majorHAnsi"/>
        </w:rPr>
        <w:fldChar w:fldCharType="separate"/>
      </w:r>
      <w:r w:rsidR="0012314E" w:rsidRPr="0012314E">
        <w:rPr>
          <w:rFonts w:asciiTheme="majorHAnsi" w:hAnsiTheme="majorHAnsi"/>
          <w:noProof/>
          <w:vertAlign w:val="superscript"/>
        </w:rPr>
        <w:t>20</w:t>
      </w:r>
      <w:r w:rsidR="00DC6172" w:rsidRPr="00C86279">
        <w:rPr>
          <w:rFonts w:asciiTheme="majorHAnsi" w:hAnsiTheme="majorHAnsi"/>
        </w:rPr>
        <w:fldChar w:fldCharType="end"/>
      </w:r>
      <w:r w:rsidR="0074238E" w:rsidRPr="00C86279">
        <w:rPr>
          <w:rFonts w:asciiTheme="majorHAnsi" w:hAnsiTheme="majorHAnsi"/>
        </w:rPr>
        <w:t xml:space="preserve">. </w:t>
      </w:r>
      <w:r w:rsidR="002358E6" w:rsidRPr="00C86279">
        <w:rPr>
          <w:rFonts w:asciiTheme="majorHAnsi" w:hAnsiTheme="majorHAnsi"/>
        </w:rPr>
        <w:t xml:space="preserve">The </w:t>
      </w:r>
      <w:proofErr w:type="spellStart"/>
      <w:r w:rsidR="002358E6" w:rsidRPr="00C86279">
        <w:rPr>
          <w:rFonts w:asciiTheme="majorHAnsi" w:hAnsiTheme="majorHAnsi"/>
        </w:rPr>
        <w:t>Akima</w:t>
      </w:r>
      <w:proofErr w:type="spellEnd"/>
      <w:r w:rsidR="002358E6" w:rsidRPr="00C86279">
        <w:rPr>
          <w:rFonts w:asciiTheme="majorHAnsi" w:hAnsiTheme="majorHAnsi"/>
        </w:rPr>
        <w:t xml:space="preserve"> method was developed to implement bivariate interpolation onto a grid for irregularly spaced point data</w:t>
      </w:r>
      <w:r w:rsidR="000437DF" w:rsidRPr="00C86279">
        <w:rPr>
          <w:rFonts w:asciiTheme="majorHAnsi" w:hAnsiTheme="majorHAnsi"/>
        </w:rPr>
        <w:t xml:space="preserve"> using bivariate smoothing </w:t>
      </w:r>
      <w:r w:rsidR="00EF646D" w:rsidRPr="00C86279">
        <w:rPr>
          <w:rFonts w:asciiTheme="majorHAnsi" w:hAnsiTheme="majorHAnsi"/>
        </w:rPr>
        <w:t>techniques</w:t>
      </w:r>
      <w:r w:rsidR="00EF646D" w:rsidRPr="00C86279">
        <w:rPr>
          <w:rFonts w:asciiTheme="majorHAnsi" w:hAnsiTheme="majorHAnsi"/>
        </w:rPr>
        <w:fldChar w:fldCharType="begin" w:fldLock="1"/>
      </w:r>
      <w:r w:rsidR="0012314E">
        <w:rPr>
          <w:rFonts w:asciiTheme="majorHAnsi" w:hAnsiTheme="majorHAnsi"/>
        </w:rPr>
        <w:instrText>ADDIN CSL_CITATION { "citationItems" : [ { "id" : "ITEM-1", "itemData" : { "DOI" : "10.1145/232826.232856", "ISSN" : "00983500", "author" : [ { "dropping-particle" : "", "family" : "Akima", "given" : "Hiroshi", "non-dropping-particle" : "", "parse-names" : false, "suffix" : "" }, { "dropping-particle" : "", "family" : "Hiroshi", "given" : "", "non-dropping-particle" : "", "parse-names" : false, "suffix" : "" } ], "container-title" : "ACM Transactions on Mathematical Software", "id" : "ITEM-1", "issue" : "3", "issued" : { "date-parts" : [ [ "1996", "9", "1" ] ] }, "page" : "362-371", "publisher" : "ACM", "title" : "Algorithm 761; scattered-data surface fitting that has the accuracy of a cubic polynomial", "type" : "article-journal", "volume" : "22" }, "uris" : [ "http://www.mendeley.com/documents/?uuid=ff5a03f8-95d0-36ce-8437-f2ac8dfa9e48" ] }, { "id" : "ITEM-2", "itemData" : { "DOI" : "10.1145/355780.355786", "ISSN" : "00983500", "author" : [ { "dropping-particle" : "", "family" : "Akima", "given" : "Hiroshi", "non-dropping-particle" : "", "parse-names" : false, "suffix" : "" }, { "dropping-particle" : "", "family" : "Hiroshi", "given" : "", "non-dropping-particle" : "", "parse-names" : false, "suffix" : "" } ], "container-title" : "ACM Transactions on Mathematical Software", "id" : "ITEM-2", "issue" : "2", "issued" : { "date-parts" : [ [ "1978", "6", "1" ] ] }, "page" : "148-159", "publisher" : "ACM", "title" : "A Method of Bivariate Interpolation and Smooth Surface Fitting for Irregularly Distributed Data Points", "type" : "article-journal", "volume" : "4" }, "uris" : [ "http://www.mendeley.com/documents/?uuid=a1bcb704-b03f-3c2f-abe6-052a4617d79e" ] } ], "mendeley" : { "formattedCitation" : "&lt;sup&gt;61,62&lt;/sup&gt;", "plainTextFormattedCitation" : "61,62", "previouslyFormattedCitation" : "&lt;sup&gt;61,62&lt;/sup&gt;" }, "properties" : {  }, "schema" : "https://github.com/citation-style-language/schema/raw/master/csl-citation.json" }</w:instrText>
      </w:r>
      <w:r w:rsidR="00EF646D" w:rsidRPr="00C86279">
        <w:rPr>
          <w:rFonts w:asciiTheme="majorHAnsi" w:hAnsiTheme="majorHAnsi"/>
        </w:rPr>
        <w:fldChar w:fldCharType="separate"/>
      </w:r>
      <w:r w:rsidR="0012314E" w:rsidRPr="0012314E">
        <w:rPr>
          <w:rFonts w:asciiTheme="majorHAnsi" w:hAnsiTheme="majorHAnsi"/>
          <w:noProof/>
          <w:vertAlign w:val="superscript"/>
        </w:rPr>
        <w:t>61,62</w:t>
      </w:r>
      <w:r w:rsidR="00EF646D" w:rsidRPr="00C86279">
        <w:rPr>
          <w:rFonts w:asciiTheme="majorHAnsi" w:hAnsiTheme="majorHAnsi"/>
        </w:rPr>
        <w:fldChar w:fldCharType="end"/>
      </w:r>
      <w:r w:rsidR="000437DF" w:rsidRPr="00C86279">
        <w:rPr>
          <w:rFonts w:asciiTheme="majorHAnsi" w:hAnsiTheme="majorHAnsi"/>
        </w:rPr>
        <w:t xml:space="preserve">. </w:t>
      </w:r>
      <w:r w:rsidR="009A63D9">
        <w:rPr>
          <w:rFonts w:asciiTheme="majorHAnsi" w:hAnsiTheme="majorHAnsi"/>
        </w:rPr>
        <w:t>The i</w:t>
      </w:r>
      <w:r w:rsidR="006F55AF" w:rsidRPr="00C86279">
        <w:rPr>
          <w:rFonts w:asciiTheme="majorHAnsi" w:hAnsiTheme="majorHAnsi"/>
        </w:rPr>
        <w:t>nterpolation function should pass through or nearby the observed values at all sampled locations</w:t>
      </w:r>
      <w:r w:rsidR="00EF646D" w:rsidRPr="00C86279">
        <w:rPr>
          <w:rFonts w:asciiTheme="majorHAnsi" w:hAnsiTheme="majorHAnsi"/>
        </w:rPr>
        <w:t>.</w:t>
      </w:r>
    </w:p>
    <w:p w14:paraId="481B5350" w14:textId="48F0FD1E" w:rsidR="006F55AF" w:rsidRPr="00C86279" w:rsidRDefault="006F55AF" w:rsidP="00DA7593">
      <w:pPr>
        <w:contextualSpacing/>
        <w:rPr>
          <w:rFonts w:asciiTheme="majorHAnsi" w:hAnsiTheme="majorHAnsi"/>
        </w:rPr>
      </w:pPr>
    </w:p>
    <w:p w14:paraId="5240240A" w14:textId="21ECD2AF" w:rsidR="00DB4458" w:rsidRPr="00C86279" w:rsidRDefault="005358A5" w:rsidP="00DA7593">
      <w:pPr>
        <w:contextualSpacing/>
        <w:rPr>
          <w:rFonts w:asciiTheme="majorHAnsi" w:hAnsiTheme="majorHAnsi"/>
        </w:rPr>
      </w:pPr>
      <w:r w:rsidRPr="00C86279">
        <w:rPr>
          <w:rFonts w:asciiTheme="majorHAnsi" w:hAnsiTheme="majorHAnsi"/>
        </w:rPr>
        <w:t xml:space="preserve">For each survey, </w:t>
      </w:r>
      <w:r w:rsidR="006C0EFC" w:rsidRPr="00C86279">
        <w:rPr>
          <w:rFonts w:asciiTheme="majorHAnsi" w:hAnsiTheme="majorHAnsi"/>
        </w:rPr>
        <w:t>the</w:t>
      </w:r>
      <w:r w:rsidR="002F30B3">
        <w:rPr>
          <w:rFonts w:asciiTheme="majorHAnsi" w:hAnsiTheme="majorHAnsi"/>
        </w:rPr>
        <w:t xml:space="preserve"> interaction between</w:t>
      </w:r>
      <w:r w:rsidR="006C0EFC" w:rsidRPr="00C86279">
        <w:rPr>
          <w:rFonts w:asciiTheme="majorHAnsi" w:hAnsiTheme="majorHAnsi"/>
        </w:rPr>
        <w:t xml:space="preserve"> </w:t>
      </w:r>
      <w:r w:rsidR="005D1B15">
        <w:rPr>
          <w:rFonts w:asciiTheme="majorHAnsi" w:hAnsiTheme="majorHAnsi"/>
        </w:rPr>
        <w:t xml:space="preserve">latitude and longitude </w:t>
      </w:r>
      <w:r w:rsidR="00246C49">
        <w:rPr>
          <w:rFonts w:asciiTheme="majorHAnsi" w:hAnsiTheme="majorHAnsi"/>
        </w:rPr>
        <w:t>o</w:t>
      </w:r>
      <w:r w:rsidR="006C0EFC" w:rsidRPr="00C86279">
        <w:rPr>
          <w:rFonts w:asciiTheme="majorHAnsi" w:hAnsiTheme="majorHAnsi"/>
        </w:rPr>
        <w:t xml:space="preserve">f the DHS PSUs </w:t>
      </w:r>
      <w:r w:rsidR="005E0916" w:rsidRPr="00C86279">
        <w:rPr>
          <w:rFonts w:asciiTheme="majorHAnsi" w:hAnsiTheme="majorHAnsi"/>
        </w:rPr>
        <w:t>are</w:t>
      </w:r>
      <w:r w:rsidR="006C0EFC" w:rsidRPr="00C86279">
        <w:rPr>
          <w:rFonts w:asciiTheme="majorHAnsi" w:hAnsiTheme="majorHAnsi"/>
        </w:rPr>
        <w:t xml:space="preserve"> used as </w:t>
      </w:r>
      <w:r w:rsidR="007C217E">
        <w:rPr>
          <w:rFonts w:asciiTheme="majorHAnsi" w:hAnsiTheme="majorHAnsi"/>
        </w:rPr>
        <w:t xml:space="preserve">a </w:t>
      </w:r>
      <w:r w:rsidR="006C0EFC" w:rsidRPr="00C86279">
        <w:rPr>
          <w:rFonts w:asciiTheme="majorHAnsi" w:hAnsiTheme="majorHAnsi"/>
        </w:rPr>
        <w:t xml:space="preserve">predicator variable together with the </w:t>
      </w:r>
      <w:r w:rsidR="00DD105C" w:rsidRPr="00C86279">
        <w:rPr>
          <w:rFonts w:asciiTheme="majorHAnsi" w:hAnsiTheme="majorHAnsi"/>
        </w:rPr>
        <w:t>aforementioned</w:t>
      </w:r>
      <w:r w:rsidRPr="00C86279">
        <w:rPr>
          <w:rFonts w:asciiTheme="majorHAnsi" w:hAnsiTheme="majorHAnsi"/>
        </w:rPr>
        <w:t xml:space="preserve"> in a GAM</w:t>
      </w:r>
      <w:r w:rsidR="007B213F">
        <w:rPr>
          <w:rFonts w:asciiTheme="majorHAnsi" w:hAnsiTheme="majorHAnsi"/>
        </w:rPr>
        <w:t xml:space="preserve"> as smooth functions</w:t>
      </w:r>
      <w:r w:rsidR="006C0EFC" w:rsidRPr="00C86279">
        <w:rPr>
          <w:rFonts w:asciiTheme="majorHAnsi" w:hAnsiTheme="majorHAnsi"/>
        </w:rPr>
        <w:t xml:space="preserve">. </w:t>
      </w:r>
      <w:r w:rsidR="00B461BB" w:rsidRPr="00C86279">
        <w:rPr>
          <w:rFonts w:asciiTheme="majorHAnsi" w:hAnsiTheme="majorHAnsi"/>
        </w:rPr>
        <w:t>The GAM regression technique supports non-Gaussian error distributions and non-linear relationships between the outcome and predictor variables</w:t>
      </w:r>
      <w:r w:rsidR="001125C3" w:rsidRPr="00C86279">
        <w:rPr>
          <w:rFonts w:asciiTheme="majorHAnsi" w:hAnsiTheme="majorHAnsi"/>
        </w:rPr>
        <w:fldChar w:fldCharType="begin" w:fldLock="1"/>
      </w:r>
      <w:r w:rsidR="0012314E">
        <w:rPr>
          <w:rFonts w:asciiTheme="majorHAnsi" w:hAnsiTheme="majorHAnsi"/>
        </w:rPr>
        <w:instrText>ADDIN CSL_CITATION { "citationItems" : [ { "id" : "ITEM-1", "itemData" : { "ISBN" : "9781498728331", "abstract" : "Second edition.", "author" : [ { "dropping-particle" : "", "family" : "Wood", "given" : "Simon N.", "non-dropping-particle" : "", "parse-names" : false, "suffix" : "" } ], "id" : "ITEM-1", "issued" : { "date-parts" : [ [ "2017" ] ] }, "number-of-pages" : "476", "publisher" : "Chapman and Hall/CRC", "title" : "Generalized additive models : an introduction with R", "type" : "book" }, "uris" : [ "http://www.mendeley.com/documents/?uuid=649a84f8-e2b2-37d9-8cab-559d4445b63a" ] } ], "mendeley" : { "formattedCitation" : "&lt;sup&gt;63&lt;/sup&gt;", "plainTextFormattedCitation" : "63", "previouslyFormattedCitation" : "&lt;sup&gt;63&lt;/sup&gt;" }, "properties" : {  }, "schema" : "https://github.com/citation-style-language/schema/raw/master/csl-citation.json" }</w:instrText>
      </w:r>
      <w:r w:rsidR="001125C3" w:rsidRPr="00C86279">
        <w:rPr>
          <w:rFonts w:asciiTheme="majorHAnsi" w:hAnsiTheme="majorHAnsi"/>
        </w:rPr>
        <w:fldChar w:fldCharType="separate"/>
      </w:r>
      <w:r w:rsidR="0012314E" w:rsidRPr="0012314E">
        <w:rPr>
          <w:rFonts w:asciiTheme="majorHAnsi" w:hAnsiTheme="majorHAnsi"/>
          <w:noProof/>
          <w:vertAlign w:val="superscript"/>
        </w:rPr>
        <w:t>63</w:t>
      </w:r>
      <w:r w:rsidR="001125C3" w:rsidRPr="00C86279">
        <w:rPr>
          <w:rFonts w:asciiTheme="majorHAnsi" w:hAnsiTheme="majorHAnsi"/>
        </w:rPr>
        <w:fldChar w:fldCharType="end"/>
      </w:r>
      <w:r w:rsidR="00B461BB" w:rsidRPr="00C86279">
        <w:rPr>
          <w:rFonts w:asciiTheme="majorHAnsi" w:hAnsiTheme="majorHAnsi"/>
        </w:rPr>
        <w:t xml:space="preserve">. GAMs are non-parametric extensions of linear model regressions that apply nonparametric smoothers to each predictor and additively calculate the component </w:t>
      </w:r>
      <w:r w:rsidR="005432D9" w:rsidRPr="00C86279">
        <w:rPr>
          <w:rFonts w:asciiTheme="majorHAnsi" w:hAnsiTheme="majorHAnsi"/>
        </w:rPr>
        <w:t>outcome</w:t>
      </w:r>
      <w:r w:rsidR="001125C3" w:rsidRPr="00C86279">
        <w:rPr>
          <w:rFonts w:asciiTheme="majorHAnsi" w:hAnsiTheme="majorHAnsi"/>
        </w:rPr>
        <w:fldChar w:fldCharType="begin" w:fldLock="1"/>
      </w:r>
      <w:r w:rsidR="0012314E">
        <w:rPr>
          <w:rFonts w:asciiTheme="majorHAnsi" w:hAnsiTheme="majorHAnsi"/>
        </w:rPr>
        <w:instrText>ADDIN CSL_CITATION { "citationItems" : [ { "id" : "ITEM-1", "itemData" : { "ISBN" : "9781498728331", "abstract" : "Second edition.", "author" : [ { "dropping-particle" : "", "family" : "Wood", "given" : "Simon N.", "non-dropping-particle" : "", "parse-names" : false, "suffix" : "" } ], "id" : "ITEM-1", "issued" : { "date-parts" : [ [ "2017" ] ] }, "number-of-pages" : "476", "publisher" : "Chapman and Hall/CRC", "title" : "Generalized additive models : an introduction with R", "type" : "book" }, "uris" : [ "http://www.mendeley.com/documents/?uuid=649a84f8-e2b2-37d9-8cab-559d4445b63a" ] } ], "mendeley" : { "formattedCitation" : "&lt;sup&gt;63&lt;/sup&gt;", "plainTextFormattedCitation" : "63", "previouslyFormattedCitation" : "&lt;sup&gt;63&lt;/sup&gt;" }, "properties" : {  }, "schema" : "https://github.com/citation-style-language/schema/raw/master/csl-citation.json" }</w:instrText>
      </w:r>
      <w:r w:rsidR="001125C3" w:rsidRPr="00C86279">
        <w:rPr>
          <w:rFonts w:asciiTheme="majorHAnsi" w:hAnsiTheme="majorHAnsi"/>
        </w:rPr>
        <w:fldChar w:fldCharType="separate"/>
      </w:r>
      <w:r w:rsidR="0012314E" w:rsidRPr="0012314E">
        <w:rPr>
          <w:rFonts w:asciiTheme="majorHAnsi" w:hAnsiTheme="majorHAnsi"/>
          <w:noProof/>
          <w:vertAlign w:val="superscript"/>
        </w:rPr>
        <w:t>63</w:t>
      </w:r>
      <w:r w:rsidR="001125C3" w:rsidRPr="00C86279">
        <w:rPr>
          <w:rFonts w:asciiTheme="majorHAnsi" w:hAnsiTheme="majorHAnsi"/>
        </w:rPr>
        <w:fldChar w:fldCharType="end"/>
      </w:r>
      <w:r w:rsidR="00B461BB" w:rsidRPr="00C86279">
        <w:rPr>
          <w:rFonts w:asciiTheme="majorHAnsi" w:hAnsiTheme="majorHAnsi"/>
        </w:rPr>
        <w:t>.</w:t>
      </w:r>
      <w:r w:rsidR="005432D9" w:rsidRPr="00C86279">
        <w:rPr>
          <w:rFonts w:asciiTheme="majorHAnsi" w:hAnsiTheme="majorHAnsi"/>
        </w:rPr>
        <w:t xml:space="preserve"> A GAM is expressed </w:t>
      </w:r>
      <w:r w:rsidR="003A7396" w:rsidRPr="00C86279">
        <w:rPr>
          <w:rFonts w:asciiTheme="majorHAnsi" w:hAnsiTheme="majorHAnsi"/>
        </w:rPr>
        <w:t>as</w:t>
      </w:r>
    </w:p>
    <w:p w14:paraId="3CF312E8" w14:textId="5BC917B7" w:rsidR="00855692" w:rsidRPr="00C86279" w:rsidRDefault="00A0259B" w:rsidP="00DA7593">
      <w:pPr>
        <w:contextualSpacing/>
        <w:rPr>
          <w:rFonts w:asciiTheme="majorHAnsi" w:hAnsiTheme="majorHAnsi" w:cstheme="majorHAnsi"/>
          <w:i/>
        </w:rPr>
      </w:pPr>
      <m:oMathPara>
        <m:oMathParaPr>
          <m:jc m:val="left"/>
        </m:oMathParaPr>
        <m:oMath>
          <m:r>
            <m:rPr>
              <m:nor/>
            </m:rPr>
            <w:rPr>
              <w:rFonts w:asciiTheme="majorHAnsi" w:hAnsiTheme="majorHAnsi" w:cstheme="majorHAnsi"/>
              <w:i/>
            </w:rPr>
            <w:lastRenderedPageBreak/>
            <m:t>g</m:t>
          </m:r>
          <m:d>
            <m:dPr>
              <m:ctrlPr>
                <w:rPr>
                  <w:rFonts w:ascii="Cambria Math" w:hAnsi="Cambria Math" w:cstheme="majorHAnsi"/>
                  <w:i/>
                </w:rPr>
              </m:ctrlPr>
            </m:dPr>
            <m:e>
              <m:r>
                <m:rPr>
                  <m:nor/>
                </m:rPr>
                <w:rPr>
                  <w:rFonts w:asciiTheme="majorHAnsi" w:hAnsiTheme="majorHAnsi" w:cstheme="majorHAnsi"/>
                  <w:i/>
                </w:rPr>
                <m:t>E</m:t>
              </m:r>
              <m:d>
                <m:dPr>
                  <m:ctrlPr>
                    <w:rPr>
                      <w:rFonts w:ascii="Cambria Math" w:hAnsi="Cambria Math" w:cstheme="majorHAnsi"/>
                      <w:i/>
                    </w:rPr>
                  </m:ctrlPr>
                </m:dPr>
                <m:e>
                  <m:r>
                    <m:rPr>
                      <m:nor/>
                    </m:rPr>
                    <w:rPr>
                      <w:rFonts w:asciiTheme="majorHAnsi" w:hAnsiTheme="majorHAnsi" w:cstheme="majorHAnsi"/>
                      <w:i/>
                    </w:rPr>
                    <m:t>Z</m:t>
                  </m:r>
                </m:e>
              </m:d>
            </m:e>
          </m:d>
          <m:r>
            <m:rPr>
              <m:nor/>
            </m:rPr>
            <w:rPr>
              <w:rFonts w:asciiTheme="majorHAnsi" w:hAnsiTheme="majorHAnsi" w:cstheme="majorHAnsi"/>
              <w:i/>
            </w:rPr>
            <m:t>=α+</m:t>
          </m:r>
          <m:nary>
            <m:naryPr>
              <m:chr m:val="∑"/>
              <m:limLoc m:val="undOvr"/>
              <m:ctrlPr>
                <w:rPr>
                  <w:rFonts w:ascii="Cambria Math" w:hAnsi="Cambria Math" w:cstheme="majorHAnsi"/>
                  <w:i/>
                </w:rPr>
              </m:ctrlPr>
            </m:naryPr>
            <m:sub>
              <m:r>
                <m:rPr>
                  <m:nor/>
                </m:rPr>
                <w:rPr>
                  <w:rFonts w:asciiTheme="majorHAnsi" w:hAnsiTheme="majorHAnsi" w:cstheme="majorHAnsi"/>
                  <w:i/>
                </w:rPr>
                <m:t>i=1</m:t>
              </m:r>
            </m:sub>
            <m:sup>
              <m:r>
                <m:rPr>
                  <m:nor/>
                </m:rPr>
                <w:rPr>
                  <w:rFonts w:asciiTheme="majorHAnsi" w:hAnsiTheme="majorHAnsi" w:cstheme="majorHAnsi"/>
                  <w:i/>
                </w:rPr>
                <m:t>p</m:t>
              </m:r>
            </m:sup>
            <m:e>
              <m:r>
                <m:rPr>
                  <m:nor/>
                </m:rPr>
                <w:rPr>
                  <w:rFonts w:asciiTheme="majorHAnsi" w:hAnsiTheme="majorHAnsi" w:cstheme="majorHAnsi"/>
                  <w:i/>
                </w:rPr>
                <m:t>f</m:t>
              </m:r>
              <m:d>
                <m:dPr>
                  <m:ctrlPr>
                    <w:rPr>
                      <w:rFonts w:ascii="Cambria Math" w:hAnsi="Cambria Math" w:cstheme="majorHAnsi"/>
                      <w:i/>
                    </w:rPr>
                  </m:ctrlPr>
                </m:dPr>
                <m:e>
                  <m:sSub>
                    <m:sSubPr>
                      <m:ctrlPr>
                        <w:rPr>
                          <w:rFonts w:ascii="Cambria Math" w:hAnsi="Cambria Math" w:cstheme="majorHAnsi"/>
                          <w:i/>
                        </w:rPr>
                      </m:ctrlPr>
                    </m:sSubPr>
                    <m:e>
                      <m:r>
                        <m:rPr>
                          <m:nor/>
                        </m:rPr>
                        <w:rPr>
                          <w:rFonts w:asciiTheme="majorHAnsi" w:hAnsiTheme="majorHAnsi" w:cstheme="majorHAnsi"/>
                          <w:i/>
                        </w:rPr>
                        <m:t>X</m:t>
                      </m:r>
                    </m:e>
                    <m:sub>
                      <m:r>
                        <m:rPr>
                          <m:nor/>
                        </m:rPr>
                        <w:rPr>
                          <w:rFonts w:asciiTheme="majorHAnsi" w:hAnsiTheme="majorHAnsi" w:cstheme="majorHAnsi"/>
                          <w:i/>
                        </w:rPr>
                        <m:t>i</m:t>
                      </m:r>
                    </m:sub>
                  </m:sSub>
                </m:e>
              </m:d>
            </m:e>
          </m:nary>
          <m:r>
            <m:rPr>
              <m:nor/>
            </m:rPr>
            <w:rPr>
              <w:rFonts w:asciiTheme="majorHAnsi" w:hAnsiTheme="majorHAnsi" w:cstheme="majorHAnsi"/>
              <w:i/>
            </w:rPr>
            <m:t>+ε</m:t>
          </m:r>
        </m:oMath>
      </m:oMathPara>
    </w:p>
    <w:p w14:paraId="244DA079" w14:textId="7C676B99" w:rsidR="00700006" w:rsidRDefault="005432D9" w:rsidP="00DA7593">
      <w:pPr>
        <w:contextualSpacing/>
        <w:rPr>
          <w:rFonts w:asciiTheme="majorHAnsi" w:hAnsiTheme="majorHAnsi"/>
        </w:rPr>
      </w:pPr>
      <w:r w:rsidRPr="00C86279">
        <w:rPr>
          <w:rFonts w:asciiTheme="majorHAnsi" w:hAnsiTheme="majorHAnsi"/>
        </w:rPr>
        <w:t xml:space="preserve">We </w:t>
      </w:r>
      <w:r w:rsidR="005E0916" w:rsidRPr="00C86279">
        <w:rPr>
          <w:rFonts w:asciiTheme="majorHAnsi" w:hAnsiTheme="majorHAnsi"/>
        </w:rPr>
        <w:t>use</w:t>
      </w:r>
      <w:r w:rsidR="008F156A">
        <w:rPr>
          <w:rFonts w:asciiTheme="majorHAnsi" w:hAnsiTheme="majorHAnsi"/>
        </w:rPr>
        <w:t xml:space="preserve"> the identit</w:t>
      </w:r>
      <w:r w:rsidRPr="00C86279">
        <w:rPr>
          <w:rFonts w:asciiTheme="majorHAnsi" w:hAnsiTheme="majorHAnsi"/>
        </w:rPr>
        <w:t xml:space="preserve">y link </w:t>
      </w:r>
      <w:proofErr w:type="gramStart"/>
      <w:r w:rsidRPr="00C86279">
        <w:rPr>
          <w:rFonts w:asciiTheme="majorHAnsi" w:hAnsiTheme="majorHAnsi"/>
          <w:i/>
        </w:rPr>
        <w:t>g</w:t>
      </w:r>
      <w:r w:rsidR="00405514">
        <w:rPr>
          <w:rFonts w:asciiTheme="majorHAnsi" w:hAnsiTheme="majorHAnsi"/>
          <w:i/>
        </w:rPr>
        <w:t>(</w:t>
      </w:r>
      <w:proofErr w:type="gramEnd"/>
      <w:r w:rsidR="00405514">
        <w:rPr>
          <w:rFonts w:asciiTheme="majorHAnsi" w:hAnsiTheme="majorHAnsi"/>
          <w:i/>
        </w:rPr>
        <w:t>.)</w:t>
      </w:r>
      <w:r w:rsidRPr="00C86279">
        <w:rPr>
          <w:rFonts w:asciiTheme="majorHAnsi" w:hAnsiTheme="majorHAnsi"/>
        </w:rPr>
        <w:t xml:space="preserve"> to relate the linear predictor with the expected value of the response </w:t>
      </w:r>
      <w:r w:rsidRPr="00C86279">
        <w:rPr>
          <w:rFonts w:asciiTheme="majorHAnsi" w:hAnsiTheme="majorHAnsi"/>
          <w:i/>
        </w:rPr>
        <w:t>Z</w:t>
      </w:r>
      <w:r w:rsidR="00EF493B" w:rsidRPr="00C86279">
        <w:rPr>
          <w:rFonts w:asciiTheme="majorHAnsi" w:hAnsiTheme="majorHAnsi"/>
        </w:rPr>
        <w:t xml:space="preserve">. For </w:t>
      </w:r>
      <w:r w:rsidR="00BD0382" w:rsidRPr="00C86279">
        <w:rPr>
          <w:rFonts w:asciiTheme="majorHAnsi" w:hAnsiTheme="majorHAnsi"/>
        </w:rPr>
        <w:t>each</w:t>
      </w:r>
      <w:r w:rsidR="00EF493B" w:rsidRPr="00C86279">
        <w:rPr>
          <w:rFonts w:asciiTheme="majorHAnsi" w:hAnsiTheme="majorHAnsi"/>
        </w:rPr>
        <w:t xml:space="preserve"> predictor variable </w:t>
      </w:r>
      <w:r w:rsidRPr="00C86279">
        <w:rPr>
          <w:rFonts w:asciiTheme="majorHAnsi" w:hAnsiTheme="majorHAnsi"/>
          <w:i/>
        </w:rPr>
        <w:t>X</w:t>
      </w:r>
      <w:r w:rsidRPr="00C86279">
        <w:rPr>
          <w:rFonts w:asciiTheme="majorHAnsi" w:hAnsiTheme="majorHAnsi"/>
          <w:i/>
          <w:vertAlign w:val="subscript"/>
        </w:rPr>
        <w:t>i</w:t>
      </w:r>
      <w:r w:rsidR="00EF493B" w:rsidRPr="00C86279">
        <w:rPr>
          <w:rFonts w:asciiTheme="majorHAnsi" w:hAnsiTheme="majorHAnsi"/>
        </w:rPr>
        <w:t>,</w:t>
      </w:r>
      <w:r w:rsidR="00D4162E" w:rsidRPr="00C86279">
        <w:rPr>
          <w:rFonts w:asciiTheme="majorHAnsi" w:hAnsiTheme="majorHAnsi"/>
        </w:rPr>
        <w:t xml:space="preserve"> </w:t>
      </w:r>
      <w:r w:rsidR="00EF493B" w:rsidRPr="00C86279">
        <w:rPr>
          <w:rFonts w:asciiTheme="majorHAnsi" w:hAnsiTheme="majorHAnsi"/>
        </w:rPr>
        <w:t xml:space="preserve">a smoothing function </w:t>
      </w:r>
      <w:r w:rsidR="00D62682" w:rsidRPr="00C86279">
        <w:rPr>
          <w:rFonts w:asciiTheme="majorHAnsi" w:hAnsiTheme="majorHAnsi"/>
          <w:i/>
        </w:rPr>
        <w:t>f</w:t>
      </w:r>
      <w:r w:rsidR="00EF493B" w:rsidRPr="00C86279">
        <w:rPr>
          <w:rFonts w:asciiTheme="majorHAnsi" w:hAnsiTheme="majorHAnsi"/>
          <w:i/>
          <w:vertAlign w:val="subscript"/>
        </w:rPr>
        <w:t>i</w:t>
      </w:r>
      <w:r w:rsidR="00FB5374">
        <w:rPr>
          <w:rFonts w:asciiTheme="majorHAnsi" w:hAnsiTheme="majorHAnsi"/>
        </w:rPr>
        <w:t xml:space="preserve"> is found</w:t>
      </w:r>
      <w:r w:rsidR="00B15EC7" w:rsidRPr="00C86279">
        <w:rPr>
          <w:rFonts w:asciiTheme="majorHAnsi" w:hAnsiTheme="majorHAnsi"/>
        </w:rPr>
        <w:t xml:space="preserve">. </w:t>
      </w:r>
      <w:r w:rsidR="000C327A">
        <w:rPr>
          <w:rFonts w:asciiTheme="majorHAnsi" w:hAnsiTheme="majorHAnsi"/>
        </w:rPr>
        <w:t xml:space="preserve">GAM can provide fit for </w:t>
      </w:r>
      <w:r w:rsidR="00343B6F">
        <w:rPr>
          <w:rFonts w:asciiTheme="majorHAnsi" w:hAnsiTheme="majorHAnsi"/>
        </w:rPr>
        <w:t xml:space="preserve">a </w:t>
      </w:r>
      <w:r w:rsidR="00336270">
        <w:rPr>
          <w:rFonts w:asciiTheme="majorHAnsi" w:hAnsiTheme="majorHAnsi"/>
        </w:rPr>
        <w:t>l</w:t>
      </w:r>
      <w:r w:rsidR="001D467C">
        <w:rPr>
          <w:rFonts w:asciiTheme="majorHAnsi" w:hAnsiTheme="majorHAnsi"/>
        </w:rPr>
        <w:t xml:space="preserve">inear, </w:t>
      </w:r>
      <w:r w:rsidR="00C430CC" w:rsidRPr="00C430CC">
        <w:rPr>
          <w:rFonts w:asciiTheme="majorHAnsi" w:hAnsiTheme="majorHAnsi"/>
        </w:rPr>
        <w:t>nonlinear and non</w:t>
      </w:r>
      <w:r w:rsidR="00AE7C23">
        <w:rPr>
          <w:rFonts w:asciiTheme="majorHAnsi" w:hAnsiTheme="majorHAnsi"/>
        </w:rPr>
        <w:t>-</w:t>
      </w:r>
      <w:r w:rsidR="00C430CC" w:rsidRPr="00C430CC">
        <w:rPr>
          <w:rFonts w:asciiTheme="majorHAnsi" w:hAnsiTheme="majorHAnsi"/>
        </w:rPr>
        <w:t>monotonic relationship</w:t>
      </w:r>
      <w:r w:rsidR="006E18AD">
        <w:rPr>
          <w:rFonts w:asciiTheme="majorHAnsi" w:hAnsiTheme="majorHAnsi"/>
        </w:rPr>
        <w:t>.</w:t>
      </w:r>
      <w:r w:rsidR="00A864BF">
        <w:rPr>
          <w:rFonts w:asciiTheme="majorHAnsi" w:hAnsiTheme="majorHAnsi"/>
        </w:rPr>
        <w:t xml:space="preserve"> </w:t>
      </w:r>
      <w:r w:rsidR="00D34B87">
        <w:rPr>
          <w:rFonts w:asciiTheme="majorHAnsi" w:hAnsiTheme="majorHAnsi"/>
        </w:rPr>
        <w:t xml:space="preserve">We specified each term as a </w:t>
      </w:r>
      <w:r w:rsidR="002702AD">
        <w:rPr>
          <w:rFonts w:asciiTheme="majorHAnsi" w:hAnsiTheme="majorHAnsi"/>
        </w:rPr>
        <w:t xml:space="preserve">penalized </w:t>
      </w:r>
      <w:r w:rsidR="00F95794">
        <w:rPr>
          <w:rFonts w:asciiTheme="majorHAnsi" w:hAnsiTheme="majorHAnsi"/>
        </w:rPr>
        <w:t xml:space="preserve">thin plate </w:t>
      </w:r>
      <w:r w:rsidR="002702AD">
        <w:rPr>
          <w:rFonts w:asciiTheme="majorHAnsi" w:hAnsiTheme="majorHAnsi"/>
        </w:rPr>
        <w:t>regression spline</w:t>
      </w:r>
      <w:r w:rsidR="00F95794">
        <w:rPr>
          <w:rFonts w:asciiTheme="majorHAnsi" w:hAnsiTheme="majorHAnsi"/>
        </w:rPr>
        <w:t xml:space="preserve">. A </w:t>
      </w:r>
      <w:r w:rsidR="00F95794" w:rsidRPr="00F95794">
        <w:rPr>
          <w:rFonts w:asciiTheme="majorHAnsi" w:hAnsiTheme="majorHAnsi"/>
        </w:rPr>
        <w:t xml:space="preserve">truncated </w:t>
      </w:r>
      <w:proofErr w:type="spellStart"/>
      <w:r w:rsidR="00F95794" w:rsidRPr="00F95794">
        <w:rPr>
          <w:rFonts w:asciiTheme="majorHAnsi" w:hAnsiTheme="majorHAnsi"/>
        </w:rPr>
        <w:t>eigen</w:t>
      </w:r>
      <w:proofErr w:type="spellEnd"/>
      <w:r w:rsidR="00F95794" w:rsidRPr="00F95794">
        <w:rPr>
          <w:rFonts w:asciiTheme="majorHAnsi" w:hAnsiTheme="majorHAnsi"/>
        </w:rPr>
        <w:t>-decomposition is used to achieve the rank reduction</w:t>
      </w:r>
      <w:r w:rsidR="00722EFA">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"Wood", "given" : "S", "non-dropping-particle" : "", "parse-names" : false, "suffix" : "" } ], "id" : "ITEM-1", "issued" : { "date-parts" : [ [ "2017" ] ] }, "title" : "Mixed GAM computation vehicle with automatic smoothness estimation. R package vers 1.8\u201322", "type" : "article" }, "uris" : [ "http://www.mendeley.com/documents/?uuid=874dd71d-d1f9-367d-b26f-1a52df4002aa" ] } ], "mendeley" : { "formattedCitation" : "&lt;sup&gt;64&lt;/sup&gt;", "plainTextFormattedCitation" : "64", "previouslyFormattedCitation" : "&lt;sup&gt;64&lt;/sup&gt;" }, "properties" : {  }, "schema" : "https://github.com/citation-style-language/schema/raw/master/csl-citation.json" }</w:instrText>
      </w:r>
      <w:r w:rsidR="00722EFA">
        <w:rPr>
          <w:rFonts w:asciiTheme="majorHAnsi" w:hAnsiTheme="majorHAnsi"/>
        </w:rPr>
        <w:fldChar w:fldCharType="separate"/>
      </w:r>
      <w:r w:rsidR="0012314E" w:rsidRPr="0012314E">
        <w:rPr>
          <w:rFonts w:asciiTheme="majorHAnsi" w:hAnsiTheme="majorHAnsi"/>
          <w:noProof/>
          <w:vertAlign w:val="superscript"/>
        </w:rPr>
        <w:t>64</w:t>
      </w:r>
      <w:r w:rsidR="00722EFA">
        <w:rPr>
          <w:rFonts w:asciiTheme="majorHAnsi" w:hAnsiTheme="majorHAnsi"/>
        </w:rPr>
        <w:fldChar w:fldCharType="end"/>
      </w:r>
      <w:r w:rsidR="00CD3A62">
        <w:rPr>
          <w:rFonts w:asciiTheme="majorHAnsi" w:hAnsiTheme="majorHAnsi"/>
        </w:rPr>
        <w:t>.</w:t>
      </w:r>
      <w:r w:rsidR="00F95794">
        <w:rPr>
          <w:rFonts w:asciiTheme="majorHAnsi" w:hAnsiTheme="majorHAnsi"/>
        </w:rPr>
        <w:t xml:space="preserve"> </w:t>
      </w:r>
    </w:p>
    <w:p w14:paraId="2F103627" w14:textId="15CED7BD" w:rsidR="00137B35" w:rsidRDefault="00137B35" w:rsidP="008616AB">
      <w:pPr>
        <w:pStyle w:val="Heading4"/>
      </w:pPr>
      <w:r>
        <w:t>Linear models</w:t>
      </w:r>
    </w:p>
    <w:p w14:paraId="3DC7BC14" w14:textId="09C1EABA" w:rsidR="00137B35" w:rsidRDefault="00137B35" w:rsidP="00137B35">
      <w:pPr>
        <w:contextualSpacing/>
        <w:rPr>
          <w:rFonts w:asciiTheme="majorHAnsi" w:hAnsiTheme="majorHAnsi"/>
        </w:rPr>
      </w:pPr>
      <w:r>
        <w:rPr>
          <w:rFonts w:asciiTheme="majorHAnsi" w:hAnsiTheme="majorHAnsi"/>
        </w:rPr>
        <w:t xml:space="preserve">Lastly, we </w:t>
      </w:r>
      <w:r w:rsidR="00A5143B">
        <w:rPr>
          <w:rFonts w:asciiTheme="majorHAnsi" w:hAnsiTheme="majorHAnsi"/>
        </w:rPr>
        <w:t xml:space="preserve">compared the spatial methods with </w:t>
      </w:r>
      <w:r>
        <w:rPr>
          <w:rFonts w:asciiTheme="majorHAnsi" w:hAnsiTheme="majorHAnsi"/>
        </w:rPr>
        <w:t xml:space="preserve">a multivariable linear </w:t>
      </w:r>
      <w:r w:rsidR="00A5143B">
        <w:rPr>
          <w:rFonts w:asciiTheme="majorHAnsi" w:hAnsiTheme="majorHAnsi"/>
        </w:rPr>
        <w:t xml:space="preserve">regression, which estimates </w:t>
      </w:r>
      <w:r>
        <w:rPr>
          <w:rFonts w:asciiTheme="majorHAnsi" w:hAnsiTheme="majorHAnsi"/>
        </w:rPr>
        <w:t>WI by exploiting its dependency on population density and oth</w:t>
      </w:r>
      <w:r w:rsidR="00E644C0">
        <w:rPr>
          <w:rFonts w:asciiTheme="majorHAnsi" w:hAnsiTheme="majorHAnsi"/>
        </w:rPr>
        <w:t xml:space="preserve">er </w:t>
      </w:r>
      <w:r w:rsidR="0057207A" w:rsidRPr="0057207A">
        <w:rPr>
          <w:rFonts w:asciiTheme="majorHAnsi" w:hAnsiTheme="majorHAnsi"/>
        </w:rPr>
        <w:t xml:space="preserve">covariates </w:t>
      </w:r>
      <w:r w:rsidR="00E644C0">
        <w:rPr>
          <w:rFonts w:asciiTheme="majorHAnsi" w:hAnsiTheme="majorHAnsi"/>
        </w:rPr>
        <w:t>as outline</w:t>
      </w:r>
      <w:r w:rsidR="00F43ADB">
        <w:rPr>
          <w:rFonts w:asciiTheme="majorHAnsi" w:hAnsiTheme="majorHAnsi"/>
        </w:rPr>
        <w:t>d</w:t>
      </w:r>
      <w:r w:rsidR="00E644C0">
        <w:rPr>
          <w:rFonts w:asciiTheme="majorHAnsi" w:hAnsiTheme="majorHAnsi"/>
        </w:rPr>
        <w:t xml:space="preserve"> earlier</w:t>
      </w:r>
      <w:r>
        <w:rPr>
          <w:rFonts w:asciiTheme="majorHAnsi" w:hAnsiTheme="majorHAnsi"/>
        </w:rPr>
        <w:t>. The equation used is:</w:t>
      </w:r>
      <w:r w:rsidR="005F4BB8">
        <w:rPr>
          <w:rFonts w:asciiTheme="majorHAnsi" w:hAnsiTheme="majorHAnsi"/>
        </w:rPr>
        <w:t xml:space="preserve"> </w:t>
      </w:r>
    </w:p>
    <w:p w14:paraId="75E8D660" w14:textId="50BC19D5" w:rsidR="00A5143B" w:rsidRPr="001C51E3" w:rsidRDefault="003B7336" w:rsidP="00A5143B">
      <w:pPr>
        <w:contextualSpacing/>
        <w:rPr>
          <w:rFonts w:asciiTheme="majorHAnsi" w:hAnsiTheme="majorHAnsi" w:cstheme="majorHAnsi"/>
          <w:i/>
        </w:rPr>
      </w:pPr>
      <m:oMathPara>
        <m:oMathParaPr>
          <m:jc m:val="left"/>
        </m:oMathParaPr>
        <m:oMath>
          <m:r>
            <m:rPr>
              <m:nor/>
            </m:rPr>
            <w:rPr>
              <w:rFonts w:asciiTheme="majorHAnsi" w:hAnsiTheme="majorHAnsi" w:cstheme="majorHAnsi"/>
              <w:i/>
            </w:rPr>
            <m:t>E</m:t>
          </m:r>
          <m:d>
            <m:dPr>
              <m:ctrlPr>
                <w:rPr>
                  <w:rFonts w:ascii="Cambria Math" w:hAnsi="Cambria Math" w:cstheme="majorHAnsi"/>
                  <w:i/>
                </w:rPr>
              </m:ctrlPr>
            </m:dPr>
            <m:e>
              <m:r>
                <m:rPr>
                  <m:nor/>
                </m:rPr>
                <w:rPr>
                  <w:rFonts w:asciiTheme="majorHAnsi" w:hAnsiTheme="majorHAnsi" w:cstheme="majorHAnsi"/>
                  <w:i/>
                </w:rPr>
                <m:t>Z</m:t>
              </m:r>
            </m:e>
          </m:d>
          <m:r>
            <m:rPr>
              <m:nor/>
            </m:rPr>
            <w:rPr>
              <w:rFonts w:asciiTheme="majorHAnsi" w:hAnsiTheme="majorHAnsi" w:cstheme="majorHAnsi"/>
              <w:i/>
            </w:rPr>
            <m:t>=α+</m:t>
          </m:r>
          <m:nary>
            <m:naryPr>
              <m:chr m:val="∑"/>
              <m:limLoc m:val="undOvr"/>
              <m:ctrlPr>
                <w:rPr>
                  <w:rFonts w:ascii="Cambria Math" w:hAnsi="Cambria Math" w:cstheme="majorHAnsi"/>
                  <w:i/>
                </w:rPr>
              </m:ctrlPr>
            </m:naryPr>
            <m:sub>
              <m:r>
                <m:rPr>
                  <m:nor/>
                </m:rPr>
                <w:rPr>
                  <w:rFonts w:asciiTheme="majorHAnsi" w:hAnsiTheme="majorHAnsi" w:cstheme="majorHAnsi"/>
                  <w:i/>
                </w:rPr>
                <m:t>i=1</m:t>
              </m:r>
            </m:sub>
            <m:sup>
              <m:r>
                <m:rPr>
                  <m:nor/>
                </m:rPr>
                <w:rPr>
                  <w:rFonts w:asciiTheme="majorHAnsi" w:hAnsiTheme="majorHAnsi" w:cstheme="majorHAnsi"/>
                  <w:i/>
                </w:rPr>
                <m:t>p</m:t>
              </m:r>
            </m:sup>
            <m:e>
              <m:sSub>
                <m:sSubPr>
                  <m:ctrlPr>
                    <w:rPr>
                      <w:rFonts w:ascii="Cambria Math" w:hAnsi="Cambria Math" w:cstheme="majorHAnsi"/>
                      <w:i/>
                    </w:rPr>
                  </m:ctrlPr>
                </m:sSubPr>
                <m:e>
                  <m:r>
                    <m:rPr>
                      <m:nor/>
                    </m:rPr>
                    <w:rPr>
                      <w:rFonts w:asciiTheme="majorHAnsi" w:hAnsiTheme="majorHAnsi" w:cstheme="majorHAnsi"/>
                      <w:i/>
                    </w:rPr>
                    <m:t>β</m:t>
                  </m:r>
                </m:e>
                <m:sub>
                  <m:r>
                    <m:rPr>
                      <m:nor/>
                    </m:rPr>
                    <w:rPr>
                      <w:rFonts w:asciiTheme="majorHAnsi" w:hAnsiTheme="majorHAnsi" w:cstheme="majorHAnsi"/>
                      <w:i/>
                    </w:rPr>
                    <m:t>i</m:t>
                  </m:r>
                </m:sub>
              </m:sSub>
              <m:sSub>
                <m:sSubPr>
                  <m:ctrlPr>
                    <w:rPr>
                      <w:rFonts w:ascii="Cambria Math" w:hAnsi="Cambria Math" w:cstheme="majorHAnsi"/>
                      <w:i/>
                    </w:rPr>
                  </m:ctrlPr>
                </m:sSubPr>
                <m:e>
                  <m:r>
                    <m:rPr>
                      <m:nor/>
                    </m:rPr>
                    <w:rPr>
                      <w:rFonts w:asciiTheme="majorHAnsi" w:hAnsiTheme="majorHAnsi" w:cstheme="majorHAnsi"/>
                      <w:i/>
                    </w:rPr>
                    <m:t>X</m:t>
                  </m:r>
                </m:e>
                <m:sub>
                  <m:r>
                    <m:rPr>
                      <m:nor/>
                    </m:rPr>
                    <w:rPr>
                      <w:rFonts w:asciiTheme="majorHAnsi" w:hAnsiTheme="majorHAnsi" w:cstheme="majorHAnsi"/>
                      <w:i/>
                    </w:rPr>
                    <m:t>i</m:t>
                  </m:r>
                </m:sub>
              </m:sSub>
            </m:e>
          </m:nary>
          <m:r>
            <m:rPr>
              <m:nor/>
            </m:rPr>
            <w:rPr>
              <w:rFonts w:asciiTheme="majorHAnsi" w:hAnsiTheme="majorHAnsi" w:cstheme="majorHAnsi"/>
              <w:i/>
            </w:rPr>
            <m:t>+ε</m:t>
          </m:r>
        </m:oMath>
      </m:oMathPara>
    </w:p>
    <w:p w14:paraId="61215249" w14:textId="23794F18" w:rsidR="00A5143B" w:rsidRDefault="00A5143B" w:rsidP="00DA7593">
      <w:pPr>
        <w:contextualSpacing/>
        <w:rPr>
          <w:rFonts w:asciiTheme="majorHAnsi" w:hAnsiTheme="majorHAnsi"/>
        </w:rPr>
      </w:pPr>
      <w:r>
        <w:rPr>
          <w:rFonts w:asciiTheme="majorHAnsi" w:hAnsiTheme="majorHAnsi"/>
        </w:rPr>
        <w:t xml:space="preserve">The regression </w:t>
      </w:r>
      <w:r w:rsidR="00B801CB">
        <w:rPr>
          <w:rFonts w:asciiTheme="majorHAnsi" w:hAnsiTheme="majorHAnsi"/>
        </w:rPr>
        <w:t>coefficient</w:t>
      </w:r>
      <w:r w:rsidR="00D85F99">
        <w:rPr>
          <w:rFonts w:asciiTheme="majorHAnsi" w:hAnsiTheme="majorHAnsi"/>
        </w:rPr>
        <w:t>s</w:t>
      </w:r>
      <w:r w:rsidR="004E5E2F">
        <w:rPr>
          <w:rFonts w:asciiTheme="majorHAnsi" w:hAnsiTheme="majorHAnsi"/>
        </w:rPr>
        <w:t xml:space="preserve"> </w:t>
      </w:r>
      <m:oMath>
        <m:sSub>
          <m:sSubPr>
            <m:ctrlPr>
              <w:rPr>
                <w:rFonts w:ascii="Cambria Math" w:hAnsi="Cambria Math" w:cstheme="majorHAnsi"/>
                <w:i/>
              </w:rPr>
            </m:ctrlPr>
          </m:sSubPr>
          <m:e>
            <m:r>
              <m:rPr>
                <m:nor/>
              </m:rPr>
              <w:rPr>
                <w:rFonts w:asciiTheme="majorHAnsi" w:hAnsiTheme="majorHAnsi" w:cstheme="majorHAnsi"/>
                <w:i/>
              </w:rPr>
              <m:t>β</m:t>
            </m:r>
          </m:e>
          <m:sub>
            <m:r>
              <m:rPr>
                <m:nor/>
              </m:rPr>
              <w:rPr>
                <w:rFonts w:asciiTheme="majorHAnsi" w:hAnsiTheme="majorHAnsi" w:cstheme="majorHAnsi"/>
                <w:i/>
              </w:rPr>
              <m:t>i</m:t>
            </m:r>
          </m:sub>
        </m:sSub>
      </m:oMath>
      <w:r w:rsidR="004E5E2F">
        <w:rPr>
          <w:rFonts w:asciiTheme="majorHAnsi" w:eastAsiaTheme="minorEastAsia" w:hAnsiTheme="majorHAnsi"/>
        </w:rPr>
        <w:t>’s</w:t>
      </w:r>
      <w:r w:rsidR="00D85F99">
        <w:rPr>
          <w:rFonts w:asciiTheme="majorHAnsi" w:hAnsiTheme="majorHAnsi"/>
        </w:rPr>
        <w:t xml:space="preserve"> are</w:t>
      </w:r>
      <w:r>
        <w:rPr>
          <w:rFonts w:asciiTheme="majorHAnsi" w:hAnsiTheme="majorHAnsi"/>
        </w:rPr>
        <w:t xml:space="preserve"> constant over the whole study area and can be estimated using the least square method, from a set of covariates at </w:t>
      </w:r>
      <w:r w:rsidRPr="008616AB">
        <w:rPr>
          <w:rFonts w:asciiTheme="majorHAnsi" w:hAnsiTheme="majorHAnsi"/>
          <w:i/>
        </w:rPr>
        <w:t>N</w:t>
      </w:r>
      <w:r>
        <w:rPr>
          <w:rFonts w:asciiTheme="majorHAnsi" w:hAnsiTheme="majorHAnsi"/>
        </w:rPr>
        <w:t xml:space="preserve"> observed locations.</w:t>
      </w:r>
    </w:p>
    <w:p w14:paraId="3B3725A2" w14:textId="5A1134BE" w:rsidR="00137B35" w:rsidRDefault="00A5143B" w:rsidP="00DA7593">
      <w:pPr>
        <w:contextualSpacing/>
        <w:rPr>
          <w:rFonts w:asciiTheme="majorHAnsi" w:hAnsiTheme="majorHAnsi"/>
        </w:rPr>
      </w:pPr>
      <w:r>
        <w:rPr>
          <w:rFonts w:asciiTheme="majorHAnsi" w:hAnsiTheme="majorHAnsi"/>
        </w:rPr>
        <w:t xml:space="preserve"> </w:t>
      </w:r>
    </w:p>
    <w:p w14:paraId="50F24776" w14:textId="6C3D0875" w:rsidR="006F55AF" w:rsidRPr="00C86279" w:rsidRDefault="00CB7C65" w:rsidP="00DA7593">
      <w:pPr>
        <w:pStyle w:val="Heading3"/>
        <w:contextualSpacing/>
      </w:pPr>
      <w:r>
        <w:t>A</w:t>
      </w:r>
      <w:r w:rsidR="006F55AF" w:rsidRPr="00C86279">
        <w:t xml:space="preserve">ssessment of </w:t>
      </w:r>
      <w:r w:rsidR="00A66F40">
        <w:t xml:space="preserve">predictive </w:t>
      </w:r>
      <w:r w:rsidR="006F55AF" w:rsidRPr="00C86279">
        <w:t>performance</w:t>
      </w:r>
    </w:p>
    <w:p w14:paraId="70A37758" w14:textId="68F5A9C2" w:rsidR="00B252A7" w:rsidRPr="00C86279" w:rsidRDefault="006F55AF" w:rsidP="00DA7593">
      <w:pPr>
        <w:contextualSpacing/>
        <w:rPr>
          <w:rFonts w:asciiTheme="majorHAnsi" w:hAnsiTheme="majorHAnsi"/>
        </w:rPr>
      </w:pPr>
      <w:r w:rsidRPr="00C86279">
        <w:rPr>
          <w:rFonts w:asciiTheme="majorHAnsi" w:hAnsiTheme="majorHAnsi"/>
        </w:rPr>
        <w:t>We randomly divide</w:t>
      </w:r>
      <w:r w:rsidR="00893504" w:rsidRPr="00C86279">
        <w:rPr>
          <w:rFonts w:asciiTheme="majorHAnsi" w:hAnsiTheme="majorHAnsi"/>
        </w:rPr>
        <w:t>d</w:t>
      </w:r>
      <w:r w:rsidRPr="00C86279">
        <w:rPr>
          <w:rFonts w:asciiTheme="majorHAnsi" w:hAnsiTheme="majorHAnsi"/>
        </w:rPr>
        <w:t xml:space="preserve"> the </w:t>
      </w:r>
      <w:r w:rsidR="009C2FD9" w:rsidRPr="00C86279">
        <w:rPr>
          <w:rFonts w:asciiTheme="majorHAnsi" w:hAnsiTheme="majorHAnsi"/>
        </w:rPr>
        <w:t xml:space="preserve">PSUs of </w:t>
      </w:r>
      <w:r w:rsidR="00CD21F9" w:rsidRPr="00C86279">
        <w:rPr>
          <w:rFonts w:asciiTheme="majorHAnsi" w:hAnsiTheme="majorHAnsi"/>
        </w:rPr>
        <w:t>each selected survey</w:t>
      </w:r>
      <w:r w:rsidRPr="00C86279">
        <w:rPr>
          <w:rFonts w:asciiTheme="majorHAnsi" w:hAnsiTheme="majorHAnsi"/>
        </w:rPr>
        <w:t xml:space="preserve"> into a </w:t>
      </w:r>
      <w:r w:rsidR="008A39DD" w:rsidRPr="00C86279">
        <w:rPr>
          <w:rFonts w:asciiTheme="majorHAnsi" w:hAnsiTheme="majorHAnsi"/>
        </w:rPr>
        <w:t>training set of 8</w:t>
      </w:r>
      <w:r w:rsidR="0044380F" w:rsidRPr="00C86279">
        <w:rPr>
          <w:rFonts w:asciiTheme="majorHAnsi" w:hAnsiTheme="majorHAnsi"/>
        </w:rPr>
        <w:t>0</w:t>
      </w:r>
      <w:r w:rsidR="004E38C1" w:rsidRPr="00C86279">
        <w:rPr>
          <w:rFonts w:asciiTheme="majorHAnsi" w:hAnsiTheme="majorHAnsi"/>
        </w:rPr>
        <w:t xml:space="preserve">% </w:t>
      </w:r>
      <w:r w:rsidRPr="00C86279">
        <w:rPr>
          <w:rFonts w:asciiTheme="majorHAnsi" w:hAnsiTheme="majorHAnsi"/>
        </w:rPr>
        <w:t xml:space="preserve">and a </w:t>
      </w:r>
      <w:r w:rsidR="004121A8" w:rsidRPr="00C86279">
        <w:rPr>
          <w:rFonts w:asciiTheme="majorHAnsi" w:hAnsiTheme="majorHAnsi"/>
        </w:rPr>
        <w:t xml:space="preserve">holdout of </w:t>
      </w:r>
      <w:r w:rsidR="006B50BB" w:rsidRPr="00C86279">
        <w:rPr>
          <w:rFonts w:asciiTheme="majorHAnsi" w:hAnsiTheme="majorHAnsi"/>
        </w:rPr>
        <w:t>20</w:t>
      </w:r>
      <w:r w:rsidRPr="00C86279">
        <w:rPr>
          <w:rFonts w:asciiTheme="majorHAnsi" w:hAnsiTheme="majorHAnsi"/>
        </w:rPr>
        <w:t>%</w:t>
      </w:r>
      <w:r w:rsidR="00BC0851">
        <w:rPr>
          <w:rFonts w:asciiTheme="majorHAnsi" w:hAnsiTheme="majorHAnsi"/>
        </w:rPr>
        <w:t xml:space="preserve"> for validation</w:t>
      </w:r>
      <w:r w:rsidRPr="00C86279">
        <w:rPr>
          <w:rFonts w:asciiTheme="majorHAnsi" w:hAnsiTheme="majorHAnsi"/>
        </w:rPr>
        <w:t>. We use</w:t>
      </w:r>
      <w:r w:rsidR="00893504" w:rsidRPr="00C86279">
        <w:rPr>
          <w:rFonts w:asciiTheme="majorHAnsi" w:hAnsiTheme="majorHAnsi"/>
        </w:rPr>
        <w:t>d</w:t>
      </w:r>
      <w:r w:rsidRPr="00C86279">
        <w:rPr>
          <w:rFonts w:asciiTheme="majorHAnsi" w:hAnsiTheme="majorHAnsi"/>
        </w:rPr>
        <w:t xml:space="preserve"> the tra</w:t>
      </w:r>
      <w:r w:rsidR="00310D75">
        <w:rPr>
          <w:rFonts w:asciiTheme="majorHAnsi" w:hAnsiTheme="majorHAnsi"/>
        </w:rPr>
        <w:t>ining set to build the</w:t>
      </w:r>
      <w:r w:rsidR="00893504" w:rsidRPr="00C86279">
        <w:rPr>
          <w:rFonts w:asciiTheme="majorHAnsi" w:hAnsiTheme="majorHAnsi"/>
        </w:rPr>
        <w:t xml:space="preserve"> mod</w:t>
      </w:r>
      <w:r w:rsidR="00310D75">
        <w:rPr>
          <w:rFonts w:asciiTheme="majorHAnsi" w:hAnsiTheme="majorHAnsi"/>
        </w:rPr>
        <w:t>e</w:t>
      </w:r>
      <w:r w:rsidR="008353EA">
        <w:rPr>
          <w:rFonts w:asciiTheme="majorHAnsi" w:hAnsiTheme="majorHAnsi"/>
        </w:rPr>
        <w:t>l</w:t>
      </w:r>
      <w:r w:rsidR="0042711E">
        <w:rPr>
          <w:rFonts w:asciiTheme="majorHAnsi" w:hAnsiTheme="majorHAnsi"/>
        </w:rPr>
        <w:t>s with all predictor variables</w:t>
      </w:r>
      <w:r w:rsidR="00EA4B5D" w:rsidRPr="00C86279">
        <w:rPr>
          <w:rFonts w:asciiTheme="majorHAnsi" w:hAnsiTheme="majorHAnsi"/>
        </w:rPr>
        <w:t>, whi</w:t>
      </w:r>
      <w:r w:rsidR="00893504" w:rsidRPr="00C86279">
        <w:rPr>
          <w:rFonts w:asciiTheme="majorHAnsi" w:hAnsiTheme="majorHAnsi"/>
        </w:rPr>
        <w:t>ch was then used to</w:t>
      </w:r>
      <w:r w:rsidR="000F5E66" w:rsidRPr="00C86279">
        <w:rPr>
          <w:rFonts w:asciiTheme="majorHAnsi" w:hAnsiTheme="majorHAnsi"/>
        </w:rPr>
        <w:t xml:space="preserve"> make predictions </w:t>
      </w:r>
      <w:r w:rsidR="00374FEA">
        <w:rPr>
          <w:rFonts w:asciiTheme="majorHAnsi" w:hAnsiTheme="majorHAnsi"/>
        </w:rPr>
        <w:t>for the</w:t>
      </w:r>
      <w:r w:rsidR="000F5E66" w:rsidRPr="00C86279">
        <w:rPr>
          <w:rFonts w:asciiTheme="majorHAnsi" w:hAnsiTheme="majorHAnsi"/>
        </w:rPr>
        <w:t xml:space="preserve"> holdout locations</w:t>
      </w:r>
      <w:r w:rsidR="007A55DD" w:rsidRPr="00C86279">
        <w:rPr>
          <w:rFonts w:asciiTheme="majorHAnsi" w:hAnsiTheme="majorHAnsi"/>
        </w:rPr>
        <w:t xml:space="preserve">. </w:t>
      </w:r>
      <w:r w:rsidRPr="00C86279">
        <w:rPr>
          <w:rFonts w:asciiTheme="majorHAnsi" w:hAnsiTheme="majorHAnsi"/>
        </w:rPr>
        <w:t xml:space="preserve">This </w:t>
      </w:r>
      <w:r w:rsidR="00151915">
        <w:rPr>
          <w:rFonts w:asciiTheme="majorHAnsi" w:hAnsiTheme="majorHAnsi"/>
        </w:rPr>
        <w:t xml:space="preserve">enabled </w:t>
      </w:r>
      <w:r w:rsidR="00E447AC">
        <w:rPr>
          <w:rFonts w:asciiTheme="majorHAnsi" w:hAnsiTheme="majorHAnsi"/>
        </w:rPr>
        <w:t xml:space="preserve">us to </w:t>
      </w:r>
      <w:r w:rsidRPr="00C86279">
        <w:rPr>
          <w:rFonts w:asciiTheme="majorHAnsi" w:hAnsiTheme="majorHAnsi"/>
        </w:rPr>
        <w:t>direct</w:t>
      </w:r>
      <w:r w:rsidR="00E447AC">
        <w:rPr>
          <w:rFonts w:asciiTheme="majorHAnsi" w:hAnsiTheme="majorHAnsi"/>
        </w:rPr>
        <w:t>ly</w:t>
      </w:r>
      <w:r w:rsidR="00151915">
        <w:rPr>
          <w:rFonts w:asciiTheme="majorHAnsi" w:hAnsiTheme="majorHAnsi"/>
        </w:rPr>
        <w:t xml:space="preserve"> assess </w:t>
      </w:r>
      <w:r w:rsidR="00893504" w:rsidRPr="00C86279">
        <w:rPr>
          <w:rFonts w:asciiTheme="majorHAnsi" w:hAnsiTheme="majorHAnsi"/>
        </w:rPr>
        <w:t>prediction accuracy</w:t>
      </w:r>
      <w:r w:rsidR="008B0BE3" w:rsidRPr="00C86279">
        <w:rPr>
          <w:rFonts w:asciiTheme="majorHAnsi" w:hAnsiTheme="majorHAnsi"/>
        </w:rPr>
        <w:t xml:space="preserve"> </w:t>
      </w:r>
      <w:r w:rsidR="00E447AC">
        <w:rPr>
          <w:rFonts w:asciiTheme="majorHAnsi" w:hAnsiTheme="majorHAnsi"/>
        </w:rPr>
        <w:t xml:space="preserve">of the </w:t>
      </w:r>
      <w:r w:rsidR="003D5CA9">
        <w:rPr>
          <w:rFonts w:asciiTheme="majorHAnsi" w:hAnsiTheme="majorHAnsi"/>
        </w:rPr>
        <w:t xml:space="preserve">three </w:t>
      </w:r>
      <w:r w:rsidR="00E447AC">
        <w:rPr>
          <w:rFonts w:asciiTheme="majorHAnsi" w:hAnsiTheme="majorHAnsi"/>
        </w:rPr>
        <w:t xml:space="preserve">methods </w:t>
      </w:r>
      <w:r w:rsidR="008B0BE3" w:rsidRPr="00C86279">
        <w:rPr>
          <w:rFonts w:asciiTheme="majorHAnsi" w:hAnsiTheme="majorHAnsi"/>
        </w:rPr>
        <w:t>compared to the observed values</w:t>
      </w:r>
      <w:r w:rsidRPr="00C86279">
        <w:rPr>
          <w:rFonts w:asciiTheme="majorHAnsi" w:hAnsiTheme="majorHAnsi"/>
        </w:rPr>
        <w:t xml:space="preserve">. </w:t>
      </w:r>
      <w:r w:rsidR="00A55BA6" w:rsidRPr="00C86279">
        <w:rPr>
          <w:rFonts w:asciiTheme="majorHAnsi" w:hAnsiTheme="majorHAnsi"/>
        </w:rPr>
        <w:t xml:space="preserve">We </w:t>
      </w:r>
      <w:r w:rsidR="002777F7" w:rsidRPr="00C86279">
        <w:rPr>
          <w:rFonts w:asciiTheme="majorHAnsi" w:hAnsiTheme="majorHAnsi"/>
        </w:rPr>
        <w:t>conducted</w:t>
      </w:r>
      <w:r w:rsidR="00A55BA6" w:rsidRPr="00C86279">
        <w:rPr>
          <w:rFonts w:asciiTheme="majorHAnsi" w:hAnsiTheme="majorHAnsi"/>
        </w:rPr>
        <w:t xml:space="preserve"> the process for 100 random</w:t>
      </w:r>
      <w:r w:rsidR="00591D2B">
        <w:rPr>
          <w:rFonts w:asciiTheme="majorHAnsi" w:hAnsiTheme="majorHAnsi"/>
        </w:rPr>
        <w:t xml:space="preserve">ly selected </w:t>
      </w:r>
      <w:r w:rsidR="00653315">
        <w:rPr>
          <w:rFonts w:asciiTheme="majorHAnsi" w:hAnsiTheme="majorHAnsi"/>
        </w:rPr>
        <w:t>training and testing datasets</w:t>
      </w:r>
      <w:r w:rsidR="00A55BA6" w:rsidRPr="00C86279">
        <w:rPr>
          <w:rFonts w:asciiTheme="majorHAnsi" w:hAnsiTheme="majorHAnsi"/>
        </w:rPr>
        <w:t xml:space="preserve"> and </w:t>
      </w:r>
      <w:r w:rsidR="00371B70" w:rsidRPr="00C86279">
        <w:rPr>
          <w:rFonts w:asciiTheme="majorHAnsi" w:hAnsiTheme="majorHAnsi"/>
        </w:rPr>
        <w:t>compared</w:t>
      </w:r>
      <w:r w:rsidR="007834DE" w:rsidRPr="00C86279">
        <w:rPr>
          <w:rFonts w:asciiTheme="majorHAnsi" w:hAnsiTheme="majorHAnsi"/>
        </w:rPr>
        <w:t xml:space="preserve"> </w:t>
      </w:r>
      <w:r w:rsidR="00424E86" w:rsidRPr="00C86279">
        <w:rPr>
          <w:rFonts w:asciiTheme="majorHAnsi" w:hAnsiTheme="majorHAnsi"/>
        </w:rPr>
        <w:t xml:space="preserve">the mean values of </w:t>
      </w:r>
      <w:r w:rsidR="00DB4933" w:rsidRPr="00C86279">
        <w:rPr>
          <w:rFonts w:asciiTheme="majorHAnsi" w:hAnsiTheme="majorHAnsi"/>
        </w:rPr>
        <w:t>four</w:t>
      </w:r>
      <w:r w:rsidR="001125C3" w:rsidRPr="00C86279">
        <w:rPr>
          <w:rFonts w:asciiTheme="majorHAnsi" w:hAnsiTheme="majorHAnsi"/>
        </w:rPr>
        <w:t xml:space="preserve"> </w:t>
      </w:r>
      <w:r w:rsidR="00A55BA6" w:rsidRPr="00C86279">
        <w:rPr>
          <w:rFonts w:asciiTheme="majorHAnsi" w:hAnsiTheme="majorHAnsi"/>
        </w:rPr>
        <w:t>accuracy metrics</w:t>
      </w:r>
      <w:r w:rsidR="007834DE" w:rsidRPr="00C86279">
        <w:rPr>
          <w:rFonts w:asciiTheme="majorHAnsi" w:hAnsiTheme="majorHAnsi"/>
        </w:rPr>
        <w:t xml:space="preserve"> </w:t>
      </w:r>
      <w:r w:rsidR="000A7719">
        <w:rPr>
          <w:rFonts w:asciiTheme="majorHAnsi" w:hAnsiTheme="majorHAnsi"/>
        </w:rPr>
        <w:t>for</w:t>
      </w:r>
      <w:r w:rsidR="00371B70" w:rsidRPr="00C86279">
        <w:rPr>
          <w:rFonts w:asciiTheme="majorHAnsi" w:hAnsiTheme="majorHAnsi"/>
        </w:rPr>
        <w:t xml:space="preserve"> each method</w:t>
      </w:r>
      <w:r w:rsidR="00DC65A7" w:rsidRPr="00C86279">
        <w:rPr>
          <w:rFonts w:asciiTheme="majorHAnsi" w:hAnsiTheme="majorHAnsi"/>
        </w:rPr>
        <w:t xml:space="preserve">. </w:t>
      </w:r>
      <w:r w:rsidR="00B252A7" w:rsidRPr="00C86279">
        <w:rPr>
          <w:rFonts w:asciiTheme="majorHAnsi" w:hAnsiTheme="majorHAnsi"/>
        </w:rPr>
        <w:t>We</w:t>
      </w:r>
      <w:r w:rsidR="00151915">
        <w:rPr>
          <w:rFonts w:asciiTheme="majorHAnsi" w:hAnsiTheme="majorHAnsi"/>
        </w:rPr>
        <w:t xml:space="preserve"> further</w:t>
      </w:r>
      <w:r w:rsidR="00B252A7" w:rsidRPr="00C86279">
        <w:rPr>
          <w:rFonts w:asciiTheme="majorHAnsi" w:hAnsiTheme="majorHAnsi"/>
        </w:rPr>
        <w:t xml:space="preserve"> repeated the process with </w:t>
      </w:r>
      <w:r w:rsidR="00795DAA">
        <w:rPr>
          <w:rFonts w:asciiTheme="majorHAnsi" w:hAnsiTheme="majorHAnsi"/>
        </w:rPr>
        <w:t>three</w:t>
      </w:r>
      <w:r w:rsidR="00B252A7" w:rsidRPr="00C86279">
        <w:rPr>
          <w:rFonts w:asciiTheme="majorHAnsi" w:hAnsiTheme="majorHAnsi"/>
        </w:rPr>
        <w:t xml:space="preserve"> different proportions of holdout –</w:t>
      </w:r>
      <w:r w:rsidR="00C128FE" w:rsidRPr="00C86279">
        <w:rPr>
          <w:rFonts w:asciiTheme="majorHAnsi" w:hAnsiTheme="majorHAnsi"/>
        </w:rPr>
        <w:t xml:space="preserve"> </w:t>
      </w:r>
      <w:r w:rsidR="0044380F" w:rsidRPr="00C86279">
        <w:rPr>
          <w:rFonts w:asciiTheme="majorHAnsi" w:hAnsiTheme="majorHAnsi"/>
        </w:rPr>
        <w:t>30%, 40%</w:t>
      </w:r>
      <w:r w:rsidR="00526499">
        <w:rPr>
          <w:rFonts w:asciiTheme="majorHAnsi" w:hAnsiTheme="majorHAnsi"/>
        </w:rPr>
        <w:t xml:space="preserve"> and</w:t>
      </w:r>
      <w:r w:rsidR="0044380F" w:rsidRPr="00C86279">
        <w:rPr>
          <w:rFonts w:asciiTheme="majorHAnsi" w:hAnsiTheme="majorHAnsi"/>
        </w:rPr>
        <w:t xml:space="preserve"> 50</w:t>
      </w:r>
      <w:r w:rsidR="00905C28" w:rsidRPr="00C86279">
        <w:rPr>
          <w:rFonts w:asciiTheme="majorHAnsi" w:hAnsiTheme="majorHAnsi"/>
        </w:rPr>
        <w:t>%</w:t>
      </w:r>
      <w:r w:rsidR="00526499">
        <w:rPr>
          <w:rFonts w:asciiTheme="majorHAnsi" w:hAnsiTheme="majorHAnsi"/>
        </w:rPr>
        <w:t xml:space="preserve"> </w:t>
      </w:r>
      <w:r w:rsidR="00C128FE" w:rsidRPr="00C86279">
        <w:rPr>
          <w:rFonts w:asciiTheme="majorHAnsi" w:hAnsiTheme="majorHAnsi"/>
        </w:rPr>
        <w:t xml:space="preserve">– to </w:t>
      </w:r>
      <w:r w:rsidR="00B252A7" w:rsidRPr="00C86279">
        <w:rPr>
          <w:rFonts w:asciiTheme="majorHAnsi" w:hAnsiTheme="majorHAnsi"/>
        </w:rPr>
        <w:t>examine the potential impact on prediction accuracy</w:t>
      </w:r>
      <w:r w:rsidR="00301094">
        <w:rPr>
          <w:rFonts w:asciiTheme="majorHAnsi" w:hAnsiTheme="majorHAnsi"/>
        </w:rPr>
        <w:t>,</w:t>
      </w:r>
      <w:r w:rsidR="00DB4933" w:rsidRPr="00C86279">
        <w:rPr>
          <w:rFonts w:asciiTheme="majorHAnsi" w:hAnsiTheme="majorHAnsi"/>
        </w:rPr>
        <w:t xml:space="preserve"> as </w:t>
      </w:r>
      <w:r w:rsidR="00743365" w:rsidRPr="00C86279">
        <w:rPr>
          <w:rFonts w:asciiTheme="majorHAnsi" w:hAnsiTheme="majorHAnsi"/>
        </w:rPr>
        <w:t xml:space="preserve">data </w:t>
      </w:r>
      <w:r w:rsidR="000A5C98" w:rsidRPr="00C86279">
        <w:rPr>
          <w:rFonts w:asciiTheme="majorHAnsi" w:hAnsiTheme="majorHAnsi"/>
        </w:rPr>
        <w:t>availability</w:t>
      </w:r>
      <w:r w:rsidR="00743365" w:rsidRPr="00C86279">
        <w:rPr>
          <w:rFonts w:asciiTheme="majorHAnsi" w:hAnsiTheme="majorHAnsi"/>
        </w:rPr>
        <w:t xml:space="preserve"> </w:t>
      </w:r>
      <w:r w:rsidR="00DB4933" w:rsidRPr="00C86279">
        <w:rPr>
          <w:rFonts w:asciiTheme="majorHAnsi" w:hAnsiTheme="majorHAnsi"/>
        </w:rPr>
        <w:t>changes</w:t>
      </w:r>
      <w:r w:rsidR="00B252A7" w:rsidRPr="00C86279">
        <w:rPr>
          <w:rFonts w:asciiTheme="majorHAnsi" w:hAnsiTheme="majorHAnsi"/>
        </w:rPr>
        <w:t xml:space="preserve">. </w:t>
      </w:r>
    </w:p>
    <w:p w14:paraId="2A430B16" w14:textId="3F4E9D42" w:rsidR="006F55AF" w:rsidRPr="00C86279" w:rsidRDefault="006F55AF" w:rsidP="00DA7593">
      <w:pPr>
        <w:contextualSpacing/>
        <w:rPr>
          <w:rFonts w:asciiTheme="majorHAnsi" w:hAnsiTheme="majorHAnsi"/>
        </w:rPr>
      </w:pPr>
    </w:p>
    <w:p w14:paraId="1A2ED3B7" w14:textId="0EF8FA51" w:rsidR="00FD6215" w:rsidRPr="00C86279" w:rsidRDefault="00D72074" w:rsidP="00DA7593">
      <w:pPr>
        <w:contextualSpacing/>
        <w:rPr>
          <w:rFonts w:asciiTheme="majorHAnsi" w:hAnsiTheme="majorHAnsi"/>
        </w:rPr>
      </w:pPr>
      <w:r w:rsidRPr="00C86279">
        <w:rPr>
          <w:rFonts w:asciiTheme="majorHAnsi" w:hAnsiTheme="majorHAnsi"/>
        </w:rPr>
        <w:t>Prediction</w:t>
      </w:r>
      <w:r w:rsidR="007609DF" w:rsidRPr="00C86279">
        <w:rPr>
          <w:rFonts w:asciiTheme="majorHAnsi" w:hAnsiTheme="majorHAnsi"/>
        </w:rPr>
        <w:t xml:space="preserve"> accuracy was measured by the</w:t>
      </w:r>
      <w:r w:rsidR="00093AB8" w:rsidRPr="00C86279">
        <w:rPr>
          <w:rFonts w:asciiTheme="majorHAnsi" w:hAnsiTheme="majorHAnsi"/>
        </w:rPr>
        <w:t xml:space="preserve"> </w:t>
      </w:r>
      <w:r w:rsidR="009E63D7" w:rsidRPr="00C86279">
        <w:rPr>
          <w:rFonts w:asciiTheme="majorHAnsi" w:hAnsiTheme="majorHAnsi"/>
        </w:rPr>
        <w:t>mean absolute error (MAE)</w:t>
      </w:r>
      <w:r w:rsidR="00592C60" w:rsidRPr="00C86279">
        <w:rPr>
          <w:rFonts w:asciiTheme="majorHAnsi" w:hAnsiTheme="majorHAnsi"/>
        </w:rPr>
        <w:t xml:space="preserve">, </w:t>
      </w:r>
      <w:r w:rsidR="00873981" w:rsidRPr="00C86279">
        <w:rPr>
          <w:rFonts w:asciiTheme="majorHAnsi" w:hAnsiTheme="majorHAnsi"/>
        </w:rPr>
        <w:t>root mean square error (RMSE)</w:t>
      </w:r>
      <w:r w:rsidR="00607230" w:rsidRPr="00C86279">
        <w:rPr>
          <w:rFonts w:asciiTheme="majorHAnsi" w:hAnsiTheme="majorHAnsi"/>
        </w:rPr>
        <w:t>,</w:t>
      </w:r>
      <w:r w:rsidR="00242871" w:rsidRPr="00C86279">
        <w:rPr>
          <w:rFonts w:asciiTheme="majorHAnsi" w:hAnsiTheme="majorHAnsi"/>
        </w:rPr>
        <w:t xml:space="preserve"> </w:t>
      </w:r>
      <w:r w:rsidR="001326C2" w:rsidRPr="00C86279">
        <w:rPr>
          <w:rFonts w:asciiTheme="majorHAnsi" w:hAnsiTheme="majorHAnsi"/>
        </w:rPr>
        <w:t xml:space="preserve">the </w:t>
      </w:r>
      <w:r w:rsidR="00782095" w:rsidRPr="00C86279">
        <w:rPr>
          <w:rFonts w:asciiTheme="majorHAnsi" w:hAnsiTheme="majorHAnsi"/>
        </w:rPr>
        <w:t>goodness-of-</w:t>
      </w:r>
      <w:r w:rsidR="00873981" w:rsidRPr="00C86279">
        <w:rPr>
          <w:rFonts w:asciiTheme="majorHAnsi" w:hAnsiTheme="majorHAnsi"/>
        </w:rPr>
        <w:t xml:space="preserve">prediction </w:t>
      </w:r>
      <w:r w:rsidR="00A92EF4" w:rsidRPr="00C86279">
        <w:rPr>
          <w:rFonts w:asciiTheme="majorHAnsi" w:hAnsiTheme="majorHAnsi"/>
        </w:rPr>
        <w:t>(G)</w:t>
      </w:r>
      <w:r w:rsidR="00782095" w:rsidRPr="00C86279">
        <w:rPr>
          <w:rFonts w:asciiTheme="majorHAnsi" w:hAnsiTheme="majorHAnsi"/>
        </w:rPr>
        <w:t xml:space="preserve"> statistics (also referred to as the predictive R</w:t>
      </w:r>
      <w:r w:rsidR="00FD6215" w:rsidRPr="00C86279">
        <w:rPr>
          <w:rFonts w:asciiTheme="majorHAnsi" w:hAnsiTheme="majorHAnsi"/>
        </w:rPr>
        <w:t>-squared</w:t>
      </w:r>
      <w:r w:rsidR="00782095" w:rsidRPr="00C86279">
        <w:rPr>
          <w:rFonts w:asciiTheme="majorHAnsi" w:hAnsiTheme="majorHAnsi"/>
        </w:rPr>
        <w:t>)</w:t>
      </w:r>
      <w:r w:rsidR="001326C2" w:rsidRPr="00C86279">
        <w:rPr>
          <w:rFonts w:asciiTheme="majorHAnsi" w:hAnsiTheme="majorHAnsi"/>
        </w:rPr>
        <w:t>, and correlation</w:t>
      </w:r>
      <w:r w:rsidR="00B727D9">
        <w:rPr>
          <w:rFonts w:asciiTheme="majorHAnsi" w:hAnsiTheme="majorHAnsi"/>
        </w:rPr>
        <w:t xml:space="preserve"> coefficient</w:t>
      </w:r>
      <w:r w:rsidR="007C2E14" w:rsidRPr="00C86279">
        <w:rPr>
          <w:rFonts w:asciiTheme="majorHAnsi" w:hAnsiTheme="majorHAnsi"/>
        </w:rPr>
        <w:t xml:space="preserve"> </w:t>
      </w:r>
      <w:r w:rsidR="00072FC1" w:rsidRPr="00C86279">
        <w:rPr>
          <w:rFonts w:asciiTheme="majorHAnsi" w:hAnsiTheme="majorHAnsi"/>
        </w:rPr>
        <w:t>between observed and predicted values.</w:t>
      </w:r>
      <w:r w:rsidR="00352BA0" w:rsidRPr="00C86279">
        <w:rPr>
          <w:rFonts w:asciiTheme="majorHAnsi" w:hAnsiTheme="majorHAnsi"/>
        </w:rPr>
        <w:t xml:space="preserve"> </w:t>
      </w:r>
      <w:r w:rsidR="00FD6215" w:rsidRPr="00C86279">
        <w:rPr>
          <w:rFonts w:asciiTheme="majorHAnsi" w:hAnsiTheme="majorHAnsi"/>
        </w:rPr>
        <w:t>The M</w:t>
      </w:r>
      <w:r w:rsidR="00151915">
        <w:rPr>
          <w:rFonts w:asciiTheme="majorHAnsi" w:hAnsiTheme="majorHAnsi"/>
        </w:rPr>
        <w:t>A</w:t>
      </w:r>
      <w:r w:rsidR="00FD6215" w:rsidRPr="00C86279">
        <w:rPr>
          <w:rFonts w:asciiTheme="majorHAnsi" w:hAnsiTheme="majorHAnsi"/>
        </w:rPr>
        <w:t xml:space="preserve">E was used to detect bias, </w:t>
      </w:r>
      <w:r w:rsidR="00943BC3">
        <w:rPr>
          <w:rFonts w:asciiTheme="majorHAnsi" w:hAnsiTheme="majorHAnsi"/>
        </w:rPr>
        <w:t>and</w:t>
      </w:r>
      <w:r w:rsidR="00FD6215" w:rsidRPr="00C86279">
        <w:rPr>
          <w:rFonts w:asciiTheme="majorHAnsi" w:hAnsiTheme="majorHAnsi"/>
        </w:rPr>
        <w:t xml:space="preserve"> should be zero if the predictions </w:t>
      </w:r>
      <w:r w:rsidR="00943BC3">
        <w:rPr>
          <w:rFonts w:asciiTheme="majorHAnsi" w:hAnsiTheme="majorHAnsi"/>
        </w:rPr>
        <w:t>were</w:t>
      </w:r>
      <w:r w:rsidR="00943BC3" w:rsidRPr="00C86279">
        <w:rPr>
          <w:rFonts w:asciiTheme="majorHAnsi" w:hAnsiTheme="majorHAnsi"/>
        </w:rPr>
        <w:t xml:space="preserve"> </w:t>
      </w:r>
      <w:r w:rsidR="00FD6215" w:rsidRPr="00C86279">
        <w:rPr>
          <w:rFonts w:asciiTheme="majorHAnsi" w:hAnsiTheme="majorHAnsi"/>
        </w:rPr>
        <w:t>unbiased</w:t>
      </w:r>
      <w:r w:rsidR="00943BC3">
        <w:rPr>
          <w:rFonts w:asciiTheme="majorHAnsi" w:hAnsiTheme="majorHAnsi"/>
        </w:rPr>
        <w:t xml:space="preserve">. </w:t>
      </w:r>
      <w:r w:rsidR="00FD6215" w:rsidRPr="00C86279">
        <w:rPr>
          <w:rFonts w:asciiTheme="majorHAnsi" w:hAnsiTheme="majorHAnsi"/>
        </w:rPr>
        <w:t xml:space="preserve">RMSE </w:t>
      </w:r>
      <w:r w:rsidR="00943BC3">
        <w:rPr>
          <w:rFonts w:asciiTheme="majorHAnsi" w:hAnsiTheme="majorHAnsi"/>
        </w:rPr>
        <w:t xml:space="preserve">was used to </w:t>
      </w:r>
      <w:r w:rsidR="00FD6215" w:rsidRPr="00C86279">
        <w:rPr>
          <w:rFonts w:asciiTheme="majorHAnsi" w:hAnsiTheme="majorHAnsi"/>
        </w:rPr>
        <w:t xml:space="preserve">measure the average magnitude of the </w:t>
      </w:r>
      <w:r w:rsidR="002D404B">
        <w:rPr>
          <w:rFonts w:asciiTheme="majorHAnsi" w:hAnsiTheme="majorHAnsi"/>
        </w:rPr>
        <w:t xml:space="preserve">squared </w:t>
      </w:r>
      <w:r w:rsidR="00FD6215" w:rsidRPr="00C86279">
        <w:rPr>
          <w:rFonts w:asciiTheme="majorHAnsi" w:hAnsiTheme="majorHAnsi"/>
        </w:rPr>
        <w:t>error.</w:t>
      </w:r>
      <w:r w:rsidR="00D60A1A">
        <w:rPr>
          <w:rFonts w:asciiTheme="majorHAnsi" w:hAnsiTheme="majorHAnsi"/>
        </w:rPr>
        <w:t xml:space="preserve"> Smaller MA</w:t>
      </w:r>
      <w:r w:rsidR="006E7978" w:rsidRPr="00C86279">
        <w:rPr>
          <w:rFonts w:asciiTheme="majorHAnsi" w:hAnsiTheme="majorHAnsi"/>
        </w:rPr>
        <w:t xml:space="preserve">E and RMSE values </w:t>
      </w:r>
      <w:r w:rsidR="00FD3D95">
        <w:rPr>
          <w:rFonts w:asciiTheme="majorHAnsi" w:hAnsiTheme="majorHAnsi"/>
        </w:rPr>
        <w:t>would indicate</w:t>
      </w:r>
      <w:r w:rsidR="00FD3D95" w:rsidRPr="00C86279">
        <w:rPr>
          <w:rFonts w:asciiTheme="majorHAnsi" w:hAnsiTheme="majorHAnsi"/>
        </w:rPr>
        <w:t xml:space="preserve"> </w:t>
      </w:r>
      <w:r w:rsidR="006E7978" w:rsidRPr="00C86279">
        <w:rPr>
          <w:rFonts w:asciiTheme="majorHAnsi" w:hAnsiTheme="majorHAnsi"/>
        </w:rPr>
        <w:t>few errors and more accurate predictions</w:t>
      </w:r>
      <w:r w:rsidR="00FD3D95">
        <w:rPr>
          <w:rFonts w:asciiTheme="majorHAnsi" w:hAnsiTheme="majorHAnsi"/>
        </w:rPr>
        <w:t xml:space="preserve"> from the model</w:t>
      </w:r>
      <w:r w:rsidR="006E7978" w:rsidRPr="00C86279">
        <w:rPr>
          <w:rFonts w:asciiTheme="majorHAnsi" w:hAnsiTheme="majorHAnsi"/>
        </w:rPr>
        <w:t>.</w:t>
      </w:r>
      <w:r w:rsidR="00FD6215" w:rsidRPr="00C86279">
        <w:rPr>
          <w:rFonts w:asciiTheme="majorHAnsi" w:hAnsiTheme="majorHAnsi"/>
        </w:rPr>
        <w:t xml:space="preserve"> The two are calculated as follows –</w:t>
      </w:r>
    </w:p>
    <w:p w14:paraId="5C6FF2CE" w14:textId="3633CE9F" w:rsidR="00FD6215" w:rsidRPr="00B05781" w:rsidRDefault="00B05781" w:rsidP="00DA7593">
      <w:pPr>
        <w:contextualSpacing/>
        <w:rPr>
          <w:rFonts w:asciiTheme="majorHAnsi" w:eastAsiaTheme="minorEastAsia" w:hAnsiTheme="majorHAnsi"/>
          <w:i/>
          <w:szCs w:val="21"/>
        </w:rPr>
      </w:pPr>
      <m:oMathPara>
        <m:oMathParaPr>
          <m:jc m:val="left"/>
        </m:oMathParaPr>
        <m:oMath>
          <m:r>
            <m:rPr>
              <m:nor/>
            </m:rPr>
            <w:rPr>
              <w:rFonts w:asciiTheme="majorHAnsi" w:hAnsiTheme="majorHAnsi"/>
              <w:i/>
              <w:szCs w:val="21"/>
            </w:rPr>
            <m:t xml:space="preserve">MAE = </m:t>
          </m:r>
          <m:f>
            <m:fPr>
              <m:ctrlPr>
                <w:rPr>
                  <w:rFonts w:ascii="Cambria Math" w:hAnsi="Cambria Math"/>
                  <w:i/>
                  <w:szCs w:val="21"/>
                </w:rPr>
              </m:ctrlPr>
            </m:fPr>
            <m:num>
              <m:r>
                <m:rPr>
                  <m:nor/>
                </m:rPr>
                <w:rPr>
                  <w:rFonts w:asciiTheme="majorHAnsi" w:hAnsiTheme="majorHAnsi"/>
                  <w:i/>
                  <w:szCs w:val="21"/>
                </w:rPr>
                <m:t>1</m:t>
              </m:r>
            </m:num>
            <m:den>
              <m:r>
                <m:rPr>
                  <m:nor/>
                </m:rPr>
                <w:rPr>
                  <w:rFonts w:asciiTheme="majorHAnsi" w:hAnsiTheme="majorHAnsi"/>
                  <w:i/>
                  <w:szCs w:val="21"/>
                </w:rPr>
                <m:t>n</m:t>
              </m:r>
            </m:den>
          </m:f>
          <m:nary>
            <m:naryPr>
              <m:chr m:val="∑"/>
              <m:limLoc m:val="undOvr"/>
              <m:ctrlPr>
                <w:rPr>
                  <w:rFonts w:ascii="Cambria Math" w:hAnsi="Cambria Math"/>
                  <w:i/>
                  <w:szCs w:val="21"/>
                </w:rPr>
              </m:ctrlPr>
            </m:naryPr>
            <m:sub>
              <m:r>
                <m:rPr>
                  <m:nor/>
                </m:rPr>
                <w:rPr>
                  <w:rFonts w:asciiTheme="majorHAnsi" w:hAnsiTheme="majorHAnsi"/>
                  <w:i/>
                  <w:szCs w:val="21"/>
                </w:rPr>
                <m:t>i=1</m:t>
              </m:r>
            </m:sub>
            <m:sup>
              <m:r>
                <m:rPr>
                  <m:nor/>
                </m:rPr>
                <w:rPr>
                  <w:rFonts w:asciiTheme="majorHAnsi" w:hAnsiTheme="majorHAnsi"/>
                  <w:i/>
                  <w:szCs w:val="21"/>
                </w:rPr>
                <m:t>n</m:t>
              </m:r>
            </m:sup>
            <m:e>
              <m:r>
                <m:rPr>
                  <m:nor/>
                </m:rPr>
                <w:rPr>
                  <w:rFonts w:asciiTheme="majorHAnsi" w:hAnsiTheme="majorHAnsi"/>
                  <w:i/>
                  <w:szCs w:val="21"/>
                </w:rPr>
                <m:t>|</m:t>
              </m:r>
              <m:sSub>
                <m:sSubPr>
                  <m:ctrlPr>
                    <w:rPr>
                      <w:rFonts w:ascii="Cambria Math" w:hAnsi="Cambria Math"/>
                      <w:i/>
                      <w:szCs w:val="21"/>
                    </w:rPr>
                  </m:ctrlPr>
                </m:sSubPr>
                <m:e>
                  <m:r>
                    <m:rPr>
                      <m:nor/>
                    </m:rPr>
                    <w:rPr>
                      <w:rFonts w:asciiTheme="majorHAnsi" w:hAnsiTheme="majorHAnsi"/>
                      <w:i/>
                      <w:szCs w:val="21"/>
                    </w:rPr>
                    <m:t>p</m:t>
                  </m:r>
                </m:e>
                <m:sub>
                  <m:r>
                    <m:rPr>
                      <m:nor/>
                    </m:rPr>
                    <w:rPr>
                      <w:rFonts w:asciiTheme="majorHAnsi" w:hAnsiTheme="majorHAnsi"/>
                      <w:i/>
                      <w:szCs w:val="21"/>
                    </w:rPr>
                    <m:t>i</m:t>
                  </m:r>
                </m:sub>
              </m:sSub>
              <m:r>
                <m:rPr>
                  <m:nor/>
                </m:rPr>
                <w:rPr>
                  <w:rFonts w:asciiTheme="majorHAnsi" w:hAnsiTheme="majorHAnsi"/>
                  <w:i/>
                </w:rPr>
                <m:t>–</m:t>
              </m:r>
              <m:sSub>
                <m:sSubPr>
                  <m:ctrlPr>
                    <w:rPr>
                      <w:rFonts w:ascii="Cambria Math" w:hAnsi="Cambria Math"/>
                      <w:i/>
                      <w:szCs w:val="21"/>
                    </w:rPr>
                  </m:ctrlPr>
                </m:sSubPr>
                <m:e>
                  <m:r>
                    <m:rPr>
                      <m:nor/>
                    </m:rPr>
                    <w:rPr>
                      <w:rFonts w:asciiTheme="majorHAnsi" w:hAnsiTheme="majorHAnsi"/>
                      <w:i/>
                      <w:szCs w:val="21"/>
                    </w:rPr>
                    <m:t>o</m:t>
                  </m:r>
                </m:e>
                <m:sub>
                  <m:r>
                    <m:rPr>
                      <m:nor/>
                    </m:rPr>
                    <w:rPr>
                      <w:rFonts w:asciiTheme="majorHAnsi" w:hAnsiTheme="majorHAnsi"/>
                      <w:i/>
                      <w:szCs w:val="21"/>
                    </w:rPr>
                    <m:t>i</m:t>
                  </m:r>
                </m:sub>
              </m:sSub>
              <m:r>
                <m:rPr>
                  <m:nor/>
                </m:rPr>
                <w:rPr>
                  <w:rFonts w:asciiTheme="majorHAnsi" w:hAnsiTheme="majorHAnsi"/>
                  <w:i/>
                  <w:szCs w:val="21"/>
                </w:rPr>
                <m:t>|</m:t>
              </m:r>
            </m:e>
          </m:nary>
        </m:oMath>
      </m:oMathPara>
    </w:p>
    <w:p w14:paraId="4DC2ACA4" w14:textId="1E893318" w:rsidR="00FD6215" w:rsidRPr="00C86279" w:rsidRDefault="00FD6215" w:rsidP="00DA7593">
      <w:pPr>
        <w:contextualSpacing/>
        <w:rPr>
          <w:rFonts w:asciiTheme="majorHAnsi" w:eastAsiaTheme="minorEastAsia" w:hAnsiTheme="majorHAnsi"/>
          <w:i/>
        </w:rPr>
      </w:pPr>
      <m:oMathPara>
        <m:oMathParaPr>
          <m:jc m:val="left"/>
        </m:oMathParaPr>
        <m:oMath>
          <m:r>
            <m:rPr>
              <m:nor/>
            </m:rPr>
            <w:rPr>
              <w:rFonts w:asciiTheme="majorHAnsi" w:hAnsiTheme="majorHAnsi"/>
              <w:i/>
            </w:rPr>
            <m:t xml:space="preserve">RMSE = </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m:rPr>
                          <m:nor/>
                        </m:rPr>
                        <w:rPr>
                          <w:rFonts w:asciiTheme="majorHAnsi" w:hAnsiTheme="majorHAnsi"/>
                          <w:i/>
                        </w:rPr>
                        <m:t>1</m:t>
                      </m:r>
                    </m:num>
                    <m:den>
                      <m:r>
                        <m:rPr>
                          <m:nor/>
                        </m:rPr>
                        <w:rPr>
                          <w:rFonts w:asciiTheme="majorHAnsi" w:hAnsiTheme="majorHAnsi"/>
                          <w:i/>
                        </w:rPr>
                        <m:t>n</m:t>
                      </m:r>
                    </m:den>
                  </m:f>
                  <m:nary>
                    <m:naryPr>
                      <m:chr m:val="∑"/>
                      <m:limLoc m:val="undOvr"/>
                      <m:ctrlPr>
                        <w:rPr>
                          <w:rFonts w:ascii="Cambria Math" w:hAnsi="Cambria Math"/>
                          <w:i/>
                        </w:rPr>
                      </m:ctrlPr>
                    </m:naryPr>
                    <m:sub>
                      <m:r>
                        <m:rPr>
                          <m:nor/>
                        </m:rPr>
                        <w:rPr>
                          <w:rFonts w:asciiTheme="majorHAnsi" w:hAnsiTheme="majorHAnsi"/>
                          <w:i/>
                        </w:rPr>
                        <m:t>i=1</m:t>
                      </m:r>
                    </m:sub>
                    <m:sup>
                      <m:r>
                        <m:rPr>
                          <m:nor/>
                        </m:rPr>
                        <w:rPr>
                          <w:rFonts w:asciiTheme="majorHAnsi" w:hAnsiTheme="majorHAnsi"/>
                          <w:i/>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m:rPr>
                                      <m:nor/>
                                    </m:rPr>
                                    <w:rPr>
                                      <w:rFonts w:asciiTheme="majorHAnsi" w:hAnsiTheme="majorHAnsi"/>
                                      <w:i/>
                                    </w:rPr>
                                    <m:t>p</m:t>
                                  </m:r>
                                </m:e>
                                <m:sub>
                                  <m:r>
                                    <m:rPr>
                                      <m:nor/>
                                    </m:rPr>
                                    <w:rPr>
                                      <w:rFonts w:asciiTheme="majorHAnsi" w:hAnsiTheme="majorHAnsi"/>
                                      <w:i/>
                                    </w:rPr>
                                    <m:t>i</m:t>
                                  </m:r>
                                </m:sub>
                              </m:sSub>
                              <m:r>
                                <m:rPr>
                                  <m:nor/>
                                </m:rPr>
                                <w:rPr>
                                  <w:rFonts w:asciiTheme="majorHAnsi" w:hAnsiTheme="majorHAnsi"/>
                                  <w:i/>
                                </w:rPr>
                                <m:t>–</m:t>
                              </m:r>
                              <m:sSub>
                                <m:sSubPr>
                                  <m:ctrlPr>
                                    <w:rPr>
                                      <w:rFonts w:ascii="Cambria Math" w:hAnsi="Cambria Math"/>
                                      <w:i/>
                                    </w:rPr>
                                  </m:ctrlPr>
                                </m:sSubPr>
                                <m:e>
                                  <m:r>
                                    <m:rPr>
                                      <m:nor/>
                                    </m:rPr>
                                    <w:rPr>
                                      <w:rFonts w:asciiTheme="majorHAnsi" w:hAnsiTheme="majorHAnsi"/>
                                      <w:i/>
                                    </w:rPr>
                                    <m:t>o</m:t>
                                  </m:r>
                                </m:e>
                                <m:sub>
                                  <m:r>
                                    <m:rPr>
                                      <m:nor/>
                                    </m:rPr>
                                    <w:rPr>
                                      <w:rFonts w:asciiTheme="majorHAnsi" w:hAnsiTheme="majorHAnsi"/>
                                      <w:i/>
                                    </w:rPr>
                                    <m:t>i</m:t>
                                  </m:r>
                                </m:sub>
                              </m:sSub>
                            </m:e>
                          </m:d>
                        </m:e>
                        <m:sup>
                          <m:r>
                            <m:rPr>
                              <m:nor/>
                            </m:rPr>
                            <w:rPr>
                              <w:rFonts w:asciiTheme="majorHAnsi" w:hAnsiTheme="majorHAnsi"/>
                              <w:i/>
                            </w:rPr>
                            <m:t>2</m:t>
                          </m:r>
                        </m:sup>
                      </m:sSup>
                    </m:e>
                  </m:nary>
                </m:e>
              </m:d>
            </m:e>
            <m:sup>
              <m:r>
                <m:rPr>
                  <m:nor/>
                </m:rPr>
                <w:rPr>
                  <w:rFonts w:asciiTheme="majorHAnsi" w:hAnsiTheme="majorHAnsi"/>
                  <w:i/>
                </w:rPr>
                <m:t>1/2</m:t>
              </m:r>
            </m:sup>
          </m:sSup>
        </m:oMath>
      </m:oMathPara>
    </w:p>
    <w:p w14:paraId="2068032B" w14:textId="2EDF99C4" w:rsidR="00FD6215" w:rsidRPr="00C86279" w:rsidRDefault="00FD6215" w:rsidP="00DA7593">
      <w:pPr>
        <w:contextualSpacing/>
        <w:rPr>
          <w:rFonts w:asciiTheme="majorHAnsi" w:eastAsiaTheme="minorEastAsia" w:hAnsiTheme="majorHAnsi"/>
        </w:rPr>
      </w:pPr>
      <w:proofErr w:type="gramStart"/>
      <w:r w:rsidRPr="00C86279">
        <w:rPr>
          <w:rFonts w:asciiTheme="majorHAnsi" w:eastAsiaTheme="minorEastAsia" w:hAnsiTheme="majorHAnsi"/>
        </w:rPr>
        <w:t>where</w:t>
      </w:r>
      <w:proofErr w:type="gramEnd"/>
      <w:r w:rsidRPr="00C86279">
        <w:rPr>
          <w:rFonts w:asciiTheme="majorHAnsi" w:eastAsiaTheme="minorEastAsia" w:hAnsiTheme="majorHAnsi"/>
        </w:rPr>
        <w:t xml:space="preserve"> </w:t>
      </w:r>
      <w:r w:rsidRPr="00C86279">
        <w:rPr>
          <w:rFonts w:asciiTheme="majorHAnsi" w:eastAsiaTheme="minorEastAsia" w:hAnsiTheme="majorHAnsi"/>
          <w:i/>
        </w:rPr>
        <w:t>n</w:t>
      </w:r>
      <w:r w:rsidRPr="00C86279">
        <w:rPr>
          <w:rFonts w:asciiTheme="majorHAnsi" w:eastAsiaTheme="minorEastAsia" w:hAnsiTheme="majorHAnsi"/>
        </w:rPr>
        <w:t xml:space="preserve"> is the number of predictions made, </w:t>
      </w:r>
      <w:r w:rsidRPr="00C86279">
        <w:rPr>
          <w:rFonts w:asciiTheme="majorHAnsi" w:eastAsiaTheme="minorEastAsia" w:hAnsiTheme="majorHAnsi"/>
          <w:i/>
        </w:rPr>
        <w:t>p</w:t>
      </w:r>
      <w:r w:rsidRPr="00C86279">
        <w:rPr>
          <w:rFonts w:asciiTheme="majorHAnsi" w:eastAsiaTheme="minorEastAsia" w:hAnsiTheme="majorHAnsi"/>
          <w:i/>
          <w:vertAlign w:val="subscript"/>
        </w:rPr>
        <w:t>i</w:t>
      </w:r>
      <w:r w:rsidRPr="00C86279">
        <w:rPr>
          <w:rFonts w:asciiTheme="majorHAnsi" w:eastAsiaTheme="minorEastAsia" w:hAnsiTheme="majorHAnsi"/>
        </w:rPr>
        <w:t xml:space="preserve"> the predicted value at point </w:t>
      </w:r>
      <w:proofErr w:type="spellStart"/>
      <w:r w:rsidRPr="00C86279">
        <w:rPr>
          <w:rFonts w:asciiTheme="majorHAnsi" w:eastAsiaTheme="minorEastAsia" w:hAnsiTheme="majorHAnsi"/>
          <w:i/>
        </w:rPr>
        <w:t>s</w:t>
      </w:r>
      <w:r w:rsidRPr="00C86279">
        <w:rPr>
          <w:rFonts w:asciiTheme="majorHAnsi" w:eastAsiaTheme="minorEastAsia" w:hAnsiTheme="majorHAnsi"/>
          <w:i/>
          <w:vertAlign w:val="subscript"/>
        </w:rPr>
        <w:t>i</w:t>
      </w:r>
      <w:proofErr w:type="spellEnd"/>
      <w:r w:rsidRPr="00C86279">
        <w:rPr>
          <w:rFonts w:asciiTheme="majorHAnsi" w:eastAsiaTheme="minorEastAsia" w:hAnsiTheme="majorHAnsi"/>
        </w:rPr>
        <w:t xml:space="preserve"> and </w:t>
      </w:r>
      <w:r w:rsidRPr="00C86279">
        <w:rPr>
          <w:rFonts w:asciiTheme="majorHAnsi" w:eastAsiaTheme="minorEastAsia" w:hAnsiTheme="majorHAnsi"/>
          <w:i/>
        </w:rPr>
        <w:t>o</w:t>
      </w:r>
      <w:r w:rsidRPr="00C86279">
        <w:rPr>
          <w:rFonts w:asciiTheme="majorHAnsi" w:eastAsiaTheme="minorEastAsia" w:hAnsiTheme="majorHAnsi"/>
          <w:i/>
          <w:vertAlign w:val="subscript"/>
        </w:rPr>
        <w:t>i</w:t>
      </w:r>
      <w:r w:rsidR="00783585" w:rsidRPr="00C86279">
        <w:rPr>
          <w:rFonts w:asciiTheme="majorHAnsi" w:eastAsiaTheme="minorEastAsia" w:hAnsiTheme="majorHAnsi"/>
        </w:rPr>
        <w:t xml:space="preserve"> the obser</w:t>
      </w:r>
      <w:r w:rsidR="004C6D73" w:rsidRPr="00C86279">
        <w:rPr>
          <w:rFonts w:asciiTheme="majorHAnsi" w:eastAsiaTheme="minorEastAsia" w:hAnsiTheme="majorHAnsi"/>
        </w:rPr>
        <w:t>ved value at location</w:t>
      </w:r>
      <w:r w:rsidRPr="00C86279">
        <w:rPr>
          <w:rFonts w:asciiTheme="majorHAnsi" w:eastAsiaTheme="minorEastAsia" w:hAnsiTheme="majorHAnsi"/>
        </w:rPr>
        <w:t xml:space="preserve"> </w:t>
      </w:r>
      <w:proofErr w:type="spellStart"/>
      <w:r w:rsidRPr="00C86279">
        <w:rPr>
          <w:rFonts w:asciiTheme="majorHAnsi" w:eastAsiaTheme="minorEastAsia" w:hAnsiTheme="majorHAnsi"/>
          <w:i/>
        </w:rPr>
        <w:t>s</w:t>
      </w:r>
      <w:r w:rsidRPr="00C86279">
        <w:rPr>
          <w:rFonts w:asciiTheme="majorHAnsi" w:eastAsiaTheme="minorEastAsia" w:hAnsiTheme="majorHAnsi"/>
          <w:i/>
          <w:vertAlign w:val="subscript"/>
        </w:rPr>
        <w:t>i</w:t>
      </w:r>
      <w:proofErr w:type="spellEnd"/>
      <w:r w:rsidRPr="00C86279">
        <w:rPr>
          <w:rFonts w:asciiTheme="majorHAnsi" w:eastAsiaTheme="minorEastAsia" w:hAnsiTheme="majorHAnsi"/>
        </w:rPr>
        <w:t>.</w:t>
      </w:r>
    </w:p>
    <w:p w14:paraId="3F9886B7" w14:textId="77777777" w:rsidR="00842A26" w:rsidRPr="00C86279" w:rsidRDefault="00842A26" w:rsidP="00DA7593">
      <w:pPr>
        <w:contextualSpacing/>
        <w:rPr>
          <w:rFonts w:asciiTheme="majorHAnsi" w:eastAsiaTheme="minorEastAsia" w:hAnsiTheme="majorHAnsi"/>
        </w:rPr>
      </w:pPr>
    </w:p>
    <w:p w14:paraId="0926A448" w14:textId="1993CE16" w:rsidR="006F55AF" w:rsidRPr="001C51E3" w:rsidRDefault="00842A26" w:rsidP="00DA7593">
      <w:pPr>
        <w:contextualSpacing/>
        <w:rPr>
          <w:rFonts w:asciiTheme="majorHAnsi" w:eastAsiaTheme="minorEastAsia" w:hAnsiTheme="majorHAnsi"/>
        </w:rPr>
      </w:pPr>
      <w:r w:rsidRPr="001C51E3">
        <w:rPr>
          <w:rFonts w:asciiTheme="majorHAnsi" w:eastAsiaTheme="minorEastAsia" w:hAnsiTheme="majorHAnsi"/>
        </w:rPr>
        <w:t>The G</w:t>
      </w:r>
      <w:r w:rsidR="006E7978" w:rsidRPr="001C51E3">
        <w:rPr>
          <w:rFonts w:asciiTheme="majorHAnsi" w:eastAsiaTheme="minorEastAsia" w:hAnsiTheme="majorHAnsi"/>
        </w:rPr>
        <w:t>-value</w:t>
      </w:r>
      <w:r w:rsidRPr="001C51E3">
        <w:rPr>
          <w:rFonts w:asciiTheme="majorHAnsi" w:eastAsiaTheme="minorEastAsia" w:hAnsiTheme="majorHAnsi"/>
        </w:rPr>
        <w:t xml:space="preserve"> is a measure of the effectiveness of </w:t>
      </w:r>
      <w:r w:rsidR="00E11995" w:rsidRPr="008616AB">
        <w:rPr>
          <w:rFonts w:asciiTheme="majorHAnsi" w:eastAsiaTheme="minorEastAsia" w:hAnsiTheme="majorHAnsi"/>
        </w:rPr>
        <w:t xml:space="preserve">model estimates </w:t>
      </w:r>
      <w:r w:rsidRPr="001C51E3">
        <w:rPr>
          <w:rFonts w:asciiTheme="majorHAnsi" w:eastAsiaTheme="minorEastAsia" w:hAnsiTheme="majorHAnsi"/>
        </w:rPr>
        <w:t>relative to estimat</w:t>
      </w:r>
      <w:r w:rsidR="005628DC" w:rsidRPr="001C51E3">
        <w:rPr>
          <w:rFonts w:asciiTheme="majorHAnsi" w:eastAsiaTheme="minorEastAsia" w:hAnsiTheme="majorHAnsi"/>
        </w:rPr>
        <w:t xml:space="preserve">ing </w:t>
      </w:r>
      <w:r w:rsidR="00065D75" w:rsidRPr="001C51E3">
        <w:rPr>
          <w:rFonts w:asciiTheme="majorHAnsi" w:eastAsiaTheme="minorEastAsia" w:hAnsiTheme="majorHAnsi"/>
        </w:rPr>
        <w:t>with just</w:t>
      </w:r>
      <w:r w:rsidRPr="001C51E3">
        <w:rPr>
          <w:rFonts w:asciiTheme="majorHAnsi" w:eastAsiaTheme="minorEastAsia" w:hAnsiTheme="majorHAnsi"/>
        </w:rPr>
        <w:t xml:space="preserve"> the sample mean. </w:t>
      </w:r>
      <w:r w:rsidR="00A00CF9" w:rsidRPr="008616AB">
        <w:rPr>
          <w:rFonts w:asciiTheme="majorHAnsi" w:eastAsiaTheme="minorEastAsia" w:hAnsiTheme="majorHAnsi"/>
        </w:rPr>
        <w:t>The G-value is written as –</w:t>
      </w:r>
    </w:p>
    <w:p w14:paraId="2A790B0A" w14:textId="0ECFB7DA" w:rsidR="006F55AF" w:rsidRPr="001C51E3" w:rsidRDefault="006F55AF" w:rsidP="00DA7593">
      <w:pPr>
        <w:contextualSpacing/>
        <w:rPr>
          <w:rFonts w:asciiTheme="majorHAnsi" w:hAnsiTheme="majorHAnsi"/>
          <w:i/>
        </w:rPr>
      </w:pPr>
      <m:oMathPara>
        <m:oMathParaPr>
          <m:jc m:val="left"/>
        </m:oMathParaPr>
        <m:oMath>
          <m:r>
            <m:rPr>
              <m:nor/>
            </m:rPr>
            <w:rPr>
              <w:rFonts w:asciiTheme="majorHAnsi" w:hAnsiTheme="majorHAnsi"/>
              <w:i/>
            </w:rPr>
            <m:t>G = 1-</m:t>
          </m:r>
          <m:d>
            <m:dPr>
              <m:begChr m:val="["/>
              <m:endChr m:val="]"/>
              <m:ctrlPr>
                <w:rPr>
                  <w:rFonts w:ascii="Cambria Math" w:hAnsi="Cambria Math"/>
                  <w:i/>
                </w:rPr>
              </m:ctrlPr>
            </m:dPr>
            <m:e>
              <m:nary>
                <m:naryPr>
                  <m:chr m:val="∑"/>
                  <m:limLoc m:val="undOvr"/>
                  <m:ctrlPr>
                    <w:rPr>
                      <w:rFonts w:ascii="Cambria Math" w:hAnsi="Cambria Math"/>
                      <w:i/>
                    </w:rPr>
                  </m:ctrlPr>
                </m:naryPr>
                <m:sub>
                  <m:r>
                    <m:rPr>
                      <m:nor/>
                    </m:rPr>
                    <w:rPr>
                      <w:rFonts w:asciiTheme="majorHAnsi" w:hAnsiTheme="majorHAnsi"/>
                      <w:i/>
                    </w:rPr>
                    <m:t>i=1</m:t>
                  </m:r>
                </m:sub>
                <m:sup>
                  <m:r>
                    <m:rPr>
                      <m:nor/>
                    </m:rPr>
                    <w:rPr>
                      <w:rFonts w:asciiTheme="majorHAnsi" w:hAnsiTheme="majorHAnsi"/>
                      <w:i/>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m:rPr>
                                  <m:nor/>
                                </m:rPr>
                                <w:rPr>
                                  <w:rFonts w:asciiTheme="majorHAnsi" w:hAnsiTheme="majorHAnsi"/>
                                  <w:i/>
                                </w:rPr>
                                <m:t>p</m:t>
                              </m:r>
                            </m:e>
                            <m:sub>
                              <m:r>
                                <m:rPr>
                                  <m:nor/>
                                </m:rPr>
                                <w:rPr>
                                  <w:rFonts w:asciiTheme="majorHAnsi" w:hAnsiTheme="majorHAnsi"/>
                                  <w:i/>
                                </w:rPr>
                                <m:t>i</m:t>
                              </m:r>
                            </m:sub>
                          </m:sSub>
                          <m:r>
                            <m:rPr>
                              <m:nor/>
                            </m:rPr>
                            <w:rPr>
                              <w:rFonts w:asciiTheme="majorHAnsi" w:hAnsiTheme="majorHAnsi"/>
                              <w:i/>
                            </w:rPr>
                            <m:t>–</m:t>
                          </m:r>
                          <m:sSub>
                            <m:sSubPr>
                              <m:ctrlPr>
                                <w:rPr>
                                  <w:rFonts w:ascii="Cambria Math" w:hAnsi="Cambria Math"/>
                                  <w:i/>
                                </w:rPr>
                              </m:ctrlPr>
                            </m:sSubPr>
                            <m:e>
                              <m:r>
                                <m:rPr>
                                  <m:nor/>
                                </m:rPr>
                                <w:rPr>
                                  <w:rFonts w:asciiTheme="majorHAnsi" w:hAnsiTheme="majorHAnsi"/>
                                  <w:i/>
                                </w:rPr>
                                <m:t>o</m:t>
                              </m:r>
                            </m:e>
                            <m:sub>
                              <m:r>
                                <m:rPr>
                                  <m:nor/>
                                </m:rPr>
                                <w:rPr>
                                  <w:rFonts w:asciiTheme="majorHAnsi" w:hAnsiTheme="majorHAnsi"/>
                                  <w:i/>
                                </w:rPr>
                                <m:t>i</m:t>
                              </m:r>
                            </m:sub>
                          </m:sSub>
                        </m:e>
                      </m:d>
                    </m:e>
                    <m:sup>
                      <m:r>
                        <m:rPr>
                          <m:nor/>
                        </m:rPr>
                        <w:rPr>
                          <w:rFonts w:asciiTheme="majorHAnsi" w:hAnsiTheme="majorHAnsi"/>
                          <w:i/>
                        </w:rPr>
                        <m:t>2</m:t>
                      </m:r>
                    </m:sup>
                  </m:sSup>
                </m:e>
              </m:nary>
              <m:r>
                <m:rPr>
                  <m:nor/>
                </m:rPr>
                <w:rPr>
                  <w:rFonts w:asciiTheme="majorHAnsi" w:hAnsiTheme="majorHAnsi"/>
                  <w:i/>
                </w:rPr>
                <m:t>/</m:t>
              </m:r>
              <m:nary>
                <m:naryPr>
                  <m:chr m:val="∑"/>
                  <m:limLoc m:val="undOvr"/>
                  <m:ctrlPr>
                    <w:rPr>
                      <w:rFonts w:ascii="Cambria Math" w:hAnsi="Cambria Math"/>
                      <w:i/>
                    </w:rPr>
                  </m:ctrlPr>
                </m:naryPr>
                <m:sub>
                  <m:r>
                    <m:rPr>
                      <m:nor/>
                    </m:rPr>
                    <w:rPr>
                      <w:rFonts w:asciiTheme="majorHAnsi" w:hAnsiTheme="majorHAnsi"/>
                      <w:i/>
                    </w:rPr>
                    <m:t>i=1</m:t>
                  </m:r>
                </m:sub>
                <m:sup>
                  <m:r>
                    <m:rPr>
                      <m:nor/>
                    </m:rPr>
                    <w:rPr>
                      <w:rFonts w:asciiTheme="majorHAnsi" w:hAnsiTheme="majorHAnsi"/>
                      <w:i/>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m:rPr>
                                  <m:nor/>
                                </m:rPr>
                                <w:rPr>
                                  <w:rFonts w:asciiTheme="majorHAnsi" w:hAnsiTheme="majorHAnsi"/>
                                  <w:i/>
                                </w:rPr>
                                <m:t>o</m:t>
                              </m:r>
                            </m:e>
                            <m:sub>
                              <m:r>
                                <m:rPr>
                                  <m:nor/>
                                </m:rPr>
                                <w:rPr>
                                  <w:rFonts w:asciiTheme="majorHAnsi" w:hAnsiTheme="majorHAnsi"/>
                                  <w:i/>
                                </w:rPr>
                                <m:t>i</m:t>
                              </m:r>
                            </m:sub>
                          </m:sSub>
                          <m:r>
                            <m:rPr>
                              <m:nor/>
                            </m:rPr>
                            <w:rPr>
                              <w:rFonts w:asciiTheme="majorHAnsi" w:hAnsiTheme="majorHAnsi"/>
                              <w:i/>
                            </w:rPr>
                            <m:t>–</m:t>
                          </m:r>
                          <m:acc>
                            <m:accPr>
                              <m:chr m:val="̅"/>
                              <m:ctrlPr>
                                <w:rPr>
                                  <w:rFonts w:ascii="Cambria Math" w:hAnsi="Cambria Math"/>
                                  <w:i/>
                                </w:rPr>
                              </m:ctrlPr>
                            </m:accPr>
                            <m:e>
                              <m:r>
                                <m:rPr>
                                  <m:nor/>
                                </m:rPr>
                                <w:rPr>
                                  <w:rFonts w:asciiTheme="majorHAnsi" w:hAnsiTheme="majorHAnsi"/>
                                  <w:i/>
                                </w:rPr>
                                <m:t>o</m:t>
                              </m:r>
                            </m:e>
                          </m:acc>
                        </m:e>
                      </m:d>
                    </m:e>
                    <m:sup>
                      <m:r>
                        <m:rPr>
                          <m:nor/>
                        </m:rPr>
                        <w:rPr>
                          <w:rFonts w:asciiTheme="majorHAnsi" w:hAnsiTheme="majorHAnsi"/>
                          <w:i/>
                        </w:rPr>
                        <m:t>2</m:t>
                      </m:r>
                    </m:sup>
                  </m:sSup>
                </m:e>
              </m:nary>
            </m:e>
          </m:d>
        </m:oMath>
      </m:oMathPara>
    </w:p>
    <w:p w14:paraId="00A950E9" w14:textId="7581365C" w:rsidR="006F55AF" w:rsidRDefault="005E0581" w:rsidP="00DA7593">
      <w:pPr>
        <w:contextualSpacing/>
        <w:rPr>
          <w:rFonts w:asciiTheme="majorHAnsi" w:hAnsiTheme="majorHAnsi"/>
        </w:rPr>
      </w:pPr>
      <w:r w:rsidRPr="001C51E3">
        <w:rPr>
          <w:rFonts w:asciiTheme="majorHAnsi" w:hAnsiTheme="majorHAnsi"/>
        </w:rPr>
        <w:t>A G-</w:t>
      </w:r>
      <w:r w:rsidR="006F55AF" w:rsidRPr="001C51E3">
        <w:rPr>
          <w:rFonts w:asciiTheme="majorHAnsi" w:hAnsiTheme="majorHAnsi"/>
        </w:rPr>
        <w:t>value of 1 indicates perfect prediction, a positive value indicates a more reliable model than if the sample mean had been used, a negative value indicates a less reliable model than if the sample mean had been used.</w:t>
      </w:r>
      <w:r w:rsidR="000B073E" w:rsidRPr="00C86279">
        <w:rPr>
          <w:rFonts w:asciiTheme="majorHAnsi" w:hAnsiTheme="majorHAnsi"/>
        </w:rPr>
        <w:t xml:space="preserve"> </w:t>
      </w:r>
    </w:p>
    <w:p w14:paraId="7A9198B0" w14:textId="71CEF390" w:rsidR="006F55AF" w:rsidRPr="00C86279" w:rsidRDefault="006F55AF" w:rsidP="00DA7593">
      <w:pPr>
        <w:contextualSpacing/>
        <w:rPr>
          <w:rFonts w:asciiTheme="majorHAnsi" w:hAnsiTheme="majorHAnsi"/>
        </w:rPr>
      </w:pPr>
    </w:p>
    <w:p w14:paraId="402B4C59" w14:textId="319D9BB4" w:rsidR="00C61216" w:rsidRPr="0089448E" w:rsidRDefault="003E0A04" w:rsidP="00DA7593">
      <w:pPr>
        <w:contextualSpacing/>
        <w:rPr>
          <w:rFonts w:asciiTheme="majorHAnsi" w:hAnsiTheme="majorHAnsi"/>
        </w:rPr>
      </w:pPr>
      <w:r>
        <w:rPr>
          <w:rFonts w:asciiTheme="majorHAnsi" w:hAnsiTheme="majorHAnsi"/>
        </w:rPr>
        <w:t xml:space="preserve">We used </w:t>
      </w:r>
      <w:r w:rsidR="00842A26" w:rsidRPr="00C86279">
        <w:rPr>
          <w:rFonts w:asciiTheme="majorHAnsi" w:hAnsiTheme="majorHAnsi"/>
        </w:rPr>
        <w:t xml:space="preserve">Stata/SE 14 data management and R 3.4.1 </w:t>
      </w:r>
      <w:r>
        <w:rPr>
          <w:rFonts w:asciiTheme="majorHAnsi" w:hAnsiTheme="majorHAnsi"/>
        </w:rPr>
        <w:t>for all the statistical analys</w:t>
      </w:r>
      <w:r w:rsidR="00393E2E">
        <w:rPr>
          <w:rFonts w:asciiTheme="majorHAnsi" w:hAnsiTheme="majorHAnsi"/>
        </w:rPr>
        <w:t>es</w:t>
      </w:r>
      <w:r w:rsidR="00842A26" w:rsidRPr="00C86279">
        <w:rPr>
          <w:rFonts w:asciiTheme="majorHAnsi" w:hAnsiTheme="majorHAnsi"/>
        </w:rPr>
        <w:t xml:space="preserve">. </w:t>
      </w:r>
      <w:r w:rsidR="009E5FA7">
        <w:rPr>
          <w:rFonts w:asciiTheme="majorHAnsi" w:hAnsiTheme="majorHAnsi"/>
        </w:rPr>
        <w:t>MBG and GAM-based fitting were performed using the R packages spBayes</w:t>
      </w:r>
      <w:r w:rsidR="00B85CC1">
        <w:rPr>
          <w:rFonts w:asciiTheme="majorHAnsi" w:hAnsiTheme="majorHAnsi"/>
        </w:rPr>
        <w:fldChar w:fldCharType="begin" w:fldLock="1"/>
      </w:r>
      <w:r w:rsidR="0012314E">
        <w:rPr>
          <w:rFonts w:asciiTheme="majorHAnsi" w:hAnsiTheme="majorHAnsi"/>
        </w:rPr>
        <w:instrText>ADDIN CSL_CITATION { "citationItems" : [ { "id" : "ITEM-1", "itemData" : { "DOI" : "10.18637/jss.v063.i13", "author" : [ { "dropping-particle" : "", "family" : "Finley", "given" : "Andrew O.", "non-dropping-particle" : "", "parse-names" : false, "suffix" : "" }, { "dropping-particle" : "", "family" : "Banerjee", "given" : "Sudipto", "non-dropping-particle" : "", "parse-names" : false, "suffix" : "" }, { "dropping-particle" : "", "family" : "E.Gelfand", "given" : "Alan", "non-dropping-particle" : "", "parse-names" : false, "suffix" : "" } ], "container-title" : "Journal of Statistical Software", "id" : "ITEM-1", "issue" : "13", "issued" : { "date-parts" : [ [ "2015" ] ] }, "title" : "spBayes for Large Univariate and Multivariate Point-Referenced Spatio-Temporal Data Models", "type" : "article-journal", "volume" : "63" }, "uris" : [ "http://www.mendeley.com/documents/?uuid=b80b3c7f-b709-3180-be10-c9dba350700d" ] } ], "mendeley" : { "formattedCitation" : "&lt;sup&gt;65&lt;/sup&gt;", "plainTextFormattedCitation" : "65", "previouslyFormattedCitation" : "&lt;sup&gt;65&lt;/sup&gt;" }, "properties" : {  }, "schema" : "https://github.com/citation-style-language/schema/raw/master/csl-citation.json" }</w:instrText>
      </w:r>
      <w:r w:rsidR="00B85CC1">
        <w:rPr>
          <w:rFonts w:asciiTheme="majorHAnsi" w:hAnsiTheme="majorHAnsi"/>
        </w:rPr>
        <w:fldChar w:fldCharType="separate"/>
      </w:r>
      <w:r w:rsidR="0012314E" w:rsidRPr="0012314E">
        <w:rPr>
          <w:rFonts w:asciiTheme="majorHAnsi" w:hAnsiTheme="majorHAnsi"/>
          <w:noProof/>
          <w:vertAlign w:val="superscript"/>
        </w:rPr>
        <w:t>65</w:t>
      </w:r>
      <w:r w:rsidR="00B85CC1">
        <w:rPr>
          <w:rFonts w:asciiTheme="majorHAnsi" w:hAnsiTheme="majorHAnsi"/>
        </w:rPr>
        <w:fldChar w:fldCharType="end"/>
      </w:r>
      <w:r w:rsidR="009E5FA7">
        <w:rPr>
          <w:rFonts w:asciiTheme="majorHAnsi" w:hAnsiTheme="majorHAnsi"/>
        </w:rPr>
        <w:t xml:space="preserve"> and mgcv</w:t>
      </w:r>
      <w:r w:rsidR="00B85CC1">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"Wood", "given" : "S", "non-dropping-particle" : "", "parse-names" : false, "suffix" : "" } ], "id" : "ITEM-1", "issued" : { "date-parts" : [ [ "2017" ] ] }, "title" : "Mixed GAM computation vehicle with automatic smoothness estimation. R package vers 1.8\u201322", "type" : "article" }, "uris" : [ "http://www.mendeley.com/documents/?uuid=874dd71d-d1f9-367d-b26f-1a52df4002aa" ] } ], "mendeley" : { "formattedCitation" : "&lt;sup&gt;64&lt;/sup&gt;", "plainTextFormattedCitation" : "64", "previouslyFormattedCitation" : "&lt;sup&gt;64&lt;/sup&gt;" }, "properties" : {  }, "schema" : "https://github.com/citation-style-language/schema/raw/master/csl-citation.json" }</w:instrText>
      </w:r>
      <w:r w:rsidR="00B85CC1">
        <w:rPr>
          <w:rFonts w:asciiTheme="majorHAnsi" w:hAnsiTheme="majorHAnsi"/>
        </w:rPr>
        <w:fldChar w:fldCharType="separate"/>
      </w:r>
      <w:r w:rsidR="0012314E" w:rsidRPr="0012314E">
        <w:rPr>
          <w:rFonts w:asciiTheme="majorHAnsi" w:hAnsiTheme="majorHAnsi"/>
          <w:noProof/>
          <w:vertAlign w:val="superscript"/>
        </w:rPr>
        <w:t>64</w:t>
      </w:r>
      <w:r w:rsidR="00B85CC1">
        <w:rPr>
          <w:rFonts w:asciiTheme="majorHAnsi" w:hAnsiTheme="majorHAnsi"/>
        </w:rPr>
        <w:fldChar w:fldCharType="end"/>
      </w:r>
      <w:r w:rsidR="00D26380">
        <w:rPr>
          <w:rFonts w:asciiTheme="majorHAnsi" w:hAnsiTheme="majorHAnsi"/>
        </w:rPr>
        <w:t>, respectively</w:t>
      </w:r>
      <w:r w:rsidR="009E5FA7">
        <w:rPr>
          <w:rFonts w:asciiTheme="majorHAnsi" w:hAnsiTheme="majorHAnsi"/>
        </w:rPr>
        <w:t>.</w:t>
      </w:r>
      <w:r w:rsidR="00D11A03">
        <w:rPr>
          <w:rFonts w:asciiTheme="majorHAnsi" w:hAnsiTheme="majorHAnsi"/>
        </w:rPr>
        <w:t xml:space="preserve"> </w:t>
      </w:r>
    </w:p>
    <w:p w14:paraId="4E60B51C" w14:textId="77777777" w:rsidR="00C61216" w:rsidRDefault="00C61216" w:rsidP="00DA7593">
      <w:pPr>
        <w:contextualSpacing/>
        <w:rPr>
          <w:rFonts w:asciiTheme="majorHAnsi" w:hAnsiTheme="majorHAnsi"/>
          <w:b/>
        </w:rPr>
      </w:pPr>
    </w:p>
    <w:p w14:paraId="7112108D" w14:textId="77777777" w:rsidR="00C0079A" w:rsidRPr="00C86279" w:rsidRDefault="00C0079A" w:rsidP="00DA7593">
      <w:pPr>
        <w:pStyle w:val="Heading2"/>
      </w:pPr>
      <w:r w:rsidRPr="00C86279">
        <w:lastRenderedPageBreak/>
        <w:t>Results</w:t>
      </w:r>
    </w:p>
    <w:p w14:paraId="0C373AF8" w14:textId="7D0F3EDB" w:rsidR="00220851" w:rsidRPr="00C86279" w:rsidRDefault="0099417E" w:rsidP="00DA7593">
      <w:pPr>
        <w:contextualSpacing/>
        <w:rPr>
          <w:rFonts w:asciiTheme="majorHAnsi" w:hAnsiTheme="majorHAnsi"/>
        </w:rPr>
      </w:pPr>
      <w:r w:rsidRPr="00C86279">
        <w:rPr>
          <w:rFonts w:asciiTheme="majorHAnsi" w:hAnsiTheme="majorHAnsi"/>
        </w:rPr>
        <w:t xml:space="preserve">The number of georeferenced PSUs across the four study surveys </w:t>
      </w:r>
      <w:r w:rsidR="00B76B25">
        <w:rPr>
          <w:rFonts w:asciiTheme="majorHAnsi" w:hAnsiTheme="majorHAnsi"/>
        </w:rPr>
        <w:t>ranged from</w:t>
      </w:r>
      <w:r w:rsidR="007128BB" w:rsidRPr="00C86279">
        <w:rPr>
          <w:rFonts w:asciiTheme="majorHAnsi" w:hAnsiTheme="majorHAnsi"/>
        </w:rPr>
        <w:t xml:space="preserve"> </w:t>
      </w:r>
      <w:r w:rsidR="00B15BEB" w:rsidRPr="00C86279">
        <w:rPr>
          <w:rFonts w:asciiTheme="majorHAnsi" w:hAnsiTheme="majorHAnsi"/>
        </w:rPr>
        <w:t>605 in</w:t>
      </w:r>
      <w:r w:rsidR="007128BB" w:rsidRPr="00C86279">
        <w:rPr>
          <w:rFonts w:asciiTheme="majorHAnsi" w:hAnsiTheme="majorHAnsi"/>
        </w:rPr>
        <w:t xml:space="preserve"> Tanzania </w:t>
      </w:r>
      <w:r w:rsidR="00D0356E" w:rsidRPr="00C86279">
        <w:rPr>
          <w:rFonts w:asciiTheme="majorHAnsi" w:hAnsiTheme="majorHAnsi"/>
        </w:rPr>
        <w:t>and</w:t>
      </w:r>
      <w:r w:rsidR="007128BB" w:rsidRPr="00C86279">
        <w:rPr>
          <w:rFonts w:asciiTheme="majorHAnsi" w:hAnsiTheme="majorHAnsi"/>
        </w:rPr>
        <w:t xml:space="preserve"> </w:t>
      </w:r>
      <w:r w:rsidR="00B15BEB" w:rsidRPr="00C86279">
        <w:rPr>
          <w:rFonts w:asciiTheme="majorHAnsi" w:hAnsiTheme="majorHAnsi"/>
        </w:rPr>
        <w:t>1585 in Kenya</w:t>
      </w:r>
      <w:r w:rsidR="00085E96" w:rsidRPr="00C86279">
        <w:rPr>
          <w:rFonts w:asciiTheme="majorHAnsi" w:hAnsiTheme="majorHAnsi"/>
        </w:rPr>
        <w:t xml:space="preserve"> (Figure 1)</w:t>
      </w:r>
      <w:r w:rsidRPr="00C86279">
        <w:rPr>
          <w:rFonts w:asciiTheme="majorHAnsi" w:hAnsiTheme="majorHAnsi"/>
        </w:rPr>
        <w:t>.</w:t>
      </w:r>
      <w:r w:rsidR="008F33BF" w:rsidRPr="00C86279">
        <w:rPr>
          <w:rFonts w:asciiTheme="majorHAnsi" w:hAnsiTheme="majorHAnsi"/>
        </w:rPr>
        <w:t xml:space="preserve"> </w:t>
      </w:r>
      <w:r w:rsidR="00220851" w:rsidRPr="00C86279">
        <w:rPr>
          <w:rFonts w:asciiTheme="majorHAnsi" w:hAnsiTheme="majorHAnsi"/>
        </w:rPr>
        <w:t xml:space="preserve">The number of sampled households ranged from 12,558 in Tanzania to 38,021 in Nigeria. </w:t>
      </w:r>
      <w:r w:rsidR="00FF19E0">
        <w:rPr>
          <w:rFonts w:asciiTheme="majorHAnsi" w:hAnsiTheme="majorHAnsi"/>
        </w:rPr>
        <w:t>The average number of PSU per 1000km</w:t>
      </w:r>
      <w:r w:rsidR="00FF19E0" w:rsidRPr="008616AB">
        <w:rPr>
          <w:rFonts w:asciiTheme="majorHAnsi" w:hAnsiTheme="majorHAnsi"/>
          <w:vertAlign w:val="superscript"/>
        </w:rPr>
        <w:t>2</w:t>
      </w:r>
      <w:r w:rsidR="00FF19E0">
        <w:rPr>
          <w:rFonts w:asciiTheme="majorHAnsi" w:hAnsiTheme="majorHAnsi"/>
        </w:rPr>
        <w:t xml:space="preserve"> was higher in Malawi than in the other countries – 9 compared to 1-3</w:t>
      </w:r>
      <w:r w:rsidR="00801E32">
        <w:rPr>
          <w:rFonts w:asciiTheme="majorHAnsi" w:hAnsiTheme="majorHAnsi"/>
        </w:rPr>
        <w:t xml:space="preserve"> (Figure 1)</w:t>
      </w:r>
      <w:r w:rsidR="00FF19E0">
        <w:rPr>
          <w:rFonts w:asciiTheme="majorHAnsi" w:hAnsiTheme="majorHAnsi"/>
        </w:rPr>
        <w:t xml:space="preserve">. </w:t>
      </w:r>
      <w:r w:rsidR="00C72761" w:rsidRPr="00C86279">
        <w:rPr>
          <w:rFonts w:asciiTheme="majorHAnsi" w:hAnsiTheme="majorHAnsi"/>
        </w:rPr>
        <w:t>The average number</w:t>
      </w:r>
      <w:r w:rsidR="0045254F">
        <w:rPr>
          <w:rFonts w:asciiTheme="majorHAnsi" w:hAnsiTheme="majorHAnsi"/>
        </w:rPr>
        <w:t>s</w:t>
      </w:r>
      <w:r w:rsidR="00C72761" w:rsidRPr="00C86279">
        <w:rPr>
          <w:rFonts w:asciiTheme="majorHAnsi" w:hAnsiTheme="majorHAnsi"/>
        </w:rPr>
        <w:t xml:space="preserve"> of</w:t>
      </w:r>
      <w:r w:rsidR="0045254F">
        <w:rPr>
          <w:rFonts w:asciiTheme="majorHAnsi" w:hAnsiTheme="majorHAnsi"/>
        </w:rPr>
        <w:t xml:space="preserve"> households per PSU</w:t>
      </w:r>
      <w:r w:rsidR="0049678D">
        <w:rPr>
          <w:rFonts w:asciiTheme="majorHAnsi" w:hAnsiTheme="majorHAnsi"/>
        </w:rPr>
        <w:t xml:space="preserve"> in Kenya, Malawi, Nigeria and Tanzania, respectively</w:t>
      </w:r>
      <w:r w:rsidR="00694261">
        <w:rPr>
          <w:rFonts w:asciiTheme="majorHAnsi" w:hAnsiTheme="majorHAnsi"/>
        </w:rPr>
        <w:t>,</w:t>
      </w:r>
      <w:r w:rsidR="0049678D">
        <w:rPr>
          <w:rFonts w:asciiTheme="majorHAnsi" w:hAnsiTheme="majorHAnsi"/>
        </w:rPr>
        <w:t xml:space="preserve"> were </w:t>
      </w:r>
      <w:r w:rsidR="00004795">
        <w:rPr>
          <w:rFonts w:asciiTheme="majorHAnsi" w:hAnsiTheme="majorHAnsi"/>
        </w:rPr>
        <w:t>23, 28, 43 and 21</w:t>
      </w:r>
      <w:r w:rsidR="0045254F">
        <w:rPr>
          <w:rFonts w:asciiTheme="majorHAnsi" w:hAnsiTheme="majorHAnsi"/>
        </w:rPr>
        <w:t>, and of</w:t>
      </w:r>
      <w:r w:rsidR="00C72761" w:rsidRPr="00C86279">
        <w:rPr>
          <w:rFonts w:asciiTheme="majorHAnsi" w:hAnsiTheme="majorHAnsi"/>
        </w:rPr>
        <w:t xml:space="preserve"> de</w:t>
      </w:r>
      <w:r w:rsidR="0045254F">
        <w:rPr>
          <w:rFonts w:asciiTheme="majorHAnsi" w:hAnsiTheme="majorHAnsi"/>
        </w:rPr>
        <w:t>-</w:t>
      </w:r>
      <w:r w:rsidR="00C72761" w:rsidRPr="00C86279">
        <w:rPr>
          <w:rFonts w:asciiTheme="majorHAnsi" w:hAnsiTheme="majorHAnsi"/>
        </w:rPr>
        <w:t>jure</w:t>
      </w:r>
      <w:r w:rsidR="0045254F">
        <w:rPr>
          <w:rFonts w:asciiTheme="majorHAnsi" w:hAnsiTheme="majorHAnsi"/>
        </w:rPr>
        <w:t xml:space="preserve"> household</w:t>
      </w:r>
      <w:r w:rsidR="00C72761" w:rsidRPr="00C86279">
        <w:rPr>
          <w:rFonts w:asciiTheme="majorHAnsi" w:hAnsiTheme="majorHAnsi"/>
        </w:rPr>
        <w:t xml:space="preserve"> members per PSU were 91, 141, 199 and 104</w:t>
      </w:r>
      <w:r w:rsidR="00154EED" w:rsidRPr="00C86279">
        <w:rPr>
          <w:rFonts w:asciiTheme="majorHAnsi" w:hAnsiTheme="majorHAnsi"/>
        </w:rPr>
        <w:t>.</w:t>
      </w:r>
    </w:p>
    <w:p w14:paraId="2BB462C8" w14:textId="0637FFD1" w:rsidR="00220851" w:rsidRPr="00C86279" w:rsidRDefault="00220851" w:rsidP="00DA7593">
      <w:pPr>
        <w:contextualSpacing/>
        <w:rPr>
          <w:rFonts w:asciiTheme="majorHAnsi" w:hAnsiTheme="majorHAnsi"/>
        </w:rPr>
      </w:pPr>
    </w:p>
    <w:p w14:paraId="1B7315ED" w14:textId="4D08B922" w:rsidR="006A7533" w:rsidRDefault="003F61E9" w:rsidP="00DA7593">
      <w:pPr>
        <w:contextualSpacing/>
        <w:rPr>
          <w:rFonts w:asciiTheme="majorHAnsi" w:hAnsiTheme="majorHAnsi"/>
        </w:rPr>
      </w:pPr>
      <w:r w:rsidRPr="00C86279">
        <w:rPr>
          <w:rFonts w:asciiTheme="majorHAnsi" w:hAnsiTheme="majorHAnsi"/>
        </w:rPr>
        <w:t>The distribution</w:t>
      </w:r>
      <w:r w:rsidR="0067044E">
        <w:rPr>
          <w:rFonts w:asciiTheme="majorHAnsi" w:hAnsiTheme="majorHAnsi"/>
        </w:rPr>
        <w:t>s</w:t>
      </w:r>
      <w:r w:rsidRPr="00C86279">
        <w:rPr>
          <w:rFonts w:asciiTheme="majorHAnsi" w:hAnsiTheme="majorHAnsi"/>
        </w:rPr>
        <w:t xml:space="preserve"> </w:t>
      </w:r>
      <w:r w:rsidR="00DC55F1">
        <w:rPr>
          <w:rFonts w:asciiTheme="majorHAnsi" w:hAnsiTheme="majorHAnsi"/>
        </w:rPr>
        <w:t xml:space="preserve">of </w:t>
      </w:r>
      <w:r w:rsidRPr="00C86279">
        <w:rPr>
          <w:rFonts w:asciiTheme="majorHAnsi" w:hAnsiTheme="majorHAnsi"/>
        </w:rPr>
        <w:t xml:space="preserve">PSU mean WI </w:t>
      </w:r>
      <w:r w:rsidR="00DC55F1">
        <w:rPr>
          <w:rFonts w:asciiTheme="majorHAnsi" w:hAnsiTheme="majorHAnsi"/>
        </w:rPr>
        <w:t>for</w:t>
      </w:r>
      <w:r w:rsidRPr="00C86279">
        <w:rPr>
          <w:rFonts w:asciiTheme="majorHAnsi" w:hAnsiTheme="majorHAnsi"/>
        </w:rPr>
        <w:t xml:space="preserve"> each country </w:t>
      </w:r>
      <w:r w:rsidR="0067044E">
        <w:rPr>
          <w:rFonts w:asciiTheme="majorHAnsi" w:hAnsiTheme="majorHAnsi"/>
        </w:rPr>
        <w:t>are</w:t>
      </w:r>
      <w:r w:rsidRPr="00C86279">
        <w:rPr>
          <w:rFonts w:asciiTheme="majorHAnsi" w:hAnsiTheme="majorHAnsi"/>
        </w:rPr>
        <w:t xml:space="preserve"> shown in Figure 1b-1</w:t>
      </w:r>
      <w:r w:rsidR="00DC55F1">
        <w:rPr>
          <w:rFonts w:asciiTheme="majorHAnsi" w:hAnsiTheme="majorHAnsi"/>
        </w:rPr>
        <w:t>e</w:t>
      </w:r>
      <w:r w:rsidRPr="00C86279">
        <w:rPr>
          <w:rFonts w:asciiTheme="majorHAnsi" w:hAnsiTheme="majorHAnsi"/>
        </w:rPr>
        <w:t xml:space="preserve">. In Tanzania and Malawi, majority of PSUs were relatively poor and the </w:t>
      </w:r>
      <w:r w:rsidR="002B2AC8">
        <w:rPr>
          <w:rFonts w:asciiTheme="majorHAnsi" w:hAnsiTheme="majorHAnsi"/>
        </w:rPr>
        <w:t xml:space="preserve">distributions of the WI </w:t>
      </w:r>
      <w:r w:rsidRPr="00C86279">
        <w:rPr>
          <w:rFonts w:asciiTheme="majorHAnsi" w:hAnsiTheme="majorHAnsi"/>
        </w:rPr>
        <w:t>were heavily right-skewed. The spatial distribution of PSU mean WI is also presented</w:t>
      </w:r>
      <w:r w:rsidR="0092663F">
        <w:rPr>
          <w:rFonts w:asciiTheme="majorHAnsi" w:hAnsiTheme="majorHAnsi"/>
        </w:rPr>
        <w:t xml:space="preserve"> and show</w:t>
      </w:r>
      <w:r w:rsidR="00B92075">
        <w:rPr>
          <w:rFonts w:asciiTheme="majorHAnsi" w:hAnsiTheme="majorHAnsi"/>
        </w:rPr>
        <w:t>ed</w:t>
      </w:r>
      <w:r w:rsidR="0092663F">
        <w:rPr>
          <w:rFonts w:asciiTheme="majorHAnsi" w:hAnsiTheme="majorHAnsi"/>
        </w:rPr>
        <w:t xml:space="preserve"> good survey coverage in all areas</w:t>
      </w:r>
      <w:r w:rsidRPr="00C86279">
        <w:rPr>
          <w:rFonts w:asciiTheme="majorHAnsi" w:hAnsiTheme="majorHAnsi"/>
        </w:rPr>
        <w:t xml:space="preserve"> (Figure 1a and </w:t>
      </w:r>
      <w:r w:rsidR="00552FF0" w:rsidRPr="008616AB">
        <w:rPr>
          <w:rFonts w:asciiTheme="majorHAnsi" w:hAnsiTheme="majorHAnsi"/>
        </w:rPr>
        <w:t>Supplementary</w:t>
      </w:r>
      <w:r w:rsidR="00FC36DF" w:rsidRPr="00BE2087">
        <w:rPr>
          <w:rFonts w:asciiTheme="majorHAnsi" w:hAnsiTheme="majorHAnsi"/>
        </w:rPr>
        <w:t xml:space="preserve"> </w:t>
      </w:r>
      <w:r w:rsidR="00FC36DF">
        <w:rPr>
          <w:rFonts w:asciiTheme="majorHAnsi" w:hAnsiTheme="majorHAnsi"/>
        </w:rPr>
        <w:t>A</w:t>
      </w:r>
      <w:r w:rsidRPr="00C86279">
        <w:rPr>
          <w:rFonts w:asciiTheme="majorHAnsi" w:hAnsiTheme="majorHAnsi"/>
        </w:rPr>
        <w:t xml:space="preserve">). </w:t>
      </w:r>
    </w:p>
    <w:p w14:paraId="495D3B62" w14:textId="77777777" w:rsidR="00E12EFD" w:rsidRDefault="00E12EFD" w:rsidP="00DA7593">
      <w:pPr>
        <w:contextualSpacing/>
        <w:rPr>
          <w:rFonts w:asciiTheme="majorHAnsi" w:hAnsiTheme="majorHAnsi"/>
        </w:rPr>
      </w:pPr>
    </w:p>
    <w:p w14:paraId="12A05040" w14:textId="582D6F1D" w:rsidR="003F61E9" w:rsidRDefault="006A7533" w:rsidP="00DA7593">
      <w:pPr>
        <w:contextualSpacing/>
        <w:rPr>
          <w:rFonts w:asciiTheme="majorHAnsi" w:hAnsiTheme="majorHAnsi"/>
        </w:rPr>
      </w:pPr>
      <w:r>
        <w:rPr>
          <w:rFonts w:asciiTheme="majorHAnsi" w:hAnsiTheme="majorHAnsi"/>
        </w:rPr>
        <w:t>The spat</w:t>
      </w:r>
      <w:r w:rsidR="00E12EFD">
        <w:rPr>
          <w:rFonts w:asciiTheme="majorHAnsi" w:hAnsiTheme="majorHAnsi"/>
        </w:rPr>
        <w:t xml:space="preserve">ial pattern of PSU mean WI varied across countries. </w:t>
      </w:r>
      <w:r w:rsidR="003F61E9" w:rsidRPr="00C86279">
        <w:rPr>
          <w:rFonts w:asciiTheme="majorHAnsi" w:hAnsiTheme="majorHAnsi"/>
        </w:rPr>
        <w:t xml:space="preserve">In </w:t>
      </w:r>
      <w:r w:rsidR="0036473B">
        <w:rPr>
          <w:rFonts w:asciiTheme="majorHAnsi" w:hAnsiTheme="majorHAnsi"/>
        </w:rPr>
        <w:t>Malawi</w:t>
      </w:r>
      <w:r w:rsidR="003F61E9" w:rsidRPr="00C86279">
        <w:rPr>
          <w:rFonts w:asciiTheme="majorHAnsi" w:hAnsiTheme="majorHAnsi"/>
        </w:rPr>
        <w:t xml:space="preserve">, </w:t>
      </w:r>
      <w:r w:rsidR="002747D1">
        <w:rPr>
          <w:rFonts w:asciiTheme="majorHAnsi" w:hAnsiTheme="majorHAnsi"/>
        </w:rPr>
        <w:t>concentrations</w:t>
      </w:r>
      <w:r w:rsidR="003F61E9" w:rsidRPr="00C86279">
        <w:rPr>
          <w:rFonts w:asciiTheme="majorHAnsi" w:hAnsiTheme="majorHAnsi"/>
        </w:rPr>
        <w:t xml:space="preserve"> of </w:t>
      </w:r>
      <w:r w:rsidR="002747D1">
        <w:rPr>
          <w:rFonts w:asciiTheme="majorHAnsi" w:hAnsiTheme="majorHAnsi"/>
        </w:rPr>
        <w:t xml:space="preserve">wealthy </w:t>
      </w:r>
      <w:r w:rsidR="0093107F">
        <w:rPr>
          <w:rFonts w:asciiTheme="majorHAnsi" w:hAnsiTheme="majorHAnsi"/>
        </w:rPr>
        <w:t>PSUs</w:t>
      </w:r>
      <w:r w:rsidR="003F61E9" w:rsidRPr="00C86279">
        <w:rPr>
          <w:rFonts w:asciiTheme="majorHAnsi" w:hAnsiTheme="majorHAnsi"/>
        </w:rPr>
        <w:t xml:space="preserve"> were observed in </w:t>
      </w:r>
      <w:proofErr w:type="spellStart"/>
      <w:r w:rsidR="0036473B" w:rsidRPr="00C86279">
        <w:rPr>
          <w:rFonts w:asciiTheme="majorHAnsi" w:hAnsiTheme="majorHAnsi"/>
        </w:rPr>
        <w:t>Mzuzu</w:t>
      </w:r>
      <w:proofErr w:type="spellEnd"/>
      <w:r w:rsidR="0036473B" w:rsidRPr="00C86279">
        <w:rPr>
          <w:rFonts w:asciiTheme="majorHAnsi" w:hAnsiTheme="majorHAnsi"/>
        </w:rPr>
        <w:t>, Lilon</w:t>
      </w:r>
      <w:r w:rsidR="0036473B">
        <w:rPr>
          <w:rFonts w:asciiTheme="majorHAnsi" w:hAnsiTheme="majorHAnsi"/>
        </w:rPr>
        <w:t>g</w:t>
      </w:r>
      <w:r w:rsidR="0036473B" w:rsidRPr="00C86279">
        <w:rPr>
          <w:rFonts w:asciiTheme="majorHAnsi" w:hAnsiTheme="majorHAnsi"/>
        </w:rPr>
        <w:t>we and Blantyre, among others</w:t>
      </w:r>
      <w:r w:rsidR="0036473B">
        <w:rPr>
          <w:rFonts w:asciiTheme="majorHAnsi" w:hAnsiTheme="majorHAnsi"/>
        </w:rPr>
        <w:t xml:space="preserve">. In Tanzania, we found relatively wealthy PSUs in </w:t>
      </w:r>
      <w:r w:rsidR="003F61E9" w:rsidRPr="00C86279">
        <w:rPr>
          <w:rFonts w:asciiTheme="majorHAnsi" w:hAnsiTheme="majorHAnsi"/>
        </w:rPr>
        <w:t xml:space="preserve">Dar </w:t>
      </w:r>
      <w:proofErr w:type="spellStart"/>
      <w:r w:rsidR="003F61E9" w:rsidRPr="00C86279">
        <w:rPr>
          <w:rFonts w:asciiTheme="majorHAnsi" w:hAnsiTheme="majorHAnsi"/>
        </w:rPr>
        <w:t>es</w:t>
      </w:r>
      <w:proofErr w:type="spellEnd"/>
      <w:r w:rsidR="003F61E9" w:rsidRPr="00C86279">
        <w:rPr>
          <w:rFonts w:asciiTheme="majorHAnsi" w:hAnsiTheme="majorHAnsi"/>
        </w:rPr>
        <w:t xml:space="preserve"> Salaam, Arusha, Mwanza and Zanzibar</w:t>
      </w:r>
      <w:r w:rsidR="0036473B">
        <w:rPr>
          <w:rFonts w:asciiTheme="majorHAnsi" w:hAnsiTheme="majorHAnsi"/>
        </w:rPr>
        <w:t xml:space="preserve">. </w:t>
      </w:r>
      <w:r w:rsidR="00E31BB5" w:rsidRPr="00C86279">
        <w:rPr>
          <w:rFonts w:asciiTheme="majorHAnsi" w:hAnsiTheme="majorHAnsi"/>
        </w:rPr>
        <w:t xml:space="preserve">On the other hand, prominent spatial gradients were observed in Kenya and Nigeria. </w:t>
      </w:r>
      <w:r w:rsidR="00E31BB5" w:rsidRPr="003420AB">
        <w:rPr>
          <w:rFonts w:asciiTheme="majorHAnsi" w:hAnsiTheme="majorHAnsi"/>
        </w:rPr>
        <w:t>In Kenya, majority</w:t>
      </w:r>
      <w:r w:rsidR="003F61E9" w:rsidRPr="003420AB">
        <w:rPr>
          <w:rFonts w:asciiTheme="majorHAnsi" w:hAnsiTheme="majorHAnsi"/>
        </w:rPr>
        <w:t xml:space="preserve"> of the north and northeast </w:t>
      </w:r>
      <w:r w:rsidR="004B4045">
        <w:rPr>
          <w:rFonts w:asciiTheme="majorHAnsi" w:hAnsiTheme="majorHAnsi"/>
        </w:rPr>
        <w:t>was</w:t>
      </w:r>
      <w:r w:rsidR="003F61E9" w:rsidRPr="003420AB">
        <w:rPr>
          <w:rFonts w:asciiTheme="majorHAnsi" w:hAnsiTheme="majorHAnsi"/>
        </w:rPr>
        <w:t xml:space="preserve"> poor except for a few </w:t>
      </w:r>
      <w:r w:rsidR="00B976F3">
        <w:rPr>
          <w:rFonts w:asciiTheme="majorHAnsi" w:hAnsiTheme="majorHAnsi"/>
        </w:rPr>
        <w:t>larger</w:t>
      </w:r>
      <w:r w:rsidR="003F61E9" w:rsidRPr="003420AB">
        <w:rPr>
          <w:rFonts w:asciiTheme="majorHAnsi" w:hAnsiTheme="majorHAnsi"/>
        </w:rPr>
        <w:t xml:space="preserve"> towns and</w:t>
      </w:r>
      <w:r w:rsidR="00176EA0">
        <w:rPr>
          <w:rFonts w:asciiTheme="majorHAnsi" w:hAnsiTheme="majorHAnsi"/>
        </w:rPr>
        <w:t xml:space="preserve"> the</w:t>
      </w:r>
      <w:r w:rsidR="003F61E9" w:rsidRPr="003420AB">
        <w:rPr>
          <w:rFonts w:asciiTheme="majorHAnsi" w:hAnsiTheme="majorHAnsi"/>
        </w:rPr>
        <w:t xml:space="preserve"> regional capitals. </w:t>
      </w:r>
      <w:r w:rsidR="00E31BB5" w:rsidRPr="003420AB">
        <w:rPr>
          <w:rFonts w:asciiTheme="majorHAnsi" w:hAnsiTheme="majorHAnsi"/>
        </w:rPr>
        <w:t xml:space="preserve">The </w:t>
      </w:r>
      <w:r w:rsidR="00D80A1B">
        <w:rPr>
          <w:rFonts w:asciiTheme="majorHAnsi" w:hAnsiTheme="majorHAnsi"/>
        </w:rPr>
        <w:t>wealthies</w:t>
      </w:r>
      <w:r w:rsidR="003A1DFF">
        <w:rPr>
          <w:rFonts w:asciiTheme="majorHAnsi" w:hAnsiTheme="majorHAnsi"/>
        </w:rPr>
        <w:t>t</w:t>
      </w:r>
      <w:r w:rsidR="003F61E9" w:rsidRPr="003420AB">
        <w:rPr>
          <w:rFonts w:asciiTheme="majorHAnsi" w:hAnsiTheme="majorHAnsi"/>
        </w:rPr>
        <w:t xml:space="preserve"> PSUs </w:t>
      </w:r>
      <w:r w:rsidR="00233CFB">
        <w:rPr>
          <w:rFonts w:asciiTheme="majorHAnsi" w:hAnsiTheme="majorHAnsi"/>
        </w:rPr>
        <w:t>were</w:t>
      </w:r>
      <w:r w:rsidR="003F61E9" w:rsidRPr="003420AB">
        <w:rPr>
          <w:rFonts w:asciiTheme="majorHAnsi" w:hAnsiTheme="majorHAnsi"/>
        </w:rPr>
        <w:t xml:space="preserve"> found in the </w:t>
      </w:r>
      <w:r w:rsidR="001123F7" w:rsidRPr="003420AB">
        <w:rPr>
          <w:rFonts w:asciiTheme="majorHAnsi" w:hAnsiTheme="majorHAnsi"/>
        </w:rPr>
        <w:t xml:space="preserve">Nairobi and </w:t>
      </w:r>
      <w:r w:rsidR="003F61E9" w:rsidRPr="003420AB">
        <w:rPr>
          <w:rFonts w:asciiTheme="majorHAnsi" w:hAnsiTheme="majorHAnsi"/>
        </w:rPr>
        <w:t>Central Kenya</w:t>
      </w:r>
      <w:r w:rsidR="001123F7" w:rsidRPr="003420AB">
        <w:rPr>
          <w:rFonts w:asciiTheme="majorHAnsi" w:hAnsiTheme="majorHAnsi"/>
        </w:rPr>
        <w:t xml:space="preserve"> </w:t>
      </w:r>
      <w:r w:rsidR="009728FA">
        <w:rPr>
          <w:rFonts w:asciiTheme="majorHAnsi" w:hAnsiTheme="majorHAnsi"/>
        </w:rPr>
        <w:t>p</w:t>
      </w:r>
      <w:r w:rsidR="001123F7" w:rsidRPr="003420AB">
        <w:rPr>
          <w:rFonts w:asciiTheme="majorHAnsi" w:hAnsiTheme="majorHAnsi"/>
        </w:rPr>
        <w:t>rovinces</w:t>
      </w:r>
      <w:r w:rsidR="003F61E9" w:rsidRPr="003420AB">
        <w:rPr>
          <w:rFonts w:asciiTheme="majorHAnsi" w:hAnsiTheme="majorHAnsi"/>
        </w:rPr>
        <w:t xml:space="preserve">. </w:t>
      </w:r>
      <w:r w:rsidR="003420AB" w:rsidRPr="003420AB">
        <w:rPr>
          <w:rFonts w:asciiTheme="majorHAnsi" w:hAnsiTheme="majorHAnsi"/>
        </w:rPr>
        <w:t xml:space="preserve">Most mid-WI PSUs were found to the </w:t>
      </w:r>
      <w:r w:rsidR="003F61E9" w:rsidRPr="003420AB">
        <w:rPr>
          <w:rFonts w:asciiTheme="majorHAnsi" w:hAnsiTheme="majorHAnsi"/>
        </w:rPr>
        <w:t xml:space="preserve">west and east </w:t>
      </w:r>
      <w:r w:rsidR="003420AB" w:rsidRPr="003420AB">
        <w:rPr>
          <w:rFonts w:asciiTheme="majorHAnsi" w:hAnsiTheme="majorHAnsi"/>
        </w:rPr>
        <w:t xml:space="preserve">sides </w:t>
      </w:r>
      <w:r w:rsidR="003F61E9" w:rsidRPr="003420AB">
        <w:rPr>
          <w:rFonts w:asciiTheme="majorHAnsi" w:hAnsiTheme="majorHAnsi"/>
        </w:rPr>
        <w:t>of Central Kenya</w:t>
      </w:r>
      <w:r w:rsidR="003420AB" w:rsidRPr="003420AB">
        <w:rPr>
          <w:rFonts w:asciiTheme="majorHAnsi" w:hAnsiTheme="majorHAnsi"/>
        </w:rPr>
        <w:t xml:space="preserve"> Province</w:t>
      </w:r>
      <w:r w:rsidR="003F61E9" w:rsidRPr="00C86279">
        <w:rPr>
          <w:rFonts w:asciiTheme="majorHAnsi" w:hAnsiTheme="majorHAnsi"/>
        </w:rPr>
        <w:t>.</w:t>
      </w:r>
      <w:r w:rsidR="00E31BB5" w:rsidRPr="00C86279">
        <w:rPr>
          <w:rFonts w:asciiTheme="majorHAnsi" w:hAnsiTheme="majorHAnsi"/>
        </w:rPr>
        <w:t xml:space="preserve"> </w:t>
      </w:r>
      <w:r w:rsidR="006D5606" w:rsidRPr="00C86279">
        <w:rPr>
          <w:rFonts w:asciiTheme="majorHAnsi" w:hAnsiTheme="majorHAnsi"/>
        </w:rPr>
        <w:t xml:space="preserve">Northern Nigeria was predominantly poor. </w:t>
      </w:r>
      <w:r w:rsidR="003F61E9" w:rsidRPr="00C86279">
        <w:rPr>
          <w:rFonts w:asciiTheme="majorHAnsi" w:hAnsiTheme="majorHAnsi"/>
        </w:rPr>
        <w:t xml:space="preserve">The majority of relatively rich PSUs </w:t>
      </w:r>
      <w:r w:rsidR="00233CFB">
        <w:rPr>
          <w:rFonts w:asciiTheme="majorHAnsi" w:hAnsiTheme="majorHAnsi"/>
        </w:rPr>
        <w:t>were</w:t>
      </w:r>
      <w:r w:rsidR="003F61E9" w:rsidRPr="00C86279">
        <w:rPr>
          <w:rFonts w:asciiTheme="majorHAnsi" w:hAnsiTheme="majorHAnsi"/>
        </w:rPr>
        <w:t xml:space="preserve"> located in the southern part of the country, and one cluster at the centre in Abuja. In the south, a </w:t>
      </w:r>
      <w:r w:rsidR="002E28DC">
        <w:rPr>
          <w:rFonts w:asciiTheme="majorHAnsi" w:hAnsiTheme="majorHAnsi"/>
        </w:rPr>
        <w:t>substantial number of mid-</w:t>
      </w:r>
      <w:r w:rsidR="003F61E9" w:rsidRPr="00C86279">
        <w:rPr>
          <w:rFonts w:asciiTheme="majorHAnsi" w:hAnsiTheme="majorHAnsi"/>
        </w:rPr>
        <w:t xml:space="preserve">WI PSUs </w:t>
      </w:r>
      <w:r w:rsidR="00233CFB">
        <w:rPr>
          <w:rFonts w:asciiTheme="majorHAnsi" w:hAnsiTheme="majorHAnsi"/>
        </w:rPr>
        <w:t>were</w:t>
      </w:r>
      <w:r w:rsidR="003F61E9" w:rsidRPr="00C86279">
        <w:rPr>
          <w:rFonts w:asciiTheme="majorHAnsi" w:hAnsiTheme="majorHAnsi"/>
        </w:rPr>
        <w:t xml:space="preserve"> seen </w:t>
      </w:r>
      <w:r w:rsidR="009728FA">
        <w:rPr>
          <w:rFonts w:asciiTheme="majorHAnsi" w:hAnsiTheme="majorHAnsi"/>
        </w:rPr>
        <w:t xml:space="preserve">the </w:t>
      </w:r>
      <w:r w:rsidR="003F61E9" w:rsidRPr="00C86279">
        <w:rPr>
          <w:rFonts w:asciiTheme="majorHAnsi" w:hAnsiTheme="majorHAnsi"/>
        </w:rPr>
        <w:t xml:space="preserve">Enugu and </w:t>
      </w:r>
      <w:proofErr w:type="spellStart"/>
      <w:r w:rsidR="003F61E9" w:rsidRPr="00C86279">
        <w:rPr>
          <w:rFonts w:asciiTheme="majorHAnsi" w:hAnsiTheme="majorHAnsi"/>
        </w:rPr>
        <w:t>Makurdi</w:t>
      </w:r>
      <w:proofErr w:type="spellEnd"/>
      <w:r w:rsidR="003F61E9" w:rsidRPr="00C86279">
        <w:rPr>
          <w:rFonts w:asciiTheme="majorHAnsi" w:hAnsiTheme="majorHAnsi"/>
        </w:rPr>
        <w:t xml:space="preserve"> states.  </w:t>
      </w:r>
    </w:p>
    <w:p w14:paraId="4D66BBC4" w14:textId="58063387" w:rsidR="00A10CE4" w:rsidRDefault="00A10CE4" w:rsidP="00DA7593">
      <w:pPr>
        <w:contextualSpacing/>
        <w:rPr>
          <w:rFonts w:asciiTheme="majorHAnsi" w:hAnsiTheme="majorHAnsi"/>
        </w:rPr>
      </w:pPr>
    </w:p>
    <w:p w14:paraId="46823102" w14:textId="123D9932" w:rsidR="00BA0F1E" w:rsidRDefault="003F61E9" w:rsidP="00DA7593">
      <w:pPr>
        <w:contextualSpacing/>
        <w:rPr>
          <w:rFonts w:asciiTheme="majorHAnsi" w:hAnsiTheme="majorHAnsi"/>
        </w:rPr>
      </w:pPr>
      <w:r w:rsidRPr="00C86279">
        <w:rPr>
          <w:rFonts w:asciiTheme="majorHAnsi" w:hAnsiTheme="majorHAnsi"/>
        </w:rPr>
        <w:t xml:space="preserve">Table </w:t>
      </w:r>
      <w:r w:rsidR="00171C67">
        <w:rPr>
          <w:rFonts w:asciiTheme="majorHAnsi" w:hAnsiTheme="majorHAnsi"/>
        </w:rPr>
        <w:t>2</w:t>
      </w:r>
      <w:r w:rsidRPr="00C86279">
        <w:rPr>
          <w:rFonts w:asciiTheme="majorHAnsi" w:hAnsiTheme="majorHAnsi"/>
        </w:rPr>
        <w:t xml:space="preserve"> shows the four accuracy metrics for </w:t>
      </w:r>
      <w:r w:rsidR="003D051C">
        <w:rPr>
          <w:rFonts w:asciiTheme="majorHAnsi" w:hAnsiTheme="majorHAnsi"/>
        </w:rPr>
        <w:t xml:space="preserve">all </w:t>
      </w:r>
      <w:r w:rsidRPr="00C86279">
        <w:rPr>
          <w:rFonts w:asciiTheme="majorHAnsi" w:hAnsiTheme="majorHAnsi"/>
        </w:rPr>
        <w:t xml:space="preserve">results. </w:t>
      </w:r>
      <w:r w:rsidR="003D051C">
        <w:rPr>
          <w:rFonts w:asciiTheme="majorHAnsi" w:hAnsiTheme="majorHAnsi"/>
        </w:rPr>
        <w:t xml:space="preserve">Across all study countries, both </w:t>
      </w:r>
      <w:r w:rsidR="00631E1B">
        <w:rPr>
          <w:rFonts w:asciiTheme="majorHAnsi" w:hAnsiTheme="majorHAnsi"/>
        </w:rPr>
        <w:t>SI approaches</w:t>
      </w:r>
      <w:r w:rsidR="003D051C">
        <w:rPr>
          <w:rFonts w:asciiTheme="majorHAnsi" w:hAnsiTheme="majorHAnsi"/>
        </w:rPr>
        <w:t xml:space="preserve"> performed better than the </w:t>
      </w:r>
      <w:r w:rsidR="003D5CA9">
        <w:rPr>
          <w:rFonts w:asciiTheme="majorHAnsi" w:hAnsiTheme="majorHAnsi"/>
        </w:rPr>
        <w:t>linear</w:t>
      </w:r>
      <w:r w:rsidR="00852FAA">
        <w:rPr>
          <w:rFonts w:asciiTheme="majorHAnsi" w:hAnsiTheme="majorHAnsi"/>
        </w:rPr>
        <w:t xml:space="preserve"> fit.</w:t>
      </w:r>
      <w:r w:rsidR="00631E1B">
        <w:rPr>
          <w:rFonts w:asciiTheme="majorHAnsi" w:hAnsiTheme="majorHAnsi"/>
        </w:rPr>
        <w:t xml:space="preserve"> For both MBG and GAM,</w:t>
      </w:r>
      <w:r w:rsidR="00852FAA">
        <w:rPr>
          <w:rFonts w:asciiTheme="majorHAnsi" w:hAnsiTheme="majorHAnsi"/>
        </w:rPr>
        <w:t xml:space="preserve"> </w:t>
      </w:r>
      <w:r w:rsidR="00644625">
        <w:rPr>
          <w:rFonts w:asciiTheme="majorHAnsi" w:hAnsiTheme="majorHAnsi"/>
        </w:rPr>
        <w:t>mean errors</w:t>
      </w:r>
      <w:r w:rsidRPr="00C86279">
        <w:rPr>
          <w:rFonts w:asciiTheme="majorHAnsi" w:hAnsiTheme="majorHAnsi"/>
        </w:rPr>
        <w:t xml:space="preserve"> generally increas</w:t>
      </w:r>
      <w:r w:rsidR="00FA68A5">
        <w:rPr>
          <w:rFonts w:asciiTheme="majorHAnsi" w:hAnsiTheme="majorHAnsi"/>
        </w:rPr>
        <w:t>ed</w:t>
      </w:r>
      <w:r w:rsidRPr="00C86279">
        <w:rPr>
          <w:rFonts w:asciiTheme="majorHAnsi" w:hAnsiTheme="majorHAnsi"/>
        </w:rPr>
        <w:t xml:space="preserve"> from </w:t>
      </w:r>
      <w:r w:rsidR="004160D8">
        <w:rPr>
          <w:rFonts w:asciiTheme="majorHAnsi" w:hAnsiTheme="majorHAnsi"/>
        </w:rPr>
        <w:t>lower to higher</w:t>
      </w:r>
      <w:r w:rsidRPr="00C86279">
        <w:rPr>
          <w:rFonts w:asciiTheme="majorHAnsi" w:hAnsiTheme="majorHAnsi"/>
        </w:rPr>
        <w:t xml:space="preserve"> holdout</w:t>
      </w:r>
      <w:r w:rsidR="004160D8">
        <w:rPr>
          <w:rFonts w:asciiTheme="majorHAnsi" w:hAnsiTheme="majorHAnsi"/>
        </w:rPr>
        <w:t xml:space="preserve"> proportions</w:t>
      </w:r>
      <w:r w:rsidRPr="00C86279">
        <w:rPr>
          <w:rFonts w:asciiTheme="majorHAnsi" w:hAnsiTheme="majorHAnsi"/>
        </w:rPr>
        <w:t xml:space="preserve">, and the opposite was observed for G-value and correlation. This indicated a greater probability that </w:t>
      </w:r>
      <w:r w:rsidR="00F619FB">
        <w:rPr>
          <w:rFonts w:asciiTheme="majorHAnsi" w:hAnsiTheme="majorHAnsi"/>
        </w:rPr>
        <w:t xml:space="preserve">inaccurate predictions </w:t>
      </w:r>
      <w:r w:rsidR="00694261" w:rsidRPr="00C86279">
        <w:rPr>
          <w:rFonts w:asciiTheme="majorHAnsi" w:hAnsiTheme="majorHAnsi"/>
        </w:rPr>
        <w:t>occur</w:t>
      </w:r>
      <w:r w:rsidR="00694261">
        <w:rPr>
          <w:rFonts w:asciiTheme="majorHAnsi" w:hAnsiTheme="majorHAnsi"/>
        </w:rPr>
        <w:t>red</w:t>
      </w:r>
      <w:r w:rsidRPr="00C86279">
        <w:rPr>
          <w:rFonts w:asciiTheme="majorHAnsi" w:hAnsiTheme="majorHAnsi"/>
        </w:rPr>
        <w:t xml:space="preserve"> in </w:t>
      </w:r>
      <w:r w:rsidR="008D2BD8">
        <w:rPr>
          <w:rFonts w:asciiTheme="majorHAnsi" w:hAnsiTheme="majorHAnsi"/>
        </w:rPr>
        <w:t xml:space="preserve">models with </w:t>
      </w:r>
      <w:r w:rsidR="006D6A43">
        <w:rPr>
          <w:rFonts w:asciiTheme="majorHAnsi" w:hAnsiTheme="majorHAnsi"/>
        </w:rPr>
        <w:t xml:space="preserve">larger </w:t>
      </w:r>
      <w:r w:rsidRPr="00C86279">
        <w:rPr>
          <w:rFonts w:asciiTheme="majorHAnsi" w:hAnsiTheme="majorHAnsi"/>
        </w:rPr>
        <w:t>holdout</w:t>
      </w:r>
      <w:r w:rsidR="006D6A43">
        <w:rPr>
          <w:rFonts w:asciiTheme="majorHAnsi" w:hAnsiTheme="majorHAnsi"/>
        </w:rPr>
        <w:t>s</w:t>
      </w:r>
      <w:r w:rsidRPr="00C86279">
        <w:rPr>
          <w:rFonts w:asciiTheme="majorHAnsi" w:hAnsiTheme="majorHAnsi"/>
        </w:rPr>
        <w:t>. Regardless of the SI method used, G-value and correlation were the lowest for Malawi which reflected worst prediction effectiveness when compa</w:t>
      </w:r>
      <w:r w:rsidR="006D6A43">
        <w:rPr>
          <w:rFonts w:asciiTheme="majorHAnsi" w:hAnsiTheme="majorHAnsi"/>
        </w:rPr>
        <w:t>red with the other three countries</w:t>
      </w:r>
      <w:r w:rsidRPr="00C86279">
        <w:rPr>
          <w:rFonts w:asciiTheme="majorHAnsi" w:hAnsiTheme="majorHAnsi"/>
        </w:rPr>
        <w:t xml:space="preserve">. </w:t>
      </w:r>
    </w:p>
    <w:p w14:paraId="11A7B232" w14:textId="77777777" w:rsidR="003F61E9" w:rsidRPr="00C86279" w:rsidRDefault="003F61E9" w:rsidP="00DA7593">
      <w:pPr>
        <w:contextualSpacing/>
        <w:rPr>
          <w:rFonts w:asciiTheme="majorHAnsi" w:hAnsiTheme="majorHAnsi"/>
        </w:rPr>
      </w:pPr>
    </w:p>
    <w:p w14:paraId="4AA9067E" w14:textId="602ACE6E" w:rsidR="008E011B" w:rsidRDefault="003F61E9" w:rsidP="00DA7593">
      <w:pPr>
        <w:contextualSpacing/>
        <w:rPr>
          <w:rFonts w:asciiTheme="majorHAnsi" w:hAnsiTheme="majorHAnsi"/>
        </w:rPr>
      </w:pPr>
      <w:r w:rsidRPr="00C86279">
        <w:rPr>
          <w:rFonts w:asciiTheme="majorHAnsi" w:hAnsiTheme="majorHAnsi"/>
        </w:rPr>
        <w:t xml:space="preserve">The GAM fit performed better at all holdout proportions for </w:t>
      </w:r>
      <w:r w:rsidR="00D80B68">
        <w:rPr>
          <w:rFonts w:asciiTheme="majorHAnsi" w:hAnsiTheme="majorHAnsi"/>
        </w:rPr>
        <w:t xml:space="preserve">Malawi, Nigeria and </w:t>
      </w:r>
      <w:r w:rsidRPr="00C86279">
        <w:rPr>
          <w:rFonts w:asciiTheme="majorHAnsi" w:hAnsiTheme="majorHAnsi"/>
        </w:rPr>
        <w:t>Tanzania</w:t>
      </w:r>
      <w:r w:rsidR="00E11089">
        <w:rPr>
          <w:rFonts w:asciiTheme="majorHAnsi" w:hAnsiTheme="majorHAnsi"/>
        </w:rPr>
        <w:t xml:space="preserve"> based on </w:t>
      </w:r>
      <w:r w:rsidR="00C624E5">
        <w:rPr>
          <w:rFonts w:asciiTheme="majorHAnsi" w:hAnsiTheme="majorHAnsi"/>
        </w:rPr>
        <w:t xml:space="preserve">all </w:t>
      </w:r>
      <w:r w:rsidR="004E0A82">
        <w:rPr>
          <w:rFonts w:asciiTheme="majorHAnsi" w:hAnsiTheme="majorHAnsi"/>
        </w:rPr>
        <w:t xml:space="preserve">four </w:t>
      </w:r>
      <w:r w:rsidR="00C624E5">
        <w:rPr>
          <w:rFonts w:asciiTheme="majorHAnsi" w:hAnsiTheme="majorHAnsi"/>
        </w:rPr>
        <w:t>metrics</w:t>
      </w:r>
      <w:r w:rsidRPr="00C86279">
        <w:rPr>
          <w:rFonts w:asciiTheme="majorHAnsi" w:hAnsiTheme="majorHAnsi"/>
        </w:rPr>
        <w:t>. In Kenya, mixed results were observed –</w:t>
      </w:r>
      <w:r w:rsidR="00C467BC" w:rsidRPr="00C86279">
        <w:rPr>
          <w:rFonts w:asciiTheme="majorHAnsi" w:hAnsiTheme="majorHAnsi"/>
        </w:rPr>
        <w:t xml:space="preserve"> MBG interpolations were comparatively better for RMSE, G-value and correlation </w:t>
      </w:r>
      <w:r w:rsidR="006235C9" w:rsidRPr="00C86279">
        <w:rPr>
          <w:rFonts w:asciiTheme="majorHAnsi" w:hAnsiTheme="majorHAnsi"/>
        </w:rPr>
        <w:t xml:space="preserve">between predicted WI and observed WI at 20%-40% holdout. </w:t>
      </w:r>
      <w:r w:rsidR="00B727D9">
        <w:rPr>
          <w:rFonts w:asciiTheme="majorHAnsi" w:hAnsiTheme="majorHAnsi"/>
        </w:rPr>
        <w:t xml:space="preserve">The relative performance of the GAM </w:t>
      </w:r>
      <w:r w:rsidR="00005322">
        <w:rPr>
          <w:rFonts w:asciiTheme="majorHAnsi" w:hAnsiTheme="majorHAnsi"/>
        </w:rPr>
        <w:t xml:space="preserve">in Kenya </w:t>
      </w:r>
      <w:r w:rsidR="00B727D9">
        <w:rPr>
          <w:rFonts w:asciiTheme="majorHAnsi" w:hAnsiTheme="majorHAnsi"/>
        </w:rPr>
        <w:t>improved a</w:t>
      </w:r>
      <w:r w:rsidR="00F97B1D" w:rsidRPr="00C86279">
        <w:rPr>
          <w:rFonts w:asciiTheme="majorHAnsi" w:hAnsiTheme="majorHAnsi"/>
        </w:rPr>
        <w:t xml:space="preserve">s holdout </w:t>
      </w:r>
      <w:r w:rsidR="002B66A8" w:rsidRPr="00C86279">
        <w:rPr>
          <w:rFonts w:asciiTheme="majorHAnsi" w:hAnsiTheme="majorHAnsi"/>
        </w:rPr>
        <w:t>proportions increased</w:t>
      </w:r>
      <w:r w:rsidR="00FD5FBD">
        <w:rPr>
          <w:rFonts w:asciiTheme="majorHAnsi" w:hAnsiTheme="majorHAnsi"/>
        </w:rPr>
        <w:t xml:space="preserve"> to 50%</w:t>
      </w:r>
      <w:r w:rsidR="002B66A8" w:rsidRPr="00C86279">
        <w:rPr>
          <w:rFonts w:asciiTheme="majorHAnsi" w:hAnsiTheme="majorHAnsi"/>
        </w:rPr>
        <w:t>.</w:t>
      </w:r>
    </w:p>
    <w:p w14:paraId="5D2FC4CB" w14:textId="77777777" w:rsidR="008E011B" w:rsidRDefault="008E011B" w:rsidP="007538F1">
      <w:pPr>
        <w:contextualSpacing/>
        <w:rPr>
          <w:rFonts w:asciiTheme="majorHAnsi" w:hAnsiTheme="majorHAnsi"/>
        </w:rPr>
      </w:pPr>
    </w:p>
    <w:p w14:paraId="5C77C6EA" w14:textId="0FAB20B0" w:rsidR="00171C67" w:rsidRDefault="00D70010" w:rsidP="008616AB">
      <w:pPr>
        <w:rPr>
          <w:rFonts w:asciiTheme="majorHAnsi" w:hAnsiTheme="majorHAnsi"/>
        </w:rPr>
      </w:pPr>
      <w:r w:rsidRPr="00FF7A00">
        <w:rPr>
          <w:rFonts w:asciiTheme="majorHAnsi" w:hAnsiTheme="majorHAnsi"/>
        </w:rPr>
        <w:t xml:space="preserve">The spatial </w:t>
      </w:r>
      <w:r>
        <w:rPr>
          <w:rFonts w:asciiTheme="majorHAnsi" w:hAnsiTheme="majorHAnsi"/>
        </w:rPr>
        <w:t>patterns</w:t>
      </w:r>
      <w:r w:rsidRPr="00FF7A00">
        <w:rPr>
          <w:rFonts w:asciiTheme="majorHAnsi" w:hAnsiTheme="majorHAnsi"/>
        </w:rPr>
        <w:t xml:space="preserve"> of</w:t>
      </w:r>
      <w:r w:rsidRPr="00655442">
        <w:rPr>
          <w:rFonts w:asciiTheme="majorHAnsi" w:hAnsiTheme="majorHAnsi"/>
        </w:rPr>
        <w:t xml:space="preserve"> the</w:t>
      </w:r>
      <w:r w:rsidRPr="00FF7A00">
        <w:rPr>
          <w:rFonts w:asciiTheme="majorHAnsi" w:hAnsiTheme="majorHAnsi"/>
        </w:rPr>
        <w:t xml:space="preserve"> c</w:t>
      </w:r>
      <w:r w:rsidRPr="00721690">
        <w:rPr>
          <w:rFonts w:asciiTheme="majorHAnsi" w:hAnsiTheme="majorHAnsi"/>
        </w:rPr>
        <w:t xml:space="preserve">ovariates are </w:t>
      </w:r>
      <w:r w:rsidRPr="00655442">
        <w:rPr>
          <w:rFonts w:asciiTheme="majorHAnsi" w:hAnsiTheme="majorHAnsi"/>
        </w:rPr>
        <w:t>illustrated</w:t>
      </w:r>
      <w:r w:rsidRPr="00FF7A00">
        <w:rPr>
          <w:rFonts w:asciiTheme="majorHAnsi" w:hAnsiTheme="majorHAnsi"/>
        </w:rPr>
        <w:t xml:space="preserve"> in </w:t>
      </w:r>
      <w:r w:rsidRPr="00BE2087">
        <w:rPr>
          <w:rFonts w:asciiTheme="majorHAnsi" w:hAnsiTheme="majorHAnsi"/>
        </w:rPr>
        <w:t xml:space="preserve">Supplementary </w:t>
      </w:r>
      <w:r w:rsidR="00275ECF">
        <w:rPr>
          <w:rFonts w:asciiTheme="majorHAnsi" w:hAnsiTheme="majorHAnsi"/>
        </w:rPr>
        <w:t>B</w:t>
      </w:r>
      <w:r>
        <w:rPr>
          <w:rFonts w:asciiTheme="majorHAnsi" w:hAnsiTheme="majorHAnsi"/>
        </w:rPr>
        <w:t>, and w</w:t>
      </w:r>
      <w:r w:rsidR="0011338A" w:rsidRPr="007D4DA9">
        <w:rPr>
          <w:rFonts w:asciiTheme="majorHAnsi" w:hAnsiTheme="majorHAnsi"/>
        </w:rPr>
        <w:t xml:space="preserve">e explored the effects of the covariates </w:t>
      </w:r>
      <w:r w:rsidR="00F274CF" w:rsidRPr="008616AB">
        <w:rPr>
          <w:rFonts w:asciiTheme="majorHAnsi" w:hAnsiTheme="majorHAnsi"/>
        </w:rPr>
        <w:t>by country</w:t>
      </w:r>
      <w:r w:rsidR="0011338A" w:rsidRPr="007D4DA9">
        <w:rPr>
          <w:rFonts w:asciiTheme="majorHAnsi" w:hAnsiTheme="majorHAnsi"/>
        </w:rPr>
        <w:t xml:space="preserve"> using the full dataset</w:t>
      </w:r>
      <w:r w:rsidR="00E6203F" w:rsidRPr="007D4DA9">
        <w:rPr>
          <w:rFonts w:asciiTheme="majorHAnsi" w:hAnsiTheme="majorHAnsi"/>
        </w:rPr>
        <w:t>s</w:t>
      </w:r>
      <w:r w:rsidR="0011338A" w:rsidRPr="00AF047D">
        <w:rPr>
          <w:rFonts w:asciiTheme="majorHAnsi" w:hAnsiTheme="majorHAnsi"/>
        </w:rPr>
        <w:t xml:space="preserve"> (</w:t>
      </w:r>
      <w:r w:rsidR="00552FF0" w:rsidRPr="008616AB">
        <w:rPr>
          <w:rFonts w:asciiTheme="majorHAnsi" w:hAnsiTheme="majorHAnsi"/>
        </w:rPr>
        <w:t>Supplementary</w:t>
      </w:r>
      <w:r w:rsidR="00310396" w:rsidRPr="00EE212B">
        <w:rPr>
          <w:rFonts w:asciiTheme="majorHAnsi" w:hAnsiTheme="majorHAnsi"/>
        </w:rPr>
        <w:t xml:space="preserve"> </w:t>
      </w:r>
      <w:r w:rsidR="00275ECF">
        <w:rPr>
          <w:rFonts w:asciiTheme="majorHAnsi" w:hAnsiTheme="majorHAnsi"/>
        </w:rPr>
        <w:t>C</w:t>
      </w:r>
      <w:r w:rsidR="0011338A" w:rsidRPr="007D4DA9">
        <w:rPr>
          <w:rFonts w:asciiTheme="majorHAnsi" w:hAnsiTheme="majorHAnsi"/>
        </w:rPr>
        <w:t>)</w:t>
      </w:r>
      <w:r w:rsidR="00310396" w:rsidRPr="007D4DA9">
        <w:rPr>
          <w:rFonts w:asciiTheme="majorHAnsi" w:hAnsiTheme="majorHAnsi"/>
        </w:rPr>
        <w:t xml:space="preserve">. </w:t>
      </w:r>
      <w:r w:rsidR="006B1A9A">
        <w:rPr>
          <w:rFonts w:asciiTheme="majorHAnsi" w:hAnsiTheme="majorHAnsi"/>
        </w:rPr>
        <w:t>N</w:t>
      </w:r>
      <w:r w:rsidR="00D70F47" w:rsidRPr="007D4DA9">
        <w:rPr>
          <w:rFonts w:asciiTheme="majorHAnsi" w:hAnsiTheme="majorHAnsi"/>
        </w:rPr>
        <w:t>ight-</w:t>
      </w:r>
      <w:r w:rsidR="00800729" w:rsidRPr="007D4DA9">
        <w:rPr>
          <w:rFonts w:asciiTheme="majorHAnsi" w:hAnsiTheme="majorHAnsi"/>
        </w:rPr>
        <w:t xml:space="preserve">time light emission </w:t>
      </w:r>
      <w:r w:rsidR="00D26CAC" w:rsidRPr="00AF047D">
        <w:rPr>
          <w:rFonts w:asciiTheme="majorHAnsi" w:hAnsiTheme="majorHAnsi"/>
        </w:rPr>
        <w:t>most consistently showed an association with WI</w:t>
      </w:r>
      <w:r w:rsidR="006B1A9A">
        <w:rPr>
          <w:rFonts w:asciiTheme="majorHAnsi" w:hAnsiTheme="majorHAnsi"/>
        </w:rPr>
        <w:t xml:space="preserve"> across all countries</w:t>
      </w:r>
      <w:r w:rsidR="00D26CAC" w:rsidRPr="007D4DA9">
        <w:rPr>
          <w:rFonts w:asciiTheme="majorHAnsi" w:hAnsiTheme="majorHAnsi"/>
        </w:rPr>
        <w:t>, followed by popula</w:t>
      </w:r>
      <w:r w:rsidR="001B4E34" w:rsidRPr="007D4DA9">
        <w:rPr>
          <w:rFonts w:asciiTheme="majorHAnsi" w:hAnsiTheme="majorHAnsi"/>
        </w:rPr>
        <w:t>tion density</w:t>
      </w:r>
      <w:r w:rsidR="00AF047D">
        <w:rPr>
          <w:rFonts w:asciiTheme="majorHAnsi" w:hAnsiTheme="majorHAnsi"/>
        </w:rPr>
        <w:t xml:space="preserve">. </w:t>
      </w:r>
      <w:r w:rsidR="008022D9">
        <w:rPr>
          <w:rFonts w:asciiTheme="majorHAnsi" w:hAnsiTheme="majorHAnsi"/>
        </w:rPr>
        <w:t>O</w:t>
      </w:r>
      <w:r w:rsidR="00B422B8" w:rsidRPr="007D4DA9">
        <w:rPr>
          <w:rFonts w:asciiTheme="majorHAnsi" w:hAnsiTheme="majorHAnsi"/>
        </w:rPr>
        <w:t xml:space="preserve">verall, </w:t>
      </w:r>
      <w:r w:rsidR="00193978" w:rsidRPr="007D4DA9">
        <w:rPr>
          <w:rFonts w:asciiTheme="majorHAnsi" w:hAnsiTheme="majorHAnsi"/>
        </w:rPr>
        <w:t xml:space="preserve">night-time light was positively associated with WI, whilst the opposite was observed for population density. </w:t>
      </w:r>
      <w:r w:rsidR="00846742">
        <w:rPr>
          <w:rFonts w:asciiTheme="majorHAnsi" w:hAnsiTheme="majorHAnsi"/>
        </w:rPr>
        <w:t>In the GAM fits,</w:t>
      </w:r>
      <w:r w:rsidR="00193978" w:rsidRPr="007D4DA9">
        <w:rPr>
          <w:rFonts w:asciiTheme="majorHAnsi" w:hAnsiTheme="majorHAnsi"/>
        </w:rPr>
        <w:t xml:space="preserve"> </w:t>
      </w:r>
      <w:r w:rsidR="006F1CA4" w:rsidRPr="007D4DA9">
        <w:rPr>
          <w:rFonts w:asciiTheme="majorHAnsi" w:hAnsiTheme="majorHAnsi"/>
        </w:rPr>
        <w:t xml:space="preserve">in all </w:t>
      </w:r>
      <w:r w:rsidR="001B4E34" w:rsidRPr="00AF047D">
        <w:rPr>
          <w:rFonts w:asciiTheme="majorHAnsi" w:hAnsiTheme="majorHAnsi"/>
        </w:rPr>
        <w:t xml:space="preserve">cases </w:t>
      </w:r>
      <w:r w:rsidR="006F1CA4" w:rsidRPr="00AF047D">
        <w:rPr>
          <w:rFonts w:asciiTheme="majorHAnsi" w:hAnsiTheme="majorHAnsi"/>
        </w:rPr>
        <w:t>except for population density in Tanzania, the curves were significant at the 0.</w:t>
      </w:r>
      <w:r w:rsidR="00584FCD" w:rsidRPr="00AF047D">
        <w:rPr>
          <w:rFonts w:asciiTheme="majorHAnsi" w:hAnsiTheme="majorHAnsi"/>
        </w:rPr>
        <w:t>00</w:t>
      </w:r>
      <w:r w:rsidR="006F1CA4" w:rsidRPr="00AF047D">
        <w:rPr>
          <w:rFonts w:asciiTheme="majorHAnsi" w:hAnsiTheme="majorHAnsi"/>
        </w:rPr>
        <w:t>1% level</w:t>
      </w:r>
      <w:r w:rsidR="00E02526">
        <w:rPr>
          <w:rFonts w:asciiTheme="majorHAnsi" w:hAnsiTheme="majorHAnsi"/>
        </w:rPr>
        <w:t xml:space="preserve">. </w:t>
      </w:r>
    </w:p>
    <w:p w14:paraId="1F109A2A" w14:textId="1B5CDE70" w:rsidR="00B26E36" w:rsidRDefault="00B26E36" w:rsidP="008616AB">
      <w:pPr>
        <w:rPr>
          <w:rFonts w:asciiTheme="majorHAnsi" w:hAnsiTheme="majorHAnsi"/>
        </w:rPr>
      </w:pPr>
      <w:r>
        <w:rPr>
          <w:rFonts w:asciiTheme="majorHAnsi" w:hAnsiTheme="majorHAnsi"/>
        </w:rPr>
        <w:t xml:space="preserve">Finally, Pearson correlation coefficients between the average values used for our analysis and those resulting from using buffer sizes of 5km, 10km and 20km showed strong correlations across different extractions methods (Table </w:t>
      </w:r>
      <w:r w:rsidR="00171C67">
        <w:rPr>
          <w:rFonts w:asciiTheme="majorHAnsi" w:hAnsiTheme="majorHAnsi"/>
        </w:rPr>
        <w:t>3</w:t>
      </w:r>
      <w:r w:rsidR="00CE35C8">
        <w:rPr>
          <w:rFonts w:asciiTheme="majorHAnsi" w:hAnsiTheme="majorHAnsi"/>
        </w:rPr>
        <w:t xml:space="preserve">), thus we do not expect the analytical results to differ by using </w:t>
      </w:r>
      <w:r w:rsidR="00613827">
        <w:rPr>
          <w:rFonts w:asciiTheme="majorHAnsi" w:hAnsiTheme="majorHAnsi"/>
        </w:rPr>
        <w:t>alternative</w:t>
      </w:r>
      <w:r w:rsidR="00CE35C8">
        <w:rPr>
          <w:rFonts w:asciiTheme="majorHAnsi" w:hAnsiTheme="majorHAnsi"/>
        </w:rPr>
        <w:t xml:space="preserve"> scales.</w:t>
      </w:r>
      <w:r w:rsidR="005D1DFE">
        <w:rPr>
          <w:rFonts w:asciiTheme="majorHAnsi" w:hAnsiTheme="majorHAnsi"/>
        </w:rPr>
        <w:t xml:space="preserve"> </w:t>
      </w:r>
    </w:p>
    <w:p w14:paraId="0AC4DACA" w14:textId="653E45CC" w:rsidR="00C61216" w:rsidRPr="00C86279" w:rsidRDefault="0036452B">
      <w:pPr>
        <w:contextualSpacing/>
        <w:rPr>
          <w:rFonts w:asciiTheme="majorHAnsi" w:hAnsiTheme="majorHAnsi"/>
          <w:sz w:val="17"/>
          <w:szCs w:val="17"/>
        </w:rPr>
      </w:pPr>
      <w:r>
        <w:rPr>
          <w:rFonts w:asciiTheme="majorHAnsi" w:hAnsiTheme="majorHAnsi"/>
        </w:rPr>
        <w:br w:type="page"/>
      </w:r>
      <w:r w:rsidR="00220851" w:rsidRPr="00C86279">
        <w:rPr>
          <w:rFonts w:asciiTheme="majorHAnsi" w:hAnsiTheme="majorHAnsi"/>
          <w:sz w:val="17"/>
          <w:szCs w:val="17"/>
        </w:rPr>
        <w:lastRenderedPageBreak/>
        <w:t>Figure 1. Study region</w:t>
      </w:r>
      <w:r w:rsidR="00E8319B">
        <w:rPr>
          <w:rFonts w:asciiTheme="majorHAnsi" w:hAnsiTheme="majorHAnsi"/>
          <w:sz w:val="17"/>
          <w:szCs w:val="17"/>
        </w:rPr>
        <w:t xml:space="preserve"> </w:t>
      </w:r>
    </w:p>
    <w:tbl>
      <w:tblPr>
        <w:tblStyle w:val="TableGrid"/>
        <w:tblW w:w="85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9"/>
        <w:gridCol w:w="4285"/>
      </w:tblGrid>
      <w:tr w:rsidR="00287835" w:rsidRPr="00C86279" w14:paraId="452E34CC" w14:textId="77777777" w:rsidTr="008616AB">
        <w:trPr>
          <w:cantSplit/>
          <w:trHeight w:val="20"/>
          <w:jc w:val="center"/>
        </w:trPr>
        <w:tc>
          <w:tcPr>
            <w:tcW w:w="8546" w:type="dxa"/>
            <w:gridSpan w:val="3"/>
            <w:tcMar>
              <w:left w:w="0" w:type="dxa"/>
              <w:right w:w="0" w:type="dxa"/>
            </w:tcMar>
            <w:vAlign w:val="center"/>
          </w:tcPr>
          <w:p w14:paraId="74037F0E" w14:textId="486C702F" w:rsidR="00287835" w:rsidRPr="00C86279" w:rsidRDefault="00287835" w:rsidP="00DA7593">
            <w:pPr>
              <w:contextualSpacing/>
              <w:jc w:val="center"/>
              <w:rPr>
                <w:rFonts w:asciiTheme="majorHAnsi" w:hAnsiTheme="majorHAnsi"/>
                <w:noProof/>
                <w:sz w:val="17"/>
                <w:szCs w:val="17"/>
                <w:lang w:eastAsia="en-GB"/>
              </w:rPr>
            </w:pPr>
            <w:r>
              <w:rPr>
                <w:rFonts w:asciiTheme="majorHAnsi" w:hAnsiTheme="majorHAnsi"/>
                <w:noProof/>
                <w:sz w:val="17"/>
                <w:szCs w:val="17"/>
                <w:lang w:eastAsia="en-GB"/>
              </w:rPr>
              <w:t>a. Geographic location of the study countries and DHS PSUs</w:t>
            </w:r>
          </w:p>
        </w:tc>
      </w:tr>
      <w:tr w:rsidR="00220851" w:rsidRPr="00C86279" w14:paraId="0157DF80" w14:textId="77777777" w:rsidTr="00567390">
        <w:trPr>
          <w:cantSplit/>
          <w:trHeight w:val="20"/>
          <w:jc w:val="center"/>
        </w:trPr>
        <w:tc>
          <w:tcPr>
            <w:tcW w:w="8546" w:type="dxa"/>
            <w:gridSpan w:val="3"/>
            <w:tcMar>
              <w:left w:w="0" w:type="dxa"/>
              <w:right w:w="0" w:type="dxa"/>
            </w:tcMar>
            <w:vAlign w:val="center"/>
          </w:tcPr>
          <w:p w14:paraId="5419EAF7" w14:textId="6A12DFF4" w:rsidR="00C3635B" w:rsidRPr="00C86279" w:rsidRDefault="00AA6BED" w:rsidP="008616AB">
            <w:pPr>
              <w:contextualSpacing/>
              <w:jc w:val="center"/>
              <w:rPr>
                <w:rFonts w:asciiTheme="majorHAnsi" w:hAnsiTheme="majorHAnsi"/>
                <w:b/>
                <w:noProof/>
                <w:lang w:eastAsia="en-GB"/>
              </w:rPr>
            </w:pPr>
            <w:r w:rsidRPr="00AA6BED">
              <w:rPr>
                <w:rFonts w:asciiTheme="majorHAnsi" w:hAnsiTheme="majorHAnsi"/>
                <w:b/>
                <w:noProof/>
                <w:lang w:eastAsia="en-GB"/>
              </w:rPr>
              <w:drawing>
                <wp:inline distT="0" distB="0" distL="0" distR="0" wp14:anchorId="118E533E" wp14:editId="5599644C">
                  <wp:extent cx="5148000" cy="2668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8000" cy="2668985"/>
                          </a:xfrm>
                          <a:prstGeom prst="rect">
                            <a:avLst/>
                          </a:prstGeom>
                          <a:noFill/>
                          <a:ln>
                            <a:noFill/>
                          </a:ln>
                        </pic:spPr>
                      </pic:pic>
                    </a:graphicData>
                  </a:graphic>
                </wp:inline>
              </w:drawing>
            </w:r>
          </w:p>
        </w:tc>
      </w:tr>
      <w:tr w:rsidR="00287835" w:rsidRPr="00C86279" w14:paraId="12C40C20" w14:textId="77777777" w:rsidTr="008616AB">
        <w:trPr>
          <w:cantSplit/>
          <w:trHeight w:val="20"/>
          <w:jc w:val="center"/>
        </w:trPr>
        <w:tc>
          <w:tcPr>
            <w:tcW w:w="8546" w:type="dxa"/>
            <w:gridSpan w:val="3"/>
            <w:shd w:val="clear" w:color="auto" w:fill="auto"/>
            <w:tcMar>
              <w:left w:w="0" w:type="dxa"/>
              <w:right w:w="0" w:type="dxa"/>
            </w:tcMar>
            <w:vAlign w:val="center"/>
          </w:tcPr>
          <w:tbl>
            <w:tblPr>
              <w:tblStyle w:val="TableGrid"/>
              <w:tblW w:w="8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1286"/>
              <w:gridCol w:w="1286"/>
              <w:gridCol w:w="1286"/>
              <w:gridCol w:w="1286"/>
            </w:tblGrid>
            <w:tr w:rsidR="00C91191" w:rsidRPr="00C86279" w14:paraId="4F18A96C" w14:textId="77777777" w:rsidTr="008616AB">
              <w:tc>
                <w:tcPr>
                  <w:tcW w:w="3402" w:type="dxa"/>
                  <w:tcBorders>
                    <w:top w:val="single" w:sz="4" w:space="0" w:color="auto"/>
                    <w:bottom w:val="single" w:sz="4" w:space="0" w:color="auto"/>
                    <w:right w:val="single" w:sz="24" w:space="0" w:color="FFFFFF" w:themeColor="background1"/>
                  </w:tcBorders>
                  <w:shd w:val="clear" w:color="auto" w:fill="auto"/>
                </w:tcPr>
                <w:p w14:paraId="2AD84F1D" w14:textId="77777777" w:rsidR="003335CC" w:rsidRPr="00C86279" w:rsidRDefault="003335CC" w:rsidP="003335CC">
                  <w:pPr>
                    <w:contextualSpacing/>
                    <w:rPr>
                      <w:rFonts w:asciiTheme="majorHAnsi" w:hAnsiTheme="majorHAnsi"/>
                      <w:b/>
                      <w:noProof/>
                      <w:sz w:val="17"/>
                      <w:szCs w:val="17"/>
                      <w:lang w:eastAsia="en-GB"/>
                    </w:rPr>
                  </w:pPr>
                </w:p>
              </w:tc>
              <w:tc>
                <w:tcPr>
                  <w:tcW w:w="1286" w:type="dxa"/>
                  <w:tcBorders>
                    <w:top w:val="single" w:sz="4" w:space="0" w:color="auto"/>
                    <w:left w:val="single" w:sz="24" w:space="0" w:color="FFFFFF" w:themeColor="background1"/>
                    <w:bottom w:val="single" w:sz="4" w:space="0" w:color="auto"/>
                    <w:right w:val="single" w:sz="24" w:space="0" w:color="FFFFFF" w:themeColor="background1"/>
                  </w:tcBorders>
                </w:tcPr>
                <w:p w14:paraId="2AE0DD33" w14:textId="6D605241" w:rsidR="003335CC" w:rsidDel="00C5633B" w:rsidRDefault="003335CC" w:rsidP="00E8319B">
                  <w:pPr>
                    <w:contextualSpacing/>
                    <w:jc w:val="center"/>
                    <w:rPr>
                      <w:rFonts w:asciiTheme="majorHAnsi" w:hAnsiTheme="majorHAnsi"/>
                      <w:b/>
                      <w:noProof/>
                      <w:sz w:val="17"/>
                      <w:szCs w:val="17"/>
                      <w:lang w:eastAsia="en-GB"/>
                    </w:rPr>
                  </w:pPr>
                  <w:r>
                    <w:rPr>
                      <w:rFonts w:asciiTheme="majorHAnsi" w:hAnsiTheme="majorHAnsi"/>
                      <w:b/>
                      <w:noProof/>
                      <w:sz w:val="17"/>
                      <w:szCs w:val="17"/>
                      <w:lang w:eastAsia="en-GB"/>
                    </w:rPr>
                    <w:t>2014 Kenya</w:t>
                  </w:r>
                </w:p>
              </w:tc>
              <w:tc>
                <w:tcPr>
                  <w:tcW w:w="1286" w:type="dxa"/>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64C48DC4" w14:textId="32FF5AB3" w:rsidR="003335CC" w:rsidRDefault="003335CC" w:rsidP="00E8319B">
                  <w:pPr>
                    <w:contextualSpacing/>
                    <w:jc w:val="center"/>
                    <w:rPr>
                      <w:rFonts w:asciiTheme="majorHAnsi" w:hAnsiTheme="majorHAnsi"/>
                      <w:b/>
                      <w:noProof/>
                      <w:sz w:val="17"/>
                      <w:szCs w:val="17"/>
                      <w:lang w:eastAsia="en-GB"/>
                    </w:rPr>
                  </w:pPr>
                  <w:r>
                    <w:rPr>
                      <w:rFonts w:asciiTheme="majorHAnsi" w:hAnsiTheme="majorHAnsi"/>
                      <w:b/>
                      <w:noProof/>
                      <w:sz w:val="17"/>
                      <w:szCs w:val="17"/>
                      <w:lang w:eastAsia="en-GB"/>
                    </w:rPr>
                    <w:t>2015 Malawi</w:t>
                  </w:r>
                  <w:r w:rsidR="009F6F18">
                    <w:rPr>
                      <w:rFonts w:asciiTheme="majorHAnsi" w:hAnsiTheme="majorHAnsi"/>
                      <w:b/>
                      <w:noProof/>
                      <w:sz w:val="17"/>
                      <w:szCs w:val="17"/>
                      <w:lang w:eastAsia="en-GB"/>
                    </w:rPr>
                    <w:t xml:space="preserve"> </w:t>
                  </w:r>
                </w:p>
              </w:tc>
              <w:tc>
                <w:tcPr>
                  <w:tcW w:w="1286" w:type="dxa"/>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40AB16B1" w14:textId="4E277EF6" w:rsidR="003335CC" w:rsidRPr="00C86279" w:rsidRDefault="003335CC" w:rsidP="00E8319B">
                  <w:pPr>
                    <w:contextualSpacing/>
                    <w:jc w:val="center"/>
                    <w:rPr>
                      <w:rFonts w:asciiTheme="majorHAnsi" w:hAnsiTheme="majorHAnsi"/>
                      <w:b/>
                      <w:noProof/>
                      <w:sz w:val="17"/>
                      <w:szCs w:val="17"/>
                      <w:lang w:eastAsia="en-GB"/>
                    </w:rPr>
                  </w:pPr>
                  <w:r>
                    <w:rPr>
                      <w:rFonts w:asciiTheme="majorHAnsi" w:hAnsiTheme="majorHAnsi"/>
                      <w:b/>
                      <w:noProof/>
                      <w:sz w:val="17"/>
                      <w:szCs w:val="17"/>
                      <w:lang w:eastAsia="en-GB"/>
                    </w:rPr>
                    <w:t>2013 Nigeria</w:t>
                  </w:r>
                  <w:r w:rsidR="009F6F18">
                    <w:rPr>
                      <w:rFonts w:asciiTheme="majorHAnsi" w:hAnsiTheme="majorHAnsi"/>
                      <w:b/>
                      <w:noProof/>
                      <w:sz w:val="17"/>
                      <w:szCs w:val="17"/>
                      <w:lang w:eastAsia="en-GB"/>
                    </w:rPr>
                    <w:t xml:space="preserve"> </w:t>
                  </w:r>
                </w:p>
              </w:tc>
              <w:tc>
                <w:tcPr>
                  <w:tcW w:w="1286" w:type="dxa"/>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7E9256CB" w14:textId="5C97A0FD" w:rsidR="003335CC" w:rsidRPr="00C86279" w:rsidRDefault="003335CC" w:rsidP="00E8319B">
                  <w:pPr>
                    <w:contextualSpacing/>
                    <w:jc w:val="center"/>
                    <w:rPr>
                      <w:rFonts w:asciiTheme="majorHAnsi" w:hAnsiTheme="majorHAnsi"/>
                      <w:b/>
                      <w:noProof/>
                      <w:sz w:val="17"/>
                      <w:szCs w:val="17"/>
                      <w:lang w:eastAsia="en-GB"/>
                    </w:rPr>
                  </w:pPr>
                  <w:r>
                    <w:rPr>
                      <w:rFonts w:asciiTheme="majorHAnsi" w:hAnsiTheme="majorHAnsi"/>
                      <w:b/>
                      <w:noProof/>
                      <w:sz w:val="17"/>
                      <w:szCs w:val="17"/>
                      <w:lang w:eastAsia="en-GB"/>
                    </w:rPr>
                    <w:t>2015 Tanzania</w:t>
                  </w:r>
                </w:p>
              </w:tc>
            </w:tr>
            <w:tr w:rsidR="00C91191" w:rsidRPr="00C86279" w14:paraId="7185D1CB" w14:textId="77777777" w:rsidTr="008616AB">
              <w:tc>
                <w:tcPr>
                  <w:tcW w:w="3402" w:type="dxa"/>
                  <w:tcBorders>
                    <w:top w:val="single" w:sz="4" w:space="0" w:color="auto"/>
                    <w:right w:val="single" w:sz="24" w:space="0" w:color="FFFFFF" w:themeColor="background1"/>
                  </w:tcBorders>
                  <w:shd w:val="clear" w:color="auto" w:fill="auto"/>
                </w:tcPr>
                <w:p w14:paraId="002881DC" w14:textId="4007F6A2" w:rsidR="003335CC" w:rsidRPr="00C86279" w:rsidRDefault="003335CC" w:rsidP="003335CC">
                  <w:pPr>
                    <w:contextualSpacing/>
                    <w:rPr>
                      <w:rFonts w:asciiTheme="majorHAnsi" w:hAnsiTheme="majorHAnsi"/>
                      <w:b/>
                      <w:noProof/>
                      <w:sz w:val="17"/>
                      <w:szCs w:val="17"/>
                      <w:lang w:eastAsia="en-GB"/>
                    </w:rPr>
                  </w:pPr>
                  <w:r>
                    <w:rPr>
                      <w:rFonts w:asciiTheme="majorHAnsi" w:hAnsiTheme="majorHAnsi"/>
                      <w:b/>
                      <w:noProof/>
                      <w:sz w:val="17"/>
                      <w:szCs w:val="17"/>
                      <w:lang w:eastAsia="en-GB"/>
                    </w:rPr>
                    <w:t>Number of primary sampling unit (PSU)</w:t>
                  </w:r>
                </w:p>
              </w:tc>
              <w:tc>
                <w:tcPr>
                  <w:tcW w:w="1286" w:type="dxa"/>
                  <w:tcBorders>
                    <w:top w:val="single" w:sz="4" w:space="0" w:color="auto"/>
                    <w:left w:val="single" w:sz="24" w:space="0" w:color="FFFFFF" w:themeColor="background1"/>
                    <w:right w:val="single" w:sz="24" w:space="0" w:color="FFFFFF" w:themeColor="background1"/>
                  </w:tcBorders>
                  <w:shd w:val="clear" w:color="auto" w:fill="auto"/>
                </w:tcPr>
                <w:p w14:paraId="0B08C911" w14:textId="589BCDFF" w:rsidR="003335CC" w:rsidRPr="00C86279" w:rsidDel="00C5633B" w:rsidRDefault="003335CC" w:rsidP="003335CC">
                  <w:pPr>
                    <w:contextualSpacing/>
                    <w:jc w:val="center"/>
                    <w:rPr>
                      <w:rFonts w:asciiTheme="majorHAnsi" w:hAnsiTheme="majorHAnsi"/>
                      <w:noProof/>
                      <w:sz w:val="17"/>
                      <w:szCs w:val="17"/>
                      <w:lang w:eastAsia="en-GB"/>
                    </w:rPr>
                  </w:pPr>
                  <w:r>
                    <w:rPr>
                      <w:rFonts w:asciiTheme="majorHAnsi" w:hAnsiTheme="majorHAnsi"/>
                      <w:noProof/>
                      <w:sz w:val="17"/>
                      <w:szCs w:val="17"/>
                      <w:lang w:eastAsia="en-GB"/>
                    </w:rPr>
                    <w:t>1585</w:t>
                  </w:r>
                </w:p>
              </w:tc>
              <w:tc>
                <w:tcPr>
                  <w:tcW w:w="1286" w:type="dxa"/>
                  <w:tcBorders>
                    <w:top w:val="single" w:sz="4" w:space="0" w:color="auto"/>
                    <w:left w:val="single" w:sz="24" w:space="0" w:color="FFFFFF" w:themeColor="background1"/>
                    <w:right w:val="single" w:sz="24" w:space="0" w:color="FFFFFF" w:themeColor="background1"/>
                  </w:tcBorders>
                  <w:shd w:val="clear" w:color="auto" w:fill="auto"/>
                </w:tcPr>
                <w:p w14:paraId="2E9F7B21" w14:textId="352CD6E4" w:rsidR="003335CC" w:rsidRDefault="003335CC" w:rsidP="003335CC">
                  <w:pPr>
                    <w:contextualSpacing/>
                    <w:jc w:val="center"/>
                    <w:rPr>
                      <w:rFonts w:asciiTheme="majorHAnsi" w:hAnsiTheme="majorHAnsi"/>
                      <w:noProof/>
                      <w:sz w:val="17"/>
                      <w:szCs w:val="17"/>
                      <w:lang w:eastAsia="en-GB"/>
                    </w:rPr>
                  </w:pPr>
                  <w:r>
                    <w:rPr>
                      <w:rFonts w:asciiTheme="majorHAnsi" w:hAnsiTheme="majorHAnsi"/>
                      <w:noProof/>
                      <w:sz w:val="17"/>
                      <w:szCs w:val="17"/>
                      <w:lang w:eastAsia="en-GB"/>
                    </w:rPr>
                    <w:t>850</w:t>
                  </w:r>
                </w:p>
              </w:tc>
              <w:tc>
                <w:tcPr>
                  <w:tcW w:w="1286" w:type="dxa"/>
                  <w:tcBorders>
                    <w:top w:val="single" w:sz="4" w:space="0" w:color="auto"/>
                    <w:left w:val="single" w:sz="24" w:space="0" w:color="FFFFFF" w:themeColor="background1"/>
                    <w:right w:val="single" w:sz="24" w:space="0" w:color="FFFFFF" w:themeColor="background1"/>
                  </w:tcBorders>
                  <w:shd w:val="clear" w:color="auto" w:fill="auto"/>
                </w:tcPr>
                <w:p w14:paraId="06A133EF" w14:textId="0C8D6DD6" w:rsidR="003335CC" w:rsidRPr="00C86279" w:rsidRDefault="003335CC" w:rsidP="003335CC">
                  <w:pPr>
                    <w:contextualSpacing/>
                    <w:jc w:val="center"/>
                    <w:rPr>
                      <w:rFonts w:asciiTheme="majorHAnsi" w:hAnsiTheme="majorHAnsi"/>
                      <w:noProof/>
                      <w:sz w:val="17"/>
                      <w:szCs w:val="17"/>
                      <w:lang w:eastAsia="en-GB"/>
                    </w:rPr>
                  </w:pPr>
                  <w:r>
                    <w:rPr>
                      <w:rFonts w:asciiTheme="majorHAnsi" w:hAnsiTheme="majorHAnsi"/>
                      <w:noProof/>
                      <w:sz w:val="17"/>
                      <w:szCs w:val="17"/>
                      <w:lang w:eastAsia="en-GB"/>
                    </w:rPr>
                    <w:t>889</w:t>
                  </w:r>
                </w:p>
              </w:tc>
              <w:tc>
                <w:tcPr>
                  <w:tcW w:w="1286" w:type="dxa"/>
                  <w:tcBorders>
                    <w:top w:val="single" w:sz="4" w:space="0" w:color="auto"/>
                    <w:left w:val="single" w:sz="24" w:space="0" w:color="FFFFFF" w:themeColor="background1"/>
                  </w:tcBorders>
                  <w:shd w:val="clear" w:color="auto" w:fill="auto"/>
                </w:tcPr>
                <w:p w14:paraId="7151FDE3" w14:textId="28BB5B13" w:rsidR="003335CC" w:rsidRPr="00C86279" w:rsidRDefault="003335CC" w:rsidP="003335CC">
                  <w:pPr>
                    <w:contextualSpacing/>
                    <w:jc w:val="center"/>
                    <w:rPr>
                      <w:rFonts w:asciiTheme="majorHAnsi" w:hAnsiTheme="majorHAnsi"/>
                      <w:noProof/>
                      <w:sz w:val="17"/>
                      <w:szCs w:val="17"/>
                      <w:lang w:eastAsia="en-GB"/>
                    </w:rPr>
                  </w:pPr>
                  <w:r>
                    <w:rPr>
                      <w:rFonts w:asciiTheme="majorHAnsi" w:hAnsiTheme="majorHAnsi"/>
                      <w:noProof/>
                      <w:sz w:val="17"/>
                      <w:szCs w:val="17"/>
                      <w:lang w:eastAsia="en-GB"/>
                    </w:rPr>
                    <w:t>608</w:t>
                  </w:r>
                </w:p>
              </w:tc>
            </w:tr>
            <w:tr w:rsidR="00C91191" w:rsidRPr="00C86279" w14:paraId="1B707EB1" w14:textId="77777777" w:rsidTr="008616AB">
              <w:tc>
                <w:tcPr>
                  <w:tcW w:w="3402" w:type="dxa"/>
                  <w:shd w:val="clear" w:color="auto" w:fill="DBDBDB" w:themeFill="accent3" w:themeFillTint="66"/>
                </w:tcPr>
                <w:p w14:paraId="35CE3AFA" w14:textId="36A1A173" w:rsidR="003335CC" w:rsidRPr="00C86279" w:rsidRDefault="003335CC" w:rsidP="003335CC">
                  <w:pPr>
                    <w:contextualSpacing/>
                    <w:rPr>
                      <w:rFonts w:asciiTheme="majorHAnsi" w:hAnsiTheme="majorHAnsi"/>
                      <w:b/>
                      <w:noProof/>
                      <w:sz w:val="17"/>
                      <w:szCs w:val="17"/>
                      <w:lang w:eastAsia="en-GB"/>
                    </w:rPr>
                  </w:pPr>
                  <w:r>
                    <w:rPr>
                      <w:rFonts w:asciiTheme="majorHAnsi" w:hAnsiTheme="majorHAnsi"/>
                      <w:b/>
                      <w:noProof/>
                      <w:sz w:val="17"/>
                      <w:szCs w:val="17"/>
                      <w:lang w:eastAsia="en-GB"/>
                    </w:rPr>
                    <w:t>Average number of PSU per 1000 km</w:t>
                  </w:r>
                  <w:r w:rsidRPr="00655442">
                    <w:rPr>
                      <w:rFonts w:asciiTheme="majorHAnsi" w:hAnsiTheme="majorHAnsi"/>
                      <w:b/>
                      <w:noProof/>
                      <w:sz w:val="17"/>
                      <w:szCs w:val="17"/>
                      <w:vertAlign w:val="superscript"/>
                      <w:lang w:eastAsia="en-GB"/>
                    </w:rPr>
                    <w:t>2</w:t>
                  </w:r>
                  <w:r>
                    <w:rPr>
                      <w:rFonts w:asciiTheme="majorHAnsi" w:hAnsiTheme="majorHAnsi"/>
                      <w:b/>
                      <w:noProof/>
                      <w:sz w:val="17"/>
                      <w:szCs w:val="17"/>
                      <w:lang w:eastAsia="en-GB"/>
                    </w:rPr>
                    <w:t xml:space="preserve"> (land area)</w:t>
                  </w:r>
                </w:p>
              </w:tc>
              <w:tc>
                <w:tcPr>
                  <w:tcW w:w="1286" w:type="dxa"/>
                  <w:shd w:val="clear" w:color="auto" w:fill="DBDBDB" w:themeFill="accent3" w:themeFillTint="66"/>
                </w:tcPr>
                <w:p w14:paraId="5300AD8F" w14:textId="6C3A9504" w:rsidR="003335CC" w:rsidRPr="00C86279" w:rsidDel="00C5633B" w:rsidRDefault="003335CC" w:rsidP="003335CC">
                  <w:pPr>
                    <w:contextualSpacing/>
                    <w:jc w:val="center"/>
                    <w:rPr>
                      <w:rFonts w:asciiTheme="majorHAnsi" w:hAnsiTheme="majorHAnsi"/>
                      <w:noProof/>
                      <w:sz w:val="17"/>
                      <w:szCs w:val="17"/>
                      <w:lang w:eastAsia="en-GB"/>
                    </w:rPr>
                  </w:pPr>
                  <w:r>
                    <w:rPr>
                      <w:rFonts w:asciiTheme="majorHAnsi" w:hAnsiTheme="majorHAnsi"/>
                      <w:noProof/>
                      <w:sz w:val="17"/>
                      <w:szCs w:val="17"/>
                      <w:lang w:eastAsia="en-GB"/>
                    </w:rPr>
                    <w:t>3</w:t>
                  </w:r>
                </w:p>
              </w:tc>
              <w:tc>
                <w:tcPr>
                  <w:tcW w:w="1286" w:type="dxa"/>
                  <w:shd w:val="clear" w:color="auto" w:fill="DBDBDB" w:themeFill="accent3" w:themeFillTint="66"/>
                </w:tcPr>
                <w:p w14:paraId="32A96A3E" w14:textId="715E4832" w:rsidR="003335CC" w:rsidRDefault="003335CC" w:rsidP="003335CC">
                  <w:pPr>
                    <w:contextualSpacing/>
                    <w:jc w:val="center"/>
                    <w:rPr>
                      <w:rFonts w:asciiTheme="majorHAnsi" w:hAnsiTheme="majorHAnsi"/>
                      <w:noProof/>
                      <w:sz w:val="17"/>
                      <w:szCs w:val="17"/>
                      <w:lang w:eastAsia="en-GB"/>
                    </w:rPr>
                  </w:pPr>
                  <w:r>
                    <w:rPr>
                      <w:rFonts w:asciiTheme="majorHAnsi" w:hAnsiTheme="majorHAnsi"/>
                      <w:noProof/>
                      <w:sz w:val="17"/>
                      <w:szCs w:val="17"/>
                      <w:lang w:eastAsia="en-GB"/>
                    </w:rPr>
                    <w:t>9</w:t>
                  </w:r>
                </w:p>
              </w:tc>
              <w:tc>
                <w:tcPr>
                  <w:tcW w:w="1286" w:type="dxa"/>
                  <w:shd w:val="clear" w:color="auto" w:fill="DBDBDB" w:themeFill="accent3" w:themeFillTint="66"/>
                </w:tcPr>
                <w:p w14:paraId="3ACE3646" w14:textId="71BB7F6F" w:rsidR="003335CC" w:rsidRPr="00C86279" w:rsidRDefault="003335CC" w:rsidP="003335CC">
                  <w:pPr>
                    <w:contextualSpacing/>
                    <w:jc w:val="center"/>
                    <w:rPr>
                      <w:rFonts w:asciiTheme="majorHAnsi" w:hAnsiTheme="majorHAnsi"/>
                      <w:noProof/>
                      <w:sz w:val="17"/>
                      <w:szCs w:val="17"/>
                      <w:lang w:eastAsia="en-GB"/>
                    </w:rPr>
                  </w:pPr>
                  <w:r>
                    <w:rPr>
                      <w:rFonts w:asciiTheme="majorHAnsi" w:hAnsiTheme="majorHAnsi"/>
                      <w:noProof/>
                      <w:sz w:val="17"/>
                      <w:szCs w:val="17"/>
                      <w:lang w:eastAsia="en-GB"/>
                    </w:rPr>
                    <w:t>1</w:t>
                  </w:r>
                </w:p>
              </w:tc>
              <w:tc>
                <w:tcPr>
                  <w:tcW w:w="1286" w:type="dxa"/>
                  <w:shd w:val="clear" w:color="auto" w:fill="DBDBDB" w:themeFill="accent3" w:themeFillTint="66"/>
                </w:tcPr>
                <w:p w14:paraId="1404E922" w14:textId="4114AA2E" w:rsidR="003335CC" w:rsidRPr="00C86279" w:rsidRDefault="003335CC" w:rsidP="003335CC">
                  <w:pPr>
                    <w:contextualSpacing/>
                    <w:jc w:val="center"/>
                    <w:rPr>
                      <w:rFonts w:asciiTheme="majorHAnsi" w:hAnsiTheme="majorHAnsi"/>
                      <w:noProof/>
                      <w:sz w:val="17"/>
                      <w:szCs w:val="17"/>
                      <w:lang w:eastAsia="en-GB"/>
                    </w:rPr>
                  </w:pPr>
                  <w:r>
                    <w:rPr>
                      <w:rFonts w:asciiTheme="majorHAnsi" w:hAnsiTheme="majorHAnsi"/>
                      <w:noProof/>
                      <w:sz w:val="17"/>
                      <w:szCs w:val="17"/>
                      <w:lang w:eastAsia="en-GB"/>
                    </w:rPr>
                    <w:t>1</w:t>
                  </w:r>
                </w:p>
              </w:tc>
            </w:tr>
            <w:tr w:rsidR="00C91191" w:rsidRPr="00C86279" w14:paraId="2D4E72F7" w14:textId="77777777" w:rsidTr="008616AB">
              <w:tc>
                <w:tcPr>
                  <w:tcW w:w="3402" w:type="dxa"/>
                  <w:shd w:val="clear" w:color="auto" w:fill="auto"/>
                </w:tcPr>
                <w:p w14:paraId="45B90EC3" w14:textId="50D16D11" w:rsidR="003335CC" w:rsidRPr="00C86279" w:rsidRDefault="003335CC" w:rsidP="003335CC">
                  <w:pPr>
                    <w:contextualSpacing/>
                    <w:rPr>
                      <w:rFonts w:asciiTheme="majorHAnsi" w:hAnsiTheme="majorHAnsi"/>
                      <w:b/>
                      <w:noProof/>
                      <w:sz w:val="17"/>
                      <w:szCs w:val="17"/>
                      <w:lang w:eastAsia="en-GB"/>
                    </w:rPr>
                  </w:pPr>
                  <w:r>
                    <w:rPr>
                      <w:rFonts w:asciiTheme="majorHAnsi" w:hAnsiTheme="majorHAnsi"/>
                      <w:b/>
                      <w:noProof/>
                      <w:sz w:val="17"/>
                      <w:szCs w:val="17"/>
                      <w:lang w:eastAsia="en-GB"/>
                    </w:rPr>
                    <w:t>Average number of h</w:t>
                  </w:r>
                  <w:r w:rsidRPr="00C86279">
                    <w:rPr>
                      <w:rFonts w:asciiTheme="majorHAnsi" w:hAnsiTheme="majorHAnsi"/>
                      <w:b/>
                      <w:noProof/>
                      <w:sz w:val="17"/>
                      <w:szCs w:val="17"/>
                      <w:lang w:eastAsia="en-GB"/>
                    </w:rPr>
                    <w:t>ouseholds</w:t>
                  </w:r>
                  <w:r>
                    <w:rPr>
                      <w:rFonts w:asciiTheme="majorHAnsi" w:hAnsiTheme="majorHAnsi"/>
                      <w:b/>
                      <w:noProof/>
                      <w:sz w:val="17"/>
                      <w:szCs w:val="17"/>
                      <w:lang w:eastAsia="en-GB"/>
                    </w:rPr>
                    <w:t xml:space="preserve"> per PSU</w:t>
                  </w:r>
                </w:p>
              </w:tc>
              <w:tc>
                <w:tcPr>
                  <w:tcW w:w="1286" w:type="dxa"/>
                  <w:shd w:val="clear" w:color="auto" w:fill="auto"/>
                </w:tcPr>
                <w:p w14:paraId="4DD69B1F" w14:textId="1E73A215" w:rsidR="003335CC" w:rsidRPr="00C86279" w:rsidDel="00C5633B" w:rsidRDefault="003335CC" w:rsidP="003335CC">
                  <w:pPr>
                    <w:contextualSpacing/>
                    <w:jc w:val="center"/>
                    <w:rPr>
                      <w:rFonts w:asciiTheme="majorHAnsi" w:hAnsiTheme="majorHAnsi"/>
                      <w:noProof/>
                      <w:sz w:val="17"/>
                      <w:szCs w:val="17"/>
                      <w:lang w:eastAsia="en-GB"/>
                    </w:rPr>
                  </w:pPr>
                  <w:r>
                    <w:rPr>
                      <w:rFonts w:asciiTheme="majorHAnsi" w:hAnsiTheme="majorHAnsi"/>
                      <w:noProof/>
                      <w:sz w:val="17"/>
                      <w:szCs w:val="17"/>
                      <w:lang w:eastAsia="en-GB"/>
                    </w:rPr>
                    <w:t>23</w:t>
                  </w:r>
                </w:p>
              </w:tc>
              <w:tc>
                <w:tcPr>
                  <w:tcW w:w="1286" w:type="dxa"/>
                  <w:shd w:val="clear" w:color="auto" w:fill="auto"/>
                </w:tcPr>
                <w:p w14:paraId="279C7F4F" w14:textId="6C573B8C" w:rsidR="003335CC" w:rsidRDefault="003335CC" w:rsidP="003335CC">
                  <w:pPr>
                    <w:contextualSpacing/>
                    <w:jc w:val="center"/>
                    <w:rPr>
                      <w:rFonts w:asciiTheme="majorHAnsi" w:hAnsiTheme="majorHAnsi"/>
                      <w:noProof/>
                      <w:sz w:val="17"/>
                      <w:szCs w:val="17"/>
                      <w:lang w:eastAsia="en-GB"/>
                    </w:rPr>
                  </w:pPr>
                  <w:r>
                    <w:rPr>
                      <w:rFonts w:asciiTheme="majorHAnsi" w:hAnsiTheme="majorHAnsi"/>
                      <w:noProof/>
                      <w:sz w:val="17"/>
                      <w:szCs w:val="17"/>
                      <w:lang w:eastAsia="en-GB"/>
                    </w:rPr>
                    <w:t>28</w:t>
                  </w:r>
                </w:p>
              </w:tc>
              <w:tc>
                <w:tcPr>
                  <w:tcW w:w="1286" w:type="dxa"/>
                  <w:shd w:val="clear" w:color="auto" w:fill="auto"/>
                </w:tcPr>
                <w:p w14:paraId="08670542" w14:textId="0D521486" w:rsidR="003335CC" w:rsidRPr="00C86279" w:rsidRDefault="003335CC" w:rsidP="003335CC">
                  <w:pPr>
                    <w:contextualSpacing/>
                    <w:jc w:val="center"/>
                    <w:rPr>
                      <w:rFonts w:asciiTheme="majorHAnsi" w:hAnsiTheme="majorHAnsi"/>
                      <w:noProof/>
                      <w:sz w:val="17"/>
                      <w:szCs w:val="17"/>
                      <w:lang w:eastAsia="en-GB"/>
                    </w:rPr>
                  </w:pPr>
                  <w:r>
                    <w:rPr>
                      <w:rFonts w:asciiTheme="majorHAnsi" w:hAnsiTheme="majorHAnsi"/>
                      <w:noProof/>
                      <w:sz w:val="17"/>
                      <w:szCs w:val="17"/>
                      <w:lang w:eastAsia="en-GB"/>
                    </w:rPr>
                    <w:t>43</w:t>
                  </w:r>
                </w:p>
              </w:tc>
              <w:tc>
                <w:tcPr>
                  <w:tcW w:w="1286" w:type="dxa"/>
                  <w:shd w:val="clear" w:color="auto" w:fill="auto"/>
                </w:tcPr>
                <w:p w14:paraId="73415B0A" w14:textId="20EA0903" w:rsidR="003335CC" w:rsidRPr="00C86279" w:rsidRDefault="003335CC" w:rsidP="003335CC">
                  <w:pPr>
                    <w:contextualSpacing/>
                    <w:jc w:val="center"/>
                    <w:rPr>
                      <w:rFonts w:asciiTheme="majorHAnsi" w:hAnsiTheme="majorHAnsi"/>
                      <w:noProof/>
                      <w:sz w:val="17"/>
                      <w:szCs w:val="17"/>
                      <w:lang w:eastAsia="en-GB"/>
                    </w:rPr>
                  </w:pPr>
                  <w:r>
                    <w:rPr>
                      <w:rFonts w:asciiTheme="majorHAnsi" w:hAnsiTheme="majorHAnsi"/>
                      <w:noProof/>
                      <w:sz w:val="17"/>
                      <w:szCs w:val="17"/>
                      <w:lang w:eastAsia="en-GB"/>
                    </w:rPr>
                    <w:t>21</w:t>
                  </w:r>
                </w:p>
              </w:tc>
            </w:tr>
            <w:tr w:rsidR="00C91191" w:rsidRPr="00C86279" w14:paraId="3D76F74C" w14:textId="77777777" w:rsidTr="008616AB">
              <w:tc>
                <w:tcPr>
                  <w:tcW w:w="3402" w:type="dxa"/>
                  <w:tcBorders>
                    <w:bottom w:val="single" w:sz="4" w:space="0" w:color="auto"/>
                  </w:tcBorders>
                  <w:shd w:val="clear" w:color="auto" w:fill="DBDBDB" w:themeFill="accent3" w:themeFillTint="66"/>
                </w:tcPr>
                <w:p w14:paraId="359D2999" w14:textId="4D6871A2" w:rsidR="003335CC" w:rsidRPr="00C86279" w:rsidRDefault="003335CC" w:rsidP="003335CC">
                  <w:pPr>
                    <w:contextualSpacing/>
                    <w:rPr>
                      <w:rFonts w:asciiTheme="majorHAnsi" w:hAnsiTheme="majorHAnsi"/>
                      <w:b/>
                      <w:noProof/>
                      <w:sz w:val="17"/>
                      <w:szCs w:val="17"/>
                      <w:lang w:eastAsia="en-GB"/>
                    </w:rPr>
                  </w:pPr>
                  <w:r>
                    <w:rPr>
                      <w:rFonts w:asciiTheme="majorHAnsi" w:hAnsiTheme="majorHAnsi"/>
                      <w:b/>
                      <w:noProof/>
                      <w:sz w:val="17"/>
                      <w:szCs w:val="17"/>
                      <w:lang w:eastAsia="en-GB"/>
                    </w:rPr>
                    <w:t>Average number of d</w:t>
                  </w:r>
                  <w:r w:rsidRPr="00C86279">
                    <w:rPr>
                      <w:rFonts w:asciiTheme="majorHAnsi" w:hAnsiTheme="majorHAnsi"/>
                      <w:b/>
                      <w:noProof/>
                      <w:sz w:val="17"/>
                      <w:szCs w:val="17"/>
                      <w:lang w:eastAsia="en-GB"/>
                    </w:rPr>
                    <w:t>e jure members</w:t>
                  </w:r>
                  <w:r>
                    <w:rPr>
                      <w:rFonts w:asciiTheme="majorHAnsi" w:hAnsiTheme="majorHAnsi"/>
                      <w:b/>
                      <w:noProof/>
                      <w:sz w:val="17"/>
                      <w:szCs w:val="17"/>
                      <w:lang w:eastAsia="en-GB"/>
                    </w:rPr>
                    <w:t xml:space="preserve"> per PSU</w:t>
                  </w:r>
                </w:p>
              </w:tc>
              <w:tc>
                <w:tcPr>
                  <w:tcW w:w="1286" w:type="dxa"/>
                  <w:tcBorders>
                    <w:bottom w:val="single" w:sz="4" w:space="0" w:color="auto"/>
                  </w:tcBorders>
                  <w:shd w:val="clear" w:color="auto" w:fill="DBDBDB" w:themeFill="accent3" w:themeFillTint="66"/>
                </w:tcPr>
                <w:p w14:paraId="3AF85B58" w14:textId="551DBB32" w:rsidR="003335CC" w:rsidRPr="00C86279" w:rsidDel="00C5633B" w:rsidRDefault="003335CC" w:rsidP="003335CC">
                  <w:pPr>
                    <w:contextualSpacing/>
                    <w:jc w:val="center"/>
                    <w:rPr>
                      <w:rFonts w:asciiTheme="majorHAnsi" w:hAnsiTheme="majorHAnsi"/>
                      <w:noProof/>
                      <w:sz w:val="17"/>
                      <w:szCs w:val="17"/>
                      <w:lang w:eastAsia="en-GB"/>
                    </w:rPr>
                  </w:pPr>
                  <w:r>
                    <w:rPr>
                      <w:rFonts w:asciiTheme="majorHAnsi" w:hAnsiTheme="majorHAnsi"/>
                      <w:noProof/>
                      <w:sz w:val="17"/>
                      <w:szCs w:val="17"/>
                      <w:lang w:eastAsia="en-GB"/>
                    </w:rPr>
                    <w:t>91</w:t>
                  </w:r>
                </w:p>
              </w:tc>
              <w:tc>
                <w:tcPr>
                  <w:tcW w:w="1286" w:type="dxa"/>
                  <w:tcBorders>
                    <w:bottom w:val="single" w:sz="4" w:space="0" w:color="auto"/>
                  </w:tcBorders>
                  <w:shd w:val="clear" w:color="auto" w:fill="DBDBDB" w:themeFill="accent3" w:themeFillTint="66"/>
                </w:tcPr>
                <w:p w14:paraId="00553866" w14:textId="156BDFAB" w:rsidR="003335CC" w:rsidRDefault="003335CC" w:rsidP="003335CC">
                  <w:pPr>
                    <w:contextualSpacing/>
                    <w:jc w:val="center"/>
                    <w:rPr>
                      <w:rFonts w:asciiTheme="majorHAnsi" w:hAnsiTheme="majorHAnsi"/>
                      <w:noProof/>
                      <w:sz w:val="17"/>
                      <w:szCs w:val="17"/>
                      <w:lang w:eastAsia="en-GB"/>
                    </w:rPr>
                  </w:pPr>
                  <w:r>
                    <w:rPr>
                      <w:rFonts w:asciiTheme="majorHAnsi" w:hAnsiTheme="majorHAnsi"/>
                      <w:noProof/>
                      <w:sz w:val="17"/>
                      <w:szCs w:val="17"/>
                      <w:lang w:eastAsia="en-GB"/>
                    </w:rPr>
                    <w:t>141</w:t>
                  </w:r>
                </w:p>
              </w:tc>
              <w:tc>
                <w:tcPr>
                  <w:tcW w:w="1286" w:type="dxa"/>
                  <w:tcBorders>
                    <w:bottom w:val="single" w:sz="4" w:space="0" w:color="auto"/>
                  </w:tcBorders>
                  <w:shd w:val="clear" w:color="auto" w:fill="DBDBDB" w:themeFill="accent3" w:themeFillTint="66"/>
                </w:tcPr>
                <w:p w14:paraId="7E11143D" w14:textId="3ADC40DF" w:rsidR="003335CC" w:rsidRPr="00C86279" w:rsidRDefault="003335CC" w:rsidP="003335CC">
                  <w:pPr>
                    <w:contextualSpacing/>
                    <w:jc w:val="center"/>
                    <w:rPr>
                      <w:rFonts w:asciiTheme="majorHAnsi" w:hAnsiTheme="majorHAnsi"/>
                      <w:noProof/>
                      <w:sz w:val="17"/>
                      <w:szCs w:val="17"/>
                      <w:lang w:eastAsia="en-GB"/>
                    </w:rPr>
                  </w:pPr>
                  <w:r>
                    <w:rPr>
                      <w:rFonts w:asciiTheme="majorHAnsi" w:hAnsiTheme="majorHAnsi"/>
                      <w:noProof/>
                      <w:sz w:val="17"/>
                      <w:szCs w:val="17"/>
                      <w:lang w:eastAsia="en-GB"/>
                    </w:rPr>
                    <w:t>199</w:t>
                  </w:r>
                </w:p>
              </w:tc>
              <w:tc>
                <w:tcPr>
                  <w:tcW w:w="1286" w:type="dxa"/>
                  <w:tcBorders>
                    <w:bottom w:val="single" w:sz="4" w:space="0" w:color="auto"/>
                  </w:tcBorders>
                  <w:shd w:val="clear" w:color="auto" w:fill="DBDBDB" w:themeFill="accent3" w:themeFillTint="66"/>
                </w:tcPr>
                <w:p w14:paraId="70426058" w14:textId="2EB18FDE" w:rsidR="003335CC" w:rsidRPr="00C86279" w:rsidRDefault="003335CC" w:rsidP="003335CC">
                  <w:pPr>
                    <w:contextualSpacing/>
                    <w:jc w:val="center"/>
                    <w:rPr>
                      <w:rFonts w:asciiTheme="majorHAnsi" w:hAnsiTheme="majorHAnsi"/>
                      <w:noProof/>
                      <w:sz w:val="17"/>
                      <w:szCs w:val="17"/>
                      <w:lang w:eastAsia="en-GB"/>
                    </w:rPr>
                  </w:pPr>
                  <w:r>
                    <w:rPr>
                      <w:rFonts w:asciiTheme="majorHAnsi" w:hAnsiTheme="majorHAnsi"/>
                      <w:noProof/>
                      <w:sz w:val="17"/>
                      <w:szCs w:val="17"/>
                      <w:lang w:eastAsia="en-GB"/>
                    </w:rPr>
                    <w:t>104</w:t>
                  </w:r>
                </w:p>
              </w:tc>
            </w:tr>
          </w:tbl>
          <w:p w14:paraId="5F63CD33" w14:textId="77777777" w:rsidR="00287835" w:rsidRPr="00C86279" w:rsidRDefault="00287835" w:rsidP="00DA7593">
            <w:pPr>
              <w:contextualSpacing/>
              <w:jc w:val="center"/>
              <w:rPr>
                <w:rFonts w:asciiTheme="majorHAnsi" w:hAnsiTheme="majorHAnsi"/>
                <w:noProof/>
                <w:sz w:val="17"/>
                <w:szCs w:val="17"/>
                <w:lang w:eastAsia="en-GB"/>
              </w:rPr>
            </w:pPr>
          </w:p>
        </w:tc>
      </w:tr>
      <w:tr w:rsidR="00220851" w:rsidRPr="00C86279" w14:paraId="7A5DF7C8" w14:textId="77777777" w:rsidTr="00115021">
        <w:trPr>
          <w:cantSplit/>
          <w:trHeight w:val="20"/>
          <w:jc w:val="center"/>
        </w:trPr>
        <w:tc>
          <w:tcPr>
            <w:tcW w:w="4265" w:type="dxa"/>
            <w:tcMar>
              <w:left w:w="0" w:type="dxa"/>
              <w:right w:w="0" w:type="dxa"/>
            </w:tcMar>
            <w:vAlign w:val="center"/>
          </w:tcPr>
          <w:p w14:paraId="2325D5D8" w14:textId="6CE8FDDB" w:rsidR="00220851" w:rsidRPr="00C86279" w:rsidRDefault="006C3863" w:rsidP="00DA7593">
            <w:pPr>
              <w:contextualSpacing/>
              <w:jc w:val="center"/>
              <w:rPr>
                <w:rFonts w:asciiTheme="majorHAnsi" w:hAnsiTheme="majorHAnsi"/>
                <w:noProof/>
                <w:sz w:val="17"/>
                <w:szCs w:val="17"/>
                <w:lang w:eastAsia="en-GB"/>
              </w:rPr>
            </w:pPr>
            <w:r w:rsidRPr="00C86279">
              <w:rPr>
                <w:rFonts w:asciiTheme="majorHAnsi" w:hAnsiTheme="majorHAnsi"/>
                <w:noProof/>
                <w:sz w:val="17"/>
                <w:szCs w:val="17"/>
                <w:lang w:eastAsia="en-GB"/>
              </w:rPr>
              <w:drawing>
                <wp:inline distT="0" distB="0" distL="0" distR="0" wp14:anchorId="54D9FD67" wp14:editId="49DB3D0C">
                  <wp:extent cx="2700000" cy="2700000"/>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tc>
          <w:tcPr>
            <w:tcW w:w="11" w:type="dxa"/>
            <w:tcMar>
              <w:left w:w="0" w:type="dxa"/>
              <w:right w:w="0" w:type="dxa"/>
            </w:tcMar>
            <w:vAlign w:val="center"/>
          </w:tcPr>
          <w:p w14:paraId="7D89769D" w14:textId="77777777" w:rsidR="00220851" w:rsidRPr="00C86279" w:rsidRDefault="00220851" w:rsidP="00DA7593">
            <w:pPr>
              <w:contextualSpacing/>
              <w:jc w:val="center"/>
              <w:rPr>
                <w:rFonts w:asciiTheme="majorHAnsi" w:hAnsiTheme="majorHAnsi"/>
                <w:sz w:val="17"/>
                <w:szCs w:val="17"/>
              </w:rPr>
            </w:pPr>
          </w:p>
        </w:tc>
        <w:tc>
          <w:tcPr>
            <w:tcW w:w="4270" w:type="dxa"/>
            <w:tcMar>
              <w:left w:w="0" w:type="dxa"/>
              <w:right w:w="0" w:type="dxa"/>
            </w:tcMar>
            <w:vAlign w:val="center"/>
          </w:tcPr>
          <w:p w14:paraId="1D9864C1" w14:textId="5F0E5D35" w:rsidR="00220851" w:rsidRPr="00C86279" w:rsidRDefault="006C3863" w:rsidP="00DA7593">
            <w:pPr>
              <w:contextualSpacing/>
              <w:jc w:val="center"/>
              <w:rPr>
                <w:rFonts w:asciiTheme="majorHAnsi" w:hAnsiTheme="majorHAnsi"/>
                <w:noProof/>
                <w:sz w:val="17"/>
                <w:szCs w:val="17"/>
                <w:lang w:eastAsia="en-GB"/>
              </w:rPr>
            </w:pPr>
            <w:r w:rsidRPr="00C86279">
              <w:rPr>
                <w:rFonts w:asciiTheme="majorHAnsi" w:hAnsiTheme="majorHAnsi"/>
                <w:noProof/>
                <w:sz w:val="17"/>
                <w:szCs w:val="17"/>
                <w:lang w:eastAsia="en-GB"/>
              </w:rPr>
              <w:drawing>
                <wp:inline distT="0" distB="0" distL="0" distR="0" wp14:anchorId="2B3C5075" wp14:editId="43E75C3D">
                  <wp:extent cx="2700000" cy="2700000"/>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tr>
      <w:tr w:rsidR="00FB47FB" w:rsidRPr="00C86279" w14:paraId="06B03E00" w14:textId="77777777" w:rsidTr="00115021">
        <w:trPr>
          <w:cantSplit/>
          <w:trHeight w:val="20"/>
          <w:jc w:val="center"/>
        </w:trPr>
        <w:tc>
          <w:tcPr>
            <w:tcW w:w="4265" w:type="dxa"/>
            <w:tcMar>
              <w:left w:w="0" w:type="dxa"/>
              <w:bottom w:w="28" w:type="dxa"/>
              <w:right w:w="0" w:type="dxa"/>
            </w:tcMar>
            <w:vAlign w:val="center"/>
          </w:tcPr>
          <w:p w14:paraId="1D920E0B" w14:textId="7854EB74" w:rsidR="00FB47FB" w:rsidRPr="00C86279" w:rsidRDefault="006C3863" w:rsidP="00DA7593">
            <w:pPr>
              <w:contextualSpacing/>
              <w:jc w:val="center"/>
              <w:rPr>
                <w:rFonts w:asciiTheme="majorHAnsi" w:hAnsiTheme="majorHAnsi"/>
                <w:noProof/>
                <w:sz w:val="17"/>
                <w:szCs w:val="17"/>
                <w:lang w:eastAsia="en-GB"/>
              </w:rPr>
            </w:pPr>
            <w:r w:rsidRPr="00C86279">
              <w:rPr>
                <w:rFonts w:asciiTheme="majorHAnsi" w:hAnsiTheme="majorHAnsi"/>
                <w:noProof/>
                <w:sz w:val="17"/>
                <w:szCs w:val="17"/>
                <w:lang w:eastAsia="en-GB"/>
              </w:rPr>
              <w:drawing>
                <wp:inline distT="0" distB="0" distL="0" distR="0" wp14:anchorId="56B3205C" wp14:editId="30ED59AA">
                  <wp:extent cx="2700000" cy="2700000"/>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tc>
          <w:tcPr>
            <w:tcW w:w="11" w:type="dxa"/>
            <w:tcMar>
              <w:left w:w="0" w:type="dxa"/>
              <w:bottom w:w="28" w:type="dxa"/>
              <w:right w:w="0" w:type="dxa"/>
            </w:tcMar>
            <w:vAlign w:val="center"/>
          </w:tcPr>
          <w:p w14:paraId="07318607" w14:textId="77777777" w:rsidR="00FB47FB" w:rsidRPr="00C86279" w:rsidRDefault="00FB47FB" w:rsidP="00DA7593">
            <w:pPr>
              <w:contextualSpacing/>
              <w:jc w:val="center"/>
              <w:rPr>
                <w:rFonts w:asciiTheme="majorHAnsi" w:hAnsiTheme="majorHAnsi"/>
                <w:sz w:val="17"/>
                <w:szCs w:val="17"/>
              </w:rPr>
            </w:pPr>
          </w:p>
          <w:p w14:paraId="11EF7FB4" w14:textId="77777777" w:rsidR="00FB47FB" w:rsidRPr="00C86279" w:rsidRDefault="00FB47FB" w:rsidP="00DA7593">
            <w:pPr>
              <w:contextualSpacing/>
              <w:jc w:val="center"/>
              <w:rPr>
                <w:rFonts w:asciiTheme="majorHAnsi" w:hAnsiTheme="majorHAnsi"/>
                <w:sz w:val="17"/>
                <w:szCs w:val="17"/>
              </w:rPr>
            </w:pPr>
          </w:p>
        </w:tc>
        <w:tc>
          <w:tcPr>
            <w:tcW w:w="4270" w:type="dxa"/>
            <w:tcMar>
              <w:left w:w="0" w:type="dxa"/>
              <w:bottom w:w="28" w:type="dxa"/>
              <w:right w:w="0" w:type="dxa"/>
            </w:tcMar>
          </w:tcPr>
          <w:p w14:paraId="2C02E8F8" w14:textId="4163A6C3" w:rsidR="00FB47FB" w:rsidRPr="00C86279" w:rsidRDefault="006C3863" w:rsidP="00DA7593">
            <w:pPr>
              <w:contextualSpacing/>
              <w:rPr>
                <w:rFonts w:asciiTheme="majorHAnsi" w:hAnsiTheme="majorHAnsi"/>
                <w:noProof/>
                <w:sz w:val="17"/>
                <w:szCs w:val="17"/>
                <w:lang w:eastAsia="en-GB"/>
              </w:rPr>
            </w:pPr>
            <w:r w:rsidRPr="00C86279">
              <w:rPr>
                <w:rFonts w:asciiTheme="majorHAnsi" w:hAnsiTheme="majorHAnsi"/>
                <w:noProof/>
                <w:sz w:val="17"/>
                <w:szCs w:val="17"/>
                <w:lang w:eastAsia="en-GB"/>
              </w:rPr>
              <w:drawing>
                <wp:inline distT="0" distB="0" distL="0" distR="0" wp14:anchorId="53EB540A" wp14:editId="0603E292">
                  <wp:extent cx="2700000" cy="2700000"/>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tr>
    </w:tbl>
    <w:p w14:paraId="796072C2" w14:textId="48D0EC81" w:rsidR="00E93F35" w:rsidRDefault="00BC3408" w:rsidP="00DA7593">
      <w:pPr>
        <w:contextualSpacing/>
        <w:rPr>
          <w:rFonts w:asciiTheme="majorHAnsi" w:hAnsiTheme="majorHAnsi"/>
          <w:sz w:val="17"/>
          <w:szCs w:val="17"/>
        </w:rPr>
      </w:pPr>
      <w:r>
        <w:rPr>
          <w:rFonts w:asciiTheme="majorHAnsi" w:hAnsiTheme="majorHAnsi"/>
          <w:sz w:val="17"/>
          <w:szCs w:val="17"/>
        </w:rPr>
        <w:t xml:space="preserve">Note: </w:t>
      </w:r>
      <w:r w:rsidR="00E93F35">
        <w:rPr>
          <w:rFonts w:asciiTheme="majorHAnsi" w:hAnsiTheme="majorHAnsi"/>
          <w:sz w:val="17"/>
          <w:szCs w:val="17"/>
        </w:rPr>
        <w:t>The original values of wealth index have been rescaled by a factor of 10</w:t>
      </w:r>
      <w:r w:rsidR="00E93F35" w:rsidRPr="008616AB">
        <w:rPr>
          <w:rFonts w:asciiTheme="majorHAnsi" w:hAnsiTheme="majorHAnsi"/>
          <w:sz w:val="17"/>
          <w:szCs w:val="17"/>
          <w:vertAlign w:val="superscript"/>
        </w:rPr>
        <w:t>-6</w:t>
      </w:r>
      <w:r w:rsidR="00E93F35">
        <w:rPr>
          <w:rFonts w:asciiTheme="majorHAnsi" w:hAnsiTheme="majorHAnsi"/>
          <w:sz w:val="17"/>
          <w:szCs w:val="17"/>
        </w:rPr>
        <w:t xml:space="preserve">. </w:t>
      </w:r>
    </w:p>
    <w:p w14:paraId="1344440B" w14:textId="41D3330D" w:rsidR="00D55547" w:rsidRDefault="00D55547" w:rsidP="00DA7593">
      <w:pPr>
        <w:contextualSpacing/>
        <w:rPr>
          <w:rFonts w:asciiTheme="majorHAnsi" w:hAnsiTheme="majorHAnsi"/>
          <w:sz w:val="17"/>
          <w:szCs w:val="17"/>
        </w:rPr>
        <w:sectPr w:rsidR="00D55547" w:rsidSect="003E68E4">
          <w:footerReference w:type="default" r:id="rId14"/>
          <w:pgSz w:w="11906" w:h="16838"/>
          <w:pgMar w:top="1134" w:right="1134" w:bottom="1134" w:left="2268" w:header="709" w:footer="709" w:gutter="0"/>
          <w:cols w:space="708"/>
          <w:docGrid w:linePitch="360"/>
        </w:sectPr>
      </w:pPr>
    </w:p>
    <w:p w14:paraId="6573211B" w14:textId="7F38521F" w:rsidR="00353E44" w:rsidRPr="00C86279" w:rsidRDefault="00353E44" w:rsidP="00DA7593">
      <w:pPr>
        <w:contextualSpacing/>
        <w:rPr>
          <w:rFonts w:asciiTheme="majorHAnsi" w:hAnsiTheme="majorHAnsi"/>
          <w:sz w:val="17"/>
          <w:szCs w:val="17"/>
        </w:rPr>
      </w:pPr>
      <w:r w:rsidRPr="00C86279">
        <w:rPr>
          <w:rFonts w:asciiTheme="majorHAnsi" w:hAnsiTheme="majorHAnsi"/>
          <w:sz w:val="17"/>
          <w:szCs w:val="17"/>
        </w:rPr>
        <w:lastRenderedPageBreak/>
        <w:t xml:space="preserve">Table </w:t>
      </w:r>
      <w:r w:rsidR="00171C67">
        <w:rPr>
          <w:rFonts w:asciiTheme="majorHAnsi" w:hAnsiTheme="majorHAnsi"/>
          <w:sz w:val="17"/>
          <w:szCs w:val="17"/>
        </w:rPr>
        <w:t>2</w:t>
      </w:r>
      <w:r w:rsidRPr="00C86279">
        <w:rPr>
          <w:rFonts w:asciiTheme="majorHAnsi" w:hAnsiTheme="majorHAnsi"/>
          <w:sz w:val="17"/>
          <w:szCs w:val="17"/>
        </w:rPr>
        <w:t xml:space="preserve">. </w:t>
      </w:r>
      <w:r w:rsidR="00F461EE">
        <w:rPr>
          <w:rFonts w:asciiTheme="majorHAnsi" w:hAnsiTheme="majorHAnsi"/>
          <w:sz w:val="17"/>
          <w:szCs w:val="17"/>
        </w:rPr>
        <w:t>P</w:t>
      </w:r>
      <w:r w:rsidRPr="00C86279">
        <w:rPr>
          <w:rFonts w:asciiTheme="majorHAnsi" w:hAnsiTheme="majorHAnsi"/>
          <w:sz w:val="17"/>
          <w:szCs w:val="17"/>
        </w:rPr>
        <w:t xml:space="preserve">erformance assessment of the </w:t>
      </w:r>
      <w:r w:rsidR="00000C1A">
        <w:rPr>
          <w:rFonts w:asciiTheme="majorHAnsi" w:hAnsiTheme="majorHAnsi"/>
          <w:sz w:val="17"/>
          <w:szCs w:val="17"/>
        </w:rPr>
        <w:t xml:space="preserve">non-spatial </w:t>
      </w:r>
      <w:r w:rsidR="00F461EE">
        <w:rPr>
          <w:rFonts w:asciiTheme="majorHAnsi" w:hAnsiTheme="majorHAnsi"/>
          <w:sz w:val="17"/>
          <w:szCs w:val="17"/>
        </w:rPr>
        <w:t xml:space="preserve">and </w:t>
      </w:r>
      <w:r w:rsidRPr="00C86279">
        <w:rPr>
          <w:rFonts w:asciiTheme="majorHAnsi" w:hAnsiTheme="majorHAnsi"/>
          <w:sz w:val="17"/>
          <w:szCs w:val="17"/>
        </w:rPr>
        <w:t>spatial</w:t>
      </w:r>
      <w:r w:rsidR="00000C1A">
        <w:rPr>
          <w:rFonts w:asciiTheme="majorHAnsi" w:hAnsiTheme="majorHAnsi"/>
          <w:sz w:val="17"/>
          <w:szCs w:val="17"/>
        </w:rPr>
        <w:t xml:space="preserve"> </w:t>
      </w:r>
      <w:r w:rsidRPr="00C86279">
        <w:rPr>
          <w:rFonts w:asciiTheme="majorHAnsi" w:hAnsiTheme="majorHAnsi"/>
          <w:sz w:val="17"/>
          <w:szCs w:val="17"/>
        </w:rPr>
        <w:t>interpolation methods for 20%-</w:t>
      </w:r>
      <w:r w:rsidR="001B7575">
        <w:rPr>
          <w:rFonts w:asciiTheme="majorHAnsi" w:hAnsiTheme="majorHAnsi"/>
          <w:sz w:val="17"/>
          <w:szCs w:val="17"/>
        </w:rPr>
        <w:t>5</w:t>
      </w:r>
      <w:r w:rsidRPr="00C86279">
        <w:rPr>
          <w:rFonts w:asciiTheme="majorHAnsi" w:hAnsiTheme="majorHAnsi"/>
          <w:sz w:val="17"/>
          <w:szCs w:val="17"/>
        </w:rPr>
        <w:t>0% of data holdout.</w:t>
      </w:r>
    </w:p>
    <w:tbl>
      <w:tblPr>
        <w:tblStyle w:val="TableGrid"/>
        <w:tblW w:w="8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4"/>
        <w:gridCol w:w="830"/>
        <w:gridCol w:w="585"/>
        <w:gridCol w:w="586"/>
        <w:gridCol w:w="586"/>
        <w:gridCol w:w="586"/>
        <w:gridCol w:w="586"/>
        <w:gridCol w:w="586"/>
        <w:gridCol w:w="586"/>
        <w:gridCol w:w="586"/>
        <w:gridCol w:w="586"/>
        <w:gridCol w:w="586"/>
        <w:gridCol w:w="586"/>
        <w:gridCol w:w="586"/>
      </w:tblGrid>
      <w:tr w:rsidR="002F257F" w:rsidRPr="00C86279" w14:paraId="45A4FB32" w14:textId="77777777" w:rsidTr="002F257F">
        <w:trPr>
          <w:trHeight w:val="20"/>
        </w:trPr>
        <w:tc>
          <w:tcPr>
            <w:tcW w:w="0" w:type="auto"/>
            <w:vMerge w:val="restart"/>
            <w:tcBorders>
              <w:top w:val="single" w:sz="4" w:space="0" w:color="auto"/>
              <w:left w:val="single" w:sz="24" w:space="0" w:color="FFFFFF" w:themeColor="background1"/>
              <w:bottom w:val="single" w:sz="4" w:space="0" w:color="auto"/>
              <w:right w:val="single" w:sz="24" w:space="0" w:color="FFFFFF" w:themeColor="background1"/>
            </w:tcBorders>
            <w:tcMar>
              <w:left w:w="0" w:type="dxa"/>
              <w:right w:w="0" w:type="dxa"/>
            </w:tcMar>
            <w:vAlign w:val="center"/>
          </w:tcPr>
          <w:p w14:paraId="747B688D" w14:textId="77777777" w:rsidR="00050E41" w:rsidRPr="00C86279" w:rsidRDefault="00050E41" w:rsidP="00247E93">
            <w:pPr>
              <w:contextualSpacing/>
              <w:jc w:val="center"/>
              <w:rPr>
                <w:rFonts w:asciiTheme="majorHAnsi" w:hAnsiTheme="majorHAnsi"/>
                <w:b/>
                <w:sz w:val="17"/>
                <w:szCs w:val="17"/>
              </w:rPr>
            </w:pPr>
            <w:bookmarkStart w:id="2" w:name="_Hlk517187032"/>
            <w:r w:rsidRPr="00C86279">
              <w:rPr>
                <w:rFonts w:asciiTheme="majorHAnsi" w:hAnsiTheme="majorHAnsi"/>
                <w:b/>
                <w:sz w:val="17"/>
                <w:szCs w:val="17"/>
              </w:rPr>
              <w:t>Holdout</w:t>
            </w:r>
          </w:p>
        </w:tc>
        <w:tc>
          <w:tcPr>
            <w:tcW w:w="0" w:type="auto"/>
            <w:vMerge w:val="restart"/>
            <w:tcBorders>
              <w:top w:val="single" w:sz="4" w:space="0" w:color="auto"/>
              <w:left w:val="single" w:sz="24" w:space="0" w:color="FFFFFF" w:themeColor="background1"/>
              <w:bottom w:val="single" w:sz="4" w:space="0" w:color="auto"/>
              <w:right w:val="single" w:sz="24" w:space="0" w:color="FFFFFF" w:themeColor="background1"/>
            </w:tcBorders>
            <w:tcMar>
              <w:left w:w="0" w:type="dxa"/>
              <w:right w:w="0" w:type="dxa"/>
            </w:tcMar>
            <w:vAlign w:val="center"/>
          </w:tcPr>
          <w:p w14:paraId="3D66E095" w14:textId="77777777" w:rsidR="00050E41" w:rsidRPr="00C86279" w:rsidRDefault="00050E41" w:rsidP="00247E93">
            <w:pPr>
              <w:contextualSpacing/>
              <w:jc w:val="center"/>
              <w:rPr>
                <w:rFonts w:asciiTheme="majorHAnsi" w:hAnsiTheme="majorHAnsi"/>
                <w:b/>
                <w:sz w:val="17"/>
                <w:szCs w:val="17"/>
              </w:rPr>
            </w:pPr>
          </w:p>
        </w:tc>
        <w:tc>
          <w:tcPr>
            <w:tcW w:w="1757" w:type="dxa"/>
            <w:gridSpan w:val="3"/>
            <w:tcBorders>
              <w:top w:val="single" w:sz="4" w:space="0" w:color="auto"/>
              <w:left w:val="single" w:sz="24" w:space="0" w:color="FFFFFF" w:themeColor="background1"/>
              <w:bottom w:val="single" w:sz="4" w:space="0" w:color="auto"/>
              <w:right w:val="single" w:sz="24" w:space="0" w:color="FFFFFF" w:themeColor="background1"/>
            </w:tcBorders>
          </w:tcPr>
          <w:p w14:paraId="3A897574" w14:textId="5AE0DEC0" w:rsidR="00050E41" w:rsidRPr="00C86279" w:rsidRDefault="00F81235">
            <w:pPr>
              <w:contextualSpacing/>
              <w:jc w:val="center"/>
              <w:rPr>
                <w:rFonts w:asciiTheme="majorHAnsi" w:hAnsiTheme="majorHAnsi"/>
                <w:b/>
                <w:sz w:val="17"/>
                <w:szCs w:val="17"/>
              </w:rPr>
            </w:pPr>
            <w:r>
              <w:rPr>
                <w:rFonts w:asciiTheme="majorHAnsi" w:hAnsiTheme="majorHAnsi"/>
                <w:b/>
                <w:sz w:val="17"/>
                <w:szCs w:val="17"/>
              </w:rPr>
              <w:t>Kenya</w:t>
            </w:r>
          </w:p>
        </w:tc>
        <w:tc>
          <w:tcPr>
            <w:tcW w:w="1758" w:type="dxa"/>
            <w:gridSpan w:val="3"/>
            <w:tcBorders>
              <w:top w:val="single" w:sz="4" w:space="0" w:color="auto"/>
              <w:left w:val="single" w:sz="24" w:space="0" w:color="FFFFFF" w:themeColor="background1"/>
              <w:bottom w:val="single" w:sz="4" w:space="0" w:color="auto"/>
              <w:right w:val="single" w:sz="24" w:space="0" w:color="FFFFFF" w:themeColor="background1"/>
            </w:tcBorders>
            <w:vAlign w:val="center"/>
          </w:tcPr>
          <w:p w14:paraId="206958B5" w14:textId="7D736C8D" w:rsidR="00050E41" w:rsidRPr="00C86279" w:rsidRDefault="00F81235">
            <w:pPr>
              <w:contextualSpacing/>
              <w:jc w:val="center"/>
              <w:rPr>
                <w:rFonts w:asciiTheme="majorHAnsi" w:hAnsiTheme="majorHAnsi"/>
                <w:b/>
                <w:sz w:val="17"/>
                <w:szCs w:val="17"/>
              </w:rPr>
            </w:pPr>
            <w:r>
              <w:rPr>
                <w:rFonts w:asciiTheme="majorHAnsi" w:hAnsiTheme="majorHAnsi"/>
                <w:b/>
                <w:sz w:val="17"/>
                <w:szCs w:val="17"/>
              </w:rPr>
              <w:t>Malawi</w:t>
            </w:r>
          </w:p>
        </w:tc>
        <w:tc>
          <w:tcPr>
            <w:tcW w:w="1758" w:type="dxa"/>
            <w:gridSpan w:val="3"/>
            <w:tcBorders>
              <w:top w:val="single" w:sz="4" w:space="0" w:color="auto"/>
              <w:left w:val="single" w:sz="24" w:space="0" w:color="FFFFFF" w:themeColor="background1"/>
              <w:bottom w:val="single" w:sz="4" w:space="0" w:color="auto"/>
              <w:right w:val="single" w:sz="24" w:space="0" w:color="FFFFFF" w:themeColor="background1"/>
            </w:tcBorders>
            <w:vAlign w:val="center"/>
          </w:tcPr>
          <w:p w14:paraId="3B5E3B9B" w14:textId="43E2F743" w:rsidR="00050E41" w:rsidRPr="00C86279" w:rsidRDefault="00050E41">
            <w:pPr>
              <w:contextualSpacing/>
              <w:jc w:val="center"/>
              <w:rPr>
                <w:rFonts w:asciiTheme="majorHAnsi" w:hAnsiTheme="majorHAnsi"/>
                <w:b/>
                <w:sz w:val="17"/>
                <w:szCs w:val="17"/>
              </w:rPr>
            </w:pPr>
            <w:r>
              <w:rPr>
                <w:rFonts w:asciiTheme="majorHAnsi" w:hAnsiTheme="majorHAnsi"/>
                <w:b/>
                <w:sz w:val="17"/>
                <w:szCs w:val="17"/>
              </w:rPr>
              <w:t>Nigeria</w:t>
            </w:r>
          </w:p>
        </w:tc>
        <w:tc>
          <w:tcPr>
            <w:tcW w:w="1758" w:type="dxa"/>
            <w:gridSpan w:val="3"/>
            <w:tcBorders>
              <w:top w:val="single" w:sz="4" w:space="0" w:color="auto"/>
              <w:left w:val="single" w:sz="24" w:space="0" w:color="FFFFFF" w:themeColor="background1"/>
              <w:bottom w:val="single" w:sz="4" w:space="0" w:color="auto"/>
            </w:tcBorders>
            <w:vAlign w:val="center"/>
          </w:tcPr>
          <w:p w14:paraId="3A8CC66C" w14:textId="0212643A" w:rsidR="00050E41" w:rsidRPr="00C86279" w:rsidRDefault="00050E41">
            <w:pPr>
              <w:contextualSpacing/>
              <w:jc w:val="center"/>
              <w:rPr>
                <w:rFonts w:asciiTheme="majorHAnsi" w:hAnsiTheme="majorHAnsi"/>
                <w:b/>
                <w:sz w:val="17"/>
                <w:szCs w:val="17"/>
              </w:rPr>
            </w:pPr>
            <w:r>
              <w:rPr>
                <w:rFonts w:asciiTheme="majorHAnsi" w:hAnsiTheme="majorHAnsi"/>
                <w:b/>
                <w:sz w:val="17"/>
                <w:szCs w:val="17"/>
              </w:rPr>
              <w:t>Tanzania</w:t>
            </w:r>
          </w:p>
        </w:tc>
      </w:tr>
      <w:tr w:rsidR="007073EB" w:rsidRPr="00C86279" w14:paraId="53B1F778" w14:textId="77777777" w:rsidTr="00E173AB">
        <w:trPr>
          <w:trHeight w:val="20"/>
        </w:trPr>
        <w:tc>
          <w:tcPr>
            <w:tcW w:w="0" w:type="auto"/>
            <w:vMerge/>
            <w:tcBorders>
              <w:top w:val="single" w:sz="4" w:space="0" w:color="auto"/>
              <w:left w:val="single" w:sz="24" w:space="0" w:color="FFFFFF" w:themeColor="background1"/>
              <w:bottom w:val="single" w:sz="4" w:space="0" w:color="auto"/>
              <w:right w:val="single" w:sz="24" w:space="0" w:color="FFFFFF" w:themeColor="background1"/>
            </w:tcBorders>
            <w:vAlign w:val="center"/>
          </w:tcPr>
          <w:p w14:paraId="65457E76" w14:textId="77777777" w:rsidR="002F257F" w:rsidRPr="00C86279" w:rsidRDefault="002F257F" w:rsidP="00C75495">
            <w:pPr>
              <w:contextualSpacing/>
              <w:jc w:val="center"/>
              <w:rPr>
                <w:rFonts w:asciiTheme="majorHAnsi" w:hAnsiTheme="majorHAnsi"/>
                <w:b/>
                <w:sz w:val="17"/>
                <w:szCs w:val="17"/>
              </w:rPr>
            </w:pPr>
          </w:p>
        </w:tc>
        <w:tc>
          <w:tcPr>
            <w:tcW w:w="0" w:type="auto"/>
            <w:vMerge/>
            <w:tcBorders>
              <w:top w:val="single" w:sz="4" w:space="0" w:color="auto"/>
              <w:left w:val="single" w:sz="24" w:space="0" w:color="FFFFFF" w:themeColor="background1"/>
              <w:bottom w:val="single" w:sz="4" w:space="0" w:color="auto"/>
              <w:right w:val="single" w:sz="24" w:space="0" w:color="FFFFFF" w:themeColor="background1"/>
            </w:tcBorders>
            <w:tcMar>
              <w:left w:w="0" w:type="dxa"/>
              <w:right w:w="0" w:type="dxa"/>
            </w:tcMar>
            <w:vAlign w:val="center"/>
          </w:tcPr>
          <w:p w14:paraId="361151C7" w14:textId="77777777" w:rsidR="002F257F" w:rsidRPr="00C86279" w:rsidRDefault="002F257F" w:rsidP="00C75495">
            <w:pPr>
              <w:contextualSpacing/>
              <w:jc w:val="center"/>
              <w:rPr>
                <w:rFonts w:asciiTheme="majorHAnsi" w:hAnsiTheme="majorHAnsi"/>
                <w:b/>
                <w:sz w:val="17"/>
                <w:szCs w:val="17"/>
              </w:rPr>
            </w:pPr>
          </w:p>
        </w:tc>
        <w:tc>
          <w:tcPr>
            <w:tcW w:w="585" w:type="dxa"/>
            <w:tcBorders>
              <w:top w:val="single" w:sz="4" w:space="0" w:color="auto"/>
              <w:left w:val="single" w:sz="24" w:space="0" w:color="FFFFFF" w:themeColor="background1"/>
              <w:bottom w:val="single" w:sz="4" w:space="0" w:color="auto"/>
            </w:tcBorders>
            <w:shd w:val="clear" w:color="auto" w:fill="D9D9D9" w:themeFill="background1" w:themeFillShade="D9"/>
            <w:vAlign w:val="center"/>
          </w:tcPr>
          <w:p w14:paraId="72F377E8" w14:textId="771C45DD" w:rsidR="002F257F" w:rsidRPr="00C86279" w:rsidRDefault="002F257F" w:rsidP="00C75495">
            <w:pPr>
              <w:contextualSpacing/>
              <w:jc w:val="center"/>
              <w:rPr>
                <w:rFonts w:asciiTheme="majorHAnsi" w:hAnsiTheme="majorHAnsi"/>
                <w:b/>
                <w:sz w:val="17"/>
                <w:szCs w:val="17"/>
              </w:rPr>
            </w:pPr>
            <w:r>
              <w:rPr>
                <w:rFonts w:asciiTheme="majorHAnsi" w:hAnsiTheme="majorHAnsi"/>
                <w:b/>
                <w:sz w:val="17"/>
                <w:szCs w:val="17"/>
              </w:rPr>
              <w:t>OLS</w:t>
            </w:r>
          </w:p>
        </w:tc>
        <w:tc>
          <w:tcPr>
            <w:tcW w:w="586" w:type="dxa"/>
            <w:tcBorders>
              <w:top w:val="single" w:sz="4" w:space="0" w:color="auto"/>
              <w:bottom w:val="single" w:sz="4" w:space="0" w:color="auto"/>
            </w:tcBorders>
            <w:shd w:val="clear" w:color="auto" w:fill="FFE599" w:themeFill="accent4" w:themeFillTint="66"/>
            <w:tcMar>
              <w:left w:w="0" w:type="dxa"/>
              <w:right w:w="0" w:type="dxa"/>
            </w:tcMar>
            <w:vAlign w:val="center"/>
          </w:tcPr>
          <w:p w14:paraId="517B221F" w14:textId="56BB853E"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MBG</w:t>
            </w:r>
          </w:p>
        </w:tc>
        <w:tc>
          <w:tcPr>
            <w:tcW w:w="586" w:type="dxa"/>
            <w:tcBorders>
              <w:top w:val="single" w:sz="4" w:space="0" w:color="auto"/>
              <w:bottom w:val="single" w:sz="4" w:space="0" w:color="auto"/>
              <w:right w:val="single" w:sz="24" w:space="0" w:color="FFFFFF" w:themeColor="background1"/>
            </w:tcBorders>
            <w:shd w:val="clear" w:color="auto" w:fill="BDD6EE" w:themeFill="accent1" w:themeFillTint="66"/>
            <w:tcMar>
              <w:left w:w="0" w:type="dxa"/>
              <w:right w:w="0" w:type="dxa"/>
            </w:tcMar>
            <w:vAlign w:val="center"/>
          </w:tcPr>
          <w:p w14:paraId="7BD8EF80" w14:textId="375DB32D" w:rsidR="002F257F" w:rsidRDefault="002F257F" w:rsidP="00C75495">
            <w:pPr>
              <w:contextualSpacing/>
              <w:jc w:val="center"/>
              <w:rPr>
                <w:rFonts w:asciiTheme="majorHAnsi" w:hAnsiTheme="majorHAnsi"/>
                <w:b/>
                <w:sz w:val="17"/>
                <w:szCs w:val="17"/>
              </w:rPr>
            </w:pPr>
            <w:r>
              <w:rPr>
                <w:rFonts w:asciiTheme="majorHAnsi" w:hAnsiTheme="majorHAnsi"/>
                <w:b/>
                <w:sz w:val="17"/>
                <w:szCs w:val="17"/>
              </w:rPr>
              <w:t>Spline based</w:t>
            </w:r>
          </w:p>
          <w:p w14:paraId="4C690573" w14:textId="7777777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GAM</w:t>
            </w:r>
          </w:p>
        </w:tc>
        <w:tc>
          <w:tcPr>
            <w:tcW w:w="586" w:type="dxa"/>
            <w:tcBorders>
              <w:top w:val="single" w:sz="4" w:space="0" w:color="auto"/>
              <w:bottom w:val="single" w:sz="4" w:space="0" w:color="auto"/>
            </w:tcBorders>
            <w:shd w:val="clear" w:color="auto" w:fill="D9D9D9" w:themeFill="background1" w:themeFillShade="D9"/>
            <w:vAlign w:val="center"/>
          </w:tcPr>
          <w:p w14:paraId="2F76DF96" w14:textId="32B06DD2" w:rsidR="002F257F" w:rsidRPr="00C86279" w:rsidRDefault="002F257F" w:rsidP="00C75495">
            <w:pPr>
              <w:contextualSpacing/>
              <w:jc w:val="center"/>
              <w:rPr>
                <w:rFonts w:asciiTheme="majorHAnsi" w:hAnsiTheme="majorHAnsi"/>
                <w:b/>
                <w:sz w:val="17"/>
                <w:szCs w:val="17"/>
              </w:rPr>
            </w:pPr>
            <w:r>
              <w:rPr>
                <w:rFonts w:asciiTheme="majorHAnsi" w:hAnsiTheme="majorHAnsi"/>
                <w:b/>
                <w:sz w:val="17"/>
                <w:szCs w:val="17"/>
              </w:rPr>
              <w:t>OLS</w:t>
            </w:r>
          </w:p>
        </w:tc>
        <w:tc>
          <w:tcPr>
            <w:tcW w:w="586" w:type="dxa"/>
            <w:tcBorders>
              <w:top w:val="single" w:sz="4" w:space="0" w:color="auto"/>
              <w:bottom w:val="single" w:sz="4" w:space="0" w:color="auto"/>
            </w:tcBorders>
            <w:shd w:val="clear" w:color="auto" w:fill="FFE599" w:themeFill="accent4" w:themeFillTint="66"/>
            <w:tcMar>
              <w:left w:w="0" w:type="dxa"/>
              <w:right w:w="0" w:type="dxa"/>
            </w:tcMar>
            <w:vAlign w:val="center"/>
          </w:tcPr>
          <w:p w14:paraId="7402E1AB" w14:textId="0356AEA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MBG</w:t>
            </w:r>
          </w:p>
        </w:tc>
        <w:tc>
          <w:tcPr>
            <w:tcW w:w="586" w:type="dxa"/>
            <w:tcBorders>
              <w:top w:val="single" w:sz="4" w:space="0" w:color="auto"/>
              <w:bottom w:val="single" w:sz="4" w:space="0" w:color="auto"/>
              <w:right w:val="single" w:sz="24" w:space="0" w:color="FFFFFF" w:themeColor="background1"/>
            </w:tcBorders>
            <w:shd w:val="clear" w:color="auto" w:fill="BDD6EE" w:themeFill="accent1" w:themeFillTint="66"/>
            <w:tcMar>
              <w:left w:w="0" w:type="dxa"/>
              <w:right w:w="0" w:type="dxa"/>
            </w:tcMar>
            <w:vAlign w:val="center"/>
          </w:tcPr>
          <w:p w14:paraId="2D98559B" w14:textId="5AA1B41C" w:rsidR="002F257F" w:rsidRDefault="002F257F">
            <w:pPr>
              <w:contextualSpacing/>
              <w:jc w:val="center"/>
              <w:rPr>
                <w:rFonts w:asciiTheme="majorHAnsi" w:hAnsiTheme="majorHAnsi"/>
                <w:b/>
                <w:sz w:val="17"/>
                <w:szCs w:val="17"/>
              </w:rPr>
            </w:pPr>
            <w:r>
              <w:rPr>
                <w:rFonts w:asciiTheme="majorHAnsi" w:hAnsiTheme="majorHAnsi"/>
                <w:b/>
                <w:sz w:val="17"/>
                <w:szCs w:val="17"/>
              </w:rPr>
              <w:t>Spline based</w:t>
            </w:r>
          </w:p>
          <w:p w14:paraId="4818F825" w14:textId="77777777" w:rsidR="002F257F" w:rsidRPr="00C86279" w:rsidRDefault="002F257F">
            <w:pPr>
              <w:contextualSpacing/>
              <w:jc w:val="center"/>
              <w:rPr>
                <w:rFonts w:asciiTheme="majorHAnsi" w:hAnsiTheme="majorHAnsi"/>
                <w:b/>
                <w:sz w:val="17"/>
                <w:szCs w:val="17"/>
              </w:rPr>
            </w:pPr>
            <w:r w:rsidRPr="00C86279">
              <w:rPr>
                <w:rFonts w:asciiTheme="majorHAnsi" w:hAnsiTheme="majorHAnsi"/>
                <w:b/>
                <w:sz w:val="17"/>
                <w:szCs w:val="17"/>
              </w:rPr>
              <w:t>GAM</w:t>
            </w:r>
          </w:p>
        </w:tc>
        <w:tc>
          <w:tcPr>
            <w:tcW w:w="586" w:type="dxa"/>
            <w:tcBorders>
              <w:top w:val="single" w:sz="4" w:space="0" w:color="auto"/>
              <w:bottom w:val="single" w:sz="4" w:space="0" w:color="auto"/>
            </w:tcBorders>
            <w:shd w:val="clear" w:color="auto" w:fill="D9D9D9" w:themeFill="background1" w:themeFillShade="D9"/>
            <w:vAlign w:val="center"/>
          </w:tcPr>
          <w:p w14:paraId="59D0D698" w14:textId="0A489421" w:rsidR="002F257F" w:rsidRPr="00C86279" w:rsidRDefault="002F257F">
            <w:pPr>
              <w:contextualSpacing/>
              <w:jc w:val="center"/>
              <w:rPr>
                <w:rFonts w:asciiTheme="majorHAnsi" w:hAnsiTheme="majorHAnsi"/>
                <w:b/>
                <w:sz w:val="17"/>
                <w:szCs w:val="17"/>
              </w:rPr>
            </w:pPr>
            <w:r>
              <w:rPr>
                <w:rFonts w:asciiTheme="majorHAnsi" w:hAnsiTheme="majorHAnsi"/>
                <w:b/>
                <w:sz w:val="17"/>
                <w:szCs w:val="17"/>
              </w:rPr>
              <w:t>OLS</w:t>
            </w:r>
          </w:p>
        </w:tc>
        <w:tc>
          <w:tcPr>
            <w:tcW w:w="586" w:type="dxa"/>
            <w:tcBorders>
              <w:top w:val="single" w:sz="4" w:space="0" w:color="auto"/>
              <w:bottom w:val="single" w:sz="4" w:space="0" w:color="auto"/>
            </w:tcBorders>
            <w:shd w:val="clear" w:color="auto" w:fill="FFE599" w:themeFill="accent4" w:themeFillTint="66"/>
            <w:tcMar>
              <w:left w:w="0" w:type="dxa"/>
              <w:right w:w="0" w:type="dxa"/>
            </w:tcMar>
            <w:vAlign w:val="center"/>
          </w:tcPr>
          <w:p w14:paraId="00F47F4F" w14:textId="3EEB094E" w:rsidR="002F257F" w:rsidRPr="00C86279" w:rsidRDefault="002F257F">
            <w:pPr>
              <w:contextualSpacing/>
              <w:jc w:val="center"/>
              <w:rPr>
                <w:rFonts w:asciiTheme="majorHAnsi" w:hAnsiTheme="majorHAnsi"/>
                <w:b/>
                <w:sz w:val="17"/>
                <w:szCs w:val="17"/>
              </w:rPr>
            </w:pPr>
            <w:r w:rsidRPr="00C86279">
              <w:rPr>
                <w:rFonts w:asciiTheme="majorHAnsi" w:hAnsiTheme="majorHAnsi"/>
                <w:b/>
                <w:sz w:val="17"/>
                <w:szCs w:val="17"/>
              </w:rPr>
              <w:t>MBG</w:t>
            </w:r>
          </w:p>
        </w:tc>
        <w:tc>
          <w:tcPr>
            <w:tcW w:w="586" w:type="dxa"/>
            <w:tcBorders>
              <w:top w:val="single" w:sz="4" w:space="0" w:color="auto"/>
              <w:bottom w:val="single" w:sz="4" w:space="0" w:color="auto"/>
              <w:right w:val="single" w:sz="24" w:space="0" w:color="FFFFFF" w:themeColor="background1"/>
            </w:tcBorders>
            <w:shd w:val="clear" w:color="auto" w:fill="BDD6EE" w:themeFill="accent1" w:themeFillTint="66"/>
            <w:tcMar>
              <w:left w:w="0" w:type="dxa"/>
              <w:right w:w="0" w:type="dxa"/>
            </w:tcMar>
            <w:vAlign w:val="center"/>
          </w:tcPr>
          <w:p w14:paraId="3EC4A156" w14:textId="4B28C4A7" w:rsidR="002F257F" w:rsidRDefault="002F257F">
            <w:pPr>
              <w:contextualSpacing/>
              <w:jc w:val="center"/>
              <w:rPr>
                <w:rFonts w:asciiTheme="majorHAnsi" w:hAnsiTheme="majorHAnsi"/>
                <w:b/>
                <w:sz w:val="17"/>
                <w:szCs w:val="17"/>
              </w:rPr>
            </w:pPr>
            <w:r>
              <w:rPr>
                <w:rFonts w:asciiTheme="majorHAnsi" w:hAnsiTheme="majorHAnsi"/>
                <w:b/>
                <w:sz w:val="17"/>
                <w:szCs w:val="17"/>
              </w:rPr>
              <w:t>Spline based</w:t>
            </w:r>
          </w:p>
          <w:p w14:paraId="186E3D75" w14:textId="77777777" w:rsidR="002F257F" w:rsidRPr="00C86279" w:rsidRDefault="002F257F">
            <w:pPr>
              <w:contextualSpacing/>
              <w:jc w:val="center"/>
              <w:rPr>
                <w:rFonts w:asciiTheme="majorHAnsi" w:hAnsiTheme="majorHAnsi"/>
                <w:b/>
                <w:sz w:val="17"/>
                <w:szCs w:val="17"/>
              </w:rPr>
            </w:pPr>
            <w:r w:rsidRPr="00C86279">
              <w:rPr>
                <w:rFonts w:asciiTheme="majorHAnsi" w:hAnsiTheme="majorHAnsi"/>
                <w:b/>
                <w:sz w:val="17"/>
                <w:szCs w:val="17"/>
              </w:rPr>
              <w:t>GAM</w:t>
            </w:r>
          </w:p>
        </w:tc>
        <w:tc>
          <w:tcPr>
            <w:tcW w:w="586" w:type="dxa"/>
            <w:tcBorders>
              <w:top w:val="single" w:sz="4" w:space="0" w:color="auto"/>
              <w:bottom w:val="single" w:sz="4" w:space="0" w:color="auto"/>
            </w:tcBorders>
            <w:shd w:val="clear" w:color="auto" w:fill="D9D9D9" w:themeFill="background1" w:themeFillShade="D9"/>
            <w:vAlign w:val="center"/>
          </w:tcPr>
          <w:p w14:paraId="0025FA02" w14:textId="001F29A3" w:rsidR="002F257F" w:rsidRPr="00C86279" w:rsidRDefault="002F257F">
            <w:pPr>
              <w:contextualSpacing/>
              <w:jc w:val="center"/>
              <w:rPr>
                <w:rFonts w:asciiTheme="majorHAnsi" w:hAnsiTheme="majorHAnsi"/>
                <w:b/>
                <w:sz w:val="17"/>
                <w:szCs w:val="17"/>
              </w:rPr>
            </w:pPr>
            <w:r>
              <w:rPr>
                <w:rFonts w:asciiTheme="majorHAnsi" w:hAnsiTheme="majorHAnsi"/>
                <w:b/>
                <w:sz w:val="17"/>
                <w:szCs w:val="17"/>
              </w:rPr>
              <w:t>OLS</w:t>
            </w:r>
          </w:p>
        </w:tc>
        <w:tc>
          <w:tcPr>
            <w:tcW w:w="586" w:type="dxa"/>
            <w:tcBorders>
              <w:top w:val="single" w:sz="4" w:space="0" w:color="auto"/>
              <w:bottom w:val="single" w:sz="4" w:space="0" w:color="auto"/>
            </w:tcBorders>
            <w:shd w:val="clear" w:color="auto" w:fill="FFE599" w:themeFill="accent4" w:themeFillTint="66"/>
            <w:tcMar>
              <w:left w:w="0" w:type="dxa"/>
              <w:right w:w="0" w:type="dxa"/>
            </w:tcMar>
            <w:vAlign w:val="center"/>
          </w:tcPr>
          <w:p w14:paraId="58386EF2" w14:textId="7DAD65C4" w:rsidR="002F257F" w:rsidRPr="00C86279" w:rsidRDefault="002F257F">
            <w:pPr>
              <w:contextualSpacing/>
              <w:jc w:val="center"/>
              <w:rPr>
                <w:rFonts w:asciiTheme="majorHAnsi" w:hAnsiTheme="majorHAnsi"/>
                <w:b/>
                <w:sz w:val="17"/>
                <w:szCs w:val="17"/>
              </w:rPr>
            </w:pPr>
            <w:r w:rsidRPr="00C86279">
              <w:rPr>
                <w:rFonts w:asciiTheme="majorHAnsi" w:hAnsiTheme="majorHAnsi"/>
                <w:b/>
                <w:sz w:val="17"/>
                <w:szCs w:val="17"/>
              </w:rPr>
              <w:t>MBG</w:t>
            </w:r>
          </w:p>
        </w:tc>
        <w:tc>
          <w:tcPr>
            <w:tcW w:w="586" w:type="dxa"/>
            <w:tcBorders>
              <w:top w:val="single" w:sz="4" w:space="0" w:color="auto"/>
              <w:bottom w:val="single" w:sz="4" w:space="0" w:color="auto"/>
            </w:tcBorders>
            <w:shd w:val="clear" w:color="auto" w:fill="BDD6EE" w:themeFill="accent1" w:themeFillTint="66"/>
            <w:tcMar>
              <w:left w:w="0" w:type="dxa"/>
              <w:right w:w="0" w:type="dxa"/>
            </w:tcMar>
            <w:vAlign w:val="center"/>
          </w:tcPr>
          <w:p w14:paraId="080511A9" w14:textId="5DCB8DBF" w:rsidR="002F257F" w:rsidRDefault="002F257F">
            <w:pPr>
              <w:contextualSpacing/>
              <w:jc w:val="center"/>
              <w:rPr>
                <w:rFonts w:asciiTheme="majorHAnsi" w:hAnsiTheme="majorHAnsi"/>
                <w:b/>
                <w:sz w:val="17"/>
                <w:szCs w:val="17"/>
              </w:rPr>
            </w:pPr>
            <w:r>
              <w:rPr>
                <w:rFonts w:asciiTheme="majorHAnsi" w:hAnsiTheme="majorHAnsi"/>
                <w:b/>
                <w:sz w:val="17"/>
                <w:szCs w:val="17"/>
              </w:rPr>
              <w:t>Spline based</w:t>
            </w:r>
          </w:p>
          <w:p w14:paraId="45832868" w14:textId="77777777" w:rsidR="002F257F" w:rsidRPr="00C86279" w:rsidRDefault="002F257F">
            <w:pPr>
              <w:contextualSpacing/>
              <w:jc w:val="center"/>
              <w:rPr>
                <w:rFonts w:asciiTheme="majorHAnsi" w:hAnsiTheme="majorHAnsi"/>
                <w:b/>
                <w:sz w:val="17"/>
                <w:szCs w:val="17"/>
              </w:rPr>
            </w:pPr>
            <w:r w:rsidRPr="00C86279">
              <w:rPr>
                <w:rFonts w:asciiTheme="majorHAnsi" w:hAnsiTheme="majorHAnsi"/>
                <w:b/>
                <w:sz w:val="17"/>
                <w:szCs w:val="17"/>
              </w:rPr>
              <w:t>GAM</w:t>
            </w:r>
          </w:p>
        </w:tc>
      </w:tr>
      <w:tr w:rsidR="002F257F" w:rsidRPr="00C86279" w14:paraId="5E59EA7E" w14:textId="77777777" w:rsidTr="002F257F">
        <w:trPr>
          <w:trHeight w:val="20"/>
        </w:trPr>
        <w:tc>
          <w:tcPr>
            <w:tcW w:w="0" w:type="auto"/>
            <w:vMerge w:val="restart"/>
            <w:tcBorders>
              <w:top w:val="single" w:sz="4" w:space="0" w:color="auto"/>
              <w:left w:val="single" w:sz="24" w:space="0" w:color="FFFFFF" w:themeColor="background1"/>
              <w:right w:val="single" w:sz="24" w:space="0" w:color="FFFFFF" w:themeColor="background1"/>
            </w:tcBorders>
            <w:vAlign w:val="center"/>
          </w:tcPr>
          <w:p w14:paraId="6D6FA0B1" w14:textId="7777777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20%</w:t>
            </w:r>
          </w:p>
        </w:tc>
        <w:tc>
          <w:tcPr>
            <w:tcW w:w="0" w:type="auto"/>
            <w:tcBorders>
              <w:top w:val="single" w:sz="4" w:space="0" w:color="auto"/>
              <w:left w:val="single" w:sz="24" w:space="0" w:color="FFFFFF" w:themeColor="background1"/>
              <w:right w:val="single" w:sz="24" w:space="0" w:color="FFFFFF" w:themeColor="background1"/>
            </w:tcBorders>
            <w:tcMar>
              <w:left w:w="0" w:type="dxa"/>
              <w:right w:w="0" w:type="dxa"/>
            </w:tcMar>
            <w:vAlign w:val="center"/>
          </w:tcPr>
          <w:p w14:paraId="6E7487EE" w14:textId="7777777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MAE</w:t>
            </w:r>
          </w:p>
        </w:tc>
        <w:tc>
          <w:tcPr>
            <w:tcW w:w="585" w:type="dxa"/>
            <w:tcBorders>
              <w:top w:val="single" w:sz="4" w:space="0" w:color="auto"/>
              <w:left w:val="single" w:sz="24" w:space="0" w:color="FFFFFF" w:themeColor="background1"/>
            </w:tcBorders>
            <w:shd w:val="clear" w:color="auto" w:fill="auto"/>
          </w:tcPr>
          <w:p w14:paraId="5B5E6C2D" w14:textId="27EAD933"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0.487</w:t>
            </w:r>
          </w:p>
        </w:tc>
        <w:tc>
          <w:tcPr>
            <w:tcW w:w="586" w:type="dxa"/>
            <w:tcBorders>
              <w:top w:val="single" w:sz="4" w:space="0" w:color="auto"/>
            </w:tcBorders>
            <w:shd w:val="clear" w:color="auto" w:fill="auto"/>
            <w:tcMar>
              <w:left w:w="0" w:type="dxa"/>
              <w:right w:w="0" w:type="dxa"/>
            </w:tcMar>
            <w:vAlign w:val="center"/>
          </w:tcPr>
          <w:p w14:paraId="078FA961" w14:textId="014BFE10"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0.399</w:t>
            </w:r>
          </w:p>
        </w:tc>
        <w:tc>
          <w:tcPr>
            <w:tcW w:w="586" w:type="dxa"/>
            <w:tcBorders>
              <w:top w:val="single" w:sz="4" w:space="0" w:color="auto"/>
              <w:right w:val="single" w:sz="24" w:space="0" w:color="FFFFFF" w:themeColor="background1"/>
            </w:tcBorders>
            <w:shd w:val="clear" w:color="auto" w:fill="BDD6EE" w:themeFill="accent1" w:themeFillTint="66"/>
            <w:tcMar>
              <w:left w:w="0" w:type="dxa"/>
              <w:right w:w="0" w:type="dxa"/>
            </w:tcMar>
            <w:vAlign w:val="center"/>
          </w:tcPr>
          <w:p w14:paraId="2D61A1B7" w14:textId="090B2DB0"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0.392</w:t>
            </w:r>
          </w:p>
        </w:tc>
        <w:tc>
          <w:tcPr>
            <w:tcW w:w="586" w:type="dxa"/>
            <w:tcBorders>
              <w:top w:val="single" w:sz="4" w:space="0" w:color="auto"/>
            </w:tcBorders>
          </w:tcPr>
          <w:p w14:paraId="1B540117" w14:textId="12089327"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0.403</w:t>
            </w:r>
          </w:p>
        </w:tc>
        <w:tc>
          <w:tcPr>
            <w:tcW w:w="586" w:type="dxa"/>
            <w:tcBorders>
              <w:top w:val="single" w:sz="4" w:space="0" w:color="auto"/>
            </w:tcBorders>
            <w:shd w:val="clear" w:color="auto" w:fill="auto"/>
            <w:tcMar>
              <w:left w:w="0" w:type="dxa"/>
              <w:right w:w="0" w:type="dxa"/>
            </w:tcMar>
            <w:vAlign w:val="center"/>
          </w:tcPr>
          <w:p w14:paraId="1585BB28" w14:textId="7E6C49B1"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0.385</w:t>
            </w:r>
          </w:p>
        </w:tc>
        <w:tc>
          <w:tcPr>
            <w:tcW w:w="586" w:type="dxa"/>
            <w:tcBorders>
              <w:top w:val="single" w:sz="4" w:space="0" w:color="auto"/>
              <w:right w:val="single" w:sz="24" w:space="0" w:color="FFFFFF" w:themeColor="background1"/>
            </w:tcBorders>
            <w:shd w:val="clear" w:color="auto" w:fill="BDD6EE" w:themeFill="accent1" w:themeFillTint="66"/>
            <w:tcMar>
              <w:left w:w="0" w:type="dxa"/>
              <w:right w:w="0" w:type="dxa"/>
            </w:tcMar>
            <w:vAlign w:val="center"/>
          </w:tcPr>
          <w:p w14:paraId="4669A08F" w14:textId="51F49153"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0.324</w:t>
            </w:r>
          </w:p>
        </w:tc>
        <w:tc>
          <w:tcPr>
            <w:tcW w:w="586" w:type="dxa"/>
            <w:tcBorders>
              <w:top w:val="single" w:sz="4" w:space="0" w:color="auto"/>
            </w:tcBorders>
          </w:tcPr>
          <w:p w14:paraId="1E412F99" w14:textId="75B630B3"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0.487</w:t>
            </w:r>
          </w:p>
        </w:tc>
        <w:tc>
          <w:tcPr>
            <w:tcW w:w="586" w:type="dxa"/>
            <w:tcBorders>
              <w:top w:val="single" w:sz="4" w:space="0" w:color="auto"/>
            </w:tcBorders>
            <w:shd w:val="clear" w:color="auto" w:fill="auto"/>
            <w:tcMar>
              <w:left w:w="0" w:type="dxa"/>
              <w:right w:w="0" w:type="dxa"/>
            </w:tcMar>
            <w:vAlign w:val="center"/>
          </w:tcPr>
          <w:p w14:paraId="5D415C2C" w14:textId="3BC561AE"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0.429</w:t>
            </w:r>
          </w:p>
        </w:tc>
        <w:tc>
          <w:tcPr>
            <w:tcW w:w="586" w:type="dxa"/>
            <w:tcBorders>
              <w:top w:val="single" w:sz="4" w:space="0" w:color="auto"/>
              <w:right w:val="single" w:sz="24" w:space="0" w:color="FFFFFF" w:themeColor="background1"/>
            </w:tcBorders>
            <w:shd w:val="clear" w:color="auto" w:fill="BDD6EE" w:themeFill="accent1" w:themeFillTint="66"/>
            <w:tcMar>
              <w:left w:w="0" w:type="dxa"/>
              <w:right w:w="0" w:type="dxa"/>
            </w:tcMar>
            <w:vAlign w:val="center"/>
          </w:tcPr>
          <w:p w14:paraId="2F79F61A" w14:textId="70B16B96"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0.387</w:t>
            </w:r>
          </w:p>
        </w:tc>
        <w:tc>
          <w:tcPr>
            <w:tcW w:w="586" w:type="dxa"/>
            <w:tcBorders>
              <w:top w:val="single" w:sz="4" w:space="0" w:color="auto"/>
            </w:tcBorders>
            <w:vAlign w:val="center"/>
          </w:tcPr>
          <w:p w14:paraId="072E893A" w14:textId="2D85A050"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0.475</w:t>
            </w:r>
          </w:p>
        </w:tc>
        <w:tc>
          <w:tcPr>
            <w:tcW w:w="586" w:type="dxa"/>
            <w:tcBorders>
              <w:top w:val="single" w:sz="4" w:space="0" w:color="auto"/>
            </w:tcBorders>
            <w:shd w:val="clear" w:color="auto" w:fill="auto"/>
            <w:tcMar>
              <w:left w:w="0" w:type="dxa"/>
              <w:right w:w="0" w:type="dxa"/>
            </w:tcMar>
            <w:vAlign w:val="center"/>
          </w:tcPr>
          <w:p w14:paraId="74E30F6B" w14:textId="4BF4BE1F"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0.453</w:t>
            </w:r>
          </w:p>
        </w:tc>
        <w:tc>
          <w:tcPr>
            <w:tcW w:w="586" w:type="dxa"/>
            <w:tcBorders>
              <w:top w:val="single" w:sz="4" w:space="0" w:color="auto"/>
            </w:tcBorders>
            <w:shd w:val="clear" w:color="auto" w:fill="BDD6EE" w:themeFill="accent1" w:themeFillTint="66"/>
            <w:tcMar>
              <w:left w:w="0" w:type="dxa"/>
              <w:right w:w="0" w:type="dxa"/>
            </w:tcMar>
            <w:vAlign w:val="center"/>
          </w:tcPr>
          <w:p w14:paraId="45D3831E" w14:textId="425FF1B7"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0.364</w:t>
            </w:r>
          </w:p>
        </w:tc>
      </w:tr>
      <w:tr w:rsidR="002F257F" w:rsidRPr="00C86279" w14:paraId="497F04D1" w14:textId="77777777" w:rsidTr="002F257F">
        <w:trPr>
          <w:trHeight w:val="20"/>
        </w:trPr>
        <w:tc>
          <w:tcPr>
            <w:tcW w:w="0" w:type="auto"/>
            <w:vMerge/>
            <w:tcBorders>
              <w:left w:val="single" w:sz="24" w:space="0" w:color="FFFFFF" w:themeColor="background1"/>
              <w:right w:val="single" w:sz="24" w:space="0" w:color="FFFFFF" w:themeColor="background1"/>
            </w:tcBorders>
            <w:vAlign w:val="center"/>
          </w:tcPr>
          <w:p w14:paraId="3A85C063" w14:textId="77777777" w:rsidR="002F257F" w:rsidRPr="00C86279" w:rsidRDefault="002F257F" w:rsidP="00C75495">
            <w:pPr>
              <w:contextualSpacing/>
              <w:jc w:val="center"/>
              <w:rPr>
                <w:rFonts w:asciiTheme="majorHAnsi" w:hAnsiTheme="majorHAnsi"/>
                <w:b/>
                <w:sz w:val="17"/>
                <w:szCs w:val="17"/>
              </w:rPr>
            </w:pPr>
          </w:p>
        </w:tc>
        <w:tc>
          <w:tcPr>
            <w:tcW w:w="0" w:type="auto"/>
            <w:tcBorders>
              <w:left w:val="single" w:sz="24" w:space="0" w:color="FFFFFF" w:themeColor="background1"/>
              <w:right w:val="single" w:sz="24" w:space="0" w:color="FFFFFF" w:themeColor="background1"/>
            </w:tcBorders>
            <w:tcMar>
              <w:left w:w="0" w:type="dxa"/>
              <w:right w:w="0" w:type="dxa"/>
            </w:tcMar>
            <w:vAlign w:val="center"/>
          </w:tcPr>
          <w:p w14:paraId="38325CEC" w14:textId="7777777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RMSE</w:t>
            </w:r>
          </w:p>
        </w:tc>
        <w:tc>
          <w:tcPr>
            <w:tcW w:w="585" w:type="dxa"/>
            <w:tcBorders>
              <w:left w:val="single" w:sz="24" w:space="0" w:color="FFFFFF" w:themeColor="background1"/>
            </w:tcBorders>
            <w:shd w:val="clear" w:color="auto" w:fill="auto"/>
          </w:tcPr>
          <w:p w14:paraId="60CC30A2" w14:textId="4B15863B"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0.651</w:t>
            </w:r>
          </w:p>
        </w:tc>
        <w:tc>
          <w:tcPr>
            <w:tcW w:w="586" w:type="dxa"/>
            <w:shd w:val="clear" w:color="000000" w:fill="FFE599"/>
            <w:tcMar>
              <w:left w:w="0" w:type="dxa"/>
              <w:right w:w="0" w:type="dxa"/>
            </w:tcMar>
            <w:vAlign w:val="center"/>
          </w:tcPr>
          <w:p w14:paraId="7F23A418" w14:textId="5068D550"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0.531</w:t>
            </w:r>
          </w:p>
        </w:tc>
        <w:tc>
          <w:tcPr>
            <w:tcW w:w="586" w:type="dxa"/>
            <w:tcBorders>
              <w:right w:val="single" w:sz="24" w:space="0" w:color="FFFFFF" w:themeColor="background1"/>
            </w:tcBorders>
            <w:shd w:val="clear" w:color="auto" w:fill="auto"/>
            <w:tcMar>
              <w:left w:w="0" w:type="dxa"/>
              <w:right w:w="0" w:type="dxa"/>
            </w:tcMar>
            <w:vAlign w:val="center"/>
          </w:tcPr>
          <w:p w14:paraId="155B2F2C" w14:textId="3150F97E"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0.540</w:t>
            </w:r>
          </w:p>
        </w:tc>
        <w:tc>
          <w:tcPr>
            <w:tcW w:w="586" w:type="dxa"/>
          </w:tcPr>
          <w:p w14:paraId="1153535C" w14:textId="4BC651F7"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0.575</w:t>
            </w:r>
          </w:p>
        </w:tc>
        <w:tc>
          <w:tcPr>
            <w:tcW w:w="586" w:type="dxa"/>
            <w:shd w:val="clear" w:color="auto" w:fill="auto"/>
            <w:tcMar>
              <w:left w:w="0" w:type="dxa"/>
              <w:right w:w="0" w:type="dxa"/>
            </w:tcMar>
            <w:vAlign w:val="center"/>
          </w:tcPr>
          <w:p w14:paraId="662D6799" w14:textId="00BA9784"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0.548</w:t>
            </w:r>
          </w:p>
        </w:tc>
        <w:tc>
          <w:tcPr>
            <w:tcW w:w="586" w:type="dxa"/>
            <w:tcBorders>
              <w:right w:val="single" w:sz="24" w:space="0" w:color="FFFFFF" w:themeColor="background1"/>
            </w:tcBorders>
            <w:shd w:val="clear" w:color="auto" w:fill="BDD6EE" w:themeFill="accent1" w:themeFillTint="66"/>
            <w:tcMar>
              <w:left w:w="0" w:type="dxa"/>
              <w:right w:w="0" w:type="dxa"/>
            </w:tcMar>
            <w:vAlign w:val="center"/>
          </w:tcPr>
          <w:p w14:paraId="76EC56C2" w14:textId="4E7B9B37"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0.513</w:t>
            </w:r>
          </w:p>
        </w:tc>
        <w:tc>
          <w:tcPr>
            <w:tcW w:w="586" w:type="dxa"/>
          </w:tcPr>
          <w:p w14:paraId="3417C5FE" w14:textId="29A1F334"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0.619</w:t>
            </w:r>
          </w:p>
        </w:tc>
        <w:tc>
          <w:tcPr>
            <w:tcW w:w="586" w:type="dxa"/>
            <w:shd w:val="clear" w:color="auto" w:fill="auto"/>
            <w:tcMar>
              <w:left w:w="0" w:type="dxa"/>
              <w:right w:w="0" w:type="dxa"/>
            </w:tcMar>
            <w:vAlign w:val="center"/>
          </w:tcPr>
          <w:p w14:paraId="63C94C2E" w14:textId="45CBBCD3"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0.551</w:t>
            </w:r>
          </w:p>
        </w:tc>
        <w:tc>
          <w:tcPr>
            <w:tcW w:w="586" w:type="dxa"/>
            <w:tcBorders>
              <w:right w:val="single" w:sz="24" w:space="0" w:color="FFFFFF" w:themeColor="background1"/>
            </w:tcBorders>
            <w:shd w:val="clear" w:color="auto" w:fill="BDD6EE" w:themeFill="accent1" w:themeFillTint="66"/>
            <w:tcMar>
              <w:left w:w="0" w:type="dxa"/>
              <w:right w:w="0" w:type="dxa"/>
            </w:tcMar>
            <w:vAlign w:val="center"/>
          </w:tcPr>
          <w:p w14:paraId="3C7C7CB8" w14:textId="030086A1"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0.506</w:t>
            </w:r>
          </w:p>
        </w:tc>
        <w:tc>
          <w:tcPr>
            <w:tcW w:w="586" w:type="dxa"/>
            <w:vAlign w:val="center"/>
          </w:tcPr>
          <w:p w14:paraId="554DE771" w14:textId="4C8FF18A"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0.595</w:t>
            </w:r>
          </w:p>
        </w:tc>
        <w:tc>
          <w:tcPr>
            <w:tcW w:w="586" w:type="dxa"/>
            <w:shd w:val="clear" w:color="auto" w:fill="auto"/>
            <w:tcMar>
              <w:left w:w="0" w:type="dxa"/>
              <w:right w:w="0" w:type="dxa"/>
            </w:tcMar>
            <w:vAlign w:val="center"/>
          </w:tcPr>
          <w:p w14:paraId="0EC969ED" w14:textId="1F532F65"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0.581</w:t>
            </w:r>
          </w:p>
        </w:tc>
        <w:tc>
          <w:tcPr>
            <w:tcW w:w="586" w:type="dxa"/>
            <w:shd w:val="clear" w:color="auto" w:fill="BDD6EE" w:themeFill="accent1" w:themeFillTint="66"/>
            <w:tcMar>
              <w:left w:w="0" w:type="dxa"/>
              <w:right w:w="0" w:type="dxa"/>
            </w:tcMar>
            <w:vAlign w:val="center"/>
          </w:tcPr>
          <w:p w14:paraId="5FF15CB9" w14:textId="31B6811D"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0.499</w:t>
            </w:r>
          </w:p>
        </w:tc>
      </w:tr>
      <w:tr w:rsidR="002F257F" w:rsidRPr="00C86279" w14:paraId="73DF3683" w14:textId="77777777" w:rsidTr="002F257F">
        <w:trPr>
          <w:trHeight w:val="20"/>
        </w:trPr>
        <w:tc>
          <w:tcPr>
            <w:tcW w:w="0" w:type="auto"/>
            <w:vMerge/>
            <w:tcBorders>
              <w:left w:val="single" w:sz="24" w:space="0" w:color="FFFFFF" w:themeColor="background1"/>
              <w:right w:val="single" w:sz="24" w:space="0" w:color="FFFFFF" w:themeColor="background1"/>
            </w:tcBorders>
            <w:vAlign w:val="center"/>
          </w:tcPr>
          <w:p w14:paraId="28E89713" w14:textId="77777777" w:rsidR="002F257F" w:rsidRPr="00C86279" w:rsidRDefault="002F257F" w:rsidP="00C75495">
            <w:pPr>
              <w:contextualSpacing/>
              <w:jc w:val="center"/>
              <w:rPr>
                <w:rFonts w:asciiTheme="majorHAnsi" w:hAnsiTheme="majorHAnsi"/>
                <w:b/>
                <w:sz w:val="17"/>
                <w:szCs w:val="17"/>
              </w:rPr>
            </w:pPr>
          </w:p>
        </w:tc>
        <w:tc>
          <w:tcPr>
            <w:tcW w:w="0" w:type="auto"/>
            <w:tcBorders>
              <w:left w:val="single" w:sz="24" w:space="0" w:color="FFFFFF" w:themeColor="background1"/>
              <w:right w:val="single" w:sz="24" w:space="0" w:color="FFFFFF" w:themeColor="background1"/>
            </w:tcBorders>
            <w:tcMar>
              <w:left w:w="0" w:type="dxa"/>
              <w:right w:w="0" w:type="dxa"/>
            </w:tcMar>
            <w:vAlign w:val="center"/>
          </w:tcPr>
          <w:p w14:paraId="7DF882E0" w14:textId="7777777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G-value</w:t>
            </w:r>
          </w:p>
        </w:tc>
        <w:tc>
          <w:tcPr>
            <w:tcW w:w="585" w:type="dxa"/>
            <w:tcBorders>
              <w:left w:val="single" w:sz="24" w:space="0" w:color="FFFFFF" w:themeColor="background1"/>
            </w:tcBorders>
            <w:shd w:val="clear" w:color="auto" w:fill="auto"/>
          </w:tcPr>
          <w:p w14:paraId="0B1CDCDB" w14:textId="1725F6DD"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0.441</w:t>
            </w:r>
          </w:p>
        </w:tc>
        <w:tc>
          <w:tcPr>
            <w:tcW w:w="586" w:type="dxa"/>
            <w:shd w:val="clear" w:color="000000" w:fill="FFE599"/>
            <w:tcMar>
              <w:left w:w="0" w:type="dxa"/>
              <w:right w:w="0" w:type="dxa"/>
            </w:tcMar>
            <w:vAlign w:val="center"/>
          </w:tcPr>
          <w:p w14:paraId="41C1B673" w14:textId="14729723"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0.604</w:t>
            </w:r>
          </w:p>
        </w:tc>
        <w:tc>
          <w:tcPr>
            <w:tcW w:w="586" w:type="dxa"/>
            <w:tcBorders>
              <w:right w:val="single" w:sz="24" w:space="0" w:color="FFFFFF" w:themeColor="background1"/>
            </w:tcBorders>
            <w:shd w:val="clear" w:color="auto" w:fill="auto"/>
            <w:tcMar>
              <w:left w:w="0" w:type="dxa"/>
              <w:right w:w="0" w:type="dxa"/>
            </w:tcMar>
            <w:vAlign w:val="center"/>
          </w:tcPr>
          <w:p w14:paraId="3F8122FC" w14:textId="713D9B12"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0.589</w:t>
            </w:r>
          </w:p>
        </w:tc>
        <w:tc>
          <w:tcPr>
            <w:tcW w:w="586" w:type="dxa"/>
          </w:tcPr>
          <w:p w14:paraId="6FDDB539" w14:textId="1EBFA1DB"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0.416</w:t>
            </w:r>
          </w:p>
        </w:tc>
        <w:tc>
          <w:tcPr>
            <w:tcW w:w="586" w:type="dxa"/>
            <w:shd w:val="clear" w:color="auto" w:fill="auto"/>
            <w:tcMar>
              <w:left w:w="0" w:type="dxa"/>
              <w:right w:w="0" w:type="dxa"/>
            </w:tcMar>
            <w:vAlign w:val="center"/>
          </w:tcPr>
          <w:p w14:paraId="5827E2C8" w14:textId="44B1B0F0"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0.464</w:t>
            </w:r>
          </w:p>
        </w:tc>
        <w:tc>
          <w:tcPr>
            <w:tcW w:w="586" w:type="dxa"/>
            <w:tcBorders>
              <w:right w:val="single" w:sz="24" w:space="0" w:color="FFFFFF" w:themeColor="background1"/>
            </w:tcBorders>
            <w:shd w:val="clear" w:color="auto" w:fill="BDD6EE" w:themeFill="accent1" w:themeFillTint="66"/>
            <w:tcMar>
              <w:left w:w="0" w:type="dxa"/>
              <w:right w:w="0" w:type="dxa"/>
            </w:tcMar>
            <w:vAlign w:val="center"/>
          </w:tcPr>
          <w:p w14:paraId="0D33E634" w14:textId="1B7E7826"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0.528</w:t>
            </w:r>
          </w:p>
        </w:tc>
        <w:tc>
          <w:tcPr>
            <w:tcW w:w="586" w:type="dxa"/>
          </w:tcPr>
          <w:p w14:paraId="76111F9D" w14:textId="6288E920"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0.487</w:t>
            </w:r>
          </w:p>
        </w:tc>
        <w:tc>
          <w:tcPr>
            <w:tcW w:w="586" w:type="dxa"/>
            <w:shd w:val="clear" w:color="auto" w:fill="auto"/>
            <w:tcMar>
              <w:left w:w="0" w:type="dxa"/>
              <w:right w:w="0" w:type="dxa"/>
            </w:tcMar>
            <w:vAlign w:val="center"/>
          </w:tcPr>
          <w:p w14:paraId="1B1320AD" w14:textId="0F1364DD"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0.594</w:t>
            </w:r>
          </w:p>
        </w:tc>
        <w:tc>
          <w:tcPr>
            <w:tcW w:w="586" w:type="dxa"/>
            <w:tcBorders>
              <w:right w:val="single" w:sz="24" w:space="0" w:color="FFFFFF" w:themeColor="background1"/>
            </w:tcBorders>
            <w:shd w:val="clear" w:color="auto" w:fill="BDD6EE" w:themeFill="accent1" w:themeFillTint="66"/>
            <w:tcMar>
              <w:left w:w="0" w:type="dxa"/>
              <w:right w:w="0" w:type="dxa"/>
            </w:tcMar>
            <w:vAlign w:val="center"/>
          </w:tcPr>
          <w:p w14:paraId="47D940C6" w14:textId="258F65AD"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0.657</w:t>
            </w:r>
          </w:p>
        </w:tc>
        <w:tc>
          <w:tcPr>
            <w:tcW w:w="586" w:type="dxa"/>
            <w:vAlign w:val="center"/>
          </w:tcPr>
          <w:p w14:paraId="3AE6DB27" w14:textId="325B4DC1"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0.535</w:t>
            </w:r>
          </w:p>
        </w:tc>
        <w:tc>
          <w:tcPr>
            <w:tcW w:w="586" w:type="dxa"/>
            <w:shd w:val="clear" w:color="auto" w:fill="auto"/>
            <w:tcMar>
              <w:left w:w="0" w:type="dxa"/>
              <w:right w:w="0" w:type="dxa"/>
            </w:tcMar>
            <w:vAlign w:val="center"/>
          </w:tcPr>
          <w:p w14:paraId="7496C10C" w14:textId="28B4CB45"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0.535</w:t>
            </w:r>
          </w:p>
        </w:tc>
        <w:tc>
          <w:tcPr>
            <w:tcW w:w="586" w:type="dxa"/>
            <w:shd w:val="clear" w:color="auto" w:fill="BDD6EE" w:themeFill="accent1" w:themeFillTint="66"/>
            <w:tcMar>
              <w:left w:w="0" w:type="dxa"/>
              <w:right w:w="0" w:type="dxa"/>
            </w:tcMar>
            <w:vAlign w:val="center"/>
          </w:tcPr>
          <w:p w14:paraId="5678D062" w14:textId="7F240C03"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0.656</w:t>
            </w:r>
          </w:p>
        </w:tc>
      </w:tr>
      <w:tr w:rsidR="004C4C19" w:rsidRPr="00C86279" w14:paraId="1A1FABD0" w14:textId="77777777" w:rsidTr="00952942">
        <w:trPr>
          <w:trHeight w:val="20"/>
        </w:trPr>
        <w:tc>
          <w:tcPr>
            <w:tcW w:w="0" w:type="auto"/>
            <w:vMerge/>
            <w:tcBorders>
              <w:left w:val="single" w:sz="24" w:space="0" w:color="FFFFFF" w:themeColor="background1"/>
              <w:bottom w:val="single" w:sz="4" w:space="0" w:color="auto"/>
              <w:right w:val="single" w:sz="24" w:space="0" w:color="FFFFFF" w:themeColor="background1"/>
            </w:tcBorders>
            <w:shd w:val="clear" w:color="auto" w:fill="FFFFFF" w:themeFill="background1"/>
            <w:vAlign w:val="center"/>
          </w:tcPr>
          <w:p w14:paraId="553B238B" w14:textId="77777777" w:rsidR="002F257F" w:rsidRPr="00C86279" w:rsidRDefault="002F257F" w:rsidP="00C75495">
            <w:pPr>
              <w:contextualSpacing/>
              <w:jc w:val="center"/>
              <w:rPr>
                <w:rFonts w:asciiTheme="majorHAnsi" w:hAnsiTheme="majorHAnsi"/>
                <w:b/>
                <w:sz w:val="17"/>
                <w:szCs w:val="17"/>
              </w:rPr>
            </w:pPr>
          </w:p>
        </w:tc>
        <w:tc>
          <w:tcPr>
            <w:tcW w:w="0" w:type="auto"/>
            <w:tcBorders>
              <w:left w:val="single" w:sz="24" w:space="0" w:color="FFFFFF" w:themeColor="background1"/>
              <w:bottom w:val="single" w:sz="4" w:space="0" w:color="auto"/>
              <w:right w:val="single" w:sz="24" w:space="0" w:color="FFFFFF" w:themeColor="background1"/>
            </w:tcBorders>
            <w:shd w:val="clear" w:color="auto" w:fill="FFFFFF" w:themeFill="background1"/>
            <w:tcMar>
              <w:left w:w="0" w:type="dxa"/>
              <w:right w:w="0" w:type="dxa"/>
            </w:tcMar>
            <w:vAlign w:val="center"/>
          </w:tcPr>
          <w:p w14:paraId="58CF7153" w14:textId="7777777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Correlation</w:t>
            </w:r>
          </w:p>
        </w:tc>
        <w:tc>
          <w:tcPr>
            <w:tcW w:w="585" w:type="dxa"/>
            <w:tcBorders>
              <w:left w:val="single" w:sz="24" w:space="0" w:color="FFFFFF" w:themeColor="background1"/>
              <w:bottom w:val="single" w:sz="4" w:space="0" w:color="auto"/>
            </w:tcBorders>
            <w:shd w:val="clear" w:color="auto" w:fill="auto"/>
          </w:tcPr>
          <w:p w14:paraId="66FA487E" w14:textId="621E9CF1"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0.668</w:t>
            </w:r>
          </w:p>
        </w:tc>
        <w:tc>
          <w:tcPr>
            <w:tcW w:w="586" w:type="dxa"/>
            <w:tcBorders>
              <w:bottom w:val="single" w:sz="4" w:space="0" w:color="auto"/>
            </w:tcBorders>
            <w:shd w:val="clear" w:color="auto" w:fill="FFE599" w:themeFill="accent4" w:themeFillTint="66"/>
            <w:tcMar>
              <w:left w:w="0" w:type="dxa"/>
              <w:right w:w="0" w:type="dxa"/>
            </w:tcMar>
            <w:vAlign w:val="center"/>
          </w:tcPr>
          <w:p w14:paraId="293B5139" w14:textId="6D516771"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0.780</w:t>
            </w:r>
          </w:p>
        </w:tc>
        <w:tc>
          <w:tcPr>
            <w:tcW w:w="586" w:type="dxa"/>
            <w:tcBorders>
              <w:bottom w:val="single" w:sz="4" w:space="0" w:color="auto"/>
              <w:right w:val="single" w:sz="24" w:space="0" w:color="FFFFFF" w:themeColor="background1"/>
            </w:tcBorders>
            <w:shd w:val="clear" w:color="auto" w:fill="FFFFFF" w:themeFill="background1"/>
            <w:tcMar>
              <w:left w:w="0" w:type="dxa"/>
              <w:right w:w="0" w:type="dxa"/>
            </w:tcMar>
            <w:vAlign w:val="center"/>
          </w:tcPr>
          <w:p w14:paraId="63A7C9E7" w14:textId="49BB59F3"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0.772</w:t>
            </w:r>
          </w:p>
        </w:tc>
        <w:tc>
          <w:tcPr>
            <w:tcW w:w="586" w:type="dxa"/>
            <w:tcBorders>
              <w:bottom w:val="single" w:sz="4" w:space="0" w:color="auto"/>
            </w:tcBorders>
            <w:shd w:val="clear" w:color="auto" w:fill="FFFFFF" w:themeFill="background1"/>
          </w:tcPr>
          <w:p w14:paraId="3158B0CE" w14:textId="4D841D2A"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0.656</w:t>
            </w:r>
          </w:p>
        </w:tc>
        <w:tc>
          <w:tcPr>
            <w:tcW w:w="586" w:type="dxa"/>
            <w:tcBorders>
              <w:bottom w:val="single" w:sz="4" w:space="0" w:color="auto"/>
            </w:tcBorders>
            <w:shd w:val="clear" w:color="auto" w:fill="FFFFFF" w:themeFill="background1"/>
            <w:tcMar>
              <w:left w:w="0" w:type="dxa"/>
              <w:right w:w="0" w:type="dxa"/>
            </w:tcMar>
            <w:vAlign w:val="center"/>
          </w:tcPr>
          <w:p w14:paraId="36F986B9" w14:textId="277E3F8C"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0.691</w:t>
            </w:r>
          </w:p>
        </w:tc>
        <w:tc>
          <w:tcPr>
            <w:tcW w:w="586" w:type="dxa"/>
            <w:tcBorders>
              <w:bottom w:val="single" w:sz="4" w:space="0" w:color="auto"/>
              <w:right w:val="single" w:sz="24" w:space="0" w:color="FFFFFF" w:themeColor="background1"/>
            </w:tcBorders>
            <w:shd w:val="clear" w:color="auto" w:fill="BDD6EE" w:themeFill="accent1" w:themeFillTint="66"/>
            <w:tcMar>
              <w:left w:w="0" w:type="dxa"/>
              <w:right w:w="0" w:type="dxa"/>
            </w:tcMar>
            <w:vAlign w:val="center"/>
          </w:tcPr>
          <w:p w14:paraId="1DB23EF3" w14:textId="2BE45F95"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0.741</w:t>
            </w:r>
          </w:p>
        </w:tc>
        <w:tc>
          <w:tcPr>
            <w:tcW w:w="586" w:type="dxa"/>
            <w:tcBorders>
              <w:bottom w:val="single" w:sz="4" w:space="0" w:color="auto"/>
            </w:tcBorders>
            <w:shd w:val="clear" w:color="auto" w:fill="FFFFFF" w:themeFill="background1"/>
          </w:tcPr>
          <w:p w14:paraId="5B1B3EF2" w14:textId="70DACEF8"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0.703</w:t>
            </w:r>
          </w:p>
        </w:tc>
        <w:tc>
          <w:tcPr>
            <w:tcW w:w="586" w:type="dxa"/>
            <w:tcBorders>
              <w:bottom w:val="single" w:sz="4" w:space="0" w:color="auto"/>
            </w:tcBorders>
            <w:shd w:val="clear" w:color="auto" w:fill="FFFFFF" w:themeFill="background1"/>
            <w:tcMar>
              <w:left w:w="0" w:type="dxa"/>
              <w:right w:w="0" w:type="dxa"/>
            </w:tcMar>
            <w:vAlign w:val="center"/>
          </w:tcPr>
          <w:p w14:paraId="5A25BEA7" w14:textId="09F6C61F"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0.775</w:t>
            </w:r>
          </w:p>
        </w:tc>
        <w:tc>
          <w:tcPr>
            <w:tcW w:w="586" w:type="dxa"/>
            <w:tcBorders>
              <w:bottom w:val="single" w:sz="4" w:space="0" w:color="auto"/>
              <w:right w:val="single" w:sz="24" w:space="0" w:color="FFFFFF" w:themeColor="background1"/>
            </w:tcBorders>
            <w:shd w:val="clear" w:color="auto" w:fill="BDD6EE" w:themeFill="accent1" w:themeFillTint="66"/>
            <w:tcMar>
              <w:left w:w="0" w:type="dxa"/>
              <w:right w:w="0" w:type="dxa"/>
            </w:tcMar>
            <w:vAlign w:val="center"/>
          </w:tcPr>
          <w:p w14:paraId="750FE65B" w14:textId="6D728782"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0.816</w:t>
            </w:r>
          </w:p>
        </w:tc>
        <w:tc>
          <w:tcPr>
            <w:tcW w:w="586" w:type="dxa"/>
            <w:tcBorders>
              <w:bottom w:val="single" w:sz="4" w:space="0" w:color="auto"/>
            </w:tcBorders>
            <w:shd w:val="clear" w:color="auto" w:fill="FFFFFF" w:themeFill="background1"/>
            <w:vAlign w:val="center"/>
          </w:tcPr>
          <w:p w14:paraId="482C9E51" w14:textId="1E723D6C"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0.737</w:t>
            </w:r>
          </w:p>
        </w:tc>
        <w:tc>
          <w:tcPr>
            <w:tcW w:w="586" w:type="dxa"/>
            <w:tcBorders>
              <w:bottom w:val="single" w:sz="4" w:space="0" w:color="auto"/>
            </w:tcBorders>
            <w:shd w:val="clear" w:color="auto" w:fill="FFFFFF" w:themeFill="background1"/>
            <w:tcMar>
              <w:left w:w="0" w:type="dxa"/>
              <w:right w:w="0" w:type="dxa"/>
            </w:tcMar>
            <w:vAlign w:val="center"/>
          </w:tcPr>
          <w:p w14:paraId="7E051B27" w14:textId="45722CC7"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0.742</w:t>
            </w:r>
          </w:p>
        </w:tc>
        <w:tc>
          <w:tcPr>
            <w:tcW w:w="586" w:type="dxa"/>
            <w:tcBorders>
              <w:bottom w:val="single" w:sz="4" w:space="0" w:color="auto"/>
            </w:tcBorders>
            <w:shd w:val="clear" w:color="auto" w:fill="BDD6EE"/>
            <w:tcMar>
              <w:left w:w="0" w:type="dxa"/>
              <w:right w:w="0" w:type="dxa"/>
            </w:tcMar>
            <w:vAlign w:val="center"/>
          </w:tcPr>
          <w:p w14:paraId="24EFAF2A" w14:textId="53D42F5E"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0.816</w:t>
            </w:r>
          </w:p>
        </w:tc>
      </w:tr>
      <w:tr w:rsidR="002F257F" w:rsidRPr="00C86279" w14:paraId="270010D4" w14:textId="77777777" w:rsidTr="002F257F">
        <w:trPr>
          <w:trHeight w:val="20"/>
        </w:trPr>
        <w:tc>
          <w:tcPr>
            <w:tcW w:w="0" w:type="auto"/>
            <w:vMerge w:val="restart"/>
            <w:tcBorders>
              <w:top w:val="single" w:sz="4" w:space="0" w:color="auto"/>
              <w:left w:val="single" w:sz="24" w:space="0" w:color="FFFFFF" w:themeColor="background1"/>
              <w:right w:val="single" w:sz="24" w:space="0" w:color="FFFFFF" w:themeColor="background1"/>
            </w:tcBorders>
            <w:vAlign w:val="center"/>
          </w:tcPr>
          <w:p w14:paraId="4C0EFDF7" w14:textId="7777777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30%</w:t>
            </w:r>
          </w:p>
        </w:tc>
        <w:tc>
          <w:tcPr>
            <w:tcW w:w="0" w:type="auto"/>
            <w:tcBorders>
              <w:top w:val="single" w:sz="4" w:space="0" w:color="auto"/>
              <w:left w:val="single" w:sz="24" w:space="0" w:color="FFFFFF" w:themeColor="background1"/>
              <w:right w:val="single" w:sz="24" w:space="0" w:color="FFFFFF" w:themeColor="background1"/>
            </w:tcBorders>
            <w:tcMar>
              <w:left w:w="0" w:type="dxa"/>
              <w:right w:w="0" w:type="dxa"/>
            </w:tcMar>
            <w:vAlign w:val="center"/>
          </w:tcPr>
          <w:p w14:paraId="7631B76E" w14:textId="7777777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MAE</w:t>
            </w:r>
          </w:p>
        </w:tc>
        <w:tc>
          <w:tcPr>
            <w:tcW w:w="585" w:type="dxa"/>
            <w:tcBorders>
              <w:top w:val="single" w:sz="4" w:space="0" w:color="auto"/>
              <w:left w:val="single" w:sz="24" w:space="0" w:color="FFFFFF" w:themeColor="background1"/>
            </w:tcBorders>
            <w:shd w:val="clear" w:color="auto" w:fill="auto"/>
          </w:tcPr>
          <w:p w14:paraId="095C1E91" w14:textId="3CA4D62B"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0.490</w:t>
            </w:r>
          </w:p>
        </w:tc>
        <w:tc>
          <w:tcPr>
            <w:tcW w:w="586" w:type="dxa"/>
            <w:tcBorders>
              <w:top w:val="single" w:sz="4" w:space="0" w:color="auto"/>
            </w:tcBorders>
            <w:shd w:val="clear" w:color="auto" w:fill="auto"/>
            <w:tcMar>
              <w:left w:w="0" w:type="dxa"/>
              <w:right w:w="0" w:type="dxa"/>
            </w:tcMar>
            <w:vAlign w:val="center"/>
          </w:tcPr>
          <w:p w14:paraId="6C56FAD5" w14:textId="2ABC0016"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0.403</w:t>
            </w:r>
          </w:p>
        </w:tc>
        <w:tc>
          <w:tcPr>
            <w:tcW w:w="586" w:type="dxa"/>
            <w:tcBorders>
              <w:top w:val="single" w:sz="4" w:space="0" w:color="auto"/>
              <w:right w:val="single" w:sz="24" w:space="0" w:color="FFFFFF" w:themeColor="background1"/>
            </w:tcBorders>
            <w:shd w:val="clear" w:color="auto" w:fill="BDD6EE" w:themeFill="accent1" w:themeFillTint="66"/>
            <w:tcMar>
              <w:left w:w="0" w:type="dxa"/>
              <w:right w:w="0" w:type="dxa"/>
            </w:tcMar>
            <w:vAlign w:val="center"/>
          </w:tcPr>
          <w:p w14:paraId="5FE1B197" w14:textId="66FF8F87"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0.395</w:t>
            </w:r>
          </w:p>
        </w:tc>
        <w:tc>
          <w:tcPr>
            <w:tcW w:w="586" w:type="dxa"/>
            <w:tcBorders>
              <w:top w:val="single" w:sz="4" w:space="0" w:color="auto"/>
            </w:tcBorders>
          </w:tcPr>
          <w:p w14:paraId="005AE17B" w14:textId="66CCFEE0"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0.404</w:t>
            </w:r>
          </w:p>
        </w:tc>
        <w:tc>
          <w:tcPr>
            <w:tcW w:w="586" w:type="dxa"/>
            <w:tcBorders>
              <w:top w:val="single" w:sz="4" w:space="0" w:color="auto"/>
            </w:tcBorders>
            <w:shd w:val="clear" w:color="auto" w:fill="auto"/>
            <w:tcMar>
              <w:left w:w="0" w:type="dxa"/>
              <w:right w:w="0" w:type="dxa"/>
            </w:tcMar>
            <w:vAlign w:val="center"/>
          </w:tcPr>
          <w:p w14:paraId="7066E391" w14:textId="3283AB99"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0.388</w:t>
            </w:r>
          </w:p>
        </w:tc>
        <w:tc>
          <w:tcPr>
            <w:tcW w:w="586" w:type="dxa"/>
            <w:tcBorders>
              <w:top w:val="single" w:sz="4" w:space="0" w:color="auto"/>
              <w:right w:val="single" w:sz="24" w:space="0" w:color="FFFFFF" w:themeColor="background1"/>
            </w:tcBorders>
            <w:shd w:val="clear" w:color="auto" w:fill="BDD6EE" w:themeFill="accent1" w:themeFillTint="66"/>
            <w:tcMar>
              <w:left w:w="0" w:type="dxa"/>
              <w:right w:w="0" w:type="dxa"/>
            </w:tcMar>
            <w:vAlign w:val="center"/>
          </w:tcPr>
          <w:p w14:paraId="3635193A" w14:textId="2163A868"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0.328</w:t>
            </w:r>
          </w:p>
        </w:tc>
        <w:tc>
          <w:tcPr>
            <w:tcW w:w="586" w:type="dxa"/>
            <w:tcBorders>
              <w:top w:val="single" w:sz="4" w:space="0" w:color="auto"/>
            </w:tcBorders>
          </w:tcPr>
          <w:p w14:paraId="2CE09BA4" w14:textId="4609A844"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0.489</w:t>
            </w:r>
          </w:p>
        </w:tc>
        <w:tc>
          <w:tcPr>
            <w:tcW w:w="586" w:type="dxa"/>
            <w:tcBorders>
              <w:top w:val="single" w:sz="4" w:space="0" w:color="auto"/>
            </w:tcBorders>
            <w:shd w:val="clear" w:color="auto" w:fill="auto"/>
            <w:tcMar>
              <w:left w:w="0" w:type="dxa"/>
              <w:right w:w="0" w:type="dxa"/>
            </w:tcMar>
            <w:vAlign w:val="center"/>
          </w:tcPr>
          <w:p w14:paraId="2E15A11C" w14:textId="3F4A9FC8"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0.435</w:t>
            </w:r>
          </w:p>
        </w:tc>
        <w:tc>
          <w:tcPr>
            <w:tcW w:w="586" w:type="dxa"/>
            <w:tcBorders>
              <w:top w:val="single" w:sz="4" w:space="0" w:color="auto"/>
              <w:right w:val="single" w:sz="24" w:space="0" w:color="FFFFFF" w:themeColor="background1"/>
            </w:tcBorders>
            <w:shd w:val="clear" w:color="auto" w:fill="BDD6EE" w:themeFill="accent1" w:themeFillTint="66"/>
            <w:tcMar>
              <w:left w:w="0" w:type="dxa"/>
              <w:right w:w="0" w:type="dxa"/>
            </w:tcMar>
            <w:vAlign w:val="center"/>
          </w:tcPr>
          <w:p w14:paraId="0ED27D40" w14:textId="79EBE7EF"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0.391</w:t>
            </w:r>
          </w:p>
        </w:tc>
        <w:tc>
          <w:tcPr>
            <w:tcW w:w="586" w:type="dxa"/>
            <w:tcBorders>
              <w:top w:val="single" w:sz="4" w:space="0" w:color="auto"/>
            </w:tcBorders>
            <w:vAlign w:val="center"/>
          </w:tcPr>
          <w:p w14:paraId="265B79E5" w14:textId="5F9D17BC"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0.478</w:t>
            </w:r>
          </w:p>
        </w:tc>
        <w:tc>
          <w:tcPr>
            <w:tcW w:w="586" w:type="dxa"/>
            <w:tcBorders>
              <w:top w:val="single" w:sz="4" w:space="0" w:color="auto"/>
            </w:tcBorders>
            <w:shd w:val="clear" w:color="auto" w:fill="auto"/>
            <w:tcMar>
              <w:left w:w="0" w:type="dxa"/>
              <w:right w:w="0" w:type="dxa"/>
            </w:tcMar>
            <w:vAlign w:val="center"/>
          </w:tcPr>
          <w:p w14:paraId="3C1BBE11" w14:textId="72C262F6"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0.458</w:t>
            </w:r>
          </w:p>
        </w:tc>
        <w:tc>
          <w:tcPr>
            <w:tcW w:w="586" w:type="dxa"/>
            <w:tcBorders>
              <w:top w:val="single" w:sz="4" w:space="0" w:color="auto"/>
            </w:tcBorders>
            <w:shd w:val="clear" w:color="auto" w:fill="BDD6EE" w:themeFill="accent1" w:themeFillTint="66"/>
            <w:tcMar>
              <w:left w:w="0" w:type="dxa"/>
              <w:right w:w="0" w:type="dxa"/>
            </w:tcMar>
            <w:vAlign w:val="center"/>
          </w:tcPr>
          <w:p w14:paraId="0F576666" w14:textId="00C96728"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0.371</w:t>
            </w:r>
          </w:p>
        </w:tc>
      </w:tr>
      <w:tr w:rsidR="002F257F" w:rsidRPr="00C86279" w14:paraId="354FDCB6" w14:textId="77777777" w:rsidTr="002F257F">
        <w:trPr>
          <w:trHeight w:val="20"/>
        </w:trPr>
        <w:tc>
          <w:tcPr>
            <w:tcW w:w="0" w:type="auto"/>
            <w:vMerge/>
            <w:tcBorders>
              <w:left w:val="single" w:sz="24" w:space="0" w:color="FFFFFF" w:themeColor="background1"/>
              <w:right w:val="single" w:sz="24" w:space="0" w:color="FFFFFF" w:themeColor="background1"/>
            </w:tcBorders>
            <w:vAlign w:val="center"/>
          </w:tcPr>
          <w:p w14:paraId="48924A37" w14:textId="77777777" w:rsidR="002F257F" w:rsidRPr="00C86279" w:rsidRDefault="002F257F" w:rsidP="00C75495">
            <w:pPr>
              <w:contextualSpacing/>
              <w:jc w:val="center"/>
              <w:rPr>
                <w:rFonts w:asciiTheme="majorHAnsi" w:hAnsiTheme="majorHAnsi"/>
                <w:b/>
                <w:sz w:val="17"/>
                <w:szCs w:val="17"/>
              </w:rPr>
            </w:pPr>
          </w:p>
        </w:tc>
        <w:tc>
          <w:tcPr>
            <w:tcW w:w="0" w:type="auto"/>
            <w:tcBorders>
              <w:left w:val="single" w:sz="24" w:space="0" w:color="FFFFFF" w:themeColor="background1"/>
              <w:right w:val="single" w:sz="24" w:space="0" w:color="FFFFFF" w:themeColor="background1"/>
            </w:tcBorders>
            <w:tcMar>
              <w:left w:w="0" w:type="dxa"/>
              <w:right w:w="0" w:type="dxa"/>
            </w:tcMar>
            <w:vAlign w:val="center"/>
          </w:tcPr>
          <w:p w14:paraId="2F35F879" w14:textId="7777777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RMSE</w:t>
            </w:r>
          </w:p>
        </w:tc>
        <w:tc>
          <w:tcPr>
            <w:tcW w:w="585" w:type="dxa"/>
            <w:tcBorders>
              <w:left w:val="single" w:sz="24" w:space="0" w:color="FFFFFF" w:themeColor="background1"/>
            </w:tcBorders>
            <w:shd w:val="clear" w:color="auto" w:fill="auto"/>
          </w:tcPr>
          <w:p w14:paraId="515962B8" w14:textId="60F23880"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0.655</w:t>
            </w:r>
          </w:p>
        </w:tc>
        <w:tc>
          <w:tcPr>
            <w:tcW w:w="586" w:type="dxa"/>
            <w:shd w:val="clear" w:color="000000" w:fill="FFE599"/>
            <w:tcMar>
              <w:left w:w="0" w:type="dxa"/>
              <w:right w:w="0" w:type="dxa"/>
            </w:tcMar>
            <w:vAlign w:val="center"/>
          </w:tcPr>
          <w:p w14:paraId="448A014A" w14:textId="2E0D5A99"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0.537</w:t>
            </w:r>
          </w:p>
        </w:tc>
        <w:tc>
          <w:tcPr>
            <w:tcW w:w="586" w:type="dxa"/>
            <w:tcBorders>
              <w:right w:val="single" w:sz="24" w:space="0" w:color="FFFFFF" w:themeColor="background1"/>
            </w:tcBorders>
            <w:shd w:val="clear" w:color="auto" w:fill="auto"/>
            <w:tcMar>
              <w:left w:w="0" w:type="dxa"/>
              <w:right w:w="0" w:type="dxa"/>
            </w:tcMar>
            <w:vAlign w:val="center"/>
          </w:tcPr>
          <w:p w14:paraId="7D604AB9" w14:textId="1CE38993"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0.544</w:t>
            </w:r>
          </w:p>
        </w:tc>
        <w:tc>
          <w:tcPr>
            <w:tcW w:w="586" w:type="dxa"/>
          </w:tcPr>
          <w:p w14:paraId="51BDE6E3" w14:textId="5062DBE8"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0.576</w:t>
            </w:r>
          </w:p>
        </w:tc>
        <w:tc>
          <w:tcPr>
            <w:tcW w:w="586" w:type="dxa"/>
            <w:shd w:val="clear" w:color="auto" w:fill="auto"/>
            <w:tcMar>
              <w:left w:w="0" w:type="dxa"/>
              <w:right w:w="0" w:type="dxa"/>
            </w:tcMar>
            <w:vAlign w:val="center"/>
          </w:tcPr>
          <w:p w14:paraId="721F890D" w14:textId="3988D771"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0.552</w:t>
            </w:r>
          </w:p>
        </w:tc>
        <w:tc>
          <w:tcPr>
            <w:tcW w:w="586" w:type="dxa"/>
            <w:tcBorders>
              <w:right w:val="single" w:sz="24" w:space="0" w:color="FFFFFF" w:themeColor="background1"/>
            </w:tcBorders>
            <w:shd w:val="clear" w:color="auto" w:fill="BDD6EE" w:themeFill="accent1" w:themeFillTint="66"/>
            <w:tcMar>
              <w:left w:w="0" w:type="dxa"/>
              <w:right w:w="0" w:type="dxa"/>
            </w:tcMar>
            <w:vAlign w:val="center"/>
          </w:tcPr>
          <w:p w14:paraId="3ED99CA7" w14:textId="4A9995B7"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0.520</w:t>
            </w:r>
          </w:p>
        </w:tc>
        <w:tc>
          <w:tcPr>
            <w:tcW w:w="586" w:type="dxa"/>
          </w:tcPr>
          <w:p w14:paraId="37D79BA0" w14:textId="46DA956E"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0.623</w:t>
            </w:r>
          </w:p>
        </w:tc>
        <w:tc>
          <w:tcPr>
            <w:tcW w:w="586" w:type="dxa"/>
            <w:shd w:val="clear" w:color="auto" w:fill="auto"/>
            <w:tcMar>
              <w:left w:w="0" w:type="dxa"/>
              <w:right w:w="0" w:type="dxa"/>
            </w:tcMar>
            <w:vAlign w:val="center"/>
          </w:tcPr>
          <w:p w14:paraId="3D5B7FEB" w14:textId="3FBFB034"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0.559</w:t>
            </w:r>
          </w:p>
        </w:tc>
        <w:tc>
          <w:tcPr>
            <w:tcW w:w="586" w:type="dxa"/>
            <w:tcBorders>
              <w:right w:val="single" w:sz="24" w:space="0" w:color="FFFFFF" w:themeColor="background1"/>
            </w:tcBorders>
            <w:shd w:val="clear" w:color="auto" w:fill="BDD6EE" w:themeFill="accent1" w:themeFillTint="66"/>
            <w:tcMar>
              <w:left w:w="0" w:type="dxa"/>
              <w:right w:w="0" w:type="dxa"/>
            </w:tcMar>
            <w:vAlign w:val="center"/>
          </w:tcPr>
          <w:p w14:paraId="7A473E9F" w14:textId="770C104A"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0.512</w:t>
            </w:r>
          </w:p>
        </w:tc>
        <w:tc>
          <w:tcPr>
            <w:tcW w:w="586" w:type="dxa"/>
            <w:vAlign w:val="center"/>
          </w:tcPr>
          <w:p w14:paraId="6566CADB" w14:textId="1B5BCDD7"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0.597</w:t>
            </w:r>
          </w:p>
        </w:tc>
        <w:tc>
          <w:tcPr>
            <w:tcW w:w="586" w:type="dxa"/>
            <w:shd w:val="clear" w:color="auto" w:fill="auto"/>
            <w:tcMar>
              <w:left w:w="0" w:type="dxa"/>
              <w:right w:w="0" w:type="dxa"/>
            </w:tcMar>
            <w:vAlign w:val="center"/>
          </w:tcPr>
          <w:p w14:paraId="1A3A5B51" w14:textId="1E6009DB"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0.584</w:t>
            </w:r>
          </w:p>
        </w:tc>
        <w:tc>
          <w:tcPr>
            <w:tcW w:w="586" w:type="dxa"/>
            <w:shd w:val="clear" w:color="auto" w:fill="BDD6EE" w:themeFill="accent1" w:themeFillTint="66"/>
            <w:tcMar>
              <w:left w:w="0" w:type="dxa"/>
              <w:right w:w="0" w:type="dxa"/>
            </w:tcMar>
            <w:vAlign w:val="center"/>
          </w:tcPr>
          <w:p w14:paraId="4BCDE826" w14:textId="61E06B56"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0.509</w:t>
            </w:r>
          </w:p>
        </w:tc>
      </w:tr>
      <w:tr w:rsidR="002F257F" w:rsidRPr="00C86279" w14:paraId="6EF30896" w14:textId="77777777" w:rsidTr="008616AB">
        <w:trPr>
          <w:trHeight w:val="20"/>
        </w:trPr>
        <w:tc>
          <w:tcPr>
            <w:tcW w:w="0" w:type="auto"/>
            <w:vMerge/>
            <w:tcBorders>
              <w:left w:val="single" w:sz="24" w:space="0" w:color="FFFFFF" w:themeColor="background1"/>
              <w:right w:val="single" w:sz="24" w:space="0" w:color="FFFFFF" w:themeColor="background1"/>
            </w:tcBorders>
            <w:vAlign w:val="center"/>
          </w:tcPr>
          <w:p w14:paraId="53D302F7" w14:textId="77777777" w:rsidR="002F257F" w:rsidRPr="00C86279" w:rsidRDefault="002F257F" w:rsidP="00C75495">
            <w:pPr>
              <w:contextualSpacing/>
              <w:jc w:val="center"/>
              <w:rPr>
                <w:rFonts w:asciiTheme="majorHAnsi" w:hAnsiTheme="majorHAnsi"/>
                <w:b/>
                <w:sz w:val="17"/>
                <w:szCs w:val="17"/>
              </w:rPr>
            </w:pPr>
          </w:p>
        </w:tc>
        <w:tc>
          <w:tcPr>
            <w:tcW w:w="0" w:type="auto"/>
            <w:tcBorders>
              <w:left w:val="single" w:sz="24" w:space="0" w:color="FFFFFF" w:themeColor="background1"/>
              <w:right w:val="single" w:sz="24" w:space="0" w:color="FFFFFF" w:themeColor="background1"/>
            </w:tcBorders>
            <w:tcMar>
              <w:left w:w="0" w:type="dxa"/>
              <w:right w:w="0" w:type="dxa"/>
            </w:tcMar>
            <w:vAlign w:val="center"/>
          </w:tcPr>
          <w:p w14:paraId="61259731" w14:textId="7777777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G-value</w:t>
            </w:r>
          </w:p>
        </w:tc>
        <w:tc>
          <w:tcPr>
            <w:tcW w:w="585" w:type="dxa"/>
            <w:tcBorders>
              <w:left w:val="single" w:sz="24" w:space="0" w:color="FFFFFF" w:themeColor="background1"/>
            </w:tcBorders>
            <w:shd w:val="clear" w:color="auto" w:fill="auto"/>
          </w:tcPr>
          <w:p w14:paraId="71F649CC" w14:textId="232F8950"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0.438</w:t>
            </w:r>
          </w:p>
        </w:tc>
        <w:tc>
          <w:tcPr>
            <w:tcW w:w="586" w:type="dxa"/>
            <w:shd w:val="clear" w:color="000000" w:fill="FFE599"/>
            <w:tcMar>
              <w:left w:w="0" w:type="dxa"/>
              <w:right w:w="0" w:type="dxa"/>
            </w:tcMar>
            <w:vAlign w:val="center"/>
          </w:tcPr>
          <w:p w14:paraId="7A262E5B" w14:textId="6D2CFD17"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0.596</w:t>
            </w:r>
          </w:p>
        </w:tc>
        <w:tc>
          <w:tcPr>
            <w:tcW w:w="586" w:type="dxa"/>
            <w:tcBorders>
              <w:right w:val="single" w:sz="24" w:space="0" w:color="FFFFFF" w:themeColor="background1"/>
            </w:tcBorders>
            <w:shd w:val="clear" w:color="auto" w:fill="auto"/>
            <w:tcMar>
              <w:left w:w="0" w:type="dxa"/>
              <w:right w:w="0" w:type="dxa"/>
            </w:tcMar>
            <w:vAlign w:val="center"/>
          </w:tcPr>
          <w:p w14:paraId="25CD470E" w14:textId="043E7DDB"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0.585</w:t>
            </w:r>
          </w:p>
        </w:tc>
        <w:tc>
          <w:tcPr>
            <w:tcW w:w="586" w:type="dxa"/>
          </w:tcPr>
          <w:p w14:paraId="6D7041AF" w14:textId="5DD61FB7"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0.420</w:t>
            </w:r>
          </w:p>
        </w:tc>
        <w:tc>
          <w:tcPr>
            <w:tcW w:w="586" w:type="dxa"/>
            <w:shd w:val="clear" w:color="auto" w:fill="auto"/>
            <w:tcMar>
              <w:left w:w="0" w:type="dxa"/>
              <w:right w:w="0" w:type="dxa"/>
            </w:tcMar>
            <w:vAlign w:val="center"/>
          </w:tcPr>
          <w:p w14:paraId="4F2BB070" w14:textId="7D4F7CB6"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0.456</w:t>
            </w:r>
          </w:p>
        </w:tc>
        <w:tc>
          <w:tcPr>
            <w:tcW w:w="586" w:type="dxa"/>
            <w:tcBorders>
              <w:right w:val="single" w:sz="24" w:space="0" w:color="FFFFFF" w:themeColor="background1"/>
            </w:tcBorders>
            <w:shd w:val="clear" w:color="auto" w:fill="BDD6EE" w:themeFill="accent1" w:themeFillTint="66"/>
            <w:tcMar>
              <w:left w:w="0" w:type="dxa"/>
              <w:right w:w="0" w:type="dxa"/>
            </w:tcMar>
            <w:vAlign w:val="center"/>
          </w:tcPr>
          <w:p w14:paraId="5A1C960C" w14:textId="151FB62B"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0.516</w:t>
            </w:r>
          </w:p>
        </w:tc>
        <w:tc>
          <w:tcPr>
            <w:tcW w:w="586" w:type="dxa"/>
          </w:tcPr>
          <w:p w14:paraId="16B970A4" w14:textId="2192776F"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0.489</w:t>
            </w:r>
          </w:p>
        </w:tc>
        <w:tc>
          <w:tcPr>
            <w:tcW w:w="586" w:type="dxa"/>
            <w:shd w:val="clear" w:color="auto" w:fill="auto"/>
            <w:tcMar>
              <w:left w:w="0" w:type="dxa"/>
              <w:right w:w="0" w:type="dxa"/>
            </w:tcMar>
            <w:vAlign w:val="center"/>
          </w:tcPr>
          <w:p w14:paraId="15B530A4" w14:textId="657A0FB5"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0.587</w:t>
            </w:r>
          </w:p>
        </w:tc>
        <w:tc>
          <w:tcPr>
            <w:tcW w:w="586" w:type="dxa"/>
            <w:tcBorders>
              <w:right w:val="single" w:sz="24" w:space="0" w:color="FFFFFF" w:themeColor="background1"/>
            </w:tcBorders>
            <w:shd w:val="clear" w:color="auto" w:fill="BDD6EE" w:themeFill="accent1" w:themeFillTint="66"/>
            <w:tcMar>
              <w:left w:w="0" w:type="dxa"/>
              <w:right w:w="0" w:type="dxa"/>
            </w:tcMar>
            <w:vAlign w:val="center"/>
          </w:tcPr>
          <w:p w14:paraId="6317B4BB" w14:textId="56B9A65B"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0.655</w:t>
            </w:r>
          </w:p>
        </w:tc>
        <w:tc>
          <w:tcPr>
            <w:tcW w:w="586" w:type="dxa"/>
            <w:vAlign w:val="center"/>
          </w:tcPr>
          <w:p w14:paraId="7D6F5FBC" w14:textId="0677D187"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0.541</w:t>
            </w:r>
          </w:p>
        </w:tc>
        <w:tc>
          <w:tcPr>
            <w:tcW w:w="586" w:type="dxa"/>
            <w:shd w:val="clear" w:color="auto" w:fill="auto"/>
            <w:tcMar>
              <w:left w:w="0" w:type="dxa"/>
              <w:right w:w="0" w:type="dxa"/>
            </w:tcMar>
            <w:vAlign w:val="center"/>
          </w:tcPr>
          <w:p w14:paraId="1F7D49C5" w14:textId="33812B85"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0.541</w:t>
            </w:r>
          </w:p>
        </w:tc>
        <w:tc>
          <w:tcPr>
            <w:tcW w:w="586" w:type="dxa"/>
            <w:shd w:val="clear" w:color="auto" w:fill="BDD6EE"/>
            <w:tcMar>
              <w:left w:w="0" w:type="dxa"/>
              <w:right w:w="0" w:type="dxa"/>
            </w:tcMar>
            <w:vAlign w:val="center"/>
          </w:tcPr>
          <w:p w14:paraId="2483CA42" w14:textId="228824DB"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0.649</w:t>
            </w:r>
          </w:p>
        </w:tc>
      </w:tr>
      <w:tr w:rsidR="004C4C19" w:rsidRPr="00C86279" w14:paraId="29EE9038" w14:textId="77777777" w:rsidTr="00952942">
        <w:trPr>
          <w:trHeight w:val="20"/>
        </w:trPr>
        <w:tc>
          <w:tcPr>
            <w:tcW w:w="0" w:type="auto"/>
            <w:vMerge/>
            <w:tcBorders>
              <w:left w:val="single" w:sz="24" w:space="0" w:color="FFFFFF" w:themeColor="background1"/>
              <w:bottom w:val="single" w:sz="4" w:space="0" w:color="auto"/>
              <w:right w:val="single" w:sz="24" w:space="0" w:color="FFFFFF" w:themeColor="background1"/>
            </w:tcBorders>
            <w:shd w:val="clear" w:color="auto" w:fill="FFFFFF" w:themeFill="background1"/>
            <w:vAlign w:val="center"/>
          </w:tcPr>
          <w:p w14:paraId="7C9D4EAF" w14:textId="77777777" w:rsidR="002F257F" w:rsidRPr="00C86279" w:rsidRDefault="002F257F" w:rsidP="00C75495">
            <w:pPr>
              <w:contextualSpacing/>
              <w:jc w:val="center"/>
              <w:rPr>
                <w:rFonts w:asciiTheme="majorHAnsi" w:hAnsiTheme="majorHAnsi"/>
                <w:b/>
                <w:sz w:val="17"/>
                <w:szCs w:val="17"/>
              </w:rPr>
            </w:pPr>
          </w:p>
        </w:tc>
        <w:tc>
          <w:tcPr>
            <w:tcW w:w="0" w:type="auto"/>
            <w:tcBorders>
              <w:left w:val="single" w:sz="24" w:space="0" w:color="FFFFFF" w:themeColor="background1"/>
              <w:bottom w:val="single" w:sz="4" w:space="0" w:color="auto"/>
              <w:right w:val="single" w:sz="24" w:space="0" w:color="FFFFFF" w:themeColor="background1"/>
            </w:tcBorders>
            <w:shd w:val="clear" w:color="auto" w:fill="FFFFFF" w:themeFill="background1"/>
            <w:tcMar>
              <w:left w:w="0" w:type="dxa"/>
              <w:right w:w="0" w:type="dxa"/>
            </w:tcMar>
            <w:vAlign w:val="center"/>
          </w:tcPr>
          <w:p w14:paraId="39E09ADE" w14:textId="7777777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Correlation</w:t>
            </w:r>
          </w:p>
        </w:tc>
        <w:tc>
          <w:tcPr>
            <w:tcW w:w="585" w:type="dxa"/>
            <w:tcBorders>
              <w:left w:val="single" w:sz="24" w:space="0" w:color="FFFFFF" w:themeColor="background1"/>
              <w:bottom w:val="single" w:sz="4" w:space="0" w:color="auto"/>
            </w:tcBorders>
            <w:shd w:val="clear" w:color="auto" w:fill="auto"/>
          </w:tcPr>
          <w:p w14:paraId="3561BAE2" w14:textId="650BC8CD"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0.665</w:t>
            </w:r>
          </w:p>
        </w:tc>
        <w:tc>
          <w:tcPr>
            <w:tcW w:w="586" w:type="dxa"/>
            <w:tcBorders>
              <w:bottom w:val="single" w:sz="4" w:space="0" w:color="auto"/>
            </w:tcBorders>
            <w:shd w:val="clear" w:color="auto" w:fill="FFE599" w:themeFill="accent4" w:themeFillTint="66"/>
            <w:tcMar>
              <w:left w:w="0" w:type="dxa"/>
              <w:right w:w="0" w:type="dxa"/>
            </w:tcMar>
            <w:vAlign w:val="center"/>
          </w:tcPr>
          <w:p w14:paraId="78A203E5" w14:textId="107A0D6D"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0.775</w:t>
            </w:r>
          </w:p>
        </w:tc>
        <w:tc>
          <w:tcPr>
            <w:tcW w:w="586" w:type="dxa"/>
            <w:tcBorders>
              <w:bottom w:val="single" w:sz="4" w:space="0" w:color="auto"/>
              <w:right w:val="single" w:sz="24" w:space="0" w:color="FFFFFF" w:themeColor="background1"/>
            </w:tcBorders>
            <w:shd w:val="clear" w:color="auto" w:fill="auto"/>
            <w:tcMar>
              <w:left w:w="0" w:type="dxa"/>
              <w:right w:w="0" w:type="dxa"/>
            </w:tcMar>
            <w:vAlign w:val="center"/>
          </w:tcPr>
          <w:p w14:paraId="7A7C72CE" w14:textId="78804BFD"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0.769</w:t>
            </w:r>
          </w:p>
        </w:tc>
        <w:tc>
          <w:tcPr>
            <w:tcW w:w="586" w:type="dxa"/>
            <w:tcBorders>
              <w:bottom w:val="single" w:sz="4" w:space="0" w:color="auto"/>
            </w:tcBorders>
          </w:tcPr>
          <w:p w14:paraId="13ECC57A" w14:textId="35414A8A"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0.658</w:t>
            </w:r>
          </w:p>
        </w:tc>
        <w:tc>
          <w:tcPr>
            <w:tcW w:w="586" w:type="dxa"/>
            <w:tcBorders>
              <w:bottom w:val="single" w:sz="4" w:space="0" w:color="auto"/>
            </w:tcBorders>
            <w:shd w:val="clear" w:color="auto" w:fill="FFFFFF" w:themeFill="background1"/>
            <w:tcMar>
              <w:left w:w="0" w:type="dxa"/>
              <w:right w:w="0" w:type="dxa"/>
            </w:tcMar>
            <w:vAlign w:val="center"/>
          </w:tcPr>
          <w:p w14:paraId="134D4A8A" w14:textId="0694C240"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0.685</w:t>
            </w:r>
          </w:p>
        </w:tc>
        <w:tc>
          <w:tcPr>
            <w:tcW w:w="586" w:type="dxa"/>
            <w:tcBorders>
              <w:bottom w:val="single" w:sz="4" w:space="0" w:color="auto"/>
              <w:right w:val="single" w:sz="24" w:space="0" w:color="FFFFFF" w:themeColor="background1"/>
            </w:tcBorders>
            <w:shd w:val="clear" w:color="auto" w:fill="BDD6EE" w:themeFill="accent1" w:themeFillTint="66"/>
            <w:tcMar>
              <w:left w:w="0" w:type="dxa"/>
              <w:right w:w="0" w:type="dxa"/>
            </w:tcMar>
            <w:vAlign w:val="center"/>
          </w:tcPr>
          <w:p w14:paraId="173153CC" w14:textId="1461D541"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0.732</w:t>
            </w:r>
          </w:p>
        </w:tc>
        <w:tc>
          <w:tcPr>
            <w:tcW w:w="586" w:type="dxa"/>
            <w:tcBorders>
              <w:bottom w:val="single" w:sz="4" w:space="0" w:color="auto"/>
            </w:tcBorders>
            <w:shd w:val="clear" w:color="auto" w:fill="FFFFFF" w:themeFill="background1"/>
          </w:tcPr>
          <w:p w14:paraId="52D95E50" w14:textId="15689859"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0.703</w:t>
            </w:r>
          </w:p>
        </w:tc>
        <w:tc>
          <w:tcPr>
            <w:tcW w:w="586" w:type="dxa"/>
            <w:tcBorders>
              <w:bottom w:val="single" w:sz="4" w:space="0" w:color="auto"/>
            </w:tcBorders>
            <w:shd w:val="clear" w:color="auto" w:fill="FFFFFF" w:themeFill="background1"/>
            <w:tcMar>
              <w:left w:w="0" w:type="dxa"/>
              <w:right w:w="0" w:type="dxa"/>
            </w:tcMar>
            <w:vAlign w:val="center"/>
          </w:tcPr>
          <w:p w14:paraId="5A686D68" w14:textId="63230DE8"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0.771</w:t>
            </w:r>
          </w:p>
        </w:tc>
        <w:tc>
          <w:tcPr>
            <w:tcW w:w="586" w:type="dxa"/>
            <w:tcBorders>
              <w:bottom w:val="single" w:sz="4" w:space="0" w:color="auto"/>
              <w:right w:val="single" w:sz="24" w:space="0" w:color="FFFFFF" w:themeColor="background1"/>
            </w:tcBorders>
            <w:shd w:val="clear" w:color="auto" w:fill="BDD6EE" w:themeFill="accent1" w:themeFillTint="66"/>
            <w:tcMar>
              <w:left w:w="0" w:type="dxa"/>
              <w:right w:w="0" w:type="dxa"/>
            </w:tcMar>
            <w:vAlign w:val="center"/>
          </w:tcPr>
          <w:p w14:paraId="733A26BD" w14:textId="6550B6A9"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0.813</w:t>
            </w:r>
          </w:p>
        </w:tc>
        <w:tc>
          <w:tcPr>
            <w:tcW w:w="586" w:type="dxa"/>
            <w:tcBorders>
              <w:bottom w:val="single" w:sz="4" w:space="0" w:color="auto"/>
            </w:tcBorders>
            <w:shd w:val="clear" w:color="auto" w:fill="FFFFFF" w:themeFill="background1"/>
            <w:vAlign w:val="center"/>
          </w:tcPr>
          <w:p w14:paraId="2B12202E" w14:textId="124C8DB0"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0.740</w:t>
            </w:r>
          </w:p>
        </w:tc>
        <w:tc>
          <w:tcPr>
            <w:tcW w:w="586" w:type="dxa"/>
            <w:tcBorders>
              <w:bottom w:val="single" w:sz="4" w:space="0" w:color="auto"/>
            </w:tcBorders>
            <w:shd w:val="clear" w:color="auto" w:fill="FFFFFF" w:themeFill="background1"/>
            <w:tcMar>
              <w:left w:w="0" w:type="dxa"/>
              <w:right w:w="0" w:type="dxa"/>
            </w:tcMar>
            <w:vAlign w:val="center"/>
          </w:tcPr>
          <w:p w14:paraId="18ED1973" w14:textId="34B8A802"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0.744</w:t>
            </w:r>
          </w:p>
        </w:tc>
        <w:tc>
          <w:tcPr>
            <w:tcW w:w="586" w:type="dxa"/>
            <w:tcBorders>
              <w:bottom w:val="single" w:sz="4" w:space="0" w:color="auto"/>
            </w:tcBorders>
            <w:shd w:val="clear" w:color="auto" w:fill="BDD6EE"/>
            <w:tcMar>
              <w:left w:w="0" w:type="dxa"/>
              <w:right w:w="0" w:type="dxa"/>
            </w:tcMar>
            <w:vAlign w:val="center"/>
          </w:tcPr>
          <w:p w14:paraId="5AF5FCC2" w14:textId="396BAD52"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0.812</w:t>
            </w:r>
          </w:p>
        </w:tc>
      </w:tr>
      <w:tr w:rsidR="002F257F" w:rsidRPr="00C86279" w14:paraId="041199F0" w14:textId="77777777" w:rsidTr="002F257F">
        <w:trPr>
          <w:trHeight w:val="20"/>
        </w:trPr>
        <w:tc>
          <w:tcPr>
            <w:tcW w:w="0" w:type="auto"/>
            <w:vMerge w:val="restart"/>
            <w:tcBorders>
              <w:top w:val="single" w:sz="4" w:space="0" w:color="auto"/>
              <w:left w:val="single" w:sz="24" w:space="0" w:color="FFFFFF" w:themeColor="background1"/>
              <w:right w:val="single" w:sz="24" w:space="0" w:color="FFFFFF" w:themeColor="background1"/>
            </w:tcBorders>
            <w:vAlign w:val="center"/>
          </w:tcPr>
          <w:p w14:paraId="401F83D8" w14:textId="7777777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40%</w:t>
            </w:r>
          </w:p>
        </w:tc>
        <w:tc>
          <w:tcPr>
            <w:tcW w:w="0" w:type="auto"/>
            <w:tcBorders>
              <w:top w:val="single" w:sz="4" w:space="0" w:color="auto"/>
              <w:left w:val="single" w:sz="24" w:space="0" w:color="FFFFFF" w:themeColor="background1"/>
              <w:right w:val="single" w:sz="24" w:space="0" w:color="FFFFFF" w:themeColor="background1"/>
            </w:tcBorders>
            <w:tcMar>
              <w:left w:w="0" w:type="dxa"/>
              <w:right w:w="0" w:type="dxa"/>
            </w:tcMar>
            <w:vAlign w:val="center"/>
          </w:tcPr>
          <w:p w14:paraId="1411C499" w14:textId="7777777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MAE</w:t>
            </w:r>
          </w:p>
        </w:tc>
        <w:tc>
          <w:tcPr>
            <w:tcW w:w="585" w:type="dxa"/>
            <w:tcBorders>
              <w:top w:val="single" w:sz="4" w:space="0" w:color="auto"/>
              <w:left w:val="single" w:sz="24" w:space="0" w:color="FFFFFF" w:themeColor="background1"/>
            </w:tcBorders>
            <w:shd w:val="clear" w:color="auto" w:fill="auto"/>
          </w:tcPr>
          <w:p w14:paraId="3CA33F4A" w14:textId="3DFDBA60"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0.487</w:t>
            </w:r>
          </w:p>
        </w:tc>
        <w:tc>
          <w:tcPr>
            <w:tcW w:w="586" w:type="dxa"/>
            <w:tcBorders>
              <w:top w:val="single" w:sz="4" w:space="0" w:color="auto"/>
            </w:tcBorders>
            <w:shd w:val="clear" w:color="auto" w:fill="auto"/>
            <w:tcMar>
              <w:left w:w="0" w:type="dxa"/>
              <w:right w:w="0" w:type="dxa"/>
            </w:tcMar>
            <w:vAlign w:val="center"/>
          </w:tcPr>
          <w:p w14:paraId="08AFCDDE" w14:textId="014B30FE"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0.407</w:t>
            </w:r>
          </w:p>
        </w:tc>
        <w:tc>
          <w:tcPr>
            <w:tcW w:w="586" w:type="dxa"/>
            <w:tcBorders>
              <w:top w:val="single" w:sz="4" w:space="0" w:color="auto"/>
              <w:right w:val="single" w:sz="24" w:space="0" w:color="FFFFFF" w:themeColor="background1"/>
            </w:tcBorders>
            <w:shd w:val="clear" w:color="auto" w:fill="BDD6EE" w:themeFill="accent1" w:themeFillTint="66"/>
            <w:tcMar>
              <w:left w:w="0" w:type="dxa"/>
              <w:right w:w="0" w:type="dxa"/>
            </w:tcMar>
            <w:vAlign w:val="center"/>
          </w:tcPr>
          <w:p w14:paraId="5B797E89" w14:textId="5204AAB3"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0.396</w:t>
            </w:r>
          </w:p>
        </w:tc>
        <w:tc>
          <w:tcPr>
            <w:tcW w:w="586" w:type="dxa"/>
            <w:tcBorders>
              <w:top w:val="single" w:sz="4" w:space="0" w:color="auto"/>
            </w:tcBorders>
          </w:tcPr>
          <w:p w14:paraId="7F7E77D1" w14:textId="16769D89"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0.402</w:t>
            </w:r>
          </w:p>
        </w:tc>
        <w:tc>
          <w:tcPr>
            <w:tcW w:w="586" w:type="dxa"/>
            <w:tcBorders>
              <w:top w:val="single" w:sz="4" w:space="0" w:color="auto"/>
            </w:tcBorders>
            <w:shd w:val="clear" w:color="auto" w:fill="auto"/>
            <w:tcMar>
              <w:left w:w="0" w:type="dxa"/>
              <w:right w:w="0" w:type="dxa"/>
            </w:tcMar>
            <w:vAlign w:val="center"/>
          </w:tcPr>
          <w:p w14:paraId="5EF83325" w14:textId="7D60A3F2"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0.393</w:t>
            </w:r>
          </w:p>
        </w:tc>
        <w:tc>
          <w:tcPr>
            <w:tcW w:w="586" w:type="dxa"/>
            <w:tcBorders>
              <w:top w:val="single" w:sz="4" w:space="0" w:color="auto"/>
              <w:right w:val="single" w:sz="24" w:space="0" w:color="FFFFFF" w:themeColor="background1"/>
            </w:tcBorders>
            <w:shd w:val="clear" w:color="auto" w:fill="BDD6EE" w:themeFill="accent1" w:themeFillTint="66"/>
            <w:tcMar>
              <w:left w:w="0" w:type="dxa"/>
              <w:right w:w="0" w:type="dxa"/>
            </w:tcMar>
            <w:vAlign w:val="center"/>
          </w:tcPr>
          <w:p w14:paraId="72CF096D" w14:textId="6FA3B048"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0.334</w:t>
            </w:r>
          </w:p>
        </w:tc>
        <w:tc>
          <w:tcPr>
            <w:tcW w:w="586" w:type="dxa"/>
            <w:tcBorders>
              <w:top w:val="single" w:sz="4" w:space="0" w:color="auto"/>
            </w:tcBorders>
          </w:tcPr>
          <w:p w14:paraId="4D548CB8" w14:textId="53179D7E"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0.488</w:t>
            </w:r>
          </w:p>
        </w:tc>
        <w:tc>
          <w:tcPr>
            <w:tcW w:w="586" w:type="dxa"/>
            <w:tcBorders>
              <w:top w:val="single" w:sz="4" w:space="0" w:color="auto"/>
            </w:tcBorders>
            <w:shd w:val="clear" w:color="auto" w:fill="auto"/>
            <w:tcMar>
              <w:left w:w="0" w:type="dxa"/>
              <w:right w:w="0" w:type="dxa"/>
            </w:tcMar>
            <w:vAlign w:val="center"/>
          </w:tcPr>
          <w:p w14:paraId="0BA98586" w14:textId="78040584"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0.440</w:t>
            </w:r>
          </w:p>
        </w:tc>
        <w:tc>
          <w:tcPr>
            <w:tcW w:w="586" w:type="dxa"/>
            <w:tcBorders>
              <w:top w:val="single" w:sz="4" w:space="0" w:color="auto"/>
              <w:right w:val="single" w:sz="24" w:space="0" w:color="FFFFFF" w:themeColor="background1"/>
            </w:tcBorders>
            <w:shd w:val="clear" w:color="auto" w:fill="BDD6EE" w:themeFill="accent1" w:themeFillTint="66"/>
            <w:tcMar>
              <w:left w:w="0" w:type="dxa"/>
              <w:right w:w="0" w:type="dxa"/>
            </w:tcMar>
            <w:vAlign w:val="center"/>
          </w:tcPr>
          <w:p w14:paraId="017420F4" w14:textId="1497B256"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0.395</w:t>
            </w:r>
          </w:p>
        </w:tc>
        <w:tc>
          <w:tcPr>
            <w:tcW w:w="586" w:type="dxa"/>
            <w:tcBorders>
              <w:top w:val="single" w:sz="4" w:space="0" w:color="auto"/>
            </w:tcBorders>
            <w:vAlign w:val="center"/>
          </w:tcPr>
          <w:p w14:paraId="71DBBEB6" w14:textId="2DC90801"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0.479</w:t>
            </w:r>
          </w:p>
        </w:tc>
        <w:tc>
          <w:tcPr>
            <w:tcW w:w="586" w:type="dxa"/>
            <w:tcBorders>
              <w:top w:val="single" w:sz="4" w:space="0" w:color="auto"/>
            </w:tcBorders>
            <w:shd w:val="clear" w:color="auto" w:fill="auto"/>
            <w:tcMar>
              <w:left w:w="0" w:type="dxa"/>
              <w:right w:w="0" w:type="dxa"/>
            </w:tcMar>
            <w:vAlign w:val="center"/>
          </w:tcPr>
          <w:p w14:paraId="5F20D7C0" w14:textId="71695B2D"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0.462</w:t>
            </w:r>
          </w:p>
        </w:tc>
        <w:tc>
          <w:tcPr>
            <w:tcW w:w="586" w:type="dxa"/>
            <w:tcBorders>
              <w:top w:val="single" w:sz="4" w:space="0" w:color="auto"/>
            </w:tcBorders>
            <w:shd w:val="clear" w:color="auto" w:fill="BDD6EE" w:themeFill="accent1" w:themeFillTint="66"/>
            <w:tcMar>
              <w:left w:w="0" w:type="dxa"/>
              <w:right w:w="0" w:type="dxa"/>
            </w:tcMar>
            <w:vAlign w:val="center"/>
          </w:tcPr>
          <w:p w14:paraId="0A01D9EA" w14:textId="52F95DF9"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0.377</w:t>
            </w:r>
          </w:p>
        </w:tc>
      </w:tr>
      <w:tr w:rsidR="002F257F" w:rsidRPr="00C86279" w14:paraId="06824812" w14:textId="77777777" w:rsidTr="002F257F">
        <w:trPr>
          <w:trHeight w:val="20"/>
        </w:trPr>
        <w:tc>
          <w:tcPr>
            <w:tcW w:w="0" w:type="auto"/>
            <w:vMerge/>
            <w:tcBorders>
              <w:left w:val="single" w:sz="24" w:space="0" w:color="FFFFFF" w:themeColor="background1"/>
              <w:right w:val="single" w:sz="24" w:space="0" w:color="FFFFFF" w:themeColor="background1"/>
            </w:tcBorders>
            <w:vAlign w:val="center"/>
          </w:tcPr>
          <w:p w14:paraId="324B3AF2" w14:textId="77777777" w:rsidR="002F257F" w:rsidRPr="00C86279" w:rsidRDefault="002F257F" w:rsidP="00C75495">
            <w:pPr>
              <w:contextualSpacing/>
              <w:jc w:val="center"/>
              <w:rPr>
                <w:rFonts w:asciiTheme="majorHAnsi" w:hAnsiTheme="majorHAnsi"/>
                <w:b/>
                <w:sz w:val="17"/>
                <w:szCs w:val="17"/>
              </w:rPr>
            </w:pPr>
          </w:p>
        </w:tc>
        <w:tc>
          <w:tcPr>
            <w:tcW w:w="0" w:type="auto"/>
            <w:tcBorders>
              <w:left w:val="single" w:sz="24" w:space="0" w:color="FFFFFF" w:themeColor="background1"/>
              <w:right w:val="single" w:sz="24" w:space="0" w:color="FFFFFF" w:themeColor="background1"/>
            </w:tcBorders>
            <w:tcMar>
              <w:left w:w="0" w:type="dxa"/>
              <w:right w:w="0" w:type="dxa"/>
            </w:tcMar>
            <w:vAlign w:val="center"/>
          </w:tcPr>
          <w:p w14:paraId="0B211695" w14:textId="7777777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RMSE</w:t>
            </w:r>
          </w:p>
        </w:tc>
        <w:tc>
          <w:tcPr>
            <w:tcW w:w="585" w:type="dxa"/>
            <w:tcBorders>
              <w:left w:val="single" w:sz="24" w:space="0" w:color="FFFFFF" w:themeColor="background1"/>
            </w:tcBorders>
            <w:shd w:val="clear" w:color="auto" w:fill="auto"/>
          </w:tcPr>
          <w:p w14:paraId="21C8AD41" w14:textId="7E97CC96"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0.651</w:t>
            </w:r>
          </w:p>
        </w:tc>
        <w:tc>
          <w:tcPr>
            <w:tcW w:w="586" w:type="dxa"/>
            <w:shd w:val="clear" w:color="000000" w:fill="FFE599"/>
            <w:tcMar>
              <w:left w:w="0" w:type="dxa"/>
              <w:right w:w="0" w:type="dxa"/>
            </w:tcMar>
            <w:vAlign w:val="center"/>
          </w:tcPr>
          <w:p w14:paraId="0F6BFC3E" w14:textId="5DBFCA81"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0.543</w:t>
            </w:r>
          </w:p>
        </w:tc>
        <w:tc>
          <w:tcPr>
            <w:tcW w:w="586" w:type="dxa"/>
            <w:tcBorders>
              <w:right w:val="single" w:sz="24" w:space="0" w:color="FFFFFF" w:themeColor="background1"/>
            </w:tcBorders>
            <w:shd w:val="clear" w:color="auto" w:fill="auto"/>
            <w:tcMar>
              <w:left w:w="0" w:type="dxa"/>
              <w:right w:w="0" w:type="dxa"/>
            </w:tcMar>
            <w:vAlign w:val="center"/>
          </w:tcPr>
          <w:p w14:paraId="3CB88D26" w14:textId="08FA8FF2"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0.545</w:t>
            </w:r>
          </w:p>
        </w:tc>
        <w:tc>
          <w:tcPr>
            <w:tcW w:w="586" w:type="dxa"/>
          </w:tcPr>
          <w:p w14:paraId="4E530A2F" w14:textId="7EAD7C67"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0.575</w:t>
            </w:r>
          </w:p>
        </w:tc>
        <w:tc>
          <w:tcPr>
            <w:tcW w:w="586" w:type="dxa"/>
            <w:shd w:val="clear" w:color="auto" w:fill="auto"/>
            <w:tcMar>
              <w:left w:w="0" w:type="dxa"/>
              <w:right w:w="0" w:type="dxa"/>
            </w:tcMar>
            <w:vAlign w:val="center"/>
          </w:tcPr>
          <w:p w14:paraId="0F0BAE3E" w14:textId="31C78556"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0.558</w:t>
            </w:r>
          </w:p>
        </w:tc>
        <w:tc>
          <w:tcPr>
            <w:tcW w:w="586" w:type="dxa"/>
            <w:tcBorders>
              <w:right w:val="single" w:sz="24" w:space="0" w:color="FFFFFF" w:themeColor="background1"/>
            </w:tcBorders>
            <w:shd w:val="clear" w:color="auto" w:fill="BDD6EE" w:themeFill="accent1" w:themeFillTint="66"/>
            <w:tcMar>
              <w:left w:w="0" w:type="dxa"/>
              <w:right w:w="0" w:type="dxa"/>
            </w:tcMar>
            <w:vAlign w:val="center"/>
          </w:tcPr>
          <w:p w14:paraId="4E284648" w14:textId="470E5CC3"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0.537</w:t>
            </w:r>
          </w:p>
        </w:tc>
        <w:tc>
          <w:tcPr>
            <w:tcW w:w="586" w:type="dxa"/>
          </w:tcPr>
          <w:p w14:paraId="0D858B4E" w14:textId="47B60826"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0.622</w:t>
            </w:r>
          </w:p>
        </w:tc>
        <w:tc>
          <w:tcPr>
            <w:tcW w:w="586" w:type="dxa"/>
            <w:shd w:val="clear" w:color="auto" w:fill="auto"/>
            <w:tcMar>
              <w:left w:w="0" w:type="dxa"/>
              <w:right w:w="0" w:type="dxa"/>
            </w:tcMar>
            <w:vAlign w:val="center"/>
          </w:tcPr>
          <w:p w14:paraId="7A1D161D" w14:textId="3FA73ABF"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0.564</w:t>
            </w:r>
          </w:p>
        </w:tc>
        <w:tc>
          <w:tcPr>
            <w:tcW w:w="586" w:type="dxa"/>
            <w:tcBorders>
              <w:right w:val="single" w:sz="24" w:space="0" w:color="FFFFFF" w:themeColor="background1"/>
            </w:tcBorders>
            <w:shd w:val="clear" w:color="auto" w:fill="BDD6EE" w:themeFill="accent1" w:themeFillTint="66"/>
            <w:tcMar>
              <w:left w:w="0" w:type="dxa"/>
              <w:right w:w="0" w:type="dxa"/>
            </w:tcMar>
            <w:vAlign w:val="center"/>
          </w:tcPr>
          <w:p w14:paraId="48E64E32" w14:textId="3773420F"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0.518</w:t>
            </w:r>
          </w:p>
        </w:tc>
        <w:tc>
          <w:tcPr>
            <w:tcW w:w="586" w:type="dxa"/>
            <w:vAlign w:val="center"/>
          </w:tcPr>
          <w:p w14:paraId="54EA032D" w14:textId="171495AC"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0.599</w:t>
            </w:r>
          </w:p>
        </w:tc>
        <w:tc>
          <w:tcPr>
            <w:tcW w:w="586" w:type="dxa"/>
            <w:shd w:val="clear" w:color="auto" w:fill="auto"/>
            <w:tcMar>
              <w:left w:w="0" w:type="dxa"/>
              <w:right w:w="0" w:type="dxa"/>
            </w:tcMar>
            <w:vAlign w:val="center"/>
          </w:tcPr>
          <w:p w14:paraId="4652B126" w14:textId="16304594"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0.591</w:t>
            </w:r>
          </w:p>
        </w:tc>
        <w:tc>
          <w:tcPr>
            <w:tcW w:w="586" w:type="dxa"/>
            <w:shd w:val="clear" w:color="auto" w:fill="BDD6EE" w:themeFill="accent1" w:themeFillTint="66"/>
            <w:tcMar>
              <w:left w:w="0" w:type="dxa"/>
              <w:right w:w="0" w:type="dxa"/>
            </w:tcMar>
            <w:vAlign w:val="center"/>
          </w:tcPr>
          <w:p w14:paraId="6D62E89A" w14:textId="1361E0DE"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0.518</w:t>
            </w:r>
          </w:p>
        </w:tc>
      </w:tr>
      <w:tr w:rsidR="002F257F" w:rsidRPr="00C86279" w14:paraId="1D14AEB2" w14:textId="77777777" w:rsidTr="008616AB">
        <w:trPr>
          <w:trHeight w:val="20"/>
        </w:trPr>
        <w:tc>
          <w:tcPr>
            <w:tcW w:w="0" w:type="auto"/>
            <w:vMerge/>
            <w:tcBorders>
              <w:left w:val="single" w:sz="24" w:space="0" w:color="FFFFFF" w:themeColor="background1"/>
              <w:right w:val="single" w:sz="24" w:space="0" w:color="FFFFFF" w:themeColor="background1"/>
            </w:tcBorders>
            <w:vAlign w:val="center"/>
          </w:tcPr>
          <w:p w14:paraId="4F139236" w14:textId="77777777" w:rsidR="002F257F" w:rsidRPr="00C86279" w:rsidRDefault="002F257F" w:rsidP="00C75495">
            <w:pPr>
              <w:contextualSpacing/>
              <w:jc w:val="center"/>
              <w:rPr>
                <w:rFonts w:asciiTheme="majorHAnsi" w:hAnsiTheme="majorHAnsi"/>
                <w:b/>
                <w:sz w:val="17"/>
                <w:szCs w:val="17"/>
              </w:rPr>
            </w:pPr>
          </w:p>
        </w:tc>
        <w:tc>
          <w:tcPr>
            <w:tcW w:w="0" w:type="auto"/>
            <w:tcBorders>
              <w:left w:val="single" w:sz="24" w:space="0" w:color="FFFFFF" w:themeColor="background1"/>
              <w:right w:val="single" w:sz="24" w:space="0" w:color="FFFFFF" w:themeColor="background1"/>
            </w:tcBorders>
            <w:tcMar>
              <w:left w:w="0" w:type="dxa"/>
              <w:right w:w="0" w:type="dxa"/>
            </w:tcMar>
            <w:vAlign w:val="center"/>
          </w:tcPr>
          <w:p w14:paraId="3CDCF9E2" w14:textId="7777777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G-value</w:t>
            </w:r>
          </w:p>
        </w:tc>
        <w:tc>
          <w:tcPr>
            <w:tcW w:w="585" w:type="dxa"/>
            <w:tcBorders>
              <w:left w:val="single" w:sz="24" w:space="0" w:color="FFFFFF" w:themeColor="background1"/>
            </w:tcBorders>
            <w:shd w:val="clear" w:color="auto" w:fill="auto"/>
          </w:tcPr>
          <w:p w14:paraId="083AA68C" w14:textId="2567C348"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0.441</w:t>
            </w:r>
          </w:p>
        </w:tc>
        <w:tc>
          <w:tcPr>
            <w:tcW w:w="586" w:type="dxa"/>
            <w:shd w:val="clear" w:color="000000" w:fill="FFE599"/>
            <w:tcMar>
              <w:left w:w="0" w:type="dxa"/>
              <w:right w:w="0" w:type="dxa"/>
            </w:tcMar>
            <w:vAlign w:val="center"/>
          </w:tcPr>
          <w:p w14:paraId="046B2BE5" w14:textId="2AAB49CA"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0.585</w:t>
            </w:r>
          </w:p>
        </w:tc>
        <w:tc>
          <w:tcPr>
            <w:tcW w:w="586" w:type="dxa"/>
            <w:tcBorders>
              <w:right w:val="single" w:sz="24" w:space="0" w:color="FFFFFF" w:themeColor="background1"/>
            </w:tcBorders>
            <w:shd w:val="clear" w:color="auto" w:fill="auto"/>
            <w:tcMar>
              <w:left w:w="0" w:type="dxa"/>
              <w:right w:w="0" w:type="dxa"/>
            </w:tcMar>
            <w:vAlign w:val="center"/>
          </w:tcPr>
          <w:p w14:paraId="1E7FAD09" w14:textId="79D71041"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0.581</w:t>
            </w:r>
          </w:p>
        </w:tc>
        <w:tc>
          <w:tcPr>
            <w:tcW w:w="586" w:type="dxa"/>
          </w:tcPr>
          <w:p w14:paraId="2ACD9A0D" w14:textId="21D75592"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0.420</w:t>
            </w:r>
          </w:p>
        </w:tc>
        <w:tc>
          <w:tcPr>
            <w:tcW w:w="586" w:type="dxa"/>
            <w:shd w:val="clear" w:color="auto" w:fill="auto"/>
            <w:tcMar>
              <w:left w:w="0" w:type="dxa"/>
              <w:right w:w="0" w:type="dxa"/>
            </w:tcMar>
            <w:vAlign w:val="center"/>
          </w:tcPr>
          <w:p w14:paraId="231DF8A1" w14:textId="62BA9406"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0.451</w:t>
            </w:r>
          </w:p>
        </w:tc>
        <w:tc>
          <w:tcPr>
            <w:tcW w:w="586" w:type="dxa"/>
            <w:tcBorders>
              <w:right w:val="single" w:sz="24" w:space="0" w:color="FFFFFF" w:themeColor="background1"/>
            </w:tcBorders>
            <w:shd w:val="clear" w:color="auto" w:fill="BDD6EE" w:themeFill="accent1" w:themeFillTint="66"/>
            <w:tcMar>
              <w:left w:w="0" w:type="dxa"/>
              <w:right w:w="0" w:type="dxa"/>
            </w:tcMar>
            <w:vAlign w:val="center"/>
          </w:tcPr>
          <w:p w14:paraId="4FD80178" w14:textId="3E98BE8A"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0.488</w:t>
            </w:r>
          </w:p>
        </w:tc>
        <w:tc>
          <w:tcPr>
            <w:tcW w:w="586" w:type="dxa"/>
          </w:tcPr>
          <w:p w14:paraId="7C05194D" w14:textId="025C58C0"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0.491</w:t>
            </w:r>
          </w:p>
        </w:tc>
        <w:tc>
          <w:tcPr>
            <w:tcW w:w="586" w:type="dxa"/>
            <w:shd w:val="clear" w:color="auto" w:fill="auto"/>
            <w:tcMar>
              <w:left w:w="0" w:type="dxa"/>
              <w:right w:w="0" w:type="dxa"/>
            </w:tcMar>
            <w:vAlign w:val="center"/>
          </w:tcPr>
          <w:p w14:paraId="2CBD2F4A" w14:textId="573DE19D"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0.581</w:t>
            </w:r>
          </w:p>
        </w:tc>
        <w:tc>
          <w:tcPr>
            <w:tcW w:w="586" w:type="dxa"/>
            <w:tcBorders>
              <w:right w:val="single" w:sz="24" w:space="0" w:color="FFFFFF" w:themeColor="background1"/>
            </w:tcBorders>
            <w:shd w:val="clear" w:color="auto" w:fill="BDD6EE" w:themeFill="accent1" w:themeFillTint="66"/>
            <w:tcMar>
              <w:left w:w="0" w:type="dxa"/>
              <w:right w:w="0" w:type="dxa"/>
            </w:tcMar>
            <w:vAlign w:val="center"/>
          </w:tcPr>
          <w:p w14:paraId="70CBE36D" w14:textId="0C35330D"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0.647</w:t>
            </w:r>
          </w:p>
        </w:tc>
        <w:tc>
          <w:tcPr>
            <w:tcW w:w="586" w:type="dxa"/>
            <w:vAlign w:val="center"/>
          </w:tcPr>
          <w:p w14:paraId="05C700D9" w14:textId="3A6A72B9"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0.537</w:t>
            </w:r>
          </w:p>
        </w:tc>
        <w:tc>
          <w:tcPr>
            <w:tcW w:w="586" w:type="dxa"/>
            <w:shd w:val="clear" w:color="auto" w:fill="auto"/>
            <w:tcMar>
              <w:left w:w="0" w:type="dxa"/>
              <w:right w:w="0" w:type="dxa"/>
            </w:tcMar>
            <w:vAlign w:val="center"/>
          </w:tcPr>
          <w:p w14:paraId="58E0B99E" w14:textId="3088A8F8"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0.529</w:t>
            </w:r>
          </w:p>
        </w:tc>
        <w:tc>
          <w:tcPr>
            <w:tcW w:w="586" w:type="dxa"/>
            <w:shd w:val="clear" w:color="auto" w:fill="BDD6EE"/>
            <w:tcMar>
              <w:left w:w="0" w:type="dxa"/>
              <w:right w:w="0" w:type="dxa"/>
            </w:tcMar>
            <w:vAlign w:val="center"/>
          </w:tcPr>
          <w:p w14:paraId="403DC754" w14:textId="6909C712"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0.638</w:t>
            </w:r>
          </w:p>
        </w:tc>
      </w:tr>
      <w:tr w:rsidR="004C4C19" w:rsidRPr="00C86279" w14:paraId="73134CCA" w14:textId="77777777" w:rsidTr="00952942">
        <w:trPr>
          <w:trHeight w:val="20"/>
        </w:trPr>
        <w:tc>
          <w:tcPr>
            <w:tcW w:w="0" w:type="auto"/>
            <w:vMerge/>
            <w:tcBorders>
              <w:left w:val="single" w:sz="24" w:space="0" w:color="FFFFFF" w:themeColor="background1"/>
              <w:bottom w:val="single" w:sz="4" w:space="0" w:color="auto"/>
              <w:right w:val="single" w:sz="24" w:space="0" w:color="FFFFFF" w:themeColor="background1"/>
            </w:tcBorders>
            <w:shd w:val="clear" w:color="auto" w:fill="FFFFFF" w:themeFill="background1"/>
            <w:vAlign w:val="center"/>
          </w:tcPr>
          <w:p w14:paraId="3D7E9996" w14:textId="77777777" w:rsidR="002F257F" w:rsidRPr="00C86279" w:rsidRDefault="002F257F" w:rsidP="00C75495">
            <w:pPr>
              <w:contextualSpacing/>
              <w:jc w:val="center"/>
              <w:rPr>
                <w:rFonts w:asciiTheme="majorHAnsi" w:hAnsiTheme="majorHAnsi"/>
                <w:b/>
                <w:sz w:val="17"/>
                <w:szCs w:val="17"/>
              </w:rPr>
            </w:pPr>
          </w:p>
        </w:tc>
        <w:tc>
          <w:tcPr>
            <w:tcW w:w="0" w:type="auto"/>
            <w:tcBorders>
              <w:left w:val="single" w:sz="24" w:space="0" w:color="FFFFFF" w:themeColor="background1"/>
              <w:bottom w:val="single" w:sz="4" w:space="0" w:color="auto"/>
              <w:right w:val="single" w:sz="24" w:space="0" w:color="FFFFFF" w:themeColor="background1"/>
            </w:tcBorders>
            <w:shd w:val="clear" w:color="auto" w:fill="FFFFFF" w:themeFill="background1"/>
            <w:tcMar>
              <w:left w:w="0" w:type="dxa"/>
              <w:right w:w="0" w:type="dxa"/>
            </w:tcMar>
            <w:vAlign w:val="center"/>
          </w:tcPr>
          <w:p w14:paraId="3CD6EECD" w14:textId="7777777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Correlation</w:t>
            </w:r>
          </w:p>
        </w:tc>
        <w:tc>
          <w:tcPr>
            <w:tcW w:w="585" w:type="dxa"/>
            <w:tcBorders>
              <w:left w:val="single" w:sz="24" w:space="0" w:color="FFFFFF" w:themeColor="background1"/>
              <w:bottom w:val="single" w:sz="4" w:space="0" w:color="auto"/>
            </w:tcBorders>
            <w:shd w:val="clear" w:color="auto" w:fill="auto"/>
          </w:tcPr>
          <w:p w14:paraId="152B653E" w14:textId="07C704E1"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0.667</w:t>
            </w:r>
          </w:p>
        </w:tc>
        <w:tc>
          <w:tcPr>
            <w:tcW w:w="586" w:type="dxa"/>
            <w:tcBorders>
              <w:bottom w:val="single" w:sz="4" w:space="0" w:color="auto"/>
            </w:tcBorders>
            <w:shd w:val="clear" w:color="auto" w:fill="FFE599" w:themeFill="accent4" w:themeFillTint="66"/>
            <w:tcMar>
              <w:left w:w="0" w:type="dxa"/>
              <w:right w:w="0" w:type="dxa"/>
            </w:tcMar>
            <w:vAlign w:val="center"/>
          </w:tcPr>
          <w:p w14:paraId="1C940A1D" w14:textId="4D140C5F"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0.767</w:t>
            </w:r>
          </w:p>
        </w:tc>
        <w:tc>
          <w:tcPr>
            <w:tcW w:w="586" w:type="dxa"/>
            <w:tcBorders>
              <w:bottom w:val="single" w:sz="4" w:space="0" w:color="auto"/>
              <w:right w:val="single" w:sz="24" w:space="0" w:color="FFFFFF" w:themeColor="background1"/>
            </w:tcBorders>
            <w:shd w:val="clear" w:color="auto" w:fill="FFFFFF" w:themeFill="background1"/>
            <w:tcMar>
              <w:left w:w="0" w:type="dxa"/>
              <w:right w:w="0" w:type="dxa"/>
            </w:tcMar>
            <w:vAlign w:val="center"/>
          </w:tcPr>
          <w:p w14:paraId="7654B3A1" w14:textId="34534F39"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0.766</w:t>
            </w:r>
          </w:p>
        </w:tc>
        <w:tc>
          <w:tcPr>
            <w:tcW w:w="586" w:type="dxa"/>
            <w:tcBorders>
              <w:bottom w:val="single" w:sz="4" w:space="0" w:color="auto"/>
            </w:tcBorders>
            <w:shd w:val="clear" w:color="auto" w:fill="FFFFFF" w:themeFill="background1"/>
          </w:tcPr>
          <w:p w14:paraId="694181A7" w14:textId="43CBC47A"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0.657</w:t>
            </w:r>
          </w:p>
        </w:tc>
        <w:tc>
          <w:tcPr>
            <w:tcW w:w="586" w:type="dxa"/>
            <w:tcBorders>
              <w:bottom w:val="single" w:sz="4" w:space="0" w:color="auto"/>
            </w:tcBorders>
            <w:shd w:val="clear" w:color="auto" w:fill="FFFFFF" w:themeFill="background1"/>
            <w:tcMar>
              <w:left w:w="0" w:type="dxa"/>
              <w:right w:w="0" w:type="dxa"/>
            </w:tcMar>
            <w:vAlign w:val="center"/>
          </w:tcPr>
          <w:p w14:paraId="2A7C1110" w14:textId="2C9B9F78"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0.681</w:t>
            </w:r>
          </w:p>
        </w:tc>
        <w:tc>
          <w:tcPr>
            <w:tcW w:w="586" w:type="dxa"/>
            <w:tcBorders>
              <w:bottom w:val="single" w:sz="4" w:space="0" w:color="auto"/>
              <w:right w:val="single" w:sz="24" w:space="0" w:color="FFFFFF" w:themeColor="background1"/>
            </w:tcBorders>
            <w:shd w:val="clear" w:color="auto" w:fill="BDD6EE" w:themeFill="accent1" w:themeFillTint="66"/>
            <w:tcMar>
              <w:left w:w="0" w:type="dxa"/>
              <w:right w:w="0" w:type="dxa"/>
            </w:tcMar>
            <w:vAlign w:val="center"/>
          </w:tcPr>
          <w:p w14:paraId="74A76A1A" w14:textId="1E6F062E"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0.722</w:t>
            </w:r>
          </w:p>
        </w:tc>
        <w:tc>
          <w:tcPr>
            <w:tcW w:w="586" w:type="dxa"/>
            <w:tcBorders>
              <w:bottom w:val="single" w:sz="4" w:space="0" w:color="auto"/>
            </w:tcBorders>
            <w:shd w:val="clear" w:color="auto" w:fill="FFFFFF" w:themeFill="background1"/>
          </w:tcPr>
          <w:p w14:paraId="6040267E" w14:textId="5553195A"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0.704</w:t>
            </w:r>
          </w:p>
        </w:tc>
        <w:tc>
          <w:tcPr>
            <w:tcW w:w="586" w:type="dxa"/>
            <w:tcBorders>
              <w:bottom w:val="single" w:sz="4" w:space="0" w:color="auto"/>
            </w:tcBorders>
            <w:shd w:val="clear" w:color="auto" w:fill="FFFFFF" w:themeFill="background1"/>
            <w:tcMar>
              <w:left w:w="0" w:type="dxa"/>
              <w:right w:w="0" w:type="dxa"/>
            </w:tcMar>
            <w:vAlign w:val="center"/>
          </w:tcPr>
          <w:p w14:paraId="559E58BC" w14:textId="6AA893EF"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0.766</w:t>
            </w:r>
          </w:p>
        </w:tc>
        <w:tc>
          <w:tcPr>
            <w:tcW w:w="586" w:type="dxa"/>
            <w:tcBorders>
              <w:bottom w:val="single" w:sz="4" w:space="0" w:color="auto"/>
              <w:right w:val="single" w:sz="24" w:space="0" w:color="FFFFFF" w:themeColor="background1"/>
            </w:tcBorders>
            <w:shd w:val="clear" w:color="auto" w:fill="BDD6EE" w:themeFill="accent1" w:themeFillTint="66"/>
            <w:tcMar>
              <w:left w:w="0" w:type="dxa"/>
              <w:right w:w="0" w:type="dxa"/>
            </w:tcMar>
            <w:vAlign w:val="center"/>
          </w:tcPr>
          <w:p w14:paraId="36BF16B7" w14:textId="04D2F693"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0.809</w:t>
            </w:r>
          </w:p>
        </w:tc>
        <w:tc>
          <w:tcPr>
            <w:tcW w:w="586" w:type="dxa"/>
            <w:tcBorders>
              <w:bottom w:val="single" w:sz="4" w:space="0" w:color="auto"/>
            </w:tcBorders>
            <w:shd w:val="clear" w:color="auto" w:fill="FFFFFF" w:themeFill="background1"/>
            <w:vAlign w:val="center"/>
          </w:tcPr>
          <w:p w14:paraId="248826B6" w14:textId="01B467F0"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0.737</w:t>
            </w:r>
          </w:p>
        </w:tc>
        <w:tc>
          <w:tcPr>
            <w:tcW w:w="586" w:type="dxa"/>
            <w:tcBorders>
              <w:bottom w:val="single" w:sz="4" w:space="0" w:color="auto"/>
            </w:tcBorders>
            <w:shd w:val="clear" w:color="auto" w:fill="FFFFFF" w:themeFill="background1"/>
            <w:tcMar>
              <w:left w:w="0" w:type="dxa"/>
              <w:right w:w="0" w:type="dxa"/>
            </w:tcMar>
            <w:vAlign w:val="center"/>
          </w:tcPr>
          <w:p w14:paraId="5BD72BF7" w14:textId="3E7834A3"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0.736</w:t>
            </w:r>
          </w:p>
        </w:tc>
        <w:tc>
          <w:tcPr>
            <w:tcW w:w="586" w:type="dxa"/>
            <w:tcBorders>
              <w:bottom w:val="single" w:sz="4" w:space="0" w:color="auto"/>
            </w:tcBorders>
            <w:shd w:val="clear" w:color="auto" w:fill="BDD6EE"/>
            <w:tcMar>
              <w:left w:w="0" w:type="dxa"/>
              <w:right w:w="0" w:type="dxa"/>
            </w:tcMar>
            <w:vAlign w:val="center"/>
          </w:tcPr>
          <w:p w14:paraId="68BE997D" w14:textId="691E6A87"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0.805</w:t>
            </w:r>
          </w:p>
        </w:tc>
      </w:tr>
      <w:tr w:rsidR="002F257F" w:rsidRPr="00C86279" w14:paraId="1A192A57" w14:textId="77777777" w:rsidTr="002F257F">
        <w:trPr>
          <w:trHeight w:val="20"/>
        </w:trPr>
        <w:tc>
          <w:tcPr>
            <w:tcW w:w="0" w:type="auto"/>
            <w:vMerge w:val="restart"/>
            <w:tcBorders>
              <w:top w:val="single" w:sz="4" w:space="0" w:color="auto"/>
              <w:left w:val="single" w:sz="24" w:space="0" w:color="FFFFFF" w:themeColor="background1"/>
              <w:right w:val="single" w:sz="24" w:space="0" w:color="FFFFFF" w:themeColor="background1"/>
            </w:tcBorders>
            <w:vAlign w:val="center"/>
          </w:tcPr>
          <w:p w14:paraId="4675CF4D" w14:textId="7777777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50%</w:t>
            </w:r>
          </w:p>
        </w:tc>
        <w:tc>
          <w:tcPr>
            <w:tcW w:w="0" w:type="auto"/>
            <w:tcBorders>
              <w:top w:val="single" w:sz="4" w:space="0" w:color="auto"/>
              <w:left w:val="single" w:sz="24" w:space="0" w:color="FFFFFF" w:themeColor="background1"/>
              <w:right w:val="single" w:sz="24" w:space="0" w:color="FFFFFF" w:themeColor="background1"/>
            </w:tcBorders>
            <w:tcMar>
              <w:left w:w="0" w:type="dxa"/>
              <w:right w:w="0" w:type="dxa"/>
            </w:tcMar>
            <w:vAlign w:val="center"/>
          </w:tcPr>
          <w:p w14:paraId="309EA8CC" w14:textId="7777777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MAE</w:t>
            </w:r>
          </w:p>
        </w:tc>
        <w:tc>
          <w:tcPr>
            <w:tcW w:w="585" w:type="dxa"/>
            <w:tcBorders>
              <w:top w:val="single" w:sz="4" w:space="0" w:color="auto"/>
              <w:left w:val="single" w:sz="24" w:space="0" w:color="FFFFFF" w:themeColor="background1"/>
            </w:tcBorders>
            <w:shd w:val="clear" w:color="auto" w:fill="auto"/>
          </w:tcPr>
          <w:p w14:paraId="396164AC" w14:textId="514ADB24" w:rsidR="002F257F" w:rsidRPr="005C46A9" w:rsidRDefault="002F257F" w:rsidP="00C75495">
            <w:pPr>
              <w:contextualSpacing/>
              <w:jc w:val="center"/>
              <w:rPr>
                <w:rFonts w:asciiTheme="majorHAnsi" w:hAnsiTheme="majorHAnsi"/>
                <w:sz w:val="17"/>
                <w:szCs w:val="17"/>
              </w:rPr>
            </w:pPr>
            <w:r w:rsidRPr="005C46A9">
              <w:rPr>
                <w:rFonts w:asciiTheme="majorHAnsi" w:hAnsiTheme="majorHAnsi"/>
                <w:sz w:val="17"/>
                <w:szCs w:val="17"/>
              </w:rPr>
              <w:t>0.487</w:t>
            </w:r>
          </w:p>
        </w:tc>
        <w:tc>
          <w:tcPr>
            <w:tcW w:w="586" w:type="dxa"/>
            <w:tcBorders>
              <w:top w:val="single" w:sz="4" w:space="0" w:color="auto"/>
            </w:tcBorders>
            <w:shd w:val="clear" w:color="auto" w:fill="auto"/>
            <w:tcMar>
              <w:left w:w="0" w:type="dxa"/>
              <w:right w:w="0" w:type="dxa"/>
            </w:tcMar>
            <w:vAlign w:val="center"/>
          </w:tcPr>
          <w:p w14:paraId="51BE5C32" w14:textId="3CD7AF00"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0.413</w:t>
            </w:r>
          </w:p>
        </w:tc>
        <w:tc>
          <w:tcPr>
            <w:tcW w:w="586" w:type="dxa"/>
            <w:tcBorders>
              <w:top w:val="single" w:sz="4" w:space="0" w:color="auto"/>
              <w:right w:val="single" w:sz="24" w:space="0" w:color="FFFFFF" w:themeColor="background1"/>
            </w:tcBorders>
            <w:shd w:val="clear" w:color="auto" w:fill="BDD6EE" w:themeFill="accent1" w:themeFillTint="66"/>
            <w:tcMar>
              <w:left w:w="0" w:type="dxa"/>
              <w:right w:w="0" w:type="dxa"/>
            </w:tcMar>
            <w:vAlign w:val="center"/>
          </w:tcPr>
          <w:p w14:paraId="0EE3CBF3" w14:textId="267847AA"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0.400</w:t>
            </w:r>
          </w:p>
        </w:tc>
        <w:tc>
          <w:tcPr>
            <w:tcW w:w="586" w:type="dxa"/>
            <w:tcBorders>
              <w:top w:val="single" w:sz="4" w:space="0" w:color="auto"/>
            </w:tcBorders>
          </w:tcPr>
          <w:p w14:paraId="5A127043" w14:textId="54AEC195"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0.402</w:t>
            </w:r>
          </w:p>
        </w:tc>
        <w:tc>
          <w:tcPr>
            <w:tcW w:w="586" w:type="dxa"/>
            <w:tcBorders>
              <w:top w:val="single" w:sz="4" w:space="0" w:color="auto"/>
            </w:tcBorders>
            <w:shd w:val="clear" w:color="auto" w:fill="auto"/>
            <w:tcMar>
              <w:left w:w="0" w:type="dxa"/>
              <w:right w:w="0" w:type="dxa"/>
            </w:tcMar>
            <w:vAlign w:val="center"/>
          </w:tcPr>
          <w:p w14:paraId="5413DE53" w14:textId="1117D350"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0.397</w:t>
            </w:r>
          </w:p>
        </w:tc>
        <w:tc>
          <w:tcPr>
            <w:tcW w:w="586" w:type="dxa"/>
            <w:tcBorders>
              <w:top w:val="single" w:sz="4" w:space="0" w:color="auto"/>
              <w:right w:val="single" w:sz="24" w:space="0" w:color="FFFFFF" w:themeColor="background1"/>
            </w:tcBorders>
            <w:shd w:val="clear" w:color="auto" w:fill="BDD6EE" w:themeFill="accent1" w:themeFillTint="66"/>
            <w:tcMar>
              <w:left w:w="0" w:type="dxa"/>
              <w:right w:w="0" w:type="dxa"/>
            </w:tcMar>
            <w:vAlign w:val="center"/>
          </w:tcPr>
          <w:p w14:paraId="19450712" w14:textId="33BA4A50"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0.340</w:t>
            </w:r>
          </w:p>
        </w:tc>
        <w:tc>
          <w:tcPr>
            <w:tcW w:w="586" w:type="dxa"/>
            <w:tcBorders>
              <w:top w:val="single" w:sz="4" w:space="0" w:color="auto"/>
            </w:tcBorders>
          </w:tcPr>
          <w:p w14:paraId="7579EAF4" w14:textId="0223E5BA"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0.487</w:t>
            </w:r>
          </w:p>
        </w:tc>
        <w:tc>
          <w:tcPr>
            <w:tcW w:w="586" w:type="dxa"/>
            <w:tcBorders>
              <w:top w:val="single" w:sz="4" w:space="0" w:color="auto"/>
            </w:tcBorders>
            <w:shd w:val="clear" w:color="auto" w:fill="auto"/>
            <w:tcMar>
              <w:left w:w="0" w:type="dxa"/>
              <w:right w:w="0" w:type="dxa"/>
            </w:tcMar>
            <w:vAlign w:val="center"/>
          </w:tcPr>
          <w:p w14:paraId="082D0D1E" w14:textId="1811947B"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0.446</w:t>
            </w:r>
          </w:p>
        </w:tc>
        <w:tc>
          <w:tcPr>
            <w:tcW w:w="586" w:type="dxa"/>
            <w:tcBorders>
              <w:top w:val="single" w:sz="4" w:space="0" w:color="auto"/>
              <w:right w:val="single" w:sz="24" w:space="0" w:color="FFFFFF" w:themeColor="background1"/>
            </w:tcBorders>
            <w:shd w:val="clear" w:color="auto" w:fill="BDD6EE" w:themeFill="accent1" w:themeFillTint="66"/>
            <w:tcMar>
              <w:left w:w="0" w:type="dxa"/>
              <w:right w:w="0" w:type="dxa"/>
            </w:tcMar>
            <w:vAlign w:val="center"/>
          </w:tcPr>
          <w:p w14:paraId="435CE7A1" w14:textId="324FF9E9"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0.399</w:t>
            </w:r>
          </w:p>
        </w:tc>
        <w:tc>
          <w:tcPr>
            <w:tcW w:w="586" w:type="dxa"/>
            <w:tcBorders>
              <w:top w:val="single" w:sz="4" w:space="0" w:color="auto"/>
            </w:tcBorders>
            <w:vAlign w:val="center"/>
          </w:tcPr>
          <w:p w14:paraId="7605B334" w14:textId="41BBF017"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0.478</w:t>
            </w:r>
          </w:p>
        </w:tc>
        <w:tc>
          <w:tcPr>
            <w:tcW w:w="586" w:type="dxa"/>
            <w:tcBorders>
              <w:top w:val="single" w:sz="4" w:space="0" w:color="auto"/>
            </w:tcBorders>
            <w:shd w:val="clear" w:color="auto" w:fill="auto"/>
            <w:tcMar>
              <w:left w:w="0" w:type="dxa"/>
              <w:right w:w="0" w:type="dxa"/>
            </w:tcMar>
            <w:vAlign w:val="center"/>
          </w:tcPr>
          <w:p w14:paraId="5E2EDA03" w14:textId="1641D143"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0.465</w:t>
            </w:r>
          </w:p>
        </w:tc>
        <w:tc>
          <w:tcPr>
            <w:tcW w:w="586" w:type="dxa"/>
            <w:tcBorders>
              <w:top w:val="single" w:sz="4" w:space="0" w:color="auto"/>
            </w:tcBorders>
            <w:shd w:val="clear" w:color="auto" w:fill="BDD6EE" w:themeFill="accent1" w:themeFillTint="66"/>
            <w:tcMar>
              <w:left w:w="0" w:type="dxa"/>
              <w:right w:w="0" w:type="dxa"/>
            </w:tcMar>
            <w:vAlign w:val="center"/>
          </w:tcPr>
          <w:p w14:paraId="466E8CB7" w14:textId="7561CA56"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0.385</w:t>
            </w:r>
          </w:p>
        </w:tc>
      </w:tr>
      <w:tr w:rsidR="002F257F" w:rsidRPr="00C86279" w14:paraId="28B33F5E" w14:textId="77777777" w:rsidTr="002F257F">
        <w:trPr>
          <w:trHeight w:val="20"/>
        </w:trPr>
        <w:tc>
          <w:tcPr>
            <w:tcW w:w="0" w:type="auto"/>
            <w:vMerge/>
            <w:tcBorders>
              <w:left w:val="single" w:sz="24" w:space="0" w:color="FFFFFF" w:themeColor="background1"/>
              <w:right w:val="single" w:sz="24" w:space="0" w:color="FFFFFF" w:themeColor="background1"/>
            </w:tcBorders>
            <w:vAlign w:val="center"/>
          </w:tcPr>
          <w:p w14:paraId="527A079F" w14:textId="77777777" w:rsidR="002F257F" w:rsidRPr="00C86279" w:rsidRDefault="002F257F" w:rsidP="00C75495">
            <w:pPr>
              <w:contextualSpacing/>
              <w:jc w:val="center"/>
              <w:rPr>
                <w:rFonts w:asciiTheme="majorHAnsi" w:hAnsiTheme="majorHAnsi"/>
                <w:b/>
                <w:sz w:val="17"/>
                <w:szCs w:val="17"/>
              </w:rPr>
            </w:pPr>
          </w:p>
        </w:tc>
        <w:tc>
          <w:tcPr>
            <w:tcW w:w="0" w:type="auto"/>
            <w:tcBorders>
              <w:left w:val="single" w:sz="24" w:space="0" w:color="FFFFFF" w:themeColor="background1"/>
              <w:right w:val="single" w:sz="24" w:space="0" w:color="FFFFFF" w:themeColor="background1"/>
            </w:tcBorders>
            <w:tcMar>
              <w:left w:w="0" w:type="dxa"/>
              <w:right w:w="0" w:type="dxa"/>
            </w:tcMar>
            <w:vAlign w:val="center"/>
          </w:tcPr>
          <w:p w14:paraId="2E834B8F" w14:textId="7777777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RMSE</w:t>
            </w:r>
          </w:p>
        </w:tc>
        <w:tc>
          <w:tcPr>
            <w:tcW w:w="585" w:type="dxa"/>
            <w:tcBorders>
              <w:left w:val="single" w:sz="24" w:space="0" w:color="FFFFFF" w:themeColor="background1"/>
            </w:tcBorders>
            <w:shd w:val="clear" w:color="auto" w:fill="auto"/>
          </w:tcPr>
          <w:p w14:paraId="441BA69A" w14:textId="055E2A3A" w:rsidR="002F257F" w:rsidRPr="005C46A9" w:rsidRDefault="002F257F" w:rsidP="00C75495">
            <w:pPr>
              <w:contextualSpacing/>
              <w:jc w:val="center"/>
              <w:rPr>
                <w:rFonts w:asciiTheme="majorHAnsi" w:hAnsiTheme="majorHAnsi" w:cs="Calibri"/>
                <w:color w:val="000000"/>
                <w:sz w:val="17"/>
                <w:szCs w:val="17"/>
              </w:rPr>
            </w:pPr>
            <w:r w:rsidRPr="005C46A9">
              <w:rPr>
                <w:rFonts w:asciiTheme="majorHAnsi" w:hAnsiTheme="majorHAnsi" w:cs="Calibri"/>
                <w:color w:val="000000"/>
                <w:sz w:val="17"/>
                <w:szCs w:val="17"/>
              </w:rPr>
              <w:t>0.651</w:t>
            </w:r>
          </w:p>
        </w:tc>
        <w:tc>
          <w:tcPr>
            <w:tcW w:w="586" w:type="dxa"/>
            <w:shd w:val="clear" w:color="000000" w:fill="FFE599"/>
            <w:tcMar>
              <w:left w:w="0" w:type="dxa"/>
              <w:right w:w="0" w:type="dxa"/>
            </w:tcMar>
            <w:vAlign w:val="center"/>
          </w:tcPr>
          <w:p w14:paraId="7DF67CE5" w14:textId="685FF3DF"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0.552</w:t>
            </w:r>
          </w:p>
        </w:tc>
        <w:tc>
          <w:tcPr>
            <w:tcW w:w="586" w:type="dxa"/>
            <w:tcBorders>
              <w:right w:val="single" w:sz="24" w:space="0" w:color="FFFFFF" w:themeColor="background1"/>
            </w:tcBorders>
            <w:shd w:val="clear" w:color="auto" w:fill="auto"/>
            <w:tcMar>
              <w:left w:w="0" w:type="dxa"/>
              <w:right w:w="0" w:type="dxa"/>
            </w:tcMar>
            <w:vAlign w:val="center"/>
          </w:tcPr>
          <w:p w14:paraId="7422561F" w14:textId="1D0CA101"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0.553</w:t>
            </w:r>
          </w:p>
        </w:tc>
        <w:tc>
          <w:tcPr>
            <w:tcW w:w="586" w:type="dxa"/>
          </w:tcPr>
          <w:p w14:paraId="4196AA25" w14:textId="62A45C1C"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0.575</w:t>
            </w:r>
          </w:p>
        </w:tc>
        <w:tc>
          <w:tcPr>
            <w:tcW w:w="586" w:type="dxa"/>
            <w:shd w:val="clear" w:color="auto" w:fill="auto"/>
            <w:tcMar>
              <w:left w:w="0" w:type="dxa"/>
              <w:right w:w="0" w:type="dxa"/>
            </w:tcMar>
            <w:vAlign w:val="center"/>
          </w:tcPr>
          <w:p w14:paraId="644EEA0E" w14:textId="1069B021"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0.565</w:t>
            </w:r>
          </w:p>
        </w:tc>
        <w:tc>
          <w:tcPr>
            <w:tcW w:w="586" w:type="dxa"/>
            <w:tcBorders>
              <w:right w:val="single" w:sz="24" w:space="0" w:color="FFFFFF" w:themeColor="background1"/>
            </w:tcBorders>
            <w:shd w:val="clear" w:color="auto" w:fill="BDD6EE" w:themeFill="accent1" w:themeFillTint="66"/>
            <w:tcMar>
              <w:left w:w="0" w:type="dxa"/>
              <w:right w:w="0" w:type="dxa"/>
            </w:tcMar>
            <w:vAlign w:val="center"/>
          </w:tcPr>
          <w:p w14:paraId="42761299" w14:textId="7D80975D"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0.547</w:t>
            </w:r>
          </w:p>
        </w:tc>
        <w:tc>
          <w:tcPr>
            <w:tcW w:w="586" w:type="dxa"/>
          </w:tcPr>
          <w:p w14:paraId="28A80138" w14:textId="162481D9"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0.622</w:t>
            </w:r>
          </w:p>
        </w:tc>
        <w:tc>
          <w:tcPr>
            <w:tcW w:w="586" w:type="dxa"/>
            <w:shd w:val="clear" w:color="auto" w:fill="auto"/>
            <w:tcMar>
              <w:left w:w="0" w:type="dxa"/>
              <w:right w:w="0" w:type="dxa"/>
            </w:tcMar>
            <w:vAlign w:val="center"/>
          </w:tcPr>
          <w:p w14:paraId="46B4468E" w14:textId="61377C4A"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0.571</w:t>
            </w:r>
          </w:p>
        </w:tc>
        <w:tc>
          <w:tcPr>
            <w:tcW w:w="586" w:type="dxa"/>
            <w:tcBorders>
              <w:right w:val="single" w:sz="24" w:space="0" w:color="FFFFFF" w:themeColor="background1"/>
            </w:tcBorders>
            <w:shd w:val="clear" w:color="auto" w:fill="BDD6EE" w:themeFill="accent1" w:themeFillTint="66"/>
            <w:tcMar>
              <w:left w:w="0" w:type="dxa"/>
              <w:right w:w="0" w:type="dxa"/>
            </w:tcMar>
            <w:vAlign w:val="center"/>
          </w:tcPr>
          <w:p w14:paraId="0D03A0A9" w14:textId="63CCABC1"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0.524</w:t>
            </w:r>
          </w:p>
        </w:tc>
        <w:tc>
          <w:tcPr>
            <w:tcW w:w="586" w:type="dxa"/>
            <w:vAlign w:val="center"/>
          </w:tcPr>
          <w:p w14:paraId="75214BDF" w14:textId="626B8240"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0.599</w:t>
            </w:r>
          </w:p>
        </w:tc>
        <w:tc>
          <w:tcPr>
            <w:tcW w:w="586" w:type="dxa"/>
            <w:shd w:val="clear" w:color="auto" w:fill="auto"/>
            <w:tcMar>
              <w:left w:w="0" w:type="dxa"/>
              <w:right w:w="0" w:type="dxa"/>
            </w:tcMar>
            <w:vAlign w:val="center"/>
          </w:tcPr>
          <w:p w14:paraId="5F373C86" w14:textId="53B8D71D"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0.594</w:t>
            </w:r>
          </w:p>
        </w:tc>
        <w:tc>
          <w:tcPr>
            <w:tcW w:w="586" w:type="dxa"/>
            <w:shd w:val="clear" w:color="auto" w:fill="BDD6EE" w:themeFill="accent1" w:themeFillTint="66"/>
            <w:tcMar>
              <w:left w:w="0" w:type="dxa"/>
              <w:right w:w="0" w:type="dxa"/>
            </w:tcMar>
            <w:vAlign w:val="center"/>
          </w:tcPr>
          <w:p w14:paraId="6519C54E" w14:textId="5A9195A5"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0.531</w:t>
            </w:r>
          </w:p>
        </w:tc>
      </w:tr>
      <w:tr w:rsidR="002F257F" w:rsidRPr="00C86279" w14:paraId="04028B1A" w14:textId="77777777" w:rsidTr="008616AB">
        <w:trPr>
          <w:trHeight w:val="20"/>
        </w:trPr>
        <w:tc>
          <w:tcPr>
            <w:tcW w:w="0" w:type="auto"/>
            <w:vMerge/>
            <w:tcBorders>
              <w:left w:val="single" w:sz="24" w:space="0" w:color="FFFFFF" w:themeColor="background1"/>
              <w:right w:val="single" w:sz="24" w:space="0" w:color="FFFFFF" w:themeColor="background1"/>
            </w:tcBorders>
            <w:vAlign w:val="center"/>
          </w:tcPr>
          <w:p w14:paraId="7F92C08D" w14:textId="77777777" w:rsidR="002F257F" w:rsidRPr="00C86279" w:rsidRDefault="002F257F" w:rsidP="00C75495">
            <w:pPr>
              <w:contextualSpacing/>
              <w:jc w:val="center"/>
              <w:rPr>
                <w:rFonts w:asciiTheme="majorHAnsi" w:hAnsiTheme="majorHAnsi"/>
                <w:b/>
                <w:sz w:val="17"/>
                <w:szCs w:val="17"/>
              </w:rPr>
            </w:pPr>
          </w:p>
        </w:tc>
        <w:tc>
          <w:tcPr>
            <w:tcW w:w="0" w:type="auto"/>
            <w:tcBorders>
              <w:left w:val="single" w:sz="24" w:space="0" w:color="FFFFFF" w:themeColor="background1"/>
              <w:right w:val="single" w:sz="24" w:space="0" w:color="FFFFFF" w:themeColor="background1"/>
            </w:tcBorders>
            <w:tcMar>
              <w:left w:w="0" w:type="dxa"/>
              <w:right w:w="0" w:type="dxa"/>
            </w:tcMar>
            <w:vAlign w:val="center"/>
          </w:tcPr>
          <w:p w14:paraId="3BF1E566" w14:textId="7777777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G-value</w:t>
            </w:r>
          </w:p>
        </w:tc>
        <w:tc>
          <w:tcPr>
            <w:tcW w:w="585" w:type="dxa"/>
            <w:tcBorders>
              <w:left w:val="single" w:sz="24" w:space="0" w:color="FFFFFF" w:themeColor="background1"/>
            </w:tcBorders>
            <w:shd w:val="clear" w:color="auto" w:fill="auto"/>
          </w:tcPr>
          <w:p w14:paraId="078CF802" w14:textId="7759DEBB" w:rsidR="002F257F" w:rsidRPr="005C46A9" w:rsidRDefault="002F257F" w:rsidP="00C75495">
            <w:pPr>
              <w:contextualSpacing/>
              <w:jc w:val="center"/>
              <w:rPr>
                <w:rFonts w:asciiTheme="majorHAnsi" w:hAnsiTheme="majorHAnsi" w:cs="Calibri"/>
                <w:color w:val="000000"/>
                <w:sz w:val="17"/>
                <w:szCs w:val="17"/>
              </w:rPr>
            </w:pPr>
            <w:r w:rsidRPr="005C46A9">
              <w:rPr>
                <w:rFonts w:asciiTheme="majorHAnsi" w:hAnsiTheme="majorHAnsi" w:cs="Calibri"/>
                <w:color w:val="000000"/>
                <w:sz w:val="17"/>
                <w:szCs w:val="17"/>
              </w:rPr>
              <w:t>0.441</w:t>
            </w:r>
          </w:p>
        </w:tc>
        <w:tc>
          <w:tcPr>
            <w:tcW w:w="586" w:type="dxa"/>
            <w:shd w:val="clear" w:color="000000" w:fill="FFE599"/>
            <w:tcMar>
              <w:left w:w="0" w:type="dxa"/>
              <w:right w:w="0" w:type="dxa"/>
            </w:tcMar>
            <w:vAlign w:val="center"/>
          </w:tcPr>
          <w:p w14:paraId="49FA3D6A" w14:textId="73D32DB2"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0.571</w:t>
            </w:r>
          </w:p>
        </w:tc>
        <w:tc>
          <w:tcPr>
            <w:tcW w:w="586" w:type="dxa"/>
            <w:tcBorders>
              <w:right w:val="single" w:sz="24" w:space="0" w:color="FFFFFF" w:themeColor="background1"/>
            </w:tcBorders>
            <w:shd w:val="clear" w:color="auto" w:fill="auto"/>
            <w:tcMar>
              <w:left w:w="0" w:type="dxa"/>
              <w:right w:w="0" w:type="dxa"/>
            </w:tcMar>
            <w:vAlign w:val="center"/>
          </w:tcPr>
          <w:p w14:paraId="2012F0AA" w14:textId="1B619EEA"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0.569</w:t>
            </w:r>
          </w:p>
        </w:tc>
        <w:tc>
          <w:tcPr>
            <w:tcW w:w="586" w:type="dxa"/>
          </w:tcPr>
          <w:p w14:paraId="3C1BEC22" w14:textId="03DFBE39"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0.417</w:t>
            </w:r>
          </w:p>
        </w:tc>
        <w:tc>
          <w:tcPr>
            <w:tcW w:w="586" w:type="dxa"/>
            <w:shd w:val="clear" w:color="auto" w:fill="auto"/>
            <w:tcMar>
              <w:left w:w="0" w:type="dxa"/>
              <w:right w:w="0" w:type="dxa"/>
            </w:tcMar>
            <w:vAlign w:val="center"/>
          </w:tcPr>
          <w:p w14:paraId="11A7657B" w14:textId="4C0A2435"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0.437</w:t>
            </w:r>
          </w:p>
        </w:tc>
        <w:tc>
          <w:tcPr>
            <w:tcW w:w="586" w:type="dxa"/>
            <w:tcBorders>
              <w:right w:val="single" w:sz="24" w:space="0" w:color="FFFFFF" w:themeColor="background1"/>
            </w:tcBorders>
            <w:shd w:val="clear" w:color="auto" w:fill="BDD6EE" w:themeFill="accent1" w:themeFillTint="66"/>
            <w:tcMar>
              <w:left w:w="0" w:type="dxa"/>
              <w:right w:w="0" w:type="dxa"/>
            </w:tcMar>
            <w:vAlign w:val="center"/>
          </w:tcPr>
          <w:p w14:paraId="5DECCA3E" w14:textId="16711774"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0.469</w:t>
            </w:r>
          </w:p>
        </w:tc>
        <w:tc>
          <w:tcPr>
            <w:tcW w:w="586" w:type="dxa"/>
          </w:tcPr>
          <w:p w14:paraId="4AD66091" w14:textId="5E5AE3F5" w:rsidR="002F257F" w:rsidRPr="00C86279" w:rsidRDefault="002F257F" w:rsidP="00C75495">
            <w:pPr>
              <w:contextualSpacing/>
              <w:jc w:val="center"/>
              <w:rPr>
                <w:rFonts w:asciiTheme="majorHAnsi" w:hAnsiTheme="majorHAnsi"/>
                <w:sz w:val="17"/>
                <w:szCs w:val="17"/>
              </w:rPr>
            </w:pPr>
            <w:r>
              <w:rPr>
                <w:rFonts w:asciiTheme="majorHAnsi" w:hAnsiTheme="majorHAnsi"/>
                <w:sz w:val="17"/>
                <w:szCs w:val="17"/>
              </w:rPr>
              <w:t>0.491</w:t>
            </w:r>
          </w:p>
        </w:tc>
        <w:tc>
          <w:tcPr>
            <w:tcW w:w="586" w:type="dxa"/>
            <w:shd w:val="clear" w:color="auto" w:fill="auto"/>
            <w:tcMar>
              <w:left w:w="0" w:type="dxa"/>
              <w:right w:w="0" w:type="dxa"/>
            </w:tcMar>
            <w:vAlign w:val="center"/>
          </w:tcPr>
          <w:p w14:paraId="60178CF4" w14:textId="50438F1E"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0.571</w:t>
            </w:r>
          </w:p>
        </w:tc>
        <w:tc>
          <w:tcPr>
            <w:tcW w:w="586" w:type="dxa"/>
            <w:tcBorders>
              <w:right w:val="single" w:sz="24" w:space="0" w:color="FFFFFF" w:themeColor="background1"/>
            </w:tcBorders>
            <w:shd w:val="clear" w:color="auto" w:fill="BDD6EE" w:themeFill="accent1" w:themeFillTint="66"/>
            <w:tcMar>
              <w:left w:w="0" w:type="dxa"/>
              <w:right w:w="0" w:type="dxa"/>
            </w:tcMar>
            <w:vAlign w:val="center"/>
          </w:tcPr>
          <w:p w14:paraId="02876415" w14:textId="395361E1" w:rsidR="002F257F" w:rsidRPr="00C86279" w:rsidRDefault="002F257F" w:rsidP="00C75495">
            <w:pPr>
              <w:contextualSpacing/>
              <w:jc w:val="center"/>
              <w:rPr>
                <w:rFonts w:asciiTheme="majorHAnsi" w:hAnsiTheme="majorHAnsi"/>
                <w:sz w:val="17"/>
                <w:szCs w:val="17"/>
              </w:rPr>
            </w:pPr>
            <w:r w:rsidRPr="00C86279">
              <w:rPr>
                <w:rFonts w:asciiTheme="majorHAnsi" w:hAnsiTheme="majorHAnsi"/>
                <w:sz w:val="17"/>
                <w:szCs w:val="17"/>
              </w:rPr>
              <w:t>0.638</w:t>
            </w:r>
          </w:p>
        </w:tc>
        <w:tc>
          <w:tcPr>
            <w:tcW w:w="586" w:type="dxa"/>
            <w:vAlign w:val="center"/>
          </w:tcPr>
          <w:p w14:paraId="6039E795" w14:textId="494F32EC"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0.533</w:t>
            </w:r>
          </w:p>
        </w:tc>
        <w:tc>
          <w:tcPr>
            <w:tcW w:w="586" w:type="dxa"/>
            <w:shd w:val="clear" w:color="auto" w:fill="auto"/>
            <w:tcMar>
              <w:left w:w="0" w:type="dxa"/>
              <w:right w:w="0" w:type="dxa"/>
            </w:tcMar>
            <w:vAlign w:val="center"/>
          </w:tcPr>
          <w:p w14:paraId="1F171B46" w14:textId="1968B023"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0.521</w:t>
            </w:r>
          </w:p>
        </w:tc>
        <w:tc>
          <w:tcPr>
            <w:tcW w:w="586" w:type="dxa"/>
            <w:shd w:val="clear" w:color="auto" w:fill="BDD6EE"/>
            <w:tcMar>
              <w:left w:w="0" w:type="dxa"/>
              <w:right w:w="0" w:type="dxa"/>
            </w:tcMar>
            <w:vAlign w:val="center"/>
          </w:tcPr>
          <w:p w14:paraId="547E1543" w14:textId="51C0A27C" w:rsidR="002F257F" w:rsidRPr="00C86279" w:rsidRDefault="002F257F" w:rsidP="00C75495">
            <w:pPr>
              <w:contextualSpacing/>
              <w:jc w:val="center"/>
              <w:rPr>
                <w:rFonts w:asciiTheme="majorHAnsi" w:hAnsiTheme="majorHAnsi"/>
                <w:sz w:val="17"/>
                <w:szCs w:val="17"/>
              </w:rPr>
            </w:pPr>
            <w:r w:rsidRPr="00C86279">
              <w:rPr>
                <w:rFonts w:asciiTheme="majorHAnsi" w:hAnsiTheme="majorHAnsi" w:cs="Calibri"/>
                <w:color w:val="000000"/>
                <w:sz w:val="17"/>
                <w:szCs w:val="17"/>
              </w:rPr>
              <w:t>0.612</w:t>
            </w:r>
          </w:p>
        </w:tc>
      </w:tr>
      <w:tr w:rsidR="004C4C19" w:rsidRPr="00C86279" w14:paraId="2E98A2A9" w14:textId="77777777" w:rsidTr="00952942">
        <w:trPr>
          <w:trHeight w:val="20"/>
        </w:trPr>
        <w:tc>
          <w:tcPr>
            <w:tcW w:w="0" w:type="auto"/>
            <w:vMerge/>
            <w:tcBorders>
              <w:left w:val="single" w:sz="24" w:space="0" w:color="FFFFFF" w:themeColor="background1"/>
              <w:bottom w:val="single" w:sz="4" w:space="0" w:color="auto"/>
              <w:right w:val="single" w:sz="24" w:space="0" w:color="FFFFFF" w:themeColor="background1"/>
            </w:tcBorders>
            <w:shd w:val="clear" w:color="auto" w:fill="FFFFFF" w:themeFill="background1"/>
            <w:vAlign w:val="center"/>
          </w:tcPr>
          <w:p w14:paraId="709F1D2A" w14:textId="77777777" w:rsidR="002F257F" w:rsidRPr="00C86279" w:rsidRDefault="002F257F" w:rsidP="00C75495">
            <w:pPr>
              <w:contextualSpacing/>
              <w:jc w:val="center"/>
              <w:rPr>
                <w:rFonts w:asciiTheme="majorHAnsi" w:hAnsiTheme="majorHAnsi"/>
                <w:b/>
                <w:sz w:val="17"/>
                <w:szCs w:val="17"/>
              </w:rPr>
            </w:pPr>
          </w:p>
        </w:tc>
        <w:tc>
          <w:tcPr>
            <w:tcW w:w="0" w:type="auto"/>
            <w:tcBorders>
              <w:left w:val="single" w:sz="24" w:space="0" w:color="FFFFFF" w:themeColor="background1"/>
              <w:bottom w:val="single" w:sz="4" w:space="0" w:color="auto"/>
              <w:right w:val="single" w:sz="24" w:space="0" w:color="FFFFFF" w:themeColor="background1"/>
            </w:tcBorders>
            <w:shd w:val="clear" w:color="auto" w:fill="FFFFFF" w:themeFill="background1"/>
            <w:tcMar>
              <w:left w:w="0" w:type="dxa"/>
              <w:right w:w="0" w:type="dxa"/>
            </w:tcMar>
            <w:vAlign w:val="center"/>
          </w:tcPr>
          <w:p w14:paraId="232EC15B" w14:textId="77777777" w:rsidR="002F257F" w:rsidRPr="00C86279" w:rsidRDefault="002F257F" w:rsidP="00C75495">
            <w:pPr>
              <w:contextualSpacing/>
              <w:jc w:val="center"/>
              <w:rPr>
                <w:rFonts w:asciiTheme="majorHAnsi" w:hAnsiTheme="majorHAnsi"/>
                <w:b/>
                <w:sz w:val="17"/>
                <w:szCs w:val="17"/>
              </w:rPr>
            </w:pPr>
            <w:r w:rsidRPr="00C86279">
              <w:rPr>
                <w:rFonts w:asciiTheme="majorHAnsi" w:hAnsiTheme="majorHAnsi"/>
                <w:b/>
                <w:sz w:val="17"/>
                <w:szCs w:val="17"/>
              </w:rPr>
              <w:t>Correlation</w:t>
            </w:r>
          </w:p>
        </w:tc>
        <w:tc>
          <w:tcPr>
            <w:tcW w:w="585" w:type="dxa"/>
            <w:tcBorders>
              <w:left w:val="single" w:sz="24" w:space="0" w:color="FFFFFF" w:themeColor="background1"/>
              <w:bottom w:val="single" w:sz="4" w:space="0" w:color="auto"/>
            </w:tcBorders>
            <w:shd w:val="clear" w:color="auto" w:fill="auto"/>
          </w:tcPr>
          <w:p w14:paraId="66A84825" w14:textId="5B643CDE" w:rsidR="002F257F" w:rsidRPr="005C46A9" w:rsidRDefault="002F257F" w:rsidP="00C75495">
            <w:pPr>
              <w:contextualSpacing/>
              <w:jc w:val="center"/>
              <w:rPr>
                <w:rFonts w:asciiTheme="majorHAnsi" w:hAnsiTheme="majorHAnsi" w:cs="Calibri"/>
                <w:color w:val="000000"/>
                <w:sz w:val="17"/>
                <w:szCs w:val="17"/>
              </w:rPr>
            </w:pPr>
            <w:r w:rsidRPr="005C46A9">
              <w:rPr>
                <w:rFonts w:asciiTheme="majorHAnsi" w:hAnsiTheme="majorHAnsi" w:cs="Calibri"/>
                <w:color w:val="000000"/>
                <w:sz w:val="17"/>
                <w:szCs w:val="17"/>
              </w:rPr>
              <w:t>0.667</w:t>
            </w:r>
          </w:p>
        </w:tc>
        <w:tc>
          <w:tcPr>
            <w:tcW w:w="586" w:type="dxa"/>
            <w:tcBorders>
              <w:bottom w:val="single" w:sz="4" w:space="0" w:color="auto"/>
            </w:tcBorders>
            <w:shd w:val="clear" w:color="auto" w:fill="FFFFFF" w:themeFill="background1"/>
            <w:tcMar>
              <w:left w:w="0" w:type="dxa"/>
              <w:right w:w="0" w:type="dxa"/>
            </w:tcMar>
            <w:vAlign w:val="center"/>
          </w:tcPr>
          <w:p w14:paraId="53BC8584" w14:textId="46131F65"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0.758</w:t>
            </w:r>
          </w:p>
        </w:tc>
        <w:tc>
          <w:tcPr>
            <w:tcW w:w="586" w:type="dxa"/>
            <w:tcBorders>
              <w:bottom w:val="single" w:sz="4" w:space="0" w:color="auto"/>
              <w:right w:val="single" w:sz="24" w:space="0" w:color="FFFFFF" w:themeColor="background1"/>
            </w:tcBorders>
            <w:shd w:val="clear" w:color="auto" w:fill="BDD6EE" w:themeFill="accent1" w:themeFillTint="66"/>
            <w:tcMar>
              <w:left w:w="0" w:type="dxa"/>
              <w:right w:w="0" w:type="dxa"/>
            </w:tcMar>
            <w:vAlign w:val="center"/>
          </w:tcPr>
          <w:p w14:paraId="025B0168" w14:textId="061BE5E1"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0.760</w:t>
            </w:r>
          </w:p>
        </w:tc>
        <w:tc>
          <w:tcPr>
            <w:tcW w:w="586" w:type="dxa"/>
            <w:tcBorders>
              <w:bottom w:val="single" w:sz="4" w:space="0" w:color="auto"/>
            </w:tcBorders>
            <w:shd w:val="clear" w:color="auto" w:fill="FFFFFF" w:themeFill="background1"/>
          </w:tcPr>
          <w:p w14:paraId="7A2F67B1" w14:textId="15F859BB"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0.655</w:t>
            </w:r>
          </w:p>
        </w:tc>
        <w:tc>
          <w:tcPr>
            <w:tcW w:w="586" w:type="dxa"/>
            <w:tcBorders>
              <w:bottom w:val="single" w:sz="4" w:space="0" w:color="auto"/>
            </w:tcBorders>
            <w:shd w:val="clear" w:color="auto" w:fill="FFFFFF" w:themeFill="background1"/>
            <w:tcMar>
              <w:left w:w="0" w:type="dxa"/>
              <w:right w:w="0" w:type="dxa"/>
            </w:tcMar>
            <w:vAlign w:val="center"/>
          </w:tcPr>
          <w:p w14:paraId="7851AE32" w14:textId="163E96E4"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0.672</w:t>
            </w:r>
          </w:p>
        </w:tc>
        <w:tc>
          <w:tcPr>
            <w:tcW w:w="586" w:type="dxa"/>
            <w:tcBorders>
              <w:bottom w:val="single" w:sz="4" w:space="0" w:color="auto"/>
              <w:right w:val="single" w:sz="24" w:space="0" w:color="FFFFFF" w:themeColor="background1"/>
            </w:tcBorders>
            <w:shd w:val="clear" w:color="auto" w:fill="BDD6EE" w:themeFill="accent1" w:themeFillTint="66"/>
            <w:tcMar>
              <w:left w:w="0" w:type="dxa"/>
              <w:right w:w="0" w:type="dxa"/>
            </w:tcMar>
            <w:vAlign w:val="center"/>
          </w:tcPr>
          <w:p w14:paraId="7094B5F1" w14:textId="320A4E2B"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0.710</w:t>
            </w:r>
          </w:p>
        </w:tc>
        <w:tc>
          <w:tcPr>
            <w:tcW w:w="586" w:type="dxa"/>
            <w:tcBorders>
              <w:bottom w:val="single" w:sz="4" w:space="0" w:color="auto"/>
            </w:tcBorders>
            <w:shd w:val="clear" w:color="auto" w:fill="FFFFFF" w:themeFill="background1"/>
          </w:tcPr>
          <w:p w14:paraId="417A8ADF" w14:textId="18759B33"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0.704</w:t>
            </w:r>
          </w:p>
        </w:tc>
        <w:tc>
          <w:tcPr>
            <w:tcW w:w="586" w:type="dxa"/>
            <w:tcBorders>
              <w:bottom w:val="single" w:sz="4" w:space="0" w:color="auto"/>
            </w:tcBorders>
            <w:shd w:val="clear" w:color="auto" w:fill="FFFFFF" w:themeFill="background1"/>
            <w:tcMar>
              <w:left w:w="0" w:type="dxa"/>
              <w:right w:w="0" w:type="dxa"/>
            </w:tcMar>
            <w:vAlign w:val="center"/>
          </w:tcPr>
          <w:p w14:paraId="1414C02F" w14:textId="1D437F62"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0.760</w:t>
            </w:r>
          </w:p>
        </w:tc>
        <w:tc>
          <w:tcPr>
            <w:tcW w:w="586" w:type="dxa"/>
            <w:tcBorders>
              <w:bottom w:val="single" w:sz="4" w:space="0" w:color="auto"/>
              <w:right w:val="single" w:sz="24" w:space="0" w:color="FFFFFF" w:themeColor="background1"/>
            </w:tcBorders>
            <w:shd w:val="clear" w:color="auto" w:fill="BDD6EE" w:themeFill="accent1" w:themeFillTint="66"/>
            <w:tcMar>
              <w:left w:w="0" w:type="dxa"/>
              <w:right w:w="0" w:type="dxa"/>
            </w:tcMar>
            <w:vAlign w:val="center"/>
          </w:tcPr>
          <w:p w14:paraId="7B1D989F" w14:textId="54BED467"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0.803</w:t>
            </w:r>
          </w:p>
        </w:tc>
        <w:tc>
          <w:tcPr>
            <w:tcW w:w="586" w:type="dxa"/>
            <w:tcBorders>
              <w:bottom w:val="single" w:sz="4" w:space="0" w:color="auto"/>
            </w:tcBorders>
            <w:shd w:val="clear" w:color="auto" w:fill="FFFFFF" w:themeFill="background1"/>
            <w:vAlign w:val="center"/>
          </w:tcPr>
          <w:p w14:paraId="5AA21A79" w14:textId="0FDD5DD1" w:rsidR="002F257F" w:rsidRPr="00C86279" w:rsidRDefault="002F257F" w:rsidP="00C75495">
            <w:pPr>
              <w:contextualSpacing/>
              <w:jc w:val="center"/>
              <w:rPr>
                <w:rFonts w:asciiTheme="majorHAnsi" w:hAnsiTheme="majorHAnsi" w:cs="Calibri"/>
                <w:color w:val="000000"/>
                <w:sz w:val="17"/>
                <w:szCs w:val="17"/>
              </w:rPr>
            </w:pPr>
            <w:r>
              <w:rPr>
                <w:rFonts w:asciiTheme="majorHAnsi" w:hAnsiTheme="majorHAnsi" w:cs="Calibri"/>
                <w:color w:val="000000"/>
                <w:sz w:val="17"/>
                <w:szCs w:val="17"/>
              </w:rPr>
              <w:t>0.734</w:t>
            </w:r>
          </w:p>
        </w:tc>
        <w:tc>
          <w:tcPr>
            <w:tcW w:w="586" w:type="dxa"/>
            <w:tcBorders>
              <w:bottom w:val="single" w:sz="4" w:space="0" w:color="auto"/>
            </w:tcBorders>
            <w:shd w:val="clear" w:color="auto" w:fill="FFFFFF" w:themeFill="background1"/>
            <w:tcMar>
              <w:left w:w="0" w:type="dxa"/>
              <w:right w:w="0" w:type="dxa"/>
            </w:tcMar>
            <w:vAlign w:val="center"/>
          </w:tcPr>
          <w:p w14:paraId="39750BE4" w14:textId="28763A2A"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0.731</w:t>
            </w:r>
          </w:p>
        </w:tc>
        <w:tc>
          <w:tcPr>
            <w:tcW w:w="586" w:type="dxa"/>
            <w:tcBorders>
              <w:bottom w:val="single" w:sz="4" w:space="0" w:color="auto"/>
            </w:tcBorders>
            <w:shd w:val="clear" w:color="auto" w:fill="BDD6EE"/>
            <w:tcMar>
              <w:left w:w="0" w:type="dxa"/>
              <w:right w:w="0" w:type="dxa"/>
            </w:tcMar>
            <w:vAlign w:val="center"/>
          </w:tcPr>
          <w:p w14:paraId="5A55F4AE" w14:textId="6911383E" w:rsidR="002F257F" w:rsidRPr="00C86279" w:rsidRDefault="002F257F" w:rsidP="00C75495">
            <w:pPr>
              <w:contextualSpacing/>
              <w:jc w:val="center"/>
              <w:rPr>
                <w:rFonts w:asciiTheme="majorHAnsi" w:hAnsiTheme="majorHAnsi" w:cs="Calibri"/>
                <w:color w:val="000000"/>
                <w:sz w:val="17"/>
                <w:szCs w:val="17"/>
              </w:rPr>
            </w:pPr>
            <w:r w:rsidRPr="00C86279">
              <w:rPr>
                <w:rFonts w:asciiTheme="majorHAnsi" w:hAnsiTheme="majorHAnsi" w:cs="Calibri"/>
                <w:color w:val="000000"/>
                <w:sz w:val="17"/>
                <w:szCs w:val="17"/>
              </w:rPr>
              <w:t>0.795</w:t>
            </w:r>
          </w:p>
        </w:tc>
      </w:tr>
    </w:tbl>
    <w:bookmarkEnd w:id="2"/>
    <w:p w14:paraId="116AF0C6" w14:textId="5FF623A7" w:rsidR="00353E44" w:rsidRPr="008616AB" w:rsidRDefault="00353E44" w:rsidP="00DA7593">
      <w:pPr>
        <w:contextualSpacing/>
        <w:rPr>
          <w:rFonts w:asciiTheme="majorHAnsi" w:hAnsiTheme="majorHAnsi"/>
          <w:sz w:val="17"/>
          <w:szCs w:val="17"/>
        </w:rPr>
      </w:pPr>
      <w:r w:rsidRPr="008616AB">
        <w:rPr>
          <w:rFonts w:asciiTheme="majorHAnsi" w:hAnsiTheme="majorHAnsi"/>
          <w:sz w:val="17"/>
          <w:szCs w:val="17"/>
        </w:rPr>
        <w:t>Note</w:t>
      </w:r>
      <w:r w:rsidR="001B7575" w:rsidRPr="008616AB">
        <w:rPr>
          <w:rFonts w:asciiTheme="majorHAnsi" w:hAnsiTheme="majorHAnsi"/>
          <w:sz w:val="17"/>
          <w:szCs w:val="17"/>
        </w:rPr>
        <w:t xml:space="preserve"> 1</w:t>
      </w:r>
      <w:r w:rsidRPr="008616AB">
        <w:rPr>
          <w:rFonts w:asciiTheme="majorHAnsi" w:hAnsiTheme="majorHAnsi"/>
          <w:sz w:val="17"/>
          <w:szCs w:val="17"/>
        </w:rPr>
        <w:t>: The more optimal value is shaded for each comparison.</w:t>
      </w:r>
    </w:p>
    <w:p w14:paraId="31507866" w14:textId="671EC91E" w:rsidR="001B7575" w:rsidRPr="008616AB" w:rsidRDefault="001B7575" w:rsidP="001B7575">
      <w:pPr>
        <w:contextualSpacing/>
        <w:rPr>
          <w:rFonts w:asciiTheme="majorHAnsi" w:hAnsiTheme="majorHAnsi"/>
          <w:sz w:val="17"/>
          <w:szCs w:val="17"/>
        </w:rPr>
      </w:pPr>
      <w:r w:rsidRPr="008616AB">
        <w:rPr>
          <w:rFonts w:asciiTheme="majorHAnsi" w:hAnsiTheme="majorHAnsi"/>
          <w:sz w:val="17"/>
          <w:szCs w:val="17"/>
        </w:rPr>
        <w:t xml:space="preserve">Note 2: </w:t>
      </w:r>
      <w:r w:rsidR="00C36556" w:rsidRPr="008616AB">
        <w:rPr>
          <w:rFonts w:asciiTheme="majorHAnsi" w:hAnsiTheme="majorHAnsi"/>
          <w:sz w:val="17"/>
          <w:szCs w:val="17"/>
        </w:rPr>
        <w:t>Each</w:t>
      </w:r>
      <w:r w:rsidRPr="008616AB">
        <w:rPr>
          <w:rFonts w:asciiTheme="majorHAnsi" w:hAnsiTheme="majorHAnsi"/>
          <w:sz w:val="17"/>
          <w:szCs w:val="17"/>
        </w:rPr>
        <w:t xml:space="preserve"> value</w:t>
      </w:r>
      <w:r w:rsidR="00C36556" w:rsidRPr="008616AB">
        <w:rPr>
          <w:rFonts w:asciiTheme="majorHAnsi" w:hAnsiTheme="majorHAnsi"/>
          <w:sz w:val="17"/>
          <w:szCs w:val="17"/>
        </w:rPr>
        <w:t xml:space="preserve"> is</w:t>
      </w:r>
      <w:r w:rsidR="007946CF" w:rsidRPr="008616AB">
        <w:rPr>
          <w:rFonts w:asciiTheme="majorHAnsi" w:hAnsiTheme="majorHAnsi"/>
          <w:sz w:val="17"/>
          <w:szCs w:val="17"/>
        </w:rPr>
        <w:t xml:space="preserve"> calculated as</w:t>
      </w:r>
      <w:r w:rsidR="00390D20" w:rsidRPr="008616AB">
        <w:rPr>
          <w:rFonts w:asciiTheme="majorHAnsi" w:hAnsiTheme="majorHAnsi"/>
          <w:sz w:val="17"/>
          <w:szCs w:val="17"/>
        </w:rPr>
        <w:t xml:space="preserve"> the mean of 100 random </w:t>
      </w:r>
      <w:r w:rsidR="00052995" w:rsidRPr="008616AB">
        <w:rPr>
          <w:rFonts w:asciiTheme="majorHAnsi" w:hAnsiTheme="majorHAnsi"/>
          <w:sz w:val="17"/>
          <w:szCs w:val="17"/>
        </w:rPr>
        <w:t xml:space="preserve">model </w:t>
      </w:r>
      <w:r w:rsidR="00390D20" w:rsidRPr="008616AB">
        <w:rPr>
          <w:rFonts w:asciiTheme="majorHAnsi" w:hAnsiTheme="majorHAnsi"/>
          <w:sz w:val="17"/>
          <w:szCs w:val="17"/>
        </w:rPr>
        <w:t>runs.</w:t>
      </w:r>
    </w:p>
    <w:p w14:paraId="4EA3A1EA" w14:textId="7763278E" w:rsidR="00353E44" w:rsidRPr="008616AB" w:rsidRDefault="00933767" w:rsidP="00DA7593">
      <w:pPr>
        <w:contextualSpacing/>
        <w:rPr>
          <w:rFonts w:asciiTheme="majorHAnsi" w:hAnsiTheme="majorHAnsi"/>
          <w:sz w:val="17"/>
          <w:szCs w:val="17"/>
        </w:rPr>
      </w:pPr>
      <w:r>
        <w:rPr>
          <w:rFonts w:asciiTheme="majorHAnsi" w:hAnsiTheme="majorHAnsi"/>
          <w:sz w:val="17"/>
          <w:szCs w:val="17"/>
        </w:rPr>
        <w:t xml:space="preserve">OLS = ordinary least squares; </w:t>
      </w:r>
      <w:r w:rsidR="00353E44" w:rsidRPr="008616AB">
        <w:rPr>
          <w:rFonts w:asciiTheme="majorHAnsi" w:hAnsiTheme="majorHAnsi"/>
          <w:sz w:val="17"/>
          <w:szCs w:val="17"/>
        </w:rPr>
        <w:t xml:space="preserve">MBG = Model-based </w:t>
      </w:r>
      <w:proofErr w:type="spellStart"/>
      <w:r w:rsidR="00353E44" w:rsidRPr="008616AB">
        <w:rPr>
          <w:rFonts w:asciiTheme="majorHAnsi" w:hAnsiTheme="majorHAnsi"/>
          <w:sz w:val="17"/>
          <w:szCs w:val="17"/>
        </w:rPr>
        <w:t>geostatistics</w:t>
      </w:r>
      <w:proofErr w:type="spellEnd"/>
      <w:r w:rsidR="00353E44" w:rsidRPr="008616AB">
        <w:rPr>
          <w:rFonts w:asciiTheme="majorHAnsi" w:hAnsiTheme="majorHAnsi"/>
          <w:sz w:val="17"/>
          <w:szCs w:val="17"/>
        </w:rPr>
        <w:t>; GAM = generalized additive model</w:t>
      </w:r>
    </w:p>
    <w:p w14:paraId="76875A82" w14:textId="77777777" w:rsidR="00353E44" w:rsidRPr="008616AB" w:rsidRDefault="00353E44" w:rsidP="00DA7593">
      <w:pPr>
        <w:contextualSpacing/>
        <w:rPr>
          <w:rFonts w:asciiTheme="majorHAnsi" w:hAnsiTheme="majorHAnsi"/>
          <w:sz w:val="17"/>
          <w:szCs w:val="17"/>
        </w:rPr>
      </w:pPr>
      <w:r w:rsidRPr="008616AB">
        <w:rPr>
          <w:rFonts w:asciiTheme="majorHAnsi" w:hAnsiTheme="majorHAnsi"/>
          <w:sz w:val="17"/>
          <w:szCs w:val="17"/>
        </w:rPr>
        <w:t>MAE = mean absolute error; RMSE = root-mean-square error; G-value = goodness of fit value</w:t>
      </w:r>
    </w:p>
    <w:p w14:paraId="4F0774FE" w14:textId="18918004" w:rsidR="00171C67" w:rsidRDefault="00171C67" w:rsidP="00171C67">
      <w:pPr>
        <w:contextualSpacing/>
        <w:rPr>
          <w:rFonts w:asciiTheme="majorHAnsi" w:hAnsiTheme="majorHAnsi"/>
          <w:sz w:val="17"/>
          <w:szCs w:val="17"/>
        </w:rPr>
      </w:pPr>
    </w:p>
    <w:p w14:paraId="20E8DE3D" w14:textId="77777777" w:rsidR="00CD6380" w:rsidRDefault="00CD6380" w:rsidP="00171C67">
      <w:pPr>
        <w:contextualSpacing/>
        <w:rPr>
          <w:rFonts w:asciiTheme="majorHAnsi" w:hAnsiTheme="majorHAnsi"/>
          <w:sz w:val="17"/>
          <w:szCs w:val="17"/>
        </w:rPr>
      </w:pPr>
    </w:p>
    <w:p w14:paraId="02F663AF" w14:textId="2D01ABEB" w:rsidR="00171C67" w:rsidRPr="00655442" w:rsidRDefault="00171C67" w:rsidP="00171C67">
      <w:pPr>
        <w:contextualSpacing/>
        <w:rPr>
          <w:rFonts w:asciiTheme="majorHAnsi" w:hAnsiTheme="majorHAnsi"/>
          <w:sz w:val="17"/>
          <w:szCs w:val="17"/>
        </w:rPr>
      </w:pPr>
      <w:r w:rsidRPr="00655442">
        <w:rPr>
          <w:rFonts w:asciiTheme="majorHAnsi" w:hAnsiTheme="majorHAnsi"/>
          <w:sz w:val="17"/>
          <w:szCs w:val="17"/>
        </w:rPr>
        <w:t xml:space="preserve">Table </w:t>
      </w:r>
      <w:r>
        <w:rPr>
          <w:rFonts w:asciiTheme="majorHAnsi" w:hAnsiTheme="majorHAnsi"/>
          <w:sz w:val="17"/>
          <w:szCs w:val="17"/>
        </w:rPr>
        <w:t>3</w:t>
      </w:r>
      <w:r w:rsidRPr="00655442">
        <w:rPr>
          <w:rFonts w:asciiTheme="majorHAnsi" w:hAnsiTheme="majorHAnsi"/>
          <w:sz w:val="17"/>
          <w:szCs w:val="17"/>
        </w:rPr>
        <w:t>. Pearson correlation coefficients between extraction</w:t>
      </w:r>
      <w:r>
        <w:rPr>
          <w:rFonts w:asciiTheme="majorHAnsi" w:hAnsiTheme="majorHAnsi"/>
          <w:sz w:val="17"/>
          <w:szCs w:val="17"/>
        </w:rPr>
        <w:t>s</w:t>
      </w:r>
      <w:r w:rsidRPr="00655442">
        <w:rPr>
          <w:rFonts w:asciiTheme="majorHAnsi" w:hAnsiTheme="majorHAnsi"/>
          <w:sz w:val="17"/>
          <w:szCs w:val="17"/>
        </w:rPr>
        <w:t xml:space="preserve"> averaged from the four nearest grids and buf</w:t>
      </w:r>
      <w:r>
        <w:rPr>
          <w:rFonts w:asciiTheme="majorHAnsi" w:hAnsiTheme="majorHAnsi"/>
          <w:sz w:val="17"/>
          <w:szCs w:val="17"/>
        </w:rPr>
        <w:t>fers</w:t>
      </w:r>
      <w:r w:rsidR="00EB1CE6">
        <w:rPr>
          <w:rFonts w:asciiTheme="majorHAnsi" w:hAnsiTheme="majorHAnsi"/>
          <w:sz w:val="17"/>
          <w:szCs w:val="17"/>
        </w:rPr>
        <w:t xml:space="preserve"> of 5km, 10km and 20km</w:t>
      </w:r>
    </w:p>
    <w:tbl>
      <w:tblPr>
        <w:tblW w:w="8510" w:type="dxa"/>
        <w:tblInd w:w="-5" w:type="dxa"/>
        <w:tblLayout w:type="fixed"/>
        <w:tblCellMar>
          <w:left w:w="0" w:type="dxa"/>
          <w:right w:w="0" w:type="dxa"/>
        </w:tblCellMar>
        <w:tblLook w:val="04A0" w:firstRow="1" w:lastRow="0" w:firstColumn="1" w:lastColumn="0" w:noHBand="0" w:noVBand="1"/>
      </w:tblPr>
      <w:tblGrid>
        <w:gridCol w:w="2273"/>
        <w:gridCol w:w="519"/>
        <w:gridCol w:w="520"/>
        <w:gridCol w:w="520"/>
        <w:gridCol w:w="520"/>
        <w:gridCol w:w="519"/>
        <w:gridCol w:w="520"/>
        <w:gridCol w:w="520"/>
        <w:gridCol w:w="520"/>
        <w:gridCol w:w="519"/>
        <w:gridCol w:w="520"/>
        <w:gridCol w:w="520"/>
        <w:gridCol w:w="520"/>
      </w:tblGrid>
      <w:tr w:rsidR="006660AF" w:rsidRPr="00E636E3" w14:paraId="4437B1A4" w14:textId="77777777" w:rsidTr="00AC6C5E">
        <w:trPr>
          <w:trHeight w:val="20"/>
        </w:trPr>
        <w:tc>
          <w:tcPr>
            <w:tcW w:w="2273" w:type="dxa"/>
            <w:tcBorders>
              <w:top w:val="single" w:sz="4" w:space="0" w:color="auto"/>
              <w:right w:val="single" w:sz="24" w:space="0" w:color="FFFFFF" w:themeColor="background1"/>
            </w:tcBorders>
            <w:shd w:val="clear" w:color="auto" w:fill="auto"/>
            <w:noWrap/>
            <w:vAlign w:val="bottom"/>
            <w:hideMark/>
          </w:tcPr>
          <w:p w14:paraId="415AF3C9" w14:textId="77777777" w:rsidR="00171C67" w:rsidRPr="00655442" w:rsidRDefault="00171C67" w:rsidP="00C24769">
            <w:pPr>
              <w:spacing w:after="0"/>
              <w:rPr>
                <w:rFonts w:asciiTheme="majorHAnsi" w:eastAsia="Times New Roman" w:hAnsiTheme="majorHAnsi" w:cs="Times New Roman"/>
                <w:b/>
                <w:color w:val="000000"/>
                <w:sz w:val="17"/>
                <w:szCs w:val="17"/>
                <w:lang w:eastAsia="en-GB"/>
              </w:rPr>
            </w:pPr>
            <w:r w:rsidRPr="00655442">
              <w:rPr>
                <w:rFonts w:asciiTheme="majorHAnsi" w:eastAsia="Times New Roman" w:hAnsiTheme="majorHAnsi" w:cs="Times New Roman"/>
                <w:b/>
                <w:color w:val="000000"/>
                <w:sz w:val="17"/>
                <w:szCs w:val="17"/>
                <w:lang w:eastAsia="en-GB"/>
              </w:rPr>
              <w:t> </w:t>
            </w:r>
          </w:p>
        </w:tc>
        <w:tc>
          <w:tcPr>
            <w:tcW w:w="1559" w:type="dxa"/>
            <w:gridSpan w:val="3"/>
            <w:tcBorders>
              <w:top w:val="single" w:sz="4" w:space="0" w:color="auto"/>
              <w:left w:val="single" w:sz="24" w:space="0" w:color="FFFFFF" w:themeColor="background1"/>
              <w:bottom w:val="single" w:sz="4" w:space="0" w:color="auto"/>
              <w:right w:val="single" w:sz="24" w:space="0" w:color="FFFFFF" w:themeColor="background1"/>
            </w:tcBorders>
            <w:shd w:val="clear" w:color="auto" w:fill="auto"/>
            <w:noWrap/>
            <w:vAlign w:val="center"/>
            <w:hideMark/>
          </w:tcPr>
          <w:p w14:paraId="59473D3D" w14:textId="7C05B009" w:rsidR="00171C67" w:rsidRPr="00655442" w:rsidRDefault="000A7369" w:rsidP="00C24769">
            <w:pPr>
              <w:spacing w:after="0"/>
              <w:jc w:val="center"/>
              <w:rPr>
                <w:rFonts w:asciiTheme="majorHAnsi" w:eastAsia="Times New Roman" w:hAnsiTheme="majorHAnsi" w:cs="Times New Roman"/>
                <w:b/>
                <w:color w:val="000000"/>
                <w:sz w:val="17"/>
                <w:szCs w:val="17"/>
                <w:lang w:eastAsia="en-GB"/>
              </w:rPr>
            </w:pPr>
            <w:r>
              <w:rPr>
                <w:rFonts w:asciiTheme="majorHAnsi" w:eastAsia="Times New Roman" w:hAnsiTheme="majorHAnsi" w:cs="Times New Roman"/>
                <w:b/>
                <w:color w:val="000000"/>
                <w:sz w:val="17"/>
                <w:szCs w:val="17"/>
                <w:lang w:eastAsia="en-GB"/>
              </w:rPr>
              <w:t>Kenya</w:t>
            </w:r>
          </w:p>
        </w:tc>
        <w:tc>
          <w:tcPr>
            <w:tcW w:w="1559" w:type="dxa"/>
            <w:gridSpan w:val="3"/>
            <w:tcBorders>
              <w:top w:val="single" w:sz="4" w:space="0" w:color="auto"/>
              <w:left w:val="single" w:sz="24" w:space="0" w:color="FFFFFF" w:themeColor="background1"/>
              <w:bottom w:val="single" w:sz="4" w:space="0" w:color="auto"/>
              <w:right w:val="single" w:sz="24" w:space="0" w:color="FFFFFF" w:themeColor="background1"/>
            </w:tcBorders>
            <w:shd w:val="clear" w:color="auto" w:fill="auto"/>
            <w:noWrap/>
            <w:vAlign w:val="center"/>
            <w:hideMark/>
          </w:tcPr>
          <w:p w14:paraId="1D052820" w14:textId="17C852AE" w:rsidR="00171C67" w:rsidRPr="00655442" w:rsidRDefault="000A7369" w:rsidP="00C24769">
            <w:pPr>
              <w:spacing w:after="0"/>
              <w:jc w:val="center"/>
              <w:rPr>
                <w:rFonts w:asciiTheme="majorHAnsi" w:eastAsia="Times New Roman" w:hAnsiTheme="majorHAnsi" w:cs="Times New Roman"/>
                <w:b/>
                <w:color w:val="000000"/>
                <w:sz w:val="17"/>
                <w:szCs w:val="17"/>
                <w:lang w:eastAsia="en-GB"/>
              </w:rPr>
            </w:pPr>
            <w:r>
              <w:rPr>
                <w:rFonts w:asciiTheme="majorHAnsi" w:eastAsia="Times New Roman" w:hAnsiTheme="majorHAnsi" w:cs="Times New Roman"/>
                <w:b/>
                <w:color w:val="000000"/>
                <w:sz w:val="17"/>
                <w:szCs w:val="17"/>
                <w:lang w:eastAsia="en-GB"/>
              </w:rPr>
              <w:t>Malawi</w:t>
            </w:r>
          </w:p>
        </w:tc>
        <w:tc>
          <w:tcPr>
            <w:tcW w:w="1559" w:type="dxa"/>
            <w:gridSpan w:val="3"/>
            <w:tcBorders>
              <w:top w:val="single" w:sz="4" w:space="0" w:color="auto"/>
              <w:left w:val="single" w:sz="24" w:space="0" w:color="FFFFFF" w:themeColor="background1"/>
              <w:bottom w:val="single" w:sz="4" w:space="0" w:color="auto"/>
              <w:right w:val="single" w:sz="24" w:space="0" w:color="FFFFFF" w:themeColor="background1"/>
            </w:tcBorders>
            <w:shd w:val="clear" w:color="auto" w:fill="auto"/>
            <w:noWrap/>
            <w:vAlign w:val="center"/>
            <w:hideMark/>
          </w:tcPr>
          <w:p w14:paraId="69E11ABB" w14:textId="77777777" w:rsidR="00171C67" w:rsidRPr="00655442" w:rsidRDefault="00171C67" w:rsidP="00C24769">
            <w:pPr>
              <w:spacing w:after="0"/>
              <w:jc w:val="center"/>
              <w:rPr>
                <w:rFonts w:asciiTheme="majorHAnsi" w:eastAsia="Times New Roman" w:hAnsiTheme="majorHAnsi" w:cs="Times New Roman"/>
                <w:b/>
                <w:color w:val="000000"/>
                <w:sz w:val="17"/>
                <w:szCs w:val="17"/>
                <w:lang w:eastAsia="en-GB"/>
              </w:rPr>
            </w:pPr>
            <w:r w:rsidRPr="00655442">
              <w:rPr>
                <w:rFonts w:asciiTheme="majorHAnsi" w:eastAsia="Times New Roman" w:hAnsiTheme="majorHAnsi" w:cs="Times New Roman"/>
                <w:b/>
                <w:color w:val="000000"/>
                <w:sz w:val="17"/>
                <w:szCs w:val="17"/>
                <w:lang w:eastAsia="en-GB"/>
              </w:rPr>
              <w:t>Nigeria</w:t>
            </w:r>
          </w:p>
        </w:tc>
        <w:tc>
          <w:tcPr>
            <w:tcW w:w="1560" w:type="dxa"/>
            <w:gridSpan w:val="3"/>
            <w:tcBorders>
              <w:top w:val="single" w:sz="4" w:space="0" w:color="auto"/>
              <w:left w:val="single" w:sz="24" w:space="0" w:color="FFFFFF" w:themeColor="background1"/>
              <w:bottom w:val="single" w:sz="4" w:space="0" w:color="auto"/>
              <w:right w:val="single" w:sz="24" w:space="0" w:color="FFFFFF" w:themeColor="background1"/>
            </w:tcBorders>
            <w:shd w:val="clear" w:color="auto" w:fill="auto"/>
            <w:noWrap/>
            <w:vAlign w:val="center"/>
            <w:hideMark/>
          </w:tcPr>
          <w:p w14:paraId="7BCB603B" w14:textId="77777777" w:rsidR="00171C67" w:rsidRPr="00655442" w:rsidRDefault="00171C67" w:rsidP="00C24769">
            <w:pPr>
              <w:spacing w:after="0"/>
              <w:jc w:val="center"/>
              <w:rPr>
                <w:rFonts w:asciiTheme="majorHAnsi" w:eastAsia="Times New Roman" w:hAnsiTheme="majorHAnsi" w:cs="Times New Roman"/>
                <w:b/>
                <w:color w:val="000000"/>
                <w:sz w:val="17"/>
                <w:szCs w:val="17"/>
                <w:lang w:eastAsia="en-GB"/>
              </w:rPr>
            </w:pPr>
            <w:r w:rsidRPr="00655442">
              <w:rPr>
                <w:rFonts w:asciiTheme="majorHAnsi" w:eastAsia="Times New Roman" w:hAnsiTheme="majorHAnsi" w:cs="Times New Roman"/>
                <w:b/>
                <w:color w:val="000000"/>
                <w:sz w:val="17"/>
                <w:szCs w:val="17"/>
                <w:lang w:eastAsia="en-GB"/>
              </w:rPr>
              <w:t>Tanzania</w:t>
            </w:r>
          </w:p>
        </w:tc>
      </w:tr>
      <w:tr w:rsidR="00C91191" w:rsidRPr="00E636E3" w14:paraId="4BDAA5BE" w14:textId="77777777" w:rsidTr="00AC6C5E">
        <w:trPr>
          <w:trHeight w:val="20"/>
        </w:trPr>
        <w:tc>
          <w:tcPr>
            <w:tcW w:w="2273" w:type="dxa"/>
            <w:tcBorders>
              <w:bottom w:val="single" w:sz="4" w:space="0" w:color="auto"/>
              <w:right w:val="single" w:sz="24" w:space="0" w:color="FFFFFF" w:themeColor="background1"/>
            </w:tcBorders>
            <w:shd w:val="clear" w:color="auto" w:fill="auto"/>
            <w:noWrap/>
            <w:vAlign w:val="bottom"/>
            <w:hideMark/>
          </w:tcPr>
          <w:p w14:paraId="27A6C44F" w14:textId="77777777" w:rsidR="000A7369" w:rsidRPr="00655442" w:rsidRDefault="000A7369" w:rsidP="000A7369">
            <w:pPr>
              <w:spacing w:after="0"/>
              <w:rPr>
                <w:rFonts w:asciiTheme="majorHAnsi" w:eastAsia="Times New Roman" w:hAnsiTheme="majorHAnsi" w:cs="Times New Roman"/>
                <w:b/>
                <w:color w:val="000000"/>
                <w:sz w:val="17"/>
                <w:szCs w:val="17"/>
                <w:lang w:eastAsia="en-GB"/>
              </w:rPr>
            </w:pPr>
            <w:r w:rsidRPr="00655442">
              <w:rPr>
                <w:rFonts w:asciiTheme="majorHAnsi" w:eastAsia="Times New Roman" w:hAnsiTheme="majorHAnsi" w:cs="Times New Roman"/>
                <w:b/>
                <w:color w:val="000000"/>
                <w:sz w:val="17"/>
                <w:szCs w:val="17"/>
                <w:lang w:eastAsia="en-GB"/>
              </w:rPr>
              <w:t> </w:t>
            </w:r>
          </w:p>
        </w:tc>
        <w:tc>
          <w:tcPr>
            <w:tcW w:w="519" w:type="dxa"/>
            <w:tcBorders>
              <w:top w:val="single" w:sz="4" w:space="0" w:color="auto"/>
              <w:left w:val="single" w:sz="24" w:space="0" w:color="FFFFFF" w:themeColor="background1"/>
              <w:bottom w:val="single" w:sz="4" w:space="0" w:color="auto"/>
            </w:tcBorders>
            <w:shd w:val="clear" w:color="auto" w:fill="auto"/>
            <w:noWrap/>
            <w:vAlign w:val="center"/>
          </w:tcPr>
          <w:p w14:paraId="43C5DB79" w14:textId="5305E2CA" w:rsidR="000A7369" w:rsidRPr="00655442" w:rsidRDefault="000A7369" w:rsidP="000A7369">
            <w:pPr>
              <w:spacing w:after="0"/>
              <w:jc w:val="center"/>
              <w:rPr>
                <w:rFonts w:asciiTheme="majorHAnsi" w:eastAsia="Times New Roman" w:hAnsiTheme="majorHAnsi" w:cs="Times New Roman"/>
                <w:b/>
                <w:color w:val="000000"/>
                <w:sz w:val="17"/>
                <w:szCs w:val="17"/>
                <w:lang w:eastAsia="en-GB"/>
              </w:rPr>
            </w:pPr>
            <w:r w:rsidRPr="00655442">
              <w:rPr>
                <w:rFonts w:asciiTheme="majorHAnsi" w:eastAsia="Times New Roman" w:hAnsiTheme="majorHAnsi" w:cs="Times New Roman"/>
                <w:b/>
                <w:color w:val="000000"/>
                <w:sz w:val="17"/>
                <w:szCs w:val="17"/>
                <w:lang w:eastAsia="en-GB"/>
              </w:rPr>
              <w:t>5km</w:t>
            </w:r>
          </w:p>
        </w:tc>
        <w:tc>
          <w:tcPr>
            <w:tcW w:w="520" w:type="dxa"/>
            <w:tcBorders>
              <w:top w:val="single" w:sz="4" w:space="0" w:color="auto"/>
              <w:bottom w:val="single" w:sz="4" w:space="0" w:color="auto"/>
            </w:tcBorders>
            <w:shd w:val="clear" w:color="auto" w:fill="auto"/>
            <w:noWrap/>
            <w:vAlign w:val="center"/>
          </w:tcPr>
          <w:p w14:paraId="18818375" w14:textId="23DA2FA2" w:rsidR="000A7369" w:rsidRPr="00655442" w:rsidRDefault="000A7369" w:rsidP="000A7369">
            <w:pPr>
              <w:spacing w:after="0"/>
              <w:jc w:val="center"/>
              <w:rPr>
                <w:rFonts w:asciiTheme="majorHAnsi" w:eastAsia="Times New Roman" w:hAnsiTheme="majorHAnsi" w:cs="Times New Roman"/>
                <w:b/>
                <w:color w:val="000000"/>
                <w:sz w:val="17"/>
                <w:szCs w:val="17"/>
                <w:lang w:eastAsia="en-GB"/>
              </w:rPr>
            </w:pPr>
            <w:r w:rsidRPr="00655442">
              <w:rPr>
                <w:rFonts w:asciiTheme="majorHAnsi" w:eastAsia="Times New Roman" w:hAnsiTheme="majorHAnsi" w:cs="Times New Roman"/>
                <w:b/>
                <w:color w:val="000000"/>
                <w:sz w:val="17"/>
                <w:szCs w:val="17"/>
                <w:lang w:eastAsia="en-GB"/>
              </w:rPr>
              <w:t>10km</w:t>
            </w:r>
          </w:p>
        </w:tc>
        <w:tc>
          <w:tcPr>
            <w:tcW w:w="520" w:type="dxa"/>
            <w:tcBorders>
              <w:top w:val="single" w:sz="4" w:space="0" w:color="auto"/>
              <w:bottom w:val="single" w:sz="4" w:space="0" w:color="auto"/>
              <w:right w:val="single" w:sz="24" w:space="0" w:color="FFFFFF" w:themeColor="background1"/>
            </w:tcBorders>
            <w:shd w:val="clear" w:color="auto" w:fill="auto"/>
            <w:noWrap/>
            <w:vAlign w:val="center"/>
          </w:tcPr>
          <w:p w14:paraId="3B9CD275" w14:textId="046221F0" w:rsidR="000A7369" w:rsidRPr="00655442" w:rsidRDefault="000A7369" w:rsidP="000A7369">
            <w:pPr>
              <w:spacing w:after="0"/>
              <w:jc w:val="center"/>
              <w:rPr>
                <w:rFonts w:asciiTheme="majorHAnsi" w:eastAsia="Times New Roman" w:hAnsiTheme="majorHAnsi" w:cs="Times New Roman"/>
                <w:b/>
                <w:color w:val="000000"/>
                <w:sz w:val="17"/>
                <w:szCs w:val="17"/>
                <w:lang w:eastAsia="en-GB"/>
              </w:rPr>
            </w:pPr>
            <w:r w:rsidRPr="00655442">
              <w:rPr>
                <w:rFonts w:asciiTheme="majorHAnsi" w:eastAsia="Times New Roman" w:hAnsiTheme="majorHAnsi" w:cs="Times New Roman"/>
                <w:b/>
                <w:color w:val="000000"/>
                <w:sz w:val="17"/>
                <w:szCs w:val="17"/>
                <w:lang w:eastAsia="en-GB"/>
              </w:rPr>
              <w:t>20km</w:t>
            </w:r>
          </w:p>
        </w:tc>
        <w:tc>
          <w:tcPr>
            <w:tcW w:w="520" w:type="dxa"/>
            <w:tcBorders>
              <w:top w:val="single" w:sz="4" w:space="0" w:color="auto"/>
              <w:left w:val="single" w:sz="24" w:space="0" w:color="FFFFFF" w:themeColor="background1"/>
              <w:bottom w:val="single" w:sz="4" w:space="0" w:color="auto"/>
            </w:tcBorders>
            <w:shd w:val="clear" w:color="auto" w:fill="auto"/>
            <w:noWrap/>
            <w:vAlign w:val="center"/>
          </w:tcPr>
          <w:p w14:paraId="0A4299C4" w14:textId="5A6EA440" w:rsidR="000A7369" w:rsidRPr="00655442" w:rsidRDefault="000A7369" w:rsidP="000A7369">
            <w:pPr>
              <w:spacing w:after="0"/>
              <w:jc w:val="center"/>
              <w:rPr>
                <w:rFonts w:asciiTheme="majorHAnsi" w:eastAsia="Times New Roman" w:hAnsiTheme="majorHAnsi" w:cs="Times New Roman"/>
                <w:b/>
                <w:color w:val="000000"/>
                <w:sz w:val="17"/>
                <w:szCs w:val="17"/>
                <w:lang w:eastAsia="en-GB"/>
              </w:rPr>
            </w:pPr>
            <w:r w:rsidRPr="00655442">
              <w:rPr>
                <w:rFonts w:asciiTheme="majorHAnsi" w:eastAsia="Times New Roman" w:hAnsiTheme="majorHAnsi" w:cs="Times New Roman"/>
                <w:b/>
                <w:color w:val="000000"/>
                <w:sz w:val="17"/>
                <w:szCs w:val="17"/>
                <w:lang w:eastAsia="en-GB"/>
              </w:rPr>
              <w:t>5km</w:t>
            </w:r>
          </w:p>
        </w:tc>
        <w:tc>
          <w:tcPr>
            <w:tcW w:w="519" w:type="dxa"/>
            <w:tcBorders>
              <w:top w:val="single" w:sz="4" w:space="0" w:color="auto"/>
              <w:bottom w:val="single" w:sz="4" w:space="0" w:color="auto"/>
            </w:tcBorders>
            <w:shd w:val="clear" w:color="auto" w:fill="auto"/>
            <w:noWrap/>
            <w:vAlign w:val="center"/>
          </w:tcPr>
          <w:p w14:paraId="38119DB7" w14:textId="61A01CFD" w:rsidR="000A7369" w:rsidRPr="00655442" w:rsidRDefault="000A7369" w:rsidP="000A7369">
            <w:pPr>
              <w:spacing w:after="0"/>
              <w:jc w:val="center"/>
              <w:rPr>
                <w:rFonts w:asciiTheme="majorHAnsi" w:eastAsia="Times New Roman" w:hAnsiTheme="majorHAnsi" w:cs="Times New Roman"/>
                <w:b/>
                <w:color w:val="000000"/>
                <w:sz w:val="17"/>
                <w:szCs w:val="17"/>
                <w:lang w:eastAsia="en-GB"/>
              </w:rPr>
            </w:pPr>
            <w:r w:rsidRPr="00655442">
              <w:rPr>
                <w:rFonts w:asciiTheme="majorHAnsi" w:eastAsia="Times New Roman" w:hAnsiTheme="majorHAnsi" w:cs="Times New Roman"/>
                <w:b/>
                <w:color w:val="000000"/>
                <w:sz w:val="17"/>
                <w:szCs w:val="17"/>
                <w:lang w:eastAsia="en-GB"/>
              </w:rPr>
              <w:t>10km</w:t>
            </w:r>
          </w:p>
        </w:tc>
        <w:tc>
          <w:tcPr>
            <w:tcW w:w="520" w:type="dxa"/>
            <w:tcBorders>
              <w:top w:val="single" w:sz="4" w:space="0" w:color="auto"/>
              <w:bottom w:val="single" w:sz="4" w:space="0" w:color="auto"/>
              <w:right w:val="single" w:sz="24" w:space="0" w:color="FFFFFF" w:themeColor="background1"/>
            </w:tcBorders>
            <w:shd w:val="clear" w:color="auto" w:fill="auto"/>
            <w:noWrap/>
            <w:vAlign w:val="center"/>
          </w:tcPr>
          <w:p w14:paraId="16DC4116" w14:textId="56850BC5" w:rsidR="000A7369" w:rsidRPr="00655442" w:rsidRDefault="000A7369" w:rsidP="000A7369">
            <w:pPr>
              <w:spacing w:after="0"/>
              <w:jc w:val="center"/>
              <w:rPr>
                <w:rFonts w:asciiTheme="majorHAnsi" w:eastAsia="Times New Roman" w:hAnsiTheme="majorHAnsi" w:cs="Times New Roman"/>
                <w:b/>
                <w:color w:val="000000"/>
                <w:sz w:val="17"/>
                <w:szCs w:val="17"/>
                <w:lang w:eastAsia="en-GB"/>
              </w:rPr>
            </w:pPr>
            <w:r w:rsidRPr="00655442">
              <w:rPr>
                <w:rFonts w:asciiTheme="majorHAnsi" w:eastAsia="Times New Roman" w:hAnsiTheme="majorHAnsi" w:cs="Times New Roman"/>
                <w:b/>
                <w:color w:val="000000"/>
                <w:sz w:val="17"/>
                <w:szCs w:val="17"/>
                <w:lang w:eastAsia="en-GB"/>
              </w:rPr>
              <w:t>20km</w:t>
            </w:r>
          </w:p>
        </w:tc>
        <w:tc>
          <w:tcPr>
            <w:tcW w:w="520" w:type="dxa"/>
            <w:tcBorders>
              <w:top w:val="single" w:sz="4" w:space="0" w:color="auto"/>
              <w:left w:val="single" w:sz="24" w:space="0" w:color="FFFFFF" w:themeColor="background1"/>
              <w:bottom w:val="single" w:sz="4" w:space="0" w:color="auto"/>
            </w:tcBorders>
            <w:shd w:val="clear" w:color="auto" w:fill="auto"/>
            <w:noWrap/>
            <w:vAlign w:val="center"/>
            <w:hideMark/>
          </w:tcPr>
          <w:p w14:paraId="1AB9A709" w14:textId="77777777" w:rsidR="000A7369" w:rsidRPr="00655442" w:rsidRDefault="000A7369" w:rsidP="000A7369">
            <w:pPr>
              <w:spacing w:after="0"/>
              <w:jc w:val="center"/>
              <w:rPr>
                <w:rFonts w:asciiTheme="majorHAnsi" w:eastAsia="Times New Roman" w:hAnsiTheme="majorHAnsi" w:cs="Times New Roman"/>
                <w:b/>
                <w:color w:val="000000"/>
                <w:sz w:val="17"/>
                <w:szCs w:val="17"/>
                <w:lang w:eastAsia="en-GB"/>
              </w:rPr>
            </w:pPr>
            <w:r w:rsidRPr="00655442">
              <w:rPr>
                <w:rFonts w:asciiTheme="majorHAnsi" w:eastAsia="Times New Roman" w:hAnsiTheme="majorHAnsi" w:cs="Times New Roman"/>
                <w:b/>
                <w:color w:val="000000"/>
                <w:sz w:val="17"/>
                <w:szCs w:val="17"/>
                <w:lang w:eastAsia="en-GB"/>
              </w:rPr>
              <w:t>5km</w:t>
            </w:r>
          </w:p>
        </w:tc>
        <w:tc>
          <w:tcPr>
            <w:tcW w:w="520" w:type="dxa"/>
            <w:tcBorders>
              <w:top w:val="single" w:sz="4" w:space="0" w:color="auto"/>
              <w:bottom w:val="single" w:sz="4" w:space="0" w:color="auto"/>
            </w:tcBorders>
            <w:shd w:val="clear" w:color="auto" w:fill="auto"/>
            <w:noWrap/>
            <w:vAlign w:val="center"/>
            <w:hideMark/>
          </w:tcPr>
          <w:p w14:paraId="5F49C707" w14:textId="77777777" w:rsidR="000A7369" w:rsidRPr="00655442" w:rsidRDefault="000A7369" w:rsidP="000A7369">
            <w:pPr>
              <w:spacing w:after="0"/>
              <w:jc w:val="center"/>
              <w:rPr>
                <w:rFonts w:asciiTheme="majorHAnsi" w:eastAsia="Times New Roman" w:hAnsiTheme="majorHAnsi" w:cs="Times New Roman"/>
                <w:b/>
                <w:color w:val="000000"/>
                <w:sz w:val="17"/>
                <w:szCs w:val="17"/>
                <w:lang w:eastAsia="en-GB"/>
              </w:rPr>
            </w:pPr>
            <w:r w:rsidRPr="00655442">
              <w:rPr>
                <w:rFonts w:asciiTheme="majorHAnsi" w:eastAsia="Times New Roman" w:hAnsiTheme="majorHAnsi" w:cs="Times New Roman"/>
                <w:b/>
                <w:color w:val="000000"/>
                <w:sz w:val="17"/>
                <w:szCs w:val="17"/>
                <w:lang w:eastAsia="en-GB"/>
              </w:rPr>
              <w:t>10km</w:t>
            </w:r>
          </w:p>
        </w:tc>
        <w:tc>
          <w:tcPr>
            <w:tcW w:w="519" w:type="dxa"/>
            <w:tcBorders>
              <w:top w:val="single" w:sz="4" w:space="0" w:color="auto"/>
              <w:bottom w:val="single" w:sz="4" w:space="0" w:color="auto"/>
              <w:right w:val="single" w:sz="24" w:space="0" w:color="FFFFFF" w:themeColor="background1"/>
            </w:tcBorders>
            <w:shd w:val="clear" w:color="auto" w:fill="auto"/>
            <w:noWrap/>
            <w:vAlign w:val="center"/>
            <w:hideMark/>
          </w:tcPr>
          <w:p w14:paraId="2C6551AD" w14:textId="77777777" w:rsidR="000A7369" w:rsidRPr="00655442" w:rsidRDefault="000A7369" w:rsidP="000A7369">
            <w:pPr>
              <w:spacing w:after="0"/>
              <w:jc w:val="center"/>
              <w:rPr>
                <w:rFonts w:asciiTheme="majorHAnsi" w:eastAsia="Times New Roman" w:hAnsiTheme="majorHAnsi" w:cs="Times New Roman"/>
                <w:b/>
                <w:color w:val="000000"/>
                <w:sz w:val="17"/>
                <w:szCs w:val="17"/>
                <w:lang w:eastAsia="en-GB"/>
              </w:rPr>
            </w:pPr>
            <w:r w:rsidRPr="00655442">
              <w:rPr>
                <w:rFonts w:asciiTheme="majorHAnsi" w:eastAsia="Times New Roman" w:hAnsiTheme="majorHAnsi" w:cs="Times New Roman"/>
                <w:b/>
                <w:color w:val="000000"/>
                <w:sz w:val="17"/>
                <w:szCs w:val="17"/>
                <w:lang w:eastAsia="en-GB"/>
              </w:rPr>
              <w:t>20km</w:t>
            </w:r>
          </w:p>
        </w:tc>
        <w:tc>
          <w:tcPr>
            <w:tcW w:w="520" w:type="dxa"/>
            <w:tcBorders>
              <w:top w:val="single" w:sz="4" w:space="0" w:color="auto"/>
              <w:left w:val="single" w:sz="24" w:space="0" w:color="FFFFFF" w:themeColor="background1"/>
              <w:bottom w:val="single" w:sz="4" w:space="0" w:color="auto"/>
            </w:tcBorders>
            <w:shd w:val="clear" w:color="auto" w:fill="auto"/>
            <w:noWrap/>
            <w:vAlign w:val="center"/>
            <w:hideMark/>
          </w:tcPr>
          <w:p w14:paraId="45FB3689" w14:textId="77777777" w:rsidR="000A7369" w:rsidRPr="00655442" w:rsidRDefault="000A7369" w:rsidP="000A7369">
            <w:pPr>
              <w:spacing w:after="0"/>
              <w:jc w:val="center"/>
              <w:rPr>
                <w:rFonts w:asciiTheme="majorHAnsi" w:eastAsia="Times New Roman" w:hAnsiTheme="majorHAnsi" w:cs="Times New Roman"/>
                <w:b/>
                <w:color w:val="000000"/>
                <w:sz w:val="17"/>
                <w:szCs w:val="17"/>
                <w:lang w:eastAsia="en-GB"/>
              </w:rPr>
            </w:pPr>
            <w:r w:rsidRPr="00655442">
              <w:rPr>
                <w:rFonts w:asciiTheme="majorHAnsi" w:eastAsia="Times New Roman" w:hAnsiTheme="majorHAnsi" w:cs="Times New Roman"/>
                <w:b/>
                <w:color w:val="000000"/>
                <w:sz w:val="17"/>
                <w:szCs w:val="17"/>
                <w:lang w:eastAsia="en-GB"/>
              </w:rPr>
              <w:t>5km</w:t>
            </w:r>
          </w:p>
        </w:tc>
        <w:tc>
          <w:tcPr>
            <w:tcW w:w="520" w:type="dxa"/>
            <w:tcBorders>
              <w:top w:val="single" w:sz="4" w:space="0" w:color="auto"/>
              <w:bottom w:val="single" w:sz="4" w:space="0" w:color="auto"/>
            </w:tcBorders>
            <w:shd w:val="clear" w:color="auto" w:fill="auto"/>
            <w:noWrap/>
            <w:vAlign w:val="center"/>
            <w:hideMark/>
          </w:tcPr>
          <w:p w14:paraId="5167F3B2" w14:textId="77777777" w:rsidR="000A7369" w:rsidRPr="00655442" w:rsidRDefault="000A7369" w:rsidP="000A7369">
            <w:pPr>
              <w:spacing w:after="0"/>
              <w:jc w:val="center"/>
              <w:rPr>
                <w:rFonts w:asciiTheme="majorHAnsi" w:eastAsia="Times New Roman" w:hAnsiTheme="majorHAnsi" w:cs="Times New Roman"/>
                <w:b/>
                <w:color w:val="000000"/>
                <w:sz w:val="17"/>
                <w:szCs w:val="17"/>
                <w:lang w:eastAsia="en-GB"/>
              </w:rPr>
            </w:pPr>
            <w:r w:rsidRPr="00655442">
              <w:rPr>
                <w:rFonts w:asciiTheme="majorHAnsi" w:eastAsia="Times New Roman" w:hAnsiTheme="majorHAnsi" w:cs="Times New Roman"/>
                <w:b/>
                <w:color w:val="000000"/>
                <w:sz w:val="17"/>
                <w:szCs w:val="17"/>
                <w:lang w:eastAsia="en-GB"/>
              </w:rPr>
              <w:t>10km</w:t>
            </w:r>
          </w:p>
        </w:tc>
        <w:tc>
          <w:tcPr>
            <w:tcW w:w="520" w:type="dxa"/>
            <w:tcBorders>
              <w:top w:val="single" w:sz="4" w:space="0" w:color="auto"/>
              <w:bottom w:val="single" w:sz="4" w:space="0" w:color="auto"/>
              <w:right w:val="single" w:sz="24" w:space="0" w:color="FFFFFF" w:themeColor="background1"/>
            </w:tcBorders>
            <w:shd w:val="clear" w:color="auto" w:fill="auto"/>
            <w:noWrap/>
            <w:vAlign w:val="center"/>
            <w:hideMark/>
          </w:tcPr>
          <w:p w14:paraId="1BFCC9E9" w14:textId="77777777" w:rsidR="000A7369" w:rsidRPr="00655442" w:rsidRDefault="000A7369" w:rsidP="000A7369">
            <w:pPr>
              <w:spacing w:after="0"/>
              <w:jc w:val="center"/>
              <w:rPr>
                <w:rFonts w:asciiTheme="majorHAnsi" w:eastAsia="Times New Roman" w:hAnsiTheme="majorHAnsi" w:cs="Times New Roman"/>
                <w:b/>
                <w:color w:val="000000"/>
                <w:sz w:val="17"/>
                <w:szCs w:val="17"/>
                <w:lang w:eastAsia="en-GB"/>
              </w:rPr>
            </w:pPr>
            <w:r w:rsidRPr="00655442">
              <w:rPr>
                <w:rFonts w:asciiTheme="majorHAnsi" w:eastAsia="Times New Roman" w:hAnsiTheme="majorHAnsi" w:cs="Times New Roman"/>
                <w:b/>
                <w:color w:val="000000"/>
                <w:sz w:val="17"/>
                <w:szCs w:val="17"/>
                <w:lang w:eastAsia="en-GB"/>
              </w:rPr>
              <w:t>20km</w:t>
            </w:r>
          </w:p>
        </w:tc>
      </w:tr>
      <w:tr w:rsidR="00C91191" w:rsidRPr="00E636E3" w14:paraId="34CBE672" w14:textId="77777777" w:rsidTr="00AC6C5E">
        <w:trPr>
          <w:trHeight w:val="20"/>
        </w:trPr>
        <w:tc>
          <w:tcPr>
            <w:tcW w:w="2273" w:type="dxa"/>
            <w:tcBorders>
              <w:top w:val="single" w:sz="4" w:space="0" w:color="auto"/>
              <w:right w:val="single" w:sz="24" w:space="0" w:color="FFFFFF" w:themeColor="background1"/>
            </w:tcBorders>
            <w:shd w:val="clear" w:color="auto" w:fill="auto"/>
            <w:noWrap/>
            <w:vAlign w:val="bottom"/>
            <w:hideMark/>
          </w:tcPr>
          <w:p w14:paraId="1E154969" w14:textId="77777777" w:rsidR="000A7369" w:rsidRPr="00655442" w:rsidRDefault="000A7369" w:rsidP="000A7369">
            <w:pPr>
              <w:spacing w:after="0"/>
              <w:rPr>
                <w:rFonts w:asciiTheme="majorHAnsi" w:eastAsia="Times New Roman" w:hAnsiTheme="majorHAnsi" w:cs="Times New Roman"/>
                <w:b/>
                <w:color w:val="000000"/>
                <w:sz w:val="17"/>
                <w:szCs w:val="17"/>
                <w:lang w:eastAsia="en-GB"/>
              </w:rPr>
            </w:pPr>
            <w:r w:rsidRPr="00655442">
              <w:rPr>
                <w:rFonts w:asciiTheme="majorHAnsi" w:eastAsia="Times New Roman" w:hAnsiTheme="majorHAnsi" w:cs="Times New Roman"/>
                <w:b/>
                <w:color w:val="000000"/>
                <w:sz w:val="17"/>
                <w:szCs w:val="17"/>
                <w:lang w:eastAsia="en-GB"/>
              </w:rPr>
              <w:t>Night-time light</w:t>
            </w:r>
          </w:p>
        </w:tc>
        <w:tc>
          <w:tcPr>
            <w:tcW w:w="519" w:type="dxa"/>
            <w:tcBorders>
              <w:top w:val="single" w:sz="4" w:space="0" w:color="auto"/>
              <w:left w:val="single" w:sz="24" w:space="0" w:color="FFFFFF" w:themeColor="background1"/>
            </w:tcBorders>
            <w:shd w:val="clear" w:color="auto" w:fill="auto"/>
            <w:noWrap/>
            <w:vAlign w:val="center"/>
          </w:tcPr>
          <w:p w14:paraId="31ADFD63" w14:textId="43BC9D9F"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0.978</w:t>
            </w:r>
          </w:p>
        </w:tc>
        <w:tc>
          <w:tcPr>
            <w:tcW w:w="520" w:type="dxa"/>
            <w:tcBorders>
              <w:top w:val="single" w:sz="4" w:space="0" w:color="auto"/>
            </w:tcBorders>
            <w:shd w:val="clear" w:color="auto" w:fill="auto"/>
            <w:noWrap/>
            <w:vAlign w:val="center"/>
          </w:tcPr>
          <w:p w14:paraId="7ADE9A4D" w14:textId="35F7C7C3"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0.933</w:t>
            </w:r>
          </w:p>
        </w:tc>
        <w:tc>
          <w:tcPr>
            <w:tcW w:w="520" w:type="dxa"/>
            <w:tcBorders>
              <w:top w:val="single" w:sz="4" w:space="0" w:color="auto"/>
              <w:right w:val="single" w:sz="24" w:space="0" w:color="FFFFFF" w:themeColor="background1"/>
            </w:tcBorders>
            <w:shd w:val="clear" w:color="auto" w:fill="auto"/>
            <w:noWrap/>
            <w:vAlign w:val="center"/>
          </w:tcPr>
          <w:p w14:paraId="48D265EC" w14:textId="7DB74600"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0.859</w:t>
            </w:r>
          </w:p>
        </w:tc>
        <w:tc>
          <w:tcPr>
            <w:tcW w:w="520" w:type="dxa"/>
            <w:tcBorders>
              <w:top w:val="single" w:sz="4" w:space="0" w:color="auto"/>
              <w:left w:val="single" w:sz="24" w:space="0" w:color="FFFFFF" w:themeColor="background1"/>
            </w:tcBorders>
            <w:shd w:val="clear" w:color="auto" w:fill="auto"/>
            <w:noWrap/>
            <w:vAlign w:val="center"/>
          </w:tcPr>
          <w:p w14:paraId="4A9CE294" w14:textId="49217A0E"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0.958</w:t>
            </w:r>
          </w:p>
        </w:tc>
        <w:tc>
          <w:tcPr>
            <w:tcW w:w="519" w:type="dxa"/>
            <w:tcBorders>
              <w:top w:val="single" w:sz="4" w:space="0" w:color="auto"/>
            </w:tcBorders>
            <w:shd w:val="clear" w:color="auto" w:fill="auto"/>
            <w:noWrap/>
            <w:vAlign w:val="center"/>
          </w:tcPr>
          <w:p w14:paraId="7FAD2B6B" w14:textId="24543DBC"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0.863</w:t>
            </w:r>
          </w:p>
        </w:tc>
        <w:tc>
          <w:tcPr>
            <w:tcW w:w="520" w:type="dxa"/>
            <w:tcBorders>
              <w:top w:val="single" w:sz="4" w:space="0" w:color="auto"/>
              <w:right w:val="single" w:sz="24" w:space="0" w:color="FFFFFF" w:themeColor="background1"/>
            </w:tcBorders>
            <w:shd w:val="clear" w:color="auto" w:fill="auto"/>
            <w:noWrap/>
            <w:vAlign w:val="center"/>
          </w:tcPr>
          <w:p w14:paraId="3167980A" w14:textId="4ED1162F"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0.673</w:t>
            </w:r>
          </w:p>
        </w:tc>
        <w:tc>
          <w:tcPr>
            <w:tcW w:w="520" w:type="dxa"/>
            <w:tcBorders>
              <w:top w:val="single" w:sz="4" w:space="0" w:color="auto"/>
              <w:left w:val="single" w:sz="24" w:space="0" w:color="FFFFFF" w:themeColor="background1"/>
            </w:tcBorders>
            <w:shd w:val="clear" w:color="auto" w:fill="auto"/>
            <w:noWrap/>
            <w:vAlign w:val="center"/>
            <w:hideMark/>
          </w:tcPr>
          <w:p w14:paraId="6E408E53"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0.976</w:t>
            </w:r>
          </w:p>
        </w:tc>
        <w:tc>
          <w:tcPr>
            <w:tcW w:w="520" w:type="dxa"/>
            <w:tcBorders>
              <w:top w:val="single" w:sz="4" w:space="0" w:color="auto"/>
            </w:tcBorders>
            <w:shd w:val="clear" w:color="auto" w:fill="auto"/>
            <w:noWrap/>
            <w:vAlign w:val="center"/>
            <w:hideMark/>
          </w:tcPr>
          <w:p w14:paraId="3DA0E610"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0.914</w:t>
            </w:r>
          </w:p>
        </w:tc>
        <w:tc>
          <w:tcPr>
            <w:tcW w:w="519" w:type="dxa"/>
            <w:tcBorders>
              <w:top w:val="single" w:sz="4" w:space="0" w:color="auto"/>
              <w:right w:val="single" w:sz="24" w:space="0" w:color="FFFFFF" w:themeColor="background1"/>
            </w:tcBorders>
            <w:shd w:val="clear" w:color="auto" w:fill="auto"/>
            <w:noWrap/>
            <w:vAlign w:val="center"/>
            <w:hideMark/>
          </w:tcPr>
          <w:p w14:paraId="60A6BA78"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0.802</w:t>
            </w:r>
          </w:p>
        </w:tc>
        <w:tc>
          <w:tcPr>
            <w:tcW w:w="520" w:type="dxa"/>
            <w:tcBorders>
              <w:top w:val="single" w:sz="4" w:space="0" w:color="auto"/>
              <w:left w:val="single" w:sz="24" w:space="0" w:color="FFFFFF" w:themeColor="background1"/>
            </w:tcBorders>
            <w:shd w:val="clear" w:color="auto" w:fill="auto"/>
            <w:noWrap/>
            <w:vAlign w:val="center"/>
            <w:hideMark/>
          </w:tcPr>
          <w:p w14:paraId="774C7272"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0.966</w:t>
            </w:r>
          </w:p>
        </w:tc>
        <w:tc>
          <w:tcPr>
            <w:tcW w:w="520" w:type="dxa"/>
            <w:tcBorders>
              <w:top w:val="single" w:sz="4" w:space="0" w:color="auto"/>
            </w:tcBorders>
            <w:shd w:val="clear" w:color="auto" w:fill="auto"/>
            <w:noWrap/>
            <w:vAlign w:val="center"/>
            <w:hideMark/>
          </w:tcPr>
          <w:p w14:paraId="4ACF6BFC"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0.891</w:t>
            </w:r>
          </w:p>
        </w:tc>
        <w:tc>
          <w:tcPr>
            <w:tcW w:w="520" w:type="dxa"/>
            <w:tcBorders>
              <w:top w:val="single" w:sz="4" w:space="0" w:color="auto"/>
              <w:right w:val="single" w:sz="24" w:space="0" w:color="FFFFFF" w:themeColor="background1"/>
            </w:tcBorders>
            <w:shd w:val="clear" w:color="auto" w:fill="auto"/>
            <w:noWrap/>
            <w:vAlign w:val="center"/>
            <w:hideMark/>
          </w:tcPr>
          <w:p w14:paraId="126E8408"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0.812</w:t>
            </w:r>
          </w:p>
        </w:tc>
      </w:tr>
      <w:tr w:rsidR="00C91191" w:rsidRPr="00E636E3" w14:paraId="3061FF7E" w14:textId="77777777" w:rsidTr="00AC6C5E">
        <w:trPr>
          <w:trHeight w:val="20"/>
        </w:trPr>
        <w:tc>
          <w:tcPr>
            <w:tcW w:w="2273" w:type="dxa"/>
            <w:tcBorders>
              <w:right w:val="single" w:sz="24" w:space="0" w:color="FFFFFF" w:themeColor="background1"/>
            </w:tcBorders>
            <w:shd w:val="clear" w:color="auto" w:fill="DBDBDB" w:themeFill="accent3" w:themeFillTint="66"/>
            <w:noWrap/>
            <w:vAlign w:val="bottom"/>
            <w:hideMark/>
          </w:tcPr>
          <w:p w14:paraId="0D547E75" w14:textId="77777777" w:rsidR="000A7369" w:rsidRPr="00655442" w:rsidRDefault="000A7369" w:rsidP="000A7369">
            <w:pPr>
              <w:spacing w:after="0"/>
              <w:rPr>
                <w:rFonts w:asciiTheme="majorHAnsi" w:eastAsia="Times New Roman" w:hAnsiTheme="majorHAnsi" w:cs="Times New Roman"/>
                <w:b/>
                <w:color w:val="000000"/>
                <w:sz w:val="17"/>
                <w:szCs w:val="17"/>
                <w:lang w:eastAsia="en-GB"/>
              </w:rPr>
            </w:pPr>
            <w:r w:rsidRPr="00655442">
              <w:rPr>
                <w:rFonts w:asciiTheme="majorHAnsi" w:eastAsia="Times New Roman" w:hAnsiTheme="majorHAnsi" w:cs="Times New Roman"/>
                <w:b/>
                <w:color w:val="000000"/>
                <w:sz w:val="17"/>
                <w:szCs w:val="17"/>
                <w:lang w:eastAsia="en-GB"/>
              </w:rPr>
              <w:t>Aridity</w:t>
            </w:r>
          </w:p>
        </w:tc>
        <w:tc>
          <w:tcPr>
            <w:tcW w:w="519" w:type="dxa"/>
            <w:tcBorders>
              <w:left w:val="single" w:sz="24" w:space="0" w:color="FFFFFF" w:themeColor="background1"/>
            </w:tcBorders>
            <w:shd w:val="clear" w:color="auto" w:fill="DBDBDB" w:themeFill="accent3" w:themeFillTint="66"/>
            <w:noWrap/>
            <w:vAlign w:val="center"/>
          </w:tcPr>
          <w:p w14:paraId="7D83F636" w14:textId="7B0556BF"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0.997</w:t>
            </w:r>
          </w:p>
        </w:tc>
        <w:tc>
          <w:tcPr>
            <w:tcW w:w="520" w:type="dxa"/>
            <w:shd w:val="clear" w:color="auto" w:fill="DBDBDB" w:themeFill="accent3" w:themeFillTint="66"/>
            <w:noWrap/>
            <w:vAlign w:val="center"/>
          </w:tcPr>
          <w:p w14:paraId="4A898029" w14:textId="16DDDB32"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0.989</w:t>
            </w:r>
          </w:p>
        </w:tc>
        <w:tc>
          <w:tcPr>
            <w:tcW w:w="520" w:type="dxa"/>
            <w:shd w:val="clear" w:color="auto" w:fill="DBDBDB" w:themeFill="accent3" w:themeFillTint="66"/>
            <w:noWrap/>
            <w:vAlign w:val="center"/>
          </w:tcPr>
          <w:p w14:paraId="18067931" w14:textId="582EBFBD"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0.964</w:t>
            </w:r>
          </w:p>
        </w:tc>
        <w:tc>
          <w:tcPr>
            <w:tcW w:w="520" w:type="dxa"/>
            <w:shd w:val="clear" w:color="auto" w:fill="DBDBDB" w:themeFill="accent3" w:themeFillTint="66"/>
            <w:noWrap/>
            <w:vAlign w:val="center"/>
          </w:tcPr>
          <w:p w14:paraId="4B640D8A" w14:textId="464CEE74"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0.995</w:t>
            </w:r>
          </w:p>
        </w:tc>
        <w:tc>
          <w:tcPr>
            <w:tcW w:w="519" w:type="dxa"/>
            <w:shd w:val="clear" w:color="auto" w:fill="DBDBDB" w:themeFill="accent3" w:themeFillTint="66"/>
            <w:noWrap/>
            <w:vAlign w:val="center"/>
          </w:tcPr>
          <w:p w14:paraId="58683E93" w14:textId="1064A8C4"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0.988</w:t>
            </w:r>
          </w:p>
        </w:tc>
        <w:tc>
          <w:tcPr>
            <w:tcW w:w="520" w:type="dxa"/>
            <w:shd w:val="clear" w:color="auto" w:fill="DBDBDB" w:themeFill="accent3" w:themeFillTint="66"/>
            <w:noWrap/>
            <w:vAlign w:val="center"/>
          </w:tcPr>
          <w:p w14:paraId="32356645" w14:textId="00AB2BC4"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0.974</w:t>
            </w:r>
          </w:p>
        </w:tc>
        <w:tc>
          <w:tcPr>
            <w:tcW w:w="520" w:type="dxa"/>
            <w:shd w:val="clear" w:color="auto" w:fill="DBDBDB" w:themeFill="accent3" w:themeFillTint="66"/>
            <w:noWrap/>
            <w:vAlign w:val="center"/>
            <w:hideMark/>
          </w:tcPr>
          <w:p w14:paraId="45A128E0"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1.000</w:t>
            </w:r>
          </w:p>
        </w:tc>
        <w:tc>
          <w:tcPr>
            <w:tcW w:w="520" w:type="dxa"/>
            <w:shd w:val="clear" w:color="auto" w:fill="DBDBDB" w:themeFill="accent3" w:themeFillTint="66"/>
            <w:noWrap/>
            <w:vAlign w:val="center"/>
            <w:hideMark/>
          </w:tcPr>
          <w:p w14:paraId="52AA01F9"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1.000</w:t>
            </w:r>
          </w:p>
        </w:tc>
        <w:tc>
          <w:tcPr>
            <w:tcW w:w="519" w:type="dxa"/>
            <w:shd w:val="clear" w:color="auto" w:fill="DBDBDB" w:themeFill="accent3" w:themeFillTint="66"/>
            <w:noWrap/>
            <w:vAlign w:val="center"/>
            <w:hideMark/>
          </w:tcPr>
          <w:p w14:paraId="5F1A9D2C"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1.000</w:t>
            </w:r>
          </w:p>
        </w:tc>
        <w:tc>
          <w:tcPr>
            <w:tcW w:w="520" w:type="dxa"/>
            <w:shd w:val="clear" w:color="auto" w:fill="DBDBDB" w:themeFill="accent3" w:themeFillTint="66"/>
            <w:noWrap/>
            <w:vAlign w:val="center"/>
            <w:hideMark/>
          </w:tcPr>
          <w:p w14:paraId="1B0C9A85"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0.996</w:t>
            </w:r>
          </w:p>
        </w:tc>
        <w:tc>
          <w:tcPr>
            <w:tcW w:w="520" w:type="dxa"/>
            <w:shd w:val="clear" w:color="auto" w:fill="DBDBDB" w:themeFill="accent3" w:themeFillTint="66"/>
            <w:noWrap/>
            <w:vAlign w:val="center"/>
            <w:hideMark/>
          </w:tcPr>
          <w:p w14:paraId="4D90AB9E"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0.983</w:t>
            </w:r>
          </w:p>
        </w:tc>
        <w:tc>
          <w:tcPr>
            <w:tcW w:w="520" w:type="dxa"/>
            <w:tcBorders>
              <w:right w:val="single" w:sz="24" w:space="0" w:color="FFFFFF" w:themeColor="background1"/>
            </w:tcBorders>
            <w:shd w:val="clear" w:color="auto" w:fill="DBDBDB" w:themeFill="accent3" w:themeFillTint="66"/>
            <w:noWrap/>
            <w:vAlign w:val="center"/>
            <w:hideMark/>
          </w:tcPr>
          <w:p w14:paraId="4214BB4B"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0.958</w:t>
            </w:r>
          </w:p>
        </w:tc>
      </w:tr>
      <w:tr w:rsidR="000A7369" w:rsidRPr="00E636E3" w14:paraId="74AF2020" w14:textId="77777777" w:rsidTr="00AC6C5E">
        <w:trPr>
          <w:trHeight w:val="20"/>
        </w:trPr>
        <w:tc>
          <w:tcPr>
            <w:tcW w:w="2273" w:type="dxa"/>
            <w:tcBorders>
              <w:right w:val="single" w:sz="24" w:space="0" w:color="FFFFFF" w:themeColor="background1"/>
            </w:tcBorders>
            <w:shd w:val="clear" w:color="auto" w:fill="auto"/>
            <w:noWrap/>
            <w:vAlign w:val="bottom"/>
            <w:hideMark/>
          </w:tcPr>
          <w:p w14:paraId="3A93570C" w14:textId="5649E4F8" w:rsidR="000A7369" w:rsidRPr="00655442" w:rsidRDefault="00C32DD2" w:rsidP="000A7369">
            <w:pPr>
              <w:spacing w:after="0"/>
              <w:rPr>
                <w:rFonts w:asciiTheme="majorHAnsi" w:eastAsia="Times New Roman" w:hAnsiTheme="majorHAnsi" w:cs="Times New Roman"/>
                <w:b/>
                <w:color w:val="000000"/>
                <w:sz w:val="17"/>
                <w:szCs w:val="17"/>
                <w:lang w:eastAsia="en-GB"/>
              </w:rPr>
            </w:pPr>
            <w:r w:rsidRPr="00655442">
              <w:rPr>
                <w:rFonts w:asciiTheme="majorHAnsi" w:eastAsia="Times New Roman" w:hAnsiTheme="majorHAnsi" w:cs="Times New Roman"/>
                <w:b/>
                <w:color w:val="000000"/>
                <w:sz w:val="17"/>
                <w:szCs w:val="17"/>
                <w:lang w:eastAsia="en-GB"/>
              </w:rPr>
              <w:t xml:space="preserve">Potential </w:t>
            </w:r>
            <w:proofErr w:type="spellStart"/>
            <w:r w:rsidRPr="00655442">
              <w:rPr>
                <w:rFonts w:asciiTheme="majorHAnsi" w:eastAsia="Times New Roman" w:hAnsiTheme="majorHAnsi" w:cs="Times New Roman"/>
                <w:b/>
                <w:color w:val="000000"/>
                <w:sz w:val="17"/>
                <w:szCs w:val="17"/>
                <w:lang w:eastAsia="en-GB"/>
              </w:rPr>
              <w:t>evapo</w:t>
            </w:r>
            <w:proofErr w:type="spellEnd"/>
            <w:r w:rsidRPr="00655442">
              <w:rPr>
                <w:rFonts w:asciiTheme="majorHAnsi" w:eastAsia="Times New Roman" w:hAnsiTheme="majorHAnsi" w:cs="Times New Roman"/>
                <w:b/>
                <w:color w:val="000000"/>
                <w:sz w:val="17"/>
                <w:szCs w:val="17"/>
                <w:lang w:eastAsia="en-GB"/>
              </w:rPr>
              <w:t>-transpiration</w:t>
            </w:r>
          </w:p>
        </w:tc>
        <w:tc>
          <w:tcPr>
            <w:tcW w:w="519" w:type="dxa"/>
            <w:tcBorders>
              <w:left w:val="single" w:sz="24" w:space="0" w:color="FFFFFF" w:themeColor="background1"/>
            </w:tcBorders>
            <w:shd w:val="clear" w:color="auto" w:fill="auto"/>
            <w:noWrap/>
            <w:vAlign w:val="center"/>
          </w:tcPr>
          <w:p w14:paraId="417F2BC5" w14:textId="147EA6CE"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0.996</w:t>
            </w:r>
          </w:p>
        </w:tc>
        <w:tc>
          <w:tcPr>
            <w:tcW w:w="520" w:type="dxa"/>
            <w:shd w:val="clear" w:color="auto" w:fill="auto"/>
            <w:noWrap/>
            <w:vAlign w:val="center"/>
          </w:tcPr>
          <w:p w14:paraId="46BEF830" w14:textId="59D1EAF3"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0.989</w:t>
            </w:r>
          </w:p>
        </w:tc>
        <w:tc>
          <w:tcPr>
            <w:tcW w:w="520" w:type="dxa"/>
            <w:shd w:val="clear" w:color="auto" w:fill="auto"/>
            <w:noWrap/>
            <w:vAlign w:val="center"/>
          </w:tcPr>
          <w:p w14:paraId="27441830" w14:textId="652F5C5E"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0.968</w:t>
            </w:r>
          </w:p>
        </w:tc>
        <w:tc>
          <w:tcPr>
            <w:tcW w:w="520" w:type="dxa"/>
            <w:shd w:val="clear" w:color="auto" w:fill="auto"/>
            <w:noWrap/>
            <w:vAlign w:val="center"/>
          </w:tcPr>
          <w:p w14:paraId="7A60BF9A" w14:textId="41BAB966"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0.989</w:t>
            </w:r>
          </w:p>
        </w:tc>
        <w:tc>
          <w:tcPr>
            <w:tcW w:w="519" w:type="dxa"/>
            <w:shd w:val="clear" w:color="auto" w:fill="auto"/>
            <w:noWrap/>
            <w:vAlign w:val="center"/>
          </w:tcPr>
          <w:p w14:paraId="6CA372CD" w14:textId="33674491"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0.970</w:t>
            </w:r>
          </w:p>
        </w:tc>
        <w:tc>
          <w:tcPr>
            <w:tcW w:w="520" w:type="dxa"/>
            <w:shd w:val="clear" w:color="auto" w:fill="auto"/>
            <w:noWrap/>
            <w:vAlign w:val="center"/>
          </w:tcPr>
          <w:p w14:paraId="5578060D" w14:textId="1BBE2AB2"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0.940</w:t>
            </w:r>
          </w:p>
        </w:tc>
        <w:tc>
          <w:tcPr>
            <w:tcW w:w="520" w:type="dxa"/>
            <w:shd w:val="clear" w:color="auto" w:fill="auto"/>
            <w:noWrap/>
            <w:vAlign w:val="center"/>
            <w:hideMark/>
          </w:tcPr>
          <w:p w14:paraId="788D09FE"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1.000</w:t>
            </w:r>
          </w:p>
        </w:tc>
        <w:tc>
          <w:tcPr>
            <w:tcW w:w="520" w:type="dxa"/>
            <w:shd w:val="clear" w:color="auto" w:fill="auto"/>
            <w:noWrap/>
            <w:vAlign w:val="center"/>
            <w:hideMark/>
          </w:tcPr>
          <w:p w14:paraId="55C55D58"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0.999</w:t>
            </w:r>
          </w:p>
        </w:tc>
        <w:tc>
          <w:tcPr>
            <w:tcW w:w="519" w:type="dxa"/>
            <w:shd w:val="clear" w:color="auto" w:fill="auto"/>
            <w:noWrap/>
            <w:vAlign w:val="center"/>
            <w:hideMark/>
          </w:tcPr>
          <w:p w14:paraId="0F9ACD6B"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0.999</w:t>
            </w:r>
          </w:p>
        </w:tc>
        <w:tc>
          <w:tcPr>
            <w:tcW w:w="520" w:type="dxa"/>
            <w:shd w:val="clear" w:color="auto" w:fill="auto"/>
            <w:noWrap/>
            <w:vAlign w:val="center"/>
            <w:hideMark/>
          </w:tcPr>
          <w:p w14:paraId="40C72A2F"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0.995</w:t>
            </w:r>
          </w:p>
        </w:tc>
        <w:tc>
          <w:tcPr>
            <w:tcW w:w="520" w:type="dxa"/>
            <w:shd w:val="clear" w:color="auto" w:fill="auto"/>
            <w:noWrap/>
            <w:vAlign w:val="center"/>
            <w:hideMark/>
          </w:tcPr>
          <w:p w14:paraId="33AA1C46"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0.982</w:t>
            </w:r>
          </w:p>
        </w:tc>
        <w:tc>
          <w:tcPr>
            <w:tcW w:w="520" w:type="dxa"/>
            <w:tcBorders>
              <w:right w:val="single" w:sz="24" w:space="0" w:color="FFFFFF" w:themeColor="background1"/>
            </w:tcBorders>
            <w:shd w:val="clear" w:color="auto" w:fill="auto"/>
            <w:noWrap/>
            <w:vAlign w:val="center"/>
            <w:hideMark/>
          </w:tcPr>
          <w:p w14:paraId="200B830C"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0.948</w:t>
            </w:r>
          </w:p>
        </w:tc>
      </w:tr>
      <w:tr w:rsidR="00C91191" w:rsidRPr="00E636E3" w14:paraId="1EE18864" w14:textId="77777777" w:rsidTr="00AC6C5E">
        <w:trPr>
          <w:trHeight w:val="20"/>
        </w:trPr>
        <w:tc>
          <w:tcPr>
            <w:tcW w:w="2273" w:type="dxa"/>
            <w:tcBorders>
              <w:right w:val="single" w:sz="24" w:space="0" w:color="FFFFFF" w:themeColor="background1"/>
            </w:tcBorders>
            <w:shd w:val="clear" w:color="auto" w:fill="DBDBDB" w:themeFill="accent3" w:themeFillTint="66"/>
            <w:noWrap/>
            <w:vAlign w:val="bottom"/>
            <w:hideMark/>
          </w:tcPr>
          <w:p w14:paraId="7D705160" w14:textId="77777777" w:rsidR="000A7369" w:rsidRPr="00655442" w:rsidRDefault="000A7369" w:rsidP="000A7369">
            <w:pPr>
              <w:spacing w:after="0"/>
              <w:rPr>
                <w:rFonts w:asciiTheme="majorHAnsi" w:eastAsia="Times New Roman" w:hAnsiTheme="majorHAnsi" w:cs="Times New Roman"/>
                <w:b/>
                <w:color w:val="000000"/>
                <w:sz w:val="17"/>
                <w:szCs w:val="17"/>
                <w:lang w:eastAsia="en-GB"/>
              </w:rPr>
            </w:pPr>
            <w:r w:rsidRPr="00655442">
              <w:rPr>
                <w:rFonts w:asciiTheme="majorHAnsi" w:eastAsia="Times New Roman" w:hAnsiTheme="majorHAnsi" w:cs="Times New Roman"/>
                <w:b/>
                <w:color w:val="000000"/>
                <w:sz w:val="17"/>
                <w:szCs w:val="17"/>
                <w:lang w:eastAsia="en-GB"/>
              </w:rPr>
              <w:t xml:space="preserve">Land surface temperature </w:t>
            </w:r>
          </w:p>
        </w:tc>
        <w:tc>
          <w:tcPr>
            <w:tcW w:w="519" w:type="dxa"/>
            <w:tcBorders>
              <w:left w:val="single" w:sz="24" w:space="0" w:color="FFFFFF" w:themeColor="background1"/>
            </w:tcBorders>
            <w:shd w:val="clear" w:color="auto" w:fill="DBDBDB" w:themeFill="accent3" w:themeFillTint="66"/>
            <w:noWrap/>
            <w:vAlign w:val="center"/>
          </w:tcPr>
          <w:p w14:paraId="58EEC37D" w14:textId="64F77829"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0.978</w:t>
            </w:r>
          </w:p>
        </w:tc>
        <w:tc>
          <w:tcPr>
            <w:tcW w:w="520" w:type="dxa"/>
            <w:shd w:val="clear" w:color="auto" w:fill="DBDBDB" w:themeFill="accent3" w:themeFillTint="66"/>
            <w:noWrap/>
            <w:vAlign w:val="center"/>
          </w:tcPr>
          <w:p w14:paraId="5ACE76BD" w14:textId="04C999F6"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0.994</w:t>
            </w:r>
          </w:p>
        </w:tc>
        <w:tc>
          <w:tcPr>
            <w:tcW w:w="520" w:type="dxa"/>
            <w:shd w:val="clear" w:color="auto" w:fill="DBDBDB" w:themeFill="accent3" w:themeFillTint="66"/>
            <w:noWrap/>
            <w:vAlign w:val="center"/>
          </w:tcPr>
          <w:p w14:paraId="3DAE12D1" w14:textId="45241668"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0.970</w:t>
            </w:r>
          </w:p>
        </w:tc>
        <w:tc>
          <w:tcPr>
            <w:tcW w:w="520" w:type="dxa"/>
            <w:shd w:val="clear" w:color="auto" w:fill="DBDBDB" w:themeFill="accent3" w:themeFillTint="66"/>
            <w:noWrap/>
            <w:vAlign w:val="center"/>
          </w:tcPr>
          <w:p w14:paraId="5A14B3D1" w14:textId="6978B518"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0.956</w:t>
            </w:r>
          </w:p>
        </w:tc>
        <w:tc>
          <w:tcPr>
            <w:tcW w:w="519" w:type="dxa"/>
            <w:shd w:val="clear" w:color="auto" w:fill="DBDBDB" w:themeFill="accent3" w:themeFillTint="66"/>
            <w:noWrap/>
            <w:vAlign w:val="center"/>
          </w:tcPr>
          <w:p w14:paraId="6743353C" w14:textId="56C85008"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0.988</w:t>
            </w:r>
          </w:p>
        </w:tc>
        <w:tc>
          <w:tcPr>
            <w:tcW w:w="520" w:type="dxa"/>
            <w:shd w:val="clear" w:color="auto" w:fill="DBDBDB" w:themeFill="accent3" w:themeFillTint="66"/>
            <w:noWrap/>
            <w:vAlign w:val="center"/>
          </w:tcPr>
          <w:p w14:paraId="185E369C" w14:textId="5DB3157A"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0.946</w:t>
            </w:r>
          </w:p>
        </w:tc>
        <w:tc>
          <w:tcPr>
            <w:tcW w:w="520" w:type="dxa"/>
            <w:shd w:val="clear" w:color="auto" w:fill="DBDBDB" w:themeFill="accent3" w:themeFillTint="66"/>
            <w:noWrap/>
            <w:vAlign w:val="center"/>
            <w:hideMark/>
          </w:tcPr>
          <w:p w14:paraId="7161C327"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0.995</w:t>
            </w:r>
          </w:p>
        </w:tc>
        <w:tc>
          <w:tcPr>
            <w:tcW w:w="520" w:type="dxa"/>
            <w:shd w:val="clear" w:color="auto" w:fill="DBDBDB" w:themeFill="accent3" w:themeFillTint="66"/>
            <w:noWrap/>
            <w:vAlign w:val="center"/>
            <w:hideMark/>
          </w:tcPr>
          <w:p w14:paraId="4E88B01E"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0.997</w:t>
            </w:r>
          </w:p>
        </w:tc>
        <w:tc>
          <w:tcPr>
            <w:tcW w:w="519" w:type="dxa"/>
            <w:shd w:val="clear" w:color="auto" w:fill="DBDBDB" w:themeFill="accent3" w:themeFillTint="66"/>
            <w:noWrap/>
            <w:vAlign w:val="center"/>
            <w:hideMark/>
          </w:tcPr>
          <w:p w14:paraId="6CD95FF6"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0.972</w:t>
            </w:r>
          </w:p>
        </w:tc>
        <w:tc>
          <w:tcPr>
            <w:tcW w:w="520" w:type="dxa"/>
            <w:shd w:val="clear" w:color="auto" w:fill="DBDBDB" w:themeFill="accent3" w:themeFillTint="66"/>
            <w:noWrap/>
            <w:vAlign w:val="center"/>
            <w:hideMark/>
          </w:tcPr>
          <w:p w14:paraId="6A43643D"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0.960</w:t>
            </w:r>
          </w:p>
        </w:tc>
        <w:tc>
          <w:tcPr>
            <w:tcW w:w="520" w:type="dxa"/>
            <w:shd w:val="clear" w:color="auto" w:fill="DBDBDB" w:themeFill="accent3" w:themeFillTint="66"/>
            <w:noWrap/>
            <w:vAlign w:val="center"/>
            <w:hideMark/>
          </w:tcPr>
          <w:p w14:paraId="36696C60"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0.986</w:t>
            </w:r>
          </w:p>
        </w:tc>
        <w:tc>
          <w:tcPr>
            <w:tcW w:w="520" w:type="dxa"/>
            <w:tcBorders>
              <w:right w:val="single" w:sz="24" w:space="0" w:color="FFFFFF" w:themeColor="background1"/>
            </w:tcBorders>
            <w:shd w:val="clear" w:color="auto" w:fill="DBDBDB" w:themeFill="accent3" w:themeFillTint="66"/>
            <w:noWrap/>
            <w:vAlign w:val="center"/>
            <w:hideMark/>
          </w:tcPr>
          <w:p w14:paraId="056F6E27"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0.906</w:t>
            </w:r>
          </w:p>
        </w:tc>
      </w:tr>
      <w:tr w:rsidR="000A7369" w:rsidRPr="00E636E3" w14:paraId="7A2216C9" w14:textId="77777777" w:rsidTr="00AC6C5E">
        <w:trPr>
          <w:trHeight w:val="20"/>
        </w:trPr>
        <w:tc>
          <w:tcPr>
            <w:tcW w:w="2273" w:type="dxa"/>
            <w:tcBorders>
              <w:right w:val="single" w:sz="24" w:space="0" w:color="FFFFFF" w:themeColor="background1"/>
            </w:tcBorders>
            <w:shd w:val="clear" w:color="auto" w:fill="auto"/>
            <w:noWrap/>
            <w:vAlign w:val="bottom"/>
            <w:hideMark/>
          </w:tcPr>
          <w:p w14:paraId="4D3A1CF9" w14:textId="068765E3" w:rsidR="000A7369" w:rsidRPr="00655442" w:rsidRDefault="000A7369" w:rsidP="000A7369">
            <w:pPr>
              <w:spacing w:after="0"/>
              <w:rPr>
                <w:rFonts w:asciiTheme="majorHAnsi" w:eastAsia="Times New Roman" w:hAnsiTheme="majorHAnsi" w:cs="Times New Roman"/>
                <w:b/>
                <w:color w:val="000000"/>
                <w:sz w:val="17"/>
                <w:szCs w:val="17"/>
                <w:lang w:eastAsia="en-GB"/>
              </w:rPr>
            </w:pPr>
            <w:r>
              <w:rPr>
                <w:rFonts w:asciiTheme="majorHAnsi" w:eastAsia="Times New Roman" w:hAnsiTheme="majorHAnsi" w:cs="Times New Roman"/>
                <w:b/>
                <w:color w:val="000000"/>
                <w:sz w:val="17"/>
                <w:szCs w:val="17"/>
                <w:lang w:eastAsia="en-GB"/>
              </w:rPr>
              <w:t>V</w:t>
            </w:r>
            <w:r w:rsidRPr="00655442">
              <w:rPr>
                <w:rFonts w:asciiTheme="majorHAnsi" w:eastAsia="Times New Roman" w:hAnsiTheme="majorHAnsi" w:cs="Times New Roman"/>
                <w:b/>
                <w:color w:val="000000"/>
                <w:sz w:val="17"/>
                <w:szCs w:val="17"/>
                <w:lang w:eastAsia="en-GB"/>
              </w:rPr>
              <w:t>egetation index</w:t>
            </w:r>
          </w:p>
        </w:tc>
        <w:tc>
          <w:tcPr>
            <w:tcW w:w="519" w:type="dxa"/>
            <w:tcBorders>
              <w:left w:val="single" w:sz="24" w:space="0" w:color="FFFFFF" w:themeColor="background1"/>
            </w:tcBorders>
            <w:shd w:val="clear" w:color="auto" w:fill="auto"/>
            <w:noWrap/>
            <w:vAlign w:val="center"/>
          </w:tcPr>
          <w:p w14:paraId="49766296" w14:textId="147C7BC9"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0.948</w:t>
            </w:r>
          </w:p>
        </w:tc>
        <w:tc>
          <w:tcPr>
            <w:tcW w:w="520" w:type="dxa"/>
            <w:shd w:val="clear" w:color="auto" w:fill="auto"/>
            <w:noWrap/>
            <w:vAlign w:val="center"/>
          </w:tcPr>
          <w:p w14:paraId="5DB0DE12" w14:textId="06A585FF"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0.988</w:t>
            </w:r>
          </w:p>
        </w:tc>
        <w:tc>
          <w:tcPr>
            <w:tcW w:w="520" w:type="dxa"/>
            <w:shd w:val="clear" w:color="auto" w:fill="auto"/>
            <w:noWrap/>
            <w:vAlign w:val="center"/>
          </w:tcPr>
          <w:p w14:paraId="6544409D" w14:textId="17122F0D"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0.961</w:t>
            </w:r>
          </w:p>
        </w:tc>
        <w:tc>
          <w:tcPr>
            <w:tcW w:w="520" w:type="dxa"/>
            <w:shd w:val="clear" w:color="auto" w:fill="auto"/>
            <w:noWrap/>
            <w:vAlign w:val="center"/>
          </w:tcPr>
          <w:p w14:paraId="066FAC58" w14:textId="3A4BC99B"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0.926</w:t>
            </w:r>
          </w:p>
        </w:tc>
        <w:tc>
          <w:tcPr>
            <w:tcW w:w="519" w:type="dxa"/>
            <w:shd w:val="clear" w:color="auto" w:fill="auto"/>
            <w:noWrap/>
            <w:vAlign w:val="center"/>
          </w:tcPr>
          <w:p w14:paraId="05334F44" w14:textId="08820273"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0.979</w:t>
            </w:r>
          </w:p>
        </w:tc>
        <w:tc>
          <w:tcPr>
            <w:tcW w:w="520" w:type="dxa"/>
            <w:shd w:val="clear" w:color="auto" w:fill="auto"/>
            <w:noWrap/>
            <w:vAlign w:val="center"/>
          </w:tcPr>
          <w:p w14:paraId="1C748606" w14:textId="7EA49FA9"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0.933</w:t>
            </w:r>
          </w:p>
        </w:tc>
        <w:tc>
          <w:tcPr>
            <w:tcW w:w="520" w:type="dxa"/>
            <w:shd w:val="clear" w:color="auto" w:fill="auto"/>
            <w:noWrap/>
            <w:vAlign w:val="center"/>
            <w:hideMark/>
          </w:tcPr>
          <w:p w14:paraId="3D464F00"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0.974</w:t>
            </w:r>
          </w:p>
        </w:tc>
        <w:tc>
          <w:tcPr>
            <w:tcW w:w="520" w:type="dxa"/>
            <w:shd w:val="clear" w:color="auto" w:fill="auto"/>
            <w:noWrap/>
            <w:vAlign w:val="center"/>
            <w:hideMark/>
          </w:tcPr>
          <w:p w14:paraId="4D517D07"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0.992</w:t>
            </w:r>
          </w:p>
        </w:tc>
        <w:tc>
          <w:tcPr>
            <w:tcW w:w="519" w:type="dxa"/>
            <w:shd w:val="clear" w:color="auto" w:fill="auto"/>
            <w:noWrap/>
            <w:vAlign w:val="center"/>
            <w:hideMark/>
          </w:tcPr>
          <w:p w14:paraId="4A366111"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0.961</w:t>
            </w:r>
          </w:p>
        </w:tc>
        <w:tc>
          <w:tcPr>
            <w:tcW w:w="520" w:type="dxa"/>
            <w:shd w:val="clear" w:color="auto" w:fill="auto"/>
            <w:noWrap/>
            <w:vAlign w:val="center"/>
            <w:hideMark/>
          </w:tcPr>
          <w:p w14:paraId="233695C1"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0.928</w:t>
            </w:r>
          </w:p>
        </w:tc>
        <w:tc>
          <w:tcPr>
            <w:tcW w:w="520" w:type="dxa"/>
            <w:shd w:val="clear" w:color="auto" w:fill="auto"/>
            <w:noWrap/>
            <w:vAlign w:val="center"/>
            <w:hideMark/>
          </w:tcPr>
          <w:p w14:paraId="001BD905"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0.982</w:t>
            </w:r>
          </w:p>
        </w:tc>
        <w:tc>
          <w:tcPr>
            <w:tcW w:w="520" w:type="dxa"/>
            <w:tcBorders>
              <w:right w:val="single" w:sz="24" w:space="0" w:color="FFFFFF" w:themeColor="background1"/>
            </w:tcBorders>
            <w:shd w:val="clear" w:color="auto" w:fill="auto"/>
            <w:noWrap/>
            <w:vAlign w:val="center"/>
            <w:hideMark/>
          </w:tcPr>
          <w:p w14:paraId="4761485E"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0.929</w:t>
            </w:r>
          </w:p>
        </w:tc>
      </w:tr>
      <w:tr w:rsidR="00C91191" w:rsidRPr="00E636E3" w14:paraId="290B2F7B" w14:textId="77777777" w:rsidTr="00AC6C5E">
        <w:trPr>
          <w:trHeight w:val="20"/>
        </w:trPr>
        <w:tc>
          <w:tcPr>
            <w:tcW w:w="2273" w:type="dxa"/>
            <w:tcBorders>
              <w:bottom w:val="single" w:sz="4" w:space="0" w:color="auto"/>
              <w:right w:val="single" w:sz="24" w:space="0" w:color="FFFFFF" w:themeColor="background1"/>
            </w:tcBorders>
            <w:shd w:val="clear" w:color="auto" w:fill="DBDBDB" w:themeFill="accent3" w:themeFillTint="66"/>
            <w:noWrap/>
            <w:vAlign w:val="bottom"/>
            <w:hideMark/>
          </w:tcPr>
          <w:p w14:paraId="08D1270B" w14:textId="77777777" w:rsidR="000A7369" w:rsidRPr="00655442" w:rsidRDefault="000A7369" w:rsidP="000A7369">
            <w:pPr>
              <w:spacing w:after="0"/>
              <w:rPr>
                <w:rFonts w:asciiTheme="majorHAnsi" w:eastAsia="Times New Roman" w:hAnsiTheme="majorHAnsi" w:cs="Times New Roman"/>
                <w:b/>
                <w:color w:val="000000"/>
                <w:sz w:val="17"/>
                <w:szCs w:val="17"/>
                <w:lang w:eastAsia="en-GB"/>
              </w:rPr>
            </w:pPr>
            <w:r w:rsidRPr="00655442">
              <w:rPr>
                <w:rFonts w:asciiTheme="majorHAnsi" w:eastAsia="Times New Roman" w:hAnsiTheme="majorHAnsi" w:cs="Times New Roman"/>
                <w:b/>
                <w:color w:val="000000"/>
                <w:sz w:val="17"/>
                <w:szCs w:val="17"/>
                <w:lang w:eastAsia="en-GB"/>
              </w:rPr>
              <w:t>Elevation</w:t>
            </w:r>
          </w:p>
        </w:tc>
        <w:tc>
          <w:tcPr>
            <w:tcW w:w="519" w:type="dxa"/>
            <w:tcBorders>
              <w:left w:val="single" w:sz="24" w:space="0" w:color="FFFFFF" w:themeColor="background1"/>
              <w:bottom w:val="single" w:sz="4" w:space="0" w:color="auto"/>
            </w:tcBorders>
            <w:shd w:val="clear" w:color="auto" w:fill="DBDBDB" w:themeFill="accent3" w:themeFillTint="66"/>
            <w:noWrap/>
            <w:vAlign w:val="center"/>
          </w:tcPr>
          <w:p w14:paraId="5AD37496" w14:textId="2FA3CE08"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0.998</w:t>
            </w:r>
          </w:p>
        </w:tc>
        <w:tc>
          <w:tcPr>
            <w:tcW w:w="520" w:type="dxa"/>
            <w:tcBorders>
              <w:bottom w:val="single" w:sz="4" w:space="0" w:color="auto"/>
            </w:tcBorders>
            <w:shd w:val="clear" w:color="auto" w:fill="DBDBDB" w:themeFill="accent3" w:themeFillTint="66"/>
            <w:noWrap/>
            <w:vAlign w:val="center"/>
          </w:tcPr>
          <w:p w14:paraId="7D2C830B" w14:textId="3A23C73F"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0.994</w:t>
            </w:r>
          </w:p>
        </w:tc>
        <w:tc>
          <w:tcPr>
            <w:tcW w:w="520" w:type="dxa"/>
            <w:tcBorders>
              <w:bottom w:val="single" w:sz="4" w:space="0" w:color="auto"/>
            </w:tcBorders>
            <w:shd w:val="clear" w:color="auto" w:fill="DBDBDB" w:themeFill="accent3" w:themeFillTint="66"/>
            <w:noWrap/>
            <w:vAlign w:val="center"/>
          </w:tcPr>
          <w:p w14:paraId="2FAC340F" w14:textId="099F9A86"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0.984</w:t>
            </w:r>
          </w:p>
        </w:tc>
        <w:tc>
          <w:tcPr>
            <w:tcW w:w="520" w:type="dxa"/>
            <w:tcBorders>
              <w:bottom w:val="single" w:sz="4" w:space="0" w:color="auto"/>
            </w:tcBorders>
            <w:shd w:val="clear" w:color="auto" w:fill="DBDBDB" w:themeFill="accent3" w:themeFillTint="66"/>
            <w:noWrap/>
            <w:vAlign w:val="center"/>
          </w:tcPr>
          <w:p w14:paraId="7C55EF0C" w14:textId="0C8E04D8"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0.990</w:t>
            </w:r>
          </w:p>
        </w:tc>
        <w:tc>
          <w:tcPr>
            <w:tcW w:w="519" w:type="dxa"/>
            <w:tcBorders>
              <w:bottom w:val="single" w:sz="4" w:space="0" w:color="auto"/>
            </w:tcBorders>
            <w:shd w:val="clear" w:color="auto" w:fill="DBDBDB" w:themeFill="accent3" w:themeFillTint="66"/>
            <w:noWrap/>
            <w:vAlign w:val="center"/>
          </w:tcPr>
          <w:p w14:paraId="07C0AA21" w14:textId="3F5C7C0E"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0.974</w:t>
            </w:r>
          </w:p>
        </w:tc>
        <w:tc>
          <w:tcPr>
            <w:tcW w:w="520" w:type="dxa"/>
            <w:tcBorders>
              <w:bottom w:val="single" w:sz="4" w:space="0" w:color="auto"/>
            </w:tcBorders>
            <w:shd w:val="clear" w:color="auto" w:fill="DBDBDB" w:themeFill="accent3" w:themeFillTint="66"/>
            <w:noWrap/>
            <w:vAlign w:val="center"/>
          </w:tcPr>
          <w:p w14:paraId="054B76C1" w14:textId="5A0FF7A8"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0.949</w:t>
            </w:r>
          </w:p>
        </w:tc>
        <w:tc>
          <w:tcPr>
            <w:tcW w:w="520" w:type="dxa"/>
            <w:tcBorders>
              <w:bottom w:val="single" w:sz="4" w:space="0" w:color="auto"/>
            </w:tcBorders>
            <w:shd w:val="clear" w:color="auto" w:fill="DBDBDB" w:themeFill="accent3" w:themeFillTint="66"/>
            <w:noWrap/>
            <w:vAlign w:val="center"/>
            <w:hideMark/>
          </w:tcPr>
          <w:p w14:paraId="3B177785"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0.996</w:t>
            </w:r>
          </w:p>
        </w:tc>
        <w:tc>
          <w:tcPr>
            <w:tcW w:w="520" w:type="dxa"/>
            <w:tcBorders>
              <w:bottom w:val="single" w:sz="4" w:space="0" w:color="auto"/>
            </w:tcBorders>
            <w:shd w:val="clear" w:color="auto" w:fill="DBDBDB" w:themeFill="accent3" w:themeFillTint="66"/>
            <w:noWrap/>
            <w:vAlign w:val="center"/>
            <w:hideMark/>
          </w:tcPr>
          <w:p w14:paraId="0E510602"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0.991</w:t>
            </w:r>
          </w:p>
        </w:tc>
        <w:tc>
          <w:tcPr>
            <w:tcW w:w="519" w:type="dxa"/>
            <w:tcBorders>
              <w:bottom w:val="single" w:sz="4" w:space="0" w:color="auto"/>
            </w:tcBorders>
            <w:shd w:val="clear" w:color="auto" w:fill="DBDBDB" w:themeFill="accent3" w:themeFillTint="66"/>
            <w:noWrap/>
            <w:vAlign w:val="center"/>
            <w:hideMark/>
          </w:tcPr>
          <w:p w14:paraId="5560224A"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0.984</w:t>
            </w:r>
          </w:p>
        </w:tc>
        <w:tc>
          <w:tcPr>
            <w:tcW w:w="520" w:type="dxa"/>
            <w:tcBorders>
              <w:bottom w:val="single" w:sz="4" w:space="0" w:color="auto"/>
            </w:tcBorders>
            <w:shd w:val="clear" w:color="auto" w:fill="DBDBDB" w:themeFill="accent3" w:themeFillTint="66"/>
            <w:noWrap/>
            <w:vAlign w:val="center"/>
            <w:hideMark/>
          </w:tcPr>
          <w:p w14:paraId="64104720"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0.998</w:t>
            </w:r>
          </w:p>
        </w:tc>
        <w:tc>
          <w:tcPr>
            <w:tcW w:w="520" w:type="dxa"/>
            <w:tcBorders>
              <w:bottom w:val="single" w:sz="4" w:space="0" w:color="auto"/>
            </w:tcBorders>
            <w:shd w:val="clear" w:color="auto" w:fill="DBDBDB" w:themeFill="accent3" w:themeFillTint="66"/>
            <w:noWrap/>
            <w:vAlign w:val="center"/>
            <w:hideMark/>
          </w:tcPr>
          <w:p w14:paraId="5F857316"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0.993</w:t>
            </w:r>
          </w:p>
        </w:tc>
        <w:tc>
          <w:tcPr>
            <w:tcW w:w="520" w:type="dxa"/>
            <w:tcBorders>
              <w:bottom w:val="single" w:sz="4" w:space="0" w:color="auto"/>
              <w:right w:val="single" w:sz="24" w:space="0" w:color="FFFFFF" w:themeColor="background1"/>
            </w:tcBorders>
            <w:shd w:val="clear" w:color="auto" w:fill="DBDBDB" w:themeFill="accent3" w:themeFillTint="66"/>
            <w:noWrap/>
            <w:vAlign w:val="center"/>
            <w:hideMark/>
          </w:tcPr>
          <w:p w14:paraId="1D9CF261" w14:textId="77777777" w:rsidR="000A7369" w:rsidRPr="00655442" w:rsidRDefault="000A7369" w:rsidP="000A7369">
            <w:pPr>
              <w:spacing w:after="0"/>
              <w:jc w:val="center"/>
              <w:rPr>
                <w:rFonts w:asciiTheme="majorHAnsi" w:eastAsia="Times New Roman" w:hAnsiTheme="majorHAnsi" w:cs="Times New Roman"/>
                <w:color w:val="000000"/>
                <w:sz w:val="17"/>
                <w:szCs w:val="17"/>
                <w:lang w:eastAsia="en-GB"/>
              </w:rPr>
            </w:pPr>
            <w:r w:rsidRPr="00655442">
              <w:rPr>
                <w:rFonts w:asciiTheme="majorHAnsi" w:eastAsia="Times New Roman" w:hAnsiTheme="majorHAnsi" w:cs="Times New Roman"/>
                <w:color w:val="000000"/>
                <w:sz w:val="17"/>
                <w:szCs w:val="17"/>
                <w:lang w:eastAsia="en-GB"/>
              </w:rPr>
              <w:t>0.981</w:t>
            </w:r>
          </w:p>
        </w:tc>
      </w:tr>
    </w:tbl>
    <w:p w14:paraId="2D295D06" w14:textId="6BE1D96E" w:rsidR="00171C67" w:rsidRPr="00655442" w:rsidRDefault="00BC3408" w:rsidP="00171C67">
      <w:pPr>
        <w:contextualSpacing/>
        <w:rPr>
          <w:rFonts w:asciiTheme="majorHAnsi" w:hAnsiTheme="majorHAnsi"/>
          <w:sz w:val="17"/>
          <w:szCs w:val="17"/>
        </w:rPr>
      </w:pPr>
      <w:r>
        <w:rPr>
          <w:rFonts w:asciiTheme="majorHAnsi" w:hAnsiTheme="majorHAnsi"/>
          <w:sz w:val="17"/>
          <w:szCs w:val="17"/>
        </w:rPr>
        <w:t xml:space="preserve">Note 1: </w:t>
      </w:r>
      <w:r w:rsidR="005518F6" w:rsidRPr="008616AB">
        <w:rPr>
          <w:rFonts w:asciiTheme="majorHAnsi" w:hAnsiTheme="majorHAnsi"/>
          <w:sz w:val="17"/>
          <w:szCs w:val="17"/>
        </w:rPr>
        <w:t>P</w:t>
      </w:r>
      <w:r w:rsidR="00171C67" w:rsidRPr="008616AB">
        <w:rPr>
          <w:rFonts w:asciiTheme="majorHAnsi" w:hAnsiTheme="majorHAnsi"/>
          <w:sz w:val="17"/>
          <w:szCs w:val="17"/>
        </w:rPr>
        <w:t xml:space="preserve">opulation data was excluded </w:t>
      </w:r>
      <w:r w:rsidR="001838A9" w:rsidRPr="008616AB">
        <w:rPr>
          <w:rFonts w:asciiTheme="majorHAnsi" w:hAnsiTheme="majorHAnsi"/>
          <w:sz w:val="17"/>
          <w:szCs w:val="17"/>
        </w:rPr>
        <w:t xml:space="preserve">as the original data </w:t>
      </w:r>
      <w:r w:rsidR="00514002">
        <w:rPr>
          <w:rFonts w:asciiTheme="majorHAnsi" w:hAnsiTheme="majorHAnsi"/>
          <w:sz w:val="17"/>
          <w:szCs w:val="17"/>
        </w:rPr>
        <w:t>was</w:t>
      </w:r>
      <w:r w:rsidR="001838A9" w:rsidRPr="008616AB">
        <w:rPr>
          <w:rFonts w:asciiTheme="majorHAnsi" w:hAnsiTheme="majorHAnsi"/>
          <w:sz w:val="17"/>
          <w:szCs w:val="17"/>
        </w:rPr>
        <w:t xml:space="preserve"> collected at the highest resolution available fr</w:t>
      </w:r>
      <w:r w:rsidR="00514002" w:rsidRPr="007538F1">
        <w:rPr>
          <w:rFonts w:asciiTheme="majorHAnsi" w:hAnsiTheme="majorHAnsi"/>
          <w:sz w:val="17"/>
          <w:szCs w:val="17"/>
        </w:rPr>
        <w:t xml:space="preserve">om population </w:t>
      </w:r>
      <w:r w:rsidR="00514002">
        <w:rPr>
          <w:rFonts w:asciiTheme="majorHAnsi" w:hAnsiTheme="majorHAnsi"/>
          <w:sz w:val="17"/>
          <w:szCs w:val="17"/>
        </w:rPr>
        <w:t xml:space="preserve">censuses </w:t>
      </w:r>
      <w:r w:rsidR="001838A9" w:rsidRPr="008616AB">
        <w:rPr>
          <w:rFonts w:asciiTheme="majorHAnsi" w:hAnsiTheme="majorHAnsi"/>
          <w:sz w:val="17"/>
          <w:szCs w:val="17"/>
        </w:rPr>
        <w:t>in vector forma</w:t>
      </w:r>
      <w:r w:rsidR="001838A9" w:rsidRPr="007538F1">
        <w:rPr>
          <w:rFonts w:asciiTheme="majorHAnsi" w:hAnsiTheme="majorHAnsi"/>
          <w:sz w:val="17"/>
          <w:szCs w:val="17"/>
        </w:rPr>
        <w:t>t, and</w:t>
      </w:r>
      <w:r w:rsidR="003A46BD">
        <w:rPr>
          <w:rFonts w:asciiTheme="majorHAnsi" w:hAnsiTheme="majorHAnsi"/>
          <w:sz w:val="17"/>
          <w:szCs w:val="17"/>
        </w:rPr>
        <w:t xml:space="preserve"> </w:t>
      </w:r>
      <w:r w:rsidR="00C10052">
        <w:rPr>
          <w:rFonts w:asciiTheme="majorHAnsi" w:hAnsiTheme="majorHAnsi"/>
          <w:sz w:val="17"/>
          <w:szCs w:val="17"/>
        </w:rPr>
        <w:t xml:space="preserve">then uniformly </w:t>
      </w:r>
      <w:r w:rsidR="00CB31B0">
        <w:rPr>
          <w:rFonts w:asciiTheme="majorHAnsi" w:hAnsiTheme="majorHAnsi"/>
          <w:sz w:val="17"/>
          <w:szCs w:val="17"/>
        </w:rPr>
        <w:t>distributed</w:t>
      </w:r>
      <w:r w:rsidR="001838A9" w:rsidRPr="007538F1">
        <w:rPr>
          <w:rFonts w:asciiTheme="majorHAnsi" w:hAnsiTheme="majorHAnsi"/>
          <w:sz w:val="17"/>
          <w:szCs w:val="17"/>
        </w:rPr>
        <w:t xml:space="preserve"> to a raster pixel or grid.</w:t>
      </w:r>
      <w:r w:rsidR="001838A9">
        <w:rPr>
          <w:rFonts w:asciiTheme="majorHAnsi" w:hAnsiTheme="majorHAnsi"/>
          <w:sz w:val="17"/>
          <w:szCs w:val="17"/>
        </w:rPr>
        <w:t xml:space="preserve"> The method</w:t>
      </w:r>
      <w:r w:rsidR="00980F08">
        <w:rPr>
          <w:rFonts w:asciiTheme="majorHAnsi" w:hAnsiTheme="majorHAnsi"/>
          <w:sz w:val="17"/>
          <w:szCs w:val="17"/>
        </w:rPr>
        <w:t xml:space="preserve"> adopted</w:t>
      </w:r>
      <w:r w:rsidR="001838A9">
        <w:rPr>
          <w:rFonts w:asciiTheme="majorHAnsi" w:hAnsiTheme="majorHAnsi"/>
          <w:sz w:val="17"/>
          <w:szCs w:val="17"/>
        </w:rPr>
        <w:t xml:space="preserve"> is detailed elsewhere</w:t>
      </w:r>
      <w:r w:rsidR="001838A9">
        <w:rPr>
          <w:rFonts w:asciiTheme="majorHAnsi" w:hAnsiTheme="majorHAnsi"/>
          <w:sz w:val="17"/>
          <w:szCs w:val="17"/>
        </w:rPr>
        <w:fldChar w:fldCharType="begin" w:fldLock="1"/>
      </w:r>
      <w:r w:rsidR="0012314E">
        <w:rPr>
          <w:rFonts w:asciiTheme="majorHAnsi" w:hAnsiTheme="majorHAnsi"/>
          <w:sz w:val="17"/>
          <w:szCs w:val="17"/>
        </w:rPr>
        <w:instrText>ADDIN CSL_CITATION { "citationItems" : [ { "id" : "ITEM-1", "itemData" : { "author" : [ { "dropping-particle" : "", "family" : "University", "given" : "Center for International Earth Science Information Network - CIESIN - Columbia", "non-dropping-particle" : "", "parse-names" : false, "suffix" : "" } ], "id" : "ITEM-1", "issued" : { "date-parts" : [ [ "2016" ] ] }, "publisher" : "NASA Socioeconomic Data and Applications Center (SEDAC)", "publisher-place" : "Palisades, NY", "title" : "Gridded Population of the World, Version 4 (GPWv4): Population Density", "type" : "article" }, "uris" : [ "http://www.mendeley.com/documents/?uuid=6d988965-5940-4156-94e3-e62886706fac" ] } ], "mendeley" : { "formattedCitation" : "&lt;sup&gt;46&lt;/sup&gt;", "plainTextFormattedCitation" : "46", "previouslyFormattedCitation" : "&lt;sup&gt;46&lt;/sup&gt;" }, "properties" : {  }, "schema" : "https://github.com/citation-style-language/schema/raw/master/csl-citation.json" }</w:instrText>
      </w:r>
      <w:r w:rsidR="001838A9">
        <w:rPr>
          <w:rFonts w:asciiTheme="majorHAnsi" w:hAnsiTheme="majorHAnsi"/>
          <w:sz w:val="17"/>
          <w:szCs w:val="17"/>
        </w:rPr>
        <w:fldChar w:fldCharType="separate"/>
      </w:r>
      <w:r w:rsidR="0012314E" w:rsidRPr="0012314E">
        <w:rPr>
          <w:rFonts w:asciiTheme="majorHAnsi" w:hAnsiTheme="majorHAnsi"/>
          <w:noProof/>
          <w:sz w:val="17"/>
          <w:szCs w:val="17"/>
          <w:vertAlign w:val="superscript"/>
        </w:rPr>
        <w:t>46</w:t>
      </w:r>
      <w:r w:rsidR="001838A9">
        <w:rPr>
          <w:rFonts w:asciiTheme="majorHAnsi" w:hAnsiTheme="majorHAnsi"/>
          <w:sz w:val="17"/>
          <w:szCs w:val="17"/>
        </w:rPr>
        <w:fldChar w:fldCharType="end"/>
      </w:r>
      <w:r w:rsidR="001838A9">
        <w:rPr>
          <w:rFonts w:asciiTheme="majorHAnsi" w:hAnsiTheme="majorHAnsi"/>
          <w:sz w:val="17"/>
          <w:szCs w:val="17"/>
        </w:rPr>
        <w:t>.</w:t>
      </w:r>
    </w:p>
    <w:p w14:paraId="26E272C4" w14:textId="77777777" w:rsidR="00171C67" w:rsidRPr="00C86279" w:rsidRDefault="00171C67" w:rsidP="00171C67">
      <w:pPr>
        <w:contextualSpacing/>
        <w:rPr>
          <w:rFonts w:asciiTheme="majorHAnsi" w:hAnsiTheme="majorHAnsi"/>
        </w:rPr>
      </w:pPr>
    </w:p>
    <w:p w14:paraId="308EDB88" w14:textId="77777777" w:rsidR="00171C67" w:rsidRDefault="00171C67" w:rsidP="00DA7593">
      <w:pPr>
        <w:contextualSpacing/>
      </w:pPr>
    </w:p>
    <w:p w14:paraId="5B25EFC5" w14:textId="70C566B3" w:rsidR="00353E44" w:rsidRDefault="00353E44" w:rsidP="00DA7593">
      <w:pPr>
        <w:contextualSpacing/>
        <w:rPr>
          <w:rFonts w:asciiTheme="majorHAnsi" w:eastAsiaTheme="majorEastAsia" w:hAnsiTheme="majorHAnsi" w:cstheme="majorBidi"/>
          <w:sz w:val="26"/>
          <w:szCs w:val="26"/>
        </w:rPr>
      </w:pPr>
    </w:p>
    <w:p w14:paraId="6D6F56A8" w14:textId="77777777" w:rsidR="00B94B1C" w:rsidRDefault="00B94B1C">
      <w:pPr>
        <w:rPr>
          <w:rFonts w:asciiTheme="majorHAnsi" w:eastAsiaTheme="majorEastAsia" w:hAnsiTheme="majorHAnsi" w:cstheme="majorBidi"/>
          <w:b/>
          <w:sz w:val="26"/>
          <w:szCs w:val="26"/>
        </w:rPr>
      </w:pPr>
      <w:r>
        <w:br w:type="page"/>
      </w:r>
    </w:p>
    <w:p w14:paraId="527B5696" w14:textId="77777777" w:rsidR="00D55547" w:rsidRDefault="00D55547" w:rsidP="00DA7593">
      <w:pPr>
        <w:pStyle w:val="Heading2"/>
        <w:sectPr w:rsidR="00D55547" w:rsidSect="00952942">
          <w:pgSz w:w="11906" w:h="16838"/>
          <w:pgMar w:top="1134" w:right="1134" w:bottom="1134" w:left="2268" w:header="709" w:footer="709" w:gutter="0"/>
          <w:cols w:space="708"/>
          <w:docGrid w:linePitch="360"/>
        </w:sectPr>
      </w:pPr>
    </w:p>
    <w:p w14:paraId="5AD123EF" w14:textId="3CF307B4" w:rsidR="00FD6170" w:rsidRPr="00655DE7" w:rsidRDefault="00FC216F" w:rsidP="00DA7593">
      <w:pPr>
        <w:pStyle w:val="Heading2"/>
      </w:pPr>
      <w:r w:rsidRPr="00655DE7">
        <w:lastRenderedPageBreak/>
        <w:t>Discussion</w:t>
      </w:r>
    </w:p>
    <w:p w14:paraId="619BE419" w14:textId="486B16BB" w:rsidR="00B237EF" w:rsidRDefault="00EF6A1C" w:rsidP="003D6C33">
      <w:pPr>
        <w:contextualSpacing/>
        <w:rPr>
          <w:rFonts w:asciiTheme="majorHAnsi" w:hAnsiTheme="majorHAnsi"/>
        </w:rPr>
      </w:pPr>
      <w:r>
        <w:rPr>
          <w:rFonts w:asciiTheme="majorHAnsi" w:hAnsiTheme="majorHAnsi"/>
        </w:rPr>
        <w:t>In this study, we assessed the performances of two</w:t>
      </w:r>
      <w:r w:rsidR="003D5CA9">
        <w:rPr>
          <w:rFonts w:asciiTheme="majorHAnsi" w:hAnsiTheme="majorHAnsi"/>
        </w:rPr>
        <w:t xml:space="preserve"> spatial</w:t>
      </w:r>
      <w:r>
        <w:rPr>
          <w:rFonts w:asciiTheme="majorHAnsi" w:hAnsiTheme="majorHAnsi"/>
        </w:rPr>
        <w:t xml:space="preserve"> methods to predict poverty for four countries in sub-Saharan Africa. </w:t>
      </w:r>
      <w:r w:rsidRPr="00C86279">
        <w:rPr>
          <w:rFonts w:asciiTheme="majorHAnsi" w:hAnsiTheme="majorHAnsi"/>
        </w:rPr>
        <w:t xml:space="preserve">We compared </w:t>
      </w:r>
      <w:r w:rsidR="006C4AA2">
        <w:rPr>
          <w:rFonts w:asciiTheme="majorHAnsi" w:hAnsiTheme="majorHAnsi"/>
        </w:rPr>
        <w:t xml:space="preserve">a Bayesian </w:t>
      </w:r>
      <w:r w:rsidR="006C4AA2" w:rsidRPr="00C86279">
        <w:rPr>
          <w:rFonts w:asciiTheme="majorHAnsi" w:hAnsiTheme="majorHAnsi"/>
        </w:rPr>
        <w:t xml:space="preserve">multivariable MBG </w:t>
      </w:r>
      <w:r w:rsidR="006C4AA2">
        <w:rPr>
          <w:rFonts w:asciiTheme="majorHAnsi" w:hAnsiTheme="majorHAnsi"/>
        </w:rPr>
        <w:t xml:space="preserve">approach with </w:t>
      </w:r>
      <w:r w:rsidRPr="00C86279">
        <w:rPr>
          <w:rFonts w:asciiTheme="majorHAnsi" w:hAnsiTheme="majorHAnsi"/>
        </w:rPr>
        <w:t xml:space="preserve">spline interpolation as part of </w:t>
      </w:r>
      <w:r w:rsidR="006C4AA2">
        <w:rPr>
          <w:rFonts w:asciiTheme="majorHAnsi" w:hAnsiTheme="majorHAnsi"/>
        </w:rPr>
        <w:t xml:space="preserve">a </w:t>
      </w:r>
      <w:r w:rsidRPr="00C86279">
        <w:rPr>
          <w:rFonts w:asciiTheme="majorHAnsi" w:hAnsiTheme="majorHAnsi"/>
        </w:rPr>
        <w:t>GAM</w:t>
      </w:r>
      <w:r>
        <w:rPr>
          <w:rFonts w:asciiTheme="majorHAnsi" w:hAnsiTheme="majorHAnsi"/>
        </w:rPr>
        <w:t xml:space="preserve"> to predict WI</w:t>
      </w:r>
      <w:r w:rsidRPr="00C86279">
        <w:rPr>
          <w:rFonts w:asciiTheme="majorHAnsi" w:hAnsiTheme="majorHAnsi"/>
        </w:rPr>
        <w:t xml:space="preserve"> at holdout locations </w:t>
      </w:r>
      <w:r>
        <w:rPr>
          <w:rFonts w:asciiTheme="majorHAnsi" w:hAnsiTheme="majorHAnsi"/>
        </w:rPr>
        <w:t>using DHS data</w:t>
      </w:r>
      <w:r w:rsidRPr="00C86279">
        <w:rPr>
          <w:rFonts w:asciiTheme="majorHAnsi" w:hAnsiTheme="majorHAnsi"/>
        </w:rPr>
        <w:t>.</w:t>
      </w:r>
      <w:r>
        <w:rPr>
          <w:rFonts w:asciiTheme="majorHAnsi" w:hAnsiTheme="majorHAnsi"/>
        </w:rPr>
        <w:t xml:space="preserve"> </w:t>
      </w:r>
      <w:r w:rsidR="00252A1B">
        <w:rPr>
          <w:rFonts w:asciiTheme="majorHAnsi" w:hAnsiTheme="majorHAnsi"/>
        </w:rPr>
        <w:t>We observed</w:t>
      </w:r>
      <w:r w:rsidR="003D6C33" w:rsidRPr="00BF36D8">
        <w:rPr>
          <w:rFonts w:asciiTheme="majorHAnsi" w:hAnsiTheme="majorHAnsi"/>
        </w:rPr>
        <w:t xml:space="preserve"> </w:t>
      </w:r>
      <w:r w:rsidR="003D5CA9">
        <w:rPr>
          <w:rFonts w:asciiTheme="majorHAnsi" w:hAnsiTheme="majorHAnsi"/>
        </w:rPr>
        <w:t>better</w:t>
      </w:r>
      <w:r w:rsidR="008C2CC2">
        <w:rPr>
          <w:rFonts w:asciiTheme="majorHAnsi" w:hAnsiTheme="majorHAnsi"/>
        </w:rPr>
        <w:t xml:space="preserve"> predictive performances of these spatial methods when compared to non-spatial models</w:t>
      </w:r>
      <w:r w:rsidR="003D5CA9">
        <w:rPr>
          <w:rFonts w:asciiTheme="majorHAnsi" w:hAnsiTheme="majorHAnsi"/>
        </w:rPr>
        <w:t xml:space="preserve">. Our results revealed </w:t>
      </w:r>
      <w:r w:rsidR="00131B72" w:rsidRPr="00BF36D8">
        <w:rPr>
          <w:rFonts w:asciiTheme="majorHAnsi" w:hAnsiTheme="majorHAnsi"/>
        </w:rPr>
        <w:t xml:space="preserve">marked differences in the </w:t>
      </w:r>
      <w:r w:rsidR="008172D8" w:rsidRPr="00BF36D8">
        <w:rPr>
          <w:rFonts w:asciiTheme="majorHAnsi" w:hAnsiTheme="majorHAnsi"/>
        </w:rPr>
        <w:t xml:space="preserve">shape of the </w:t>
      </w:r>
      <w:r w:rsidR="00131B72" w:rsidRPr="00BF36D8">
        <w:rPr>
          <w:rFonts w:asciiTheme="majorHAnsi" w:hAnsiTheme="majorHAnsi"/>
        </w:rPr>
        <w:t xml:space="preserve">distribution and spatial </w:t>
      </w:r>
      <w:r w:rsidR="003D6C33" w:rsidRPr="00BF36D8">
        <w:rPr>
          <w:rFonts w:asciiTheme="majorHAnsi" w:hAnsiTheme="majorHAnsi"/>
        </w:rPr>
        <w:t>pattern of WI across the four countries.</w:t>
      </w:r>
      <w:r w:rsidR="003D6C33">
        <w:rPr>
          <w:rFonts w:asciiTheme="majorHAnsi" w:hAnsiTheme="majorHAnsi"/>
        </w:rPr>
        <w:t xml:space="preserve"> We found that </w:t>
      </w:r>
      <w:r w:rsidR="002A1DD6">
        <w:rPr>
          <w:rFonts w:asciiTheme="majorHAnsi" w:hAnsiTheme="majorHAnsi"/>
        </w:rPr>
        <w:t>predictive performance</w:t>
      </w:r>
      <w:r w:rsidR="002A1DD6" w:rsidRPr="00C86279">
        <w:rPr>
          <w:rFonts w:asciiTheme="majorHAnsi" w:hAnsiTheme="majorHAnsi"/>
        </w:rPr>
        <w:t xml:space="preserve"> </w:t>
      </w:r>
      <w:r w:rsidR="002A1DD6">
        <w:rPr>
          <w:rFonts w:asciiTheme="majorHAnsi" w:hAnsiTheme="majorHAnsi"/>
        </w:rPr>
        <w:t xml:space="preserve">was </w:t>
      </w:r>
      <w:r w:rsidR="002A1DD6" w:rsidRPr="00C86279">
        <w:rPr>
          <w:rFonts w:asciiTheme="majorHAnsi" w:hAnsiTheme="majorHAnsi"/>
        </w:rPr>
        <w:t xml:space="preserve">the </w:t>
      </w:r>
      <w:r w:rsidR="002A1DD6">
        <w:rPr>
          <w:rFonts w:asciiTheme="majorHAnsi" w:hAnsiTheme="majorHAnsi"/>
        </w:rPr>
        <w:t>lowest</w:t>
      </w:r>
      <w:r w:rsidR="002A1DD6" w:rsidRPr="00C86279">
        <w:rPr>
          <w:rFonts w:asciiTheme="majorHAnsi" w:hAnsiTheme="majorHAnsi"/>
        </w:rPr>
        <w:t xml:space="preserve"> in Malawi</w:t>
      </w:r>
      <w:r w:rsidR="00D622C7">
        <w:rPr>
          <w:rFonts w:asciiTheme="majorHAnsi" w:hAnsiTheme="majorHAnsi"/>
        </w:rPr>
        <w:t xml:space="preserve"> compared to the other three countries</w:t>
      </w:r>
      <w:r w:rsidR="003D6C33">
        <w:rPr>
          <w:rFonts w:asciiTheme="majorHAnsi" w:hAnsiTheme="majorHAnsi"/>
        </w:rPr>
        <w:t xml:space="preserve"> regardless of the method used</w:t>
      </w:r>
      <w:r w:rsidR="002A1DD6">
        <w:rPr>
          <w:rFonts w:asciiTheme="majorHAnsi" w:hAnsiTheme="majorHAnsi"/>
        </w:rPr>
        <w:t xml:space="preserve">. </w:t>
      </w:r>
      <w:r w:rsidR="00550CF7">
        <w:rPr>
          <w:rFonts w:asciiTheme="majorHAnsi" w:hAnsiTheme="majorHAnsi"/>
        </w:rPr>
        <w:t>G</w:t>
      </w:r>
      <w:r w:rsidR="003E25B5" w:rsidRPr="00C86279">
        <w:rPr>
          <w:rFonts w:asciiTheme="majorHAnsi" w:hAnsiTheme="majorHAnsi"/>
        </w:rPr>
        <w:t xml:space="preserve">AM-based fitting of smoothed functions </w:t>
      </w:r>
      <w:r w:rsidR="00550CF7">
        <w:rPr>
          <w:rFonts w:asciiTheme="majorHAnsi" w:hAnsiTheme="majorHAnsi"/>
        </w:rPr>
        <w:t>of</w:t>
      </w:r>
      <w:r w:rsidR="00E16BF2">
        <w:rPr>
          <w:rFonts w:asciiTheme="majorHAnsi" w:hAnsiTheme="majorHAnsi"/>
        </w:rPr>
        <w:t xml:space="preserve"> the</w:t>
      </w:r>
      <w:r w:rsidR="003E25B5" w:rsidRPr="00C86279">
        <w:rPr>
          <w:rFonts w:asciiTheme="majorHAnsi" w:hAnsiTheme="majorHAnsi"/>
        </w:rPr>
        <w:t xml:space="preserve"> spatial coordinates</w:t>
      </w:r>
      <w:r w:rsidR="001F599A">
        <w:rPr>
          <w:rFonts w:asciiTheme="majorHAnsi" w:hAnsiTheme="majorHAnsi"/>
        </w:rPr>
        <w:t xml:space="preserve"> and WI</w:t>
      </w:r>
      <w:r w:rsidR="003E25B5" w:rsidRPr="00C86279">
        <w:rPr>
          <w:rFonts w:asciiTheme="majorHAnsi" w:hAnsiTheme="majorHAnsi"/>
        </w:rPr>
        <w:t xml:space="preserve">, adjusted for other </w:t>
      </w:r>
      <w:r w:rsidR="0005579F">
        <w:rPr>
          <w:rFonts w:asciiTheme="majorHAnsi" w:hAnsiTheme="majorHAnsi"/>
        </w:rPr>
        <w:t>predictor variables</w:t>
      </w:r>
      <w:r w:rsidR="003E25B5" w:rsidRPr="00C86279">
        <w:rPr>
          <w:rFonts w:asciiTheme="majorHAnsi" w:hAnsiTheme="majorHAnsi"/>
        </w:rPr>
        <w:t xml:space="preserve">, </w:t>
      </w:r>
      <w:r w:rsidR="007C30BE">
        <w:rPr>
          <w:rFonts w:asciiTheme="majorHAnsi" w:hAnsiTheme="majorHAnsi"/>
        </w:rPr>
        <w:t xml:space="preserve">generally </w:t>
      </w:r>
      <w:r w:rsidR="00502A60" w:rsidRPr="00C86279">
        <w:rPr>
          <w:rFonts w:asciiTheme="majorHAnsi" w:hAnsiTheme="majorHAnsi"/>
        </w:rPr>
        <w:t xml:space="preserve">performed better </w:t>
      </w:r>
      <w:r w:rsidR="00045824">
        <w:rPr>
          <w:rFonts w:asciiTheme="majorHAnsi" w:hAnsiTheme="majorHAnsi"/>
        </w:rPr>
        <w:t xml:space="preserve">than MBG </w:t>
      </w:r>
      <w:r w:rsidR="00502A60" w:rsidRPr="00C86279">
        <w:rPr>
          <w:rFonts w:asciiTheme="majorHAnsi" w:hAnsiTheme="majorHAnsi"/>
        </w:rPr>
        <w:t xml:space="preserve">in Malawi, Nigeria and Tanzania. </w:t>
      </w:r>
      <w:r w:rsidR="001F599A">
        <w:rPr>
          <w:rFonts w:asciiTheme="majorHAnsi" w:hAnsiTheme="majorHAnsi"/>
        </w:rPr>
        <w:t>In Kenya,</w:t>
      </w:r>
      <w:r w:rsidR="00FE492C">
        <w:rPr>
          <w:rFonts w:asciiTheme="majorHAnsi" w:hAnsiTheme="majorHAnsi"/>
        </w:rPr>
        <w:t xml:space="preserve"> on the other hand</w:t>
      </w:r>
      <w:r w:rsidR="001F599A">
        <w:rPr>
          <w:rFonts w:asciiTheme="majorHAnsi" w:hAnsiTheme="majorHAnsi"/>
        </w:rPr>
        <w:t xml:space="preserve">, </w:t>
      </w:r>
      <w:r w:rsidR="00F63F98">
        <w:rPr>
          <w:rFonts w:asciiTheme="majorHAnsi" w:hAnsiTheme="majorHAnsi"/>
        </w:rPr>
        <w:t>the GAM fit</w:t>
      </w:r>
      <w:r w:rsidR="001F599A">
        <w:rPr>
          <w:rFonts w:asciiTheme="majorHAnsi" w:hAnsiTheme="majorHAnsi"/>
        </w:rPr>
        <w:t xml:space="preserve"> </w:t>
      </w:r>
      <w:r w:rsidR="0081376C">
        <w:rPr>
          <w:rFonts w:asciiTheme="majorHAnsi" w:hAnsiTheme="majorHAnsi"/>
        </w:rPr>
        <w:t xml:space="preserve">resulted in </w:t>
      </w:r>
      <w:r w:rsidR="006C6434">
        <w:rPr>
          <w:rFonts w:asciiTheme="majorHAnsi" w:hAnsiTheme="majorHAnsi"/>
        </w:rPr>
        <w:t xml:space="preserve">marginally </w:t>
      </w:r>
      <w:r w:rsidR="0081376C">
        <w:rPr>
          <w:rFonts w:asciiTheme="majorHAnsi" w:hAnsiTheme="majorHAnsi"/>
        </w:rPr>
        <w:t>worse prediction accuracy</w:t>
      </w:r>
      <w:r w:rsidR="001F599A">
        <w:rPr>
          <w:rFonts w:asciiTheme="majorHAnsi" w:hAnsiTheme="majorHAnsi"/>
        </w:rPr>
        <w:t xml:space="preserve"> than the MBG approach.</w:t>
      </w:r>
      <w:r w:rsidR="00FF691B">
        <w:rPr>
          <w:rFonts w:asciiTheme="majorHAnsi" w:hAnsiTheme="majorHAnsi"/>
        </w:rPr>
        <w:t xml:space="preserve"> </w:t>
      </w:r>
    </w:p>
    <w:p w14:paraId="07FBC61B" w14:textId="77777777" w:rsidR="0028526B" w:rsidRPr="00C86279" w:rsidRDefault="0028526B" w:rsidP="0028526B">
      <w:pPr>
        <w:pStyle w:val="Heading3"/>
        <w:contextualSpacing/>
      </w:pPr>
      <w:r w:rsidRPr="00C86279">
        <w:t>Study limitations</w:t>
      </w:r>
    </w:p>
    <w:p w14:paraId="0E3B6140" w14:textId="36465574" w:rsidR="000370FC" w:rsidRPr="006F0116" w:rsidRDefault="0028526B" w:rsidP="006F0116">
      <w:pPr>
        <w:contextualSpacing/>
        <w:rPr>
          <w:rFonts w:asciiTheme="majorHAnsi" w:hAnsiTheme="majorHAnsi"/>
        </w:rPr>
      </w:pPr>
      <w:r w:rsidRPr="000C5CBA">
        <w:rPr>
          <w:rFonts w:asciiTheme="majorHAnsi" w:hAnsiTheme="majorHAnsi"/>
        </w:rPr>
        <w:t>Our findings have important implications</w:t>
      </w:r>
      <w:r w:rsidR="00346C25" w:rsidRPr="000C5CBA">
        <w:rPr>
          <w:rFonts w:asciiTheme="majorHAnsi" w:hAnsiTheme="majorHAnsi"/>
        </w:rPr>
        <w:t xml:space="preserve"> </w:t>
      </w:r>
      <w:r w:rsidRPr="000C5CBA">
        <w:rPr>
          <w:rFonts w:asciiTheme="majorHAnsi" w:hAnsiTheme="majorHAnsi"/>
        </w:rPr>
        <w:t>but should be understood with</w:t>
      </w:r>
      <w:r w:rsidR="004D1470">
        <w:rPr>
          <w:rFonts w:asciiTheme="majorHAnsi" w:hAnsiTheme="majorHAnsi"/>
        </w:rPr>
        <w:t>in</w:t>
      </w:r>
      <w:r w:rsidRPr="000C5CBA">
        <w:rPr>
          <w:rFonts w:asciiTheme="majorHAnsi" w:hAnsiTheme="majorHAnsi"/>
        </w:rPr>
        <w:t xml:space="preserve"> certain limitations</w:t>
      </w:r>
      <w:r w:rsidR="00950B40" w:rsidRPr="000C5CBA">
        <w:rPr>
          <w:rFonts w:asciiTheme="majorHAnsi" w:hAnsiTheme="majorHAnsi"/>
        </w:rPr>
        <w:t>. First</w:t>
      </w:r>
      <w:r w:rsidR="009F231B">
        <w:rPr>
          <w:rFonts w:asciiTheme="majorHAnsi" w:hAnsiTheme="majorHAnsi"/>
        </w:rPr>
        <w:t xml:space="preserve">, </w:t>
      </w:r>
      <w:r w:rsidR="00950B40" w:rsidRPr="000C5CBA">
        <w:rPr>
          <w:rFonts w:asciiTheme="majorHAnsi" w:hAnsiTheme="majorHAnsi"/>
        </w:rPr>
        <w:t xml:space="preserve">the random displacement applied to the GPS coordinates of the DHS PSUs could </w:t>
      </w:r>
      <w:r w:rsidR="004D1470">
        <w:rPr>
          <w:rFonts w:asciiTheme="majorHAnsi" w:hAnsiTheme="majorHAnsi"/>
        </w:rPr>
        <w:t>have</w:t>
      </w:r>
      <w:r w:rsidR="00950B40" w:rsidRPr="000C5CBA">
        <w:rPr>
          <w:rFonts w:asciiTheme="majorHAnsi" w:hAnsiTheme="majorHAnsi"/>
        </w:rPr>
        <w:t xml:space="preserve"> misclassifi</w:t>
      </w:r>
      <w:r w:rsidR="004D1470">
        <w:rPr>
          <w:rFonts w:asciiTheme="majorHAnsi" w:hAnsiTheme="majorHAnsi"/>
        </w:rPr>
        <w:t>ed</w:t>
      </w:r>
      <w:r w:rsidR="00950B40" w:rsidRPr="000C5CBA">
        <w:rPr>
          <w:rFonts w:asciiTheme="majorHAnsi" w:hAnsiTheme="majorHAnsi"/>
        </w:rPr>
        <w:t xml:space="preserve"> assignment of predictor variables</w:t>
      </w:r>
      <w:r w:rsidR="00950B40" w:rsidRPr="000C5CBA">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"Perez-Haydrich", "given" : "Carolina", "non-dropping-particle" : "", "parse-names" : false, "suffix" : "" }, { "dropping-particle" : "", "family" : "Warren", "given" : "Joshua L.", "non-dropping-particle" : "", "parse-names" : false, "suffix" : "" }, { "dropping-particle" : "", "family" : "Burgert", "given" : "Clara R.", "non-dropping-particle" : "", "parse-names" : false, "suffix" : "" }, { "dropping-particle" : "", "family" : "Emch", "given" : "Michael E.", "non-dropping-particle" : "", "parse-names" : false, "suffix" : "" } ], "id" : "ITEM-1", "issued" : { "date-parts" : [ [ "2013" ] ] }, "title" : "Guidelines on the use of DHS GPS data", "type" : "article" }, "uris" : [ "http://www.mendeley.com/documents/?uuid=286ab1d8-9232-3452-9f40-3ae07496e929" ] } ], "mendeley" : { "formattedCitation" : "&lt;sup&gt;66&lt;/sup&gt;", "plainTextFormattedCitation" : "66", "previouslyFormattedCitation" : "&lt;sup&gt;66&lt;/sup&gt;" }, "properties" : {  }, "schema" : "https://github.com/citation-style-language/schema/raw/master/csl-citation.json" }</w:instrText>
      </w:r>
      <w:r w:rsidR="00950B40" w:rsidRPr="000C5CBA">
        <w:rPr>
          <w:rFonts w:asciiTheme="majorHAnsi" w:hAnsiTheme="majorHAnsi"/>
        </w:rPr>
        <w:fldChar w:fldCharType="separate"/>
      </w:r>
      <w:r w:rsidR="0012314E" w:rsidRPr="0012314E">
        <w:rPr>
          <w:rFonts w:asciiTheme="majorHAnsi" w:hAnsiTheme="majorHAnsi"/>
          <w:noProof/>
          <w:vertAlign w:val="superscript"/>
        </w:rPr>
        <w:t>66</w:t>
      </w:r>
      <w:r w:rsidR="00950B40" w:rsidRPr="000C5CBA">
        <w:rPr>
          <w:rFonts w:asciiTheme="majorHAnsi" w:hAnsiTheme="majorHAnsi"/>
        </w:rPr>
        <w:fldChar w:fldCharType="end"/>
      </w:r>
      <w:r w:rsidR="00950B40" w:rsidRPr="000C5CBA">
        <w:rPr>
          <w:rFonts w:asciiTheme="majorHAnsi" w:hAnsiTheme="majorHAnsi"/>
        </w:rPr>
        <w:t>. Th</w:t>
      </w:r>
      <w:r w:rsidR="005B2648">
        <w:rPr>
          <w:rFonts w:asciiTheme="majorHAnsi" w:hAnsiTheme="majorHAnsi"/>
        </w:rPr>
        <w:t>e extent of misclassification</w:t>
      </w:r>
      <w:r w:rsidR="00950B40" w:rsidRPr="000C5CBA">
        <w:rPr>
          <w:rFonts w:asciiTheme="majorHAnsi" w:hAnsiTheme="majorHAnsi"/>
        </w:rPr>
        <w:t xml:space="preserve"> </w:t>
      </w:r>
      <w:r w:rsidR="00DF7C40">
        <w:rPr>
          <w:rFonts w:asciiTheme="majorHAnsi" w:hAnsiTheme="majorHAnsi"/>
        </w:rPr>
        <w:t>depends</w:t>
      </w:r>
      <w:r w:rsidR="00950B40" w:rsidRPr="000C5CBA">
        <w:rPr>
          <w:rFonts w:asciiTheme="majorHAnsi" w:hAnsiTheme="majorHAnsi"/>
        </w:rPr>
        <w:t xml:space="preserve"> on the smoothness of the surface from which data </w:t>
      </w:r>
      <w:r w:rsidR="00DF7C40">
        <w:rPr>
          <w:rFonts w:asciiTheme="majorHAnsi" w:hAnsiTheme="majorHAnsi"/>
        </w:rPr>
        <w:t>are</w:t>
      </w:r>
      <w:r w:rsidR="00D030C9">
        <w:rPr>
          <w:rFonts w:asciiTheme="majorHAnsi" w:hAnsiTheme="majorHAnsi"/>
        </w:rPr>
        <w:t xml:space="preserve"> </w:t>
      </w:r>
      <w:r w:rsidR="00950B40" w:rsidRPr="000C5CBA">
        <w:rPr>
          <w:rFonts w:asciiTheme="majorHAnsi" w:hAnsiTheme="majorHAnsi"/>
        </w:rPr>
        <w:t>being linked</w:t>
      </w:r>
      <w:r w:rsidR="00950B40" w:rsidRPr="000C5CBA">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"Perez-Haydrich", "given" : "Carolina", "non-dropping-particle" : "", "parse-names" : false, "suffix" : "" }, { "dropping-particle" : "", "family" : "Warren", "given" : "Joshua L.", "non-dropping-particle" : "", "parse-names" : false, "suffix" : "" }, { "dropping-particle" : "", "family" : "Burgert", "given" : "Clara R.", "non-dropping-particle" : "", "parse-names" : false, "suffix" : "" }, { "dropping-particle" : "", "family" : "Emch", "given" : "Michael E.", "non-dropping-particle" : "", "parse-names" : false, "suffix" : "" } ], "id" : "ITEM-1", "issued" : { "date-parts" : [ [ "2013" ] ] }, "title" : "Guidelines on the use of DHS GPS data", "type" : "article" }, "uris" : [ "http://www.mendeley.com/documents/?uuid=286ab1d8-9232-3452-9f40-3ae07496e929" ] } ], "mendeley" : { "formattedCitation" : "&lt;sup&gt;66&lt;/sup&gt;", "plainTextFormattedCitation" : "66", "previouslyFormattedCitation" : "&lt;sup&gt;66&lt;/sup&gt;" }, "properties" : {  }, "schema" : "https://github.com/citation-style-language/schema/raw/master/csl-citation.json" }</w:instrText>
      </w:r>
      <w:r w:rsidR="00950B40" w:rsidRPr="000C5CBA">
        <w:rPr>
          <w:rFonts w:asciiTheme="majorHAnsi" w:hAnsiTheme="majorHAnsi"/>
        </w:rPr>
        <w:fldChar w:fldCharType="separate"/>
      </w:r>
      <w:r w:rsidR="0012314E" w:rsidRPr="0012314E">
        <w:rPr>
          <w:rFonts w:asciiTheme="majorHAnsi" w:hAnsiTheme="majorHAnsi"/>
          <w:noProof/>
          <w:vertAlign w:val="superscript"/>
        </w:rPr>
        <w:t>66</w:t>
      </w:r>
      <w:r w:rsidR="00950B40" w:rsidRPr="000C5CBA">
        <w:rPr>
          <w:rFonts w:asciiTheme="majorHAnsi" w:hAnsiTheme="majorHAnsi"/>
        </w:rPr>
        <w:fldChar w:fldCharType="end"/>
      </w:r>
      <w:r w:rsidR="00950B40" w:rsidRPr="000C5CBA">
        <w:rPr>
          <w:rFonts w:asciiTheme="majorHAnsi" w:hAnsiTheme="majorHAnsi"/>
        </w:rPr>
        <w:t xml:space="preserve">. </w:t>
      </w:r>
      <w:r w:rsidR="004410AD">
        <w:rPr>
          <w:rFonts w:asciiTheme="majorHAnsi" w:hAnsiTheme="majorHAnsi"/>
        </w:rPr>
        <w:t>We</w:t>
      </w:r>
      <w:r w:rsidR="00950B40" w:rsidRPr="000C5CBA">
        <w:rPr>
          <w:rFonts w:asciiTheme="majorHAnsi" w:hAnsiTheme="majorHAnsi"/>
        </w:rPr>
        <w:t xml:space="preserve"> attempted to mitigate the effects of potential bias of </w:t>
      </w:r>
      <w:r w:rsidR="007A45A4">
        <w:rPr>
          <w:rFonts w:asciiTheme="majorHAnsi" w:hAnsiTheme="majorHAnsi"/>
        </w:rPr>
        <w:t>rough/unsmooth</w:t>
      </w:r>
      <w:r w:rsidR="00950B40" w:rsidRPr="000C5CBA">
        <w:rPr>
          <w:rFonts w:asciiTheme="majorHAnsi" w:hAnsiTheme="majorHAnsi"/>
        </w:rPr>
        <w:t xml:space="preserve"> surfaces by integrating from raster cells close to the displaced locations. </w:t>
      </w:r>
      <w:r w:rsidR="0022654D">
        <w:rPr>
          <w:rFonts w:asciiTheme="majorHAnsi" w:hAnsiTheme="majorHAnsi"/>
        </w:rPr>
        <w:t xml:space="preserve">Second, </w:t>
      </w:r>
      <w:r w:rsidR="00955713">
        <w:rPr>
          <w:rFonts w:asciiTheme="majorHAnsi" w:hAnsiTheme="majorHAnsi"/>
        </w:rPr>
        <w:t>as we conducted a</w:t>
      </w:r>
      <w:r w:rsidR="0022654D">
        <w:rPr>
          <w:rFonts w:asciiTheme="majorHAnsi" w:hAnsiTheme="majorHAnsi"/>
        </w:rPr>
        <w:t xml:space="preserve">n out-of-sample validation based on sampled data, </w:t>
      </w:r>
      <w:r w:rsidR="00955713">
        <w:rPr>
          <w:rFonts w:asciiTheme="majorHAnsi" w:hAnsiTheme="majorHAnsi"/>
        </w:rPr>
        <w:t xml:space="preserve">the comparative performance between MBG </w:t>
      </w:r>
      <w:r w:rsidR="00607CD0">
        <w:rPr>
          <w:rFonts w:asciiTheme="majorHAnsi" w:hAnsiTheme="majorHAnsi"/>
        </w:rPr>
        <w:t>and GAM</w:t>
      </w:r>
      <w:r w:rsidR="00B24BF3">
        <w:rPr>
          <w:rFonts w:asciiTheme="majorHAnsi" w:hAnsiTheme="majorHAnsi"/>
        </w:rPr>
        <w:t xml:space="preserve"> </w:t>
      </w:r>
      <w:r w:rsidR="00955713">
        <w:rPr>
          <w:rFonts w:asciiTheme="majorHAnsi" w:hAnsiTheme="majorHAnsi"/>
        </w:rPr>
        <w:t xml:space="preserve">if 100% of the data were used to make predictions at </w:t>
      </w:r>
      <w:proofErr w:type="spellStart"/>
      <w:r w:rsidR="00955713">
        <w:rPr>
          <w:rFonts w:asciiTheme="majorHAnsi" w:hAnsiTheme="majorHAnsi"/>
        </w:rPr>
        <w:t>unsampled</w:t>
      </w:r>
      <w:proofErr w:type="spellEnd"/>
      <w:r w:rsidR="00955713">
        <w:rPr>
          <w:rFonts w:asciiTheme="majorHAnsi" w:hAnsiTheme="majorHAnsi"/>
        </w:rPr>
        <w:t xml:space="preserve"> locations </w:t>
      </w:r>
      <w:r w:rsidR="00607CD0">
        <w:rPr>
          <w:rFonts w:asciiTheme="majorHAnsi" w:hAnsiTheme="majorHAnsi"/>
        </w:rPr>
        <w:t>is</w:t>
      </w:r>
      <w:r w:rsidR="002A1DD6">
        <w:rPr>
          <w:rFonts w:asciiTheme="majorHAnsi" w:hAnsiTheme="majorHAnsi"/>
        </w:rPr>
        <w:t xml:space="preserve"> </w:t>
      </w:r>
      <w:r w:rsidR="00955713">
        <w:rPr>
          <w:rFonts w:asciiTheme="majorHAnsi" w:hAnsiTheme="majorHAnsi"/>
        </w:rPr>
        <w:t>uncertain</w:t>
      </w:r>
      <w:r w:rsidR="0022654D">
        <w:rPr>
          <w:rFonts w:asciiTheme="majorHAnsi" w:hAnsiTheme="majorHAnsi"/>
        </w:rPr>
        <w:t xml:space="preserve">. </w:t>
      </w:r>
      <w:r w:rsidR="002020EF">
        <w:rPr>
          <w:rFonts w:asciiTheme="majorHAnsi" w:hAnsiTheme="majorHAnsi"/>
        </w:rPr>
        <w:t xml:space="preserve">Third, </w:t>
      </w:r>
      <w:r w:rsidR="005B2648">
        <w:rPr>
          <w:rFonts w:asciiTheme="majorHAnsi" w:hAnsiTheme="majorHAnsi"/>
        </w:rPr>
        <w:t>w</w:t>
      </w:r>
      <w:r w:rsidR="00950B40" w:rsidRPr="000C5CBA">
        <w:rPr>
          <w:rFonts w:asciiTheme="majorHAnsi" w:hAnsiTheme="majorHAnsi"/>
        </w:rPr>
        <w:t xml:space="preserve">e did not use the revised global map of travel time to cities </w:t>
      </w:r>
      <w:r w:rsidR="00950B40" w:rsidRPr="000C5CBA">
        <w:rPr>
          <w:rFonts w:asciiTheme="majorHAnsi" w:hAnsiTheme="majorHAnsi"/>
          <w:szCs w:val="21"/>
        </w:rPr>
        <w:t xml:space="preserve">estimated by </w:t>
      </w:r>
      <w:r w:rsidR="00950B40" w:rsidRPr="000C5CBA">
        <w:rPr>
          <w:rFonts w:cs="Times New Roman"/>
          <w:noProof/>
          <w:szCs w:val="21"/>
        </w:rPr>
        <w:t>Weiss and colleagues</w:t>
      </w:r>
      <w:r w:rsidR="00950B40" w:rsidRPr="000C5CBA">
        <w:rPr>
          <w:rFonts w:asciiTheme="majorHAnsi" w:hAnsiTheme="majorHAnsi"/>
          <w:szCs w:val="21"/>
        </w:rPr>
        <w:fldChar w:fldCharType="begin" w:fldLock="1"/>
      </w:r>
      <w:r w:rsidR="0012314E">
        <w:rPr>
          <w:rFonts w:asciiTheme="majorHAnsi" w:hAnsiTheme="majorHAnsi"/>
          <w:szCs w:val="21"/>
        </w:rPr>
        <w:instrText>ADDIN CSL_CITATION { "citationItems" : [ { "id" : "ITEM-1", "itemData" : { "DOI" : "10.1038/nature25181", "ISSN" : "0028-0836", "abstract" : "Resources that sustain human wellbeing, such as education, jobs and health services, are distributed unequally, with higher concentrations in dense urban areas. Increasing access to such opportunities and services is a key factor in the advancement of fair and sustainable development. Integrating multiple large data sources for road and city geography, Daniel Weiss and colleagues have created a high-resolution global map that quantifies travel time to cities in the year 2015. This map provides a detailed view of the heterogeneity in accessibility to cities around the world, serving not just as a potential indicator for development but also as an input for future models in areas such as conservation biology.", "author" : [ { "dropping-particle" : "", "family" : "Weiss", "given" : "D. J.", "non-dropping-particle" : "", "parse-names" : false, "suffix" : "" }, { "dropping-particle" : "", "family" : "Nelson", "given" : "A.", "non-dropping-particle" : "", "parse-names" : false, "suffix" : "" }, { "dropping-particle" : "", "family" : "Gibson", "given" : "H. S.", "non-dropping-particle" : "", "parse-names" : false, "suffix" : "" }, { "dropping-particle" : "", "family" : "Temperley", "given" : "W.", "non-dropping-particle" : "", "parse-names" : false, "suffix" : "" }, { "dropping-particle" : "", "family" : "Peedell", "given" : "S.", "non-dropping-particle" : "", "parse-names" : false, "suffix" : "" }, { "dropping-particle" : "", "family" : "Lieber", "given" : "A.", "non-dropping-particle" : "", "parse-names" : false, "suffix" : "" }, { "dropping-particle" : "", "family" : "Hancher", "given" : "M.", "non-dropping-particle" : "", "parse-names" : false, "suffix" : "" }, { "dropping-particle" : "", "family" : "Poyart", "given" : "E.", "non-dropping-particle" : "", "parse-names" : false, "suffix" : "" }, { "dropping-particle" : "", "family" : "Belchior", "given" : "S.", "non-dropping-particle" : "", "parse-names" : false, "suffix" : "" }, { "dropping-particle" : "", "family" : "Fullman", "given" : "N.", "non-dropping-particle" : "", "parse-names" : false, "suffix" : "" }, { "dropping-particle" : "", "family" : "Mappin", "given" : "B.", "non-dropping-particle" : "", "parse-names" : false, "suffix" : "" }, { "dropping-particle" : "", "family" : "Dalrymple", "given" : "U.", "non-dropping-particle" : "", "parse-names" : false, "suffix" : "" }, { "dropping-particle" : "", "family" : "Rozier", "given" : "J.", "non-dropping-particle" : "", "parse-names" : false, "suffix" : "" }, { "dropping-particle" : "", "family" : "Lucas", "given" : "T. C. D.", "non-dropping-particle" : "", "parse-names" : false, "suffix" : "" }, { "dropping-particle" : "", "family" : "Howes", "given" : "R. E.", "non-dropping-particle" : "", "parse-names" : false, "suffix" : "" }, { "dropping-particle" : "", "family" : "Tusting", "given" : "L. S.", "non-dropping-particle" : "", "parse-names" : false, "suffix" : "" }, { "dropping-particle" : "", "family" : "Kang", "given" : "S. Y.", "non-dropping-particle" : "", "parse-names" : false, "suffix" : "" }, { "dropping-particle" : "", "family" : "Cameron", "given" : "E.", "non-dropping-particle" : "", "parse-names" : false, "suffix" : "" }, { "dropping-particle" : "", "family" : "Bisanzio", "given" : "D.", "non-dropping-particle" : "", "parse-names" : false, "suffix" : "" }, { "dropping-particle" : "", "family" : "Battle", "given" : "K. E.", "non-dropping-particle" : "", "parse-names" : false, "suffix" : "" }, { "dropping-particle" : "", "family" : "Bhatt", "given" : "S.", "non-dropping-particle" : "", "parse-names" : false, "suffix" : "" }, { "dropping-particle" : "", "family" : "Gething", "given" : "P. W.", "non-dropping-particle" : "", "parse-names" : false, "suffix" : "" } ], "container-title" : "Nature", "id" : "ITEM-1", "issue" : "7688", "issued" : { "date-parts" : [ [ "2018", "1", "10" ] ] }, "page" : "333-336", "publisher" : "Nature Publishing Group", "title" : "A global map of travel time to cities to assess inequalities in accessibility in 2015", "type" : "article-journal", "volume" : "553" }, "uris" : [ "http://www.mendeley.com/documents/?uuid=071a78cc-6bc2-36e0-996e-0c853903e0b2" ] } ], "mendeley" : { "formattedCitation" : "&lt;sup&gt;67&lt;/sup&gt;", "plainTextFormattedCitation" : "67", "previouslyFormattedCitation" : "&lt;sup&gt;67&lt;/sup&gt;" }, "properties" : {  }, "schema" : "https://github.com/citation-style-language/schema/raw/master/csl-citation.json" }</w:instrText>
      </w:r>
      <w:r w:rsidR="00950B40" w:rsidRPr="000C5CBA">
        <w:rPr>
          <w:rFonts w:asciiTheme="majorHAnsi" w:hAnsiTheme="majorHAnsi"/>
          <w:szCs w:val="21"/>
        </w:rPr>
        <w:fldChar w:fldCharType="separate"/>
      </w:r>
      <w:r w:rsidR="0012314E" w:rsidRPr="0012314E">
        <w:rPr>
          <w:rFonts w:asciiTheme="majorHAnsi" w:hAnsiTheme="majorHAnsi"/>
          <w:noProof/>
          <w:szCs w:val="21"/>
          <w:vertAlign w:val="superscript"/>
        </w:rPr>
        <w:t>67</w:t>
      </w:r>
      <w:r w:rsidR="00950B40" w:rsidRPr="000C5CBA">
        <w:rPr>
          <w:rFonts w:asciiTheme="majorHAnsi" w:hAnsiTheme="majorHAnsi"/>
          <w:szCs w:val="21"/>
        </w:rPr>
        <w:fldChar w:fldCharType="end"/>
      </w:r>
      <w:r w:rsidR="00950B40" w:rsidRPr="000C5CBA">
        <w:rPr>
          <w:rFonts w:asciiTheme="majorHAnsi" w:hAnsiTheme="majorHAnsi"/>
        </w:rPr>
        <w:t xml:space="preserve"> which was published after </w:t>
      </w:r>
      <w:r w:rsidR="00CA1FBF">
        <w:rPr>
          <w:rFonts w:asciiTheme="majorHAnsi" w:hAnsiTheme="majorHAnsi"/>
        </w:rPr>
        <w:t>we analysed</w:t>
      </w:r>
      <w:r w:rsidR="00950B40" w:rsidRPr="000C5CBA">
        <w:rPr>
          <w:rFonts w:asciiTheme="majorHAnsi" w:hAnsiTheme="majorHAnsi"/>
        </w:rPr>
        <w:t xml:space="preserve"> our data. </w:t>
      </w:r>
      <w:r w:rsidR="002020EF">
        <w:rPr>
          <w:rFonts w:asciiTheme="majorHAnsi" w:hAnsiTheme="majorHAnsi"/>
        </w:rPr>
        <w:t>Fourth</w:t>
      </w:r>
      <w:r w:rsidR="0049564F">
        <w:rPr>
          <w:rFonts w:asciiTheme="majorHAnsi" w:hAnsiTheme="majorHAnsi"/>
        </w:rPr>
        <w:t>, w</w:t>
      </w:r>
      <w:r w:rsidR="006D3918" w:rsidRPr="000C5CBA">
        <w:rPr>
          <w:rFonts w:asciiTheme="majorHAnsi" w:hAnsiTheme="majorHAnsi"/>
        </w:rPr>
        <w:t xml:space="preserve">e opted for </w:t>
      </w:r>
      <w:r w:rsidR="00A37135" w:rsidRPr="000C5CBA">
        <w:rPr>
          <w:rFonts w:asciiTheme="majorHAnsi" w:hAnsiTheme="majorHAnsi"/>
        </w:rPr>
        <w:t>a</w:t>
      </w:r>
      <w:r w:rsidR="006D3918" w:rsidRPr="000C5CBA">
        <w:rPr>
          <w:rFonts w:asciiTheme="majorHAnsi" w:hAnsiTheme="majorHAnsi"/>
        </w:rPr>
        <w:t xml:space="preserve"> straight-line </w:t>
      </w:r>
      <w:r w:rsidR="00A37135" w:rsidRPr="000C5CBA">
        <w:rPr>
          <w:rFonts w:asciiTheme="majorHAnsi" w:hAnsiTheme="majorHAnsi"/>
        </w:rPr>
        <w:t>measure</w:t>
      </w:r>
      <w:r w:rsidR="006D3918" w:rsidRPr="000C5CBA">
        <w:rPr>
          <w:rFonts w:asciiTheme="majorHAnsi" w:hAnsiTheme="majorHAnsi"/>
        </w:rPr>
        <w:t xml:space="preserve"> </w:t>
      </w:r>
      <w:r w:rsidR="00A37135" w:rsidRPr="000C5CBA">
        <w:rPr>
          <w:rFonts w:asciiTheme="majorHAnsi" w:hAnsiTheme="majorHAnsi"/>
        </w:rPr>
        <w:t xml:space="preserve">for accessibility </w:t>
      </w:r>
      <w:r w:rsidR="003A2371" w:rsidRPr="000C5CBA">
        <w:rPr>
          <w:rFonts w:asciiTheme="majorHAnsi" w:hAnsiTheme="majorHAnsi"/>
        </w:rPr>
        <w:t>as</w:t>
      </w:r>
      <w:r w:rsidR="00B67903">
        <w:rPr>
          <w:rFonts w:asciiTheme="majorHAnsi" w:hAnsiTheme="majorHAnsi"/>
        </w:rPr>
        <w:t xml:space="preserve"> it is unclear </w:t>
      </w:r>
      <w:r w:rsidR="007702AA">
        <w:rPr>
          <w:rFonts w:asciiTheme="majorHAnsi" w:hAnsiTheme="majorHAnsi"/>
        </w:rPr>
        <w:t xml:space="preserve">that </w:t>
      </w:r>
      <w:r w:rsidR="003A2371" w:rsidRPr="000C5CBA">
        <w:rPr>
          <w:rFonts w:asciiTheme="majorHAnsi" w:hAnsiTheme="majorHAnsi"/>
        </w:rPr>
        <w:t>more sophisticated methods are better</w:t>
      </w:r>
      <w:r w:rsidR="008D5B98" w:rsidRPr="000C5CBA">
        <w:rPr>
          <w:rFonts w:asciiTheme="majorHAnsi" w:hAnsiTheme="majorHAnsi"/>
        </w:rPr>
        <w:fldChar w:fldCharType="begin" w:fldLock="1"/>
      </w:r>
      <w:r w:rsidR="0012314E">
        <w:rPr>
          <w:rFonts w:asciiTheme="majorHAnsi" w:hAnsiTheme="majorHAnsi"/>
        </w:rPr>
        <w:instrText>ADDIN CSL_CITATION { "citationItems" : [ { "id" : "ITEM-1", "itemData" : { "DOI" : "10.1186/1476-072X-13-25", "ISSN" : "1476-072X", "abstract" : "Access to skilled attendance at childbirth is crucial to reduce maternal and newborn mortality. Several different measures of geographic access are used concurrently in public health research, with the assumption that sophisticated methods are generally better. Most of the evidence for this assumption comes from methodological comparisons in high-income countries. We compare different measures of travel impedance in a case study in Ghana\u2019s Brong Ahafo region to determine if straight-line distance can be an adequate proxy for access to delivery care in certain low- and middle-income country (LMIC) settings. We created a geospatial database, mapping population location in both compounds and village centroids, service locations for all health facilities offering delivery care, land-cover and a detailed road network. Six different measures were used to calculate travel impedance to health facilities (straight-line distance, network distance, network travel time and raster travel time, the latter two both mechanized and non-mechanized). The measures were compared using Spearman rank correlation coefficients, absolute differences, and the percentage of the same facilities identified as closest. We used logistic regression with robust standard errors to model the association of the different measures with health facility use for delivery in 9,306 births. Non-mechanized measures were highly correlated with each other, and identified the same facilities as closest for approximately 80% of villages. Measures calculated from compounds identified the same closest facility as measures from village centroids for over 85% of births. For 90% of births, the aggregation error from using village centroids instead of compound locations was less than 35\u00a0minutes and less than 1.12\u00a0km. All non-mechanized measures showed an inverse association with facility use of similar magnitude, an approximately 67% reduction in odds of facility delivery per standard deviation increase in each measure (OR\u2009=\u20090.33). Different data models and population locations produced comparable results in our case study, thus demonstrating that straight-line distance can be reasonably used as a proxy for potential spatial access in certain LMIC settings. The cost of obtaining individually geocoded population location and sophisticated measures of travel impedance should be weighed against the gain in accuracy.", "author" : [ { "dropping-particle" : "", "family" : "Nesbitt", "given" : "Robin C", "non-dropping-particle" : "", "parse-names" : false, "suffix" : "" }, { "dropping-particle" : "", "family" : "Gabrysch", "given" : "Sabine", "non-dropping-particle" : "", "parse-names" : false, "suffix" : "" }, { "dropping-particle" : "", "family" : "Laub", "given" : "Alexandra", "non-dropping-particle" : "", "parse-names" : false, "suffix" : "" }, { "dropping-particle" : "", "family" : "Soremekun", "given" : "Seyi", "non-dropping-particle" : "", "parse-names" : false, "suffix" : "" }, { "dropping-particle" : "", "family" : "Manu", "given" : "Alexander", "non-dropping-particle" : "", "parse-names" : false, "suffix" : "" }, { "dropping-particle" : "", "family" : "Kirkwood", "given" : "Betty R", "non-dropping-particle" : "", "parse-names" : false, "suffix" : "" }, { "dropping-particle" : "", "family" : "Amenga-Etego", "given" : "Seeba", "non-dropping-particle" : "", "parse-names" : false, "suffix" : "" }, { "dropping-particle" : "", "family" : "Wiru", "given" : "Kenneth", "non-dropping-particle" : "", "parse-names" : false, "suffix" : "" }, { "dropping-particle" : "", "family" : "H\u00f6fle", "given" : "Bernhard", "non-dropping-particle" : "", "parse-names" : false, "suffix" : "" }, { "dropping-particle" : "", "family" : "Grundy", "given" : "Chris", "non-dropping-particle" : "", "parse-names" : false, "suffix" : "" } ], "container-title" : "International Journal of Health Geographics", "id" : "ITEM-1", "issue" : "1", "issued" : { "date-parts" : [ [ "2014", "6", "26" ] ] }, "page" : "25", "publisher" : "BioMed Central", "title" : "Methods to measure potential spatial access to delivery care in low- and middle-income countries: a case study in rural Ghana", "type" : "article-journal", "volume" : "13" }, "uris" : [ "http://www.mendeley.com/documents/?uuid=838a206c-9dbd-362f-842e-8c43e75cd44a" ] }, { "id" : "ITEM-2", "itemData" : { "DOI" : "10.1111/j.1365-3156.2005.01555.x", "ISSN" : "1360-2276", "PMID" : "16451343", "abstract" : "OBJECTIVE To systematically evaluate descriptive measures of spatial access to medical treatment, as part of the millennium development goals to reduce the burden of HIV/AIDS, tuberculosis and malaria. METHODS We obtained high-resolution spatial and epidemiological data on health services, population, transport network, topography, land cover and paediatric fever treatment in four Kenyan districts to develop access and use models for government health services in Kenya. Community survey data were used to model use of government health services by febrile children. A model based on the transport network was then implemented and adjusted for actual use patterns. We compared the predictive accuracy of this refined model to that of Euclidean distance metrics. RESULTS Higher-order facilities were more attractive to patients (54%, 58% and 60% in three scenarios) than lower-order ones. The transport network model, adjusted for competition between facilities, was most accurate and selected as the best-fit model. It estimated that 63% of the population of the study districts were within the 1 h national access benchmark, against 82% estimated by the Euclidean model. CONCLUSIONS Extrapolating the results from the best-fit model in study districts to the national level shows that approximately six million people are currently incorrectly estimated to have access to government health services within 1 h. Simple Euclidean distance assumptions, which underpin needs assessments and against which millennium development goals are evaluated, thus require reconsideration.", "author" : [ { "dropping-particle" : "", "family" : "Noor", "given" : "Abdisalan M", "non-dropping-particle" : "", "parse-names" : false, "suffix" : "" }, { "dropping-particle" : "", "family" : "Amin", "given" : "Abdinasir A", "non-dropping-particle" : "", "parse-names" : false, "suffix" : "" }, { "dropping-particle" : "", "family" : "Gething", "given" : "Peter W", "non-dropping-particle" : "", "parse-names" : false, "suffix" : "" }, { "dropping-particle" : "", "family" : "Atkinson", "given" : "Peter M", "non-dropping-particle" : "", "parse-names" : false, "suffix" : "" }, { "dropping-particle" : "", "family" : "Hay", "given" : "Simon I", "non-dropping-particle" : "", "parse-names" : false, "suffix" : "" }, { "dropping-particle" : "", "family" : "Snow", "given" : "Robert W", "non-dropping-particle" : "", "parse-names" : false, "suffix" : "" } ], "container-title" : "Tropical medicine &amp; international health : TM &amp; IH", "id" : "ITEM-2", "issue" : "2", "issued" : { "date-parts" : [ [ "2006", "2" ] ] }, "page" : "188-96", "publisher" : "Europe PMC Funders", "title" : "Modelling distances travelled to government health services in Kenya.", "type" : "article-journal", "volume" : "11" }, "uris" : [ "http://www.mendeley.com/documents/?uuid=2aa95de5-d2ae-3c12-a8c2-e24ce0ca6bfe" ] } ], "mendeley" : { "formattedCitation" : "&lt;sup&gt;57,68&lt;/sup&gt;", "plainTextFormattedCitation" : "57,68", "previouslyFormattedCitation" : "&lt;sup&gt;57,68&lt;/sup&gt;" }, "properties" : {  }, "schema" : "https://github.com/citation-style-language/schema/raw/master/csl-citation.json" }</w:instrText>
      </w:r>
      <w:r w:rsidR="008D5B98" w:rsidRPr="000C5CBA">
        <w:rPr>
          <w:rFonts w:asciiTheme="majorHAnsi" w:hAnsiTheme="majorHAnsi"/>
        </w:rPr>
        <w:fldChar w:fldCharType="separate"/>
      </w:r>
      <w:r w:rsidR="0012314E" w:rsidRPr="0012314E">
        <w:rPr>
          <w:rFonts w:asciiTheme="majorHAnsi" w:hAnsiTheme="majorHAnsi"/>
          <w:noProof/>
          <w:vertAlign w:val="superscript"/>
        </w:rPr>
        <w:t>57,68</w:t>
      </w:r>
      <w:r w:rsidR="008D5B98" w:rsidRPr="000C5CBA">
        <w:rPr>
          <w:rFonts w:asciiTheme="majorHAnsi" w:hAnsiTheme="majorHAnsi"/>
        </w:rPr>
        <w:fldChar w:fldCharType="end"/>
      </w:r>
      <w:r w:rsidR="003A2371" w:rsidRPr="000C5CBA">
        <w:rPr>
          <w:rFonts w:asciiTheme="majorHAnsi" w:hAnsiTheme="majorHAnsi"/>
        </w:rPr>
        <w:t xml:space="preserve">. </w:t>
      </w:r>
      <w:r w:rsidR="002020EF">
        <w:rPr>
          <w:rFonts w:asciiTheme="majorHAnsi" w:hAnsiTheme="majorHAnsi"/>
        </w:rPr>
        <w:t>Fifth</w:t>
      </w:r>
      <w:r w:rsidR="0049564F">
        <w:rPr>
          <w:rFonts w:asciiTheme="majorHAnsi" w:hAnsiTheme="majorHAnsi"/>
        </w:rPr>
        <w:t>, t</w:t>
      </w:r>
      <w:r w:rsidR="00950B40" w:rsidRPr="000C5CBA">
        <w:rPr>
          <w:rFonts w:asciiTheme="majorHAnsi" w:hAnsiTheme="majorHAnsi"/>
        </w:rPr>
        <w:t>he use of asset-based indices to assess poverty may be affected by the choice of components and poor comparability between urban and rural areas</w:t>
      </w:r>
      <w:r w:rsidR="00950B40" w:rsidRPr="000C5CBA">
        <w:rPr>
          <w:rFonts w:asciiTheme="majorHAnsi" w:hAnsiTheme="majorHAnsi"/>
        </w:rPr>
        <w:fldChar w:fldCharType="begin" w:fldLock="1"/>
      </w:r>
      <w:r w:rsidR="0012314E">
        <w:rPr>
          <w:rFonts w:asciiTheme="majorHAnsi" w:hAnsiTheme="majorHAnsi"/>
        </w:rPr>
        <w:instrText>ADDIN CSL_CITATION { "citationItems" : [ { "id" : "ITEM-1", "itemData" : { "DOI" : "10.1186/1475-9276-2-8", "ISSN" : "1475-9276", "author" : [ { "dropping-particle" : "", "family" : "Houweling", "given" : "Tanja AJ", "non-dropping-particle" : "", "parse-names" : false, "suffix" : "" }, { "dropping-particle" : "", "family" : "Kunst", "given" : "Anton E", "non-dropping-particle" : "", "parse-names" : false, "suffix" : "" }, { "dropping-particle" : "", "family" : "Mackenbach", "given" : "Johan P", "non-dropping-particle" : "", "parse-names" : false, "suffix" : "" } ], "container-title" : "International Journal for Equity in Health", "id" : "ITEM-1", "issue" : "1", "issued" : { "date-parts" : [ [ "2003", "12", "9" ] ] }, "page" : "8", "title" : "Measuring health inequality among children in developing countries: does the choice of the indicator of economic status matter?", "type" : "article-journal", "volume" : "2" }, "uris" : [ "http://www.mendeley.com/documents/?uuid=639a6a91-f245-3cbc-bb9d-3f59dc83b418" ] }, { "id" : "ITEM-2", "itemData" : { "DOI" : "10.1186/1742-7622-5-3", "ISSN" : "1742-7622", "author" : [ { "dropping-particle" : "", "family" : "Howe", "given" : "Laura D", "non-dropping-particle" : "", "parse-names" : false, "suffix" : "" }, { "dropping-particle" : "", "family" : "Hargreaves", "given" : "James R", "non-dropping-particle" : "", "parse-names" : false, "suffix" : "" }, { "dropping-particle" : "", "family" : "Huttly", "given" : "Sharon RA", "non-dropping-particle" : "", "parse-names" : false, "suffix" : "" } ], "container-title" : "Emerging Themes in Epidemiology", "id" : "ITEM-2", "issue" : "1", "issued" : { "date-parts" : [ [ "2008" ] ] }, "page" : "3", "title" : "Issues in the construction of wealth indices for the measurement of socio-economic position in low-income countries", "type" : "article-journal", "volume" : "5" }, "uris" : [ "http://www.mendeley.com/documents/?uuid=43557b34-ccda-3709-8ddf-e9b30ed32e4e" ] } ], "mendeley" : { "formattedCitation" : "&lt;sup&gt;69,70&lt;/sup&gt;", "plainTextFormattedCitation" : "69,70", "previouslyFormattedCitation" : "&lt;sup&gt;69,70&lt;/sup&gt;" }, "properties" : {  }, "schema" : "https://github.com/citation-style-language/schema/raw/master/csl-citation.json" }</w:instrText>
      </w:r>
      <w:r w:rsidR="00950B40" w:rsidRPr="000C5CBA">
        <w:rPr>
          <w:rFonts w:asciiTheme="majorHAnsi" w:hAnsiTheme="majorHAnsi"/>
        </w:rPr>
        <w:fldChar w:fldCharType="separate"/>
      </w:r>
      <w:r w:rsidR="0012314E" w:rsidRPr="0012314E">
        <w:rPr>
          <w:rFonts w:asciiTheme="majorHAnsi" w:hAnsiTheme="majorHAnsi"/>
          <w:noProof/>
          <w:vertAlign w:val="superscript"/>
        </w:rPr>
        <w:t>69,70</w:t>
      </w:r>
      <w:r w:rsidR="00950B40" w:rsidRPr="000C5CBA">
        <w:rPr>
          <w:rFonts w:asciiTheme="majorHAnsi" w:hAnsiTheme="majorHAnsi"/>
        </w:rPr>
        <w:fldChar w:fldCharType="end"/>
      </w:r>
      <w:r w:rsidR="00950B40" w:rsidRPr="000C5CBA">
        <w:rPr>
          <w:rFonts w:asciiTheme="majorHAnsi" w:hAnsiTheme="majorHAnsi"/>
        </w:rPr>
        <w:t xml:space="preserve">, but such indices are easy to compute and </w:t>
      </w:r>
      <w:r w:rsidR="00950B40" w:rsidRPr="003B7B3A">
        <w:rPr>
          <w:rFonts w:asciiTheme="majorHAnsi" w:hAnsiTheme="majorHAnsi"/>
        </w:rPr>
        <w:t>compare</w:t>
      </w:r>
      <w:r w:rsidR="00950B40" w:rsidRPr="000C5CBA">
        <w:rPr>
          <w:rFonts w:asciiTheme="majorHAnsi" w:hAnsiTheme="majorHAnsi"/>
        </w:rPr>
        <w:t xml:space="preserve"> well to more complex indicators of wealth</w:t>
      </w:r>
      <w:r w:rsidR="00950B40" w:rsidRPr="000C5CBA">
        <w:rPr>
          <w:rFonts w:asciiTheme="majorHAnsi" w:hAnsiTheme="majorHAnsi"/>
        </w:rPr>
        <w:fldChar w:fldCharType="begin" w:fldLock="1"/>
      </w:r>
      <w:r w:rsidR="0012314E">
        <w:rPr>
          <w:rFonts w:asciiTheme="majorHAnsi" w:hAnsiTheme="majorHAnsi"/>
        </w:rPr>
        <w:instrText>ADDIN CSL_CITATION { "citationItems" : [ { "id" : "ITEM-1", "itemData" : { "DOI" : "10.1007/s13524-011-0077-5", "ISSN" : "0070-3370", "PMID" : "22135117", "abstract" : "The use of asset indices in welfare analysis and poverty targeting is increasing, especially in cases in which data on expenditures are unavailable or hard to collect. We compare alternative approaches to welfare measurement. Our analysis shows that inferences about inequalities in education, health care use, fertility, and child mortality, as well as labor market outcomes, are quite robust to the economic status measure used. Different measures-most significantly per capita expenditures versus the class of asset indices-do not, however, yield identical household rankings. Two factors stand out in predicting the degree of congruence in rankings. First is the extent to which expenditures can be explained by observed household and community characteristics. Rankings are most similar in settings with small transitory shocks to expenditure or with little random measurement error in expenditure. Second is the extent to which expenditures are dominated by individually consumed goods, such as food. Asset indices are typically derived from indicators of goods that are effectively public at the household level, while expenditures are often dominated by food, an almost exclusively private good. In settings in which individually consumed goods are the main component of expenditures, asset indices and per capita consumption yield the least similar results.", "author" : [ { "dropping-particle" : "", "family" : "Filmer", "given" : "Deon", "non-dropping-particle" : "", "parse-names" : false, "suffix" : "" }, { "dropping-particle" : "", "family" : "Scott", "given" : "Kinnon", "non-dropping-particle" : "", "parse-names" : false, "suffix" : "" } ], "container-title" : "Demography", "id" : "ITEM-1", "issue" : "1", "issued" : { "date-parts" : [ [ "2012", "2", "2" ] ] }, "page" : "359-392", "title" : "Assessing Asset Indices", "type" : "article-journal", "volume" : "49" }, "uris" : [ "http://www.mendeley.com/documents/?uuid=231a365d-f4ae-32e5-814b-db2eebe269b8" ] }, { "id" : "ITEM-2", "itemData" : { "author" : [ { "dropping-particle" : "", "family" : "Filmer", "given" : "D", "non-dropping-particle" : "", "parse-names" : false, "suffix" : "" }, { "dropping-particle" : "", "family" : "Pritchett", "given" : "L", "non-dropping-particle" : "", "parse-names" : false, "suffix" : "" } ], "container-title" : "Springer", "id" : "ITEM-2", "issued" : { "date-parts" : [ [ "1998" ] ] }, "title" : "Estimating wealth effects without expenditure data\u2014or tears: an application to educational enrollments in states of India", "type" : "report" }, "uris" : [ "http://www.mendeley.com/documents/?uuid=df29ac3d-7e62-30ec-83e5-58ed5a679e21" ] }, { "id" : "ITEM-3", "itemData" : { "DOI" : "10.1136/jech.54.5.381", "author" : [ { "dropping-particle" : "", "family" : "Morris", "given" : "SS", "non-dropping-particle" : "", "parse-names" : false, "suffix" : "" }, { "dropping-particle" : "", "family" : "Carletto", "given" : "C", "non-dropping-particle" : "", "parse-names" : false, "suffix" : "" }, { "dropping-particle" : "", "family" : "Hoddinott", "given" : "J", "non-dropping-particle" : "", "parse-names" : false, "suffix" : "" }, { "dropping-particle" : "", "family" : "Christiaensen", "given" : "LJ", "non-dropping-particle" : "", "parse-names" : false, "suffix" : "" } ], "container-title" : "JECH", "id" : "ITEM-3", "issue" : "381-387", "issued" : { "date-parts" : [ [ "54" ] ] }, "title" : "Validity of rapid estimates of household wealth and income for health surveys in rural Africa", "type" : "article-journal", "volume" : "5" }, "uris" : [ "http://www.mendeley.com/documents/?uuid=5d3dbc01-6162-3744-8ed5-b32d23ae557b" ] } ], "mendeley" : { "formattedCitation" : "&lt;sup&gt;71\u201373&lt;/sup&gt;", "plainTextFormattedCitation" : "71\u201373", "previouslyFormattedCitation" : "&lt;sup&gt;71\u201373&lt;/sup&gt;" }, "properties" : {  }, "schema" : "https://github.com/citation-style-language/schema/raw/master/csl-citation.json" }</w:instrText>
      </w:r>
      <w:r w:rsidR="00950B40" w:rsidRPr="000C5CBA">
        <w:rPr>
          <w:rFonts w:asciiTheme="majorHAnsi" w:hAnsiTheme="majorHAnsi"/>
        </w:rPr>
        <w:fldChar w:fldCharType="separate"/>
      </w:r>
      <w:r w:rsidR="0012314E" w:rsidRPr="0012314E">
        <w:rPr>
          <w:rFonts w:asciiTheme="majorHAnsi" w:hAnsiTheme="majorHAnsi"/>
          <w:noProof/>
          <w:vertAlign w:val="superscript"/>
        </w:rPr>
        <w:t>71–73</w:t>
      </w:r>
      <w:r w:rsidR="00950B40" w:rsidRPr="000C5CBA">
        <w:rPr>
          <w:rFonts w:asciiTheme="majorHAnsi" w:hAnsiTheme="majorHAnsi"/>
        </w:rPr>
        <w:fldChar w:fldCharType="end"/>
      </w:r>
      <w:r w:rsidR="00950B40" w:rsidRPr="000C5CBA">
        <w:rPr>
          <w:rFonts w:asciiTheme="majorHAnsi" w:hAnsiTheme="majorHAnsi"/>
        </w:rPr>
        <w:t>.</w:t>
      </w:r>
      <w:r w:rsidR="00505418">
        <w:rPr>
          <w:rFonts w:asciiTheme="majorHAnsi" w:hAnsiTheme="majorHAnsi"/>
        </w:rPr>
        <w:t xml:space="preserve"> </w:t>
      </w:r>
      <w:r w:rsidR="0098007D">
        <w:rPr>
          <w:rFonts w:asciiTheme="majorHAnsi" w:hAnsiTheme="majorHAnsi"/>
        </w:rPr>
        <w:t>Sixth</w:t>
      </w:r>
      <w:r w:rsidR="00AC17A5">
        <w:rPr>
          <w:rFonts w:asciiTheme="majorHAnsi" w:hAnsiTheme="majorHAnsi"/>
        </w:rPr>
        <w:t xml:space="preserve">, we only used four case countries, and our results may have </w:t>
      </w:r>
      <w:r w:rsidR="002B1A73" w:rsidRPr="000C5CBA">
        <w:rPr>
          <w:rFonts w:asciiTheme="majorHAnsi" w:hAnsiTheme="majorHAnsi"/>
        </w:rPr>
        <w:t>limited</w:t>
      </w:r>
      <w:r w:rsidR="00ED685E" w:rsidRPr="000C5CBA">
        <w:rPr>
          <w:rFonts w:asciiTheme="majorHAnsi" w:hAnsiTheme="majorHAnsi"/>
        </w:rPr>
        <w:t xml:space="preserve"> generalizability </w:t>
      </w:r>
      <w:r w:rsidR="00BD58BE">
        <w:rPr>
          <w:rFonts w:asciiTheme="majorHAnsi" w:hAnsiTheme="majorHAnsi"/>
        </w:rPr>
        <w:t>to LMICs</w:t>
      </w:r>
      <w:r w:rsidR="001B193C">
        <w:rPr>
          <w:rFonts w:asciiTheme="majorHAnsi" w:hAnsiTheme="majorHAnsi"/>
        </w:rPr>
        <w:t>.</w:t>
      </w:r>
      <w:r w:rsidR="00D70122">
        <w:rPr>
          <w:rFonts w:asciiTheme="majorHAnsi" w:hAnsiTheme="majorHAnsi"/>
        </w:rPr>
        <w:t xml:space="preserve"> </w:t>
      </w:r>
      <w:r w:rsidR="00D70122" w:rsidRPr="00454DEF">
        <w:rPr>
          <w:rFonts w:asciiTheme="majorHAnsi" w:hAnsiTheme="majorHAnsi"/>
        </w:rPr>
        <w:t>Last</w:t>
      </w:r>
      <w:r w:rsidR="006F0116">
        <w:rPr>
          <w:rFonts w:asciiTheme="majorHAnsi" w:hAnsiTheme="majorHAnsi"/>
        </w:rPr>
        <w:t>, t</w:t>
      </w:r>
      <w:r w:rsidR="006F0116" w:rsidRPr="006F0116">
        <w:rPr>
          <w:rFonts w:asciiTheme="majorHAnsi" w:hAnsiTheme="majorHAnsi"/>
        </w:rPr>
        <w:t>he wealth</w:t>
      </w:r>
      <w:r w:rsidR="005F372F">
        <w:rPr>
          <w:rFonts w:asciiTheme="majorHAnsi" w:hAnsiTheme="majorHAnsi"/>
        </w:rPr>
        <w:t xml:space="preserve"> index</w:t>
      </w:r>
      <w:r w:rsidR="006F0116" w:rsidRPr="006F0116">
        <w:rPr>
          <w:rFonts w:asciiTheme="majorHAnsi" w:hAnsiTheme="majorHAnsi"/>
        </w:rPr>
        <w:t xml:space="preserve"> data used for modelling were aggregated to the PSU from household-level data, and the covariates exploited were provided at </w:t>
      </w:r>
      <w:r w:rsidR="006F0116">
        <w:rPr>
          <w:rFonts w:asciiTheme="majorHAnsi" w:hAnsiTheme="majorHAnsi"/>
        </w:rPr>
        <w:t>different grid sizes</w:t>
      </w:r>
      <w:r w:rsidR="006F0116" w:rsidRPr="006F0116">
        <w:rPr>
          <w:rFonts w:asciiTheme="majorHAnsi" w:hAnsiTheme="majorHAnsi"/>
        </w:rPr>
        <w:t xml:space="preserve">. Grid size of the land surface temperature layer and the vegetation index layer, in particular, are larger and </w:t>
      </w:r>
      <w:r w:rsidR="005F372F">
        <w:rPr>
          <w:rFonts w:asciiTheme="majorHAnsi" w:hAnsiTheme="majorHAnsi"/>
        </w:rPr>
        <w:t>have</w:t>
      </w:r>
      <w:r w:rsidR="006F0116" w:rsidRPr="006F0116">
        <w:rPr>
          <w:rFonts w:asciiTheme="majorHAnsi" w:hAnsiTheme="majorHAnsi"/>
        </w:rPr>
        <w:t xml:space="preserve"> potential within-grid variations </w:t>
      </w:r>
      <w:r w:rsidR="005F372F">
        <w:rPr>
          <w:rFonts w:asciiTheme="majorHAnsi" w:hAnsiTheme="majorHAnsi"/>
        </w:rPr>
        <w:t xml:space="preserve">that cannot be </w:t>
      </w:r>
      <w:r w:rsidR="006F0116" w:rsidRPr="006F0116">
        <w:rPr>
          <w:rFonts w:asciiTheme="majorHAnsi" w:hAnsiTheme="majorHAnsi"/>
        </w:rPr>
        <w:t>accounted for in the current analysis.</w:t>
      </w:r>
    </w:p>
    <w:p w14:paraId="5C4123AD" w14:textId="3DBA2F3C" w:rsidR="00E67CA3" w:rsidRPr="00BA7321" w:rsidRDefault="0054192C" w:rsidP="00DA7593">
      <w:pPr>
        <w:pStyle w:val="Heading3"/>
        <w:contextualSpacing/>
      </w:pPr>
      <w:r>
        <w:t>MBG</w:t>
      </w:r>
      <w:r w:rsidR="00AC17A5">
        <w:t xml:space="preserve"> and GAM</w:t>
      </w:r>
    </w:p>
    <w:p w14:paraId="16F4B9BD" w14:textId="4AE5F126" w:rsidR="00AF3474" w:rsidRDefault="00000C1A" w:rsidP="00502ABE">
      <w:pPr>
        <w:contextualSpacing/>
        <w:rPr>
          <w:rFonts w:asciiTheme="majorHAnsi" w:hAnsiTheme="majorHAnsi"/>
        </w:rPr>
      </w:pPr>
      <w:r>
        <w:rPr>
          <w:rFonts w:asciiTheme="majorHAnsi" w:hAnsiTheme="majorHAnsi"/>
        </w:rPr>
        <w:t xml:space="preserve">Comparison based on goodness-of-fit </w:t>
      </w:r>
      <w:r w:rsidR="00252A1B">
        <w:rPr>
          <w:rFonts w:asciiTheme="majorHAnsi" w:hAnsiTheme="majorHAnsi"/>
        </w:rPr>
        <w:t xml:space="preserve">value </w:t>
      </w:r>
      <w:r>
        <w:rPr>
          <w:rFonts w:asciiTheme="majorHAnsi" w:hAnsiTheme="majorHAnsi"/>
        </w:rPr>
        <w:t xml:space="preserve">and correlation </w:t>
      </w:r>
      <w:r w:rsidR="00746523">
        <w:rPr>
          <w:rFonts w:asciiTheme="majorHAnsi" w:hAnsiTheme="majorHAnsi"/>
        </w:rPr>
        <w:t>showed that</w:t>
      </w:r>
      <w:r>
        <w:rPr>
          <w:rFonts w:asciiTheme="majorHAnsi" w:hAnsiTheme="majorHAnsi"/>
        </w:rPr>
        <w:t xml:space="preserve"> p</w:t>
      </w:r>
      <w:r w:rsidR="00AF3474">
        <w:rPr>
          <w:rFonts w:asciiTheme="majorHAnsi" w:hAnsiTheme="majorHAnsi"/>
        </w:rPr>
        <w:t>redictive performance</w:t>
      </w:r>
      <w:r w:rsidR="00AF3474" w:rsidRPr="00C86279">
        <w:rPr>
          <w:rFonts w:asciiTheme="majorHAnsi" w:hAnsiTheme="majorHAnsi"/>
        </w:rPr>
        <w:t xml:space="preserve"> </w:t>
      </w:r>
      <w:r w:rsidR="00AF3474">
        <w:rPr>
          <w:rFonts w:asciiTheme="majorHAnsi" w:hAnsiTheme="majorHAnsi"/>
        </w:rPr>
        <w:t>was lowest</w:t>
      </w:r>
      <w:r w:rsidR="00AF3474" w:rsidRPr="00C86279">
        <w:rPr>
          <w:rFonts w:asciiTheme="majorHAnsi" w:hAnsiTheme="majorHAnsi"/>
        </w:rPr>
        <w:t xml:space="preserve"> in Malawi</w:t>
      </w:r>
      <w:r w:rsidR="00AF3474">
        <w:rPr>
          <w:rFonts w:asciiTheme="majorHAnsi" w:hAnsiTheme="majorHAnsi"/>
        </w:rPr>
        <w:t xml:space="preserve">, indicating </w:t>
      </w:r>
      <w:r w:rsidR="00161EC2">
        <w:rPr>
          <w:rFonts w:asciiTheme="majorHAnsi" w:hAnsiTheme="majorHAnsi"/>
        </w:rPr>
        <w:t xml:space="preserve">neither model was </w:t>
      </w:r>
      <w:r w:rsidR="001416C5">
        <w:rPr>
          <w:rFonts w:asciiTheme="majorHAnsi" w:hAnsiTheme="majorHAnsi"/>
        </w:rPr>
        <w:t>s</w:t>
      </w:r>
      <w:r w:rsidR="00AF3474">
        <w:rPr>
          <w:rFonts w:asciiTheme="majorHAnsi" w:hAnsiTheme="majorHAnsi"/>
        </w:rPr>
        <w:t>ufficien</w:t>
      </w:r>
      <w:r w:rsidR="001416C5">
        <w:rPr>
          <w:rFonts w:asciiTheme="majorHAnsi" w:hAnsiTheme="majorHAnsi"/>
        </w:rPr>
        <w:t>t</w:t>
      </w:r>
      <w:r w:rsidR="00AF3474">
        <w:rPr>
          <w:rFonts w:asciiTheme="majorHAnsi" w:hAnsiTheme="majorHAnsi"/>
        </w:rPr>
        <w:t xml:space="preserve"> to address the spatial variability of WI</w:t>
      </w:r>
      <w:r w:rsidR="00AF3474" w:rsidRPr="00C86279">
        <w:rPr>
          <w:rFonts w:asciiTheme="majorHAnsi" w:hAnsiTheme="majorHAnsi"/>
        </w:rPr>
        <w:t xml:space="preserve">. </w:t>
      </w:r>
      <w:r w:rsidR="0002378E">
        <w:rPr>
          <w:rFonts w:asciiTheme="majorHAnsi" w:hAnsiTheme="majorHAnsi"/>
        </w:rPr>
        <w:t>T</w:t>
      </w:r>
      <w:r w:rsidR="00AF3474" w:rsidRPr="00C86279">
        <w:rPr>
          <w:rFonts w:asciiTheme="majorHAnsi" w:hAnsiTheme="majorHAnsi"/>
        </w:rPr>
        <w:t xml:space="preserve">he covariate datasets used were provided as raster objects at set </w:t>
      </w:r>
      <w:r w:rsidR="000C145B">
        <w:rPr>
          <w:rFonts w:asciiTheme="majorHAnsi" w:hAnsiTheme="majorHAnsi"/>
        </w:rPr>
        <w:t>grid size</w:t>
      </w:r>
      <w:r w:rsidR="00AF3474" w:rsidRPr="00C86279">
        <w:rPr>
          <w:rFonts w:asciiTheme="majorHAnsi" w:hAnsiTheme="majorHAnsi"/>
        </w:rPr>
        <w:t xml:space="preserve">. Within each grid, covariate values are considered constant. Given </w:t>
      </w:r>
      <w:r w:rsidR="001416C5">
        <w:rPr>
          <w:rFonts w:asciiTheme="majorHAnsi" w:hAnsiTheme="majorHAnsi"/>
        </w:rPr>
        <w:t>that Malawi has a</w:t>
      </w:r>
      <w:r w:rsidR="00AF3474" w:rsidRPr="00C86279">
        <w:rPr>
          <w:rFonts w:asciiTheme="majorHAnsi" w:hAnsiTheme="majorHAnsi"/>
        </w:rPr>
        <w:t xml:space="preserve"> </w:t>
      </w:r>
      <w:r w:rsidR="00AF3474">
        <w:rPr>
          <w:rFonts w:asciiTheme="majorHAnsi" w:hAnsiTheme="majorHAnsi"/>
        </w:rPr>
        <w:t xml:space="preserve">substantially </w:t>
      </w:r>
      <w:r w:rsidR="00AF3474" w:rsidRPr="00C86279">
        <w:rPr>
          <w:rFonts w:asciiTheme="majorHAnsi" w:hAnsiTheme="majorHAnsi"/>
        </w:rPr>
        <w:t xml:space="preserve">smaller land area compared to the other </w:t>
      </w:r>
      <w:r w:rsidR="001416C5">
        <w:rPr>
          <w:rFonts w:asciiTheme="majorHAnsi" w:hAnsiTheme="majorHAnsi"/>
        </w:rPr>
        <w:t>three</w:t>
      </w:r>
      <w:r w:rsidR="00AF3474" w:rsidRPr="00C86279">
        <w:rPr>
          <w:rFonts w:asciiTheme="majorHAnsi" w:hAnsiTheme="majorHAnsi"/>
        </w:rPr>
        <w:t xml:space="preserve"> countries, every grid on</w:t>
      </w:r>
      <w:r w:rsidR="001416C5">
        <w:rPr>
          <w:rFonts w:asciiTheme="majorHAnsi" w:hAnsiTheme="majorHAnsi"/>
        </w:rPr>
        <w:t xml:space="preserve"> </w:t>
      </w:r>
      <w:r w:rsidR="00B3673D">
        <w:rPr>
          <w:rFonts w:asciiTheme="majorHAnsi" w:hAnsiTheme="majorHAnsi"/>
        </w:rPr>
        <w:t xml:space="preserve">a </w:t>
      </w:r>
      <w:r w:rsidR="001416C5">
        <w:rPr>
          <w:rFonts w:asciiTheme="majorHAnsi" w:hAnsiTheme="majorHAnsi"/>
        </w:rPr>
        <w:t>Malawi’s</w:t>
      </w:r>
      <w:r w:rsidR="00AF3474" w:rsidRPr="00C86279">
        <w:rPr>
          <w:rFonts w:asciiTheme="majorHAnsi" w:hAnsiTheme="majorHAnsi"/>
        </w:rPr>
        <w:t xml:space="preserve"> covariate layer cover</w:t>
      </w:r>
      <w:r w:rsidR="00F60C08">
        <w:rPr>
          <w:rFonts w:asciiTheme="majorHAnsi" w:hAnsiTheme="majorHAnsi"/>
        </w:rPr>
        <w:t>s</w:t>
      </w:r>
      <w:r w:rsidR="00AF3474" w:rsidRPr="00C86279">
        <w:rPr>
          <w:rFonts w:asciiTheme="majorHAnsi" w:hAnsiTheme="majorHAnsi"/>
        </w:rPr>
        <w:t xml:space="preserve"> a larger proportion of the country’s surface area, leading to higher level</w:t>
      </w:r>
      <w:r w:rsidR="001416C5">
        <w:rPr>
          <w:rFonts w:asciiTheme="majorHAnsi" w:hAnsiTheme="majorHAnsi"/>
        </w:rPr>
        <w:t>s</w:t>
      </w:r>
      <w:r w:rsidR="00AF3474" w:rsidRPr="00C86279">
        <w:rPr>
          <w:rFonts w:asciiTheme="majorHAnsi" w:hAnsiTheme="majorHAnsi"/>
        </w:rPr>
        <w:t xml:space="preserve"> </w:t>
      </w:r>
      <w:r w:rsidR="001416C5">
        <w:rPr>
          <w:rFonts w:asciiTheme="majorHAnsi" w:hAnsiTheme="majorHAnsi"/>
        </w:rPr>
        <w:t>o</w:t>
      </w:r>
      <w:r w:rsidR="00AF3474" w:rsidRPr="00C86279">
        <w:rPr>
          <w:rFonts w:asciiTheme="majorHAnsi" w:hAnsiTheme="majorHAnsi"/>
        </w:rPr>
        <w:t>f aggregation</w:t>
      </w:r>
      <w:r w:rsidR="00AF075C">
        <w:rPr>
          <w:rFonts w:asciiTheme="majorHAnsi" w:hAnsiTheme="majorHAnsi"/>
        </w:rPr>
        <w:t>. At higher levels of aggregation, there is greater potential for information loss</w:t>
      </w:r>
      <w:r w:rsidR="00AF075C" w:rsidRPr="00C86279">
        <w:rPr>
          <w:rFonts w:asciiTheme="majorHAnsi" w:hAnsiTheme="majorHAnsi"/>
        </w:rPr>
        <w:fldChar w:fldCharType="begin" w:fldLock="1"/>
      </w:r>
      <w:r w:rsidR="0012314E">
        <w:rPr>
          <w:rFonts w:asciiTheme="majorHAnsi" w:hAnsiTheme="majorHAnsi"/>
        </w:rPr>
        <w:instrText>ADDIN CSL_CITATION { "citationItems" : [ { "id" : "ITEM-1", "itemData" : { "ISBN" : "9781420072877", "author" : [ { "dropping-particle" : "", "family" : "Wakefield", "given" : "J", "non-dropping-particle" : "", "parse-names" : false, "suffix" : "" }, { "dropping-particle" : "", "family" : "Lyons", "given" : "H", "non-dropping-particle" : "", "parse-names" : false, "suffix" : "" } ], "container-title" : "Handbook of spatial statistics", "editor" : [ { "dropping-particle" : "", "family" : "Gelfand", "given" : "AE", "non-dropping-particle" : "", "parse-names" : false, "suffix" : "" }, { "dropping-particle" : "", "family" : "Diggle", "given" : "PJ", "non-dropping-particle" : "", "parse-names" : false, "suffix" : "" }, { "dropping-particle" : "", "family" : "Fuentes", "given" : "M", "non-dropping-particle" : "", "parse-names" : false, "suffix" : "" }, { "dropping-particle" : "", "family" : "Guttorp", "given" : "P", "non-dropping-particle" : "", "parse-names" : false, "suffix" : "" } ], "id" : "ITEM-1", "issued" : { "date-parts" : [ [ "2010" ] ] }, "number-of-pages" : "541-558", "publisher" : "CRC Press", "title" : "Spatial aggregation and the ecological fallacy", "type" : "report" }, "uris" : [ "http://www.mendeley.com/documents/?uuid=70ad1635-d2f4-38ed-a542-b9ae4ea2c749" ] } ], "mendeley" : { "formattedCitation" : "&lt;sup&gt;74&lt;/sup&gt;", "plainTextFormattedCitation" : "74", "previouslyFormattedCitation" : "&lt;sup&gt;74&lt;/sup&gt;" }, "properties" : {  }, "schema" : "https://github.com/citation-style-language/schema/raw/master/csl-citation.json" }</w:instrText>
      </w:r>
      <w:r w:rsidR="00AF075C" w:rsidRPr="00C86279">
        <w:rPr>
          <w:rFonts w:asciiTheme="majorHAnsi" w:hAnsiTheme="majorHAnsi"/>
        </w:rPr>
        <w:fldChar w:fldCharType="separate"/>
      </w:r>
      <w:r w:rsidR="0012314E" w:rsidRPr="0012314E">
        <w:rPr>
          <w:rFonts w:asciiTheme="majorHAnsi" w:hAnsiTheme="majorHAnsi"/>
          <w:noProof/>
          <w:vertAlign w:val="superscript"/>
        </w:rPr>
        <w:t>74</w:t>
      </w:r>
      <w:r w:rsidR="00AF075C" w:rsidRPr="00C86279">
        <w:rPr>
          <w:rFonts w:asciiTheme="majorHAnsi" w:hAnsiTheme="majorHAnsi"/>
        </w:rPr>
        <w:fldChar w:fldCharType="end"/>
      </w:r>
      <w:r w:rsidR="00AF075C">
        <w:rPr>
          <w:rFonts w:asciiTheme="majorHAnsi" w:hAnsiTheme="majorHAnsi"/>
        </w:rPr>
        <w:t>. Night-time light</w:t>
      </w:r>
      <w:r w:rsidR="001A4B36">
        <w:rPr>
          <w:rFonts w:asciiTheme="majorHAnsi" w:hAnsiTheme="majorHAnsi"/>
        </w:rPr>
        <w:t xml:space="preserve"> emission</w:t>
      </w:r>
      <w:r w:rsidR="00AF075C">
        <w:rPr>
          <w:rFonts w:asciiTheme="majorHAnsi" w:hAnsiTheme="majorHAnsi"/>
        </w:rPr>
        <w:t xml:space="preserve">, </w:t>
      </w:r>
      <w:r w:rsidR="00CA3C6F">
        <w:rPr>
          <w:rFonts w:asciiTheme="majorHAnsi" w:hAnsiTheme="majorHAnsi"/>
        </w:rPr>
        <w:t>one o</w:t>
      </w:r>
      <w:r w:rsidR="005C7FC9">
        <w:rPr>
          <w:rFonts w:asciiTheme="majorHAnsi" w:hAnsiTheme="majorHAnsi"/>
        </w:rPr>
        <w:t>f</w:t>
      </w:r>
      <w:r w:rsidR="00CA3C6F">
        <w:rPr>
          <w:rFonts w:asciiTheme="majorHAnsi" w:hAnsiTheme="majorHAnsi"/>
        </w:rPr>
        <w:t xml:space="preserve"> the strongest predictor</w:t>
      </w:r>
      <w:r w:rsidR="005C7FC9">
        <w:rPr>
          <w:rFonts w:asciiTheme="majorHAnsi" w:hAnsiTheme="majorHAnsi"/>
        </w:rPr>
        <w:t>s found in this study</w:t>
      </w:r>
      <w:r w:rsidR="00CA3C6F">
        <w:rPr>
          <w:rFonts w:asciiTheme="majorHAnsi" w:hAnsiTheme="majorHAnsi"/>
        </w:rPr>
        <w:t xml:space="preserve"> (see </w:t>
      </w:r>
      <w:r w:rsidR="00F0563F" w:rsidRPr="008616AB">
        <w:rPr>
          <w:rFonts w:asciiTheme="majorHAnsi" w:hAnsiTheme="majorHAnsi"/>
        </w:rPr>
        <w:t xml:space="preserve">Supplementary </w:t>
      </w:r>
      <w:r w:rsidR="00275ECF">
        <w:rPr>
          <w:rFonts w:asciiTheme="majorHAnsi" w:hAnsiTheme="majorHAnsi"/>
        </w:rPr>
        <w:t>C</w:t>
      </w:r>
      <w:r w:rsidR="00CA3C6F">
        <w:rPr>
          <w:rFonts w:asciiTheme="majorHAnsi" w:hAnsiTheme="majorHAnsi"/>
        </w:rPr>
        <w:t>)</w:t>
      </w:r>
      <w:r w:rsidR="00AF075C">
        <w:rPr>
          <w:rFonts w:asciiTheme="majorHAnsi" w:hAnsiTheme="majorHAnsi"/>
        </w:rPr>
        <w:t>, ranged between zero to approximately 60 units across all four countries</w:t>
      </w:r>
      <w:r w:rsidR="00514602">
        <w:rPr>
          <w:rFonts w:asciiTheme="majorHAnsi" w:hAnsiTheme="majorHAnsi"/>
        </w:rPr>
        <w:t xml:space="preserve">. </w:t>
      </w:r>
      <w:r w:rsidR="009A7264">
        <w:rPr>
          <w:rFonts w:asciiTheme="majorHAnsi" w:hAnsiTheme="majorHAnsi"/>
        </w:rPr>
        <w:t>If</w:t>
      </w:r>
      <w:r w:rsidR="00AF075C">
        <w:rPr>
          <w:rFonts w:asciiTheme="majorHAnsi" w:hAnsiTheme="majorHAnsi"/>
        </w:rPr>
        <w:t xml:space="preserve"> the spatial scale of </w:t>
      </w:r>
      <w:r w:rsidR="007E11C8">
        <w:rPr>
          <w:rFonts w:asciiTheme="majorHAnsi" w:hAnsiTheme="majorHAnsi"/>
        </w:rPr>
        <w:t>covariate effect</w:t>
      </w:r>
      <w:r w:rsidR="00AF075C">
        <w:rPr>
          <w:rFonts w:asciiTheme="majorHAnsi" w:hAnsiTheme="majorHAnsi"/>
        </w:rPr>
        <w:t xml:space="preserve"> </w:t>
      </w:r>
      <w:r w:rsidR="00514602">
        <w:rPr>
          <w:rFonts w:asciiTheme="majorHAnsi" w:hAnsiTheme="majorHAnsi"/>
        </w:rPr>
        <w:t xml:space="preserve">in Malawi </w:t>
      </w:r>
      <w:r w:rsidR="00AF075C">
        <w:rPr>
          <w:rFonts w:asciiTheme="majorHAnsi" w:hAnsiTheme="majorHAnsi"/>
        </w:rPr>
        <w:t>was</w:t>
      </w:r>
      <w:r w:rsidR="00514602">
        <w:rPr>
          <w:rFonts w:asciiTheme="majorHAnsi" w:hAnsiTheme="majorHAnsi"/>
        </w:rPr>
        <w:t xml:space="preserve"> </w:t>
      </w:r>
      <w:r w:rsidR="009A7264">
        <w:rPr>
          <w:rFonts w:asciiTheme="majorHAnsi" w:hAnsiTheme="majorHAnsi"/>
        </w:rPr>
        <w:t>also similar to t</w:t>
      </w:r>
      <w:r w:rsidR="00C53F6F">
        <w:rPr>
          <w:rFonts w:asciiTheme="majorHAnsi" w:hAnsiTheme="majorHAnsi"/>
        </w:rPr>
        <w:t>he other</w:t>
      </w:r>
      <w:r w:rsidR="009A7264">
        <w:rPr>
          <w:rFonts w:asciiTheme="majorHAnsi" w:hAnsiTheme="majorHAnsi"/>
        </w:rPr>
        <w:t xml:space="preserve"> countries,</w:t>
      </w:r>
      <w:r w:rsidR="00C53F6F">
        <w:rPr>
          <w:rFonts w:asciiTheme="majorHAnsi" w:hAnsiTheme="majorHAnsi"/>
        </w:rPr>
        <w:t xml:space="preserve"> higher level</w:t>
      </w:r>
      <w:r w:rsidR="00131317">
        <w:rPr>
          <w:rFonts w:asciiTheme="majorHAnsi" w:hAnsiTheme="majorHAnsi"/>
        </w:rPr>
        <w:t>s</w:t>
      </w:r>
      <w:r w:rsidR="00C53F6F">
        <w:rPr>
          <w:rFonts w:asciiTheme="majorHAnsi" w:hAnsiTheme="majorHAnsi"/>
        </w:rPr>
        <w:t xml:space="preserve"> of aggregation may not lead to greater information loss. </w:t>
      </w:r>
      <w:r w:rsidR="00A07A94">
        <w:rPr>
          <w:rFonts w:asciiTheme="majorHAnsi" w:hAnsiTheme="majorHAnsi"/>
        </w:rPr>
        <w:t>On the other hand</w:t>
      </w:r>
      <w:r w:rsidR="00C53F6F">
        <w:rPr>
          <w:rFonts w:asciiTheme="majorHAnsi" w:hAnsiTheme="majorHAnsi"/>
        </w:rPr>
        <w:t xml:space="preserve">, </w:t>
      </w:r>
      <w:r w:rsidR="00A07A94">
        <w:rPr>
          <w:rFonts w:asciiTheme="majorHAnsi" w:hAnsiTheme="majorHAnsi"/>
        </w:rPr>
        <w:t>if</w:t>
      </w:r>
      <w:r w:rsidR="00CA3C6F">
        <w:rPr>
          <w:rFonts w:asciiTheme="majorHAnsi" w:hAnsiTheme="majorHAnsi"/>
        </w:rPr>
        <w:t xml:space="preserve"> the spatial scale of </w:t>
      </w:r>
      <w:r w:rsidR="007E11C8">
        <w:rPr>
          <w:rFonts w:asciiTheme="majorHAnsi" w:hAnsiTheme="majorHAnsi"/>
        </w:rPr>
        <w:t xml:space="preserve">covariate effect </w:t>
      </w:r>
      <w:r w:rsidR="00CA3C6F">
        <w:rPr>
          <w:rFonts w:asciiTheme="majorHAnsi" w:hAnsiTheme="majorHAnsi"/>
        </w:rPr>
        <w:t xml:space="preserve">for </w:t>
      </w:r>
      <w:r w:rsidR="005C7FC9">
        <w:rPr>
          <w:rFonts w:asciiTheme="majorHAnsi" w:hAnsiTheme="majorHAnsi"/>
        </w:rPr>
        <w:t xml:space="preserve">night-time light </w:t>
      </w:r>
      <w:r w:rsidR="00214222">
        <w:rPr>
          <w:rFonts w:asciiTheme="majorHAnsi" w:hAnsiTheme="majorHAnsi"/>
        </w:rPr>
        <w:t xml:space="preserve">in </w:t>
      </w:r>
      <w:r w:rsidR="000E5DAD">
        <w:rPr>
          <w:rFonts w:asciiTheme="majorHAnsi" w:hAnsiTheme="majorHAnsi"/>
        </w:rPr>
        <w:t>the</w:t>
      </w:r>
      <w:r w:rsidR="008B19BF">
        <w:rPr>
          <w:rFonts w:asciiTheme="majorHAnsi" w:hAnsiTheme="majorHAnsi"/>
        </w:rPr>
        <w:t xml:space="preserve"> smaller country and economy </w:t>
      </w:r>
      <w:r w:rsidR="00131317">
        <w:rPr>
          <w:rFonts w:asciiTheme="majorHAnsi" w:hAnsiTheme="majorHAnsi"/>
        </w:rPr>
        <w:t>was as least as</w:t>
      </w:r>
      <w:r w:rsidR="00214222">
        <w:rPr>
          <w:rFonts w:asciiTheme="majorHAnsi" w:hAnsiTheme="majorHAnsi"/>
        </w:rPr>
        <w:t xml:space="preserve"> rapid as the other three countries</w:t>
      </w:r>
      <w:r w:rsidR="00131317">
        <w:rPr>
          <w:rFonts w:asciiTheme="majorHAnsi" w:hAnsiTheme="majorHAnsi"/>
        </w:rPr>
        <w:t>, greater potential for information loss might be expected</w:t>
      </w:r>
      <w:r w:rsidR="00AF3474" w:rsidRPr="00C86279">
        <w:rPr>
          <w:rFonts w:asciiTheme="majorHAnsi" w:hAnsiTheme="majorHAnsi"/>
        </w:rPr>
        <w:fldChar w:fldCharType="begin" w:fldLock="1"/>
      </w:r>
      <w:r w:rsidR="0012314E">
        <w:rPr>
          <w:rFonts w:asciiTheme="majorHAnsi" w:hAnsiTheme="majorHAnsi"/>
        </w:rPr>
        <w:instrText>ADDIN CSL_CITATION { "citationItems" : [ { "id" : "ITEM-1", "itemData" : { "ISBN" : "9781420072877", "author" : [ { "dropping-particle" : "", "family" : "Wakefield", "given" : "J", "non-dropping-particle" : "", "parse-names" : false, "suffix" : "" }, { "dropping-particle" : "", "family" : "Lyons", "given" : "H", "non-dropping-particle" : "", "parse-names" : false, "suffix" : "" } ], "container-title" : "Handbook of spatial statistics", "editor" : [ { "dropping-particle" : "", "family" : "Gelfand", "given" : "AE", "non-dropping-particle" : "", "parse-names" : false, "suffix" : "" }, { "dropping-particle" : "", "family" : "Diggle", "given" : "PJ", "non-dropping-particle" : "", "parse-names" : false, "suffix" : "" }, { "dropping-particle" : "", "family" : "Fuentes", "given" : "M", "non-dropping-particle" : "", "parse-names" : false, "suffix" : "" }, { "dropping-particle" : "", "family" : "Guttorp", "given" : "P", "non-dropping-particle" : "", "parse-names" : false, "suffix" : "" } ], "id" : "ITEM-1", "issued" : { "date-parts" : [ [ "2010" ] ] }, "number-of-pages" : "541-558", "publisher" : "CRC Press", "title" : "Spatial aggregation and the ecological fallacy", "type" : "report" }, "uris" : [ "http://www.mendeley.com/documents/?uuid=70ad1635-d2f4-38ed-a542-b9ae4ea2c749" ] } ], "mendeley" : { "formattedCitation" : "&lt;sup&gt;74&lt;/sup&gt;", "plainTextFormattedCitation" : "74", "previouslyFormattedCitation" : "&lt;sup&gt;74&lt;/sup&gt;" }, "properties" : {  }, "schema" : "https://github.com/citation-style-language/schema/raw/master/csl-citation.json" }</w:instrText>
      </w:r>
      <w:r w:rsidR="00AF3474" w:rsidRPr="00C86279">
        <w:rPr>
          <w:rFonts w:asciiTheme="majorHAnsi" w:hAnsiTheme="majorHAnsi"/>
        </w:rPr>
        <w:fldChar w:fldCharType="separate"/>
      </w:r>
      <w:r w:rsidR="0012314E" w:rsidRPr="0012314E">
        <w:rPr>
          <w:rFonts w:asciiTheme="majorHAnsi" w:hAnsiTheme="majorHAnsi"/>
          <w:noProof/>
          <w:vertAlign w:val="superscript"/>
        </w:rPr>
        <w:t>74</w:t>
      </w:r>
      <w:r w:rsidR="00AF3474" w:rsidRPr="00C86279">
        <w:rPr>
          <w:rFonts w:asciiTheme="majorHAnsi" w:hAnsiTheme="majorHAnsi"/>
        </w:rPr>
        <w:fldChar w:fldCharType="end"/>
      </w:r>
      <w:r w:rsidR="00433042">
        <w:rPr>
          <w:rFonts w:asciiTheme="majorHAnsi" w:hAnsiTheme="majorHAnsi"/>
        </w:rPr>
        <w:t>. This m</w:t>
      </w:r>
      <w:r w:rsidR="00AF3474" w:rsidRPr="00C86279">
        <w:rPr>
          <w:rFonts w:asciiTheme="majorHAnsi" w:hAnsiTheme="majorHAnsi"/>
        </w:rPr>
        <w:t xml:space="preserve">ay have contributed to </w:t>
      </w:r>
      <w:r w:rsidR="00433042">
        <w:rPr>
          <w:rFonts w:asciiTheme="majorHAnsi" w:hAnsiTheme="majorHAnsi"/>
        </w:rPr>
        <w:t xml:space="preserve">the reduced </w:t>
      </w:r>
      <w:r w:rsidR="00AF3474" w:rsidRPr="00C86279">
        <w:rPr>
          <w:rFonts w:asciiTheme="majorHAnsi" w:hAnsiTheme="majorHAnsi"/>
        </w:rPr>
        <w:t>model perfor</w:t>
      </w:r>
      <w:r w:rsidR="00AF3474">
        <w:rPr>
          <w:rFonts w:asciiTheme="majorHAnsi" w:hAnsiTheme="majorHAnsi"/>
        </w:rPr>
        <w:t xml:space="preserve">mance and prediction accuracy in Malawi. </w:t>
      </w:r>
    </w:p>
    <w:p w14:paraId="5755BC42" w14:textId="4B5498F4" w:rsidR="00AF3474" w:rsidRDefault="00AF3474" w:rsidP="009216C2">
      <w:pPr>
        <w:contextualSpacing/>
        <w:rPr>
          <w:rFonts w:asciiTheme="majorHAnsi" w:hAnsiTheme="majorHAnsi"/>
        </w:rPr>
      </w:pPr>
    </w:p>
    <w:p w14:paraId="0E5774F8" w14:textId="6D4106F3" w:rsidR="00B55967" w:rsidRDefault="005656BC" w:rsidP="009E087C">
      <w:pPr>
        <w:contextualSpacing/>
        <w:rPr>
          <w:rFonts w:asciiTheme="majorHAnsi" w:hAnsiTheme="majorHAnsi"/>
        </w:rPr>
      </w:pPr>
      <w:r>
        <w:rPr>
          <w:rFonts w:asciiTheme="majorHAnsi" w:hAnsiTheme="majorHAnsi"/>
        </w:rPr>
        <w:t xml:space="preserve">While the </w:t>
      </w:r>
      <w:r w:rsidR="000A48AA">
        <w:rPr>
          <w:rFonts w:asciiTheme="majorHAnsi" w:hAnsiTheme="majorHAnsi"/>
        </w:rPr>
        <w:t xml:space="preserve">two SI methods explored in </w:t>
      </w:r>
      <w:r w:rsidR="001925F5">
        <w:rPr>
          <w:rFonts w:asciiTheme="majorHAnsi" w:hAnsiTheme="majorHAnsi"/>
        </w:rPr>
        <w:t xml:space="preserve">this analysis offer different </w:t>
      </w:r>
      <w:r w:rsidR="00564DFC">
        <w:rPr>
          <w:rFonts w:asciiTheme="majorHAnsi" w:hAnsiTheme="majorHAnsi"/>
        </w:rPr>
        <w:t>ways</w:t>
      </w:r>
      <w:r w:rsidR="001925F5">
        <w:rPr>
          <w:rFonts w:asciiTheme="majorHAnsi" w:hAnsiTheme="majorHAnsi"/>
        </w:rPr>
        <w:t xml:space="preserve"> to capturing the underlying spatial pattern,</w:t>
      </w:r>
      <w:r w:rsidR="000A48AA">
        <w:rPr>
          <w:rFonts w:asciiTheme="majorHAnsi" w:hAnsiTheme="majorHAnsi"/>
        </w:rPr>
        <w:t xml:space="preserve"> </w:t>
      </w:r>
      <w:r>
        <w:rPr>
          <w:rFonts w:asciiTheme="majorHAnsi" w:hAnsiTheme="majorHAnsi"/>
        </w:rPr>
        <w:t xml:space="preserve">they share certain </w:t>
      </w:r>
      <w:r w:rsidR="000A48AA">
        <w:rPr>
          <w:rFonts w:asciiTheme="majorHAnsi" w:hAnsiTheme="majorHAnsi"/>
        </w:rPr>
        <w:t>mathematical connection</w:t>
      </w:r>
      <w:r w:rsidR="00292B67">
        <w:rPr>
          <w:rFonts w:asciiTheme="majorHAnsi" w:hAnsiTheme="majorHAnsi"/>
        </w:rPr>
        <w:t xml:space="preserve"> as</w:t>
      </w:r>
      <w:r w:rsidR="00777ED1">
        <w:rPr>
          <w:rFonts w:asciiTheme="majorHAnsi" w:hAnsiTheme="majorHAnsi"/>
        </w:rPr>
        <w:t xml:space="preserve"> previously</w:t>
      </w:r>
      <w:r w:rsidR="00292B67">
        <w:rPr>
          <w:rFonts w:asciiTheme="majorHAnsi" w:hAnsiTheme="majorHAnsi"/>
        </w:rPr>
        <w:t xml:space="preserve"> discussed by</w:t>
      </w:r>
      <w:r w:rsidR="000A48AA">
        <w:rPr>
          <w:rFonts w:asciiTheme="majorHAnsi" w:hAnsiTheme="majorHAnsi"/>
        </w:rPr>
        <w:t xml:space="preserve"> </w:t>
      </w:r>
      <w:proofErr w:type="spellStart"/>
      <w:r w:rsidR="00292B67">
        <w:rPr>
          <w:rFonts w:asciiTheme="majorHAnsi" w:hAnsiTheme="majorHAnsi"/>
        </w:rPr>
        <w:t>Cressie</w:t>
      </w:r>
      <w:proofErr w:type="spellEnd"/>
      <w:r w:rsidR="00292B67">
        <w:rPr>
          <w:rFonts w:asciiTheme="majorHAnsi" w:hAnsiTheme="majorHAnsi"/>
        </w:rPr>
        <w:t xml:space="preserve"> and Wahba</w:t>
      </w:r>
      <w:r w:rsidR="001E1B10">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"Wahba", "given" : "G", "non-dropping-particle" : "", "parse-names" : false, "suffix" : "" } ], "container-title" : "American Statistician", "id" : "ITEM-1", "issued" : { "date-parts" : [ [ "1990" ] ] }, "page" : "255", "title" : "Comment on Cressie, Letters to the Editor", "type" : "article-journal", "volume" : "44" }, "uris" : [ "http://www.mendeley.com/documents/?uuid=c6993e55-6249-40ec-b476-3585e3fb51e7", "http://www.mendeley.com/documents/?uuid=7c789f3f-f3b4-40d3-b467-fa00943c1603" ] }, { "id" : "ITEM-2", "itemData" : { "author" : [ { "dropping-particle" : "", "family" : "Cressie", "given" : "Noel", "non-dropping-particle" : "", "parse-names" : false, "suffix" : "" } ], "container-title" : "The American Statistician", "id" : "ITEM-2", "issued" : { "date-parts" : [ [ "1990", "1", "1" ] ] }, "title" : "Reply to G. Wahba'S Letter to the editor - Comment on Cressie", "type" : "article-journal" }, "uris" : [ "http://www.mendeley.com/documents/?uuid=c1d09d3c-a6f7-33fb-a751-4dca2e03d19a", "http://www.mendeley.com/documents/?uuid=11d9accf-ef02-4471-905d-f85bcd3f1733" ] } ], "mendeley" : { "formattedCitation" : "&lt;sup&gt;75,76&lt;/sup&gt;", "plainTextFormattedCitation" : "75,76", "previouslyFormattedCitation" : "&lt;sup&gt;75,76&lt;/sup&gt;" }, "properties" : {  }, "schema" : "https://github.com/citation-style-language/schema/raw/master/csl-citation.json" }</w:instrText>
      </w:r>
      <w:r w:rsidR="001E1B10">
        <w:rPr>
          <w:rFonts w:asciiTheme="majorHAnsi" w:hAnsiTheme="majorHAnsi"/>
        </w:rPr>
        <w:fldChar w:fldCharType="separate"/>
      </w:r>
      <w:r w:rsidR="0012314E" w:rsidRPr="0012314E">
        <w:rPr>
          <w:rFonts w:asciiTheme="majorHAnsi" w:hAnsiTheme="majorHAnsi"/>
          <w:noProof/>
          <w:vertAlign w:val="superscript"/>
        </w:rPr>
        <w:t>75,76</w:t>
      </w:r>
      <w:r w:rsidR="001E1B10">
        <w:rPr>
          <w:rFonts w:asciiTheme="majorHAnsi" w:hAnsiTheme="majorHAnsi"/>
        </w:rPr>
        <w:fldChar w:fldCharType="end"/>
      </w:r>
      <w:r>
        <w:rPr>
          <w:rFonts w:asciiTheme="majorHAnsi" w:hAnsiTheme="majorHAnsi"/>
        </w:rPr>
        <w:t xml:space="preserve">. </w:t>
      </w:r>
      <w:proofErr w:type="spellStart"/>
      <w:r w:rsidR="009F78F0">
        <w:rPr>
          <w:rFonts w:asciiTheme="majorHAnsi" w:hAnsiTheme="majorHAnsi"/>
        </w:rPr>
        <w:t>C</w:t>
      </w:r>
      <w:r w:rsidR="000A48AA">
        <w:rPr>
          <w:rFonts w:asciiTheme="majorHAnsi" w:hAnsiTheme="majorHAnsi"/>
        </w:rPr>
        <w:t>ressie</w:t>
      </w:r>
      <w:proofErr w:type="spellEnd"/>
      <w:r>
        <w:rPr>
          <w:rFonts w:asciiTheme="majorHAnsi" w:hAnsiTheme="majorHAnsi"/>
        </w:rPr>
        <w:t>, for instance,</w:t>
      </w:r>
      <w:r w:rsidR="000A48AA">
        <w:rPr>
          <w:rFonts w:asciiTheme="majorHAnsi" w:hAnsiTheme="majorHAnsi"/>
        </w:rPr>
        <w:t xml:space="preserve"> demonstrated</w:t>
      </w:r>
      <w:r>
        <w:rPr>
          <w:rFonts w:asciiTheme="majorHAnsi" w:hAnsiTheme="majorHAnsi"/>
        </w:rPr>
        <w:t xml:space="preserve"> commonalities between </w:t>
      </w:r>
      <w:r w:rsidR="000A48AA">
        <w:rPr>
          <w:rFonts w:asciiTheme="majorHAnsi" w:hAnsiTheme="majorHAnsi"/>
        </w:rPr>
        <w:t>the two-dimensional Laplacian smoothing spline of degree two and the universal kriging predictor</w:t>
      </w:r>
      <w:r w:rsidR="00F61F93">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"Cressie", "given" : "Noel", "non-dropping-particle" : "", "parse-names" : false, "suffix" : "" } ], "container-title" : "The American Statistician", "id" : "ITEM-1", "issued" : { "date-parts" : [ [ "1990", "1", "1" ] ] }, "title" : "Reply to G. Wahba'S Letter to the editor - Comment on Cressie", "type" : "article-journal" }, "uris" : [ "http://www.mendeley.com/documents/?uuid=c1d09d3c-a6f7-33fb-a751-4dca2e03d19a" ] } ], "mendeley" : { "formattedCitation" : "&lt;sup&gt;76&lt;/sup&gt;", "plainTextFormattedCitation" : "76", "previouslyFormattedCitation" : "&lt;sup&gt;76&lt;/sup&gt;" }, "properties" : {  }, "schema" : "https://github.com/citation-style-language/schema/raw/master/csl-citation.json" }</w:instrText>
      </w:r>
      <w:r w:rsidR="00F61F93">
        <w:rPr>
          <w:rFonts w:asciiTheme="majorHAnsi" w:hAnsiTheme="majorHAnsi"/>
        </w:rPr>
        <w:fldChar w:fldCharType="separate"/>
      </w:r>
      <w:r w:rsidR="0012314E" w:rsidRPr="0012314E">
        <w:rPr>
          <w:rFonts w:asciiTheme="majorHAnsi" w:hAnsiTheme="majorHAnsi"/>
          <w:noProof/>
          <w:vertAlign w:val="superscript"/>
        </w:rPr>
        <w:t>76</w:t>
      </w:r>
      <w:r w:rsidR="00F61F93">
        <w:rPr>
          <w:rFonts w:asciiTheme="majorHAnsi" w:hAnsiTheme="majorHAnsi"/>
        </w:rPr>
        <w:fldChar w:fldCharType="end"/>
      </w:r>
      <w:r w:rsidR="000A48AA">
        <w:rPr>
          <w:rFonts w:asciiTheme="majorHAnsi" w:hAnsiTheme="majorHAnsi"/>
        </w:rPr>
        <w:t xml:space="preserve">. </w:t>
      </w:r>
      <w:r w:rsidR="00B55967">
        <w:rPr>
          <w:rFonts w:asciiTheme="majorHAnsi" w:hAnsiTheme="majorHAnsi"/>
        </w:rPr>
        <w:t>Nonetheless, the two methods remain “practically very different”</w:t>
      </w:r>
      <w:r w:rsidR="004016AF">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"Cressie", "given" : "Noel", "non-dropping-particle" : "", "parse-names" : false, "suffix" : "" } ], "container-title" : "The American Statistician", "id" : "ITEM-1", "issued" : { "date-parts" : [ [ "1990", "1", "1" ] ] }, "title" : "Reply to G. Wahba'S Letter to the editor - Comment on Cressie", "type" : "article-journal" }, "uris" : [ "http://www.mendeley.com/documents/?uuid=c1d09d3c-a6f7-33fb-a751-4dca2e03d19a" ] } ], "mendeley" : { "formattedCitation" : "&lt;sup&gt;76&lt;/sup&gt;", "plainTextFormattedCitation" : "76", "previouslyFormattedCitation" : "&lt;sup&gt;76&lt;/sup&gt;" }, "properties" : {  }, "schema" : "https://github.com/citation-style-language/schema/raw/master/csl-citation.json" }</w:instrText>
      </w:r>
      <w:r w:rsidR="004016AF">
        <w:rPr>
          <w:rFonts w:asciiTheme="majorHAnsi" w:hAnsiTheme="majorHAnsi"/>
        </w:rPr>
        <w:fldChar w:fldCharType="separate"/>
      </w:r>
      <w:r w:rsidR="0012314E" w:rsidRPr="0012314E">
        <w:rPr>
          <w:rFonts w:asciiTheme="majorHAnsi" w:hAnsiTheme="majorHAnsi"/>
          <w:noProof/>
          <w:vertAlign w:val="superscript"/>
        </w:rPr>
        <w:t>76</w:t>
      </w:r>
      <w:r w:rsidR="004016AF">
        <w:rPr>
          <w:rFonts w:asciiTheme="majorHAnsi" w:hAnsiTheme="majorHAnsi"/>
        </w:rPr>
        <w:fldChar w:fldCharType="end"/>
      </w:r>
      <w:r w:rsidR="00B55967">
        <w:rPr>
          <w:rFonts w:asciiTheme="majorHAnsi" w:hAnsiTheme="majorHAnsi"/>
        </w:rPr>
        <w:t>, and the predictive performances resulting from the typical ways in which these methods are applied are the main interest of the current analysis.</w:t>
      </w:r>
    </w:p>
    <w:p w14:paraId="3F778BAF" w14:textId="77777777" w:rsidR="000A48AA" w:rsidRDefault="000A48AA" w:rsidP="009E087C">
      <w:pPr>
        <w:contextualSpacing/>
        <w:rPr>
          <w:rFonts w:asciiTheme="majorHAnsi" w:hAnsiTheme="majorHAnsi"/>
        </w:rPr>
      </w:pPr>
    </w:p>
    <w:p w14:paraId="1189DC9F" w14:textId="5142F03C" w:rsidR="008E4BC6" w:rsidRDefault="00A22ABE" w:rsidP="009E087C">
      <w:pPr>
        <w:contextualSpacing/>
        <w:rPr>
          <w:rFonts w:asciiTheme="majorHAnsi" w:hAnsiTheme="majorHAnsi"/>
        </w:rPr>
      </w:pPr>
      <w:r>
        <w:rPr>
          <w:rFonts w:asciiTheme="majorHAnsi" w:hAnsiTheme="majorHAnsi"/>
        </w:rPr>
        <w:t>M</w:t>
      </w:r>
      <w:r w:rsidR="00201C37" w:rsidRPr="00C86279">
        <w:rPr>
          <w:rFonts w:asciiTheme="majorHAnsi" w:hAnsiTheme="majorHAnsi"/>
        </w:rPr>
        <w:t>any factors affect the pre</w:t>
      </w:r>
      <w:r>
        <w:rPr>
          <w:rFonts w:asciiTheme="majorHAnsi" w:hAnsiTheme="majorHAnsi"/>
        </w:rPr>
        <w:t xml:space="preserve">dictive performance of </w:t>
      </w:r>
      <w:r w:rsidR="00207CB0">
        <w:rPr>
          <w:rFonts w:asciiTheme="majorHAnsi" w:hAnsiTheme="majorHAnsi"/>
        </w:rPr>
        <w:t xml:space="preserve">different </w:t>
      </w:r>
      <w:r>
        <w:rPr>
          <w:rFonts w:asciiTheme="majorHAnsi" w:hAnsiTheme="majorHAnsi"/>
        </w:rPr>
        <w:t>SI methods</w:t>
      </w:r>
      <w:r w:rsidR="004A0382">
        <w:rPr>
          <w:rFonts w:asciiTheme="majorHAnsi" w:hAnsiTheme="majorHAnsi"/>
        </w:rPr>
        <w:t xml:space="preserve">, and </w:t>
      </w:r>
      <w:r w:rsidR="00546D7D">
        <w:rPr>
          <w:rFonts w:asciiTheme="majorHAnsi" w:hAnsiTheme="majorHAnsi"/>
        </w:rPr>
        <w:t>ou</w:t>
      </w:r>
      <w:r w:rsidR="00BB2014">
        <w:rPr>
          <w:rFonts w:asciiTheme="majorHAnsi" w:hAnsiTheme="majorHAnsi"/>
        </w:rPr>
        <w:t>r</w:t>
      </w:r>
      <w:r w:rsidR="00546D7D">
        <w:rPr>
          <w:rFonts w:asciiTheme="majorHAnsi" w:hAnsiTheme="majorHAnsi"/>
        </w:rPr>
        <w:t xml:space="preserve"> study did not yield a</w:t>
      </w:r>
      <w:r w:rsidR="004A0382">
        <w:rPr>
          <w:rFonts w:asciiTheme="majorHAnsi" w:hAnsiTheme="majorHAnsi"/>
        </w:rPr>
        <w:t xml:space="preserve"> consistent </w:t>
      </w:r>
      <w:r w:rsidR="00546D7D">
        <w:rPr>
          <w:rFonts w:asciiTheme="majorHAnsi" w:hAnsiTheme="majorHAnsi"/>
        </w:rPr>
        <w:t>“</w:t>
      </w:r>
      <w:r w:rsidR="00901D8B">
        <w:rPr>
          <w:rFonts w:asciiTheme="majorHAnsi" w:hAnsiTheme="majorHAnsi"/>
        </w:rPr>
        <w:t>best method</w:t>
      </w:r>
      <w:r w:rsidR="00546D7D">
        <w:rPr>
          <w:rFonts w:asciiTheme="majorHAnsi" w:hAnsiTheme="majorHAnsi"/>
        </w:rPr>
        <w:t xml:space="preserve">”. Rather, each approach offers different ways to capturing different data </w:t>
      </w:r>
      <w:r w:rsidR="00546D7D">
        <w:rPr>
          <w:rFonts w:asciiTheme="majorHAnsi" w:hAnsiTheme="majorHAnsi"/>
        </w:rPr>
        <w:lastRenderedPageBreak/>
        <w:t xml:space="preserve">structure, and in line </w:t>
      </w:r>
      <w:r w:rsidR="004E2C74">
        <w:rPr>
          <w:rFonts w:asciiTheme="majorHAnsi" w:hAnsiTheme="majorHAnsi"/>
        </w:rPr>
        <w:t>with previous studies</w:t>
      </w:r>
      <w:r w:rsidR="00F61F93">
        <w:rPr>
          <w:rFonts w:asciiTheme="majorHAnsi" w:hAnsiTheme="majorHAnsi"/>
        </w:rPr>
        <w:fldChar w:fldCharType="begin" w:fldLock="1"/>
      </w:r>
      <w:r w:rsidR="0012314E">
        <w:rPr>
          <w:rFonts w:asciiTheme="majorHAnsi" w:hAnsiTheme="majorHAnsi"/>
        </w:rPr>
        <w:instrText>ADDIN CSL_CITATION { "citationItems" : [ { "id" : "ITEM-1", "itemData" : { "DOI" : "10.1016/J.ENVSOFT.2013.12.008", "ISSN" : "1364-8152", "abstract" : "Spatially continuous data of environmental variables are often required for environmental sciences and management. However, information for environmental variables is usually collected by point sampling, particularly for the mountainous region and deep ocean area. Thus, methods generating such spatially continuous data by using point samples become essential tools. Spatial interpolation methods (SIMs) are, however, often data-specific or even variable-specific. Many factors affect the predictive performance of the methods and previous studies have shown that their effects are not consistent. Hence it is difficult to select an appropriate method for a given dataset. This review aims to provide guidelines and suggestions regarding application of SIMs to environmental data by comparing the features of the commonly applied methods which fall into three categories, namely: non-geostatistical interpolation methods, geostatistical interpolation methods and combined methods. Factors affecting the performance, including sampling design, sample spatial distribution, data quality, correlation between primary and secondary variables, and interaction among factors, are discussed. A total of 25 commonly applied methods are then classified based on their features to provide an overview of the relationships among them. These features are quantified and then clustered to show similarities among these 25 methods. An easy to use decision tree for selecting an appropriate method from these 25 methods is developed based on data availability, data nature, expected estimation, and features of the method. Finally, a list of software packages for spatial interpolation is provided.", "author" : [ { "dropping-particle" : "", "family" : "Li", "given" : "Jin", "non-dropping-particle" : "", "parse-names" : false, "suffix" : "" }, { "dropping-particle" : "", "family" : "Heap", "given" : "Andrew D.", "non-dropping-particle" : "", "parse-names" : false, "suffix" : "" } ], "container-title" : "Environmental Modelling &amp; Software", "id" : "ITEM-1", "issued" : { "date-parts" : [ [ "2014", "3", "1" ] ] }, "page" : "173-189", "publisher" : "Elsevier", "title" : "Spatial interpolation methods applied in the environmental sciences: A review", "type" : "article-journal", "volume" : "53" }, "uris" : [ "http://www.mendeley.com/documents/?uuid=0c84ce54-861b-3684-837a-0817d6cca84e" ] }, { "id" : "ITEM-2", "itemData" : { "DOI" : "10.1016/j.envsoft.2011.07.004", "abstract" : "a b s t r a c t Machine learning methods, like random forest (RF), have shown their superior performance in various disciplines, but have not been previously applied to the spatial interpolation of environmental variables. In this study, we compared the performance of 23 methods, including RF, support vector machine (SVM), ordinary kriging (OK), inverse distance squared (IDS), and their combinations (i.e., RFOK, RFIDS, SVMOK and SVMIDS), using mud content samples in the southwest Australian margin. We also tested the sensitivity of the combined methods to input variables and the accuracy of averaging predictions of the most accurate methods. The accuracy of the methods was assessed using a 10-fold cross-validation. The spatial patterns of the predictions of the most accurate methods were also visually examined for their validity. This study confirmed the effectiveness of RF, in particular its combination with OK or IDS, and also confirmed the sensitivity of RF and its combined methods to the input variables. Averaging the predictions of the most accurate methods showed no significant improvement in the predictive accuracy. Visual examination proved to be an essential step in assessing the spatial predictions. This study has opened an alternative source of methods for spatial interpolation of environmental properties.", "author" : [ { "dropping-particle" : "", "family" : "Li", "given" : "Jin", "non-dropping-particle" : "", "parse-names" : false, "suffix" : "" }, { "dropping-particle" : "", "family" : "Heap", "given" : "Andrew D", "non-dropping-particle" : "", "parse-names" : false, "suffix" : "" }, { "dropping-particle" : "", "family" : "Potter", "given" : "Anna", "non-dropping-particle" : "", "parse-names" : false, "suffix" : "" }, { "dropping-particle" : "", "family" : "Daniell", "given" : "James J", "non-dropping-particle" : "", "parse-names" : false, "suffix" : "" } ], "container-title" : "Environmental Modelling and Software", "id" : "ITEM-2", "issued" : { "date-parts" : [ [ "2011" ] ] }, "page" : "1647-1659", "title" : "Application of machine learning methods to spatial interpolation of environmental variables", "type" : "article-journal", "volume" : "26" }, "uris" : [ "http://www.mendeley.com/documents/?uuid=a80b70db-003a-3387-8581-b63c4a7932f5" ] }, { "id" : "ITEM-3", "itemData" : { "DOI" : "10.1016/S0022-1694(98)00155-3", "author" : [ { "dropping-particle" : "", "family" : "Dirks", "given" : "KN", "non-dropping-particle" : "", "parse-names" : false, "suffix" : "" }, { "dropping-particle" : "", "family" : "Hay", "given" : "JE", "non-dropping-particle" : "", "parse-names" : false, "suffix" : "" }, { "dropping-particle" : "", "family" : "Stow", "given" : "CD", "non-dropping-particle" : "", "parse-names" : false, "suffix" : "" }, { "dropping-particle" : "", "family" : "Harris", "given" : "D", "non-dropping-particle" : "", "parse-names" : false, "suffix" : "" } ], "container-title" : "Journal of Hydrology", "id" : "ITEM-3", "issue" : "3-4", "issued" : { "date-parts" : [ [ "1998" ] ] }, "page" : "187-193", "title" : "High-resolution studies of rainfall on Norfolk Island: Part II: Interpolation of rainfall data", "type" : "article-journal", "volume" : "208" }, "uris" : [ "http://www.mendeley.com/documents/?uuid=efdce79b-803d-31e4-826c-0e5fd868704d" ] } ], "mendeley" : { "formattedCitation" : "&lt;sup&gt;77\u201379&lt;/sup&gt;", "plainTextFormattedCitation" : "77\u201379", "previouslyFormattedCitation" : "&lt;sup&gt;77\u201379&lt;/sup&gt;" }, "properties" : {  }, "schema" : "https://github.com/citation-style-language/schema/raw/master/csl-citation.json" }</w:instrText>
      </w:r>
      <w:r w:rsidR="00F61F93">
        <w:rPr>
          <w:rFonts w:asciiTheme="majorHAnsi" w:hAnsiTheme="majorHAnsi"/>
        </w:rPr>
        <w:fldChar w:fldCharType="separate"/>
      </w:r>
      <w:r w:rsidR="0012314E" w:rsidRPr="0012314E">
        <w:rPr>
          <w:rFonts w:asciiTheme="majorHAnsi" w:hAnsiTheme="majorHAnsi"/>
          <w:noProof/>
          <w:vertAlign w:val="superscript"/>
        </w:rPr>
        <w:t>77–79</w:t>
      </w:r>
      <w:r w:rsidR="00F61F93">
        <w:rPr>
          <w:rFonts w:asciiTheme="majorHAnsi" w:hAnsiTheme="majorHAnsi"/>
        </w:rPr>
        <w:fldChar w:fldCharType="end"/>
      </w:r>
      <w:r w:rsidR="00546D7D">
        <w:rPr>
          <w:rFonts w:asciiTheme="majorHAnsi" w:hAnsiTheme="majorHAnsi"/>
        </w:rPr>
        <w:t>,</w:t>
      </w:r>
      <w:r w:rsidR="009640D2">
        <w:rPr>
          <w:rFonts w:asciiTheme="majorHAnsi" w:hAnsiTheme="majorHAnsi"/>
        </w:rPr>
        <w:t xml:space="preserve"> we found different methods performed better </w:t>
      </w:r>
      <w:r w:rsidR="004A1769">
        <w:rPr>
          <w:rFonts w:asciiTheme="majorHAnsi" w:hAnsiTheme="majorHAnsi"/>
        </w:rPr>
        <w:t xml:space="preserve">under different conditions. </w:t>
      </w:r>
      <w:r w:rsidR="00C12ADF">
        <w:rPr>
          <w:rFonts w:asciiTheme="majorHAnsi" w:hAnsiTheme="majorHAnsi"/>
        </w:rPr>
        <w:t xml:space="preserve">Our results revealed </w:t>
      </w:r>
      <w:r w:rsidR="00B1734E">
        <w:rPr>
          <w:rFonts w:asciiTheme="majorHAnsi" w:hAnsiTheme="majorHAnsi"/>
        </w:rPr>
        <w:t xml:space="preserve">four </w:t>
      </w:r>
      <w:r w:rsidR="00C12ADF">
        <w:rPr>
          <w:rFonts w:asciiTheme="majorHAnsi" w:hAnsiTheme="majorHAnsi"/>
        </w:rPr>
        <w:t xml:space="preserve">possible </w:t>
      </w:r>
      <w:r w:rsidR="00B1734E">
        <w:rPr>
          <w:rFonts w:asciiTheme="majorHAnsi" w:hAnsiTheme="majorHAnsi"/>
        </w:rPr>
        <w:t>factors</w:t>
      </w:r>
      <w:r w:rsidR="00C12ADF">
        <w:rPr>
          <w:rFonts w:asciiTheme="majorHAnsi" w:hAnsiTheme="majorHAnsi"/>
        </w:rPr>
        <w:t xml:space="preserve"> </w:t>
      </w:r>
      <w:r w:rsidR="00B1734E">
        <w:rPr>
          <w:rFonts w:asciiTheme="majorHAnsi" w:hAnsiTheme="majorHAnsi"/>
        </w:rPr>
        <w:t>to the perform</w:t>
      </w:r>
      <w:r w:rsidR="00546D7D">
        <w:rPr>
          <w:rFonts w:asciiTheme="majorHAnsi" w:hAnsiTheme="majorHAnsi"/>
        </w:rPr>
        <w:t>ance of the methods: 1)</w:t>
      </w:r>
      <w:r w:rsidR="00814040">
        <w:rPr>
          <w:rFonts w:asciiTheme="majorHAnsi" w:hAnsiTheme="majorHAnsi"/>
        </w:rPr>
        <w:t xml:space="preserve"> data density, 2) </w:t>
      </w:r>
      <w:r w:rsidR="00153EB3">
        <w:rPr>
          <w:rFonts w:asciiTheme="majorHAnsi" w:hAnsiTheme="majorHAnsi"/>
        </w:rPr>
        <w:t xml:space="preserve">normality </w:t>
      </w:r>
      <w:r w:rsidR="0088149F">
        <w:rPr>
          <w:rFonts w:asciiTheme="majorHAnsi" w:hAnsiTheme="majorHAnsi"/>
        </w:rPr>
        <w:t>of</w:t>
      </w:r>
      <w:r w:rsidR="00153EB3">
        <w:rPr>
          <w:rFonts w:asciiTheme="majorHAnsi" w:hAnsiTheme="majorHAnsi"/>
        </w:rPr>
        <w:t xml:space="preserve"> data</w:t>
      </w:r>
      <w:r w:rsidR="00B1734E">
        <w:rPr>
          <w:rFonts w:asciiTheme="majorHAnsi" w:hAnsiTheme="majorHAnsi"/>
        </w:rPr>
        <w:t>,</w:t>
      </w:r>
      <w:r w:rsidR="0027155A">
        <w:rPr>
          <w:rFonts w:asciiTheme="majorHAnsi" w:hAnsiTheme="majorHAnsi"/>
        </w:rPr>
        <w:t xml:space="preserve"> </w:t>
      </w:r>
      <w:r w:rsidR="00814040">
        <w:rPr>
          <w:rFonts w:asciiTheme="majorHAnsi" w:hAnsiTheme="majorHAnsi"/>
        </w:rPr>
        <w:t>3</w:t>
      </w:r>
      <w:r w:rsidR="005E0DA9">
        <w:rPr>
          <w:rFonts w:asciiTheme="majorHAnsi" w:hAnsiTheme="majorHAnsi"/>
        </w:rPr>
        <w:t xml:space="preserve">) </w:t>
      </w:r>
      <w:r w:rsidR="00B1734E">
        <w:rPr>
          <w:rFonts w:asciiTheme="majorHAnsi" w:hAnsiTheme="majorHAnsi"/>
        </w:rPr>
        <w:t xml:space="preserve">the underlying spatial </w:t>
      </w:r>
      <w:r w:rsidR="005E0DA9">
        <w:rPr>
          <w:rFonts w:asciiTheme="majorHAnsi" w:hAnsiTheme="majorHAnsi"/>
        </w:rPr>
        <w:t xml:space="preserve">wealth </w:t>
      </w:r>
      <w:r w:rsidR="00B1734E">
        <w:rPr>
          <w:rFonts w:asciiTheme="majorHAnsi" w:hAnsiTheme="majorHAnsi"/>
        </w:rPr>
        <w:t>pattern</w:t>
      </w:r>
      <w:r w:rsidR="00C44F73">
        <w:rPr>
          <w:rFonts w:asciiTheme="majorHAnsi" w:hAnsiTheme="majorHAnsi"/>
        </w:rPr>
        <w:t xml:space="preserve"> and 4)</w:t>
      </w:r>
      <w:r w:rsidR="00C44F73" w:rsidRPr="00C44F73">
        <w:rPr>
          <w:rFonts w:asciiTheme="majorHAnsi" w:hAnsiTheme="majorHAnsi"/>
        </w:rPr>
        <w:t xml:space="preserve"> </w:t>
      </w:r>
      <w:r w:rsidR="00C44F73">
        <w:rPr>
          <w:rFonts w:asciiTheme="majorHAnsi" w:hAnsiTheme="majorHAnsi"/>
        </w:rPr>
        <w:t>the choice of covariates.</w:t>
      </w:r>
    </w:p>
    <w:p w14:paraId="17B212EF" w14:textId="3B5D78BA" w:rsidR="008E4BC6" w:rsidRDefault="008E4BC6" w:rsidP="009E087C">
      <w:pPr>
        <w:contextualSpacing/>
        <w:rPr>
          <w:rFonts w:asciiTheme="majorHAnsi" w:hAnsiTheme="majorHAnsi"/>
        </w:rPr>
      </w:pPr>
    </w:p>
    <w:p w14:paraId="34D7774E" w14:textId="77FD7F82" w:rsidR="00814040" w:rsidRDefault="00814040" w:rsidP="00814040">
      <w:pPr>
        <w:contextualSpacing/>
        <w:rPr>
          <w:rFonts w:asciiTheme="majorHAnsi" w:hAnsiTheme="majorHAnsi"/>
        </w:rPr>
      </w:pPr>
      <w:r>
        <w:rPr>
          <w:rFonts w:asciiTheme="majorHAnsi" w:hAnsiTheme="majorHAnsi"/>
        </w:rPr>
        <w:t xml:space="preserve">Firstly, the comparative performance of the two approaches </w:t>
      </w:r>
      <w:r w:rsidR="00746523">
        <w:rPr>
          <w:rFonts w:asciiTheme="majorHAnsi" w:hAnsiTheme="majorHAnsi"/>
        </w:rPr>
        <w:t>might be</w:t>
      </w:r>
      <w:r>
        <w:rPr>
          <w:rFonts w:asciiTheme="majorHAnsi" w:hAnsiTheme="majorHAnsi"/>
        </w:rPr>
        <w:t xml:space="preserve"> sensitive to data density. Our results across a range of holdout proportions </w:t>
      </w:r>
      <w:r w:rsidR="00746523">
        <w:rPr>
          <w:rFonts w:asciiTheme="majorHAnsi" w:hAnsiTheme="majorHAnsi"/>
        </w:rPr>
        <w:t>demonstrated that</w:t>
      </w:r>
      <w:r>
        <w:rPr>
          <w:rFonts w:asciiTheme="majorHAnsi" w:hAnsiTheme="majorHAnsi"/>
        </w:rPr>
        <w:t xml:space="preserve"> predictive performances reduced for both methods when sparse datasets were used. Whilst this may not be surprising, </w:t>
      </w:r>
      <w:r w:rsidR="004D6CC9">
        <w:rPr>
          <w:rFonts w:asciiTheme="majorHAnsi" w:hAnsiTheme="majorHAnsi"/>
        </w:rPr>
        <w:t xml:space="preserve">the </w:t>
      </w:r>
      <w:r>
        <w:rPr>
          <w:rFonts w:asciiTheme="majorHAnsi" w:hAnsiTheme="majorHAnsi"/>
        </w:rPr>
        <w:t xml:space="preserve">more optimal SI method for Kenya changed from MBG to GAM when data density </w:t>
      </w:r>
      <w:r w:rsidR="00F61F93">
        <w:rPr>
          <w:rFonts w:asciiTheme="majorHAnsi" w:hAnsiTheme="majorHAnsi"/>
        </w:rPr>
        <w:t>decreased</w:t>
      </w:r>
      <w:r>
        <w:rPr>
          <w:rFonts w:asciiTheme="majorHAnsi" w:hAnsiTheme="majorHAnsi"/>
        </w:rPr>
        <w:t xml:space="preserve"> from 80% to 50%. </w:t>
      </w:r>
    </w:p>
    <w:p w14:paraId="3DB499CB" w14:textId="77777777" w:rsidR="00814040" w:rsidRDefault="00814040" w:rsidP="009E087C">
      <w:pPr>
        <w:contextualSpacing/>
        <w:rPr>
          <w:rFonts w:asciiTheme="majorHAnsi" w:hAnsiTheme="majorHAnsi"/>
        </w:rPr>
      </w:pPr>
    </w:p>
    <w:p w14:paraId="3EA3DA13" w14:textId="5E6EF028" w:rsidR="004A1769" w:rsidRDefault="009D67F8" w:rsidP="007C3F60">
      <w:pPr>
        <w:contextualSpacing/>
        <w:rPr>
          <w:rFonts w:asciiTheme="majorHAnsi" w:hAnsiTheme="majorHAnsi"/>
        </w:rPr>
      </w:pPr>
      <w:r>
        <w:rPr>
          <w:rFonts w:asciiTheme="majorHAnsi" w:hAnsiTheme="majorHAnsi"/>
        </w:rPr>
        <w:t>Secondly</w:t>
      </w:r>
      <w:r w:rsidR="00523A09">
        <w:rPr>
          <w:rFonts w:asciiTheme="majorHAnsi" w:hAnsiTheme="majorHAnsi"/>
        </w:rPr>
        <w:t xml:space="preserve">, </w:t>
      </w:r>
      <w:r w:rsidR="00502ABE">
        <w:rPr>
          <w:rFonts w:asciiTheme="majorHAnsi" w:hAnsiTheme="majorHAnsi"/>
        </w:rPr>
        <w:t xml:space="preserve">non-spatial exploratory </w:t>
      </w:r>
      <w:r w:rsidR="00805BA3">
        <w:rPr>
          <w:rFonts w:asciiTheme="majorHAnsi" w:hAnsiTheme="majorHAnsi"/>
        </w:rPr>
        <w:t xml:space="preserve">data </w:t>
      </w:r>
      <w:r w:rsidR="00502ABE">
        <w:rPr>
          <w:rFonts w:asciiTheme="majorHAnsi" w:hAnsiTheme="majorHAnsi"/>
        </w:rPr>
        <w:t xml:space="preserve">analysis </w:t>
      </w:r>
      <w:r w:rsidR="00746523">
        <w:rPr>
          <w:rFonts w:asciiTheme="majorHAnsi" w:hAnsiTheme="majorHAnsi"/>
        </w:rPr>
        <w:t>indicated</w:t>
      </w:r>
      <w:r w:rsidR="00502ABE">
        <w:rPr>
          <w:rFonts w:asciiTheme="majorHAnsi" w:hAnsiTheme="majorHAnsi"/>
        </w:rPr>
        <w:t xml:space="preserve"> that the</w:t>
      </w:r>
      <w:r w:rsidR="00EF78A2">
        <w:rPr>
          <w:rFonts w:asciiTheme="majorHAnsi" w:hAnsiTheme="majorHAnsi"/>
        </w:rPr>
        <w:t xml:space="preserve"> WI values at the PSU level for Kenya (Figure 1b) </w:t>
      </w:r>
      <w:r w:rsidR="00755DFE">
        <w:rPr>
          <w:rFonts w:asciiTheme="majorHAnsi" w:hAnsiTheme="majorHAnsi"/>
        </w:rPr>
        <w:t>followed</w:t>
      </w:r>
      <w:r w:rsidR="00EF78A2">
        <w:rPr>
          <w:rFonts w:asciiTheme="majorHAnsi" w:hAnsiTheme="majorHAnsi"/>
        </w:rPr>
        <w:t xml:space="preserve"> a normal distribution. On the other hand, the distribution</w:t>
      </w:r>
      <w:r w:rsidR="00BA4364">
        <w:rPr>
          <w:rFonts w:asciiTheme="majorHAnsi" w:hAnsiTheme="majorHAnsi"/>
        </w:rPr>
        <w:t>s</w:t>
      </w:r>
      <w:r w:rsidR="00EF78A2">
        <w:rPr>
          <w:rFonts w:asciiTheme="majorHAnsi" w:hAnsiTheme="majorHAnsi"/>
        </w:rPr>
        <w:t xml:space="preserve"> for </w:t>
      </w:r>
      <w:r w:rsidR="001C3527">
        <w:rPr>
          <w:rFonts w:asciiTheme="majorHAnsi" w:hAnsiTheme="majorHAnsi"/>
        </w:rPr>
        <w:t xml:space="preserve">Malawi, Nigeria and Tanzania </w:t>
      </w:r>
      <w:r w:rsidR="002C21FD">
        <w:rPr>
          <w:rFonts w:asciiTheme="majorHAnsi" w:hAnsiTheme="majorHAnsi"/>
        </w:rPr>
        <w:t>were</w:t>
      </w:r>
      <w:r w:rsidR="001C3527">
        <w:rPr>
          <w:rFonts w:asciiTheme="majorHAnsi" w:hAnsiTheme="majorHAnsi"/>
        </w:rPr>
        <w:t xml:space="preserve"> right-skewed </w:t>
      </w:r>
      <w:r w:rsidR="00EF78A2">
        <w:rPr>
          <w:rFonts w:asciiTheme="majorHAnsi" w:hAnsiTheme="majorHAnsi"/>
        </w:rPr>
        <w:t>(Figure 1</w:t>
      </w:r>
      <w:r w:rsidR="00E07C5D">
        <w:rPr>
          <w:rFonts w:asciiTheme="majorHAnsi" w:hAnsiTheme="majorHAnsi"/>
        </w:rPr>
        <w:t>c-1e</w:t>
      </w:r>
      <w:r w:rsidR="00EF78A2">
        <w:rPr>
          <w:rFonts w:asciiTheme="majorHAnsi" w:hAnsiTheme="majorHAnsi"/>
        </w:rPr>
        <w:t xml:space="preserve">). </w:t>
      </w:r>
      <w:r w:rsidR="00BA4364">
        <w:rPr>
          <w:rFonts w:asciiTheme="majorHAnsi" w:hAnsiTheme="majorHAnsi"/>
        </w:rPr>
        <w:t xml:space="preserve">This empirical difference across countries coincided with MBG performing more optimally for Kenya. </w:t>
      </w:r>
      <w:r w:rsidR="00805BA3">
        <w:rPr>
          <w:rFonts w:asciiTheme="majorHAnsi" w:hAnsiTheme="majorHAnsi"/>
        </w:rPr>
        <w:t>Although normality in the outcome is not required for MBG, second order variation is structured as a multivariate normal-distributed random field.</w:t>
      </w:r>
      <w:r w:rsidR="00BA4364">
        <w:rPr>
          <w:rFonts w:asciiTheme="majorHAnsi" w:hAnsiTheme="majorHAnsi"/>
        </w:rPr>
        <w:t xml:space="preserve"> </w:t>
      </w:r>
      <w:r w:rsidR="0027155A">
        <w:rPr>
          <w:rFonts w:asciiTheme="majorHAnsi" w:hAnsiTheme="majorHAnsi"/>
        </w:rPr>
        <w:t>The influence of data normality, together with the choice of covariates</w:t>
      </w:r>
      <w:r w:rsidR="002F3C97">
        <w:rPr>
          <w:rFonts w:asciiTheme="majorHAnsi" w:hAnsiTheme="majorHAnsi"/>
        </w:rPr>
        <w:t xml:space="preserve"> (more below)</w:t>
      </w:r>
      <w:r w:rsidR="0027155A">
        <w:rPr>
          <w:rFonts w:asciiTheme="majorHAnsi" w:hAnsiTheme="majorHAnsi"/>
        </w:rPr>
        <w:t xml:space="preserve">, on the suitability of different SI methods should be carefully accounted for. This may be particularly pertinent as </w:t>
      </w:r>
      <w:r w:rsidR="00462DDF">
        <w:rPr>
          <w:rFonts w:asciiTheme="majorHAnsi" w:hAnsiTheme="majorHAnsi"/>
        </w:rPr>
        <w:t xml:space="preserve">top inequality – large and slowly declining top wealth shares as indicated by </w:t>
      </w:r>
      <w:r w:rsidR="0027155A">
        <w:rPr>
          <w:rFonts w:asciiTheme="majorHAnsi" w:hAnsiTheme="majorHAnsi"/>
        </w:rPr>
        <w:t>right skew</w:t>
      </w:r>
      <w:r w:rsidR="00462DDF">
        <w:rPr>
          <w:rFonts w:asciiTheme="majorHAnsi" w:hAnsiTheme="majorHAnsi"/>
        </w:rPr>
        <w:t xml:space="preserve"> –</w:t>
      </w:r>
      <w:r w:rsidR="0027155A">
        <w:rPr>
          <w:rFonts w:asciiTheme="majorHAnsi" w:hAnsiTheme="majorHAnsi"/>
        </w:rPr>
        <w:t xml:space="preserve"> </w:t>
      </w:r>
      <w:r w:rsidR="007C3F60">
        <w:rPr>
          <w:rFonts w:asciiTheme="majorHAnsi" w:hAnsiTheme="majorHAnsi"/>
        </w:rPr>
        <w:t>is rising both globally and in many countries</w:t>
      </w:r>
      <w:r w:rsidR="007C3F60">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"Alavaredo", "given" : "Facundo", "non-dropping-particle" : "", "parse-names" : false, "suffix" : "" }, { "dropping-particle" : "", "family" : "Chancel", "given" : "Lucas", "non-dropping-particle" : "", "parse-names" : false, "suffix" : "" }, { "dropping-particle" : "", "family" : "Piketty", "given" : "Thomas", "non-dropping-particle" : "", "parse-names" : false, "suffix" : "" }, { "dropping-particle" : "", "family" : "Saez", "given" : "Emmanuel", "non-dropping-particle" : "", "parse-names" : false, "suffix" : "" }, { "dropping-particle" : "", "family" : "Zucman", "given" : "Gabriel", "non-dropping-particle" : "", "parse-names" : false, "suffix" : "" } ], "id" : "ITEM-1", "issued" : { "date-parts" : [ [ "2017" ] ] }, "title" : "World Inequality Report 2018", "type" : "report" }, "uris" : [ "http://www.mendeley.com/documents/?uuid=8efe0dcd-5e38-3033-bdab-fc0de86bb38f" ] }, { "id" : "ITEM-2", "itemData" : { "author" : [ { "dropping-particle" : "", "family" : "Benhabib", "given" : "Jess", "non-dropping-particle" : "", "parse-names" : false, "suffix" : "" }, { "dropping-particle" : "", "family" : "Bisin", "given" : "Alberto", "non-dropping-particle" : "", "parse-names" : false, "suffix" : "" } ], "id" : "ITEM-2", "issued" : { "date-parts" : [ [ "2016" ] ] }, "title" : "Skewed Wealth Distributions: Theory and Empirics. Working Paper 21924", "type" : "report" }, "uris" : [ "http://www.mendeley.com/documents/?uuid=86eb22b8-c677-395f-9d16-388b2c8499f8" ] }, { "id" : "ITEM-3", "itemData" : { "DOI" : "10.1257/jep.29.1.29", "abstract" : "S ince the early 2000s, research by Thomas Piketty and Emmanuel Saez (and their coauthors, including Anthony Atkinson and Gabriel Zucman) has revolu-tionized our understanding of income and wealth inequality. The crucial point of departure for this revolution is the extensive data they have used, based largely on administrative tax records. Piketty's (2014) Capital in the Twenty-First Century is the latest contribution in this line of work, especially with the new data it provides on capital and wealth. Piketty also proposes a framework for describing the underlying forces that affect inequality and wealth, and unlikely as it seems, a bit of algebra that plays an important role in Piketty's book has even been seen on T-shirts: r &gt; g. In this paper, I highlight some key empirical facts from this research and describe how they relate to macroeconomics and to economic theory more gener-ally. One of the key links between data and theory is the Pareto distribution. The paper explains simple mechanisms that give rise to Pareto distributions for income and wealth and considers the economic forces that influence top inequality over time and across countries. To organize what follows, recall that GDP can be written as the sum of \" labor income \" and \" capital income. \" This split highlights several kinds of inequality that we can explore. In particular, there is \" within-inequality \" for each of these compo-nents: How much inequality is there within labor income? How much inequality within capital income\u2014or more appropriately here, among the wealth itself for which capital income is just the annual flow? There is also \" between-inequality \" related to the split of GDP between capital and labor. This between-inequality takes on particular relevance given the within-inequality fact that most wealth is held by a small fraction of the population; anything that increases between-inequality therefore is very likely to increase overall inequality. 1 In the three main sections of this paper, I consider each of these concepts in turn. I first highlight some of the key facts related to each type of inequality. Then I use economic theory to shed light on these facts. The central takeaway of the analysis is summarized by the first part of the title of the paper, \" Pareto and Piketty. \" In particular, there is a tight link between the share of income going to the top 1 percent or top 0.1 percent and the key parameter of a Pareto distribution. Understanding why top inequality\u2026", "author" : [ { "dropping-particle" : "", "family" : "Jones", "given" : "Charles I", "non-dropping-particle" : "", "parse-names" : false, "suffix" : "" } ], "container-title" : "Journal of Economic Perspectives\u2014Volume", "id" : "ITEM-3", "issue" : "1\u2014Winter", "issued" : { "date-parts" : [ [ "2015" ] ] }, "page" : "29-46", "title" : "Pareto and Piketty: The Macroeconomics of Top Income and Wealth Inequality", "type" : "article-journal", "volume" : "29" }, "uris" : [ "http://www.mendeley.com/documents/?uuid=a6dae2b2-fea0-3240-9cd5-ec58f9f2dd55" ] } ], "mendeley" : { "formattedCitation" : "&lt;sup&gt;80\u201382&lt;/sup&gt;", "plainTextFormattedCitation" : "80\u201382", "previouslyFormattedCitation" : "&lt;sup&gt;80\u201382&lt;/sup&gt;" }, "properties" : {  }, "schema" : "https://github.com/citation-style-language/schema/raw/master/csl-citation.json" }</w:instrText>
      </w:r>
      <w:r w:rsidR="007C3F60">
        <w:rPr>
          <w:rFonts w:asciiTheme="majorHAnsi" w:hAnsiTheme="majorHAnsi"/>
        </w:rPr>
        <w:fldChar w:fldCharType="separate"/>
      </w:r>
      <w:r w:rsidR="0012314E" w:rsidRPr="0012314E">
        <w:rPr>
          <w:rFonts w:asciiTheme="majorHAnsi" w:hAnsiTheme="majorHAnsi"/>
          <w:noProof/>
          <w:vertAlign w:val="superscript"/>
        </w:rPr>
        <w:t>80–82</w:t>
      </w:r>
      <w:r w:rsidR="007C3F60">
        <w:rPr>
          <w:rFonts w:asciiTheme="majorHAnsi" w:hAnsiTheme="majorHAnsi"/>
        </w:rPr>
        <w:fldChar w:fldCharType="end"/>
      </w:r>
      <w:r w:rsidR="007C3F60">
        <w:rPr>
          <w:rFonts w:asciiTheme="majorHAnsi" w:hAnsiTheme="majorHAnsi"/>
        </w:rPr>
        <w:t>. It is also unlikely to</w:t>
      </w:r>
      <w:r w:rsidR="00A0518F">
        <w:rPr>
          <w:rFonts w:asciiTheme="majorHAnsi" w:hAnsiTheme="majorHAnsi"/>
        </w:rPr>
        <w:t xml:space="preserve"> be solely due to </w:t>
      </w:r>
      <w:r w:rsidR="007037C0">
        <w:rPr>
          <w:rFonts w:asciiTheme="majorHAnsi" w:hAnsiTheme="majorHAnsi"/>
        </w:rPr>
        <w:t>our</w:t>
      </w:r>
      <w:r w:rsidR="00704D3F">
        <w:rPr>
          <w:rFonts w:asciiTheme="majorHAnsi" w:hAnsiTheme="majorHAnsi"/>
        </w:rPr>
        <w:t xml:space="preserve"> use of WI as a measure of wealth, </w:t>
      </w:r>
      <w:r w:rsidR="003926AC">
        <w:rPr>
          <w:rFonts w:asciiTheme="majorHAnsi" w:hAnsiTheme="majorHAnsi"/>
        </w:rPr>
        <w:t>since</w:t>
      </w:r>
      <w:r w:rsidR="00704D3F">
        <w:rPr>
          <w:rFonts w:asciiTheme="majorHAnsi" w:hAnsiTheme="majorHAnsi"/>
        </w:rPr>
        <w:t xml:space="preserve"> previous </w:t>
      </w:r>
      <w:r w:rsidR="00320F58">
        <w:rPr>
          <w:rFonts w:asciiTheme="majorHAnsi" w:hAnsiTheme="majorHAnsi"/>
        </w:rPr>
        <w:t xml:space="preserve">studies have also found </w:t>
      </w:r>
      <w:r w:rsidR="00F50B6F">
        <w:rPr>
          <w:rFonts w:asciiTheme="majorHAnsi" w:hAnsiTheme="majorHAnsi"/>
        </w:rPr>
        <w:t xml:space="preserve">a similar distribution in </w:t>
      </w:r>
      <w:r w:rsidR="00EF4B7E">
        <w:rPr>
          <w:rFonts w:asciiTheme="majorHAnsi" w:hAnsiTheme="majorHAnsi"/>
        </w:rPr>
        <w:t>other wealt</w:t>
      </w:r>
      <w:r w:rsidR="00F50B6F">
        <w:rPr>
          <w:rFonts w:asciiTheme="majorHAnsi" w:hAnsiTheme="majorHAnsi"/>
        </w:rPr>
        <w:t xml:space="preserve">h indicators in </w:t>
      </w:r>
      <w:r w:rsidR="00320F58">
        <w:rPr>
          <w:rFonts w:asciiTheme="majorHAnsi" w:hAnsiTheme="majorHAnsi"/>
        </w:rPr>
        <w:t>Malawi</w:t>
      </w:r>
      <w:r w:rsidR="00796D02">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"Mussa", "given" : "R", "non-dropping-particle" : "", "parse-names" : false, "suffix" : "" }, { "dropping-particle" : "", "family" : "Masanjala", "given" : "WH", "non-dropping-particle" : "", "parse-names" : false, "suffix" : "" } ], "id" : "ITEM-1", "issued" : { "date-parts" : [ [ "2015" ] ] }, "title" : "A Dangerous Divide: The state of inequality in Malawi", "type" : "report" }, "uris" : [ "http://www.mendeley.com/documents/?uuid=2df85bd9-639a-3ee8-81c1-634e60e9e784" ] } ], "mendeley" : { "formattedCitation" : "&lt;sup&gt;83&lt;/sup&gt;", "plainTextFormattedCitation" : "83", "previouslyFormattedCitation" : "&lt;sup&gt;83&lt;/sup&gt;" }, "properties" : {  }, "schema" : "https://github.com/citation-style-language/schema/raw/master/csl-citation.json" }</w:instrText>
      </w:r>
      <w:r w:rsidR="00796D02">
        <w:rPr>
          <w:rFonts w:asciiTheme="majorHAnsi" w:hAnsiTheme="majorHAnsi"/>
        </w:rPr>
        <w:fldChar w:fldCharType="separate"/>
      </w:r>
      <w:r w:rsidR="0012314E" w:rsidRPr="0012314E">
        <w:rPr>
          <w:rFonts w:asciiTheme="majorHAnsi" w:hAnsiTheme="majorHAnsi"/>
          <w:noProof/>
          <w:vertAlign w:val="superscript"/>
        </w:rPr>
        <w:t>83</w:t>
      </w:r>
      <w:r w:rsidR="00796D02">
        <w:rPr>
          <w:rFonts w:asciiTheme="majorHAnsi" w:hAnsiTheme="majorHAnsi"/>
        </w:rPr>
        <w:fldChar w:fldCharType="end"/>
      </w:r>
      <w:r w:rsidR="00320F58">
        <w:rPr>
          <w:rFonts w:asciiTheme="majorHAnsi" w:hAnsiTheme="majorHAnsi"/>
        </w:rPr>
        <w:t xml:space="preserve"> and Tanzania</w:t>
      </w:r>
      <w:r w:rsidR="00796D02">
        <w:rPr>
          <w:rFonts w:asciiTheme="majorHAnsi" w:hAnsiTheme="majorHAnsi"/>
        </w:rPr>
        <w:fldChar w:fldCharType="begin" w:fldLock="1"/>
      </w:r>
      <w:r w:rsidR="0012314E">
        <w:rPr>
          <w:rFonts w:asciiTheme="majorHAnsi" w:hAnsiTheme="majorHAnsi"/>
        </w:rPr>
        <w:instrText>ADDIN CSL_CITATION { "citationItems" : [ { "id" : "ITEM-1", "itemData" : { "DOI" : "10.4172/2157-7625.1000183", "ISSN" : "21577625", "abstract" : "The overarching objective of this study was to assess poverty situation in Tanzania using a multitude of approach so as to provide empirical evidence of conceptual and methodological challenges encountered in poverty analysis studies. Specifically, the study strove to: (1) analyse the poverty situation in the study sites, (2) assess income inequality in study sites, and (3) determine the method that could be commonly employed to measure poverty , with a view to improve consistency in poverty statistics. A sample of 568 respondent households was involved in the study. Data was collected through household questionnaire, key informant interview, focus group discussion and researcher\u2019s direct observations. Collected data was analysed using statistical package for social sciences (SPSS) and Microsoft excel computer programmes. Different poverty lines have provided different results regarding the number of households which are poor. Relative poverty line of 40% of the median income gave the lowest value of poverty in the study area, while the ethical poverty line provided the highest rate of poverty. Accordingly, it was found that using selected poverty lines: overall, 29.3% - 98.2% of households are poor. In rural areas, 24.5% - 96.8% of households are poor. In peri-urban areas, it was found that 20% to 100% (depending on the poverty line used) were poor, while in urban areas the poverty rate was found to be between 37.1% to 99%. Using weighted geometric mean of relative and absolute poverty lines (\u03c1 = 0.7) at relative poverty line of 50% of median income and absolute poverty line of US$ 1-a-day (2005PPP): Overall, 53.5% of households are poor, and poverty rates in rural, peri-urban and urban areas are 55%, 53% and 46% respectively. The findings revealed further that the poverty gap ratio and severity ratio are highest in urban areas (0.35 and 0.29 respectively), medium in rural area (0.33 and 0.24 respectively) and minimum in peri-urban area (0.29 and 0.20 respectively). Household income inequality in the study area is high (Gini Coefficient = 0.773), with variations in the strata as follows: rural areas (Gini Coefficient = 0.821); peri-urban areas (Gini Coefficient = 0.574); and urban areas (Gini Coefficient = 0.717). Inter-strata inequality index in the study area (depending on the method used) ranged between 0.158 \u2013 0.172, while inter-regional inequality index ranged between 0.004 and 0.116. Some recommendations have been put forward: Firstly, in the det\u2026", "author" : [ { "dropping-particle" : "", "family" : "LP", "given" : "Lusambo", "non-dropping-particle" : "", "parse-names" : false, "suffix" : "" } ], "container-title" : "Journal of Ecosystem &amp; Ecography", "id" : "ITEM-1", "issue" : "2", "issued" : { "date-parts" : [ [ "2016", "4", "29" ] ] }, "publisher" : "OMICS International", "title" : "Households Income Poverty and Inequalities in Tanzania: Analysis of Empirical Evidence of Methodological Challenges", "type" : "article-journal", "volume" : "6" }, "uris" : [ "http://www.mendeley.com/documents/?uuid=822a3658-8407-39de-b013-f5bae83bee5d" ] } ], "mendeley" : { "formattedCitation" : "&lt;sup&gt;84&lt;/sup&gt;", "plainTextFormattedCitation" : "84", "previouslyFormattedCitation" : "&lt;sup&gt;84&lt;/sup&gt;" }, "properties" : {  }, "schema" : "https://github.com/citation-style-language/schema/raw/master/csl-citation.json" }</w:instrText>
      </w:r>
      <w:r w:rsidR="00796D02">
        <w:rPr>
          <w:rFonts w:asciiTheme="majorHAnsi" w:hAnsiTheme="majorHAnsi"/>
        </w:rPr>
        <w:fldChar w:fldCharType="separate"/>
      </w:r>
      <w:r w:rsidR="0012314E" w:rsidRPr="0012314E">
        <w:rPr>
          <w:rFonts w:asciiTheme="majorHAnsi" w:hAnsiTheme="majorHAnsi"/>
          <w:noProof/>
          <w:vertAlign w:val="superscript"/>
        </w:rPr>
        <w:t>84</w:t>
      </w:r>
      <w:r w:rsidR="00796D02">
        <w:rPr>
          <w:rFonts w:asciiTheme="majorHAnsi" w:hAnsiTheme="majorHAnsi"/>
        </w:rPr>
        <w:fldChar w:fldCharType="end"/>
      </w:r>
      <w:r w:rsidR="009D25D6">
        <w:rPr>
          <w:rFonts w:asciiTheme="majorHAnsi" w:hAnsiTheme="majorHAnsi"/>
        </w:rPr>
        <w:t>.</w:t>
      </w:r>
    </w:p>
    <w:p w14:paraId="0F8DEDF6" w14:textId="5BD2576B" w:rsidR="004A1769" w:rsidRDefault="004A1769" w:rsidP="009E087C">
      <w:pPr>
        <w:contextualSpacing/>
        <w:rPr>
          <w:rFonts w:asciiTheme="majorHAnsi" w:hAnsiTheme="majorHAnsi"/>
        </w:rPr>
      </w:pPr>
    </w:p>
    <w:p w14:paraId="02FBCB3F" w14:textId="7BA834DB" w:rsidR="007E19E1" w:rsidRDefault="007E19E1" w:rsidP="007D4DA9">
      <w:pPr>
        <w:contextualSpacing/>
        <w:rPr>
          <w:rFonts w:asciiTheme="majorHAnsi" w:hAnsiTheme="majorHAnsi"/>
        </w:rPr>
      </w:pPr>
      <w:r>
        <w:rPr>
          <w:rFonts w:asciiTheme="majorHAnsi" w:hAnsiTheme="majorHAnsi"/>
        </w:rPr>
        <w:t xml:space="preserve">Thirdly, the underlying spatial pattern in the data is important to choosing the “best” performing SI method in a given map region. MBG predictive maps are typically based on the assumptions of stationarity of the spatial process, as the approach accounts for the covariance of the residuals between any two locations by modelling it as dependent on </w:t>
      </w:r>
      <w:r w:rsidR="0026456F">
        <w:rPr>
          <w:rFonts w:asciiTheme="majorHAnsi" w:hAnsiTheme="majorHAnsi"/>
        </w:rPr>
        <w:t xml:space="preserve">the </w:t>
      </w:r>
      <w:r>
        <w:rPr>
          <w:rFonts w:asciiTheme="majorHAnsi" w:hAnsiTheme="majorHAnsi"/>
        </w:rPr>
        <w:t xml:space="preserve">distance and direction between them, and is independent of the location itself. </w:t>
      </w:r>
      <w:r w:rsidR="00FB7577">
        <w:rPr>
          <w:rFonts w:asciiTheme="majorHAnsi" w:hAnsiTheme="majorHAnsi"/>
        </w:rPr>
        <w:t xml:space="preserve">In the presence of good global spatial autocorrelation, such as the case of </w:t>
      </w:r>
      <w:r>
        <w:rPr>
          <w:rFonts w:asciiTheme="majorHAnsi" w:hAnsiTheme="majorHAnsi"/>
        </w:rPr>
        <w:t>Kenya, where the global spatial pattern of wealth appears to decrease over distance from Nairobi (Figure 1a), MBG performed marginally better than GAM. In 1969, the post-colonial Kenyan Government selected seven cities around Nairobi to develop as secondary cities to decongest urban conditions</w:t>
      </w:r>
      <w:r>
        <w:rPr>
          <w:rFonts w:asciiTheme="majorHAnsi" w:hAnsiTheme="majorHAnsi"/>
        </w:rPr>
        <w:fldChar w:fldCharType="begin" w:fldLock="1"/>
      </w:r>
      <w:r w:rsidR="0012314E">
        <w:rPr>
          <w:rFonts w:asciiTheme="majorHAnsi" w:hAnsiTheme="majorHAnsi"/>
        </w:rPr>
        <w:instrText>ADDIN CSL_CITATION { "citationItems" : [ { "id" : "ITEM-1", "itemData" : { "DOI" : "10.1007/s10708-005-8180-z", "ISSN" : "0343-2521", "author" : [ { "dropping-particle" : "", "family" : "Otiso", "given" : "Kefa M.", "non-dropping-particle" : "", "parse-names" : false, "suffix" : "" } ], "container-title" : "GeoJournal", "id" : "ITEM-1", "issue" : "1-2", "issued" : { "date-parts" : [ [ "2005", "1" ] ] }, "page" : "117-128", "publisher" : "Kluwer Academic Publishers", "title" : "Kenya\u2019s Secondary Cities Growth Strategy at a Crossroads: Which Way Forward?", "type" : "article-journal", "volume" : "62" }, "uris" : [ "http://www.mendeley.com/documents/?uuid=e0052de3-f5cb-32a0-a3e6-8b64d3e914a0" ] } ], "mendeley" : { "formattedCitation" : "&lt;sup&gt;85&lt;/sup&gt;", "plainTextFormattedCitation" : "85", "previouslyFormattedCitation" : "&lt;sup&gt;85&lt;/sup&gt;" }, "properties" : {  }, "schema" : "https://github.com/citation-style-language/schema/raw/master/csl-citation.json" }</w:instrText>
      </w:r>
      <w:r>
        <w:rPr>
          <w:rFonts w:asciiTheme="majorHAnsi" w:hAnsiTheme="majorHAnsi"/>
        </w:rPr>
        <w:fldChar w:fldCharType="separate"/>
      </w:r>
      <w:r w:rsidR="0012314E" w:rsidRPr="0012314E">
        <w:rPr>
          <w:rFonts w:asciiTheme="majorHAnsi" w:hAnsiTheme="majorHAnsi"/>
          <w:noProof/>
          <w:vertAlign w:val="superscript"/>
        </w:rPr>
        <w:t>85</w:t>
      </w:r>
      <w:r>
        <w:rPr>
          <w:rFonts w:asciiTheme="majorHAnsi" w:hAnsiTheme="majorHAnsi"/>
        </w:rPr>
        <w:fldChar w:fldCharType="end"/>
      </w:r>
      <w:r>
        <w:rPr>
          <w:rFonts w:asciiTheme="majorHAnsi" w:hAnsiTheme="majorHAnsi"/>
        </w:rPr>
        <w:t>. While Nairobi remains economic dominant in Kenya, the seven cities have developed a sizable economic base over the last few decades</w:t>
      </w:r>
      <w:r>
        <w:rPr>
          <w:rFonts w:asciiTheme="majorHAnsi" w:hAnsiTheme="majorHAnsi"/>
        </w:rPr>
        <w:fldChar w:fldCharType="begin" w:fldLock="1"/>
      </w:r>
      <w:r w:rsidR="0012314E">
        <w:rPr>
          <w:rFonts w:asciiTheme="majorHAnsi" w:hAnsiTheme="majorHAnsi"/>
        </w:rPr>
        <w:instrText>ADDIN CSL_CITATION { "citationItems" : [ { "id" : "ITEM-1", "itemData" : { "DOI" : "10.1007/s10708-005-8180-z", "ISSN" : "0343-2521", "author" : [ { "dropping-particle" : "", "family" : "Otiso", "given" : "Kefa M.", "non-dropping-particle" : "", "parse-names" : false, "suffix" : "" } ], "container-title" : "GeoJournal", "id" : "ITEM-1", "issue" : "1-2", "issued" : { "date-parts" : [ [ "2005", "1" ] ] }, "page" : "117-128", "publisher" : "Kluwer Academic Publishers", "title" : "Kenya\u2019s Secondary Cities Growth Strategy at a Crossroads: Which Way Forward?", "type" : "article-journal", "volume" : "62" }, "uris" : [ "http://www.mendeley.com/documents/?uuid=e0052de3-f5cb-32a0-a3e6-8b64d3e914a0" ] } ], "mendeley" : { "formattedCitation" : "&lt;sup&gt;85&lt;/sup&gt;", "plainTextFormattedCitation" : "85", "previouslyFormattedCitation" : "&lt;sup&gt;85&lt;/sup&gt;" }, "properties" : {  }, "schema" : "https://github.com/citation-style-language/schema/raw/master/csl-citation.json" }</w:instrText>
      </w:r>
      <w:r>
        <w:rPr>
          <w:rFonts w:asciiTheme="majorHAnsi" w:hAnsiTheme="majorHAnsi"/>
        </w:rPr>
        <w:fldChar w:fldCharType="separate"/>
      </w:r>
      <w:r w:rsidR="0012314E" w:rsidRPr="0012314E">
        <w:rPr>
          <w:rFonts w:asciiTheme="majorHAnsi" w:hAnsiTheme="majorHAnsi"/>
          <w:noProof/>
          <w:vertAlign w:val="superscript"/>
        </w:rPr>
        <w:t>85</w:t>
      </w:r>
      <w:r>
        <w:rPr>
          <w:rFonts w:asciiTheme="majorHAnsi" w:hAnsiTheme="majorHAnsi"/>
        </w:rPr>
        <w:fldChar w:fldCharType="end"/>
      </w:r>
      <w:r>
        <w:rPr>
          <w:rFonts w:asciiTheme="majorHAnsi" w:hAnsiTheme="majorHAnsi"/>
        </w:rPr>
        <w:t>. Except for Mombasa, these cities span across the Kenyan savannah in the south-west</w:t>
      </w:r>
      <w:r>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"GGGI", "given" : "Government of Rwanda and", "non-dropping-particle" : "", "parse-names" : false, "suffix" : "" } ], "id" : "ITEM-1", "issued" : { "date-parts" : [ [ "2015" ] ] }, "publisher" : "Government Printer", "publisher-place" : "Nairobi", "title" : "National Poverty Eradication Plan: 1999-2015 - Google Books", "type" : "book" }, "uris" : [ "http://www.mendeley.com/documents/?uuid=9dc68e75-2e0f-304c-903a-8ceb79184110" ] } ], "mendeley" : { "formattedCitation" : "&lt;sup&gt;86&lt;/sup&gt;", "plainTextFormattedCitation" : "86", "previouslyFormattedCitation" : "&lt;sup&gt;86&lt;/sup&gt;" }, "properties" : {  }, "schema" : "https://github.com/citation-style-language/schema/raw/master/csl-citation.json" }</w:instrText>
      </w:r>
      <w:r>
        <w:rPr>
          <w:rFonts w:asciiTheme="majorHAnsi" w:hAnsiTheme="majorHAnsi"/>
        </w:rPr>
        <w:fldChar w:fldCharType="separate"/>
      </w:r>
      <w:r w:rsidR="0012314E" w:rsidRPr="0012314E">
        <w:rPr>
          <w:rFonts w:asciiTheme="majorHAnsi" w:hAnsiTheme="majorHAnsi"/>
          <w:noProof/>
          <w:vertAlign w:val="superscript"/>
        </w:rPr>
        <w:t>86</w:t>
      </w:r>
      <w:r>
        <w:rPr>
          <w:rFonts w:asciiTheme="majorHAnsi" w:hAnsiTheme="majorHAnsi"/>
        </w:rPr>
        <w:fldChar w:fldCharType="end"/>
      </w:r>
      <w:r>
        <w:rPr>
          <w:rFonts w:asciiTheme="majorHAnsi" w:hAnsiTheme="majorHAnsi"/>
        </w:rPr>
        <w:t>. The rest of the country is predominately arid land where livelihoods are generally challenging</w:t>
      </w:r>
      <w:r>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"Elliot", "given" : "H", "non-dropping-particle" : "", "parse-names" : false, "suffix" : "" }, { "dropping-particle" : "", "family" : "Fowler", "given" : "B", "non-dropping-particle" : "", "parse-names" : false, "suffix" : "" } ], "id" : "ITEM-1", "issued" : { "date-parts" : [ [ "2012" ] ] }, "publisher-place" : "Nairobi, Kenya", "title" : "Markets and poverty in Northern Kenya: Towards a financial graduation model", "type" : "report" }, "uris" : [ "http://www.mendeley.com/documents/?uuid=44eeb278-8e20-3b7b-bbb7-1d2034455cc3" ] }, { "id" : "ITEM-2", "itemData" : { "author" : [ { "dropping-particle" : "", "family" : "Mugah 'zl", "given" : "Z", "non-dropping-particle" : "", "parse-names" : false, "suffix" : "" }, { "dropping-particle" : "", "family" : "Obudho", "given" : "Ra", "non-dropping-particle" : "", "parse-names" : false, "suffix" : "" } ], "id" : "ITEM-2", "issued" : { "date-parts" : [ [ "2013" ] ] }, "page" : "235-256", "title" : "The spatial distribution of health services in the urban centres of Kenya", "type" : "article" }, "uris" : [ "http://www.mendeley.com/documents/?uuid=709acd9e-88f3-4a7c-9599-9daae3deddb4" ] } ], "mendeley" : { "formattedCitation" : "&lt;sup&gt;87,88&lt;/sup&gt;", "plainTextFormattedCitation" : "87,88", "previouslyFormattedCitation" : "&lt;sup&gt;87,88&lt;/sup&gt;" }, "properties" : {  }, "schema" : "https://github.com/citation-style-language/schema/raw/master/csl-citation.json" }</w:instrText>
      </w:r>
      <w:r>
        <w:rPr>
          <w:rFonts w:asciiTheme="majorHAnsi" w:hAnsiTheme="majorHAnsi"/>
        </w:rPr>
        <w:fldChar w:fldCharType="separate"/>
      </w:r>
      <w:r w:rsidR="0012314E" w:rsidRPr="0012314E">
        <w:rPr>
          <w:rFonts w:asciiTheme="majorHAnsi" w:hAnsiTheme="majorHAnsi"/>
          <w:noProof/>
          <w:vertAlign w:val="superscript"/>
        </w:rPr>
        <w:t>87,88</w:t>
      </w:r>
      <w:r>
        <w:rPr>
          <w:rFonts w:asciiTheme="majorHAnsi" w:hAnsiTheme="majorHAnsi"/>
        </w:rPr>
        <w:fldChar w:fldCharType="end"/>
      </w:r>
      <w:r>
        <w:rPr>
          <w:rFonts w:asciiTheme="majorHAnsi" w:hAnsiTheme="majorHAnsi"/>
        </w:rPr>
        <w:t xml:space="preserve">. The geographic pattern of wealth in Kenya may thus be </w:t>
      </w:r>
      <w:r w:rsidRPr="00D663E6">
        <w:rPr>
          <w:rFonts w:asciiTheme="majorHAnsi" w:hAnsiTheme="majorHAnsi"/>
        </w:rPr>
        <w:t>more parsimoniously explained by spatial autocorrelation compared to the other study countries</w:t>
      </w:r>
      <w:r>
        <w:rPr>
          <w:rFonts w:asciiTheme="majorHAnsi" w:hAnsiTheme="majorHAnsi"/>
        </w:rPr>
        <w:t>. The tendency for poverty rates to be more similar in nearby locations has also been shown in other LMICs</w:t>
      </w:r>
      <w:r>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"Microcredit Summit Campaign", "given" : "", "non-dropping-particle" : "", "parse-names" : false, "suffix" : "" } ], "id" : "ITEM-1", "issued" : { "date-parts" : [ [ "2015" ] ] }, "publisher-place" : "Washington", "title" : "Mapping pathways out of poverty: the state of the microcredit summit campaign report", "type" : "report" }, "uris" : [ "http://www.mendeley.com/documents/?uuid=51c11864-9535-3d70-88f2-557e9257be2a" ] }, { "id" : "ITEM-2", "itemData" : { "author" : [ { "dropping-particle" : "", "family" : "Xie", "given" : "Michael", "non-dropping-particle" : "", "parse-names" : false, "suffix" : "" }, { "dropping-particle" : "", "family" : "Jean", "given" : "Neal", "non-dropping-particle" : "", "parse-names" : false, "suffix" : "" }, { "dropping-particle" : "", "family" : "Burke", "given" : "Marshall", "non-dropping-particle" : "", "parse-names" : false, "suffix" : "" }, { "dropping-particle" : "", "family" : "Lobell", "given" : "David", "non-dropping-particle" : "", "parse-names" : false, "suffix" : "" }, { "dropping-particle" : "", "family" : "Ermon", "given" : "Stefano", "non-dropping-particle" : "", "parse-names" : false, "suffix" : "" } ], "container-title" : "arXiv preprint arXiv:1510.00098", "id" : "ITEM-2", "issued" : { "date-parts" : [ [ "2015" ] ] }, "title" : "Transfer Learning from Deep Features for Remote Sensing and Poverty Mapping", "type" : "article-journal" }, "uris" : [ "http://www.mendeley.com/documents/?uuid=d7db6576-6dc9-3cfe-b403-87ce19c06638" ] } ], "mendeley" : { "formattedCitation" : "&lt;sup&gt;89,90&lt;/sup&gt;", "plainTextFormattedCitation" : "89,90", "previouslyFormattedCitation" : "&lt;sup&gt;89,90&lt;/sup&gt;" }, "properties" : {  }, "schema" : "https://github.com/citation-style-language/schema/raw/master/csl-citation.json" }</w:instrText>
      </w:r>
      <w:r>
        <w:rPr>
          <w:rFonts w:asciiTheme="majorHAnsi" w:hAnsiTheme="majorHAnsi"/>
        </w:rPr>
        <w:fldChar w:fldCharType="separate"/>
      </w:r>
      <w:r w:rsidR="0012314E" w:rsidRPr="0012314E">
        <w:rPr>
          <w:rFonts w:asciiTheme="majorHAnsi" w:hAnsiTheme="majorHAnsi"/>
          <w:noProof/>
          <w:vertAlign w:val="superscript"/>
        </w:rPr>
        <w:t>89,90</w:t>
      </w:r>
      <w:r>
        <w:rPr>
          <w:rFonts w:asciiTheme="majorHAnsi" w:hAnsiTheme="majorHAnsi"/>
        </w:rPr>
        <w:fldChar w:fldCharType="end"/>
      </w:r>
      <w:r>
        <w:rPr>
          <w:rFonts w:asciiTheme="majorHAnsi" w:hAnsiTheme="majorHAnsi"/>
        </w:rPr>
        <w:t xml:space="preserve">. </w:t>
      </w:r>
    </w:p>
    <w:p w14:paraId="10B0EF5B" w14:textId="77777777" w:rsidR="007E19E1" w:rsidRDefault="007E19E1" w:rsidP="007E19E1">
      <w:pPr>
        <w:contextualSpacing/>
        <w:rPr>
          <w:rFonts w:asciiTheme="majorHAnsi" w:hAnsiTheme="majorHAnsi"/>
        </w:rPr>
      </w:pPr>
    </w:p>
    <w:p w14:paraId="1EB0E805" w14:textId="1DE57E8B" w:rsidR="00851115" w:rsidRDefault="00851115" w:rsidP="00851115">
      <w:pPr>
        <w:contextualSpacing/>
        <w:rPr>
          <w:rFonts w:asciiTheme="majorHAnsi" w:hAnsiTheme="majorHAnsi"/>
        </w:rPr>
      </w:pPr>
      <w:r>
        <w:rPr>
          <w:rFonts w:asciiTheme="majorHAnsi" w:hAnsiTheme="majorHAnsi"/>
        </w:rPr>
        <w:t>In other settings, pairs of locations distant from each other may be more similar than nearby neighbours although local spatial autocorrelation is observed, in which case the assumption of stationarity may not be optimal when considering spatial processes over the whole map region. One practical way to take non-stationarity into account in an MBG framework is by partitioning the study area into disjoint regions and define a separate stationary process in each region</w:t>
      </w:r>
      <w:r>
        <w:rPr>
          <w:rFonts w:asciiTheme="majorHAnsi" w:hAnsiTheme="majorHAnsi"/>
        </w:rPr>
        <w:fldChar w:fldCharType="begin" w:fldLock="1"/>
      </w:r>
      <w:r w:rsidR="0012314E">
        <w:rPr>
          <w:rFonts w:asciiTheme="majorHAnsi" w:hAnsiTheme="majorHAnsi"/>
        </w:rPr>
        <w:instrText>ADDIN CSL_CITATION { "citationItems" : [ { "id" : "ITEM-1", "itemData" : { "DOI" : "10.3923/je.2017.49.57", "author" : [ { "dropping-particle" : "", "family" : "Abdul Rahm", "given" : "Stang", "non-dropping-particle" : "", "parse-names" : false, "suffix" : "" }, { "dropping-particle" : "", "family" : "Rahim", "given" : "Amran", "non-dropping-particle" : "", "parse-names" : false, "suffix" : "" }, { "dropping-particle" : "", "family" : "Mallongi", "given" : "Anwar", "non-dropping-particle" : "", "parse-names" : false, "suffix" : "" } ], "container-title" : "Journal of Entomology", "id" : "ITEM-1", "issue" : "1", "issued" : { "date-parts" : [ [ "2016", "12", "15" ] ] }, "page" : "49-57", "title" : "Forecasting of Dengue Disease Incident Risks Using Non-stationary Spatial of Geostatistics Model in Bone Regency Indonesia", "type" : "article-journal", "volume" : "14" }, "uris" : [ "http://www.mendeley.com/documents/?uuid=c776bd6a-5d6f-35ea-811d-d1b84f77532e" ] } ], "mendeley" : { "formattedCitation" : "&lt;sup&gt;91&lt;/sup&gt;", "plainTextFormattedCitation" : "91", "previouslyFormattedCitation" : "&lt;sup&gt;91&lt;/sup&gt;" }, "properties" : {  }, "schema" : "https://github.com/citation-style-language/schema/raw/master/csl-citation.json" }</w:instrText>
      </w:r>
      <w:r>
        <w:rPr>
          <w:rFonts w:asciiTheme="majorHAnsi" w:hAnsiTheme="majorHAnsi"/>
        </w:rPr>
        <w:fldChar w:fldCharType="separate"/>
      </w:r>
      <w:r w:rsidR="0012314E" w:rsidRPr="0012314E">
        <w:rPr>
          <w:rFonts w:asciiTheme="majorHAnsi" w:hAnsiTheme="majorHAnsi"/>
          <w:noProof/>
          <w:vertAlign w:val="superscript"/>
        </w:rPr>
        <w:t>91</w:t>
      </w:r>
      <w:r>
        <w:rPr>
          <w:rFonts w:asciiTheme="majorHAnsi" w:hAnsiTheme="majorHAnsi"/>
        </w:rPr>
        <w:fldChar w:fldCharType="end"/>
      </w:r>
      <w:r>
        <w:rPr>
          <w:rFonts w:asciiTheme="majorHAnsi" w:hAnsiTheme="majorHAnsi"/>
        </w:rPr>
        <w:t xml:space="preserve">. Other non-stationary models may also be appropriate. The GAM formulation, for instance, allows the outcome to vary smoothly in space instead of assuming locations’ predictive power on one another </w:t>
      </w:r>
      <w:r w:rsidR="006966E2">
        <w:rPr>
          <w:rFonts w:asciiTheme="majorHAnsi" w:hAnsiTheme="majorHAnsi"/>
        </w:rPr>
        <w:t>to be dependent on distance</w:t>
      </w:r>
      <w:r>
        <w:rPr>
          <w:rFonts w:asciiTheme="majorHAnsi" w:hAnsiTheme="majorHAnsi"/>
        </w:rPr>
        <w:t>. In our study, the GAM approach provided better predictions than MBG at all holdout proportions for Malawi and Tanzania, where we observed spatial scatter of concentrations of wealthy locations across the national extents. The pattern observed in Malawi and Tanzania may not be unique. In Ethiopia and Rwanda, for instance, a secondary cities development component involving collections of locations that form a spatially multi-centred network has been proposed as part of a strategy to attain inclusive growth and build resilience</w:t>
      </w:r>
      <w:r>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"Woldeyes", "given" : "Firew", "non-dropping-particle" : "", "parse-names" : false, "suffix" : "" }, { "dropping-particle" : "", "family" : "Bisshop", "given" : "Russell", "non-dropping-particle" : "", "parse-names" : false, "suffix" : "" } ], "id" : "ITEM-1", "issued" : { "date-parts" : [ [ "2015" ] ] }, "title" : "Unlocking the Power of Ethiopia's Cities", "type" : "report" }, "uris" : [ "http://www.mendeley.com/documents/?uuid=8feb4f94-6bda-390c-a467-1a5d209b39a8" ] }, { "id" : "ITEM-2", "itemData" : { "author" : [ { "dropping-particle" : "", "family" : "GGGI", "given" : "Government of Rwanda and", "non-dropping-particle" : "", "parse-names" : false, "suffix" : "" } ], "id" : "ITEM-2", "issued" : { "date-parts" : [ [ "2015" ] ] }, "publisher-place" : "Kigali", "title" : "National Roadmap for Green Secondary City Development", "type" : "report" }, "uris" : [ "http://www.mendeley.com/documents/?uuid=4d8ff8d6-e2e4-35eb-bd70-dd9535153a10" ] } ], "mendeley" : { "formattedCitation" : "&lt;sup&gt;92,93&lt;/sup&gt;", "plainTextFormattedCitation" : "92,93", "previouslyFormattedCitation" : "&lt;sup&gt;92,93&lt;/sup&gt;" }, "properties" : {  }, "schema" : "https://github.com/citation-style-language/schema/raw/master/csl-citation.json" }</w:instrText>
      </w:r>
      <w:r>
        <w:rPr>
          <w:rFonts w:asciiTheme="majorHAnsi" w:hAnsiTheme="majorHAnsi"/>
        </w:rPr>
        <w:fldChar w:fldCharType="separate"/>
      </w:r>
      <w:r w:rsidR="0012314E" w:rsidRPr="0012314E">
        <w:rPr>
          <w:rFonts w:asciiTheme="majorHAnsi" w:hAnsiTheme="majorHAnsi"/>
          <w:noProof/>
          <w:vertAlign w:val="superscript"/>
        </w:rPr>
        <w:t>92,93</w:t>
      </w:r>
      <w:r>
        <w:rPr>
          <w:rFonts w:asciiTheme="majorHAnsi" w:hAnsiTheme="majorHAnsi"/>
        </w:rPr>
        <w:fldChar w:fldCharType="end"/>
      </w:r>
      <w:r>
        <w:rPr>
          <w:rFonts w:asciiTheme="majorHAnsi" w:hAnsiTheme="majorHAnsi"/>
        </w:rPr>
        <w:t>. The identification and inclusion of these secondary cities were partially based on their institutional capacity at the time of selection. Moreover, there were also the intentions to relieve urban conditions in primary cities, promote a spatial balance and equity and transform the economic geography of the countries through redistributing resources</w:t>
      </w:r>
      <w:r>
        <w:rPr>
          <w:rFonts w:asciiTheme="majorHAnsi" w:hAnsiTheme="majorHAnsi"/>
        </w:rPr>
        <w:fldChar w:fldCharType="begin" w:fldLock="1"/>
      </w:r>
      <w:r w:rsidR="0012314E">
        <w:rPr>
          <w:rFonts w:asciiTheme="majorHAnsi" w:hAnsiTheme="majorHAnsi"/>
        </w:rPr>
        <w:instrText>ADDIN CSL_CITATION { "citationItems" : [ { "id" : "ITEM-1", "itemData" : { "author" : [ { "dropping-particle" : "", "family" : "Woldeyes", "given" : "Firew", "non-dropping-particle" : "", "parse-names" : false, "suffix" : "" }, { "dropping-particle" : "", "family" : "Bisshop", "given" : "Russell", "non-dropping-particle" : "", "parse-names" : false, "suffix" : "" } ], "id" : "ITEM-1", "issued" : { "date-parts" : [ [ "2015" ] ] }, "title" : "Unlocking the Power of Ethiopia's Cities", "type" : "report" }, "uris" : [ "http://www.mendeley.com/documents/?uuid=8feb4f94-6bda-390c-a467-1a5d209b39a8" ] }, { "id" : "ITEM-2", "itemData" : { "author" : [ { "dropping-particle" : "", "family" : "GGGI", "given" : "Government of Rwanda and", "non-dropping-particle" : "", "parse-names" : false, "suffix" : "" } ], "id" : "ITEM-2", "issued" : { "date-parts" : [ [ "2015" ] ] }, "publisher-place" : "Kigali", "title" : "National Roadmap for Green Secondary City Development", "type" : "report" }, "uris" : [ "http://www.mendeley.com/documents/?uuid=4d8ff8d6-e2e4-35eb-bd70-dd9535153a10" ] } ], "mendeley" : { "formattedCitation" : "&lt;sup&gt;92,93&lt;/sup&gt;", "plainTextFormattedCitation" : "92,93", "previouslyFormattedCitation" : "&lt;sup&gt;92,93&lt;/sup&gt;" }, "properties" : {  }, "schema" : "https://github.com/citation-style-language/schema/raw/master/csl-citation.json" }</w:instrText>
      </w:r>
      <w:r>
        <w:rPr>
          <w:rFonts w:asciiTheme="majorHAnsi" w:hAnsiTheme="majorHAnsi"/>
        </w:rPr>
        <w:fldChar w:fldCharType="separate"/>
      </w:r>
      <w:r w:rsidR="0012314E" w:rsidRPr="0012314E">
        <w:rPr>
          <w:rFonts w:asciiTheme="majorHAnsi" w:hAnsiTheme="majorHAnsi"/>
          <w:noProof/>
          <w:vertAlign w:val="superscript"/>
        </w:rPr>
        <w:t>92,93</w:t>
      </w:r>
      <w:r>
        <w:rPr>
          <w:rFonts w:asciiTheme="majorHAnsi" w:hAnsiTheme="majorHAnsi"/>
        </w:rPr>
        <w:fldChar w:fldCharType="end"/>
      </w:r>
      <w:r>
        <w:rPr>
          <w:rFonts w:asciiTheme="majorHAnsi" w:hAnsiTheme="majorHAnsi"/>
        </w:rPr>
        <w:t xml:space="preserve">. </w:t>
      </w:r>
    </w:p>
    <w:p w14:paraId="795C7075" w14:textId="41C323B8" w:rsidR="00361942" w:rsidRDefault="00361942" w:rsidP="00361942">
      <w:pPr>
        <w:contextualSpacing/>
      </w:pPr>
      <w:r>
        <w:rPr>
          <w:rFonts w:asciiTheme="majorHAnsi" w:hAnsiTheme="majorHAnsi"/>
        </w:rPr>
        <w:lastRenderedPageBreak/>
        <w:t xml:space="preserve">As development of secondary cities continues to be the focus of </w:t>
      </w:r>
      <w:r w:rsidRPr="00B26124">
        <w:rPr>
          <w:rFonts w:asciiTheme="majorHAnsi" w:hAnsiTheme="majorHAnsi"/>
        </w:rPr>
        <w:t xml:space="preserve">sustainable </w:t>
      </w:r>
      <w:r w:rsidR="007476DE">
        <w:rPr>
          <w:rFonts w:asciiTheme="majorHAnsi" w:hAnsiTheme="majorHAnsi"/>
        </w:rPr>
        <w:t>growth</w:t>
      </w:r>
      <w:r>
        <w:rPr>
          <w:rFonts w:asciiTheme="majorHAnsi" w:hAnsiTheme="majorHAnsi"/>
        </w:rPr>
        <w:t>, it is important to account for the geographic organization of these emerging cities when constructing smoothed map surfaces of wealth and other development indicators using SI techniques. Researchers, planners and development agencies</w:t>
      </w:r>
      <w:r>
        <w:t xml:space="preserve"> have conceived several types of theoretical city</w:t>
      </w:r>
      <w:r w:rsidR="003A1D51">
        <w:t>/settlement</w:t>
      </w:r>
      <w:r>
        <w:t xml:space="preserve"> patterns, including nucleated, clustered, dispersed and random</w:t>
      </w:r>
      <w:r>
        <w:fldChar w:fldCharType="begin" w:fldLock="1"/>
      </w:r>
      <w:r w:rsidR="00C85FB2">
        <w:instrText>ADDIN CSL_CITATION { "citationItems" : [ { "id" : "ITEM-1", "itemData" : { "author" : [ { "dropping-particle" : "", "family" : "Roberts", "given" : "Brian H", "non-dropping-particle" : "", "parse-names" : false, "suffix" : "" } ], "id" : "ITEM-1", "issued" : { "date-parts" : [ [ "2014" ] ] }, "publisher" : "Cities Alliance: Cities without Slums", "publisher-place" : "Brussels", "title" : "Managing systems of secondary cities: Policy responses in international development", "type" : "book" }, "uris" : [ "http://www.mendeley.com/documents/?uuid=15d8bc7c-825c-3116-83a1-a407d72b06f8" ] }, { "id" : "ITEM-2", "itemData" : { "author" : [ { "dropping-particle" : "", "family" : "Choe", "given" : "KyeongAe", "non-dropping-particle" : "", "parse-names" : false, "suffix" : "" }, { "dropping-particle" : "", "family" : "Roberts", "given" : "Brian", "non-dropping-particle" : "", "parse-names" : false, "suffix" : "" } ], "id" : "ITEM-2", "issued" : { "date-parts" : [ [ "2011" ] ] }, "publisher-place" : "The Philippines", "title" : "Competitive cities in the 21st century: Cluster-based local economic development", "type" : "book" }, "uris" : [ "http://www.mendeley.com/documents/?uuid=710c383d-ad7b-3736-9ddb-ff36e4b61454" ] }, { "id" : "ITEM-3", "itemData" : { "DOI" : "10.1080/00045608.2012.685044", "ISSN" : "0004-5608", "author" : [ { "dropping-particle" : "", "family" : "Tong", "given" : "Daoqin", "non-dropping-particle" : "", "parse-names" : false, "suffix" : "" }, { "dropping-particle" : "", "family" : "Murray", "given" : "Alan T.", "non-dropping-particle" : "", "parse-names" : false, "suffix" : "" } ], "container-title" : "Annals of the Association of American Geographers", "id" : "ITEM-3", "issue" : "6", "issued" : { "date-parts" : [ [ "2012", "11" ] ] }, "page" : "1290-1309", "title" : "Spatial Optimization in Geography", "type" : "article-journal", "volume" : "102" }, "uris" : [ "http://www.mendeley.com/documents/?uuid=7c117232-6505-3406-b7af-b655718da4ec" ] } ], "mendeley" : { "formattedCitation" : "&lt;sup&gt;33,94,95&lt;/sup&gt;", "plainTextFormattedCitation" : "33,94,95", "previouslyFormattedCitation" : "&lt;sup&gt;33,94,95&lt;/sup&gt;" }, "properties" : {  }, "schema" : "https://github.com/citation-style-language/schema/raw/master/csl-citation.json" }</w:instrText>
      </w:r>
      <w:r>
        <w:fldChar w:fldCharType="separate"/>
      </w:r>
      <w:r w:rsidR="0012314E" w:rsidRPr="0012314E">
        <w:rPr>
          <w:noProof/>
          <w:vertAlign w:val="superscript"/>
        </w:rPr>
        <w:t>33,94,95</w:t>
      </w:r>
      <w:r>
        <w:fldChar w:fldCharType="end"/>
      </w:r>
      <w:r w:rsidRPr="00162627">
        <w:t xml:space="preserve">. </w:t>
      </w:r>
      <w:r w:rsidRPr="008616AB">
        <w:t>Depending on the spatial processes of the outcome and available covariates, the assumption of spatial stationarity in the SI model formulation may or may not be suitable.</w:t>
      </w:r>
      <w:r w:rsidRPr="00162627">
        <w:t xml:space="preserve"> The potentials for</w:t>
      </w:r>
      <w:r w:rsidRPr="00162627">
        <w:rPr>
          <w:rFonts w:asciiTheme="majorHAnsi" w:hAnsiTheme="majorHAnsi"/>
        </w:rPr>
        <w:t xml:space="preserve"> the similarities between a distant pair of locations, </w:t>
      </w:r>
      <w:proofErr w:type="gramStart"/>
      <w:r w:rsidRPr="00162627">
        <w:rPr>
          <w:rFonts w:asciiTheme="majorHAnsi" w:hAnsiTheme="majorHAnsi"/>
        </w:rPr>
        <w:t>or</w:t>
      </w:r>
      <w:proofErr w:type="gramEnd"/>
      <w:r w:rsidRPr="00162627">
        <w:rPr>
          <w:rFonts w:asciiTheme="majorHAnsi" w:hAnsiTheme="majorHAnsi"/>
        </w:rPr>
        <w:t xml:space="preserve"> any pair of locations, to be used as an input for poverty mappi</w:t>
      </w:r>
      <w:r>
        <w:rPr>
          <w:rFonts w:asciiTheme="majorHAnsi" w:hAnsiTheme="majorHAnsi"/>
        </w:rPr>
        <w:t xml:space="preserve">ng warrant further research. In particular, the application of </w:t>
      </w:r>
      <w:r w:rsidR="007538F1">
        <w:rPr>
          <w:rFonts w:asciiTheme="majorHAnsi" w:hAnsiTheme="majorHAnsi"/>
        </w:rPr>
        <w:t xml:space="preserve">some </w:t>
      </w:r>
      <w:r>
        <w:rPr>
          <w:rFonts w:asciiTheme="majorHAnsi" w:hAnsiTheme="majorHAnsi"/>
        </w:rPr>
        <w:t xml:space="preserve">non-spatial methods for interpolation, including machine learning techniques, without the constraint of using neighbouring data to make prediction at an </w:t>
      </w:r>
      <w:proofErr w:type="spellStart"/>
      <w:r>
        <w:rPr>
          <w:rFonts w:asciiTheme="majorHAnsi" w:hAnsiTheme="majorHAnsi"/>
        </w:rPr>
        <w:t>unsampled</w:t>
      </w:r>
      <w:proofErr w:type="spellEnd"/>
      <w:r>
        <w:rPr>
          <w:rFonts w:asciiTheme="majorHAnsi" w:hAnsiTheme="majorHAnsi"/>
        </w:rPr>
        <w:t xml:space="preserve"> or unobserved location offers new opportunities to capturing more complex spatial patterns</w:t>
      </w:r>
      <w:r>
        <w:rPr>
          <w:rFonts w:asciiTheme="majorHAnsi" w:hAnsiTheme="majorHAnsi"/>
        </w:rPr>
        <w:fldChar w:fldCharType="begin" w:fldLock="1"/>
      </w:r>
      <w:r w:rsidR="0012314E">
        <w:rPr>
          <w:rFonts w:asciiTheme="majorHAnsi" w:hAnsiTheme="majorHAnsi"/>
        </w:rPr>
        <w:instrText>ADDIN CSL_CITATION { "citationItems" : [ { "id" : "ITEM-1", "itemData" : { "DOI" : "10.1126/science.aaf7894", "author" : [ { "dropping-particle" : "", "family" : "Jean", "given" : "N", "non-dropping-particle" : "", "parse-names" : false, "suffix" : "" }, { "dropping-particle" : "", "family" : "Burke", "given" : "M", "non-dropping-particle" : "", "parse-names" : false, "suffix" : "" }, { "dropping-particle" : "", "family" : "Xie", "given" : "M", "non-dropping-particle" : "", "parse-names" : false, "suffix" : "" }, { "dropping-particle" : "", "family" : "Davis", "given" : "WM", "non-dropping-particle" : "", "parse-names" : false, "suffix" : "" }, { "dropping-particle" : "", "family" : "\u2026", "given" : "DB Lobell -", "non-dropping-particle" : "", "parse-names" : false, "suffix" : "" }, { "dropping-particle" : "", "family" : "2016", "given" : "Undefined", "non-dropping-particle" : "", "parse-names" : false, "suffix" : "" } ], "container-title" : "Science", "id" : "ITEM-1", "issue" : "6301", "issued" : { "date-parts" : [ [ "2016" ] ] }, "page" : "790-794", "title" : "Combining satellite imagery and machine learning to predict poverty", "type" : "article-journal", "volume" : "353" }, "uris" : [ "http://www.mendeley.com/documents/?uuid=c07f75c3-1fd1-4c70-9cec-7c8e412e6e03" ] } ], "mendeley" : { "formattedCitation" : "&lt;sup&gt;41&lt;/sup&gt;", "plainTextFormattedCitation" : "41", "previouslyFormattedCitation" : "&lt;sup&gt;41&lt;/sup&gt;" }, "properties" : {  }, "schema" : "https://github.com/citation-style-language/schema/raw/master/csl-citation.json" }</w:instrText>
      </w:r>
      <w:r>
        <w:rPr>
          <w:rFonts w:asciiTheme="majorHAnsi" w:hAnsiTheme="majorHAnsi"/>
        </w:rPr>
        <w:fldChar w:fldCharType="separate"/>
      </w:r>
      <w:r w:rsidR="0012314E" w:rsidRPr="0012314E">
        <w:rPr>
          <w:rFonts w:asciiTheme="majorHAnsi" w:hAnsiTheme="majorHAnsi"/>
          <w:noProof/>
          <w:vertAlign w:val="superscript"/>
        </w:rPr>
        <w:t>41</w:t>
      </w:r>
      <w:r>
        <w:rPr>
          <w:rFonts w:asciiTheme="majorHAnsi" w:hAnsiTheme="majorHAnsi"/>
        </w:rPr>
        <w:fldChar w:fldCharType="end"/>
      </w:r>
      <w:r>
        <w:rPr>
          <w:rFonts w:asciiTheme="majorHAnsi" w:hAnsiTheme="majorHAnsi"/>
        </w:rPr>
        <w:t xml:space="preserve">. With these methods, an algorithm is used to decide which observations should be leveraged for a certain prediction, </w:t>
      </w:r>
      <w:r>
        <w:t xml:space="preserve">allowing the inclusion of data from any other sample points if the model find them similar to the location being interpolated in terms of the predictor variables. </w:t>
      </w:r>
    </w:p>
    <w:p w14:paraId="71087C12" w14:textId="77777777" w:rsidR="00361942" w:rsidRDefault="00361942" w:rsidP="00851115">
      <w:pPr>
        <w:contextualSpacing/>
        <w:rPr>
          <w:rFonts w:asciiTheme="majorHAnsi" w:hAnsiTheme="majorHAnsi"/>
        </w:rPr>
      </w:pPr>
    </w:p>
    <w:p w14:paraId="1952EB93" w14:textId="5B4ABF4B" w:rsidR="00F46C45" w:rsidRDefault="00F46C45">
      <w:r w:rsidRPr="00DC4E23">
        <w:t>Lastly, the choice of predictor variables and their relationships with the outcome is a strong factor influencing the predictive performance and the choice of SI method.</w:t>
      </w:r>
      <w:r w:rsidR="00CA1F15" w:rsidRPr="00DC4E23">
        <w:t xml:space="preserve"> The outcome being map</w:t>
      </w:r>
      <w:r w:rsidR="00825665">
        <w:t xml:space="preserve">ped may be spatially correlated, and </w:t>
      </w:r>
      <w:r w:rsidR="00DC4E23" w:rsidRPr="008616AB">
        <w:t>largely</w:t>
      </w:r>
      <w:r w:rsidR="00CA1F15" w:rsidRPr="00DC4E23">
        <w:t xml:space="preserve"> due to </w:t>
      </w:r>
      <w:r w:rsidR="00DC4E23" w:rsidRPr="008616AB">
        <w:t xml:space="preserve">certain </w:t>
      </w:r>
      <w:r w:rsidR="00CA1F15" w:rsidRPr="00DC4E23">
        <w:t>spatial trends in the covariates</w:t>
      </w:r>
      <w:r w:rsidR="00CA3085">
        <w:t xml:space="preserve">. In which case, </w:t>
      </w:r>
      <w:r w:rsidR="00CA1F15" w:rsidRPr="00DC4E23">
        <w:t>account</w:t>
      </w:r>
      <w:r w:rsidR="00312362" w:rsidRPr="008616AB">
        <w:t>ing</w:t>
      </w:r>
      <w:r w:rsidR="00CA1F15" w:rsidRPr="00DC4E23">
        <w:t xml:space="preserve"> for covariate effects</w:t>
      </w:r>
      <w:r w:rsidR="00890A9E" w:rsidRPr="008616AB">
        <w:t xml:space="preserve"> and </w:t>
      </w:r>
      <w:r w:rsidR="00CA1F15" w:rsidRPr="00DC4E23">
        <w:t>examin</w:t>
      </w:r>
      <w:r w:rsidR="00890A9E" w:rsidRPr="008616AB">
        <w:t>ing</w:t>
      </w:r>
      <w:r w:rsidR="00CA1F15" w:rsidRPr="00DC4E23">
        <w:t xml:space="preserve"> whether any residual spatial correlation remains</w:t>
      </w:r>
      <w:r w:rsidR="00890A9E" w:rsidRPr="008616AB">
        <w:t xml:space="preserve"> are crucial</w:t>
      </w:r>
      <w:r w:rsidR="00CA1F15" w:rsidRPr="00DC4E23">
        <w:t>.</w:t>
      </w:r>
      <w:r w:rsidR="00CA1F15">
        <w:t xml:space="preserve"> </w:t>
      </w:r>
      <w:r w:rsidR="00582452">
        <w:t xml:space="preserve">The current analysis was performed using the full model formulation with all covariates included. </w:t>
      </w:r>
      <w:r>
        <w:t xml:space="preserve">Overall, the curvatures for </w:t>
      </w:r>
      <w:r w:rsidR="007476DE">
        <w:t>night-time light emission</w:t>
      </w:r>
      <w:r w:rsidR="00FE7D69">
        <w:t xml:space="preserve"> </w:t>
      </w:r>
      <w:r w:rsidR="007538F1">
        <w:t xml:space="preserve">and population density </w:t>
      </w:r>
      <w:r w:rsidR="00FE7D69">
        <w:t xml:space="preserve">showed </w:t>
      </w:r>
      <w:r>
        <w:t>the strongest effects across study countries, whilst the other climatic and environmental features have moderate effects in Kenya and Nigeria, and weak effects in Malawi and Tanzania. This is an important point to note for two reasons: 1</w:t>
      </w:r>
      <w:r w:rsidR="007476DE">
        <w:t>)</w:t>
      </w:r>
      <w:r>
        <w:t xml:space="preserve"> the spatial processes of WI in Malawi and Tanzania are less stationary compared to Kenya and Nigeria and 2</w:t>
      </w:r>
      <w:r w:rsidR="007476DE">
        <w:t>)</w:t>
      </w:r>
      <w:r>
        <w:t xml:space="preserve"> </w:t>
      </w:r>
      <w:r w:rsidR="007476DE">
        <w:t>remotely sense</w:t>
      </w:r>
      <w:r w:rsidR="00E52C7C">
        <w:t>d</w:t>
      </w:r>
      <w:r w:rsidR="007476DE">
        <w:t xml:space="preserve"> data are generally less costly to collect </w:t>
      </w:r>
      <w:r w:rsidR="004D5FA2">
        <w:t>on a vast scale compared to other data collection efforts</w:t>
      </w:r>
      <w:r w:rsidR="007476DE">
        <w:t>, making them suitable for the use of SI, but</w:t>
      </w:r>
      <w:r>
        <w:t xml:space="preserve"> their availability is usually </w:t>
      </w:r>
      <w:r w:rsidR="003F1365">
        <w:t>higher</w:t>
      </w:r>
      <w:r w:rsidR="00FE7D69">
        <w:t xml:space="preserve"> for natural conditions in LMICs where the</w:t>
      </w:r>
      <w:r w:rsidR="00BA2CEC">
        <w:t xml:space="preserve"> determinants of the</w:t>
      </w:r>
      <w:r w:rsidR="00FE7D69">
        <w:t xml:space="preserve"> spatial </w:t>
      </w:r>
      <w:r w:rsidR="00BA2CEC">
        <w:t>structure</w:t>
      </w:r>
      <w:r w:rsidR="00FE7D69">
        <w:t xml:space="preserve"> of wealth</w:t>
      </w:r>
      <w:r w:rsidR="00F8300E">
        <w:t xml:space="preserve"> </w:t>
      </w:r>
      <w:r w:rsidR="00BA2CEC">
        <w:t xml:space="preserve">are </w:t>
      </w:r>
      <w:r w:rsidR="00892261">
        <w:t>becoming</w:t>
      </w:r>
      <w:r w:rsidR="00FE7D69">
        <w:t xml:space="preserve"> </w:t>
      </w:r>
      <w:r w:rsidR="00F8300E">
        <w:t xml:space="preserve">more </w:t>
      </w:r>
      <w:r w:rsidR="00FE7D69">
        <w:t>complex</w:t>
      </w:r>
      <w:r w:rsidR="00F8300E">
        <w:t>.</w:t>
      </w:r>
      <w:r w:rsidR="00890BFD">
        <w:t xml:space="preserve"> </w:t>
      </w:r>
      <w:r w:rsidR="000922BC" w:rsidRPr="008616AB">
        <w:t>N</w:t>
      </w:r>
      <w:r w:rsidR="00890BFD" w:rsidRPr="003125BE">
        <w:t xml:space="preserve">on-stationary </w:t>
      </w:r>
      <w:r w:rsidR="000922BC" w:rsidRPr="008616AB">
        <w:t>spatial processes that</w:t>
      </w:r>
      <w:r w:rsidR="00890BFD" w:rsidRPr="003125BE">
        <w:t xml:space="preserve"> </w:t>
      </w:r>
      <w:r w:rsidR="003C0F94" w:rsidRPr="008616AB">
        <w:t xml:space="preserve">lack </w:t>
      </w:r>
      <w:r w:rsidR="00DC35BA" w:rsidRPr="008616AB">
        <w:t>suitable</w:t>
      </w:r>
      <w:r w:rsidR="000922BC" w:rsidRPr="008616AB">
        <w:t xml:space="preserve"> and readily </w:t>
      </w:r>
      <w:r w:rsidR="00821089" w:rsidRPr="008616AB">
        <w:t>available</w:t>
      </w:r>
      <w:r w:rsidR="00890BFD" w:rsidRPr="003125BE">
        <w:t xml:space="preserve"> predictors</w:t>
      </w:r>
      <w:r w:rsidR="000922BC" w:rsidRPr="008616AB">
        <w:t xml:space="preserve"> (e.g., wealth/poverty in Malawi and Tanzania) </w:t>
      </w:r>
      <w:r w:rsidR="00825665" w:rsidRPr="008616AB">
        <w:t>can</w:t>
      </w:r>
      <w:r w:rsidR="002A7F8B" w:rsidRPr="008616AB">
        <w:t xml:space="preserve"> limit the predictive performance of SI methods that rely on good spatial stationarity</w:t>
      </w:r>
      <w:r w:rsidR="00DC35BA" w:rsidRPr="008616AB">
        <w:t xml:space="preserve">. </w:t>
      </w:r>
      <w:r>
        <w:t xml:space="preserve">Different groups </w:t>
      </w:r>
      <w:r w:rsidR="007476DE">
        <w:t xml:space="preserve">around the world are </w:t>
      </w:r>
      <w:r w:rsidR="009763C2">
        <w:t xml:space="preserve">working on </w:t>
      </w:r>
      <w:r w:rsidR="00495B16">
        <w:t>producing</w:t>
      </w:r>
      <w:r>
        <w:t xml:space="preserve"> high resolution data on “man-made” features </w:t>
      </w:r>
      <w:r w:rsidR="008322BA">
        <w:t>for large geographic areas</w:t>
      </w:r>
      <w:r w:rsidR="005D74F2">
        <w:t xml:space="preserve"> </w:t>
      </w:r>
      <w:r>
        <w:t>– anonymised mobile data</w:t>
      </w:r>
      <w:r w:rsidR="0081248C">
        <w:fldChar w:fldCharType="begin" w:fldLock="1"/>
      </w:r>
      <w:r w:rsidR="0012314E">
        <w:instrText>ADDIN CSL_CITATION { "citationItems" : [ { "id" : "ITEM-1", "itemData" : { "DOI" : "10.1098/rsif.2016.0690", "PMID" : "28148765", "abstract" : "Poverty is one of the most important determinants of adverse health outcomes globally, a major cause of societal instability and one of the largest causes of lost human potential. Traditional approaches to measuring and targeting poverty rely heavily on census data, which in most low- and middle-income countries (LMICs) are unavailable or out-of-date. Alternate measures are needed to complement and update estimates between censuses. This study demonstrates how public and private data sources that are commonly available for LMICs can be used to provide novel insight into the spatial distribution of poverty. We evaluate the relative value of modelling three traditional poverty measures using aggregate data from mobile operators and widely available geospatial data. Taken together, models combining these data sources provide the best predictive power (highest r2 = 0.78) and lowest error, but generally models employing mobile data only yield comparable results, offering the potential to measure poverty more frequently and at finer granularity. Stratifying models into urban and rural areas highlights the advantage of using mobile data in urban areas and different data in different contexts. The findings indicate the possibility to estimate and continually monitor poverty rates at high spatial resolution in countries with limited capacity to support traditional methods of data collection.", "author" : [ { "dropping-particle" : "", "family" : "Steele", "given" : "Jessica E", "non-dropping-particle" : "", "parse-names" : false, "suffix" : "" }, { "dropping-particle" : "", "family" : "Sunds\u00f8y", "given" : "P\u00e5l Roe", "non-dropping-particle" : "", "parse-names" : false, "suffix" : "" }, { "dropping-particle" : "", "family" : "Pezzulo", "given" : "Carla", "non-dropping-particle" : "", "parse-names" : false, "suffix" : "" }, { "dropping-particle" : "", "family" : "Alegana", "given" : "Victor A", "non-dropping-particle" : "", "parse-names" : false, "suffix" : "" }, { "dropping-particle" : "", "family" : "Bird", "given" : "Tomas J", "non-dropping-particle" : "", "parse-names" : false, "suffix" : "" }, { "dropping-particle" : "", "family" : "Blumenstock", "given" : "Joshua", "non-dropping-particle" : "", "parse-names" : false, "suffix" : "" }, { "dropping-particle" : "", "family" : "Bjelland", "given" : "Johannes", "non-dropping-particle" : "", "parse-names" : false, "suffix" : "" }, { "dropping-particle" : "", "family" : "Eng\u00f8-Monsen", "given" : "Kenth", "non-dropping-particle" : "", "parse-names" : false, "suffix" : "" }, { "dropping-particle" : "", "family" : "Montjoye", "given" : "Yves-Alexandre", "non-dropping-particle" : "de", "parse-names" : false, "suffix" : "" }, { "dropping-particle" : "", "family" : "Iqbal", "given" : "Asif M", "non-dropping-particle" : "", "parse-names" : false, "suffix" : "" }, { "dropping-particle" : "", "family" : "Hadiuzzaman", "given" : "Khandakar N", "non-dropping-particle" : "", "parse-names" : false, "suffix" : "" }, { "dropping-particle" : "", "family" : "Lu", "given" : "Xin", "non-dropping-particle" : "", "parse-names" : false, "suffix" : "" }, { "dropping-particle" : "", "family" : "Wetter", "given" : "Erik", "non-dropping-particle" : "", "parse-names" : false, "suffix" : "" }, { "dropping-particle" : "", "family" : "Tatem", "given" : "Andrew J", "non-dropping-particle" : "", "parse-names" : false, "suffix" : "" }, { "dropping-particle" : "", "family" : "Bengtsson", "given" : "Linus", "non-dropping-particle" : "", "parse-names" : false, "suffix" : "" } ], "container-title" : "Journal of the Royal Society, Interface", "id" : "ITEM-1", "issue" : "127", "issued" : { "date-parts" : [ [ "2017", "2", "1" ] ] }, "page" : "20160690", "publisher" : "The Royal Society", "title" : "Mapping poverty using mobile phone and satellite data.", "type" : "article-journal", "volume" : "14" }, "uris" : [ "http://www.mendeley.com/documents/?uuid=09cc9311-8e26-3609-8b04-ac0e677016ed" ] } ], "mendeley" : { "formattedCitation" : "&lt;sup&gt;96&lt;/sup&gt;", "plainTextFormattedCitation" : "96", "previouslyFormattedCitation" : "&lt;sup&gt;96&lt;/sup&gt;" }, "properties" : {  }, "schema" : "https://github.com/citation-style-language/schema/raw/master/csl-citation.json" }</w:instrText>
      </w:r>
      <w:r w:rsidR="0081248C">
        <w:fldChar w:fldCharType="separate"/>
      </w:r>
      <w:r w:rsidR="0012314E" w:rsidRPr="0012314E">
        <w:rPr>
          <w:noProof/>
          <w:vertAlign w:val="superscript"/>
        </w:rPr>
        <w:t>96</w:t>
      </w:r>
      <w:r w:rsidR="0081248C">
        <w:fldChar w:fldCharType="end"/>
      </w:r>
      <w:r>
        <w:t>, human settlement pattern</w:t>
      </w:r>
      <w:r w:rsidR="00495B16">
        <w:fldChar w:fldCharType="begin" w:fldLock="1"/>
      </w:r>
      <w:r w:rsidR="0012314E">
        <w:instrText>ADDIN CSL_CITATION { "citationItems" : [ { "id" : "ITEM-1", "itemData" : { "author" : [ { "dropping-particle" : "", "family" : "Pesaresi", "given" : "Martino", "non-dropping-particle" : "", "parse-names" : false, "suffix" : "" }, { "dropping-particle" : "", "family" : "Ehrilch", "given" : "Daniele", "non-dropping-particle" : "", "parse-names" : false, "suffix" : "" }, { "dropping-particle" : "", "family" : "Florczyk", "given" : "Aneta J.", "non-dropping-particle" : "", "parse-names" : false, "suffix" : "" }, { "dropping-particle" : "", "family" : "Freire", "given" : "Sergio", "non-dropping-particle" : "", "parse-names" : false, "suffix" : "" }, { "dropping-particle" : "", "family" : "Julea", "given" : "Andreea", "non-dropping-particle" : "", "parse-names" : false, "suffix" : "" }, { "dropping-particle" : "", "family" : "Kemper", "given" : "Thomas", "non-dropping-particle" : "", "parse-names" : false, "suffix" : "" }, { "dropping-particle" : "", "family" : "Soille", "given" : "Pierre", "non-dropping-particle" : "", "parse-names" : false, "suffix" : "" }, { "dropping-particle" : "", "family" : "Syrris", "given" : "Vasileios", "non-dropping-particle" : "", "parse-names" : false, "suffix" : "" } ], "editor" : [ { "dropping-particle" : "", "family" : "European Commission", "given" : "", "non-dropping-particle" : "", "parse-names" : false, "suffix" : "" } ], "id" : "ITEM-1", "issued" : { "date-parts" : [ [ "2015" ] ] }, "title" : "GHS built-up grid, derived from Landsat, multitemporal (1975, 1990, 2000, 2014)", "type" : "book" }, "uris" : [ "http://www.mendeley.com/documents/?uuid=d912df57-1fcd-46bb-95e5-4c373e366bc6" ] } ], "mendeley" : { "formattedCitation" : "&lt;sup&gt;97&lt;/sup&gt;", "plainTextFormattedCitation" : "97", "previouslyFormattedCitation" : "&lt;sup&gt;97&lt;/sup&gt;" }, "properties" : {  }, "schema" : "https://github.com/citation-style-language/schema/raw/master/csl-citation.json" }</w:instrText>
      </w:r>
      <w:r w:rsidR="00495B16">
        <w:fldChar w:fldCharType="separate"/>
      </w:r>
      <w:r w:rsidR="0012314E" w:rsidRPr="0012314E">
        <w:rPr>
          <w:noProof/>
          <w:vertAlign w:val="superscript"/>
        </w:rPr>
        <w:t>97</w:t>
      </w:r>
      <w:r w:rsidR="00495B16">
        <w:fldChar w:fldCharType="end"/>
      </w:r>
      <w:r>
        <w:t>, urban-rural classification</w:t>
      </w:r>
      <w:r w:rsidR="00495B16">
        <w:fldChar w:fldCharType="begin" w:fldLock="1"/>
      </w:r>
      <w:r w:rsidR="0012314E">
        <w:instrText>ADDIN CSL_CITATION { "citationItems" : [ { "id" : "ITEM-1", "itemData" : { "author" : [ { "dropping-particle" : "", "family" : "Pesaresi", "given" : "Martino", "non-dropping-particle" : "", "parse-names" : false, "suffix" : "" }, { "dropping-particle" : "", "family" : "Ehrilch", "given" : "Daniele", "non-dropping-particle" : "", "parse-names" : false, "suffix" : "" }, { "dropping-particle" : "", "family" : "Florczyk", "given" : "Aneta J.", "non-dropping-particle" : "", "parse-names" : false, "suffix" : "" }, { "dropping-particle" : "", "family" : "Freire", "given" : "Sergio", "non-dropping-particle" : "", "parse-names" : false, "suffix" : "" }, { "dropping-particle" : "", "family" : "Julea", "given" : "Andreea", "non-dropping-particle" : "", "parse-names" : false, "suffix" : "" }, { "dropping-particle" : "", "family" : "Kemper", "given" : "Thomas", "non-dropping-particle" : "", "parse-names" : false, "suffix" : "" }, { "dropping-particle" : "", "family" : "Soille", "given" : "Pierre", "non-dropping-particle" : "", "parse-names" : false, "suffix" : "" }, { "dropping-particle" : "", "family" : "Syrris", "given" : "Vasileios", "non-dropping-particle" : "", "parse-names" : false, "suffix" : "" } ], "editor" : [ { "dropping-particle" : "", "family" : "European Commission", "given" : "", "non-dropping-particle" : "", "parse-names" : false, "suffix" : "" } ], "id" : "ITEM-1", "issued" : { "date-parts" : [ [ "2015" ] ] }, "title" : "GHS built-up grid, derived from Landsat, multitemporal (1975, 1990, 2000, 2014)", "type" : "book" }, "uris" : [ "http://www.mendeley.com/documents/?uuid=d912df57-1fcd-46bb-95e5-4c373e366bc6" ] } ], "mendeley" : { "formattedCitation" : "&lt;sup&gt;97&lt;/sup&gt;", "plainTextFormattedCitation" : "97", "previouslyFormattedCitation" : "&lt;sup&gt;97&lt;/sup&gt;" }, "properties" : {  }, "schema" : "https://github.com/citation-style-language/schema/raw/master/csl-citation.json" }</w:instrText>
      </w:r>
      <w:r w:rsidR="00495B16">
        <w:fldChar w:fldCharType="separate"/>
      </w:r>
      <w:r w:rsidR="0012314E" w:rsidRPr="0012314E">
        <w:rPr>
          <w:noProof/>
          <w:vertAlign w:val="superscript"/>
        </w:rPr>
        <w:t>97</w:t>
      </w:r>
      <w:r w:rsidR="00495B16">
        <w:fldChar w:fldCharType="end"/>
      </w:r>
      <w:r>
        <w:t>, which are potentially more closely associated with the spatial process of wealth</w:t>
      </w:r>
      <w:r w:rsidR="00B901CA">
        <w:t xml:space="preserve"> for some settings</w:t>
      </w:r>
      <w:r w:rsidR="00D565E9">
        <w:t>.</w:t>
      </w:r>
      <w:r w:rsidR="005518F6">
        <w:t xml:space="preserve"> </w:t>
      </w:r>
      <w:r w:rsidR="00495B16">
        <w:t xml:space="preserve">Although mostly confined to smaller geographic areas such as subnational administrative </w:t>
      </w:r>
      <w:r w:rsidR="00A2071B">
        <w:t>region</w:t>
      </w:r>
      <w:r w:rsidR="008F45DD">
        <w:t>s</w:t>
      </w:r>
      <w:r w:rsidR="00495B16">
        <w:t xml:space="preserve">, </w:t>
      </w:r>
      <w:r w:rsidR="00891A52" w:rsidRPr="007538F1">
        <w:t>the number of</w:t>
      </w:r>
      <w:r w:rsidR="000028B0">
        <w:t xml:space="preserve"> studies on</w:t>
      </w:r>
      <w:r w:rsidR="00891A52" w:rsidRPr="007538F1">
        <w:t xml:space="preserve"> high or very high resolution of urban slum mapping have</w:t>
      </w:r>
      <w:r w:rsidR="00495B16">
        <w:t xml:space="preserve"> also</w:t>
      </w:r>
      <w:r w:rsidR="00891A52" w:rsidRPr="007538F1">
        <w:t xml:space="preserve"> been increasing</w:t>
      </w:r>
      <w:r w:rsidR="00794260">
        <w:fldChar w:fldCharType="begin" w:fldLock="1"/>
      </w:r>
      <w:r w:rsidR="0012314E">
        <w:instrText>ADDIN CSL_CITATION { "citationItems" : [ { "id" : "ITEM-1", "itemData" : { "DOI" : "10.3390/rs8060455", "abstract" : "The body of scientific literature on slum mapping employing remote sensing methods has increased since the availability of more very-high-resolution (VHR) sensors. This improves the ability to produce information for pro-poor policy development and to build methods capable of supporting systematic global slum monitoring required for international policy development such as the Sustainable Development Goals. This review provides an overview of slum mapping-related remote sensing publications over the period of 2000\u20132015 regarding four dimensions: contextual factors, physical slum characteristics, data and requirements, and slum extraction methods. The review has shown the following results. First, our contextual knowledge on the diversity of slums across the globe is limited, and slum dynamics are not well captured. Second, a more systematic exploration of physical slum characteristics is required for the development of robust image-based proxies. Third, although the latest commercial sensor technologies provide image data of less than 0.5 m spatial resolution, thereby improving object recognition in slums, the complex and diverse morphology of slums makes extraction through standard methods difficult. Fourth, successful approaches show diversity in terms of extracted information levels (area or object based), implemented indicator sets (single or large sets) and methods employed (e.g., object-based image analysis (OBIA) or machine learning). In the context of a global slum inventory, texture-based methods show good robustness across cities and imagery. Machine-learning algorithms have the highest reported accuracies and allow working with large indicator sets in a computationally efficient manner, while the upscaling of pixel-level information requires further research. For local slum mapping, OBIA approaches show good capabilities of extracting both area- and object-based information. Ultimately, establishing a more systematic relationship between higher-level image elements and slum characteristics is essential to train algorithms able to analyze variations in slum morphologies to facilitate global slum monitoring.", "author" : [ { "dropping-particle" : "", "family" : "Kuffer", "given" : "Monika", "non-dropping-particle" : "", "parse-names" : false, "suffix" : "" }, { "dropping-particle" : "", "family" : "Pfeffer", "given" : "Karin", "non-dropping-particle" : "", "parse-names" : false, "suffix" : "" }, { "dropping-particle" : "", "family" : "Sliuzas", "given" : "Richard", "non-dropping-particle" : "", "parse-names" : false, "suffix" : "" } ], "container-title" : "Remote Sensing", "id" : "ITEM-1", "issue" : "6", "issued" : { "date-parts" : [ [ "2016", "5", "27" ] ] }, "page" : "455", "publisher" : "Multidisciplinary Digital Publishing Institute", "title" : "Slums from Space\u201415 Years of Slum Mapping Using Remote Sensing", "type" : "article-journal", "volume" : "8" }, "uris" : [ "http://www.mendeley.com/documents/?uuid=a59b194c-7ff0-34c6-8ac1-f38e29aeaefd" ] } ], "mendeley" : { "formattedCitation" : "&lt;sup&gt;98&lt;/sup&gt;", "plainTextFormattedCitation" : "98", "previouslyFormattedCitation" : "&lt;sup&gt;98&lt;/sup&gt;" }, "properties" : {  }, "schema" : "https://github.com/citation-style-language/schema/raw/master/csl-citation.json" }</w:instrText>
      </w:r>
      <w:r w:rsidR="00794260">
        <w:fldChar w:fldCharType="separate"/>
      </w:r>
      <w:r w:rsidR="0012314E" w:rsidRPr="0012314E">
        <w:rPr>
          <w:noProof/>
          <w:vertAlign w:val="superscript"/>
        </w:rPr>
        <w:t>98</w:t>
      </w:r>
      <w:r w:rsidR="00794260">
        <w:fldChar w:fldCharType="end"/>
      </w:r>
      <w:r w:rsidR="00887297" w:rsidRPr="008616AB">
        <w:t xml:space="preserve">. The </w:t>
      </w:r>
      <w:r w:rsidR="005518F6" w:rsidRPr="008616AB">
        <w:t>use of</w:t>
      </w:r>
      <w:r w:rsidR="00867079" w:rsidRPr="008616AB">
        <w:t xml:space="preserve"> </w:t>
      </w:r>
      <w:r w:rsidR="00887297" w:rsidRPr="008616AB">
        <w:t xml:space="preserve">these data </w:t>
      </w:r>
      <w:r w:rsidR="00867079" w:rsidRPr="008616AB">
        <w:t xml:space="preserve">as </w:t>
      </w:r>
      <w:r w:rsidR="00887297" w:rsidRPr="008616AB">
        <w:t xml:space="preserve">covariates may </w:t>
      </w:r>
      <w:r w:rsidR="00867079" w:rsidRPr="008616AB">
        <w:t xml:space="preserve">mean that spatial autocorrelation </w:t>
      </w:r>
      <w:r w:rsidR="005518F6" w:rsidRPr="008616AB">
        <w:t xml:space="preserve">would </w:t>
      </w:r>
      <w:r w:rsidR="00867079" w:rsidRPr="008616AB">
        <w:t>become more</w:t>
      </w:r>
      <w:r w:rsidR="005E632F" w:rsidRPr="008616AB">
        <w:t xml:space="preserve"> or less informative, and </w:t>
      </w:r>
      <w:r w:rsidR="00A10513">
        <w:t xml:space="preserve">have </w:t>
      </w:r>
      <w:r w:rsidR="005518F6" w:rsidRPr="008616AB">
        <w:t>potentia</w:t>
      </w:r>
      <w:r w:rsidR="00A10513">
        <w:t>l</w:t>
      </w:r>
      <w:r w:rsidR="005518F6" w:rsidRPr="008616AB">
        <w:t xml:space="preserve"> </w:t>
      </w:r>
      <w:r w:rsidR="00356716">
        <w:t>influenc</w:t>
      </w:r>
      <w:r w:rsidR="00A10513">
        <w:t>e on</w:t>
      </w:r>
      <w:r w:rsidR="005518F6" w:rsidRPr="008616AB">
        <w:t xml:space="preserve"> the comparative performance of different SI methods.</w:t>
      </w:r>
      <w:r w:rsidR="005518F6" w:rsidRPr="007538F1">
        <w:t xml:space="preserve"> </w:t>
      </w:r>
      <w:r w:rsidRPr="007538F1">
        <w:t>In future attempts to create a smoothed poverty surface for a given region, one may wish to explore</w:t>
      </w:r>
      <w:r>
        <w:t xml:space="preserve"> method-specific, contextually relevant covariates/interactions, perform variable selection as well as allowing</w:t>
      </w:r>
      <w:r w:rsidR="005E632F">
        <w:t xml:space="preserve"> for</w:t>
      </w:r>
      <w:r>
        <w:t xml:space="preserve"> a more flexible predictor-outcome structure to find the best </w:t>
      </w:r>
      <w:r w:rsidR="00FF1567">
        <w:t xml:space="preserve">SI </w:t>
      </w:r>
      <w:r w:rsidR="007D0121">
        <w:t xml:space="preserve">method </w:t>
      </w:r>
      <w:r w:rsidR="00FF1567">
        <w:t xml:space="preserve">and </w:t>
      </w:r>
      <w:r>
        <w:t xml:space="preserve">model formulation. </w:t>
      </w:r>
    </w:p>
    <w:p w14:paraId="5FFE686B" w14:textId="2943B1A4" w:rsidR="0003242A" w:rsidRDefault="0003242A" w:rsidP="00DA7593">
      <w:pPr>
        <w:pStyle w:val="Heading2"/>
      </w:pPr>
      <w:r>
        <w:t>Conclusion</w:t>
      </w:r>
    </w:p>
    <w:p w14:paraId="7277B1F2" w14:textId="1EF16542" w:rsidR="00656E66" w:rsidRDefault="00803744" w:rsidP="00CA1D13">
      <w:pPr>
        <w:contextualSpacing/>
      </w:pPr>
      <w:r>
        <w:t xml:space="preserve">MBG and spline interpolation </w:t>
      </w:r>
      <w:r w:rsidR="003E2008">
        <w:t>offer different ways to capturing spatial variability in the dat</w:t>
      </w:r>
      <w:r w:rsidR="00533423">
        <w:t>a</w:t>
      </w:r>
      <w:r w:rsidR="00854152">
        <w:t>. O</w:t>
      </w:r>
      <w:r w:rsidR="006D1EE2">
        <w:t xml:space="preserve">ur results </w:t>
      </w:r>
      <w:r w:rsidR="007F2F2F">
        <w:t xml:space="preserve">shed light on </w:t>
      </w:r>
      <w:r>
        <w:t>four</w:t>
      </w:r>
      <w:r w:rsidR="007F2F2F">
        <w:t xml:space="preserve"> factors </w:t>
      </w:r>
      <w:r w:rsidR="00AC0421">
        <w:t xml:space="preserve">relevant to </w:t>
      </w:r>
      <w:r w:rsidR="000E2FD4">
        <w:t xml:space="preserve">selecting </w:t>
      </w:r>
      <w:r w:rsidR="007F2F2F">
        <w:t xml:space="preserve">a suitable </w:t>
      </w:r>
      <w:r w:rsidR="00525A5D">
        <w:t>method</w:t>
      </w:r>
      <w:r w:rsidR="00C839E3">
        <w:t xml:space="preserve"> when interpolating </w:t>
      </w:r>
      <w:r w:rsidR="007F2F2F">
        <w:t xml:space="preserve">poverty for an LMIC </w:t>
      </w:r>
      <w:r w:rsidR="00854152">
        <w:t>from</w:t>
      </w:r>
      <w:r w:rsidR="00525A5D">
        <w:t xml:space="preserve"> sampled data and other </w:t>
      </w:r>
      <w:r w:rsidR="008D3340">
        <w:rPr>
          <w:rFonts w:asciiTheme="majorHAnsi" w:hAnsiTheme="majorHAnsi"/>
        </w:rPr>
        <w:t>covariates</w:t>
      </w:r>
      <w:r w:rsidR="002C21FE">
        <w:t>. The</w:t>
      </w:r>
      <w:r w:rsidR="00C23F93">
        <w:t xml:space="preserve">se factors </w:t>
      </w:r>
      <w:r w:rsidR="00F86C5C">
        <w:t>includ</w:t>
      </w:r>
      <w:r w:rsidR="002C21FE">
        <w:t>e</w:t>
      </w:r>
      <w:r w:rsidR="00C05DB7">
        <w:t xml:space="preserve"> </w:t>
      </w:r>
      <w:r w:rsidR="002C21FE">
        <w:t xml:space="preserve">data </w:t>
      </w:r>
      <w:r w:rsidR="003E2008">
        <w:rPr>
          <w:rFonts w:asciiTheme="majorHAnsi" w:hAnsiTheme="majorHAnsi"/>
        </w:rPr>
        <w:t>density</w:t>
      </w:r>
      <w:r w:rsidR="00DC09CF">
        <w:rPr>
          <w:rFonts w:asciiTheme="majorHAnsi" w:hAnsiTheme="majorHAnsi"/>
        </w:rPr>
        <w:t xml:space="preserve">, </w:t>
      </w:r>
      <w:r w:rsidR="00794260">
        <w:rPr>
          <w:rFonts w:asciiTheme="majorHAnsi" w:hAnsiTheme="majorHAnsi"/>
        </w:rPr>
        <w:t xml:space="preserve">normality of data, </w:t>
      </w:r>
      <w:r w:rsidR="00396841">
        <w:t>the underlying geographic pattern of wealth</w:t>
      </w:r>
      <w:r w:rsidR="00794260">
        <w:t xml:space="preserve"> and the choice of covariates</w:t>
      </w:r>
      <w:r w:rsidR="00396841">
        <w:t xml:space="preserve">. </w:t>
      </w:r>
      <w:r w:rsidR="005A2890">
        <w:t>As part of the progress towards inclusive growth and resilience, g</w:t>
      </w:r>
      <w:r w:rsidR="00CA1D13">
        <w:t xml:space="preserve">overnments and policymakers in some LMICs are </w:t>
      </w:r>
      <w:r w:rsidR="00941CB4">
        <w:t>beginning to</w:t>
      </w:r>
      <w:r w:rsidR="002A7D41">
        <w:t xml:space="preserve"> </w:t>
      </w:r>
      <w:r w:rsidR="00DA69DB" w:rsidRPr="00DA69DB">
        <w:t>aim for a spatial economic balance by redistributing resources within the national extent</w:t>
      </w:r>
      <w:r w:rsidR="00812DB2" w:rsidRPr="00812DB2">
        <w:t xml:space="preserve"> </w:t>
      </w:r>
      <w:r w:rsidR="00812DB2" w:rsidRPr="00DA69DB">
        <w:t xml:space="preserve">instead of having one </w:t>
      </w:r>
      <w:r w:rsidR="00812DB2">
        <w:t>primary</w:t>
      </w:r>
      <w:r w:rsidR="00812DB2" w:rsidRPr="00DA69DB">
        <w:t xml:space="preserve"> city</w:t>
      </w:r>
      <w:r w:rsidR="005A2890">
        <w:t xml:space="preserve">. </w:t>
      </w:r>
      <w:r w:rsidR="00CA1D13">
        <w:t>This likely impact</w:t>
      </w:r>
      <w:r w:rsidR="00941CB4">
        <w:t>s</w:t>
      </w:r>
      <w:r w:rsidR="00CA1D13">
        <w:t xml:space="preserve"> the </w:t>
      </w:r>
      <w:r w:rsidR="00040A28">
        <w:t>spatial autocorrelation structures of welfare, health and demographic indicator</w:t>
      </w:r>
      <w:r w:rsidR="00CA1D13">
        <w:t xml:space="preserve">s, leading to </w:t>
      </w:r>
      <w:r w:rsidR="00040A28">
        <w:t>deviat</w:t>
      </w:r>
      <w:r w:rsidR="00CA1D13">
        <w:t>ion</w:t>
      </w:r>
      <w:r w:rsidR="00941CB4">
        <w:t>s</w:t>
      </w:r>
      <w:r w:rsidR="00040A28">
        <w:t xml:space="preserve"> from the most ideal conditions for some SI methods to perform optimally.</w:t>
      </w:r>
      <w:r w:rsidR="00794260">
        <w:t xml:space="preserve"> The </w:t>
      </w:r>
      <w:r w:rsidR="00A2071B">
        <w:t>use</w:t>
      </w:r>
      <w:r w:rsidR="00794260">
        <w:t xml:space="preserve"> of covariates further influences</w:t>
      </w:r>
      <w:r w:rsidR="00EF3E0A">
        <w:t xml:space="preserve"> the extent to which </w:t>
      </w:r>
      <w:r w:rsidR="00812DB2">
        <w:t xml:space="preserve">residual </w:t>
      </w:r>
      <w:r w:rsidR="00EF3E0A">
        <w:t xml:space="preserve">spatial correlation can be informative in the prediction making process. In future </w:t>
      </w:r>
      <w:r w:rsidR="00533423">
        <w:t xml:space="preserve">attempts to create </w:t>
      </w:r>
      <w:r w:rsidR="005153EB">
        <w:t>a</w:t>
      </w:r>
      <w:r w:rsidR="00BE2504">
        <w:t>n</w:t>
      </w:r>
      <w:r w:rsidR="005153EB">
        <w:t xml:space="preserve"> </w:t>
      </w:r>
      <w:r w:rsidR="00533423">
        <w:t>interpolated poverty surface</w:t>
      </w:r>
      <w:r w:rsidR="005153EB">
        <w:t xml:space="preserve"> </w:t>
      </w:r>
      <w:r w:rsidR="00533423">
        <w:t xml:space="preserve">for an LMIC, </w:t>
      </w:r>
      <w:r w:rsidR="003E2008">
        <w:t xml:space="preserve">researchers and analysts </w:t>
      </w:r>
      <w:r w:rsidR="00D17717">
        <w:t>should</w:t>
      </w:r>
      <w:r w:rsidR="003E2008">
        <w:t xml:space="preserve"> carefully explore the structure of </w:t>
      </w:r>
      <w:r w:rsidR="00EF3E0A">
        <w:t>the possible covariates and the outcome i</w:t>
      </w:r>
      <w:r w:rsidR="00533423">
        <w:t xml:space="preserve">n order to identify the most suitable </w:t>
      </w:r>
      <w:r w:rsidR="00265792">
        <w:t xml:space="preserve">SI </w:t>
      </w:r>
      <w:r w:rsidR="00533423">
        <w:t>method</w:t>
      </w:r>
      <w:r w:rsidR="000735B9">
        <w:t>.</w:t>
      </w:r>
    </w:p>
    <w:p w14:paraId="79F21B64" w14:textId="3F53D093" w:rsidR="00867089" w:rsidRDefault="00DF37C5" w:rsidP="00DA7593">
      <w:pPr>
        <w:pStyle w:val="Heading2"/>
      </w:pPr>
      <w:r>
        <w:lastRenderedPageBreak/>
        <w:t>Acknowledgement</w:t>
      </w:r>
    </w:p>
    <w:p w14:paraId="56977AEB" w14:textId="2C298C8E" w:rsidR="00D4717B" w:rsidRDefault="00F3049C" w:rsidP="00DA7593">
      <w:pPr>
        <w:contextualSpacing/>
      </w:pPr>
      <w:r w:rsidRPr="00F3049C">
        <w:t>NASA images</w:t>
      </w:r>
      <w:r>
        <w:t xml:space="preserve"> on land surface </w:t>
      </w:r>
      <w:r w:rsidR="003824E4">
        <w:t>temperature</w:t>
      </w:r>
      <w:r w:rsidRPr="00F3049C">
        <w:t xml:space="preserve"> were made by </w:t>
      </w:r>
      <w:proofErr w:type="spellStart"/>
      <w:r w:rsidRPr="00F3049C">
        <w:t>Reto</w:t>
      </w:r>
      <w:proofErr w:type="spellEnd"/>
      <w:r w:rsidRPr="00F3049C">
        <w:t xml:space="preserve"> </w:t>
      </w:r>
      <w:proofErr w:type="spellStart"/>
      <w:r w:rsidRPr="00F3049C">
        <w:t>Stockli</w:t>
      </w:r>
      <w:proofErr w:type="spellEnd"/>
      <w:r w:rsidRPr="00F3049C">
        <w:t>, NASA's Earth Observatory Team, using data provided by the MODIS Land Science Team.</w:t>
      </w:r>
      <w:r w:rsidR="00D10554">
        <w:t xml:space="preserve"> </w:t>
      </w:r>
      <w:r w:rsidR="003744BB" w:rsidRPr="003744BB">
        <w:t>Images</w:t>
      </w:r>
      <w:r w:rsidR="003744BB">
        <w:t xml:space="preserve"> of vegetation index</w:t>
      </w:r>
      <w:r w:rsidR="00737E80">
        <w:t xml:space="preserve"> were made available</w:t>
      </w:r>
      <w:r w:rsidR="003744BB" w:rsidRPr="003744BB">
        <w:t xml:space="preserve"> by Jesse Allen and </w:t>
      </w:r>
      <w:proofErr w:type="spellStart"/>
      <w:r w:rsidR="003744BB" w:rsidRPr="003744BB">
        <w:t>Reto</w:t>
      </w:r>
      <w:proofErr w:type="spellEnd"/>
      <w:r w:rsidR="003744BB" w:rsidRPr="003744BB">
        <w:t xml:space="preserve"> </w:t>
      </w:r>
      <w:proofErr w:type="spellStart"/>
      <w:r w:rsidR="003744BB" w:rsidRPr="003744BB">
        <w:t>Stockli</w:t>
      </w:r>
      <w:proofErr w:type="spellEnd"/>
      <w:r w:rsidR="003744BB" w:rsidRPr="003744BB">
        <w:t>, NASA Earth Observatory Group, using data provided by the MODIS Land Science Team.</w:t>
      </w:r>
      <w:r w:rsidR="004756E4">
        <w:t xml:space="preserve"> </w:t>
      </w:r>
      <w:r w:rsidR="002F6350">
        <w:t xml:space="preserve">Data on elevation were made available from the U.S. Geological Survey. </w:t>
      </w:r>
      <w:r w:rsidR="005F3871">
        <w:t xml:space="preserve">We also acknowledge </w:t>
      </w:r>
      <w:r w:rsidR="00110E9F" w:rsidRPr="00110E9F">
        <w:t>CGIAR-CSI</w:t>
      </w:r>
      <w:r w:rsidR="00110E9F">
        <w:t xml:space="preserve"> as the provider of the </w:t>
      </w:r>
      <w:r w:rsidR="00110E9F" w:rsidRPr="00110E9F">
        <w:t>Global-Aridity and Global-PET Database</w:t>
      </w:r>
      <w:r w:rsidR="00110E9F">
        <w:t xml:space="preserve">. </w:t>
      </w:r>
      <w:r w:rsidR="00D3373E">
        <w:t xml:space="preserve">Image and data of night-time light were processed by NOAA's National Geophysical Data </w:t>
      </w:r>
      <w:proofErr w:type="spellStart"/>
      <w:r w:rsidR="00D3373E">
        <w:t>Center</w:t>
      </w:r>
      <w:proofErr w:type="spellEnd"/>
      <w:r w:rsidR="00D3373E">
        <w:t xml:space="preserve"> and data collected by the US Air Force Weather Agency.</w:t>
      </w:r>
      <w:r w:rsidR="00A22FDC">
        <w:t xml:space="preserve"> </w:t>
      </w:r>
      <w:r w:rsidR="009F4AA6" w:rsidRPr="009F4AA6">
        <w:t xml:space="preserve">We took population density estimates by administrative unit centroid location from the Gridded Population of the World Administrative Unit </w:t>
      </w:r>
      <w:proofErr w:type="spellStart"/>
      <w:r w:rsidR="009F4AA6" w:rsidRPr="009F4AA6">
        <w:t>Center</w:t>
      </w:r>
      <w:proofErr w:type="spellEnd"/>
      <w:r w:rsidR="009F4AA6" w:rsidRPr="009F4AA6">
        <w:t xml:space="preserve"> Points with Population Estimates (version 4)52. This data were developed by the </w:t>
      </w:r>
      <w:proofErr w:type="spellStart"/>
      <w:r w:rsidR="009F4AA6" w:rsidRPr="009F4AA6">
        <w:t>Center</w:t>
      </w:r>
      <w:proofErr w:type="spellEnd"/>
      <w:r w:rsidR="009F4AA6" w:rsidRPr="009F4AA6">
        <w:t xml:space="preserve"> for International Earth Science Information Network (CIESIN), Columbia University and were obtained from the NASA Socioeconomic Data and</w:t>
      </w:r>
      <w:r w:rsidR="009F4AA6">
        <w:t xml:space="preserve"> Applications </w:t>
      </w:r>
      <w:proofErr w:type="spellStart"/>
      <w:r w:rsidR="009F4AA6">
        <w:t>Center</w:t>
      </w:r>
      <w:proofErr w:type="spellEnd"/>
      <w:r w:rsidR="009F4AA6">
        <w:t xml:space="preserve"> (SEDAC) at </w:t>
      </w:r>
      <w:hyperlink r:id="rId15" w:history="1">
        <w:r w:rsidR="00955DBF" w:rsidRPr="008616AB">
          <w:t>http://dx.doi.org/10.7927/H4NP22DQ</w:t>
        </w:r>
      </w:hyperlink>
      <w:r w:rsidR="009F4AA6" w:rsidRPr="009F4AA6">
        <w:t>.</w:t>
      </w:r>
      <w:r w:rsidR="00955DBF">
        <w:t xml:space="preserve"> </w:t>
      </w:r>
      <w:r w:rsidR="009C1858">
        <w:t>The l</w:t>
      </w:r>
      <w:r w:rsidR="002073E4">
        <w:t>ocations o</w:t>
      </w:r>
      <w:r w:rsidR="009C1858">
        <w:t xml:space="preserve">f populated places were compiled by Nature Earth. </w:t>
      </w:r>
      <w:r w:rsidR="008954BE">
        <w:t xml:space="preserve">We wish to thank </w:t>
      </w:r>
      <w:r w:rsidR="002A08E9">
        <w:t xml:space="preserve">the DHS and </w:t>
      </w:r>
      <w:r w:rsidR="00DB6721">
        <w:t>all</w:t>
      </w:r>
      <w:r w:rsidR="008954BE">
        <w:t xml:space="preserve"> providers and contributors for </w:t>
      </w:r>
      <w:r w:rsidR="00942467">
        <w:t>permitting data usage</w:t>
      </w:r>
      <w:r w:rsidR="002D7FBA">
        <w:t xml:space="preserve">. </w:t>
      </w:r>
    </w:p>
    <w:p w14:paraId="6DB6C1C8" w14:textId="77777777" w:rsidR="00D4717B" w:rsidRDefault="00D4717B" w:rsidP="00D4717B">
      <w:pPr>
        <w:contextualSpacing/>
      </w:pPr>
    </w:p>
    <w:p w14:paraId="146F88B4" w14:textId="2132BF39" w:rsidR="00DD0009" w:rsidRPr="00AE1992" w:rsidRDefault="00D4717B" w:rsidP="008616AB">
      <w:pPr>
        <w:contextualSpacing/>
      </w:pPr>
      <w:r>
        <w:t xml:space="preserve">Lastly, we wish to thank the reviewers, Miss Julia Shen, </w:t>
      </w:r>
      <w:proofErr w:type="spellStart"/>
      <w:r>
        <w:t>Dr.</w:t>
      </w:r>
      <w:proofErr w:type="spellEnd"/>
      <w:r>
        <w:t xml:space="preserve"> Bindu Sunny, Dr Elizabeth Williamson and </w:t>
      </w:r>
      <w:proofErr w:type="spellStart"/>
      <w:r>
        <w:t>Dr.</w:t>
      </w:r>
      <w:proofErr w:type="spellEnd"/>
      <w:r>
        <w:t xml:space="preserve"> Claudio </w:t>
      </w:r>
      <w:proofErr w:type="spellStart"/>
      <w:r>
        <w:t>Fonterre</w:t>
      </w:r>
      <w:proofErr w:type="spellEnd"/>
      <w:r>
        <w:t xml:space="preserve"> for useful discussions. </w:t>
      </w:r>
    </w:p>
    <w:p w14:paraId="0BB69D1C" w14:textId="77777777" w:rsidR="00436A43" w:rsidRPr="00436A43" w:rsidRDefault="00436A43" w:rsidP="008616AB"/>
    <w:p w14:paraId="62354FDB" w14:textId="24CB77DD" w:rsidR="00A17744" w:rsidRDefault="00E14046" w:rsidP="001C51E3">
      <w:pPr>
        <w:pStyle w:val="Heading2"/>
      </w:pPr>
      <w:r w:rsidRPr="00C85FB2">
        <w:t>Data Accessibility</w:t>
      </w:r>
    </w:p>
    <w:p w14:paraId="3245618C" w14:textId="77777777" w:rsidR="00A17744" w:rsidRDefault="00A17744" w:rsidP="00A17744">
      <w:pPr>
        <w:contextualSpacing/>
      </w:pPr>
      <w:r>
        <w:t xml:space="preserve">All </w:t>
      </w:r>
      <w:r w:rsidRPr="005D57AE">
        <w:t xml:space="preserve">datasets generated analysed during the current study are available from </w:t>
      </w:r>
      <w:r>
        <w:t>the following repository:</w:t>
      </w:r>
    </w:p>
    <w:p w14:paraId="2ABBFB4C" w14:textId="77777777" w:rsidR="00A17744" w:rsidRDefault="00AE5565" w:rsidP="00A17744">
      <w:pPr>
        <w:contextualSpacing/>
      </w:pPr>
      <w:hyperlink r:id="rId16" w:history="1">
        <w:r w:rsidR="00A17744" w:rsidRPr="0063173B">
          <w:t>https://neo.sci.gsfc.nasa.gov/view.php?datasetId=MOD11C1_M_LSTDA</w:t>
        </w:r>
      </w:hyperlink>
    </w:p>
    <w:p w14:paraId="08A4585F" w14:textId="77777777" w:rsidR="00A17744" w:rsidRDefault="00AE5565" w:rsidP="00A17744">
      <w:pPr>
        <w:contextualSpacing/>
      </w:pPr>
      <w:hyperlink r:id="rId17" w:history="1">
        <w:r w:rsidR="00A17744" w:rsidRPr="0063173B">
          <w:t>https://neo.sci.gsfc.nasa.gov/view.php?datasetId=MOD_NDVI_M</w:t>
        </w:r>
      </w:hyperlink>
    </w:p>
    <w:p w14:paraId="23DEEC1C" w14:textId="77777777" w:rsidR="00A17744" w:rsidRDefault="00AE5565" w:rsidP="00A17744">
      <w:pPr>
        <w:contextualSpacing/>
      </w:pPr>
      <w:hyperlink r:id="rId18" w:history="1">
        <w:r w:rsidR="00A17744" w:rsidRPr="0063173B">
          <w:t>https://lta.cr.usgs.gov/GTOPO30</w:t>
        </w:r>
      </w:hyperlink>
    </w:p>
    <w:p w14:paraId="3A14BF78" w14:textId="77777777" w:rsidR="00A17744" w:rsidRDefault="00AE5565" w:rsidP="00A17744">
      <w:pPr>
        <w:contextualSpacing/>
      </w:pPr>
      <w:hyperlink r:id="rId19" w:history="1">
        <w:r w:rsidR="00A17744" w:rsidRPr="0063173B">
          <w:t>http://www.cgiar-csi.org/data/global-aridity-and-pet-database</w:t>
        </w:r>
      </w:hyperlink>
    </w:p>
    <w:p w14:paraId="49023B81" w14:textId="77777777" w:rsidR="00A17744" w:rsidRDefault="00A17744" w:rsidP="00A17744">
      <w:pPr>
        <w:contextualSpacing/>
      </w:pPr>
      <w:r w:rsidRPr="00D45AAB">
        <w:t>https://ngdc.noaa.gov/eog/dmsp/downloadV4composites.html</w:t>
      </w:r>
    </w:p>
    <w:p w14:paraId="75B1A6B1" w14:textId="77777777" w:rsidR="00A17744" w:rsidRDefault="00AE5565" w:rsidP="00A17744">
      <w:pPr>
        <w:contextualSpacing/>
      </w:pPr>
      <w:hyperlink r:id="rId20" w:history="1">
        <w:r w:rsidR="00A17744" w:rsidRPr="0063173B">
          <w:t>http://sedac.ciesin.columbia.edu/data/collection/gpw-v4</w:t>
        </w:r>
      </w:hyperlink>
    </w:p>
    <w:p w14:paraId="3B54C48B" w14:textId="77777777" w:rsidR="00A17744" w:rsidRDefault="00A17744" w:rsidP="00A17744">
      <w:pPr>
        <w:contextualSpacing/>
      </w:pPr>
      <w:r w:rsidRPr="00D45AAB">
        <w:t>http://www.naturalearthdata.com/downloads/10m-cultural-vectors/10m-populated-places/</w:t>
      </w:r>
    </w:p>
    <w:p w14:paraId="7F862B44" w14:textId="2CC22D22" w:rsidR="004C5CCB" w:rsidRDefault="00A17744" w:rsidP="008616AB">
      <w:pPr>
        <w:contextualSpacing/>
      </w:pPr>
      <w:r w:rsidRPr="00D45AAB">
        <w:t>https://dhsprogram.com/data/available-datasets.cfm</w:t>
      </w:r>
    </w:p>
    <w:p w14:paraId="19E76419" w14:textId="77777777" w:rsidR="00436A43" w:rsidRPr="00436A43" w:rsidRDefault="00436A43" w:rsidP="008616AB"/>
    <w:p w14:paraId="5843B5FC" w14:textId="3DEE5F58" w:rsidR="00E14046" w:rsidRDefault="00E14046" w:rsidP="008616AB">
      <w:pPr>
        <w:pStyle w:val="Heading2"/>
      </w:pPr>
      <w:r>
        <w:t>Author Contributions</w:t>
      </w:r>
    </w:p>
    <w:p w14:paraId="625B61F4" w14:textId="3A9C377F" w:rsidR="008D6DC9" w:rsidRDefault="00AE3509" w:rsidP="008616AB">
      <w:pPr>
        <w:contextualSpacing/>
      </w:pPr>
      <w:r>
        <w:t xml:space="preserve">KLMW </w:t>
      </w:r>
      <w:r w:rsidR="00BE55B5">
        <w:t>and OJB conceptualized the study. KW undertook data processing and assembl</w:t>
      </w:r>
      <w:r w:rsidR="00F87734">
        <w:t>ing</w:t>
      </w:r>
      <w:r w:rsidR="00BE55B5">
        <w:t xml:space="preserve">. </w:t>
      </w:r>
      <w:r w:rsidR="00A77B78">
        <w:t xml:space="preserve">KW conducted the analysis, with supervision from OJB and LB. </w:t>
      </w:r>
      <w:r w:rsidR="00510A07">
        <w:t xml:space="preserve">OJB, LB and OC contributed to interpretation of the findings. </w:t>
      </w:r>
      <w:r w:rsidR="00D1276B">
        <w:t>KLMW drafted the manuscript, with contributions from LB, OJB and OC.</w:t>
      </w:r>
      <w:r w:rsidR="00F0173C">
        <w:t xml:space="preserve"> All authors read and approved the final manuscript.</w:t>
      </w:r>
    </w:p>
    <w:p w14:paraId="2CEFFAED" w14:textId="77777777" w:rsidR="00436A43" w:rsidRPr="00436A43" w:rsidRDefault="00436A43"/>
    <w:p w14:paraId="6BD569CD" w14:textId="620E86EF" w:rsidR="00B93412" w:rsidRDefault="00C85FB2" w:rsidP="008616AB">
      <w:pPr>
        <w:pStyle w:val="Heading2"/>
      </w:pPr>
      <w:r w:rsidRPr="00C85FB2">
        <w:t>Funding Statement</w:t>
      </w:r>
    </w:p>
    <w:p w14:paraId="7003DB2D" w14:textId="3A7C3138" w:rsidR="00A17744" w:rsidRDefault="00B93412" w:rsidP="008616AB">
      <w:pPr>
        <w:contextualSpacing/>
      </w:pPr>
      <w:r>
        <w:t xml:space="preserve">OJB is supported by a Sir Henry </w:t>
      </w:r>
      <w:proofErr w:type="spellStart"/>
      <w:r>
        <w:t>Wellcome</w:t>
      </w:r>
      <w:proofErr w:type="spellEnd"/>
      <w:r>
        <w:t xml:space="preserve"> Fellowship funded by </w:t>
      </w:r>
      <w:proofErr w:type="spellStart"/>
      <w:r>
        <w:t>Wellcome</w:t>
      </w:r>
      <w:proofErr w:type="spellEnd"/>
      <w:r>
        <w:t xml:space="preserve"> Trust (grant number 206471/Z/17/Z).</w:t>
      </w:r>
      <w:r w:rsidR="00A17744">
        <w:br w:type="page"/>
      </w:r>
    </w:p>
    <w:p w14:paraId="6AA0BF7B" w14:textId="77777777" w:rsidR="00AD04A4" w:rsidRDefault="00AD04A4" w:rsidP="007538F1">
      <w:pPr>
        <w:pStyle w:val="Heading2"/>
      </w:pPr>
      <w:r>
        <w:lastRenderedPageBreak/>
        <w:t xml:space="preserve">Reference </w:t>
      </w:r>
    </w:p>
    <w:p w14:paraId="07A96820" w14:textId="302DAE64" w:rsidR="00C85FB2" w:rsidRPr="008616AB" w:rsidRDefault="00CF3518" w:rsidP="008616AB">
      <w:pPr>
        <w:widowControl w:val="0"/>
        <w:autoSpaceDE w:val="0"/>
        <w:autoSpaceDN w:val="0"/>
        <w:adjustRightInd w:val="0"/>
        <w:ind w:left="640" w:hanging="640"/>
        <w:contextualSpacing/>
        <w:rPr>
          <w:rFonts w:cs="Times New Roman"/>
          <w:noProof/>
          <w:szCs w:val="21"/>
        </w:rPr>
      </w:pPr>
      <w:r w:rsidRPr="00127FA8">
        <w:rPr>
          <w:szCs w:val="21"/>
        </w:rPr>
        <w:fldChar w:fldCharType="begin" w:fldLock="1"/>
      </w:r>
      <w:r w:rsidRPr="008616AB">
        <w:rPr>
          <w:szCs w:val="21"/>
        </w:rPr>
        <w:instrText xml:space="preserve">ADDIN Mendeley Bibliography CSL_BIBLIOGRAPHY </w:instrText>
      </w:r>
      <w:r w:rsidRPr="00127FA8">
        <w:rPr>
          <w:szCs w:val="21"/>
        </w:rPr>
        <w:fldChar w:fldCharType="separate"/>
      </w:r>
      <w:r w:rsidR="00C85FB2" w:rsidRPr="008616AB">
        <w:rPr>
          <w:rFonts w:cs="Times New Roman"/>
          <w:noProof/>
          <w:szCs w:val="21"/>
        </w:rPr>
        <w:t>1.</w:t>
      </w:r>
      <w:r w:rsidR="00C85FB2" w:rsidRPr="008616AB">
        <w:rPr>
          <w:rFonts w:cs="Times New Roman"/>
          <w:noProof/>
          <w:szCs w:val="21"/>
        </w:rPr>
        <w:tab/>
        <w:t>Population and poverty | UNFPA - United Nations Population Fund. Available at: http://www.unfpa.org/resources/population-and-poverty. (Accessed: 14th December 2017)</w:t>
      </w:r>
    </w:p>
    <w:p w14:paraId="090C46CE"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2.</w:t>
      </w:r>
      <w:r w:rsidRPr="008616AB">
        <w:rPr>
          <w:rFonts w:cs="Times New Roman"/>
          <w:noProof/>
          <w:szCs w:val="21"/>
        </w:rPr>
        <w:tab/>
        <w:t xml:space="preserve">Braithwaite, A., Dasandi, N. &amp; Hudson, D. Does poverty cause conflict? Isolating the causal origins of the conflict trap. </w:t>
      </w:r>
      <w:r w:rsidRPr="008616AB">
        <w:rPr>
          <w:rFonts w:cs="Times New Roman"/>
          <w:i/>
          <w:iCs/>
          <w:noProof/>
          <w:szCs w:val="21"/>
        </w:rPr>
        <w:t>Confl. Manag. Peace Sci.</w:t>
      </w:r>
      <w:r w:rsidRPr="008616AB">
        <w:rPr>
          <w:rFonts w:cs="Times New Roman"/>
          <w:noProof/>
          <w:szCs w:val="21"/>
        </w:rPr>
        <w:t xml:space="preserve"> </w:t>
      </w:r>
      <w:r w:rsidRPr="008616AB">
        <w:rPr>
          <w:rFonts w:cs="Times New Roman"/>
          <w:b/>
          <w:bCs/>
          <w:noProof/>
          <w:szCs w:val="21"/>
        </w:rPr>
        <w:t>33,</w:t>
      </w:r>
      <w:r w:rsidRPr="008616AB">
        <w:rPr>
          <w:rFonts w:cs="Times New Roman"/>
          <w:noProof/>
          <w:szCs w:val="21"/>
        </w:rPr>
        <w:t xml:space="preserve"> 45–66 (2016). doi:10.1177/0738894214559673</w:t>
      </w:r>
    </w:p>
    <w:p w14:paraId="370502A3"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3.</w:t>
      </w:r>
      <w:r w:rsidRPr="008616AB">
        <w:rPr>
          <w:rFonts w:cs="Times New Roman"/>
          <w:noProof/>
          <w:szCs w:val="21"/>
        </w:rPr>
        <w:tab/>
        <w:t xml:space="preserve">Elbers, C., Lanjouw, J. O. &amp; Lanjouw, P. </w:t>
      </w:r>
      <w:r w:rsidRPr="008616AB">
        <w:rPr>
          <w:rFonts w:cs="Times New Roman"/>
          <w:i/>
          <w:iCs/>
          <w:noProof/>
          <w:szCs w:val="21"/>
        </w:rPr>
        <w:t>Micro-level estimation of welfare</w:t>
      </w:r>
      <w:r w:rsidRPr="008616AB">
        <w:rPr>
          <w:rFonts w:cs="Times New Roman"/>
          <w:noProof/>
          <w:szCs w:val="21"/>
        </w:rPr>
        <w:t>. (World Bank Group, 2002).</w:t>
      </w:r>
    </w:p>
    <w:p w14:paraId="5642EAB9"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4.</w:t>
      </w:r>
      <w:r w:rsidRPr="008616AB">
        <w:rPr>
          <w:rFonts w:cs="Times New Roman"/>
          <w:noProof/>
          <w:szCs w:val="21"/>
        </w:rPr>
        <w:tab/>
        <w:t xml:space="preserve">De La Fuente, A., Murr, A. E. &amp; Rascon Ramirez, E. G. </w:t>
      </w:r>
      <w:r w:rsidRPr="008616AB">
        <w:rPr>
          <w:rFonts w:cs="Times New Roman"/>
          <w:i/>
          <w:iCs/>
          <w:noProof/>
          <w:szCs w:val="21"/>
        </w:rPr>
        <w:t>Mapping subnational poverty in Zambia</w:t>
      </w:r>
      <w:r w:rsidRPr="008616AB">
        <w:rPr>
          <w:rFonts w:cs="Times New Roman"/>
          <w:noProof/>
          <w:szCs w:val="21"/>
        </w:rPr>
        <w:t>. (World Bank Group, 2015). Washington, DC</w:t>
      </w:r>
    </w:p>
    <w:p w14:paraId="6033AE4C"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5.</w:t>
      </w:r>
      <w:r w:rsidRPr="008616AB">
        <w:rPr>
          <w:rFonts w:cs="Times New Roman"/>
          <w:noProof/>
          <w:szCs w:val="21"/>
        </w:rPr>
        <w:tab/>
        <w:t xml:space="preserve">Paper, W. </w:t>
      </w:r>
      <w:r w:rsidRPr="008616AB">
        <w:rPr>
          <w:rFonts w:cs="Times New Roman"/>
          <w:i/>
          <w:iCs/>
          <w:noProof/>
          <w:szCs w:val="21"/>
        </w:rPr>
        <w:t>Vietnam’s Evolving Poverty Map Patterns and Implications for Policy</w:t>
      </w:r>
      <w:r w:rsidRPr="008616AB">
        <w:rPr>
          <w:rFonts w:cs="Times New Roman"/>
          <w:noProof/>
          <w:szCs w:val="21"/>
        </w:rPr>
        <w:t>. (World Bank Group, 2013).</w:t>
      </w:r>
    </w:p>
    <w:p w14:paraId="39B27373"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6.</w:t>
      </w:r>
      <w:r w:rsidRPr="008616AB">
        <w:rPr>
          <w:rFonts w:cs="Times New Roman"/>
          <w:noProof/>
          <w:szCs w:val="21"/>
        </w:rPr>
        <w:tab/>
        <w:t xml:space="preserve">Blumenstock, J., Cadamuro, G. &amp; On, R. Predicting poverty and wealth from mobile phone metadata. </w:t>
      </w:r>
      <w:r w:rsidRPr="008616AB">
        <w:rPr>
          <w:rFonts w:cs="Times New Roman"/>
          <w:i/>
          <w:iCs/>
          <w:noProof/>
          <w:szCs w:val="21"/>
        </w:rPr>
        <w:t>Science</w:t>
      </w:r>
      <w:r w:rsidRPr="008616AB">
        <w:rPr>
          <w:rFonts w:cs="Times New Roman"/>
          <w:noProof/>
          <w:szCs w:val="21"/>
        </w:rPr>
        <w:t xml:space="preserve"> </w:t>
      </w:r>
      <w:r w:rsidRPr="008616AB">
        <w:rPr>
          <w:rFonts w:cs="Times New Roman"/>
          <w:b/>
          <w:bCs/>
          <w:noProof/>
          <w:szCs w:val="21"/>
        </w:rPr>
        <w:t>350,</w:t>
      </w:r>
      <w:r w:rsidRPr="008616AB">
        <w:rPr>
          <w:rFonts w:cs="Times New Roman"/>
          <w:noProof/>
          <w:szCs w:val="21"/>
        </w:rPr>
        <w:t xml:space="preserve"> 1073–6 (2015). doi:10.1126/science.aac4420</w:t>
      </w:r>
    </w:p>
    <w:p w14:paraId="0E03D474"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7.</w:t>
      </w:r>
      <w:r w:rsidRPr="008616AB">
        <w:rPr>
          <w:rFonts w:cs="Times New Roman"/>
          <w:noProof/>
          <w:szCs w:val="21"/>
        </w:rPr>
        <w:tab/>
        <w:t>Gianni, R., Correlatrice, B., Tesi, L. N., Laurea, D. &amp; Mauro, K. R. Small Area Estimation of Poverty in the Philippines. (University of Siena, 2016).</w:t>
      </w:r>
    </w:p>
    <w:p w14:paraId="43FA192B"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8.</w:t>
      </w:r>
      <w:r w:rsidRPr="008616AB">
        <w:rPr>
          <w:rFonts w:cs="Times New Roman"/>
          <w:noProof/>
          <w:szCs w:val="21"/>
        </w:rPr>
        <w:tab/>
        <w:t xml:space="preserve">Qiu, F. &amp; Cromley, R. Areal Interpolation and Dasymetric Modeling. </w:t>
      </w:r>
      <w:r w:rsidRPr="008616AB">
        <w:rPr>
          <w:rFonts w:cs="Times New Roman"/>
          <w:i/>
          <w:iCs/>
          <w:noProof/>
          <w:szCs w:val="21"/>
        </w:rPr>
        <w:t>Geogr. Anal.</w:t>
      </w:r>
      <w:r w:rsidRPr="008616AB">
        <w:rPr>
          <w:rFonts w:cs="Times New Roman"/>
          <w:noProof/>
          <w:szCs w:val="21"/>
        </w:rPr>
        <w:t xml:space="preserve"> </w:t>
      </w:r>
      <w:r w:rsidRPr="008616AB">
        <w:rPr>
          <w:rFonts w:cs="Times New Roman"/>
          <w:b/>
          <w:bCs/>
          <w:noProof/>
          <w:szCs w:val="21"/>
        </w:rPr>
        <w:t>45,</w:t>
      </w:r>
      <w:r w:rsidRPr="008616AB">
        <w:rPr>
          <w:rFonts w:cs="Times New Roman"/>
          <w:noProof/>
          <w:szCs w:val="21"/>
        </w:rPr>
        <w:t xml:space="preserve"> 213–215 (2013). doi:10.1111/gean.12016</w:t>
      </w:r>
    </w:p>
    <w:p w14:paraId="6CA454D8"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9.</w:t>
      </w:r>
      <w:r w:rsidRPr="008616AB">
        <w:rPr>
          <w:rFonts w:cs="Times New Roman"/>
          <w:noProof/>
          <w:szCs w:val="21"/>
        </w:rPr>
        <w:tab/>
        <w:t>Xu, W. Developing Population Grid with Demographic Trait: An Example for Milwaukee County, Wisconsin. (2014).</w:t>
      </w:r>
    </w:p>
    <w:p w14:paraId="7757D495"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10.</w:t>
      </w:r>
      <w:r w:rsidRPr="008616AB">
        <w:rPr>
          <w:rFonts w:cs="Times New Roman"/>
          <w:noProof/>
          <w:szCs w:val="21"/>
        </w:rPr>
        <w:tab/>
        <w:t xml:space="preserve">DHS Spatial Interpolation Working Group. </w:t>
      </w:r>
      <w:r w:rsidRPr="008616AB">
        <w:rPr>
          <w:rFonts w:cs="Times New Roman"/>
          <w:i/>
          <w:iCs/>
          <w:noProof/>
          <w:szCs w:val="21"/>
        </w:rPr>
        <w:t>Spatial Interpolation with Demographic and Health Survey Data : Key considerations</w:t>
      </w:r>
      <w:r w:rsidRPr="008616AB">
        <w:rPr>
          <w:rFonts w:cs="Times New Roman"/>
          <w:noProof/>
          <w:szCs w:val="21"/>
        </w:rPr>
        <w:t xml:space="preserve">. </w:t>
      </w:r>
      <w:r w:rsidRPr="008616AB">
        <w:rPr>
          <w:rFonts w:cs="Times New Roman"/>
          <w:i/>
          <w:iCs/>
          <w:noProof/>
          <w:szCs w:val="21"/>
        </w:rPr>
        <w:t>DHS Spatial Analysis Reports No. 9</w:t>
      </w:r>
      <w:r w:rsidRPr="008616AB">
        <w:rPr>
          <w:rFonts w:cs="Times New Roman"/>
          <w:noProof/>
          <w:szCs w:val="21"/>
        </w:rPr>
        <w:t xml:space="preserve"> (ICF International, 2014). Rockville, Maryland</w:t>
      </w:r>
    </w:p>
    <w:p w14:paraId="7F834A8A"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11.</w:t>
      </w:r>
      <w:r w:rsidRPr="008616AB">
        <w:rPr>
          <w:rFonts w:cs="Times New Roman"/>
          <w:noProof/>
          <w:szCs w:val="21"/>
        </w:rPr>
        <w:tab/>
        <w:t>Burgert-Brucker, C. R., Dontamsetti, T., Mashall, A. &amp; Gething, P. Guidance for Use of The DHS Program Modeled Map Surfaces. DHS Spatial Analysis Reports No. 14. (2016). Rockville, Maryland</w:t>
      </w:r>
    </w:p>
    <w:p w14:paraId="6ACF9E6B"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12.</w:t>
      </w:r>
      <w:r w:rsidRPr="008616AB">
        <w:rPr>
          <w:rFonts w:cs="Times New Roman"/>
          <w:noProof/>
          <w:szCs w:val="21"/>
        </w:rPr>
        <w:tab/>
        <w:t xml:space="preserve">Gething, P., Tatem, A., Bird, T. &amp; Burgert-Brucker, C. R. </w:t>
      </w:r>
      <w:r w:rsidRPr="008616AB">
        <w:rPr>
          <w:rFonts w:cs="Times New Roman"/>
          <w:i/>
          <w:iCs/>
          <w:noProof/>
          <w:szCs w:val="21"/>
        </w:rPr>
        <w:t>Creating spatial interpolation surfaces with DHS data</w:t>
      </w:r>
      <w:r w:rsidRPr="008616AB">
        <w:rPr>
          <w:rFonts w:cs="Times New Roman"/>
          <w:noProof/>
          <w:szCs w:val="21"/>
        </w:rPr>
        <w:t>. (ICF International, 2015). Rockville, Maryland, USA</w:t>
      </w:r>
    </w:p>
    <w:p w14:paraId="39FD6CAD"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13.</w:t>
      </w:r>
      <w:r w:rsidRPr="008616AB">
        <w:rPr>
          <w:rFonts w:cs="Times New Roman"/>
          <w:noProof/>
          <w:szCs w:val="21"/>
        </w:rPr>
        <w:tab/>
        <w:t xml:space="preserve">Tatem, A., Gething, P., Pezzulo, C., Weiss, D. &amp; Bhatt, S. </w:t>
      </w:r>
      <w:r w:rsidRPr="008616AB">
        <w:rPr>
          <w:rFonts w:cs="Times New Roman"/>
          <w:i/>
          <w:iCs/>
          <w:noProof/>
          <w:szCs w:val="21"/>
        </w:rPr>
        <w:t>Development of High-Resolution Gridded Poverty Surfaces Bill and Melinda Gates Foundation Contract Final Report: Development of High-Resolution Gridded Poverty Surfaces</w:t>
      </w:r>
      <w:r w:rsidRPr="008616AB">
        <w:rPr>
          <w:rFonts w:cs="Times New Roman"/>
          <w:noProof/>
          <w:szCs w:val="21"/>
        </w:rPr>
        <w:t>. (2014).</w:t>
      </w:r>
    </w:p>
    <w:p w14:paraId="4A3F01CA"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14.</w:t>
      </w:r>
      <w:r w:rsidRPr="008616AB">
        <w:rPr>
          <w:rFonts w:cs="Times New Roman"/>
          <w:noProof/>
          <w:szCs w:val="21"/>
        </w:rPr>
        <w:tab/>
        <w:t xml:space="preserve">Alegana, V. A. </w:t>
      </w:r>
      <w:r w:rsidRPr="008616AB">
        <w:rPr>
          <w:rFonts w:cs="Times New Roman"/>
          <w:i/>
          <w:iCs/>
          <w:noProof/>
          <w:szCs w:val="21"/>
        </w:rPr>
        <w:t>et al.</w:t>
      </w:r>
      <w:r w:rsidRPr="008616AB">
        <w:rPr>
          <w:rFonts w:cs="Times New Roman"/>
          <w:noProof/>
          <w:szCs w:val="21"/>
        </w:rPr>
        <w:t xml:space="preserve"> Fine resolution mapping of population age-structures for health and development applications. </w:t>
      </w:r>
      <w:r w:rsidRPr="008616AB">
        <w:rPr>
          <w:rFonts w:cs="Times New Roman"/>
          <w:i/>
          <w:iCs/>
          <w:noProof/>
          <w:szCs w:val="21"/>
        </w:rPr>
        <w:t>J. R. Soc. Interface</w:t>
      </w:r>
      <w:r w:rsidRPr="008616AB">
        <w:rPr>
          <w:rFonts w:cs="Times New Roman"/>
          <w:noProof/>
          <w:szCs w:val="21"/>
        </w:rPr>
        <w:t xml:space="preserve"> </w:t>
      </w:r>
      <w:r w:rsidRPr="008616AB">
        <w:rPr>
          <w:rFonts w:cs="Times New Roman"/>
          <w:b/>
          <w:bCs/>
          <w:noProof/>
          <w:szCs w:val="21"/>
        </w:rPr>
        <w:t>12,</w:t>
      </w:r>
      <w:r w:rsidRPr="008616AB">
        <w:rPr>
          <w:rFonts w:cs="Times New Roman"/>
          <w:noProof/>
          <w:szCs w:val="21"/>
        </w:rPr>
        <w:t xml:space="preserve"> 20150073 (2015). doi:10.1098/rsif.2015.0073</w:t>
      </w:r>
    </w:p>
    <w:p w14:paraId="6E346D29"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15.</w:t>
      </w:r>
      <w:r w:rsidRPr="008616AB">
        <w:rPr>
          <w:rFonts w:cs="Times New Roman"/>
          <w:noProof/>
          <w:szCs w:val="21"/>
        </w:rPr>
        <w:tab/>
        <w:t xml:space="preserve">Tatem, A. J. </w:t>
      </w:r>
      <w:r w:rsidRPr="008616AB">
        <w:rPr>
          <w:rFonts w:cs="Times New Roman"/>
          <w:i/>
          <w:iCs/>
          <w:noProof/>
          <w:szCs w:val="21"/>
        </w:rPr>
        <w:t>et al.</w:t>
      </w:r>
      <w:r w:rsidRPr="008616AB">
        <w:rPr>
          <w:rFonts w:cs="Times New Roman"/>
          <w:noProof/>
          <w:szCs w:val="21"/>
        </w:rPr>
        <w:t xml:space="preserve"> Mapping for maternal and newborn health: the distributions of women of childbearing age, pregnancies and births. </w:t>
      </w:r>
      <w:r w:rsidRPr="008616AB">
        <w:rPr>
          <w:rFonts w:cs="Times New Roman"/>
          <w:i/>
          <w:iCs/>
          <w:noProof/>
          <w:szCs w:val="21"/>
        </w:rPr>
        <w:t>Int. J. Health Geogr.</w:t>
      </w:r>
      <w:r w:rsidRPr="008616AB">
        <w:rPr>
          <w:rFonts w:cs="Times New Roman"/>
          <w:noProof/>
          <w:szCs w:val="21"/>
        </w:rPr>
        <w:t xml:space="preserve"> </w:t>
      </w:r>
      <w:r w:rsidRPr="008616AB">
        <w:rPr>
          <w:rFonts w:cs="Times New Roman"/>
          <w:b/>
          <w:bCs/>
          <w:noProof/>
          <w:szCs w:val="21"/>
        </w:rPr>
        <w:t>13,</w:t>
      </w:r>
      <w:r w:rsidRPr="008616AB">
        <w:rPr>
          <w:rFonts w:cs="Times New Roman"/>
          <w:noProof/>
          <w:szCs w:val="21"/>
        </w:rPr>
        <w:t xml:space="preserve"> 2 (2014). doi:10.1186/1476-072X-13-2</w:t>
      </w:r>
    </w:p>
    <w:p w14:paraId="6C4CA25F"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16.</w:t>
      </w:r>
      <w:r w:rsidRPr="008616AB">
        <w:rPr>
          <w:rFonts w:cs="Times New Roman"/>
          <w:noProof/>
          <w:szCs w:val="21"/>
        </w:rPr>
        <w:tab/>
        <w:t xml:space="preserve">Kanyangarara, M. </w:t>
      </w:r>
      <w:r w:rsidRPr="008616AB">
        <w:rPr>
          <w:rFonts w:cs="Times New Roman"/>
          <w:i/>
          <w:iCs/>
          <w:noProof/>
          <w:szCs w:val="21"/>
        </w:rPr>
        <w:t>et al.</w:t>
      </w:r>
      <w:r w:rsidRPr="008616AB">
        <w:rPr>
          <w:rFonts w:cs="Times New Roman"/>
          <w:noProof/>
          <w:szCs w:val="21"/>
        </w:rPr>
        <w:t xml:space="preserve"> High-Resolution Plasmodium falciparum Malaria Risk Mapping in Mutasa District, Zimbabwe: Implications for Regaining Control. </w:t>
      </w:r>
      <w:r w:rsidRPr="008616AB">
        <w:rPr>
          <w:rFonts w:cs="Times New Roman"/>
          <w:i/>
          <w:iCs/>
          <w:noProof/>
          <w:szCs w:val="21"/>
        </w:rPr>
        <w:t>Am. J. Trop. Med. Hyg.</w:t>
      </w:r>
      <w:r w:rsidRPr="008616AB">
        <w:rPr>
          <w:rFonts w:cs="Times New Roman"/>
          <w:noProof/>
          <w:szCs w:val="21"/>
        </w:rPr>
        <w:t xml:space="preserve"> </w:t>
      </w:r>
      <w:r w:rsidRPr="008616AB">
        <w:rPr>
          <w:rFonts w:cs="Times New Roman"/>
          <w:b/>
          <w:bCs/>
          <w:noProof/>
          <w:szCs w:val="21"/>
        </w:rPr>
        <w:t>95,</w:t>
      </w:r>
      <w:r w:rsidRPr="008616AB">
        <w:rPr>
          <w:rFonts w:cs="Times New Roman"/>
          <w:noProof/>
          <w:szCs w:val="21"/>
        </w:rPr>
        <w:t xml:space="preserve"> 141–7 (2016). doi:10.4269/ajtmh.15-0865</w:t>
      </w:r>
    </w:p>
    <w:p w14:paraId="52FE06AE"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17.</w:t>
      </w:r>
      <w:r w:rsidRPr="008616AB">
        <w:rPr>
          <w:rFonts w:cs="Times New Roman"/>
          <w:noProof/>
          <w:szCs w:val="21"/>
        </w:rPr>
        <w:tab/>
        <w:t xml:space="preserve">Gething, P. W. </w:t>
      </w:r>
      <w:r w:rsidRPr="008616AB">
        <w:rPr>
          <w:rFonts w:cs="Times New Roman"/>
          <w:i/>
          <w:iCs/>
          <w:noProof/>
          <w:szCs w:val="21"/>
        </w:rPr>
        <w:t>et al.</w:t>
      </w:r>
      <w:r w:rsidRPr="008616AB">
        <w:rPr>
          <w:rFonts w:cs="Times New Roman"/>
          <w:noProof/>
          <w:szCs w:val="21"/>
        </w:rPr>
        <w:t xml:space="preserve"> A new world malaria map: Plasmodium falciparum endemicity in 2010. </w:t>
      </w:r>
      <w:r w:rsidRPr="008616AB">
        <w:rPr>
          <w:rFonts w:cs="Times New Roman"/>
          <w:i/>
          <w:iCs/>
          <w:noProof/>
          <w:szCs w:val="21"/>
        </w:rPr>
        <w:t>Malar. J.</w:t>
      </w:r>
      <w:r w:rsidRPr="008616AB">
        <w:rPr>
          <w:rFonts w:cs="Times New Roman"/>
          <w:noProof/>
          <w:szCs w:val="21"/>
        </w:rPr>
        <w:t xml:space="preserve"> </w:t>
      </w:r>
      <w:r w:rsidRPr="008616AB">
        <w:rPr>
          <w:rFonts w:cs="Times New Roman"/>
          <w:b/>
          <w:bCs/>
          <w:noProof/>
          <w:szCs w:val="21"/>
        </w:rPr>
        <w:t>10,</w:t>
      </w:r>
      <w:r w:rsidRPr="008616AB">
        <w:rPr>
          <w:rFonts w:cs="Times New Roman"/>
          <w:noProof/>
          <w:szCs w:val="21"/>
        </w:rPr>
        <w:t xml:space="preserve"> 378 (2011). doi:10.1186/1475-2875-10-378</w:t>
      </w:r>
    </w:p>
    <w:p w14:paraId="765317E6"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18.</w:t>
      </w:r>
      <w:r w:rsidRPr="008616AB">
        <w:rPr>
          <w:rFonts w:cs="Times New Roman"/>
          <w:noProof/>
          <w:szCs w:val="21"/>
        </w:rPr>
        <w:tab/>
        <w:t>Spatial Data Repository - Modeled Surfaces. Available at: https://spatialdata.dhsprogram.com/modeled-surfaces/#countryId=BD. (Accessed: 14th December 2017)</w:t>
      </w:r>
    </w:p>
    <w:p w14:paraId="6CC8D8D3"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19.</w:t>
      </w:r>
      <w:r w:rsidRPr="008616AB">
        <w:rPr>
          <w:rFonts w:cs="Times New Roman"/>
          <w:noProof/>
          <w:szCs w:val="21"/>
        </w:rPr>
        <w:tab/>
        <w:t xml:space="preserve">Diggle, P. &amp; Ribeiro, P. J. </w:t>
      </w:r>
      <w:r w:rsidRPr="008616AB">
        <w:rPr>
          <w:rFonts w:cs="Times New Roman"/>
          <w:i/>
          <w:iCs/>
          <w:noProof/>
          <w:szCs w:val="21"/>
        </w:rPr>
        <w:t>Model-based geostatistics</w:t>
      </w:r>
      <w:r w:rsidRPr="008616AB">
        <w:rPr>
          <w:rFonts w:cs="Times New Roman"/>
          <w:noProof/>
          <w:szCs w:val="21"/>
        </w:rPr>
        <w:t>. (Springer, 2007). doi:10.1007/978-0-387-48536-2</w:t>
      </w:r>
    </w:p>
    <w:p w14:paraId="703303AC"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20.</w:t>
      </w:r>
      <w:r w:rsidRPr="008616AB">
        <w:rPr>
          <w:rFonts w:cs="Times New Roman"/>
          <w:noProof/>
          <w:szCs w:val="21"/>
        </w:rPr>
        <w:tab/>
        <w:t xml:space="preserve">Burrough, P. A., McDonnell, R. &amp; Lloyd, C. D. </w:t>
      </w:r>
      <w:r w:rsidRPr="008616AB">
        <w:rPr>
          <w:rFonts w:cs="Times New Roman"/>
          <w:i/>
          <w:iCs/>
          <w:noProof/>
          <w:szCs w:val="21"/>
        </w:rPr>
        <w:t>Principles of geographical information systems</w:t>
      </w:r>
      <w:r w:rsidRPr="008616AB">
        <w:rPr>
          <w:rFonts w:cs="Times New Roman"/>
          <w:noProof/>
          <w:szCs w:val="21"/>
        </w:rPr>
        <w:t>. (Oxford University Press, 2015).</w:t>
      </w:r>
    </w:p>
    <w:p w14:paraId="7020C269"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21.</w:t>
      </w:r>
      <w:r w:rsidRPr="008616AB">
        <w:rPr>
          <w:rFonts w:cs="Times New Roman"/>
          <w:noProof/>
          <w:szCs w:val="21"/>
        </w:rPr>
        <w:tab/>
        <w:t xml:space="preserve">Legendre, P. Spatial Autocorrelation: Trouble or New Paradigm? </w:t>
      </w:r>
      <w:r w:rsidRPr="008616AB">
        <w:rPr>
          <w:rFonts w:cs="Times New Roman"/>
          <w:i/>
          <w:iCs/>
          <w:noProof/>
          <w:szCs w:val="21"/>
        </w:rPr>
        <w:t>Ecology</w:t>
      </w:r>
      <w:r w:rsidRPr="008616AB">
        <w:rPr>
          <w:rFonts w:cs="Times New Roman"/>
          <w:noProof/>
          <w:szCs w:val="21"/>
        </w:rPr>
        <w:t xml:space="preserve"> </w:t>
      </w:r>
      <w:r w:rsidRPr="008616AB">
        <w:rPr>
          <w:rFonts w:cs="Times New Roman"/>
          <w:b/>
          <w:bCs/>
          <w:noProof/>
          <w:szCs w:val="21"/>
        </w:rPr>
        <w:t>74,</w:t>
      </w:r>
      <w:r w:rsidRPr="008616AB">
        <w:rPr>
          <w:rFonts w:cs="Times New Roman"/>
          <w:noProof/>
          <w:szCs w:val="21"/>
        </w:rPr>
        <w:t xml:space="preserve"> 1659–1673 (1993). doi:10.2307/1939924</w:t>
      </w:r>
    </w:p>
    <w:p w14:paraId="33CF29C3"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22.</w:t>
      </w:r>
      <w:r w:rsidRPr="008616AB">
        <w:rPr>
          <w:rFonts w:cs="Times New Roman"/>
          <w:noProof/>
          <w:szCs w:val="21"/>
        </w:rPr>
        <w:tab/>
        <w:t xml:space="preserve">Stephenson, J., Gallagher, K. &amp; Holmes, C. C. Beyond kriging: dealing with discontinuous spatial data fields using adaptive prior information and Bayesian partition modelling. </w:t>
      </w:r>
      <w:r w:rsidRPr="008616AB">
        <w:rPr>
          <w:rFonts w:cs="Times New Roman"/>
          <w:i/>
          <w:iCs/>
          <w:noProof/>
          <w:szCs w:val="21"/>
        </w:rPr>
        <w:t>Geol. Soc. London, Spec. Publ.</w:t>
      </w:r>
      <w:r w:rsidRPr="008616AB">
        <w:rPr>
          <w:rFonts w:cs="Times New Roman"/>
          <w:noProof/>
          <w:szCs w:val="21"/>
        </w:rPr>
        <w:t xml:space="preserve"> </w:t>
      </w:r>
      <w:r w:rsidRPr="008616AB">
        <w:rPr>
          <w:rFonts w:cs="Times New Roman"/>
          <w:b/>
          <w:bCs/>
          <w:noProof/>
          <w:szCs w:val="21"/>
        </w:rPr>
        <w:t>239,</w:t>
      </w:r>
      <w:r w:rsidRPr="008616AB">
        <w:rPr>
          <w:rFonts w:cs="Times New Roman"/>
          <w:noProof/>
          <w:szCs w:val="21"/>
        </w:rPr>
        <w:t xml:space="preserve"> 195–209 (2004). doi:10.1144/GSL.SP.2004.239.01.13</w:t>
      </w:r>
    </w:p>
    <w:p w14:paraId="2D81DBCF"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23.</w:t>
      </w:r>
      <w:r w:rsidRPr="008616AB">
        <w:rPr>
          <w:rFonts w:cs="Times New Roman"/>
          <w:noProof/>
          <w:szCs w:val="21"/>
        </w:rPr>
        <w:tab/>
        <w:t xml:space="preserve">Karydas, C. G., Gitas, I. Z., Koutsogiannaki, E., Lydakis-Simantiris, N. &amp; Silleos, G. Ν. Evaluation of spatial interpolation techniques for mapping agricultural topsoil properties in Crete. </w:t>
      </w:r>
      <w:r w:rsidRPr="008616AB">
        <w:rPr>
          <w:rFonts w:cs="Times New Roman"/>
          <w:i/>
          <w:iCs/>
          <w:noProof/>
          <w:szCs w:val="21"/>
        </w:rPr>
        <w:lastRenderedPageBreak/>
        <w:t>EARSeL eProceedings</w:t>
      </w:r>
      <w:r w:rsidRPr="008616AB">
        <w:rPr>
          <w:rFonts w:cs="Times New Roman"/>
          <w:noProof/>
          <w:szCs w:val="21"/>
        </w:rPr>
        <w:t xml:space="preserve"> </w:t>
      </w:r>
      <w:r w:rsidRPr="008616AB">
        <w:rPr>
          <w:rFonts w:cs="Times New Roman"/>
          <w:b/>
          <w:bCs/>
          <w:noProof/>
          <w:szCs w:val="21"/>
        </w:rPr>
        <w:t>8,</w:t>
      </w:r>
      <w:r w:rsidRPr="008616AB">
        <w:rPr>
          <w:rFonts w:cs="Times New Roman"/>
          <w:noProof/>
          <w:szCs w:val="21"/>
        </w:rPr>
        <w:t xml:space="preserve"> 26–39 (2009).</w:t>
      </w:r>
    </w:p>
    <w:p w14:paraId="69DA4FFD"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24.</w:t>
      </w:r>
      <w:r w:rsidRPr="008616AB">
        <w:rPr>
          <w:rFonts w:cs="Times New Roman"/>
          <w:noProof/>
          <w:szCs w:val="21"/>
        </w:rPr>
        <w:tab/>
        <w:t>How Kriging works—Help | ArcGIS Desktop. Available at: http://desktop.arcgis.com/en/arcmap/latest/tools/3d-analyst-toolbox/how-kriging-works.htm. (Accessed: 14th December 2017)</w:t>
      </w:r>
    </w:p>
    <w:p w14:paraId="773B9B29"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25.</w:t>
      </w:r>
      <w:r w:rsidRPr="008616AB">
        <w:rPr>
          <w:rFonts w:cs="Times New Roman"/>
          <w:noProof/>
          <w:szCs w:val="21"/>
        </w:rPr>
        <w:tab/>
        <w:t xml:space="preserve">Gourdji, S. </w:t>
      </w:r>
      <w:r w:rsidRPr="008616AB">
        <w:rPr>
          <w:rFonts w:cs="Times New Roman"/>
          <w:i/>
          <w:iCs/>
          <w:noProof/>
          <w:szCs w:val="21"/>
        </w:rPr>
        <w:t>et al.</w:t>
      </w:r>
      <w:r w:rsidRPr="008616AB">
        <w:rPr>
          <w:rFonts w:cs="Times New Roman"/>
          <w:noProof/>
          <w:szCs w:val="21"/>
        </w:rPr>
        <w:t xml:space="preserve"> Distribution modeling of hazardous airborne emissions from industrial campuses in Iraq via GIS techniques. </w:t>
      </w:r>
      <w:r w:rsidRPr="008616AB">
        <w:rPr>
          <w:rFonts w:cs="Times New Roman"/>
          <w:i/>
          <w:iCs/>
          <w:noProof/>
          <w:szCs w:val="21"/>
        </w:rPr>
        <w:t>IOP Conf. Ser. Mater. Sci. Eng.</w:t>
      </w:r>
      <w:r w:rsidRPr="008616AB">
        <w:rPr>
          <w:rFonts w:cs="Times New Roman"/>
          <w:noProof/>
          <w:szCs w:val="21"/>
        </w:rPr>
        <w:t xml:space="preserve"> </w:t>
      </w:r>
      <w:r w:rsidRPr="008616AB">
        <w:rPr>
          <w:rFonts w:cs="Times New Roman"/>
          <w:b/>
          <w:bCs/>
          <w:noProof/>
          <w:szCs w:val="21"/>
        </w:rPr>
        <w:t>227,</w:t>
      </w:r>
      <w:r w:rsidRPr="008616AB">
        <w:rPr>
          <w:rFonts w:cs="Times New Roman"/>
          <w:noProof/>
          <w:szCs w:val="21"/>
        </w:rPr>
        <w:t xml:space="preserve"> (2017). doi:10.1088/1757-899X/227/1/012055</w:t>
      </w:r>
    </w:p>
    <w:p w14:paraId="44BC7692"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26.</w:t>
      </w:r>
      <w:r w:rsidRPr="008616AB">
        <w:rPr>
          <w:rFonts w:cs="Times New Roman"/>
          <w:noProof/>
          <w:szCs w:val="21"/>
        </w:rPr>
        <w:tab/>
        <w:t xml:space="preserve">Frigo, C. &amp; Osterloo, K. exSPLINE That: Explaining Geographic Variation in Insurance Pricing. </w:t>
      </w:r>
      <w:r w:rsidRPr="008616AB">
        <w:rPr>
          <w:rFonts w:cs="Times New Roman"/>
          <w:i/>
          <w:iCs/>
          <w:noProof/>
          <w:szCs w:val="21"/>
        </w:rPr>
        <w:t>EARSeL eProceedings</w:t>
      </w:r>
      <w:r w:rsidRPr="008616AB">
        <w:rPr>
          <w:rFonts w:cs="Times New Roman"/>
          <w:noProof/>
          <w:szCs w:val="21"/>
        </w:rPr>
        <w:t xml:space="preserve"> </w:t>
      </w:r>
      <w:r w:rsidRPr="008616AB">
        <w:rPr>
          <w:rFonts w:cs="Times New Roman"/>
          <w:b/>
          <w:bCs/>
          <w:noProof/>
          <w:szCs w:val="21"/>
        </w:rPr>
        <w:t>8,</w:t>
      </w:r>
      <w:r w:rsidRPr="008616AB">
        <w:rPr>
          <w:rFonts w:cs="Times New Roman"/>
          <w:noProof/>
          <w:szCs w:val="21"/>
        </w:rPr>
        <w:t xml:space="preserve"> 26–39 (2016).</w:t>
      </w:r>
    </w:p>
    <w:p w14:paraId="0D1D907D"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27.</w:t>
      </w:r>
      <w:r w:rsidRPr="008616AB">
        <w:rPr>
          <w:rFonts w:cs="Times New Roman"/>
          <w:noProof/>
          <w:szCs w:val="21"/>
        </w:rPr>
        <w:tab/>
        <w:t>Sengupta, S. Spatial Statistics: A Framework for Analyzing Geographically Referenced Data in Insurance Ratemaking. (2010). Available at: https://www.casact.org/education/rpm/2010/handouts/PM1-Sengupta.pdf. (Accessed: 14th December 2017)</w:t>
      </w:r>
    </w:p>
    <w:p w14:paraId="423CCFE5"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28.</w:t>
      </w:r>
      <w:r w:rsidRPr="008616AB">
        <w:rPr>
          <w:rFonts w:cs="Times New Roman"/>
          <w:noProof/>
          <w:szCs w:val="21"/>
        </w:rPr>
        <w:tab/>
        <w:t>Wieling, M., Montemagni, S., Nerbonne, J. &amp; Baayen, H. Applying Generalized Additive Mixed Modeling: Tuscan Dialects vs. Standard Italian. (2012). Available at: https://lstat.kuleuven.be/research/lsd/lsd2012/presentations2012/Leuven.pdf. (Accessed: 14th December 2017)</w:t>
      </w:r>
    </w:p>
    <w:p w14:paraId="32005EC8"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29.</w:t>
      </w:r>
      <w:r w:rsidRPr="008616AB">
        <w:rPr>
          <w:rFonts w:cs="Times New Roman"/>
          <w:noProof/>
          <w:szCs w:val="21"/>
        </w:rPr>
        <w:tab/>
        <w:t xml:space="preserve">O ’brien, L. &amp; Rago, P. An Application of the Generalized Additive Model to Groundfish Survey Data with Atlantic Cod off the Northeast Coast of the United States as an Example. </w:t>
      </w:r>
      <w:r w:rsidRPr="008616AB">
        <w:rPr>
          <w:rFonts w:cs="Times New Roman"/>
          <w:i/>
          <w:iCs/>
          <w:noProof/>
          <w:szCs w:val="21"/>
        </w:rPr>
        <w:t>NAFO Sci. Coun. Stud.</w:t>
      </w:r>
      <w:r w:rsidRPr="008616AB">
        <w:rPr>
          <w:rFonts w:cs="Times New Roman"/>
          <w:noProof/>
          <w:szCs w:val="21"/>
        </w:rPr>
        <w:t xml:space="preserve"> </w:t>
      </w:r>
      <w:r w:rsidRPr="008616AB">
        <w:rPr>
          <w:rFonts w:cs="Times New Roman"/>
          <w:b/>
          <w:bCs/>
          <w:noProof/>
          <w:szCs w:val="21"/>
        </w:rPr>
        <w:t>28,</w:t>
      </w:r>
      <w:r w:rsidRPr="008616AB">
        <w:rPr>
          <w:rFonts w:cs="Times New Roman"/>
          <w:noProof/>
          <w:szCs w:val="21"/>
        </w:rPr>
        <w:t xml:space="preserve"> (1996).</w:t>
      </w:r>
    </w:p>
    <w:p w14:paraId="5340E949"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30.</w:t>
      </w:r>
      <w:r w:rsidRPr="008616AB">
        <w:rPr>
          <w:rFonts w:cs="Times New Roman"/>
          <w:noProof/>
          <w:szCs w:val="21"/>
        </w:rPr>
        <w:tab/>
        <w:t xml:space="preserve">O ’brien, L. </w:t>
      </w:r>
      <w:r w:rsidRPr="008616AB">
        <w:rPr>
          <w:rFonts w:cs="Times New Roman"/>
          <w:i/>
          <w:iCs/>
          <w:noProof/>
          <w:szCs w:val="21"/>
        </w:rPr>
        <w:t>Preliminary Results of a Spatial and Temporal Analysis of Haddock Distribution Applying a Generalized Additive Model</w:t>
      </w:r>
      <w:r w:rsidRPr="008616AB">
        <w:rPr>
          <w:rFonts w:cs="Times New Roman"/>
          <w:noProof/>
          <w:szCs w:val="21"/>
        </w:rPr>
        <w:t>. (US Department of Commerce, National Oceanic and Atmospheric Administration, National Marine Fisheries Service, Northeast Region, Northeast Fisheries Science Center, 1997).</w:t>
      </w:r>
    </w:p>
    <w:p w14:paraId="7C426C0F"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31.</w:t>
      </w:r>
      <w:r w:rsidRPr="008616AB">
        <w:rPr>
          <w:rFonts w:cs="Times New Roman"/>
          <w:noProof/>
          <w:szCs w:val="21"/>
        </w:rPr>
        <w:tab/>
        <w:t xml:space="preserve">Voss, P. R., Long, D. D., Hammer, R. B. &amp; Friedman, S. County child poverty rates in the US: a spatial regression approach. </w:t>
      </w:r>
      <w:r w:rsidRPr="008616AB">
        <w:rPr>
          <w:rFonts w:cs="Times New Roman"/>
          <w:i/>
          <w:iCs/>
          <w:noProof/>
          <w:szCs w:val="21"/>
        </w:rPr>
        <w:t>Popul. Res. Policy Rev.</w:t>
      </w:r>
      <w:r w:rsidRPr="008616AB">
        <w:rPr>
          <w:rFonts w:cs="Times New Roman"/>
          <w:noProof/>
          <w:szCs w:val="21"/>
        </w:rPr>
        <w:t xml:space="preserve"> </w:t>
      </w:r>
      <w:r w:rsidRPr="008616AB">
        <w:rPr>
          <w:rFonts w:cs="Times New Roman"/>
          <w:b/>
          <w:bCs/>
          <w:noProof/>
          <w:szCs w:val="21"/>
        </w:rPr>
        <w:t>25,</w:t>
      </w:r>
      <w:r w:rsidRPr="008616AB">
        <w:rPr>
          <w:rFonts w:cs="Times New Roman"/>
          <w:noProof/>
          <w:szCs w:val="21"/>
        </w:rPr>
        <w:t xml:space="preserve"> 369–391 (2006). doi:10.1007/s11113-006-9007-4</w:t>
      </w:r>
    </w:p>
    <w:p w14:paraId="1B3873C9"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32.</w:t>
      </w:r>
      <w:r w:rsidRPr="008616AB">
        <w:rPr>
          <w:rFonts w:cs="Times New Roman"/>
          <w:noProof/>
          <w:szCs w:val="21"/>
        </w:rPr>
        <w:tab/>
        <w:t xml:space="preserve">Lawson, D., Ado-Kofie, L. &amp; Hulme, D. </w:t>
      </w:r>
      <w:r w:rsidRPr="008616AB">
        <w:rPr>
          <w:rFonts w:cs="Times New Roman"/>
          <w:i/>
          <w:iCs/>
          <w:noProof/>
          <w:szCs w:val="21"/>
        </w:rPr>
        <w:t>What Works for Africa’s Poorest: Programmes and policies for the extreme poor</w:t>
      </w:r>
      <w:r w:rsidRPr="008616AB">
        <w:rPr>
          <w:rFonts w:cs="Times New Roman"/>
          <w:noProof/>
          <w:szCs w:val="21"/>
        </w:rPr>
        <w:t>. (2017). doi:10.3362/9781780448435</w:t>
      </w:r>
    </w:p>
    <w:p w14:paraId="5FBEB511"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33.</w:t>
      </w:r>
      <w:r w:rsidRPr="008616AB">
        <w:rPr>
          <w:rFonts w:cs="Times New Roman"/>
          <w:noProof/>
          <w:szCs w:val="21"/>
        </w:rPr>
        <w:tab/>
        <w:t xml:space="preserve">Roberts, B. H. </w:t>
      </w:r>
      <w:r w:rsidRPr="008616AB">
        <w:rPr>
          <w:rFonts w:cs="Times New Roman"/>
          <w:i/>
          <w:iCs/>
          <w:noProof/>
          <w:szCs w:val="21"/>
        </w:rPr>
        <w:t>Managing systems of secondary cities: Policy responses in international development</w:t>
      </w:r>
      <w:r w:rsidRPr="008616AB">
        <w:rPr>
          <w:rFonts w:cs="Times New Roman"/>
          <w:noProof/>
          <w:szCs w:val="21"/>
        </w:rPr>
        <w:t>. (Cities Alliance: Cities without Slums, 2014). Brussels</w:t>
      </w:r>
    </w:p>
    <w:p w14:paraId="32353F38"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34.</w:t>
      </w:r>
      <w:r w:rsidRPr="008616AB">
        <w:rPr>
          <w:rFonts w:cs="Times New Roman"/>
          <w:noProof/>
          <w:szCs w:val="21"/>
        </w:rPr>
        <w:tab/>
        <w:t>The World Bank. Indicators | Data. Available at: https://data.worldbank.org/indicator. (Accessed: 31st March 2018)</w:t>
      </w:r>
    </w:p>
    <w:p w14:paraId="3FC70C5A"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35.</w:t>
      </w:r>
      <w:r w:rsidRPr="008616AB">
        <w:rPr>
          <w:rFonts w:cs="Times New Roman"/>
          <w:noProof/>
          <w:szCs w:val="21"/>
        </w:rPr>
        <w:tab/>
        <w:t xml:space="preserve">ICF International. </w:t>
      </w:r>
      <w:r w:rsidRPr="008616AB">
        <w:rPr>
          <w:rFonts w:cs="Times New Roman"/>
          <w:i/>
          <w:iCs/>
          <w:noProof/>
          <w:szCs w:val="21"/>
        </w:rPr>
        <w:t>Demographic and Health Survey Sampling and Household Listing Manual</w:t>
      </w:r>
      <w:r w:rsidRPr="008616AB">
        <w:rPr>
          <w:rFonts w:cs="Times New Roman"/>
          <w:noProof/>
          <w:szCs w:val="21"/>
        </w:rPr>
        <w:t>. (2012).</w:t>
      </w:r>
    </w:p>
    <w:p w14:paraId="5231BDB3"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36.</w:t>
      </w:r>
      <w:r w:rsidRPr="008616AB">
        <w:rPr>
          <w:rFonts w:cs="Times New Roman"/>
          <w:noProof/>
          <w:szCs w:val="21"/>
        </w:rPr>
        <w:tab/>
        <w:t xml:space="preserve">CR, B. &amp; B, Z. </w:t>
      </w:r>
      <w:r w:rsidRPr="008616AB">
        <w:rPr>
          <w:rFonts w:cs="Times New Roman"/>
          <w:i/>
          <w:iCs/>
          <w:noProof/>
          <w:szCs w:val="21"/>
        </w:rPr>
        <w:t>Incorporating geographic information into Demographic and Health Surveys: a field guide to GPS data collection.</w:t>
      </w:r>
      <w:r w:rsidRPr="008616AB">
        <w:rPr>
          <w:rFonts w:cs="Times New Roman"/>
          <w:noProof/>
          <w:szCs w:val="21"/>
        </w:rPr>
        <w:t xml:space="preserve"> (ICF Macro MEASURE DHS, 2011). Calverton Maryland</w:t>
      </w:r>
    </w:p>
    <w:p w14:paraId="5947502C"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37.</w:t>
      </w:r>
      <w:r w:rsidRPr="008616AB">
        <w:rPr>
          <w:rFonts w:cs="Times New Roman"/>
          <w:noProof/>
          <w:szCs w:val="21"/>
        </w:rPr>
        <w:tab/>
        <w:t xml:space="preserve">Burgert, C., Colston, J., Roy, T. &amp; Zachary, B. </w:t>
      </w:r>
      <w:r w:rsidRPr="008616AB">
        <w:rPr>
          <w:rFonts w:cs="Times New Roman"/>
          <w:i/>
          <w:iCs/>
          <w:noProof/>
          <w:szCs w:val="21"/>
        </w:rPr>
        <w:t>Geographic Displacement Procedure and Georeferenced Data Release Policy for the Demographic and Health Surveys</w:t>
      </w:r>
      <w:r w:rsidRPr="008616AB">
        <w:rPr>
          <w:rFonts w:cs="Times New Roman"/>
          <w:noProof/>
          <w:szCs w:val="21"/>
        </w:rPr>
        <w:t>. (ICF International, 2013). Rockville, Maryland, USA</w:t>
      </w:r>
    </w:p>
    <w:p w14:paraId="1FDB8127"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38.</w:t>
      </w:r>
      <w:r w:rsidRPr="008616AB">
        <w:rPr>
          <w:rFonts w:cs="Times New Roman"/>
          <w:noProof/>
          <w:szCs w:val="21"/>
        </w:rPr>
        <w:tab/>
        <w:t xml:space="preserve">Rutstein, S. O. &amp; Johnson, K. </w:t>
      </w:r>
      <w:r w:rsidRPr="008616AB">
        <w:rPr>
          <w:rFonts w:cs="Times New Roman"/>
          <w:i/>
          <w:iCs/>
          <w:noProof/>
          <w:szCs w:val="21"/>
        </w:rPr>
        <w:t>The DHS Wealth Index. DHS Comparative Reports No. 6</w:t>
      </w:r>
      <w:r w:rsidRPr="008616AB">
        <w:rPr>
          <w:rFonts w:cs="Times New Roman"/>
          <w:noProof/>
          <w:szCs w:val="21"/>
        </w:rPr>
        <w:t>. Calverton, Maryland (2004). Calverton, Maryland</w:t>
      </w:r>
    </w:p>
    <w:p w14:paraId="42F66E7D"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39.</w:t>
      </w:r>
      <w:r w:rsidRPr="008616AB">
        <w:rPr>
          <w:rFonts w:cs="Times New Roman"/>
          <w:noProof/>
          <w:szCs w:val="21"/>
        </w:rPr>
        <w:tab/>
        <w:t>The DHS Program - Wealth Index Construction. Available at: https://www.dhsprogram.com/topics/wealth-index/Wealth-Index-Construction.cfm. (Accessed: 19th December 2017)</w:t>
      </w:r>
    </w:p>
    <w:p w14:paraId="02F98988"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40.</w:t>
      </w:r>
      <w:r w:rsidRPr="008616AB">
        <w:rPr>
          <w:rFonts w:cs="Times New Roman"/>
          <w:noProof/>
          <w:szCs w:val="21"/>
        </w:rPr>
        <w:tab/>
        <w:t xml:space="preserve">Howe, L. D., Hargreaves, J. R., Ploubidis, G. B., De Stavola, B. L. &amp; Huttly, S. R. A. Subjective measures of socio-economic position and the wealth index: a comparative analysis. </w:t>
      </w:r>
      <w:r w:rsidRPr="008616AB">
        <w:rPr>
          <w:rFonts w:cs="Times New Roman"/>
          <w:i/>
          <w:iCs/>
          <w:noProof/>
          <w:szCs w:val="21"/>
        </w:rPr>
        <w:t>Health Policy Plan.</w:t>
      </w:r>
      <w:r w:rsidRPr="008616AB">
        <w:rPr>
          <w:rFonts w:cs="Times New Roman"/>
          <w:noProof/>
          <w:szCs w:val="21"/>
        </w:rPr>
        <w:t xml:space="preserve"> </w:t>
      </w:r>
      <w:r w:rsidRPr="008616AB">
        <w:rPr>
          <w:rFonts w:cs="Times New Roman"/>
          <w:b/>
          <w:bCs/>
          <w:noProof/>
          <w:szCs w:val="21"/>
        </w:rPr>
        <w:t>26,</w:t>
      </w:r>
      <w:r w:rsidRPr="008616AB">
        <w:rPr>
          <w:rFonts w:cs="Times New Roman"/>
          <w:noProof/>
          <w:szCs w:val="21"/>
        </w:rPr>
        <w:t xml:space="preserve"> 223–232 (2011). doi:10.1093/heapol/czq043</w:t>
      </w:r>
    </w:p>
    <w:p w14:paraId="3A1DCAE6"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41.</w:t>
      </w:r>
      <w:r w:rsidRPr="008616AB">
        <w:rPr>
          <w:rFonts w:cs="Times New Roman"/>
          <w:noProof/>
          <w:szCs w:val="21"/>
        </w:rPr>
        <w:tab/>
        <w:t xml:space="preserve">Jean, N. </w:t>
      </w:r>
      <w:r w:rsidRPr="008616AB">
        <w:rPr>
          <w:rFonts w:cs="Times New Roman"/>
          <w:i/>
          <w:iCs/>
          <w:noProof/>
          <w:szCs w:val="21"/>
        </w:rPr>
        <w:t>et al.</w:t>
      </w:r>
      <w:r w:rsidRPr="008616AB">
        <w:rPr>
          <w:rFonts w:cs="Times New Roman"/>
          <w:noProof/>
          <w:szCs w:val="21"/>
        </w:rPr>
        <w:t xml:space="preserve"> Combining satellite imagery and machine learning to predict poverty. </w:t>
      </w:r>
      <w:r w:rsidRPr="008616AB">
        <w:rPr>
          <w:rFonts w:cs="Times New Roman"/>
          <w:i/>
          <w:iCs/>
          <w:noProof/>
          <w:szCs w:val="21"/>
        </w:rPr>
        <w:t>Science (80-. ).</w:t>
      </w:r>
      <w:r w:rsidRPr="008616AB">
        <w:rPr>
          <w:rFonts w:cs="Times New Roman"/>
          <w:noProof/>
          <w:szCs w:val="21"/>
        </w:rPr>
        <w:t xml:space="preserve"> </w:t>
      </w:r>
      <w:r w:rsidRPr="008616AB">
        <w:rPr>
          <w:rFonts w:cs="Times New Roman"/>
          <w:b/>
          <w:bCs/>
          <w:noProof/>
          <w:szCs w:val="21"/>
        </w:rPr>
        <w:t>353,</w:t>
      </w:r>
      <w:r w:rsidRPr="008616AB">
        <w:rPr>
          <w:rFonts w:cs="Times New Roman"/>
          <w:noProof/>
          <w:szCs w:val="21"/>
        </w:rPr>
        <w:t xml:space="preserve"> 790–794 (2016). doi:10.1126/science.aaf7894</w:t>
      </w:r>
    </w:p>
    <w:p w14:paraId="23FD9EA5"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42.</w:t>
      </w:r>
      <w:r w:rsidRPr="008616AB">
        <w:rPr>
          <w:rFonts w:cs="Times New Roman"/>
          <w:noProof/>
          <w:szCs w:val="21"/>
        </w:rPr>
        <w:tab/>
        <w:t xml:space="preserve">JOkwi, P. </w:t>
      </w:r>
      <w:r w:rsidRPr="008616AB">
        <w:rPr>
          <w:rFonts w:cs="Times New Roman"/>
          <w:i/>
          <w:iCs/>
          <w:noProof/>
          <w:szCs w:val="21"/>
        </w:rPr>
        <w:t>et al.</w:t>
      </w:r>
      <w:r w:rsidRPr="008616AB">
        <w:rPr>
          <w:rFonts w:cs="Times New Roman"/>
          <w:noProof/>
          <w:szCs w:val="21"/>
        </w:rPr>
        <w:t xml:space="preserve"> Spatial determinants of poverty in rural Kenya. </w:t>
      </w:r>
      <w:r w:rsidRPr="008616AB">
        <w:rPr>
          <w:rFonts w:cs="Times New Roman"/>
          <w:i/>
          <w:iCs/>
          <w:noProof/>
          <w:szCs w:val="21"/>
        </w:rPr>
        <w:t>Proc Natl Acad Sci U S A</w:t>
      </w:r>
      <w:r w:rsidRPr="008616AB">
        <w:rPr>
          <w:rFonts w:cs="Times New Roman"/>
          <w:noProof/>
          <w:szCs w:val="21"/>
        </w:rPr>
        <w:t xml:space="preserve"> </w:t>
      </w:r>
      <w:r w:rsidRPr="008616AB">
        <w:rPr>
          <w:rFonts w:cs="Times New Roman"/>
          <w:b/>
          <w:bCs/>
          <w:noProof/>
          <w:szCs w:val="21"/>
        </w:rPr>
        <w:t>104,</w:t>
      </w:r>
      <w:r w:rsidRPr="008616AB">
        <w:rPr>
          <w:rFonts w:cs="Times New Roman"/>
          <w:noProof/>
          <w:szCs w:val="21"/>
        </w:rPr>
        <w:t xml:space="preserve"> 16769–16774 (2007). doi:10.1073/pnas.0611107104</w:t>
      </w:r>
    </w:p>
    <w:p w14:paraId="53BBD630"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43.</w:t>
      </w:r>
      <w:r w:rsidRPr="008616AB">
        <w:rPr>
          <w:rFonts w:cs="Times New Roman"/>
          <w:noProof/>
          <w:szCs w:val="21"/>
        </w:rPr>
        <w:tab/>
        <w:t xml:space="preserve">Rogers, D., Emwanu, T. &amp; Robinson, T. </w:t>
      </w:r>
      <w:r w:rsidRPr="008616AB">
        <w:rPr>
          <w:rFonts w:cs="Times New Roman"/>
          <w:i/>
          <w:iCs/>
          <w:noProof/>
          <w:szCs w:val="21"/>
        </w:rPr>
        <w:t>Poverty mapping in Uganda: an analysis using remotely sensed and other environmental data</w:t>
      </w:r>
      <w:r w:rsidRPr="008616AB">
        <w:rPr>
          <w:rFonts w:cs="Times New Roman"/>
          <w:noProof/>
          <w:szCs w:val="21"/>
        </w:rPr>
        <w:t>. (PPLPI, FAO, 2006). Rome, Italy</w:t>
      </w:r>
    </w:p>
    <w:p w14:paraId="6814DCC1"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44.</w:t>
      </w:r>
      <w:r w:rsidRPr="008616AB">
        <w:rPr>
          <w:rFonts w:cs="Times New Roman"/>
          <w:noProof/>
          <w:szCs w:val="21"/>
        </w:rPr>
        <w:tab/>
        <w:t xml:space="preserve">Pozzi, F., Robinson, T. &amp; Nelson, A. </w:t>
      </w:r>
      <w:r w:rsidRPr="008616AB">
        <w:rPr>
          <w:rFonts w:cs="Times New Roman"/>
          <w:i/>
          <w:iCs/>
          <w:noProof/>
          <w:szCs w:val="21"/>
        </w:rPr>
        <w:t>Accessibility mapping and rural poverty in the horn of Africa.</w:t>
      </w:r>
      <w:r w:rsidRPr="008616AB">
        <w:rPr>
          <w:rFonts w:cs="Times New Roman"/>
          <w:noProof/>
          <w:szCs w:val="21"/>
        </w:rPr>
        <w:t xml:space="preserve"> (PPLPI Working Paper-Pro-Poor Livestock Policy Initiative, FAO 47, 2009).</w:t>
      </w:r>
    </w:p>
    <w:p w14:paraId="0365D8D8"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lastRenderedPageBreak/>
        <w:t>45.</w:t>
      </w:r>
      <w:r w:rsidRPr="008616AB">
        <w:rPr>
          <w:rFonts w:cs="Times New Roman"/>
          <w:noProof/>
          <w:szCs w:val="21"/>
        </w:rPr>
        <w:tab/>
        <w:t xml:space="preserve">Sedda, L. </w:t>
      </w:r>
      <w:r w:rsidRPr="008616AB">
        <w:rPr>
          <w:rFonts w:cs="Times New Roman"/>
          <w:i/>
          <w:iCs/>
          <w:noProof/>
          <w:szCs w:val="21"/>
        </w:rPr>
        <w:t>et al.</w:t>
      </w:r>
      <w:r w:rsidRPr="008616AB">
        <w:rPr>
          <w:rFonts w:cs="Times New Roman"/>
          <w:noProof/>
          <w:szCs w:val="21"/>
        </w:rPr>
        <w:t xml:space="preserve"> Poverty, health and satellite-derived vegetation indices: their inter-spatial relationship in West Africa. </w:t>
      </w:r>
      <w:r w:rsidRPr="008616AB">
        <w:rPr>
          <w:rFonts w:cs="Times New Roman"/>
          <w:i/>
          <w:iCs/>
          <w:noProof/>
          <w:szCs w:val="21"/>
        </w:rPr>
        <w:t>Int. Health</w:t>
      </w:r>
      <w:r w:rsidRPr="008616AB">
        <w:rPr>
          <w:rFonts w:cs="Times New Roman"/>
          <w:noProof/>
          <w:szCs w:val="21"/>
        </w:rPr>
        <w:t xml:space="preserve"> </w:t>
      </w:r>
      <w:r w:rsidRPr="008616AB">
        <w:rPr>
          <w:rFonts w:cs="Times New Roman"/>
          <w:b/>
          <w:bCs/>
          <w:noProof/>
          <w:szCs w:val="21"/>
        </w:rPr>
        <w:t>7,</w:t>
      </w:r>
      <w:r w:rsidRPr="008616AB">
        <w:rPr>
          <w:rFonts w:cs="Times New Roman"/>
          <w:noProof/>
          <w:szCs w:val="21"/>
        </w:rPr>
        <w:t xml:space="preserve"> 99–106 (2015). doi:10.1093/inthealth/ihv005</w:t>
      </w:r>
    </w:p>
    <w:p w14:paraId="753C8C30"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46.</w:t>
      </w:r>
      <w:r w:rsidRPr="008616AB">
        <w:rPr>
          <w:rFonts w:cs="Times New Roman"/>
          <w:noProof/>
          <w:szCs w:val="21"/>
        </w:rPr>
        <w:tab/>
        <w:t>University, C. for I. E. S. I. N.-C.-C. Gridded Population of the World, Version 4 (GPWv4): Population Density. (2016). Palisades, NY</w:t>
      </w:r>
    </w:p>
    <w:p w14:paraId="2EDB16B5"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47.</w:t>
      </w:r>
      <w:r w:rsidRPr="008616AB">
        <w:rPr>
          <w:rFonts w:cs="Times New Roman"/>
          <w:noProof/>
          <w:szCs w:val="21"/>
        </w:rPr>
        <w:tab/>
        <w:t>Land Surface Temperature [Day] (1 month - Terra/MODIS) | NASA. (2017). Available at: https://neo.sci.gsfc.nasa.gov/view.php?datasetId=MOD11C1_M_LSTDA. (Accessed: 14th December 2017)</w:t>
      </w:r>
    </w:p>
    <w:p w14:paraId="2602EE9A"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48.</w:t>
      </w:r>
      <w:r w:rsidRPr="008616AB">
        <w:rPr>
          <w:rFonts w:cs="Times New Roman"/>
          <w:noProof/>
          <w:szCs w:val="21"/>
        </w:rPr>
        <w:tab/>
        <w:t>Vegetation Index (1 month - Terra/MODIS) | NASA. (2017). Available at: https://neo.sci.gsfc.nasa.gov/view.php?datasetId=MOD_NDVI_M. (Accessed: 14th December 2017)</w:t>
      </w:r>
    </w:p>
    <w:p w14:paraId="59886369"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49.</w:t>
      </w:r>
      <w:r w:rsidRPr="008616AB">
        <w:rPr>
          <w:rFonts w:cs="Times New Roman"/>
          <w:noProof/>
          <w:szCs w:val="21"/>
        </w:rPr>
        <w:tab/>
        <w:t>Global 30 Arc-Second Elevation (GTOPO30) | The Long Term Archive. Available at: https://lta.cr.usgs.gov/GTOPO30. (Accessed: 14th December 2017)</w:t>
      </w:r>
    </w:p>
    <w:p w14:paraId="605A8856"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50.</w:t>
      </w:r>
      <w:r w:rsidRPr="008616AB">
        <w:rPr>
          <w:rFonts w:cs="Times New Roman"/>
          <w:noProof/>
          <w:szCs w:val="21"/>
        </w:rPr>
        <w:tab/>
        <w:t xml:space="preserve">Zomer, R. J., Trabucco, A. &amp; Bossio, D. A. Climate change mitigation: A spatial analysis of global land suitability for clean development mechanism afforestation and reforestation. </w:t>
      </w:r>
      <w:r w:rsidRPr="008616AB">
        <w:rPr>
          <w:rFonts w:cs="Times New Roman"/>
          <w:i/>
          <w:iCs/>
          <w:noProof/>
          <w:szCs w:val="21"/>
        </w:rPr>
        <w:t>Agric. Ecosyst. Environ.</w:t>
      </w:r>
      <w:r w:rsidRPr="008616AB">
        <w:rPr>
          <w:rFonts w:cs="Times New Roman"/>
          <w:noProof/>
          <w:szCs w:val="21"/>
        </w:rPr>
        <w:t xml:space="preserve"> </w:t>
      </w:r>
      <w:r w:rsidRPr="008616AB">
        <w:rPr>
          <w:rFonts w:cs="Times New Roman"/>
          <w:b/>
          <w:bCs/>
          <w:noProof/>
          <w:szCs w:val="21"/>
        </w:rPr>
        <w:t>126,</w:t>
      </w:r>
      <w:r w:rsidRPr="008616AB">
        <w:rPr>
          <w:rFonts w:cs="Times New Roman"/>
          <w:noProof/>
          <w:szCs w:val="21"/>
        </w:rPr>
        <w:t xml:space="preserve"> 67–80 (2008). doi:10.1016/J.AGEE.2008.01.014</w:t>
      </w:r>
    </w:p>
    <w:p w14:paraId="0C2D393E"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51.</w:t>
      </w:r>
      <w:r w:rsidRPr="008616AB">
        <w:rPr>
          <w:rFonts w:cs="Times New Roman"/>
          <w:noProof/>
          <w:szCs w:val="21"/>
        </w:rPr>
        <w:tab/>
        <w:t xml:space="preserve">Zomer, R. R. J. </w:t>
      </w:r>
      <w:r w:rsidRPr="008616AB">
        <w:rPr>
          <w:rFonts w:cs="Times New Roman"/>
          <w:i/>
          <w:iCs/>
          <w:noProof/>
          <w:szCs w:val="21"/>
        </w:rPr>
        <w:t>et al.</w:t>
      </w:r>
      <w:r w:rsidRPr="008616AB">
        <w:rPr>
          <w:rFonts w:cs="Times New Roman"/>
          <w:noProof/>
          <w:szCs w:val="21"/>
        </w:rPr>
        <w:t xml:space="preserve"> </w:t>
      </w:r>
      <w:r w:rsidRPr="008616AB">
        <w:rPr>
          <w:rFonts w:cs="Times New Roman"/>
          <w:i/>
          <w:iCs/>
          <w:noProof/>
          <w:szCs w:val="21"/>
        </w:rPr>
        <w:t>Trees and water: smallholder agroforestry on irrigated lands in Northern India</w:t>
      </w:r>
      <w:r w:rsidRPr="008616AB">
        <w:rPr>
          <w:rFonts w:cs="Times New Roman"/>
          <w:noProof/>
          <w:szCs w:val="21"/>
        </w:rPr>
        <w:t>. (International Water Management Institute, 2007). doi:10.3910/2009.122 Colombo, Sri Lanka</w:t>
      </w:r>
    </w:p>
    <w:p w14:paraId="3DF9A583"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52.</w:t>
      </w:r>
      <w:r w:rsidRPr="008616AB">
        <w:rPr>
          <w:rFonts w:cs="Times New Roman"/>
          <w:noProof/>
          <w:szCs w:val="21"/>
        </w:rPr>
        <w:tab/>
        <w:t>Global Aridity and PET Database | CGIAR-CSI. Available at: http://www.cgiar-csi.org/data/global-aridity-and-pet-database. (Accessed: 14th December 2017)</w:t>
      </w:r>
    </w:p>
    <w:p w14:paraId="2D4F6FF4"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53.</w:t>
      </w:r>
      <w:r w:rsidRPr="008616AB">
        <w:rPr>
          <w:rFonts w:cs="Times New Roman"/>
          <w:noProof/>
          <w:szCs w:val="21"/>
        </w:rPr>
        <w:tab/>
        <w:t>NOAA/NGDC - Earth Observation Group - Defense Meteorological Satellite Progam, Boulder. Available at: https://ngdc.noaa.gov/eog/faq.html. (Accessed: 17th January 2018)</w:t>
      </w:r>
    </w:p>
    <w:p w14:paraId="5B86A38E"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54.</w:t>
      </w:r>
      <w:r w:rsidRPr="008616AB">
        <w:rPr>
          <w:rFonts w:cs="Times New Roman"/>
          <w:noProof/>
          <w:szCs w:val="21"/>
        </w:rPr>
        <w:tab/>
        <w:t>Earth Observation Group - Defense Meteorological Satellite Progam, Boulder | ngdc.noaa.gov. Available at: https://ngdc.noaa.gov/eog/dmsp/downloadV4composites.html. (Accessed: 17th January 2018)</w:t>
      </w:r>
    </w:p>
    <w:p w14:paraId="573D561A"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55.</w:t>
      </w:r>
      <w:r w:rsidRPr="008616AB">
        <w:rPr>
          <w:rFonts w:cs="Times New Roman"/>
          <w:noProof/>
          <w:szCs w:val="21"/>
        </w:rPr>
        <w:tab/>
        <w:t>Davidson, R. Reading Topographic Maps. (2008). Available at: http://www.map-reading.com/. (Accessed: 25th June 2018)</w:t>
      </w:r>
    </w:p>
    <w:p w14:paraId="671D0347"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56.</w:t>
      </w:r>
      <w:r w:rsidRPr="008616AB">
        <w:rPr>
          <w:rFonts w:cs="Times New Roman"/>
          <w:noProof/>
          <w:szCs w:val="21"/>
        </w:rPr>
        <w:tab/>
        <w:t>| Natural Earth. Available at: http://www.naturalearthdata.com/about/terms-of-use/. (Accessed: 14th December 2017)</w:t>
      </w:r>
    </w:p>
    <w:p w14:paraId="5F13A0D8"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57.</w:t>
      </w:r>
      <w:r w:rsidRPr="008616AB">
        <w:rPr>
          <w:rFonts w:cs="Times New Roman"/>
          <w:noProof/>
          <w:szCs w:val="21"/>
        </w:rPr>
        <w:tab/>
        <w:t xml:space="preserve">Nesbitt, R. C. </w:t>
      </w:r>
      <w:r w:rsidRPr="008616AB">
        <w:rPr>
          <w:rFonts w:cs="Times New Roman"/>
          <w:i/>
          <w:iCs/>
          <w:noProof/>
          <w:szCs w:val="21"/>
        </w:rPr>
        <w:t>et al.</w:t>
      </w:r>
      <w:r w:rsidRPr="008616AB">
        <w:rPr>
          <w:rFonts w:cs="Times New Roman"/>
          <w:noProof/>
          <w:szCs w:val="21"/>
        </w:rPr>
        <w:t xml:space="preserve"> Methods to measure potential spatial access to delivery care in low- and middle-income countries: a case study in rural Ghana. </w:t>
      </w:r>
      <w:r w:rsidRPr="008616AB">
        <w:rPr>
          <w:rFonts w:cs="Times New Roman"/>
          <w:i/>
          <w:iCs/>
          <w:noProof/>
          <w:szCs w:val="21"/>
        </w:rPr>
        <w:t>Int. J. Health Geogr.</w:t>
      </w:r>
      <w:r w:rsidRPr="008616AB">
        <w:rPr>
          <w:rFonts w:cs="Times New Roman"/>
          <w:noProof/>
          <w:szCs w:val="21"/>
        </w:rPr>
        <w:t xml:space="preserve"> </w:t>
      </w:r>
      <w:r w:rsidRPr="008616AB">
        <w:rPr>
          <w:rFonts w:cs="Times New Roman"/>
          <w:b/>
          <w:bCs/>
          <w:noProof/>
          <w:szCs w:val="21"/>
        </w:rPr>
        <w:t>13,</w:t>
      </w:r>
      <w:r w:rsidRPr="008616AB">
        <w:rPr>
          <w:rFonts w:cs="Times New Roman"/>
          <w:noProof/>
          <w:szCs w:val="21"/>
        </w:rPr>
        <w:t xml:space="preserve"> 25 (2014). doi:10.1186/1476-072X-13-25</w:t>
      </w:r>
    </w:p>
    <w:p w14:paraId="0F0E6772"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58.</w:t>
      </w:r>
      <w:r w:rsidRPr="008616AB">
        <w:rPr>
          <w:rFonts w:cs="Times New Roman"/>
          <w:noProof/>
          <w:szCs w:val="21"/>
        </w:rPr>
        <w:tab/>
        <w:t>Global Administrative Areas | Boundaries without limits. Available at: http://www.gadm.org/. (Accessed: 14th December 2017)</w:t>
      </w:r>
    </w:p>
    <w:p w14:paraId="36A34640"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59.</w:t>
      </w:r>
      <w:r w:rsidRPr="008616AB">
        <w:rPr>
          <w:rFonts w:cs="Times New Roman"/>
          <w:noProof/>
          <w:szCs w:val="21"/>
        </w:rPr>
        <w:tab/>
        <w:t>The DHS Program User Forum: Geographic Data » How to deal with missing DHS Clusters? Available at: https://userforum.dhsprogram.com/index.php?t=msg&amp;th=759&amp;goto=1224&amp;S=Google. (Accessed: 9th January 2018)</w:t>
      </w:r>
    </w:p>
    <w:p w14:paraId="30CAC3D1"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60.</w:t>
      </w:r>
      <w:r w:rsidRPr="008616AB">
        <w:rPr>
          <w:rFonts w:cs="Times New Roman"/>
          <w:noProof/>
          <w:szCs w:val="21"/>
        </w:rPr>
        <w:tab/>
        <w:t xml:space="preserve">Banerjee, S., Carlin, B. &amp; Gelfand, A. </w:t>
      </w:r>
      <w:r w:rsidRPr="008616AB">
        <w:rPr>
          <w:rFonts w:cs="Times New Roman"/>
          <w:i/>
          <w:iCs/>
          <w:noProof/>
          <w:szCs w:val="21"/>
        </w:rPr>
        <w:t>Hierarchical modeling and analysis for spatial data</w:t>
      </w:r>
      <w:r w:rsidRPr="008616AB">
        <w:rPr>
          <w:rFonts w:cs="Times New Roman"/>
          <w:noProof/>
          <w:szCs w:val="21"/>
        </w:rPr>
        <w:t>. (CRC Press, 2014).</w:t>
      </w:r>
    </w:p>
    <w:p w14:paraId="6DC6F619"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61.</w:t>
      </w:r>
      <w:r w:rsidRPr="008616AB">
        <w:rPr>
          <w:rFonts w:cs="Times New Roman"/>
          <w:noProof/>
          <w:szCs w:val="21"/>
        </w:rPr>
        <w:tab/>
        <w:t xml:space="preserve">Akima, H. &amp; Hiroshi. Algorithm 761; scattered-data surface fitting that has the accuracy of a cubic polynomial. </w:t>
      </w:r>
      <w:r w:rsidRPr="008616AB">
        <w:rPr>
          <w:rFonts w:cs="Times New Roman"/>
          <w:i/>
          <w:iCs/>
          <w:noProof/>
          <w:szCs w:val="21"/>
        </w:rPr>
        <w:t>ACM Trans. Math. Softw.</w:t>
      </w:r>
      <w:r w:rsidRPr="008616AB">
        <w:rPr>
          <w:rFonts w:cs="Times New Roman"/>
          <w:noProof/>
          <w:szCs w:val="21"/>
        </w:rPr>
        <w:t xml:space="preserve"> </w:t>
      </w:r>
      <w:r w:rsidRPr="008616AB">
        <w:rPr>
          <w:rFonts w:cs="Times New Roman"/>
          <w:b/>
          <w:bCs/>
          <w:noProof/>
          <w:szCs w:val="21"/>
        </w:rPr>
        <w:t>22,</w:t>
      </w:r>
      <w:r w:rsidRPr="008616AB">
        <w:rPr>
          <w:rFonts w:cs="Times New Roman"/>
          <w:noProof/>
          <w:szCs w:val="21"/>
        </w:rPr>
        <w:t xml:space="preserve"> 362–371 (1996). doi:10.1145/232826.232856</w:t>
      </w:r>
    </w:p>
    <w:p w14:paraId="04DC20BC"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62.</w:t>
      </w:r>
      <w:r w:rsidRPr="008616AB">
        <w:rPr>
          <w:rFonts w:cs="Times New Roman"/>
          <w:noProof/>
          <w:szCs w:val="21"/>
        </w:rPr>
        <w:tab/>
        <w:t xml:space="preserve">Akima, H. &amp; Hiroshi. A Method of Bivariate Interpolation and Smooth Surface Fitting for Irregularly Distributed Data Points. </w:t>
      </w:r>
      <w:r w:rsidRPr="008616AB">
        <w:rPr>
          <w:rFonts w:cs="Times New Roman"/>
          <w:i/>
          <w:iCs/>
          <w:noProof/>
          <w:szCs w:val="21"/>
        </w:rPr>
        <w:t>ACM Trans. Math. Softw.</w:t>
      </w:r>
      <w:r w:rsidRPr="008616AB">
        <w:rPr>
          <w:rFonts w:cs="Times New Roman"/>
          <w:noProof/>
          <w:szCs w:val="21"/>
        </w:rPr>
        <w:t xml:space="preserve"> </w:t>
      </w:r>
      <w:r w:rsidRPr="008616AB">
        <w:rPr>
          <w:rFonts w:cs="Times New Roman"/>
          <w:b/>
          <w:bCs/>
          <w:noProof/>
          <w:szCs w:val="21"/>
        </w:rPr>
        <w:t>4,</w:t>
      </w:r>
      <w:r w:rsidRPr="008616AB">
        <w:rPr>
          <w:rFonts w:cs="Times New Roman"/>
          <w:noProof/>
          <w:szCs w:val="21"/>
        </w:rPr>
        <w:t xml:space="preserve"> 148–159 (1978). doi:10.1145/355780.355786</w:t>
      </w:r>
    </w:p>
    <w:p w14:paraId="0BE08552"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63.</w:t>
      </w:r>
      <w:r w:rsidRPr="008616AB">
        <w:rPr>
          <w:rFonts w:cs="Times New Roman"/>
          <w:noProof/>
          <w:szCs w:val="21"/>
        </w:rPr>
        <w:tab/>
        <w:t xml:space="preserve">Wood, S. N. </w:t>
      </w:r>
      <w:r w:rsidRPr="008616AB">
        <w:rPr>
          <w:rFonts w:cs="Times New Roman"/>
          <w:i/>
          <w:iCs/>
          <w:noProof/>
          <w:szCs w:val="21"/>
        </w:rPr>
        <w:t>Generalized additive models : an introduction with R</w:t>
      </w:r>
      <w:r w:rsidRPr="008616AB">
        <w:rPr>
          <w:rFonts w:cs="Times New Roman"/>
          <w:noProof/>
          <w:szCs w:val="21"/>
        </w:rPr>
        <w:t>. (Chapman and Hall/CRC, 2017).</w:t>
      </w:r>
    </w:p>
    <w:p w14:paraId="3F675708"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64.</w:t>
      </w:r>
      <w:r w:rsidRPr="008616AB">
        <w:rPr>
          <w:rFonts w:cs="Times New Roman"/>
          <w:noProof/>
          <w:szCs w:val="21"/>
        </w:rPr>
        <w:tab/>
        <w:t>Wood, S. Mixed GAM computation vehicle with automatic smoothness estimation. R package vers 1.8–22. (2017).</w:t>
      </w:r>
    </w:p>
    <w:p w14:paraId="7A82A93E"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65.</w:t>
      </w:r>
      <w:r w:rsidRPr="008616AB">
        <w:rPr>
          <w:rFonts w:cs="Times New Roman"/>
          <w:noProof/>
          <w:szCs w:val="21"/>
        </w:rPr>
        <w:tab/>
        <w:t xml:space="preserve">Finley, A. O., Banerjee, S. &amp; E.Gelfand, A. spBayes for Large Univariate and Multivariate Point-Referenced Spatio-Temporal Data Models. </w:t>
      </w:r>
      <w:r w:rsidRPr="008616AB">
        <w:rPr>
          <w:rFonts w:cs="Times New Roman"/>
          <w:i/>
          <w:iCs/>
          <w:noProof/>
          <w:szCs w:val="21"/>
        </w:rPr>
        <w:t>J. Stat. Softw.</w:t>
      </w:r>
      <w:r w:rsidRPr="008616AB">
        <w:rPr>
          <w:rFonts w:cs="Times New Roman"/>
          <w:noProof/>
          <w:szCs w:val="21"/>
        </w:rPr>
        <w:t xml:space="preserve"> </w:t>
      </w:r>
      <w:r w:rsidRPr="008616AB">
        <w:rPr>
          <w:rFonts w:cs="Times New Roman"/>
          <w:b/>
          <w:bCs/>
          <w:noProof/>
          <w:szCs w:val="21"/>
        </w:rPr>
        <w:t>63,</w:t>
      </w:r>
      <w:r w:rsidRPr="008616AB">
        <w:rPr>
          <w:rFonts w:cs="Times New Roman"/>
          <w:noProof/>
          <w:szCs w:val="21"/>
        </w:rPr>
        <w:t xml:space="preserve"> (2015). doi:10.18637/jss.v063.i13</w:t>
      </w:r>
    </w:p>
    <w:p w14:paraId="01A3997A"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66.</w:t>
      </w:r>
      <w:r w:rsidRPr="008616AB">
        <w:rPr>
          <w:rFonts w:cs="Times New Roman"/>
          <w:noProof/>
          <w:szCs w:val="21"/>
        </w:rPr>
        <w:tab/>
        <w:t>Perez-Haydrich, C., Warren, J. L., Burgert, C. R. &amp; Emch, M. E. Guidelines on the use of DHS GPS data. (2013).</w:t>
      </w:r>
    </w:p>
    <w:p w14:paraId="7C438ACC"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67.</w:t>
      </w:r>
      <w:r w:rsidRPr="008616AB">
        <w:rPr>
          <w:rFonts w:cs="Times New Roman"/>
          <w:noProof/>
          <w:szCs w:val="21"/>
        </w:rPr>
        <w:tab/>
        <w:t xml:space="preserve">Weiss, D. J. </w:t>
      </w:r>
      <w:r w:rsidRPr="008616AB">
        <w:rPr>
          <w:rFonts w:cs="Times New Roman"/>
          <w:i/>
          <w:iCs/>
          <w:noProof/>
          <w:szCs w:val="21"/>
        </w:rPr>
        <w:t>et al.</w:t>
      </w:r>
      <w:r w:rsidRPr="008616AB">
        <w:rPr>
          <w:rFonts w:cs="Times New Roman"/>
          <w:noProof/>
          <w:szCs w:val="21"/>
        </w:rPr>
        <w:t xml:space="preserve"> A global map of travel time to cities to assess inequalities in accessibility in 2015. </w:t>
      </w:r>
      <w:r w:rsidRPr="008616AB">
        <w:rPr>
          <w:rFonts w:cs="Times New Roman"/>
          <w:i/>
          <w:iCs/>
          <w:noProof/>
          <w:szCs w:val="21"/>
        </w:rPr>
        <w:t>Nature</w:t>
      </w:r>
      <w:r w:rsidRPr="008616AB">
        <w:rPr>
          <w:rFonts w:cs="Times New Roman"/>
          <w:noProof/>
          <w:szCs w:val="21"/>
        </w:rPr>
        <w:t xml:space="preserve"> </w:t>
      </w:r>
      <w:r w:rsidRPr="008616AB">
        <w:rPr>
          <w:rFonts w:cs="Times New Roman"/>
          <w:b/>
          <w:bCs/>
          <w:noProof/>
          <w:szCs w:val="21"/>
        </w:rPr>
        <w:t>553,</w:t>
      </w:r>
      <w:r w:rsidRPr="008616AB">
        <w:rPr>
          <w:rFonts w:cs="Times New Roman"/>
          <w:noProof/>
          <w:szCs w:val="21"/>
        </w:rPr>
        <w:t xml:space="preserve"> 333–336 (2018). doi:10.1038/nature25181</w:t>
      </w:r>
    </w:p>
    <w:p w14:paraId="4630BE21"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lastRenderedPageBreak/>
        <w:t>68.</w:t>
      </w:r>
      <w:r w:rsidRPr="008616AB">
        <w:rPr>
          <w:rFonts w:cs="Times New Roman"/>
          <w:noProof/>
          <w:szCs w:val="21"/>
        </w:rPr>
        <w:tab/>
        <w:t xml:space="preserve">Noor, A. M. </w:t>
      </w:r>
      <w:r w:rsidRPr="008616AB">
        <w:rPr>
          <w:rFonts w:cs="Times New Roman"/>
          <w:i/>
          <w:iCs/>
          <w:noProof/>
          <w:szCs w:val="21"/>
        </w:rPr>
        <w:t>et al.</w:t>
      </w:r>
      <w:r w:rsidRPr="008616AB">
        <w:rPr>
          <w:rFonts w:cs="Times New Roman"/>
          <w:noProof/>
          <w:szCs w:val="21"/>
        </w:rPr>
        <w:t xml:space="preserve"> Modelling distances travelled to government health services in Kenya. </w:t>
      </w:r>
      <w:r w:rsidRPr="008616AB">
        <w:rPr>
          <w:rFonts w:cs="Times New Roman"/>
          <w:i/>
          <w:iCs/>
          <w:noProof/>
          <w:szCs w:val="21"/>
        </w:rPr>
        <w:t>Trop. Med. Int. Health</w:t>
      </w:r>
      <w:r w:rsidRPr="008616AB">
        <w:rPr>
          <w:rFonts w:cs="Times New Roman"/>
          <w:noProof/>
          <w:szCs w:val="21"/>
        </w:rPr>
        <w:t xml:space="preserve"> </w:t>
      </w:r>
      <w:r w:rsidRPr="008616AB">
        <w:rPr>
          <w:rFonts w:cs="Times New Roman"/>
          <w:b/>
          <w:bCs/>
          <w:noProof/>
          <w:szCs w:val="21"/>
        </w:rPr>
        <w:t>11,</w:t>
      </w:r>
      <w:r w:rsidRPr="008616AB">
        <w:rPr>
          <w:rFonts w:cs="Times New Roman"/>
          <w:noProof/>
          <w:szCs w:val="21"/>
        </w:rPr>
        <w:t xml:space="preserve"> 188–96 (2006). doi:10.1111/j.1365-3156.2005.01555.x</w:t>
      </w:r>
    </w:p>
    <w:p w14:paraId="56FACD55"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69.</w:t>
      </w:r>
      <w:r w:rsidRPr="008616AB">
        <w:rPr>
          <w:rFonts w:cs="Times New Roman"/>
          <w:noProof/>
          <w:szCs w:val="21"/>
        </w:rPr>
        <w:tab/>
        <w:t xml:space="preserve">Houweling, T. A., Kunst, A. E. &amp; Mackenbach, J. P. Measuring health inequality among children in developing countries: does the choice of the indicator of economic status matter? </w:t>
      </w:r>
      <w:r w:rsidRPr="008616AB">
        <w:rPr>
          <w:rFonts w:cs="Times New Roman"/>
          <w:i/>
          <w:iCs/>
          <w:noProof/>
          <w:szCs w:val="21"/>
        </w:rPr>
        <w:t>Int. J. Equity Health</w:t>
      </w:r>
      <w:r w:rsidRPr="008616AB">
        <w:rPr>
          <w:rFonts w:cs="Times New Roman"/>
          <w:noProof/>
          <w:szCs w:val="21"/>
        </w:rPr>
        <w:t xml:space="preserve"> </w:t>
      </w:r>
      <w:r w:rsidRPr="008616AB">
        <w:rPr>
          <w:rFonts w:cs="Times New Roman"/>
          <w:b/>
          <w:bCs/>
          <w:noProof/>
          <w:szCs w:val="21"/>
        </w:rPr>
        <w:t>2,</w:t>
      </w:r>
      <w:r w:rsidRPr="008616AB">
        <w:rPr>
          <w:rFonts w:cs="Times New Roman"/>
          <w:noProof/>
          <w:szCs w:val="21"/>
        </w:rPr>
        <w:t xml:space="preserve"> 8 (2003). doi:10.1186/1475-9276-2-8</w:t>
      </w:r>
    </w:p>
    <w:p w14:paraId="6EA40B72"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70.</w:t>
      </w:r>
      <w:r w:rsidRPr="008616AB">
        <w:rPr>
          <w:rFonts w:cs="Times New Roman"/>
          <w:noProof/>
          <w:szCs w:val="21"/>
        </w:rPr>
        <w:tab/>
        <w:t xml:space="preserve">Howe, L. D., Hargreaves, J. R. &amp; Huttly, S. R. Issues in the construction of wealth indices for the measurement of socio-economic position in low-income countries. </w:t>
      </w:r>
      <w:r w:rsidRPr="008616AB">
        <w:rPr>
          <w:rFonts w:cs="Times New Roman"/>
          <w:i/>
          <w:iCs/>
          <w:noProof/>
          <w:szCs w:val="21"/>
        </w:rPr>
        <w:t>Emerg. Themes Epidemiol.</w:t>
      </w:r>
      <w:r w:rsidRPr="008616AB">
        <w:rPr>
          <w:rFonts w:cs="Times New Roman"/>
          <w:noProof/>
          <w:szCs w:val="21"/>
        </w:rPr>
        <w:t xml:space="preserve"> </w:t>
      </w:r>
      <w:r w:rsidRPr="008616AB">
        <w:rPr>
          <w:rFonts w:cs="Times New Roman"/>
          <w:b/>
          <w:bCs/>
          <w:noProof/>
          <w:szCs w:val="21"/>
        </w:rPr>
        <w:t>5,</w:t>
      </w:r>
      <w:r w:rsidRPr="008616AB">
        <w:rPr>
          <w:rFonts w:cs="Times New Roman"/>
          <w:noProof/>
          <w:szCs w:val="21"/>
        </w:rPr>
        <w:t xml:space="preserve"> 3 (2008). doi:10.1186/1742-7622-5-3</w:t>
      </w:r>
    </w:p>
    <w:p w14:paraId="2657FEE4"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71.</w:t>
      </w:r>
      <w:r w:rsidRPr="008616AB">
        <w:rPr>
          <w:rFonts w:cs="Times New Roman"/>
          <w:noProof/>
          <w:szCs w:val="21"/>
        </w:rPr>
        <w:tab/>
        <w:t xml:space="preserve">Filmer, D. &amp; Scott, K. Assessing Asset Indices. </w:t>
      </w:r>
      <w:r w:rsidRPr="008616AB">
        <w:rPr>
          <w:rFonts w:cs="Times New Roman"/>
          <w:i/>
          <w:iCs/>
          <w:noProof/>
          <w:szCs w:val="21"/>
        </w:rPr>
        <w:t>Demography</w:t>
      </w:r>
      <w:r w:rsidRPr="008616AB">
        <w:rPr>
          <w:rFonts w:cs="Times New Roman"/>
          <w:noProof/>
          <w:szCs w:val="21"/>
        </w:rPr>
        <w:t xml:space="preserve"> </w:t>
      </w:r>
      <w:r w:rsidRPr="008616AB">
        <w:rPr>
          <w:rFonts w:cs="Times New Roman"/>
          <w:b/>
          <w:bCs/>
          <w:noProof/>
          <w:szCs w:val="21"/>
        </w:rPr>
        <w:t>49,</w:t>
      </w:r>
      <w:r w:rsidRPr="008616AB">
        <w:rPr>
          <w:rFonts w:cs="Times New Roman"/>
          <w:noProof/>
          <w:szCs w:val="21"/>
        </w:rPr>
        <w:t xml:space="preserve"> 359–392 (2012). doi:10.1007/s13524-011-0077-5</w:t>
      </w:r>
    </w:p>
    <w:p w14:paraId="18DA28A7"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72.</w:t>
      </w:r>
      <w:r w:rsidRPr="008616AB">
        <w:rPr>
          <w:rFonts w:cs="Times New Roman"/>
          <w:noProof/>
          <w:szCs w:val="21"/>
        </w:rPr>
        <w:tab/>
        <w:t xml:space="preserve">Filmer, D. &amp; Pritchett, L. </w:t>
      </w:r>
      <w:r w:rsidRPr="008616AB">
        <w:rPr>
          <w:rFonts w:cs="Times New Roman"/>
          <w:i/>
          <w:iCs/>
          <w:noProof/>
          <w:szCs w:val="21"/>
        </w:rPr>
        <w:t>Estimating wealth effects without expenditure data—or tears: an application to educational enrollments in states of India</w:t>
      </w:r>
      <w:r w:rsidRPr="008616AB">
        <w:rPr>
          <w:rFonts w:cs="Times New Roman"/>
          <w:noProof/>
          <w:szCs w:val="21"/>
        </w:rPr>
        <w:t xml:space="preserve">. </w:t>
      </w:r>
      <w:r w:rsidRPr="008616AB">
        <w:rPr>
          <w:rFonts w:cs="Times New Roman"/>
          <w:i/>
          <w:iCs/>
          <w:noProof/>
          <w:szCs w:val="21"/>
        </w:rPr>
        <w:t>Springer</w:t>
      </w:r>
      <w:r w:rsidRPr="008616AB">
        <w:rPr>
          <w:rFonts w:cs="Times New Roman"/>
          <w:noProof/>
          <w:szCs w:val="21"/>
        </w:rPr>
        <w:t xml:space="preserve"> (1998).</w:t>
      </w:r>
    </w:p>
    <w:p w14:paraId="04564E83"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73.</w:t>
      </w:r>
      <w:r w:rsidRPr="008616AB">
        <w:rPr>
          <w:rFonts w:cs="Times New Roman"/>
          <w:noProof/>
          <w:szCs w:val="21"/>
        </w:rPr>
        <w:tab/>
        <w:t xml:space="preserve">Morris, S., Carletto, C., Hoddinott, J. &amp; Christiaensen, L. Validity of rapid estimates of household wealth and income for health surveys in rural Africa. </w:t>
      </w:r>
      <w:r w:rsidRPr="008616AB">
        <w:rPr>
          <w:rFonts w:cs="Times New Roman"/>
          <w:i/>
          <w:iCs/>
          <w:noProof/>
          <w:szCs w:val="21"/>
        </w:rPr>
        <w:t>JECH</w:t>
      </w:r>
      <w:r w:rsidRPr="008616AB">
        <w:rPr>
          <w:rFonts w:cs="Times New Roman"/>
          <w:noProof/>
          <w:szCs w:val="21"/>
        </w:rPr>
        <w:t xml:space="preserve"> </w:t>
      </w:r>
      <w:r w:rsidRPr="008616AB">
        <w:rPr>
          <w:rFonts w:cs="Times New Roman"/>
          <w:b/>
          <w:bCs/>
          <w:noProof/>
          <w:szCs w:val="21"/>
        </w:rPr>
        <w:t>5,</w:t>
      </w:r>
      <w:r w:rsidRPr="008616AB">
        <w:rPr>
          <w:rFonts w:cs="Times New Roman"/>
          <w:noProof/>
          <w:szCs w:val="21"/>
        </w:rPr>
        <w:t xml:space="preserve"> (54AD). doi:10.1136/jech.54.5.381</w:t>
      </w:r>
    </w:p>
    <w:p w14:paraId="7E0EA1C5"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74.</w:t>
      </w:r>
      <w:r w:rsidRPr="008616AB">
        <w:rPr>
          <w:rFonts w:cs="Times New Roman"/>
          <w:noProof/>
          <w:szCs w:val="21"/>
        </w:rPr>
        <w:tab/>
        <w:t xml:space="preserve">Wakefield, J. &amp; Lyons, H. </w:t>
      </w:r>
      <w:r w:rsidRPr="008616AB">
        <w:rPr>
          <w:rFonts w:cs="Times New Roman"/>
          <w:i/>
          <w:iCs/>
          <w:noProof/>
          <w:szCs w:val="21"/>
        </w:rPr>
        <w:t>Spatial aggregation and the ecological fallacy</w:t>
      </w:r>
      <w:r w:rsidRPr="008616AB">
        <w:rPr>
          <w:rFonts w:cs="Times New Roman"/>
          <w:noProof/>
          <w:szCs w:val="21"/>
        </w:rPr>
        <w:t xml:space="preserve">. </w:t>
      </w:r>
      <w:r w:rsidRPr="008616AB">
        <w:rPr>
          <w:rFonts w:cs="Times New Roman"/>
          <w:i/>
          <w:iCs/>
          <w:noProof/>
          <w:szCs w:val="21"/>
        </w:rPr>
        <w:t>Handbook of spatial statistics</w:t>
      </w:r>
      <w:r w:rsidRPr="008616AB">
        <w:rPr>
          <w:rFonts w:cs="Times New Roman"/>
          <w:noProof/>
          <w:szCs w:val="21"/>
        </w:rPr>
        <w:t xml:space="preserve"> CRC Press (CRC Press, 2010).</w:t>
      </w:r>
    </w:p>
    <w:p w14:paraId="12610CE3"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75.</w:t>
      </w:r>
      <w:r w:rsidRPr="008616AB">
        <w:rPr>
          <w:rFonts w:cs="Times New Roman"/>
          <w:noProof/>
          <w:szCs w:val="21"/>
        </w:rPr>
        <w:tab/>
        <w:t xml:space="preserve">Wahba, G. Comment on Cressie, Letters to the Editor. </w:t>
      </w:r>
      <w:r w:rsidRPr="008616AB">
        <w:rPr>
          <w:rFonts w:cs="Times New Roman"/>
          <w:i/>
          <w:iCs/>
          <w:noProof/>
          <w:szCs w:val="21"/>
        </w:rPr>
        <w:t>Am. Stat.</w:t>
      </w:r>
      <w:r w:rsidRPr="008616AB">
        <w:rPr>
          <w:rFonts w:cs="Times New Roman"/>
          <w:noProof/>
          <w:szCs w:val="21"/>
        </w:rPr>
        <w:t xml:space="preserve"> </w:t>
      </w:r>
      <w:r w:rsidRPr="008616AB">
        <w:rPr>
          <w:rFonts w:cs="Times New Roman"/>
          <w:b/>
          <w:bCs/>
          <w:noProof/>
          <w:szCs w:val="21"/>
        </w:rPr>
        <w:t>44,</w:t>
      </w:r>
      <w:r w:rsidRPr="008616AB">
        <w:rPr>
          <w:rFonts w:cs="Times New Roman"/>
          <w:noProof/>
          <w:szCs w:val="21"/>
        </w:rPr>
        <w:t xml:space="preserve"> 255 (1990).</w:t>
      </w:r>
    </w:p>
    <w:p w14:paraId="30381FEE"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76.</w:t>
      </w:r>
      <w:r w:rsidRPr="008616AB">
        <w:rPr>
          <w:rFonts w:cs="Times New Roman"/>
          <w:noProof/>
          <w:szCs w:val="21"/>
        </w:rPr>
        <w:tab/>
        <w:t xml:space="preserve">Cressie, N. Reply to G. Wahba’S Letter to the editor - Comment on Cressie. </w:t>
      </w:r>
      <w:r w:rsidRPr="008616AB">
        <w:rPr>
          <w:rFonts w:cs="Times New Roman"/>
          <w:i/>
          <w:iCs/>
          <w:noProof/>
          <w:szCs w:val="21"/>
        </w:rPr>
        <w:t>Am. Stat.</w:t>
      </w:r>
      <w:r w:rsidRPr="008616AB">
        <w:rPr>
          <w:rFonts w:cs="Times New Roman"/>
          <w:noProof/>
          <w:szCs w:val="21"/>
        </w:rPr>
        <w:t xml:space="preserve"> (1990).</w:t>
      </w:r>
    </w:p>
    <w:p w14:paraId="742DC187"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77.</w:t>
      </w:r>
      <w:r w:rsidRPr="008616AB">
        <w:rPr>
          <w:rFonts w:cs="Times New Roman"/>
          <w:noProof/>
          <w:szCs w:val="21"/>
        </w:rPr>
        <w:tab/>
        <w:t xml:space="preserve">Li, J. &amp; Heap, A. D. Spatial interpolation methods applied in the environmental sciences: A review. </w:t>
      </w:r>
      <w:r w:rsidRPr="008616AB">
        <w:rPr>
          <w:rFonts w:cs="Times New Roman"/>
          <w:i/>
          <w:iCs/>
          <w:noProof/>
          <w:szCs w:val="21"/>
        </w:rPr>
        <w:t>Environ. Model. Softw.</w:t>
      </w:r>
      <w:r w:rsidRPr="008616AB">
        <w:rPr>
          <w:rFonts w:cs="Times New Roman"/>
          <w:noProof/>
          <w:szCs w:val="21"/>
        </w:rPr>
        <w:t xml:space="preserve"> </w:t>
      </w:r>
      <w:r w:rsidRPr="008616AB">
        <w:rPr>
          <w:rFonts w:cs="Times New Roman"/>
          <w:b/>
          <w:bCs/>
          <w:noProof/>
          <w:szCs w:val="21"/>
        </w:rPr>
        <w:t>53,</w:t>
      </w:r>
      <w:r w:rsidRPr="008616AB">
        <w:rPr>
          <w:rFonts w:cs="Times New Roman"/>
          <w:noProof/>
          <w:szCs w:val="21"/>
        </w:rPr>
        <w:t xml:space="preserve"> 173–189 (2014). doi:10.1016/J.ENVSOFT.2013.12.008</w:t>
      </w:r>
    </w:p>
    <w:p w14:paraId="1A66509B"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78.</w:t>
      </w:r>
      <w:r w:rsidRPr="008616AB">
        <w:rPr>
          <w:rFonts w:cs="Times New Roman"/>
          <w:noProof/>
          <w:szCs w:val="21"/>
        </w:rPr>
        <w:tab/>
        <w:t xml:space="preserve">Li, J., Heap, A. D., Potter, A. &amp; Daniell, J. J. Application of machine learning methods to spatial interpolation of environmental variables. </w:t>
      </w:r>
      <w:r w:rsidRPr="008616AB">
        <w:rPr>
          <w:rFonts w:cs="Times New Roman"/>
          <w:i/>
          <w:iCs/>
          <w:noProof/>
          <w:szCs w:val="21"/>
        </w:rPr>
        <w:t>Environ. Model. Softw.</w:t>
      </w:r>
      <w:r w:rsidRPr="008616AB">
        <w:rPr>
          <w:rFonts w:cs="Times New Roman"/>
          <w:noProof/>
          <w:szCs w:val="21"/>
        </w:rPr>
        <w:t xml:space="preserve"> </w:t>
      </w:r>
      <w:r w:rsidRPr="008616AB">
        <w:rPr>
          <w:rFonts w:cs="Times New Roman"/>
          <w:b/>
          <w:bCs/>
          <w:noProof/>
          <w:szCs w:val="21"/>
        </w:rPr>
        <w:t>26,</w:t>
      </w:r>
      <w:r w:rsidRPr="008616AB">
        <w:rPr>
          <w:rFonts w:cs="Times New Roman"/>
          <w:noProof/>
          <w:szCs w:val="21"/>
        </w:rPr>
        <w:t xml:space="preserve"> 1647–1659 (2011). doi:10.1016/j.envsoft.2011.07.004</w:t>
      </w:r>
    </w:p>
    <w:p w14:paraId="622F07D3"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79.</w:t>
      </w:r>
      <w:r w:rsidRPr="008616AB">
        <w:rPr>
          <w:rFonts w:cs="Times New Roman"/>
          <w:noProof/>
          <w:szCs w:val="21"/>
        </w:rPr>
        <w:tab/>
        <w:t xml:space="preserve">Dirks, K., Hay, J., Stow, C. &amp; Harris, D. High-resolution studies of rainfall on Norfolk Island: Part II: Interpolation of rainfall data. </w:t>
      </w:r>
      <w:r w:rsidRPr="008616AB">
        <w:rPr>
          <w:rFonts w:cs="Times New Roman"/>
          <w:i/>
          <w:iCs/>
          <w:noProof/>
          <w:szCs w:val="21"/>
        </w:rPr>
        <w:t>J. Hydrol.</w:t>
      </w:r>
      <w:r w:rsidRPr="008616AB">
        <w:rPr>
          <w:rFonts w:cs="Times New Roman"/>
          <w:noProof/>
          <w:szCs w:val="21"/>
        </w:rPr>
        <w:t xml:space="preserve"> </w:t>
      </w:r>
      <w:r w:rsidRPr="008616AB">
        <w:rPr>
          <w:rFonts w:cs="Times New Roman"/>
          <w:b/>
          <w:bCs/>
          <w:noProof/>
          <w:szCs w:val="21"/>
        </w:rPr>
        <w:t>208,</w:t>
      </w:r>
      <w:r w:rsidRPr="008616AB">
        <w:rPr>
          <w:rFonts w:cs="Times New Roman"/>
          <w:noProof/>
          <w:szCs w:val="21"/>
        </w:rPr>
        <w:t xml:space="preserve"> 187–193 (1998). doi:10.1016/S0022-1694(98)00155-3</w:t>
      </w:r>
    </w:p>
    <w:p w14:paraId="414C085D"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80.</w:t>
      </w:r>
      <w:r w:rsidRPr="008616AB">
        <w:rPr>
          <w:rFonts w:cs="Times New Roman"/>
          <w:noProof/>
          <w:szCs w:val="21"/>
        </w:rPr>
        <w:tab/>
        <w:t xml:space="preserve">Alavaredo, F., Chancel, L., Piketty, T., Saez, E. &amp; Zucman, G. </w:t>
      </w:r>
      <w:r w:rsidRPr="008616AB">
        <w:rPr>
          <w:rFonts w:cs="Times New Roman"/>
          <w:i/>
          <w:iCs/>
          <w:noProof/>
          <w:szCs w:val="21"/>
        </w:rPr>
        <w:t>World Inequality Report 2018</w:t>
      </w:r>
      <w:r w:rsidRPr="008616AB">
        <w:rPr>
          <w:rFonts w:cs="Times New Roman"/>
          <w:noProof/>
          <w:szCs w:val="21"/>
        </w:rPr>
        <w:t>. (2017).</w:t>
      </w:r>
    </w:p>
    <w:p w14:paraId="1CE9A20B"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81.</w:t>
      </w:r>
      <w:r w:rsidRPr="008616AB">
        <w:rPr>
          <w:rFonts w:cs="Times New Roman"/>
          <w:noProof/>
          <w:szCs w:val="21"/>
        </w:rPr>
        <w:tab/>
        <w:t xml:space="preserve">Benhabib, J. &amp; Bisin, A. </w:t>
      </w:r>
      <w:r w:rsidRPr="008616AB">
        <w:rPr>
          <w:rFonts w:cs="Times New Roman"/>
          <w:i/>
          <w:iCs/>
          <w:noProof/>
          <w:szCs w:val="21"/>
        </w:rPr>
        <w:t>Skewed Wealth Distributions: Theory and Empirics. Working Paper 21924</w:t>
      </w:r>
      <w:r w:rsidRPr="008616AB">
        <w:rPr>
          <w:rFonts w:cs="Times New Roman"/>
          <w:noProof/>
          <w:szCs w:val="21"/>
        </w:rPr>
        <w:t>. (2016).</w:t>
      </w:r>
    </w:p>
    <w:p w14:paraId="49FA33B2"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82.</w:t>
      </w:r>
      <w:r w:rsidRPr="008616AB">
        <w:rPr>
          <w:rFonts w:cs="Times New Roman"/>
          <w:noProof/>
          <w:szCs w:val="21"/>
        </w:rPr>
        <w:tab/>
        <w:t xml:space="preserve">Jones, C. I. Pareto and Piketty: The Macroeconomics of Top Income and Wealth Inequality. </w:t>
      </w:r>
      <w:r w:rsidRPr="008616AB">
        <w:rPr>
          <w:rFonts w:cs="Times New Roman"/>
          <w:i/>
          <w:iCs/>
          <w:noProof/>
          <w:szCs w:val="21"/>
        </w:rPr>
        <w:t>J. Econ. Perspect.</w:t>
      </w:r>
      <w:r w:rsidRPr="008616AB">
        <w:rPr>
          <w:rFonts w:cs="Times New Roman"/>
          <w:noProof/>
          <w:szCs w:val="21"/>
        </w:rPr>
        <w:t xml:space="preserve"> </w:t>
      </w:r>
      <w:r w:rsidRPr="008616AB">
        <w:rPr>
          <w:rFonts w:cs="Times New Roman"/>
          <w:b/>
          <w:bCs/>
          <w:noProof/>
          <w:szCs w:val="21"/>
        </w:rPr>
        <w:t>29,</w:t>
      </w:r>
      <w:r w:rsidRPr="008616AB">
        <w:rPr>
          <w:rFonts w:cs="Times New Roman"/>
          <w:noProof/>
          <w:szCs w:val="21"/>
        </w:rPr>
        <w:t xml:space="preserve"> 29–46 (2015). doi:10.1257/jep.29.1.29</w:t>
      </w:r>
    </w:p>
    <w:p w14:paraId="1E9E1A3E"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83.</w:t>
      </w:r>
      <w:r w:rsidRPr="008616AB">
        <w:rPr>
          <w:rFonts w:cs="Times New Roman"/>
          <w:noProof/>
          <w:szCs w:val="21"/>
        </w:rPr>
        <w:tab/>
        <w:t xml:space="preserve">Mussa, R. &amp; Masanjala, W. </w:t>
      </w:r>
      <w:r w:rsidRPr="008616AB">
        <w:rPr>
          <w:rFonts w:cs="Times New Roman"/>
          <w:i/>
          <w:iCs/>
          <w:noProof/>
          <w:szCs w:val="21"/>
        </w:rPr>
        <w:t>A Dangerous Divide: The state of inequality in Malawi</w:t>
      </w:r>
      <w:r w:rsidRPr="008616AB">
        <w:rPr>
          <w:rFonts w:cs="Times New Roman"/>
          <w:noProof/>
          <w:szCs w:val="21"/>
        </w:rPr>
        <w:t>. (2015).</w:t>
      </w:r>
    </w:p>
    <w:p w14:paraId="3261898D"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84.</w:t>
      </w:r>
      <w:r w:rsidRPr="008616AB">
        <w:rPr>
          <w:rFonts w:cs="Times New Roman"/>
          <w:noProof/>
          <w:szCs w:val="21"/>
        </w:rPr>
        <w:tab/>
        <w:t xml:space="preserve">LP, L. Households Income Poverty and Inequalities in Tanzania: Analysis of Empirical Evidence of Methodological Challenges. </w:t>
      </w:r>
      <w:r w:rsidRPr="008616AB">
        <w:rPr>
          <w:rFonts w:cs="Times New Roman"/>
          <w:i/>
          <w:iCs/>
          <w:noProof/>
          <w:szCs w:val="21"/>
        </w:rPr>
        <w:t>J. Ecosyst. Ecography</w:t>
      </w:r>
      <w:r w:rsidRPr="008616AB">
        <w:rPr>
          <w:rFonts w:cs="Times New Roman"/>
          <w:noProof/>
          <w:szCs w:val="21"/>
        </w:rPr>
        <w:t xml:space="preserve"> </w:t>
      </w:r>
      <w:r w:rsidRPr="008616AB">
        <w:rPr>
          <w:rFonts w:cs="Times New Roman"/>
          <w:b/>
          <w:bCs/>
          <w:noProof/>
          <w:szCs w:val="21"/>
        </w:rPr>
        <w:t>6,</w:t>
      </w:r>
      <w:r w:rsidRPr="008616AB">
        <w:rPr>
          <w:rFonts w:cs="Times New Roman"/>
          <w:noProof/>
          <w:szCs w:val="21"/>
        </w:rPr>
        <w:t xml:space="preserve"> (2016). doi:10.4172/2157-7625.1000183</w:t>
      </w:r>
    </w:p>
    <w:p w14:paraId="62E6B592"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85.</w:t>
      </w:r>
      <w:r w:rsidRPr="008616AB">
        <w:rPr>
          <w:rFonts w:cs="Times New Roman"/>
          <w:noProof/>
          <w:szCs w:val="21"/>
        </w:rPr>
        <w:tab/>
        <w:t xml:space="preserve">Otiso, K. M. Kenya’s Secondary Cities Growth Strategy at a Crossroads: Which Way Forward? </w:t>
      </w:r>
      <w:r w:rsidRPr="008616AB">
        <w:rPr>
          <w:rFonts w:cs="Times New Roman"/>
          <w:i/>
          <w:iCs/>
          <w:noProof/>
          <w:szCs w:val="21"/>
        </w:rPr>
        <w:t>GeoJournal</w:t>
      </w:r>
      <w:r w:rsidRPr="008616AB">
        <w:rPr>
          <w:rFonts w:cs="Times New Roman"/>
          <w:noProof/>
          <w:szCs w:val="21"/>
        </w:rPr>
        <w:t xml:space="preserve"> </w:t>
      </w:r>
      <w:r w:rsidRPr="008616AB">
        <w:rPr>
          <w:rFonts w:cs="Times New Roman"/>
          <w:b/>
          <w:bCs/>
          <w:noProof/>
          <w:szCs w:val="21"/>
        </w:rPr>
        <w:t>62,</w:t>
      </w:r>
      <w:r w:rsidRPr="008616AB">
        <w:rPr>
          <w:rFonts w:cs="Times New Roman"/>
          <w:noProof/>
          <w:szCs w:val="21"/>
        </w:rPr>
        <w:t xml:space="preserve"> 117–128 (2005). doi:10.1007/s10708-005-8180-z</w:t>
      </w:r>
    </w:p>
    <w:p w14:paraId="47D08997"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86.</w:t>
      </w:r>
      <w:r w:rsidRPr="008616AB">
        <w:rPr>
          <w:rFonts w:cs="Times New Roman"/>
          <w:noProof/>
          <w:szCs w:val="21"/>
        </w:rPr>
        <w:tab/>
        <w:t xml:space="preserve">GGGI, G. of R. and. </w:t>
      </w:r>
      <w:r w:rsidRPr="008616AB">
        <w:rPr>
          <w:rFonts w:cs="Times New Roman"/>
          <w:i/>
          <w:iCs/>
          <w:noProof/>
          <w:szCs w:val="21"/>
        </w:rPr>
        <w:t>National Poverty Eradication Plan: 1999-2015 - Google Books</w:t>
      </w:r>
      <w:r w:rsidRPr="008616AB">
        <w:rPr>
          <w:rFonts w:cs="Times New Roman"/>
          <w:noProof/>
          <w:szCs w:val="21"/>
        </w:rPr>
        <w:t>. (Government Printer, 2015). Nairobi</w:t>
      </w:r>
    </w:p>
    <w:p w14:paraId="263B40BF"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87.</w:t>
      </w:r>
      <w:r w:rsidRPr="008616AB">
        <w:rPr>
          <w:rFonts w:cs="Times New Roman"/>
          <w:noProof/>
          <w:szCs w:val="21"/>
        </w:rPr>
        <w:tab/>
        <w:t xml:space="preserve">Elliot, H. &amp; Fowler, B. </w:t>
      </w:r>
      <w:r w:rsidRPr="008616AB">
        <w:rPr>
          <w:rFonts w:cs="Times New Roman"/>
          <w:i/>
          <w:iCs/>
          <w:noProof/>
          <w:szCs w:val="21"/>
        </w:rPr>
        <w:t>Markets and poverty in Northern Kenya: Towards a financial graduation model</w:t>
      </w:r>
      <w:r w:rsidRPr="008616AB">
        <w:rPr>
          <w:rFonts w:cs="Times New Roman"/>
          <w:noProof/>
          <w:szCs w:val="21"/>
        </w:rPr>
        <w:t>. Nairobi, Kenya (2012). Nairobi, Kenya</w:t>
      </w:r>
    </w:p>
    <w:p w14:paraId="4A2F9F86"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88.</w:t>
      </w:r>
      <w:r w:rsidRPr="008616AB">
        <w:rPr>
          <w:rFonts w:cs="Times New Roman"/>
          <w:noProof/>
          <w:szCs w:val="21"/>
        </w:rPr>
        <w:tab/>
        <w:t>Mugah ’zl, Z. &amp; Obudho, R. The spatial distribution of health services in the urban centres of Kenya. 235–256 (2013).</w:t>
      </w:r>
    </w:p>
    <w:p w14:paraId="2007C41A"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89.</w:t>
      </w:r>
      <w:r w:rsidRPr="008616AB">
        <w:rPr>
          <w:rFonts w:cs="Times New Roman"/>
          <w:noProof/>
          <w:szCs w:val="21"/>
        </w:rPr>
        <w:tab/>
        <w:t xml:space="preserve">Microcredit Summit Campaign. </w:t>
      </w:r>
      <w:r w:rsidRPr="008616AB">
        <w:rPr>
          <w:rFonts w:cs="Times New Roman"/>
          <w:i/>
          <w:iCs/>
          <w:noProof/>
          <w:szCs w:val="21"/>
        </w:rPr>
        <w:t>Mapping pathways out of poverty: the state of the microcredit summit campaign report</w:t>
      </w:r>
      <w:r w:rsidRPr="008616AB">
        <w:rPr>
          <w:rFonts w:cs="Times New Roman"/>
          <w:noProof/>
          <w:szCs w:val="21"/>
        </w:rPr>
        <w:t>. Washington (2015). Washington</w:t>
      </w:r>
    </w:p>
    <w:p w14:paraId="64FAECEA"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90.</w:t>
      </w:r>
      <w:r w:rsidRPr="008616AB">
        <w:rPr>
          <w:rFonts w:cs="Times New Roman"/>
          <w:noProof/>
          <w:szCs w:val="21"/>
        </w:rPr>
        <w:tab/>
        <w:t xml:space="preserve">Xie, M., Jean, N., Burke, M., Lobell, D. &amp; Ermon, S. Transfer Learning from Deep Features for Remote Sensing and Poverty Mapping. </w:t>
      </w:r>
      <w:r w:rsidRPr="008616AB">
        <w:rPr>
          <w:rFonts w:cs="Times New Roman"/>
          <w:i/>
          <w:iCs/>
          <w:noProof/>
          <w:szCs w:val="21"/>
        </w:rPr>
        <w:t>arXiv Prepr. arXiv1510.00098</w:t>
      </w:r>
      <w:r w:rsidRPr="008616AB">
        <w:rPr>
          <w:rFonts w:cs="Times New Roman"/>
          <w:noProof/>
          <w:szCs w:val="21"/>
        </w:rPr>
        <w:t xml:space="preserve"> (2015).</w:t>
      </w:r>
    </w:p>
    <w:p w14:paraId="095FB430"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91.</w:t>
      </w:r>
      <w:r w:rsidRPr="008616AB">
        <w:rPr>
          <w:rFonts w:cs="Times New Roman"/>
          <w:noProof/>
          <w:szCs w:val="21"/>
        </w:rPr>
        <w:tab/>
        <w:t xml:space="preserve">Abdul Rahm, S., Rahim, A. &amp; Mallongi, A. Forecasting of Dengue Disease Incident Risks Using Non-stationary Spatial of Geostatistics Model in Bone Regency Indonesia. </w:t>
      </w:r>
      <w:r w:rsidRPr="008616AB">
        <w:rPr>
          <w:rFonts w:cs="Times New Roman"/>
          <w:i/>
          <w:iCs/>
          <w:noProof/>
          <w:szCs w:val="21"/>
        </w:rPr>
        <w:t>J. Entomol.</w:t>
      </w:r>
      <w:r w:rsidRPr="008616AB">
        <w:rPr>
          <w:rFonts w:cs="Times New Roman"/>
          <w:noProof/>
          <w:szCs w:val="21"/>
        </w:rPr>
        <w:t xml:space="preserve"> </w:t>
      </w:r>
      <w:r w:rsidRPr="008616AB">
        <w:rPr>
          <w:rFonts w:cs="Times New Roman"/>
          <w:b/>
          <w:bCs/>
          <w:noProof/>
          <w:szCs w:val="21"/>
        </w:rPr>
        <w:t>14,</w:t>
      </w:r>
      <w:r w:rsidRPr="008616AB">
        <w:rPr>
          <w:rFonts w:cs="Times New Roman"/>
          <w:noProof/>
          <w:szCs w:val="21"/>
        </w:rPr>
        <w:t xml:space="preserve"> 49–57 (2016). doi:10.3923/je.2017.49.57</w:t>
      </w:r>
    </w:p>
    <w:p w14:paraId="37904D7C"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92.</w:t>
      </w:r>
      <w:r w:rsidRPr="008616AB">
        <w:rPr>
          <w:rFonts w:cs="Times New Roman"/>
          <w:noProof/>
          <w:szCs w:val="21"/>
        </w:rPr>
        <w:tab/>
        <w:t xml:space="preserve">Woldeyes, F. &amp; Bisshop, R. </w:t>
      </w:r>
      <w:r w:rsidRPr="008616AB">
        <w:rPr>
          <w:rFonts w:cs="Times New Roman"/>
          <w:i/>
          <w:iCs/>
          <w:noProof/>
          <w:szCs w:val="21"/>
        </w:rPr>
        <w:t>Unlocking the Power of Ethiopia’s Cities</w:t>
      </w:r>
      <w:r w:rsidRPr="008616AB">
        <w:rPr>
          <w:rFonts w:cs="Times New Roman"/>
          <w:noProof/>
          <w:szCs w:val="21"/>
        </w:rPr>
        <w:t>. (2015).</w:t>
      </w:r>
    </w:p>
    <w:p w14:paraId="35F962CB"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93.</w:t>
      </w:r>
      <w:r w:rsidRPr="008616AB">
        <w:rPr>
          <w:rFonts w:cs="Times New Roman"/>
          <w:noProof/>
          <w:szCs w:val="21"/>
        </w:rPr>
        <w:tab/>
        <w:t xml:space="preserve">GGGI, G. of R. and. </w:t>
      </w:r>
      <w:r w:rsidRPr="008616AB">
        <w:rPr>
          <w:rFonts w:cs="Times New Roman"/>
          <w:i/>
          <w:iCs/>
          <w:noProof/>
          <w:szCs w:val="21"/>
        </w:rPr>
        <w:t>National Roadmap for Green Secondary City Development</w:t>
      </w:r>
      <w:r w:rsidRPr="008616AB">
        <w:rPr>
          <w:rFonts w:cs="Times New Roman"/>
          <w:noProof/>
          <w:szCs w:val="21"/>
        </w:rPr>
        <w:t>. Kigali (2015). Kigali</w:t>
      </w:r>
    </w:p>
    <w:p w14:paraId="3B4FC9EE"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94.</w:t>
      </w:r>
      <w:r w:rsidRPr="008616AB">
        <w:rPr>
          <w:rFonts w:cs="Times New Roman"/>
          <w:noProof/>
          <w:szCs w:val="21"/>
        </w:rPr>
        <w:tab/>
        <w:t xml:space="preserve">Choe, K. &amp; Roberts, B. </w:t>
      </w:r>
      <w:r w:rsidRPr="008616AB">
        <w:rPr>
          <w:rFonts w:cs="Times New Roman"/>
          <w:i/>
          <w:iCs/>
          <w:noProof/>
          <w:szCs w:val="21"/>
        </w:rPr>
        <w:t xml:space="preserve">Competitive cities in the 21st century: Cluster-based local economic </w:t>
      </w:r>
      <w:r w:rsidRPr="008616AB">
        <w:rPr>
          <w:rFonts w:cs="Times New Roman"/>
          <w:i/>
          <w:iCs/>
          <w:noProof/>
          <w:szCs w:val="21"/>
        </w:rPr>
        <w:lastRenderedPageBreak/>
        <w:t>development</w:t>
      </w:r>
      <w:r w:rsidRPr="008616AB">
        <w:rPr>
          <w:rFonts w:cs="Times New Roman"/>
          <w:noProof/>
          <w:szCs w:val="21"/>
        </w:rPr>
        <w:t>. (2011). The Philippines</w:t>
      </w:r>
    </w:p>
    <w:p w14:paraId="7F029489"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95.</w:t>
      </w:r>
      <w:r w:rsidRPr="008616AB">
        <w:rPr>
          <w:rFonts w:cs="Times New Roman"/>
          <w:noProof/>
          <w:szCs w:val="21"/>
        </w:rPr>
        <w:tab/>
        <w:t xml:space="preserve">Tong, D. &amp; Murray, A. T. Spatial Optimization in Geography. </w:t>
      </w:r>
      <w:r w:rsidRPr="008616AB">
        <w:rPr>
          <w:rFonts w:cs="Times New Roman"/>
          <w:i/>
          <w:iCs/>
          <w:noProof/>
          <w:szCs w:val="21"/>
        </w:rPr>
        <w:t>Ann. Assoc. Am. Geogr.</w:t>
      </w:r>
      <w:r w:rsidRPr="008616AB">
        <w:rPr>
          <w:rFonts w:cs="Times New Roman"/>
          <w:noProof/>
          <w:szCs w:val="21"/>
        </w:rPr>
        <w:t xml:space="preserve"> </w:t>
      </w:r>
      <w:r w:rsidRPr="008616AB">
        <w:rPr>
          <w:rFonts w:cs="Times New Roman"/>
          <w:b/>
          <w:bCs/>
          <w:noProof/>
          <w:szCs w:val="21"/>
        </w:rPr>
        <w:t>102,</w:t>
      </w:r>
      <w:r w:rsidRPr="008616AB">
        <w:rPr>
          <w:rFonts w:cs="Times New Roman"/>
          <w:noProof/>
          <w:szCs w:val="21"/>
        </w:rPr>
        <w:t xml:space="preserve"> 1290–1309 (2012). doi:10.1080/00045608.2012.685044</w:t>
      </w:r>
    </w:p>
    <w:p w14:paraId="21094D3F"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96.</w:t>
      </w:r>
      <w:r w:rsidRPr="008616AB">
        <w:rPr>
          <w:rFonts w:cs="Times New Roman"/>
          <w:noProof/>
          <w:szCs w:val="21"/>
        </w:rPr>
        <w:tab/>
        <w:t xml:space="preserve">Steele, J. E. </w:t>
      </w:r>
      <w:r w:rsidRPr="008616AB">
        <w:rPr>
          <w:rFonts w:cs="Times New Roman"/>
          <w:i/>
          <w:iCs/>
          <w:noProof/>
          <w:szCs w:val="21"/>
        </w:rPr>
        <w:t>et al.</w:t>
      </w:r>
      <w:r w:rsidRPr="008616AB">
        <w:rPr>
          <w:rFonts w:cs="Times New Roman"/>
          <w:noProof/>
          <w:szCs w:val="21"/>
        </w:rPr>
        <w:t xml:space="preserve"> Mapping poverty using mobile phone and satellite data. </w:t>
      </w:r>
      <w:r w:rsidRPr="008616AB">
        <w:rPr>
          <w:rFonts w:cs="Times New Roman"/>
          <w:i/>
          <w:iCs/>
          <w:noProof/>
          <w:szCs w:val="21"/>
        </w:rPr>
        <w:t>J. R. Soc. Interface</w:t>
      </w:r>
      <w:r w:rsidRPr="008616AB">
        <w:rPr>
          <w:rFonts w:cs="Times New Roman"/>
          <w:noProof/>
          <w:szCs w:val="21"/>
        </w:rPr>
        <w:t xml:space="preserve"> </w:t>
      </w:r>
      <w:r w:rsidRPr="008616AB">
        <w:rPr>
          <w:rFonts w:cs="Times New Roman"/>
          <w:b/>
          <w:bCs/>
          <w:noProof/>
          <w:szCs w:val="21"/>
        </w:rPr>
        <w:t>14,</w:t>
      </w:r>
      <w:r w:rsidRPr="008616AB">
        <w:rPr>
          <w:rFonts w:cs="Times New Roman"/>
          <w:noProof/>
          <w:szCs w:val="21"/>
        </w:rPr>
        <w:t xml:space="preserve"> 20160690 (2017). doi:10.1098/rsif.2016.0690</w:t>
      </w:r>
    </w:p>
    <w:p w14:paraId="7CE53EED" w14:textId="77777777" w:rsidR="00C85FB2" w:rsidRPr="008616AB" w:rsidRDefault="00C85FB2" w:rsidP="008616AB">
      <w:pPr>
        <w:widowControl w:val="0"/>
        <w:autoSpaceDE w:val="0"/>
        <w:autoSpaceDN w:val="0"/>
        <w:adjustRightInd w:val="0"/>
        <w:ind w:left="640" w:hanging="640"/>
        <w:contextualSpacing/>
        <w:rPr>
          <w:rFonts w:cs="Times New Roman"/>
          <w:noProof/>
          <w:szCs w:val="21"/>
        </w:rPr>
      </w:pPr>
      <w:r w:rsidRPr="008616AB">
        <w:rPr>
          <w:rFonts w:cs="Times New Roman"/>
          <w:noProof/>
          <w:szCs w:val="21"/>
        </w:rPr>
        <w:t>97.</w:t>
      </w:r>
      <w:r w:rsidRPr="008616AB">
        <w:rPr>
          <w:rFonts w:cs="Times New Roman"/>
          <w:noProof/>
          <w:szCs w:val="21"/>
        </w:rPr>
        <w:tab/>
        <w:t xml:space="preserve">Pesaresi, M. </w:t>
      </w:r>
      <w:r w:rsidRPr="008616AB">
        <w:rPr>
          <w:rFonts w:cs="Times New Roman"/>
          <w:i/>
          <w:iCs/>
          <w:noProof/>
          <w:szCs w:val="21"/>
        </w:rPr>
        <w:t>et al.</w:t>
      </w:r>
      <w:r w:rsidRPr="008616AB">
        <w:rPr>
          <w:rFonts w:cs="Times New Roman"/>
          <w:noProof/>
          <w:szCs w:val="21"/>
        </w:rPr>
        <w:t xml:space="preserve"> </w:t>
      </w:r>
      <w:r w:rsidRPr="008616AB">
        <w:rPr>
          <w:rFonts w:cs="Times New Roman"/>
          <w:i/>
          <w:iCs/>
          <w:noProof/>
          <w:szCs w:val="21"/>
        </w:rPr>
        <w:t>GHS built-up grid, derived from Landsat, multitemporal (1975, 1990, 2000, 2014)</w:t>
      </w:r>
      <w:r w:rsidRPr="008616AB">
        <w:rPr>
          <w:rFonts w:cs="Times New Roman"/>
          <w:noProof/>
          <w:szCs w:val="21"/>
        </w:rPr>
        <w:t>. (2015).</w:t>
      </w:r>
    </w:p>
    <w:p w14:paraId="01AC1086" w14:textId="77777777" w:rsidR="00C85FB2" w:rsidRPr="008616AB" w:rsidRDefault="00C85FB2" w:rsidP="008616AB">
      <w:pPr>
        <w:widowControl w:val="0"/>
        <w:autoSpaceDE w:val="0"/>
        <w:autoSpaceDN w:val="0"/>
        <w:adjustRightInd w:val="0"/>
        <w:ind w:left="640" w:hanging="640"/>
        <w:contextualSpacing/>
        <w:rPr>
          <w:noProof/>
          <w:szCs w:val="21"/>
        </w:rPr>
      </w:pPr>
      <w:r w:rsidRPr="008616AB">
        <w:rPr>
          <w:rFonts w:cs="Times New Roman"/>
          <w:noProof/>
          <w:szCs w:val="21"/>
        </w:rPr>
        <w:t>98.</w:t>
      </w:r>
      <w:r w:rsidRPr="008616AB">
        <w:rPr>
          <w:rFonts w:cs="Times New Roman"/>
          <w:noProof/>
          <w:szCs w:val="21"/>
        </w:rPr>
        <w:tab/>
        <w:t xml:space="preserve">Kuffer, M., Pfeffer, K. &amp; Sliuzas, R. Slums from Space—15 Years of Slum Mapping Using Remote Sensing. </w:t>
      </w:r>
      <w:r w:rsidRPr="008616AB">
        <w:rPr>
          <w:rFonts w:cs="Times New Roman"/>
          <w:i/>
          <w:iCs/>
          <w:noProof/>
          <w:szCs w:val="21"/>
        </w:rPr>
        <w:t>Remote Sens.</w:t>
      </w:r>
      <w:r w:rsidRPr="008616AB">
        <w:rPr>
          <w:rFonts w:cs="Times New Roman"/>
          <w:noProof/>
          <w:szCs w:val="21"/>
        </w:rPr>
        <w:t xml:space="preserve"> </w:t>
      </w:r>
      <w:r w:rsidRPr="008616AB">
        <w:rPr>
          <w:rFonts w:cs="Times New Roman"/>
          <w:b/>
          <w:bCs/>
          <w:noProof/>
          <w:szCs w:val="21"/>
        </w:rPr>
        <w:t>8,</w:t>
      </w:r>
      <w:r w:rsidRPr="008616AB">
        <w:rPr>
          <w:rFonts w:cs="Times New Roman"/>
          <w:noProof/>
          <w:szCs w:val="21"/>
        </w:rPr>
        <w:t xml:space="preserve"> 455 (2016). doi:10.3390/rs8060455</w:t>
      </w:r>
    </w:p>
    <w:p w14:paraId="383822A8" w14:textId="05ACC377" w:rsidR="004321A7" w:rsidRDefault="00CF3518" w:rsidP="00990CF2">
      <w:pPr>
        <w:contextualSpacing/>
      </w:pPr>
      <w:r w:rsidRPr="00127FA8">
        <w:rPr>
          <w:szCs w:val="21"/>
        </w:rPr>
        <w:fldChar w:fldCharType="end"/>
      </w:r>
    </w:p>
    <w:p w14:paraId="11F75636" w14:textId="77777777" w:rsidR="004321A7" w:rsidRDefault="004321A7" w:rsidP="00990CF2">
      <w:pPr>
        <w:contextualSpacing/>
      </w:pPr>
    </w:p>
    <w:sectPr w:rsidR="004321A7" w:rsidSect="003E68E4">
      <w:pgSz w:w="11906" w:h="16838"/>
      <w:pgMar w:top="1134"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A7273" w14:textId="77777777" w:rsidR="00AE5565" w:rsidRDefault="00AE5565" w:rsidP="00E171E0">
      <w:pPr>
        <w:spacing w:after="0"/>
      </w:pPr>
      <w:r>
        <w:separator/>
      </w:r>
    </w:p>
  </w:endnote>
  <w:endnote w:type="continuationSeparator" w:id="0">
    <w:p w14:paraId="6E353238" w14:textId="77777777" w:rsidR="00AE5565" w:rsidRDefault="00AE5565" w:rsidP="00E171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7"/>
        <w:szCs w:val="17"/>
      </w:rPr>
      <w:id w:val="999542921"/>
      <w:docPartObj>
        <w:docPartGallery w:val="Page Numbers (Bottom of Page)"/>
        <w:docPartUnique/>
      </w:docPartObj>
    </w:sdtPr>
    <w:sdtEndPr>
      <w:rPr>
        <w:noProof/>
      </w:rPr>
    </w:sdtEndPr>
    <w:sdtContent>
      <w:p w14:paraId="6FC9A0DD" w14:textId="603309A9" w:rsidR="00081AED" w:rsidRPr="00E171E0" w:rsidRDefault="00081AED">
        <w:pPr>
          <w:pStyle w:val="Footer"/>
          <w:jc w:val="right"/>
          <w:rPr>
            <w:sz w:val="17"/>
            <w:szCs w:val="17"/>
          </w:rPr>
        </w:pPr>
        <w:r w:rsidRPr="00E171E0">
          <w:rPr>
            <w:sz w:val="17"/>
            <w:szCs w:val="17"/>
          </w:rPr>
          <w:fldChar w:fldCharType="begin"/>
        </w:r>
        <w:r w:rsidRPr="00E171E0">
          <w:rPr>
            <w:sz w:val="17"/>
            <w:szCs w:val="17"/>
          </w:rPr>
          <w:instrText xml:space="preserve"> PAGE   \* MERGEFORMAT </w:instrText>
        </w:r>
        <w:r w:rsidRPr="00E171E0">
          <w:rPr>
            <w:sz w:val="17"/>
            <w:szCs w:val="17"/>
          </w:rPr>
          <w:fldChar w:fldCharType="separate"/>
        </w:r>
        <w:r w:rsidR="00C953E6">
          <w:rPr>
            <w:noProof/>
            <w:sz w:val="17"/>
            <w:szCs w:val="17"/>
          </w:rPr>
          <w:t>19</w:t>
        </w:r>
        <w:r w:rsidRPr="00E171E0">
          <w:rPr>
            <w:noProof/>
            <w:sz w:val="17"/>
            <w:szCs w:val="17"/>
          </w:rPr>
          <w:fldChar w:fldCharType="end"/>
        </w:r>
      </w:p>
    </w:sdtContent>
  </w:sdt>
  <w:p w14:paraId="4237D37F" w14:textId="77777777" w:rsidR="00081AED" w:rsidRPr="00E171E0" w:rsidRDefault="00081AED">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5B042" w14:textId="77777777" w:rsidR="00AE5565" w:rsidRDefault="00AE5565" w:rsidP="00E171E0">
      <w:pPr>
        <w:spacing w:after="0"/>
      </w:pPr>
      <w:r>
        <w:separator/>
      </w:r>
    </w:p>
  </w:footnote>
  <w:footnote w:type="continuationSeparator" w:id="0">
    <w:p w14:paraId="36B421F5" w14:textId="77777777" w:rsidR="00AE5565" w:rsidRDefault="00AE5565" w:rsidP="00E171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1941"/>
    <w:multiLevelType w:val="hybridMultilevel"/>
    <w:tmpl w:val="51F20142"/>
    <w:lvl w:ilvl="0" w:tplc="A7F85A72">
      <w:start w:val="1"/>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1731D"/>
    <w:multiLevelType w:val="hybridMultilevel"/>
    <w:tmpl w:val="A4B4397E"/>
    <w:lvl w:ilvl="0" w:tplc="AD2C02B2">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019FE"/>
    <w:multiLevelType w:val="hybridMultilevel"/>
    <w:tmpl w:val="684ED206"/>
    <w:lvl w:ilvl="0" w:tplc="FE9C5550">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646611"/>
    <w:multiLevelType w:val="hybridMultilevel"/>
    <w:tmpl w:val="7C1A877A"/>
    <w:lvl w:ilvl="0" w:tplc="2B1068EC">
      <w:start w:val="1"/>
      <w:numFmt w:val="bullet"/>
      <w:lvlText w:val="-"/>
      <w:lvlJc w:val="left"/>
      <w:pPr>
        <w:ind w:left="1080" w:hanging="360"/>
      </w:pPr>
      <w:rPr>
        <w:rFonts w:ascii="Calibri Light" w:eastAsiaTheme="minorHAnsi" w:hAnsi="Calibri Ligh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3D"/>
    <w:rsid w:val="00000208"/>
    <w:rsid w:val="0000061D"/>
    <w:rsid w:val="00000B88"/>
    <w:rsid w:val="00000C1A"/>
    <w:rsid w:val="00001180"/>
    <w:rsid w:val="000011EE"/>
    <w:rsid w:val="000014BF"/>
    <w:rsid w:val="000014E8"/>
    <w:rsid w:val="00001BAE"/>
    <w:rsid w:val="00002636"/>
    <w:rsid w:val="000028B0"/>
    <w:rsid w:val="00002ABE"/>
    <w:rsid w:val="000034F4"/>
    <w:rsid w:val="00003B36"/>
    <w:rsid w:val="000042F4"/>
    <w:rsid w:val="00004795"/>
    <w:rsid w:val="00004ACD"/>
    <w:rsid w:val="00004E44"/>
    <w:rsid w:val="00005322"/>
    <w:rsid w:val="000056F0"/>
    <w:rsid w:val="00005DD4"/>
    <w:rsid w:val="00005FAE"/>
    <w:rsid w:val="0000638B"/>
    <w:rsid w:val="00006688"/>
    <w:rsid w:val="000069FE"/>
    <w:rsid w:val="000071A5"/>
    <w:rsid w:val="00007C42"/>
    <w:rsid w:val="00010049"/>
    <w:rsid w:val="00010ADF"/>
    <w:rsid w:val="00010D21"/>
    <w:rsid w:val="00010F3C"/>
    <w:rsid w:val="000116AB"/>
    <w:rsid w:val="000116ED"/>
    <w:rsid w:val="00011D47"/>
    <w:rsid w:val="00012450"/>
    <w:rsid w:val="000127E2"/>
    <w:rsid w:val="00012BE1"/>
    <w:rsid w:val="00012C6B"/>
    <w:rsid w:val="00012EE5"/>
    <w:rsid w:val="00012F8E"/>
    <w:rsid w:val="00013D8B"/>
    <w:rsid w:val="00013E58"/>
    <w:rsid w:val="00014074"/>
    <w:rsid w:val="00014C53"/>
    <w:rsid w:val="00015464"/>
    <w:rsid w:val="00015B48"/>
    <w:rsid w:val="00015D7C"/>
    <w:rsid w:val="00015ED0"/>
    <w:rsid w:val="000163B4"/>
    <w:rsid w:val="0001678B"/>
    <w:rsid w:val="00016ECA"/>
    <w:rsid w:val="0001794B"/>
    <w:rsid w:val="00017BAE"/>
    <w:rsid w:val="00017E99"/>
    <w:rsid w:val="0002096A"/>
    <w:rsid w:val="00020AE8"/>
    <w:rsid w:val="00020B94"/>
    <w:rsid w:val="00020DB7"/>
    <w:rsid w:val="00021100"/>
    <w:rsid w:val="0002149A"/>
    <w:rsid w:val="000216B1"/>
    <w:rsid w:val="0002225F"/>
    <w:rsid w:val="00022F3F"/>
    <w:rsid w:val="00022FE6"/>
    <w:rsid w:val="0002306C"/>
    <w:rsid w:val="000231E0"/>
    <w:rsid w:val="00023356"/>
    <w:rsid w:val="0002378E"/>
    <w:rsid w:val="00023F6F"/>
    <w:rsid w:val="0002425A"/>
    <w:rsid w:val="00024713"/>
    <w:rsid w:val="0002472D"/>
    <w:rsid w:val="0002492E"/>
    <w:rsid w:val="00024BF5"/>
    <w:rsid w:val="0002507D"/>
    <w:rsid w:val="000251B3"/>
    <w:rsid w:val="000252FC"/>
    <w:rsid w:val="00025507"/>
    <w:rsid w:val="000258AD"/>
    <w:rsid w:val="00025D7A"/>
    <w:rsid w:val="0002605C"/>
    <w:rsid w:val="00026126"/>
    <w:rsid w:val="00026CDD"/>
    <w:rsid w:val="00026F9B"/>
    <w:rsid w:val="00030115"/>
    <w:rsid w:val="00030283"/>
    <w:rsid w:val="0003045F"/>
    <w:rsid w:val="00030627"/>
    <w:rsid w:val="000310D7"/>
    <w:rsid w:val="000313BD"/>
    <w:rsid w:val="0003242A"/>
    <w:rsid w:val="00032BAE"/>
    <w:rsid w:val="000334E8"/>
    <w:rsid w:val="0003359C"/>
    <w:rsid w:val="000338F4"/>
    <w:rsid w:val="00033A7A"/>
    <w:rsid w:val="00033A9F"/>
    <w:rsid w:val="00033D51"/>
    <w:rsid w:val="0003403D"/>
    <w:rsid w:val="00034A71"/>
    <w:rsid w:val="00034BE1"/>
    <w:rsid w:val="00034EE6"/>
    <w:rsid w:val="000352A0"/>
    <w:rsid w:val="000353CB"/>
    <w:rsid w:val="00035CA3"/>
    <w:rsid w:val="0003631F"/>
    <w:rsid w:val="00036458"/>
    <w:rsid w:val="000366EB"/>
    <w:rsid w:val="000370C4"/>
    <w:rsid w:val="000370FC"/>
    <w:rsid w:val="00037B81"/>
    <w:rsid w:val="00037CEA"/>
    <w:rsid w:val="00037E5A"/>
    <w:rsid w:val="0004012D"/>
    <w:rsid w:val="00040893"/>
    <w:rsid w:val="00040998"/>
    <w:rsid w:val="00040A28"/>
    <w:rsid w:val="00040B61"/>
    <w:rsid w:val="00040C6A"/>
    <w:rsid w:val="00040DB0"/>
    <w:rsid w:val="00041A70"/>
    <w:rsid w:val="00041A91"/>
    <w:rsid w:val="00041CC6"/>
    <w:rsid w:val="0004260A"/>
    <w:rsid w:val="000430C9"/>
    <w:rsid w:val="000430F4"/>
    <w:rsid w:val="000432D1"/>
    <w:rsid w:val="000435BF"/>
    <w:rsid w:val="000437DF"/>
    <w:rsid w:val="00043A8C"/>
    <w:rsid w:val="00043C9C"/>
    <w:rsid w:val="00043D17"/>
    <w:rsid w:val="00044174"/>
    <w:rsid w:val="00044A4F"/>
    <w:rsid w:val="00044D37"/>
    <w:rsid w:val="000453AB"/>
    <w:rsid w:val="00045492"/>
    <w:rsid w:val="000454BA"/>
    <w:rsid w:val="00045824"/>
    <w:rsid w:val="00045AAE"/>
    <w:rsid w:val="00046A57"/>
    <w:rsid w:val="00047518"/>
    <w:rsid w:val="00047813"/>
    <w:rsid w:val="00047E96"/>
    <w:rsid w:val="000501DE"/>
    <w:rsid w:val="00050E41"/>
    <w:rsid w:val="00051113"/>
    <w:rsid w:val="000512B5"/>
    <w:rsid w:val="00051319"/>
    <w:rsid w:val="00051921"/>
    <w:rsid w:val="00051D31"/>
    <w:rsid w:val="00052059"/>
    <w:rsid w:val="0005237B"/>
    <w:rsid w:val="000523B5"/>
    <w:rsid w:val="000527A9"/>
    <w:rsid w:val="00052995"/>
    <w:rsid w:val="00053370"/>
    <w:rsid w:val="00053D66"/>
    <w:rsid w:val="00053DB1"/>
    <w:rsid w:val="000540EB"/>
    <w:rsid w:val="000542F0"/>
    <w:rsid w:val="0005491B"/>
    <w:rsid w:val="00054D9C"/>
    <w:rsid w:val="0005501B"/>
    <w:rsid w:val="0005526A"/>
    <w:rsid w:val="0005579F"/>
    <w:rsid w:val="0005607B"/>
    <w:rsid w:val="000566EE"/>
    <w:rsid w:val="00056FF7"/>
    <w:rsid w:val="00057381"/>
    <w:rsid w:val="0005741E"/>
    <w:rsid w:val="00057558"/>
    <w:rsid w:val="0005776B"/>
    <w:rsid w:val="000579F1"/>
    <w:rsid w:val="00057B18"/>
    <w:rsid w:val="00057EFD"/>
    <w:rsid w:val="00057FF4"/>
    <w:rsid w:val="000601BB"/>
    <w:rsid w:val="00060E54"/>
    <w:rsid w:val="000618BE"/>
    <w:rsid w:val="00061A48"/>
    <w:rsid w:val="00062572"/>
    <w:rsid w:val="00062DC4"/>
    <w:rsid w:val="00062E0B"/>
    <w:rsid w:val="00063215"/>
    <w:rsid w:val="00063C9A"/>
    <w:rsid w:val="000645AF"/>
    <w:rsid w:val="000645D6"/>
    <w:rsid w:val="000652AB"/>
    <w:rsid w:val="00065D75"/>
    <w:rsid w:val="00065E2D"/>
    <w:rsid w:val="000661A0"/>
    <w:rsid w:val="000661DA"/>
    <w:rsid w:val="00066573"/>
    <w:rsid w:val="000667DF"/>
    <w:rsid w:val="00066A98"/>
    <w:rsid w:val="00067436"/>
    <w:rsid w:val="00067544"/>
    <w:rsid w:val="00067557"/>
    <w:rsid w:val="00067574"/>
    <w:rsid w:val="000679E0"/>
    <w:rsid w:val="00067C98"/>
    <w:rsid w:val="00067DFB"/>
    <w:rsid w:val="00070690"/>
    <w:rsid w:val="00070697"/>
    <w:rsid w:val="00071067"/>
    <w:rsid w:val="000712B6"/>
    <w:rsid w:val="00071530"/>
    <w:rsid w:val="00071738"/>
    <w:rsid w:val="000719D7"/>
    <w:rsid w:val="00071DCA"/>
    <w:rsid w:val="0007225D"/>
    <w:rsid w:val="000727DC"/>
    <w:rsid w:val="00072B5A"/>
    <w:rsid w:val="00072ED6"/>
    <w:rsid w:val="00072FBE"/>
    <w:rsid w:val="00072FC1"/>
    <w:rsid w:val="00073050"/>
    <w:rsid w:val="000730DA"/>
    <w:rsid w:val="000730E1"/>
    <w:rsid w:val="000731F6"/>
    <w:rsid w:val="000734E6"/>
    <w:rsid w:val="000735B9"/>
    <w:rsid w:val="00073B78"/>
    <w:rsid w:val="00073B9B"/>
    <w:rsid w:val="000744D8"/>
    <w:rsid w:val="0007451B"/>
    <w:rsid w:val="00074CB4"/>
    <w:rsid w:val="00074D55"/>
    <w:rsid w:val="00075143"/>
    <w:rsid w:val="00075959"/>
    <w:rsid w:val="00075DD7"/>
    <w:rsid w:val="000763DB"/>
    <w:rsid w:val="0007640E"/>
    <w:rsid w:val="00076E63"/>
    <w:rsid w:val="00076ED7"/>
    <w:rsid w:val="00077095"/>
    <w:rsid w:val="00077696"/>
    <w:rsid w:val="000777B9"/>
    <w:rsid w:val="000779D3"/>
    <w:rsid w:val="00080315"/>
    <w:rsid w:val="0008035E"/>
    <w:rsid w:val="00080A8B"/>
    <w:rsid w:val="00080B3F"/>
    <w:rsid w:val="000811DB"/>
    <w:rsid w:val="00081252"/>
    <w:rsid w:val="00081809"/>
    <w:rsid w:val="000818E4"/>
    <w:rsid w:val="00081999"/>
    <w:rsid w:val="000819BD"/>
    <w:rsid w:val="000819C8"/>
    <w:rsid w:val="00081AED"/>
    <w:rsid w:val="00081B35"/>
    <w:rsid w:val="00081DDA"/>
    <w:rsid w:val="00081FAD"/>
    <w:rsid w:val="00082912"/>
    <w:rsid w:val="00082B18"/>
    <w:rsid w:val="000839D2"/>
    <w:rsid w:val="00084B66"/>
    <w:rsid w:val="00084FA6"/>
    <w:rsid w:val="000857C3"/>
    <w:rsid w:val="00085C7D"/>
    <w:rsid w:val="00085E96"/>
    <w:rsid w:val="00086880"/>
    <w:rsid w:val="000869BC"/>
    <w:rsid w:val="00086B27"/>
    <w:rsid w:val="00086C85"/>
    <w:rsid w:val="00087218"/>
    <w:rsid w:val="00087275"/>
    <w:rsid w:val="0008735A"/>
    <w:rsid w:val="000874F7"/>
    <w:rsid w:val="00087A89"/>
    <w:rsid w:val="00087EF0"/>
    <w:rsid w:val="000909B5"/>
    <w:rsid w:val="00090B37"/>
    <w:rsid w:val="00090E71"/>
    <w:rsid w:val="000910DC"/>
    <w:rsid w:val="000911B6"/>
    <w:rsid w:val="000920D7"/>
    <w:rsid w:val="000922BC"/>
    <w:rsid w:val="00092646"/>
    <w:rsid w:val="000928BB"/>
    <w:rsid w:val="000930AB"/>
    <w:rsid w:val="00093484"/>
    <w:rsid w:val="000934EE"/>
    <w:rsid w:val="00093A91"/>
    <w:rsid w:val="00093AB8"/>
    <w:rsid w:val="00093B72"/>
    <w:rsid w:val="00093E7E"/>
    <w:rsid w:val="00093F08"/>
    <w:rsid w:val="000943FE"/>
    <w:rsid w:val="00094A51"/>
    <w:rsid w:val="00094B47"/>
    <w:rsid w:val="00094FB3"/>
    <w:rsid w:val="000950A6"/>
    <w:rsid w:val="000958DE"/>
    <w:rsid w:val="00096C54"/>
    <w:rsid w:val="000971A7"/>
    <w:rsid w:val="00097AFE"/>
    <w:rsid w:val="00097D3D"/>
    <w:rsid w:val="00097DDD"/>
    <w:rsid w:val="00097E4C"/>
    <w:rsid w:val="000A0956"/>
    <w:rsid w:val="000A09BE"/>
    <w:rsid w:val="000A09EC"/>
    <w:rsid w:val="000A0B37"/>
    <w:rsid w:val="000A1410"/>
    <w:rsid w:val="000A16C2"/>
    <w:rsid w:val="000A1F9E"/>
    <w:rsid w:val="000A3014"/>
    <w:rsid w:val="000A304C"/>
    <w:rsid w:val="000A30C3"/>
    <w:rsid w:val="000A33EA"/>
    <w:rsid w:val="000A35DA"/>
    <w:rsid w:val="000A3B44"/>
    <w:rsid w:val="000A3DC0"/>
    <w:rsid w:val="000A4178"/>
    <w:rsid w:val="000A4383"/>
    <w:rsid w:val="000A462D"/>
    <w:rsid w:val="000A4705"/>
    <w:rsid w:val="000A48AA"/>
    <w:rsid w:val="000A4B7B"/>
    <w:rsid w:val="000A4EBA"/>
    <w:rsid w:val="000A5498"/>
    <w:rsid w:val="000A5589"/>
    <w:rsid w:val="000A5853"/>
    <w:rsid w:val="000A59EE"/>
    <w:rsid w:val="000A5C98"/>
    <w:rsid w:val="000A6880"/>
    <w:rsid w:val="000A6A08"/>
    <w:rsid w:val="000A6AD4"/>
    <w:rsid w:val="000A70C2"/>
    <w:rsid w:val="000A726E"/>
    <w:rsid w:val="000A72A5"/>
    <w:rsid w:val="000A7369"/>
    <w:rsid w:val="000A7719"/>
    <w:rsid w:val="000A78D5"/>
    <w:rsid w:val="000A7BF5"/>
    <w:rsid w:val="000B03AD"/>
    <w:rsid w:val="000B0554"/>
    <w:rsid w:val="000B0674"/>
    <w:rsid w:val="000B073E"/>
    <w:rsid w:val="000B09E9"/>
    <w:rsid w:val="000B0C1F"/>
    <w:rsid w:val="000B1103"/>
    <w:rsid w:val="000B18B3"/>
    <w:rsid w:val="000B1CB4"/>
    <w:rsid w:val="000B1D18"/>
    <w:rsid w:val="000B1D44"/>
    <w:rsid w:val="000B1FAC"/>
    <w:rsid w:val="000B2358"/>
    <w:rsid w:val="000B23F9"/>
    <w:rsid w:val="000B24AA"/>
    <w:rsid w:val="000B27CA"/>
    <w:rsid w:val="000B2CE2"/>
    <w:rsid w:val="000B2F78"/>
    <w:rsid w:val="000B38FF"/>
    <w:rsid w:val="000B4046"/>
    <w:rsid w:val="000B4231"/>
    <w:rsid w:val="000B43A4"/>
    <w:rsid w:val="000B4A6F"/>
    <w:rsid w:val="000B4ADA"/>
    <w:rsid w:val="000B4F0D"/>
    <w:rsid w:val="000B5492"/>
    <w:rsid w:val="000B58D2"/>
    <w:rsid w:val="000B6604"/>
    <w:rsid w:val="000B6787"/>
    <w:rsid w:val="000B6A3A"/>
    <w:rsid w:val="000B6F91"/>
    <w:rsid w:val="000B6FE1"/>
    <w:rsid w:val="000B74C3"/>
    <w:rsid w:val="000B7556"/>
    <w:rsid w:val="000B7766"/>
    <w:rsid w:val="000B7FD3"/>
    <w:rsid w:val="000C0006"/>
    <w:rsid w:val="000C0242"/>
    <w:rsid w:val="000C0BBC"/>
    <w:rsid w:val="000C0EA3"/>
    <w:rsid w:val="000C0FE9"/>
    <w:rsid w:val="000C145B"/>
    <w:rsid w:val="000C21A1"/>
    <w:rsid w:val="000C21DB"/>
    <w:rsid w:val="000C22B3"/>
    <w:rsid w:val="000C2386"/>
    <w:rsid w:val="000C252E"/>
    <w:rsid w:val="000C28A3"/>
    <w:rsid w:val="000C29DB"/>
    <w:rsid w:val="000C327A"/>
    <w:rsid w:val="000C3D9D"/>
    <w:rsid w:val="000C447E"/>
    <w:rsid w:val="000C4FA0"/>
    <w:rsid w:val="000C5222"/>
    <w:rsid w:val="000C5CBA"/>
    <w:rsid w:val="000C680D"/>
    <w:rsid w:val="000C6A38"/>
    <w:rsid w:val="000C6ED7"/>
    <w:rsid w:val="000C7000"/>
    <w:rsid w:val="000C70DB"/>
    <w:rsid w:val="000C721C"/>
    <w:rsid w:val="000C7C14"/>
    <w:rsid w:val="000C7C47"/>
    <w:rsid w:val="000D066C"/>
    <w:rsid w:val="000D06D9"/>
    <w:rsid w:val="000D0BC4"/>
    <w:rsid w:val="000D0F8D"/>
    <w:rsid w:val="000D103D"/>
    <w:rsid w:val="000D307F"/>
    <w:rsid w:val="000D329E"/>
    <w:rsid w:val="000D358B"/>
    <w:rsid w:val="000D35BB"/>
    <w:rsid w:val="000D3A49"/>
    <w:rsid w:val="000D3AFF"/>
    <w:rsid w:val="000D3C4F"/>
    <w:rsid w:val="000D3ED1"/>
    <w:rsid w:val="000D43B7"/>
    <w:rsid w:val="000D4653"/>
    <w:rsid w:val="000D4661"/>
    <w:rsid w:val="000D4793"/>
    <w:rsid w:val="000D4844"/>
    <w:rsid w:val="000D55B0"/>
    <w:rsid w:val="000D5B94"/>
    <w:rsid w:val="000D5EDE"/>
    <w:rsid w:val="000D6454"/>
    <w:rsid w:val="000D6501"/>
    <w:rsid w:val="000D66DD"/>
    <w:rsid w:val="000D6886"/>
    <w:rsid w:val="000D697B"/>
    <w:rsid w:val="000D6EC0"/>
    <w:rsid w:val="000D703A"/>
    <w:rsid w:val="000D70CE"/>
    <w:rsid w:val="000D7671"/>
    <w:rsid w:val="000D77AC"/>
    <w:rsid w:val="000E0113"/>
    <w:rsid w:val="000E0939"/>
    <w:rsid w:val="000E0C6C"/>
    <w:rsid w:val="000E0F63"/>
    <w:rsid w:val="000E10D7"/>
    <w:rsid w:val="000E11B8"/>
    <w:rsid w:val="000E18F9"/>
    <w:rsid w:val="000E1A9C"/>
    <w:rsid w:val="000E1C1D"/>
    <w:rsid w:val="000E2F8F"/>
    <w:rsid w:val="000E2FD4"/>
    <w:rsid w:val="000E31ED"/>
    <w:rsid w:val="000E370D"/>
    <w:rsid w:val="000E3A13"/>
    <w:rsid w:val="000E3A88"/>
    <w:rsid w:val="000E3E1F"/>
    <w:rsid w:val="000E401B"/>
    <w:rsid w:val="000E44C6"/>
    <w:rsid w:val="000E474E"/>
    <w:rsid w:val="000E4C19"/>
    <w:rsid w:val="000E4C5D"/>
    <w:rsid w:val="000E5DAD"/>
    <w:rsid w:val="000E6007"/>
    <w:rsid w:val="000E64D1"/>
    <w:rsid w:val="000E6940"/>
    <w:rsid w:val="000E6EFB"/>
    <w:rsid w:val="000E6F85"/>
    <w:rsid w:val="000E72FA"/>
    <w:rsid w:val="000E7FF8"/>
    <w:rsid w:val="000F0328"/>
    <w:rsid w:val="000F0B9D"/>
    <w:rsid w:val="000F1BC8"/>
    <w:rsid w:val="000F1F0D"/>
    <w:rsid w:val="000F22F9"/>
    <w:rsid w:val="000F2A4C"/>
    <w:rsid w:val="000F2C14"/>
    <w:rsid w:val="000F2D2E"/>
    <w:rsid w:val="000F2E6D"/>
    <w:rsid w:val="000F2ED9"/>
    <w:rsid w:val="000F358F"/>
    <w:rsid w:val="000F389C"/>
    <w:rsid w:val="000F3A04"/>
    <w:rsid w:val="000F3F32"/>
    <w:rsid w:val="000F41E2"/>
    <w:rsid w:val="000F4A02"/>
    <w:rsid w:val="000F4C87"/>
    <w:rsid w:val="000F51C1"/>
    <w:rsid w:val="000F5755"/>
    <w:rsid w:val="000F5B26"/>
    <w:rsid w:val="000F5E66"/>
    <w:rsid w:val="000F6137"/>
    <w:rsid w:val="000F6B07"/>
    <w:rsid w:val="000F6B10"/>
    <w:rsid w:val="000F6B11"/>
    <w:rsid w:val="000F6CE2"/>
    <w:rsid w:val="000F7140"/>
    <w:rsid w:val="000F7312"/>
    <w:rsid w:val="000F7713"/>
    <w:rsid w:val="001002CC"/>
    <w:rsid w:val="00100C2F"/>
    <w:rsid w:val="00100CE6"/>
    <w:rsid w:val="00101958"/>
    <w:rsid w:val="00101C32"/>
    <w:rsid w:val="00101CD6"/>
    <w:rsid w:val="00101DAE"/>
    <w:rsid w:val="00101E0D"/>
    <w:rsid w:val="00102003"/>
    <w:rsid w:val="001021CB"/>
    <w:rsid w:val="00102842"/>
    <w:rsid w:val="00102880"/>
    <w:rsid w:val="00102BEC"/>
    <w:rsid w:val="00104322"/>
    <w:rsid w:val="0010460A"/>
    <w:rsid w:val="001049BC"/>
    <w:rsid w:val="00104F04"/>
    <w:rsid w:val="00105969"/>
    <w:rsid w:val="00105D11"/>
    <w:rsid w:val="0010628C"/>
    <w:rsid w:val="00106FE9"/>
    <w:rsid w:val="0010728C"/>
    <w:rsid w:val="001072F8"/>
    <w:rsid w:val="0010750D"/>
    <w:rsid w:val="00107A6D"/>
    <w:rsid w:val="001103C6"/>
    <w:rsid w:val="00110874"/>
    <w:rsid w:val="00110DA1"/>
    <w:rsid w:val="00110DDC"/>
    <w:rsid w:val="00110E9F"/>
    <w:rsid w:val="00110FFA"/>
    <w:rsid w:val="0011101B"/>
    <w:rsid w:val="001111E9"/>
    <w:rsid w:val="001119A3"/>
    <w:rsid w:val="00111AEF"/>
    <w:rsid w:val="00111E44"/>
    <w:rsid w:val="00111EEF"/>
    <w:rsid w:val="001123F7"/>
    <w:rsid w:val="0011258C"/>
    <w:rsid w:val="001125C3"/>
    <w:rsid w:val="001125F5"/>
    <w:rsid w:val="00112734"/>
    <w:rsid w:val="00112774"/>
    <w:rsid w:val="00112CA1"/>
    <w:rsid w:val="00112D64"/>
    <w:rsid w:val="0011338A"/>
    <w:rsid w:val="0011381B"/>
    <w:rsid w:val="00114273"/>
    <w:rsid w:val="001144B9"/>
    <w:rsid w:val="00115021"/>
    <w:rsid w:val="0011528E"/>
    <w:rsid w:val="00115A02"/>
    <w:rsid w:val="00115E51"/>
    <w:rsid w:val="00115E9F"/>
    <w:rsid w:val="00115F2E"/>
    <w:rsid w:val="001160AE"/>
    <w:rsid w:val="001162EB"/>
    <w:rsid w:val="00117315"/>
    <w:rsid w:val="00117678"/>
    <w:rsid w:val="001179E4"/>
    <w:rsid w:val="00117BEC"/>
    <w:rsid w:val="00117C08"/>
    <w:rsid w:val="00117CB7"/>
    <w:rsid w:val="001203C7"/>
    <w:rsid w:val="00120745"/>
    <w:rsid w:val="001207B0"/>
    <w:rsid w:val="001217ED"/>
    <w:rsid w:val="00121981"/>
    <w:rsid w:val="00121C26"/>
    <w:rsid w:val="00121FBE"/>
    <w:rsid w:val="001222C3"/>
    <w:rsid w:val="00122E67"/>
    <w:rsid w:val="00122F13"/>
    <w:rsid w:val="00123145"/>
    <w:rsid w:val="0012314E"/>
    <w:rsid w:val="0012343A"/>
    <w:rsid w:val="001234C9"/>
    <w:rsid w:val="00123904"/>
    <w:rsid w:val="00123AAC"/>
    <w:rsid w:val="00123BEA"/>
    <w:rsid w:val="00123D21"/>
    <w:rsid w:val="00123FB7"/>
    <w:rsid w:val="00124B74"/>
    <w:rsid w:val="00124CD2"/>
    <w:rsid w:val="00124D85"/>
    <w:rsid w:val="00124F60"/>
    <w:rsid w:val="00124F6F"/>
    <w:rsid w:val="00124F8F"/>
    <w:rsid w:val="00125783"/>
    <w:rsid w:val="00126440"/>
    <w:rsid w:val="00126736"/>
    <w:rsid w:val="00126BA0"/>
    <w:rsid w:val="0012739A"/>
    <w:rsid w:val="0012747E"/>
    <w:rsid w:val="00127DBD"/>
    <w:rsid w:val="00127DE0"/>
    <w:rsid w:val="00127FA8"/>
    <w:rsid w:val="00130E79"/>
    <w:rsid w:val="001312D7"/>
    <w:rsid w:val="00131317"/>
    <w:rsid w:val="00131B72"/>
    <w:rsid w:val="001320A0"/>
    <w:rsid w:val="001323DF"/>
    <w:rsid w:val="0013241E"/>
    <w:rsid w:val="00132583"/>
    <w:rsid w:val="001326C2"/>
    <w:rsid w:val="0013278D"/>
    <w:rsid w:val="001329AB"/>
    <w:rsid w:val="00132A54"/>
    <w:rsid w:val="00132F2C"/>
    <w:rsid w:val="001337D0"/>
    <w:rsid w:val="00133E1B"/>
    <w:rsid w:val="001342EA"/>
    <w:rsid w:val="001346E7"/>
    <w:rsid w:val="00135F8E"/>
    <w:rsid w:val="001360E7"/>
    <w:rsid w:val="001361C6"/>
    <w:rsid w:val="0013649D"/>
    <w:rsid w:val="00136ECB"/>
    <w:rsid w:val="00137185"/>
    <w:rsid w:val="00137B35"/>
    <w:rsid w:val="00137D92"/>
    <w:rsid w:val="00137FC4"/>
    <w:rsid w:val="00140161"/>
    <w:rsid w:val="001405C6"/>
    <w:rsid w:val="001406CA"/>
    <w:rsid w:val="00140798"/>
    <w:rsid w:val="00140806"/>
    <w:rsid w:val="00140822"/>
    <w:rsid w:val="0014116A"/>
    <w:rsid w:val="001411FD"/>
    <w:rsid w:val="0014121A"/>
    <w:rsid w:val="0014134F"/>
    <w:rsid w:val="001416C5"/>
    <w:rsid w:val="00142142"/>
    <w:rsid w:val="00142AC5"/>
    <w:rsid w:val="00142E71"/>
    <w:rsid w:val="00143C62"/>
    <w:rsid w:val="00143D2E"/>
    <w:rsid w:val="001445C4"/>
    <w:rsid w:val="001446DC"/>
    <w:rsid w:val="0014475B"/>
    <w:rsid w:val="00144A0D"/>
    <w:rsid w:val="001453AA"/>
    <w:rsid w:val="00145432"/>
    <w:rsid w:val="00145489"/>
    <w:rsid w:val="0014553E"/>
    <w:rsid w:val="0014559A"/>
    <w:rsid w:val="001459F6"/>
    <w:rsid w:val="0014678F"/>
    <w:rsid w:val="00146B61"/>
    <w:rsid w:val="00146E3E"/>
    <w:rsid w:val="001473B6"/>
    <w:rsid w:val="00147406"/>
    <w:rsid w:val="00150569"/>
    <w:rsid w:val="00150601"/>
    <w:rsid w:val="00150B24"/>
    <w:rsid w:val="00150FE4"/>
    <w:rsid w:val="00151915"/>
    <w:rsid w:val="0015206F"/>
    <w:rsid w:val="001520DF"/>
    <w:rsid w:val="00152330"/>
    <w:rsid w:val="001523E7"/>
    <w:rsid w:val="001527E9"/>
    <w:rsid w:val="001530BE"/>
    <w:rsid w:val="00153A70"/>
    <w:rsid w:val="00153E8C"/>
    <w:rsid w:val="00153EB3"/>
    <w:rsid w:val="0015439A"/>
    <w:rsid w:val="00154A8F"/>
    <w:rsid w:val="00154EED"/>
    <w:rsid w:val="00154F17"/>
    <w:rsid w:val="0015500F"/>
    <w:rsid w:val="00155135"/>
    <w:rsid w:val="00155AC7"/>
    <w:rsid w:val="00155D27"/>
    <w:rsid w:val="0015626F"/>
    <w:rsid w:val="001563D4"/>
    <w:rsid w:val="00156E27"/>
    <w:rsid w:val="00157164"/>
    <w:rsid w:val="00157520"/>
    <w:rsid w:val="00157574"/>
    <w:rsid w:val="0015775E"/>
    <w:rsid w:val="00157D0E"/>
    <w:rsid w:val="001601D6"/>
    <w:rsid w:val="0016040B"/>
    <w:rsid w:val="001605EC"/>
    <w:rsid w:val="00160F72"/>
    <w:rsid w:val="001616C1"/>
    <w:rsid w:val="00161D2C"/>
    <w:rsid w:val="00161EC2"/>
    <w:rsid w:val="0016214C"/>
    <w:rsid w:val="00162627"/>
    <w:rsid w:val="001631FB"/>
    <w:rsid w:val="00163821"/>
    <w:rsid w:val="00163865"/>
    <w:rsid w:val="0016395B"/>
    <w:rsid w:val="00163978"/>
    <w:rsid w:val="00163E65"/>
    <w:rsid w:val="001645AC"/>
    <w:rsid w:val="0016506D"/>
    <w:rsid w:val="00165414"/>
    <w:rsid w:val="00165773"/>
    <w:rsid w:val="0016592C"/>
    <w:rsid w:val="00165CA8"/>
    <w:rsid w:val="001667CB"/>
    <w:rsid w:val="00166F83"/>
    <w:rsid w:val="00166FEF"/>
    <w:rsid w:val="001675B5"/>
    <w:rsid w:val="00167C15"/>
    <w:rsid w:val="00167E3F"/>
    <w:rsid w:val="001700D4"/>
    <w:rsid w:val="001702BC"/>
    <w:rsid w:val="001704B1"/>
    <w:rsid w:val="001706BC"/>
    <w:rsid w:val="00170846"/>
    <w:rsid w:val="00170D53"/>
    <w:rsid w:val="0017126A"/>
    <w:rsid w:val="00171401"/>
    <w:rsid w:val="00171A7E"/>
    <w:rsid w:val="00171C67"/>
    <w:rsid w:val="001720A6"/>
    <w:rsid w:val="001721BC"/>
    <w:rsid w:val="0017269A"/>
    <w:rsid w:val="001729A5"/>
    <w:rsid w:val="00172A64"/>
    <w:rsid w:val="00172B7E"/>
    <w:rsid w:val="00172E1C"/>
    <w:rsid w:val="00172E28"/>
    <w:rsid w:val="00172F50"/>
    <w:rsid w:val="0017315C"/>
    <w:rsid w:val="001733A2"/>
    <w:rsid w:val="00173E45"/>
    <w:rsid w:val="00174049"/>
    <w:rsid w:val="0017448D"/>
    <w:rsid w:val="00174561"/>
    <w:rsid w:val="001746EB"/>
    <w:rsid w:val="001747E9"/>
    <w:rsid w:val="001749C6"/>
    <w:rsid w:val="00174EA1"/>
    <w:rsid w:val="001753C0"/>
    <w:rsid w:val="0017584F"/>
    <w:rsid w:val="00175B5E"/>
    <w:rsid w:val="00176133"/>
    <w:rsid w:val="00176555"/>
    <w:rsid w:val="00176EA0"/>
    <w:rsid w:val="00177175"/>
    <w:rsid w:val="001771CA"/>
    <w:rsid w:val="0017738C"/>
    <w:rsid w:val="0017754E"/>
    <w:rsid w:val="001777CF"/>
    <w:rsid w:val="001778DA"/>
    <w:rsid w:val="00181452"/>
    <w:rsid w:val="00181849"/>
    <w:rsid w:val="001828D4"/>
    <w:rsid w:val="001833FB"/>
    <w:rsid w:val="00183608"/>
    <w:rsid w:val="001838A9"/>
    <w:rsid w:val="0018394B"/>
    <w:rsid w:val="00183A12"/>
    <w:rsid w:val="00183D86"/>
    <w:rsid w:val="00183E48"/>
    <w:rsid w:val="001841C6"/>
    <w:rsid w:val="001848AD"/>
    <w:rsid w:val="00184B23"/>
    <w:rsid w:val="00184C8D"/>
    <w:rsid w:val="00184CD1"/>
    <w:rsid w:val="00184DF3"/>
    <w:rsid w:val="00185A08"/>
    <w:rsid w:val="00186415"/>
    <w:rsid w:val="00186448"/>
    <w:rsid w:val="00186822"/>
    <w:rsid w:val="001868B9"/>
    <w:rsid w:val="00186B79"/>
    <w:rsid w:val="001876F8"/>
    <w:rsid w:val="00187951"/>
    <w:rsid w:val="00187EEB"/>
    <w:rsid w:val="00190202"/>
    <w:rsid w:val="00190FB3"/>
    <w:rsid w:val="001911FF"/>
    <w:rsid w:val="0019157E"/>
    <w:rsid w:val="00191AE7"/>
    <w:rsid w:val="00191CB8"/>
    <w:rsid w:val="00191DD7"/>
    <w:rsid w:val="001920EC"/>
    <w:rsid w:val="0019217C"/>
    <w:rsid w:val="001925F5"/>
    <w:rsid w:val="0019285C"/>
    <w:rsid w:val="001928F0"/>
    <w:rsid w:val="00192ABB"/>
    <w:rsid w:val="0019314E"/>
    <w:rsid w:val="00193397"/>
    <w:rsid w:val="0019348F"/>
    <w:rsid w:val="0019361F"/>
    <w:rsid w:val="00193978"/>
    <w:rsid w:val="00193E39"/>
    <w:rsid w:val="0019412E"/>
    <w:rsid w:val="001947A1"/>
    <w:rsid w:val="00194851"/>
    <w:rsid w:val="00194C2D"/>
    <w:rsid w:val="001955D0"/>
    <w:rsid w:val="00196047"/>
    <w:rsid w:val="0019623B"/>
    <w:rsid w:val="00196300"/>
    <w:rsid w:val="0019635D"/>
    <w:rsid w:val="00196747"/>
    <w:rsid w:val="00196D4A"/>
    <w:rsid w:val="001976EF"/>
    <w:rsid w:val="00197A15"/>
    <w:rsid w:val="00197B15"/>
    <w:rsid w:val="00197B9A"/>
    <w:rsid w:val="00197BAC"/>
    <w:rsid w:val="00197D10"/>
    <w:rsid w:val="001A0064"/>
    <w:rsid w:val="001A0097"/>
    <w:rsid w:val="001A03D3"/>
    <w:rsid w:val="001A0487"/>
    <w:rsid w:val="001A058D"/>
    <w:rsid w:val="001A073D"/>
    <w:rsid w:val="001A08E5"/>
    <w:rsid w:val="001A0C1B"/>
    <w:rsid w:val="001A0E52"/>
    <w:rsid w:val="001A0EC2"/>
    <w:rsid w:val="001A1A36"/>
    <w:rsid w:val="001A1CF5"/>
    <w:rsid w:val="001A1D27"/>
    <w:rsid w:val="001A262A"/>
    <w:rsid w:val="001A2D31"/>
    <w:rsid w:val="001A3004"/>
    <w:rsid w:val="001A30FD"/>
    <w:rsid w:val="001A3276"/>
    <w:rsid w:val="001A3505"/>
    <w:rsid w:val="001A3878"/>
    <w:rsid w:val="001A3C02"/>
    <w:rsid w:val="001A3E1C"/>
    <w:rsid w:val="001A4273"/>
    <w:rsid w:val="001A465F"/>
    <w:rsid w:val="001A4716"/>
    <w:rsid w:val="001A4B36"/>
    <w:rsid w:val="001A4D53"/>
    <w:rsid w:val="001A4FB7"/>
    <w:rsid w:val="001A576E"/>
    <w:rsid w:val="001A5AED"/>
    <w:rsid w:val="001A5B92"/>
    <w:rsid w:val="001A5F70"/>
    <w:rsid w:val="001A6380"/>
    <w:rsid w:val="001A68AA"/>
    <w:rsid w:val="001A6C45"/>
    <w:rsid w:val="001A6EDF"/>
    <w:rsid w:val="001A7480"/>
    <w:rsid w:val="001A781B"/>
    <w:rsid w:val="001A79FB"/>
    <w:rsid w:val="001A7DF2"/>
    <w:rsid w:val="001A7E59"/>
    <w:rsid w:val="001A7FD2"/>
    <w:rsid w:val="001B015D"/>
    <w:rsid w:val="001B05AB"/>
    <w:rsid w:val="001B07F9"/>
    <w:rsid w:val="001B084E"/>
    <w:rsid w:val="001B0B99"/>
    <w:rsid w:val="001B18F9"/>
    <w:rsid w:val="001B193C"/>
    <w:rsid w:val="001B19E5"/>
    <w:rsid w:val="001B1B19"/>
    <w:rsid w:val="001B22FD"/>
    <w:rsid w:val="001B2318"/>
    <w:rsid w:val="001B2A53"/>
    <w:rsid w:val="001B2C09"/>
    <w:rsid w:val="001B3050"/>
    <w:rsid w:val="001B3918"/>
    <w:rsid w:val="001B3C55"/>
    <w:rsid w:val="001B43AF"/>
    <w:rsid w:val="001B47DA"/>
    <w:rsid w:val="001B4B7E"/>
    <w:rsid w:val="001B4CF7"/>
    <w:rsid w:val="001B4D62"/>
    <w:rsid w:val="001B4E34"/>
    <w:rsid w:val="001B4E4C"/>
    <w:rsid w:val="001B5060"/>
    <w:rsid w:val="001B5130"/>
    <w:rsid w:val="001B51CB"/>
    <w:rsid w:val="001B55B5"/>
    <w:rsid w:val="001B5646"/>
    <w:rsid w:val="001B5D5C"/>
    <w:rsid w:val="001B5EF9"/>
    <w:rsid w:val="001B60BC"/>
    <w:rsid w:val="001B60CC"/>
    <w:rsid w:val="001B64F3"/>
    <w:rsid w:val="001B6591"/>
    <w:rsid w:val="001B6E2E"/>
    <w:rsid w:val="001B7575"/>
    <w:rsid w:val="001B7C32"/>
    <w:rsid w:val="001C0CE3"/>
    <w:rsid w:val="001C0DCB"/>
    <w:rsid w:val="001C0FA6"/>
    <w:rsid w:val="001C12B7"/>
    <w:rsid w:val="001C1A61"/>
    <w:rsid w:val="001C1ACF"/>
    <w:rsid w:val="001C1E57"/>
    <w:rsid w:val="001C1F98"/>
    <w:rsid w:val="001C25C1"/>
    <w:rsid w:val="001C2816"/>
    <w:rsid w:val="001C2A41"/>
    <w:rsid w:val="001C2AAB"/>
    <w:rsid w:val="001C2AF8"/>
    <w:rsid w:val="001C3271"/>
    <w:rsid w:val="001C32D1"/>
    <w:rsid w:val="001C3341"/>
    <w:rsid w:val="001C3527"/>
    <w:rsid w:val="001C3A05"/>
    <w:rsid w:val="001C3CC9"/>
    <w:rsid w:val="001C428C"/>
    <w:rsid w:val="001C4303"/>
    <w:rsid w:val="001C4D93"/>
    <w:rsid w:val="001C4DB0"/>
    <w:rsid w:val="001C4F3E"/>
    <w:rsid w:val="001C4FDD"/>
    <w:rsid w:val="001C51E3"/>
    <w:rsid w:val="001C5559"/>
    <w:rsid w:val="001C5670"/>
    <w:rsid w:val="001C57B2"/>
    <w:rsid w:val="001C5AF1"/>
    <w:rsid w:val="001C5FF5"/>
    <w:rsid w:val="001C6049"/>
    <w:rsid w:val="001C651A"/>
    <w:rsid w:val="001C6F1C"/>
    <w:rsid w:val="001C711E"/>
    <w:rsid w:val="001C74A0"/>
    <w:rsid w:val="001C7748"/>
    <w:rsid w:val="001C78DB"/>
    <w:rsid w:val="001D001A"/>
    <w:rsid w:val="001D01B9"/>
    <w:rsid w:val="001D0AE8"/>
    <w:rsid w:val="001D0E7B"/>
    <w:rsid w:val="001D1B16"/>
    <w:rsid w:val="001D1D24"/>
    <w:rsid w:val="001D253A"/>
    <w:rsid w:val="001D279A"/>
    <w:rsid w:val="001D2C63"/>
    <w:rsid w:val="001D2DBA"/>
    <w:rsid w:val="001D2E1B"/>
    <w:rsid w:val="001D32BC"/>
    <w:rsid w:val="001D3648"/>
    <w:rsid w:val="001D3660"/>
    <w:rsid w:val="001D3A3E"/>
    <w:rsid w:val="001D3A77"/>
    <w:rsid w:val="001D3B62"/>
    <w:rsid w:val="001D467C"/>
    <w:rsid w:val="001D48A3"/>
    <w:rsid w:val="001D4FBE"/>
    <w:rsid w:val="001D554F"/>
    <w:rsid w:val="001D58FC"/>
    <w:rsid w:val="001D5929"/>
    <w:rsid w:val="001D5C63"/>
    <w:rsid w:val="001D5DE6"/>
    <w:rsid w:val="001D61CB"/>
    <w:rsid w:val="001D6203"/>
    <w:rsid w:val="001D6CDA"/>
    <w:rsid w:val="001D6DCC"/>
    <w:rsid w:val="001D7167"/>
    <w:rsid w:val="001D742C"/>
    <w:rsid w:val="001E03DD"/>
    <w:rsid w:val="001E0D8D"/>
    <w:rsid w:val="001E0F5F"/>
    <w:rsid w:val="001E16BD"/>
    <w:rsid w:val="001E1894"/>
    <w:rsid w:val="001E1A09"/>
    <w:rsid w:val="001E1B10"/>
    <w:rsid w:val="001E1B3E"/>
    <w:rsid w:val="001E1CA4"/>
    <w:rsid w:val="001E1D70"/>
    <w:rsid w:val="001E2581"/>
    <w:rsid w:val="001E2597"/>
    <w:rsid w:val="001E25D3"/>
    <w:rsid w:val="001E28C1"/>
    <w:rsid w:val="001E2F1A"/>
    <w:rsid w:val="001E30A4"/>
    <w:rsid w:val="001E31AF"/>
    <w:rsid w:val="001E375E"/>
    <w:rsid w:val="001E3A67"/>
    <w:rsid w:val="001E46BA"/>
    <w:rsid w:val="001E4B69"/>
    <w:rsid w:val="001E4F41"/>
    <w:rsid w:val="001E5E24"/>
    <w:rsid w:val="001E5F1B"/>
    <w:rsid w:val="001E5FA5"/>
    <w:rsid w:val="001E69AD"/>
    <w:rsid w:val="001E6AA3"/>
    <w:rsid w:val="001E70A9"/>
    <w:rsid w:val="001E796C"/>
    <w:rsid w:val="001F020B"/>
    <w:rsid w:val="001F0218"/>
    <w:rsid w:val="001F0650"/>
    <w:rsid w:val="001F072C"/>
    <w:rsid w:val="001F0A80"/>
    <w:rsid w:val="001F0C88"/>
    <w:rsid w:val="001F117B"/>
    <w:rsid w:val="001F138F"/>
    <w:rsid w:val="001F1536"/>
    <w:rsid w:val="001F1894"/>
    <w:rsid w:val="001F24B6"/>
    <w:rsid w:val="001F27A6"/>
    <w:rsid w:val="001F27A8"/>
    <w:rsid w:val="001F2A00"/>
    <w:rsid w:val="001F2B50"/>
    <w:rsid w:val="001F2D05"/>
    <w:rsid w:val="001F3081"/>
    <w:rsid w:val="001F3D9A"/>
    <w:rsid w:val="001F3E43"/>
    <w:rsid w:val="001F435B"/>
    <w:rsid w:val="001F466A"/>
    <w:rsid w:val="001F4737"/>
    <w:rsid w:val="001F474D"/>
    <w:rsid w:val="001F4C8D"/>
    <w:rsid w:val="001F4CF4"/>
    <w:rsid w:val="001F5924"/>
    <w:rsid w:val="001F599A"/>
    <w:rsid w:val="001F5B38"/>
    <w:rsid w:val="001F5C21"/>
    <w:rsid w:val="001F5DD2"/>
    <w:rsid w:val="001F64D3"/>
    <w:rsid w:val="001F65F7"/>
    <w:rsid w:val="001F7361"/>
    <w:rsid w:val="001F7E96"/>
    <w:rsid w:val="001F7F4F"/>
    <w:rsid w:val="001F7FA6"/>
    <w:rsid w:val="00200086"/>
    <w:rsid w:val="002000C5"/>
    <w:rsid w:val="00200488"/>
    <w:rsid w:val="00200CB3"/>
    <w:rsid w:val="0020103A"/>
    <w:rsid w:val="002013D3"/>
    <w:rsid w:val="002014A6"/>
    <w:rsid w:val="002016A3"/>
    <w:rsid w:val="002016BB"/>
    <w:rsid w:val="00201C37"/>
    <w:rsid w:val="00201F7F"/>
    <w:rsid w:val="002020EF"/>
    <w:rsid w:val="002024A9"/>
    <w:rsid w:val="00202AF2"/>
    <w:rsid w:val="00202F1C"/>
    <w:rsid w:val="00202FCD"/>
    <w:rsid w:val="00203869"/>
    <w:rsid w:val="00203FEA"/>
    <w:rsid w:val="0020407C"/>
    <w:rsid w:val="00204D94"/>
    <w:rsid w:val="00206342"/>
    <w:rsid w:val="00206406"/>
    <w:rsid w:val="002067B0"/>
    <w:rsid w:val="00206F5D"/>
    <w:rsid w:val="00206FDD"/>
    <w:rsid w:val="00207180"/>
    <w:rsid w:val="002073E4"/>
    <w:rsid w:val="00207CB0"/>
    <w:rsid w:val="00210091"/>
    <w:rsid w:val="002100A9"/>
    <w:rsid w:val="0021035F"/>
    <w:rsid w:val="0021061D"/>
    <w:rsid w:val="00210BED"/>
    <w:rsid w:val="00210EEB"/>
    <w:rsid w:val="00211728"/>
    <w:rsid w:val="002117A4"/>
    <w:rsid w:val="00211B2A"/>
    <w:rsid w:val="00211C0F"/>
    <w:rsid w:val="00211C2B"/>
    <w:rsid w:val="00211D29"/>
    <w:rsid w:val="00211E1B"/>
    <w:rsid w:val="00211E60"/>
    <w:rsid w:val="002126B4"/>
    <w:rsid w:val="0021299C"/>
    <w:rsid w:val="00212AD4"/>
    <w:rsid w:val="00212C99"/>
    <w:rsid w:val="00213093"/>
    <w:rsid w:val="00214222"/>
    <w:rsid w:val="00214516"/>
    <w:rsid w:val="002145B7"/>
    <w:rsid w:val="00214A82"/>
    <w:rsid w:val="00214B58"/>
    <w:rsid w:val="00214D89"/>
    <w:rsid w:val="002152D4"/>
    <w:rsid w:val="002153C3"/>
    <w:rsid w:val="0021553B"/>
    <w:rsid w:val="002156A0"/>
    <w:rsid w:val="00215D7C"/>
    <w:rsid w:val="00215DA2"/>
    <w:rsid w:val="00216621"/>
    <w:rsid w:val="00216B5A"/>
    <w:rsid w:val="00216C25"/>
    <w:rsid w:val="00216E0E"/>
    <w:rsid w:val="0021717D"/>
    <w:rsid w:val="00217ACA"/>
    <w:rsid w:val="00217C69"/>
    <w:rsid w:val="00217D0A"/>
    <w:rsid w:val="002201BD"/>
    <w:rsid w:val="0022052E"/>
    <w:rsid w:val="0022070B"/>
    <w:rsid w:val="002207B2"/>
    <w:rsid w:val="00220851"/>
    <w:rsid w:val="0022129A"/>
    <w:rsid w:val="002219FD"/>
    <w:rsid w:val="002221F6"/>
    <w:rsid w:val="0022223F"/>
    <w:rsid w:val="002225F9"/>
    <w:rsid w:val="00222A31"/>
    <w:rsid w:val="00222A95"/>
    <w:rsid w:val="00222DB4"/>
    <w:rsid w:val="00223114"/>
    <w:rsid w:val="00223200"/>
    <w:rsid w:val="00223995"/>
    <w:rsid w:val="00223BDE"/>
    <w:rsid w:val="00223FBF"/>
    <w:rsid w:val="002242A7"/>
    <w:rsid w:val="002245D9"/>
    <w:rsid w:val="002247BF"/>
    <w:rsid w:val="002253C7"/>
    <w:rsid w:val="00225C23"/>
    <w:rsid w:val="00225F65"/>
    <w:rsid w:val="00226517"/>
    <w:rsid w:val="0022654D"/>
    <w:rsid w:val="002269A2"/>
    <w:rsid w:val="0022714A"/>
    <w:rsid w:val="00227251"/>
    <w:rsid w:val="00227651"/>
    <w:rsid w:val="002276BD"/>
    <w:rsid w:val="00227C3A"/>
    <w:rsid w:val="002301E8"/>
    <w:rsid w:val="00230BAB"/>
    <w:rsid w:val="00230BFE"/>
    <w:rsid w:val="00230DD1"/>
    <w:rsid w:val="00230E25"/>
    <w:rsid w:val="002311DD"/>
    <w:rsid w:val="00231247"/>
    <w:rsid w:val="0023133B"/>
    <w:rsid w:val="002313EA"/>
    <w:rsid w:val="00231A2E"/>
    <w:rsid w:val="00231CE3"/>
    <w:rsid w:val="00232659"/>
    <w:rsid w:val="00232DA8"/>
    <w:rsid w:val="002332E5"/>
    <w:rsid w:val="00233578"/>
    <w:rsid w:val="002337AE"/>
    <w:rsid w:val="0023394C"/>
    <w:rsid w:val="00233C13"/>
    <w:rsid w:val="00233CFB"/>
    <w:rsid w:val="00234272"/>
    <w:rsid w:val="00234906"/>
    <w:rsid w:val="00234921"/>
    <w:rsid w:val="00235202"/>
    <w:rsid w:val="00235577"/>
    <w:rsid w:val="002358E6"/>
    <w:rsid w:val="00235D27"/>
    <w:rsid w:val="00235D8B"/>
    <w:rsid w:val="00235EB5"/>
    <w:rsid w:val="0023615A"/>
    <w:rsid w:val="00236B80"/>
    <w:rsid w:val="00236E9D"/>
    <w:rsid w:val="002372D5"/>
    <w:rsid w:val="002375D7"/>
    <w:rsid w:val="00237DF6"/>
    <w:rsid w:val="0024003D"/>
    <w:rsid w:val="002401BF"/>
    <w:rsid w:val="002401CB"/>
    <w:rsid w:val="002402CE"/>
    <w:rsid w:val="002404CC"/>
    <w:rsid w:val="00240A4B"/>
    <w:rsid w:val="00240A58"/>
    <w:rsid w:val="00240B68"/>
    <w:rsid w:val="00240CA4"/>
    <w:rsid w:val="00241106"/>
    <w:rsid w:val="002412A6"/>
    <w:rsid w:val="002414AF"/>
    <w:rsid w:val="00241977"/>
    <w:rsid w:val="00241F34"/>
    <w:rsid w:val="00241FB0"/>
    <w:rsid w:val="00242341"/>
    <w:rsid w:val="00242871"/>
    <w:rsid w:val="002428EE"/>
    <w:rsid w:val="00242A01"/>
    <w:rsid w:val="00242C8E"/>
    <w:rsid w:val="002431CF"/>
    <w:rsid w:val="002439D9"/>
    <w:rsid w:val="00243A4C"/>
    <w:rsid w:val="00243AE2"/>
    <w:rsid w:val="002444F7"/>
    <w:rsid w:val="002446BE"/>
    <w:rsid w:val="00244B61"/>
    <w:rsid w:val="00245562"/>
    <w:rsid w:val="00245B46"/>
    <w:rsid w:val="00245CC0"/>
    <w:rsid w:val="0024612A"/>
    <w:rsid w:val="002463DA"/>
    <w:rsid w:val="00246AE4"/>
    <w:rsid w:val="00246C49"/>
    <w:rsid w:val="00247172"/>
    <w:rsid w:val="00247292"/>
    <w:rsid w:val="002473E4"/>
    <w:rsid w:val="00247593"/>
    <w:rsid w:val="0024765F"/>
    <w:rsid w:val="0024769D"/>
    <w:rsid w:val="00247E93"/>
    <w:rsid w:val="00247F89"/>
    <w:rsid w:val="00250315"/>
    <w:rsid w:val="0025039C"/>
    <w:rsid w:val="002504BF"/>
    <w:rsid w:val="0025073D"/>
    <w:rsid w:val="0025086A"/>
    <w:rsid w:val="00250D60"/>
    <w:rsid w:val="002523F3"/>
    <w:rsid w:val="00252677"/>
    <w:rsid w:val="00252740"/>
    <w:rsid w:val="00252833"/>
    <w:rsid w:val="00252A1B"/>
    <w:rsid w:val="00252B7B"/>
    <w:rsid w:val="0025386C"/>
    <w:rsid w:val="00253EDD"/>
    <w:rsid w:val="00253F4D"/>
    <w:rsid w:val="002550CD"/>
    <w:rsid w:val="00255567"/>
    <w:rsid w:val="00256470"/>
    <w:rsid w:val="0025682F"/>
    <w:rsid w:val="002569DF"/>
    <w:rsid w:val="00256BC8"/>
    <w:rsid w:val="00257639"/>
    <w:rsid w:val="0025770F"/>
    <w:rsid w:val="00257BD6"/>
    <w:rsid w:val="00257D24"/>
    <w:rsid w:val="002600C3"/>
    <w:rsid w:val="00260440"/>
    <w:rsid w:val="002605CC"/>
    <w:rsid w:val="0026075E"/>
    <w:rsid w:val="00260CE3"/>
    <w:rsid w:val="00261BF2"/>
    <w:rsid w:val="00261D22"/>
    <w:rsid w:val="00261F2C"/>
    <w:rsid w:val="002623D8"/>
    <w:rsid w:val="0026285F"/>
    <w:rsid w:val="00262B37"/>
    <w:rsid w:val="00262C72"/>
    <w:rsid w:val="00262E33"/>
    <w:rsid w:val="002631E8"/>
    <w:rsid w:val="00263246"/>
    <w:rsid w:val="002638CC"/>
    <w:rsid w:val="00263AEB"/>
    <w:rsid w:val="0026456F"/>
    <w:rsid w:val="00264FAF"/>
    <w:rsid w:val="00264FB8"/>
    <w:rsid w:val="00265792"/>
    <w:rsid w:val="002657B5"/>
    <w:rsid w:val="002657D4"/>
    <w:rsid w:val="00265EA5"/>
    <w:rsid w:val="00265FE3"/>
    <w:rsid w:val="0026603C"/>
    <w:rsid w:val="00266139"/>
    <w:rsid w:val="00266175"/>
    <w:rsid w:val="002661ED"/>
    <w:rsid w:val="00266A58"/>
    <w:rsid w:val="00266DD9"/>
    <w:rsid w:val="0026742B"/>
    <w:rsid w:val="00267938"/>
    <w:rsid w:val="002702AD"/>
    <w:rsid w:val="002705FF"/>
    <w:rsid w:val="00270A46"/>
    <w:rsid w:val="00270AF7"/>
    <w:rsid w:val="00270CA5"/>
    <w:rsid w:val="00270EF4"/>
    <w:rsid w:val="0027100D"/>
    <w:rsid w:val="0027155A"/>
    <w:rsid w:val="0027158D"/>
    <w:rsid w:val="00271A20"/>
    <w:rsid w:val="00271AC2"/>
    <w:rsid w:val="00272008"/>
    <w:rsid w:val="002722BB"/>
    <w:rsid w:val="00272719"/>
    <w:rsid w:val="002728FE"/>
    <w:rsid w:val="00272AEA"/>
    <w:rsid w:val="00272BBA"/>
    <w:rsid w:val="00273373"/>
    <w:rsid w:val="002736BE"/>
    <w:rsid w:val="002738E3"/>
    <w:rsid w:val="00273912"/>
    <w:rsid w:val="00273AFA"/>
    <w:rsid w:val="00273C26"/>
    <w:rsid w:val="00273DB2"/>
    <w:rsid w:val="002746C9"/>
    <w:rsid w:val="002747D1"/>
    <w:rsid w:val="00274B28"/>
    <w:rsid w:val="00275340"/>
    <w:rsid w:val="00275A11"/>
    <w:rsid w:val="00275ECF"/>
    <w:rsid w:val="00276233"/>
    <w:rsid w:val="00276456"/>
    <w:rsid w:val="00276666"/>
    <w:rsid w:val="002767C2"/>
    <w:rsid w:val="002769C2"/>
    <w:rsid w:val="00276B1B"/>
    <w:rsid w:val="00276F1D"/>
    <w:rsid w:val="002770B2"/>
    <w:rsid w:val="0027765C"/>
    <w:rsid w:val="002777F7"/>
    <w:rsid w:val="00277986"/>
    <w:rsid w:val="00277B19"/>
    <w:rsid w:val="00277B6C"/>
    <w:rsid w:val="00277DD3"/>
    <w:rsid w:val="002800DD"/>
    <w:rsid w:val="002802D5"/>
    <w:rsid w:val="002805F8"/>
    <w:rsid w:val="002807F8"/>
    <w:rsid w:val="00280EF4"/>
    <w:rsid w:val="0028129A"/>
    <w:rsid w:val="0028163E"/>
    <w:rsid w:val="002818E6"/>
    <w:rsid w:val="00281B05"/>
    <w:rsid w:val="00281C4D"/>
    <w:rsid w:val="00282821"/>
    <w:rsid w:val="00282FF7"/>
    <w:rsid w:val="0028330A"/>
    <w:rsid w:val="00283356"/>
    <w:rsid w:val="002836CB"/>
    <w:rsid w:val="00283998"/>
    <w:rsid w:val="002842D5"/>
    <w:rsid w:val="00284895"/>
    <w:rsid w:val="00284CD0"/>
    <w:rsid w:val="0028526B"/>
    <w:rsid w:val="00285A2A"/>
    <w:rsid w:val="002861D0"/>
    <w:rsid w:val="002862E3"/>
    <w:rsid w:val="00286A99"/>
    <w:rsid w:val="00286AF7"/>
    <w:rsid w:val="00287835"/>
    <w:rsid w:val="00287AE4"/>
    <w:rsid w:val="00287B44"/>
    <w:rsid w:val="00290389"/>
    <w:rsid w:val="00290679"/>
    <w:rsid w:val="002906FF"/>
    <w:rsid w:val="00290A02"/>
    <w:rsid w:val="00290C8D"/>
    <w:rsid w:val="0029155E"/>
    <w:rsid w:val="0029215C"/>
    <w:rsid w:val="00292645"/>
    <w:rsid w:val="0029286F"/>
    <w:rsid w:val="00292989"/>
    <w:rsid w:val="00292B67"/>
    <w:rsid w:val="00292C35"/>
    <w:rsid w:val="00292F58"/>
    <w:rsid w:val="00293564"/>
    <w:rsid w:val="00293A32"/>
    <w:rsid w:val="00293E89"/>
    <w:rsid w:val="002940BB"/>
    <w:rsid w:val="002946B9"/>
    <w:rsid w:val="00294B73"/>
    <w:rsid w:val="00294C2D"/>
    <w:rsid w:val="00294E2D"/>
    <w:rsid w:val="002954AE"/>
    <w:rsid w:val="0029583A"/>
    <w:rsid w:val="00295AAB"/>
    <w:rsid w:val="00295B45"/>
    <w:rsid w:val="002962B7"/>
    <w:rsid w:val="00296BF2"/>
    <w:rsid w:val="0029702D"/>
    <w:rsid w:val="00297332"/>
    <w:rsid w:val="00297357"/>
    <w:rsid w:val="00297FDD"/>
    <w:rsid w:val="002A02C5"/>
    <w:rsid w:val="002A0615"/>
    <w:rsid w:val="002A08E9"/>
    <w:rsid w:val="002A0B9B"/>
    <w:rsid w:val="002A0C4D"/>
    <w:rsid w:val="002A100C"/>
    <w:rsid w:val="002A1321"/>
    <w:rsid w:val="002A1DD6"/>
    <w:rsid w:val="002A20CD"/>
    <w:rsid w:val="002A21F3"/>
    <w:rsid w:val="002A22F2"/>
    <w:rsid w:val="002A2C5D"/>
    <w:rsid w:val="002A36C3"/>
    <w:rsid w:val="002A3B21"/>
    <w:rsid w:val="002A3C73"/>
    <w:rsid w:val="002A40A3"/>
    <w:rsid w:val="002A4BC9"/>
    <w:rsid w:val="002A4BDD"/>
    <w:rsid w:val="002A4F6C"/>
    <w:rsid w:val="002A4F79"/>
    <w:rsid w:val="002A55FE"/>
    <w:rsid w:val="002A57DF"/>
    <w:rsid w:val="002A5AE6"/>
    <w:rsid w:val="002A5AF2"/>
    <w:rsid w:val="002A5C36"/>
    <w:rsid w:val="002A5D63"/>
    <w:rsid w:val="002A5DF2"/>
    <w:rsid w:val="002A5F19"/>
    <w:rsid w:val="002A605D"/>
    <w:rsid w:val="002A652E"/>
    <w:rsid w:val="002A68FC"/>
    <w:rsid w:val="002A6B77"/>
    <w:rsid w:val="002A6F08"/>
    <w:rsid w:val="002A7762"/>
    <w:rsid w:val="002A77D9"/>
    <w:rsid w:val="002A7D41"/>
    <w:rsid w:val="002A7F8B"/>
    <w:rsid w:val="002B03E4"/>
    <w:rsid w:val="002B0BA2"/>
    <w:rsid w:val="002B0E1C"/>
    <w:rsid w:val="002B0FE0"/>
    <w:rsid w:val="002B1590"/>
    <w:rsid w:val="002B15B3"/>
    <w:rsid w:val="002B1855"/>
    <w:rsid w:val="002B18EF"/>
    <w:rsid w:val="002B1A73"/>
    <w:rsid w:val="002B1B0D"/>
    <w:rsid w:val="002B234D"/>
    <w:rsid w:val="002B2AC8"/>
    <w:rsid w:val="002B2AE0"/>
    <w:rsid w:val="002B2B49"/>
    <w:rsid w:val="002B2B4A"/>
    <w:rsid w:val="002B2CD5"/>
    <w:rsid w:val="002B383F"/>
    <w:rsid w:val="002B395D"/>
    <w:rsid w:val="002B3B60"/>
    <w:rsid w:val="002B3BC7"/>
    <w:rsid w:val="002B43D5"/>
    <w:rsid w:val="002B468F"/>
    <w:rsid w:val="002B4F6D"/>
    <w:rsid w:val="002B5539"/>
    <w:rsid w:val="002B5C3E"/>
    <w:rsid w:val="002B5D94"/>
    <w:rsid w:val="002B5DAE"/>
    <w:rsid w:val="002B6567"/>
    <w:rsid w:val="002B66A8"/>
    <w:rsid w:val="002B687F"/>
    <w:rsid w:val="002B68E1"/>
    <w:rsid w:val="002B691A"/>
    <w:rsid w:val="002B6C15"/>
    <w:rsid w:val="002B75B7"/>
    <w:rsid w:val="002B7830"/>
    <w:rsid w:val="002C0242"/>
    <w:rsid w:val="002C03C2"/>
    <w:rsid w:val="002C04CC"/>
    <w:rsid w:val="002C06EC"/>
    <w:rsid w:val="002C079D"/>
    <w:rsid w:val="002C0DD0"/>
    <w:rsid w:val="002C134A"/>
    <w:rsid w:val="002C1D5D"/>
    <w:rsid w:val="002C20F1"/>
    <w:rsid w:val="002C21FD"/>
    <w:rsid w:val="002C21FE"/>
    <w:rsid w:val="002C220C"/>
    <w:rsid w:val="002C2420"/>
    <w:rsid w:val="002C278E"/>
    <w:rsid w:val="002C2E9E"/>
    <w:rsid w:val="002C2EE8"/>
    <w:rsid w:val="002C3477"/>
    <w:rsid w:val="002C38A3"/>
    <w:rsid w:val="002C3B05"/>
    <w:rsid w:val="002C3D6C"/>
    <w:rsid w:val="002C4170"/>
    <w:rsid w:val="002C46AB"/>
    <w:rsid w:val="002C4A92"/>
    <w:rsid w:val="002C5A12"/>
    <w:rsid w:val="002C5C67"/>
    <w:rsid w:val="002C5DED"/>
    <w:rsid w:val="002C6207"/>
    <w:rsid w:val="002C6463"/>
    <w:rsid w:val="002C653C"/>
    <w:rsid w:val="002C6A33"/>
    <w:rsid w:val="002C6E9F"/>
    <w:rsid w:val="002C7814"/>
    <w:rsid w:val="002C7927"/>
    <w:rsid w:val="002C7BA9"/>
    <w:rsid w:val="002D0147"/>
    <w:rsid w:val="002D05A9"/>
    <w:rsid w:val="002D089D"/>
    <w:rsid w:val="002D09F2"/>
    <w:rsid w:val="002D0A3A"/>
    <w:rsid w:val="002D16F7"/>
    <w:rsid w:val="002D18BB"/>
    <w:rsid w:val="002D1A97"/>
    <w:rsid w:val="002D28EB"/>
    <w:rsid w:val="002D2B93"/>
    <w:rsid w:val="002D2D94"/>
    <w:rsid w:val="002D34FA"/>
    <w:rsid w:val="002D35AE"/>
    <w:rsid w:val="002D37AC"/>
    <w:rsid w:val="002D404B"/>
    <w:rsid w:val="002D49C5"/>
    <w:rsid w:val="002D5174"/>
    <w:rsid w:val="002D66F5"/>
    <w:rsid w:val="002D6704"/>
    <w:rsid w:val="002D69E8"/>
    <w:rsid w:val="002D6DEC"/>
    <w:rsid w:val="002D760B"/>
    <w:rsid w:val="002D7649"/>
    <w:rsid w:val="002D786D"/>
    <w:rsid w:val="002D7954"/>
    <w:rsid w:val="002D79EE"/>
    <w:rsid w:val="002D7CB2"/>
    <w:rsid w:val="002D7FAD"/>
    <w:rsid w:val="002D7FBA"/>
    <w:rsid w:val="002D7FD9"/>
    <w:rsid w:val="002E03B7"/>
    <w:rsid w:val="002E0415"/>
    <w:rsid w:val="002E0F32"/>
    <w:rsid w:val="002E10F3"/>
    <w:rsid w:val="002E111B"/>
    <w:rsid w:val="002E120E"/>
    <w:rsid w:val="002E162A"/>
    <w:rsid w:val="002E1B49"/>
    <w:rsid w:val="002E1FDE"/>
    <w:rsid w:val="002E28B5"/>
    <w:rsid w:val="002E28DC"/>
    <w:rsid w:val="002E2A70"/>
    <w:rsid w:val="002E2CC3"/>
    <w:rsid w:val="002E328E"/>
    <w:rsid w:val="002E3595"/>
    <w:rsid w:val="002E35EA"/>
    <w:rsid w:val="002E3BB6"/>
    <w:rsid w:val="002E3DD4"/>
    <w:rsid w:val="002E3E83"/>
    <w:rsid w:val="002E40EA"/>
    <w:rsid w:val="002E4101"/>
    <w:rsid w:val="002E4AFF"/>
    <w:rsid w:val="002E52DD"/>
    <w:rsid w:val="002E5D8F"/>
    <w:rsid w:val="002E5DD8"/>
    <w:rsid w:val="002E608C"/>
    <w:rsid w:val="002E66F5"/>
    <w:rsid w:val="002E6F91"/>
    <w:rsid w:val="002E71D6"/>
    <w:rsid w:val="002E72E9"/>
    <w:rsid w:val="002E7782"/>
    <w:rsid w:val="002F0065"/>
    <w:rsid w:val="002F0245"/>
    <w:rsid w:val="002F02E6"/>
    <w:rsid w:val="002F04AA"/>
    <w:rsid w:val="002F0529"/>
    <w:rsid w:val="002F082E"/>
    <w:rsid w:val="002F0F05"/>
    <w:rsid w:val="002F1BE4"/>
    <w:rsid w:val="002F1CDE"/>
    <w:rsid w:val="002F1FE2"/>
    <w:rsid w:val="002F21CC"/>
    <w:rsid w:val="002F256E"/>
    <w:rsid w:val="002F257F"/>
    <w:rsid w:val="002F27F6"/>
    <w:rsid w:val="002F287A"/>
    <w:rsid w:val="002F3048"/>
    <w:rsid w:val="002F30B3"/>
    <w:rsid w:val="002F3195"/>
    <w:rsid w:val="002F3204"/>
    <w:rsid w:val="002F3717"/>
    <w:rsid w:val="002F3800"/>
    <w:rsid w:val="002F38CB"/>
    <w:rsid w:val="002F3A3E"/>
    <w:rsid w:val="002F3C97"/>
    <w:rsid w:val="002F4433"/>
    <w:rsid w:val="002F49D7"/>
    <w:rsid w:val="002F4BC4"/>
    <w:rsid w:val="002F4EBA"/>
    <w:rsid w:val="002F5BC7"/>
    <w:rsid w:val="002F6350"/>
    <w:rsid w:val="002F6560"/>
    <w:rsid w:val="002F69AA"/>
    <w:rsid w:val="002F7091"/>
    <w:rsid w:val="002F73DE"/>
    <w:rsid w:val="003003F0"/>
    <w:rsid w:val="003004F3"/>
    <w:rsid w:val="0030058F"/>
    <w:rsid w:val="00300693"/>
    <w:rsid w:val="00300B26"/>
    <w:rsid w:val="00301094"/>
    <w:rsid w:val="00301884"/>
    <w:rsid w:val="00301AFC"/>
    <w:rsid w:val="00302A03"/>
    <w:rsid w:val="003034F8"/>
    <w:rsid w:val="003037E7"/>
    <w:rsid w:val="003037EA"/>
    <w:rsid w:val="00303935"/>
    <w:rsid w:val="003039E2"/>
    <w:rsid w:val="003043B6"/>
    <w:rsid w:val="00304685"/>
    <w:rsid w:val="003047EC"/>
    <w:rsid w:val="00304DB9"/>
    <w:rsid w:val="003052E7"/>
    <w:rsid w:val="00305700"/>
    <w:rsid w:val="003059BA"/>
    <w:rsid w:val="00305CD8"/>
    <w:rsid w:val="00305F9C"/>
    <w:rsid w:val="00306530"/>
    <w:rsid w:val="00306946"/>
    <w:rsid w:val="00306E06"/>
    <w:rsid w:val="00307913"/>
    <w:rsid w:val="0031010F"/>
    <w:rsid w:val="00310396"/>
    <w:rsid w:val="00310860"/>
    <w:rsid w:val="003108FF"/>
    <w:rsid w:val="00310D75"/>
    <w:rsid w:val="00310E6B"/>
    <w:rsid w:val="0031104D"/>
    <w:rsid w:val="00312059"/>
    <w:rsid w:val="0031206C"/>
    <w:rsid w:val="003121A8"/>
    <w:rsid w:val="00312362"/>
    <w:rsid w:val="0031259E"/>
    <w:rsid w:val="003125BE"/>
    <w:rsid w:val="003128B1"/>
    <w:rsid w:val="00312D98"/>
    <w:rsid w:val="00312E2D"/>
    <w:rsid w:val="00312E3A"/>
    <w:rsid w:val="00312FD9"/>
    <w:rsid w:val="00313204"/>
    <w:rsid w:val="003136FE"/>
    <w:rsid w:val="0031387A"/>
    <w:rsid w:val="00313AA8"/>
    <w:rsid w:val="00313C7A"/>
    <w:rsid w:val="00314111"/>
    <w:rsid w:val="0031421D"/>
    <w:rsid w:val="003144F2"/>
    <w:rsid w:val="00315897"/>
    <w:rsid w:val="00315C62"/>
    <w:rsid w:val="00316044"/>
    <w:rsid w:val="00316087"/>
    <w:rsid w:val="00316212"/>
    <w:rsid w:val="003162D2"/>
    <w:rsid w:val="00316428"/>
    <w:rsid w:val="0031646F"/>
    <w:rsid w:val="00316AAA"/>
    <w:rsid w:val="00316C85"/>
    <w:rsid w:val="00316D37"/>
    <w:rsid w:val="00316D3C"/>
    <w:rsid w:val="00317030"/>
    <w:rsid w:val="00317477"/>
    <w:rsid w:val="00317485"/>
    <w:rsid w:val="00317492"/>
    <w:rsid w:val="003176DA"/>
    <w:rsid w:val="00317798"/>
    <w:rsid w:val="00317966"/>
    <w:rsid w:val="003209C3"/>
    <w:rsid w:val="00320F58"/>
    <w:rsid w:val="00321BA2"/>
    <w:rsid w:val="00321BED"/>
    <w:rsid w:val="00321D55"/>
    <w:rsid w:val="00322714"/>
    <w:rsid w:val="00322AF7"/>
    <w:rsid w:val="00322BE3"/>
    <w:rsid w:val="00323138"/>
    <w:rsid w:val="003238B8"/>
    <w:rsid w:val="00323916"/>
    <w:rsid w:val="00323BEA"/>
    <w:rsid w:val="00323CE8"/>
    <w:rsid w:val="00324150"/>
    <w:rsid w:val="003241E8"/>
    <w:rsid w:val="00324905"/>
    <w:rsid w:val="00324970"/>
    <w:rsid w:val="003250D8"/>
    <w:rsid w:val="00325453"/>
    <w:rsid w:val="00325526"/>
    <w:rsid w:val="00325DCF"/>
    <w:rsid w:val="003260E7"/>
    <w:rsid w:val="003261FE"/>
    <w:rsid w:val="00326FB9"/>
    <w:rsid w:val="00327CE7"/>
    <w:rsid w:val="00327D01"/>
    <w:rsid w:val="003301F6"/>
    <w:rsid w:val="00330364"/>
    <w:rsid w:val="00330A4E"/>
    <w:rsid w:val="003313AB"/>
    <w:rsid w:val="00331601"/>
    <w:rsid w:val="00332023"/>
    <w:rsid w:val="0033238B"/>
    <w:rsid w:val="003323BE"/>
    <w:rsid w:val="00332604"/>
    <w:rsid w:val="003331F8"/>
    <w:rsid w:val="003334CC"/>
    <w:rsid w:val="003335CC"/>
    <w:rsid w:val="00333743"/>
    <w:rsid w:val="00333A20"/>
    <w:rsid w:val="00334429"/>
    <w:rsid w:val="00334626"/>
    <w:rsid w:val="00335024"/>
    <w:rsid w:val="003350C4"/>
    <w:rsid w:val="0033518B"/>
    <w:rsid w:val="00335533"/>
    <w:rsid w:val="00335E3E"/>
    <w:rsid w:val="003361D9"/>
    <w:rsid w:val="00336270"/>
    <w:rsid w:val="00336597"/>
    <w:rsid w:val="0033670F"/>
    <w:rsid w:val="003369C6"/>
    <w:rsid w:val="0033752A"/>
    <w:rsid w:val="003379F6"/>
    <w:rsid w:val="0034005F"/>
    <w:rsid w:val="0034025B"/>
    <w:rsid w:val="00341112"/>
    <w:rsid w:val="00341458"/>
    <w:rsid w:val="003415A0"/>
    <w:rsid w:val="003420AB"/>
    <w:rsid w:val="00342726"/>
    <w:rsid w:val="00342AA3"/>
    <w:rsid w:val="00342C6E"/>
    <w:rsid w:val="0034308F"/>
    <w:rsid w:val="00343433"/>
    <w:rsid w:val="00343771"/>
    <w:rsid w:val="003437B9"/>
    <w:rsid w:val="00343B6F"/>
    <w:rsid w:val="00343D09"/>
    <w:rsid w:val="00343DFD"/>
    <w:rsid w:val="00343F85"/>
    <w:rsid w:val="00344934"/>
    <w:rsid w:val="00344FD6"/>
    <w:rsid w:val="00345A42"/>
    <w:rsid w:val="0034608E"/>
    <w:rsid w:val="0034614B"/>
    <w:rsid w:val="003467CD"/>
    <w:rsid w:val="00346871"/>
    <w:rsid w:val="00346A13"/>
    <w:rsid w:val="00346C25"/>
    <w:rsid w:val="00347069"/>
    <w:rsid w:val="00347226"/>
    <w:rsid w:val="003477EE"/>
    <w:rsid w:val="00350383"/>
    <w:rsid w:val="00350CEF"/>
    <w:rsid w:val="00350D70"/>
    <w:rsid w:val="00350F10"/>
    <w:rsid w:val="00351CB1"/>
    <w:rsid w:val="003526FB"/>
    <w:rsid w:val="003529E6"/>
    <w:rsid w:val="00352BA0"/>
    <w:rsid w:val="00352DE8"/>
    <w:rsid w:val="0035325C"/>
    <w:rsid w:val="00353261"/>
    <w:rsid w:val="00353840"/>
    <w:rsid w:val="00353DA9"/>
    <w:rsid w:val="00353E44"/>
    <w:rsid w:val="003540E6"/>
    <w:rsid w:val="00354244"/>
    <w:rsid w:val="00354A7A"/>
    <w:rsid w:val="00354F5E"/>
    <w:rsid w:val="003554DA"/>
    <w:rsid w:val="00355890"/>
    <w:rsid w:val="00355ADA"/>
    <w:rsid w:val="00355B43"/>
    <w:rsid w:val="003562F6"/>
    <w:rsid w:val="00356456"/>
    <w:rsid w:val="00356716"/>
    <w:rsid w:val="00357584"/>
    <w:rsid w:val="00357BE1"/>
    <w:rsid w:val="00360003"/>
    <w:rsid w:val="00360123"/>
    <w:rsid w:val="00361490"/>
    <w:rsid w:val="00361942"/>
    <w:rsid w:val="00361B49"/>
    <w:rsid w:val="00362445"/>
    <w:rsid w:val="003625C9"/>
    <w:rsid w:val="00362BE0"/>
    <w:rsid w:val="00362F12"/>
    <w:rsid w:val="00363483"/>
    <w:rsid w:val="00363499"/>
    <w:rsid w:val="00363693"/>
    <w:rsid w:val="003638E3"/>
    <w:rsid w:val="00363A48"/>
    <w:rsid w:val="0036427A"/>
    <w:rsid w:val="0036452B"/>
    <w:rsid w:val="003646AB"/>
    <w:rsid w:val="0036473B"/>
    <w:rsid w:val="00364A8B"/>
    <w:rsid w:val="003652C1"/>
    <w:rsid w:val="00365CAB"/>
    <w:rsid w:val="00366037"/>
    <w:rsid w:val="00366070"/>
    <w:rsid w:val="00366168"/>
    <w:rsid w:val="003663C2"/>
    <w:rsid w:val="00366699"/>
    <w:rsid w:val="00366B7B"/>
    <w:rsid w:val="00366C3F"/>
    <w:rsid w:val="00366F39"/>
    <w:rsid w:val="003670C7"/>
    <w:rsid w:val="00367229"/>
    <w:rsid w:val="003675AB"/>
    <w:rsid w:val="00367B65"/>
    <w:rsid w:val="00370002"/>
    <w:rsid w:val="00370540"/>
    <w:rsid w:val="00371648"/>
    <w:rsid w:val="0037185F"/>
    <w:rsid w:val="00371A51"/>
    <w:rsid w:val="00371B70"/>
    <w:rsid w:val="00371BA3"/>
    <w:rsid w:val="00371DD5"/>
    <w:rsid w:val="003727CB"/>
    <w:rsid w:val="00372AF0"/>
    <w:rsid w:val="00372BFA"/>
    <w:rsid w:val="00373093"/>
    <w:rsid w:val="0037326D"/>
    <w:rsid w:val="0037342E"/>
    <w:rsid w:val="0037396F"/>
    <w:rsid w:val="00374200"/>
    <w:rsid w:val="00374429"/>
    <w:rsid w:val="003744BB"/>
    <w:rsid w:val="00374BAD"/>
    <w:rsid w:val="00374FEA"/>
    <w:rsid w:val="00375594"/>
    <w:rsid w:val="003757E4"/>
    <w:rsid w:val="00375B89"/>
    <w:rsid w:val="00375F51"/>
    <w:rsid w:val="00376070"/>
    <w:rsid w:val="00376419"/>
    <w:rsid w:val="00376B48"/>
    <w:rsid w:val="00376FA9"/>
    <w:rsid w:val="00377272"/>
    <w:rsid w:val="003772C4"/>
    <w:rsid w:val="003774E0"/>
    <w:rsid w:val="0037754A"/>
    <w:rsid w:val="0038014C"/>
    <w:rsid w:val="00380493"/>
    <w:rsid w:val="003806DE"/>
    <w:rsid w:val="00380884"/>
    <w:rsid w:val="00381116"/>
    <w:rsid w:val="00381B23"/>
    <w:rsid w:val="00381DAE"/>
    <w:rsid w:val="0038247B"/>
    <w:rsid w:val="003824E4"/>
    <w:rsid w:val="00382B36"/>
    <w:rsid w:val="00382C00"/>
    <w:rsid w:val="00382FE0"/>
    <w:rsid w:val="00383153"/>
    <w:rsid w:val="0038348B"/>
    <w:rsid w:val="00383594"/>
    <w:rsid w:val="003836FC"/>
    <w:rsid w:val="003839F1"/>
    <w:rsid w:val="00384465"/>
    <w:rsid w:val="003844D5"/>
    <w:rsid w:val="0038461B"/>
    <w:rsid w:val="003852C1"/>
    <w:rsid w:val="003853C1"/>
    <w:rsid w:val="00385592"/>
    <w:rsid w:val="003859C0"/>
    <w:rsid w:val="00385B10"/>
    <w:rsid w:val="003860B3"/>
    <w:rsid w:val="003868A1"/>
    <w:rsid w:val="003869D7"/>
    <w:rsid w:val="00386C1C"/>
    <w:rsid w:val="00386EC2"/>
    <w:rsid w:val="00387DCA"/>
    <w:rsid w:val="003906DF"/>
    <w:rsid w:val="00390704"/>
    <w:rsid w:val="003907E1"/>
    <w:rsid w:val="00390900"/>
    <w:rsid w:val="00390D20"/>
    <w:rsid w:val="00390D8B"/>
    <w:rsid w:val="00390F1D"/>
    <w:rsid w:val="0039143F"/>
    <w:rsid w:val="00391B4D"/>
    <w:rsid w:val="00392017"/>
    <w:rsid w:val="003920B7"/>
    <w:rsid w:val="003926AC"/>
    <w:rsid w:val="003926EA"/>
    <w:rsid w:val="003928B5"/>
    <w:rsid w:val="00392B6F"/>
    <w:rsid w:val="00392EDC"/>
    <w:rsid w:val="003934C5"/>
    <w:rsid w:val="0039384C"/>
    <w:rsid w:val="00393C1A"/>
    <w:rsid w:val="00393E2E"/>
    <w:rsid w:val="00393E3F"/>
    <w:rsid w:val="00393EC8"/>
    <w:rsid w:val="003941FC"/>
    <w:rsid w:val="00394FC9"/>
    <w:rsid w:val="003956EA"/>
    <w:rsid w:val="00395C8E"/>
    <w:rsid w:val="00395CA6"/>
    <w:rsid w:val="00396841"/>
    <w:rsid w:val="00397088"/>
    <w:rsid w:val="003973D1"/>
    <w:rsid w:val="0039743A"/>
    <w:rsid w:val="00397987"/>
    <w:rsid w:val="00397A04"/>
    <w:rsid w:val="00397D4C"/>
    <w:rsid w:val="00397FEF"/>
    <w:rsid w:val="003A004A"/>
    <w:rsid w:val="003A0206"/>
    <w:rsid w:val="003A0A4B"/>
    <w:rsid w:val="003A186F"/>
    <w:rsid w:val="003A1B7A"/>
    <w:rsid w:val="003A1CBA"/>
    <w:rsid w:val="003A1D51"/>
    <w:rsid w:val="003A1DFF"/>
    <w:rsid w:val="003A20F0"/>
    <w:rsid w:val="003A230A"/>
    <w:rsid w:val="003A2352"/>
    <w:rsid w:val="003A2371"/>
    <w:rsid w:val="003A2696"/>
    <w:rsid w:val="003A3072"/>
    <w:rsid w:val="003A31DA"/>
    <w:rsid w:val="003A3241"/>
    <w:rsid w:val="003A3611"/>
    <w:rsid w:val="003A370B"/>
    <w:rsid w:val="003A3760"/>
    <w:rsid w:val="003A37DE"/>
    <w:rsid w:val="003A38BC"/>
    <w:rsid w:val="003A39BC"/>
    <w:rsid w:val="003A3D37"/>
    <w:rsid w:val="003A3E31"/>
    <w:rsid w:val="003A46BD"/>
    <w:rsid w:val="003A4C2C"/>
    <w:rsid w:val="003A4E4A"/>
    <w:rsid w:val="003A4FC5"/>
    <w:rsid w:val="003A5159"/>
    <w:rsid w:val="003A597D"/>
    <w:rsid w:val="003A5F81"/>
    <w:rsid w:val="003A601F"/>
    <w:rsid w:val="003A6470"/>
    <w:rsid w:val="003A67AA"/>
    <w:rsid w:val="003A692A"/>
    <w:rsid w:val="003A6C19"/>
    <w:rsid w:val="003A7396"/>
    <w:rsid w:val="003A74B5"/>
    <w:rsid w:val="003A767D"/>
    <w:rsid w:val="003A7BB6"/>
    <w:rsid w:val="003A7F68"/>
    <w:rsid w:val="003A7FDE"/>
    <w:rsid w:val="003B02E6"/>
    <w:rsid w:val="003B06BA"/>
    <w:rsid w:val="003B0EC3"/>
    <w:rsid w:val="003B0EC9"/>
    <w:rsid w:val="003B1415"/>
    <w:rsid w:val="003B1632"/>
    <w:rsid w:val="003B23AA"/>
    <w:rsid w:val="003B2554"/>
    <w:rsid w:val="003B2AB3"/>
    <w:rsid w:val="003B2DB3"/>
    <w:rsid w:val="003B2E2F"/>
    <w:rsid w:val="003B32DB"/>
    <w:rsid w:val="003B3D7E"/>
    <w:rsid w:val="003B4357"/>
    <w:rsid w:val="003B4639"/>
    <w:rsid w:val="003B4E88"/>
    <w:rsid w:val="003B51E8"/>
    <w:rsid w:val="003B5E18"/>
    <w:rsid w:val="003B6029"/>
    <w:rsid w:val="003B60C6"/>
    <w:rsid w:val="003B639F"/>
    <w:rsid w:val="003B68C5"/>
    <w:rsid w:val="003B690D"/>
    <w:rsid w:val="003B6C65"/>
    <w:rsid w:val="003B6DAC"/>
    <w:rsid w:val="003B6E9F"/>
    <w:rsid w:val="003B6F5C"/>
    <w:rsid w:val="003B706C"/>
    <w:rsid w:val="003B707F"/>
    <w:rsid w:val="003B7336"/>
    <w:rsid w:val="003B7395"/>
    <w:rsid w:val="003B744C"/>
    <w:rsid w:val="003B7612"/>
    <w:rsid w:val="003B7900"/>
    <w:rsid w:val="003B7AB0"/>
    <w:rsid w:val="003B7B3A"/>
    <w:rsid w:val="003B7F2D"/>
    <w:rsid w:val="003C0B68"/>
    <w:rsid w:val="003C0F58"/>
    <w:rsid w:val="003C0F94"/>
    <w:rsid w:val="003C13B6"/>
    <w:rsid w:val="003C194C"/>
    <w:rsid w:val="003C1A28"/>
    <w:rsid w:val="003C1B59"/>
    <w:rsid w:val="003C1D2D"/>
    <w:rsid w:val="003C1E19"/>
    <w:rsid w:val="003C26E0"/>
    <w:rsid w:val="003C2BA7"/>
    <w:rsid w:val="003C2EB6"/>
    <w:rsid w:val="003C3385"/>
    <w:rsid w:val="003C350A"/>
    <w:rsid w:val="003C352F"/>
    <w:rsid w:val="003C3DC3"/>
    <w:rsid w:val="003C3E62"/>
    <w:rsid w:val="003C45D6"/>
    <w:rsid w:val="003C496D"/>
    <w:rsid w:val="003C4D00"/>
    <w:rsid w:val="003C50EF"/>
    <w:rsid w:val="003C50FD"/>
    <w:rsid w:val="003C5A05"/>
    <w:rsid w:val="003C5B38"/>
    <w:rsid w:val="003C67C1"/>
    <w:rsid w:val="003C7029"/>
    <w:rsid w:val="003C71A9"/>
    <w:rsid w:val="003C72DC"/>
    <w:rsid w:val="003C735D"/>
    <w:rsid w:val="003C755F"/>
    <w:rsid w:val="003C78CB"/>
    <w:rsid w:val="003C793C"/>
    <w:rsid w:val="003C7984"/>
    <w:rsid w:val="003C7CB1"/>
    <w:rsid w:val="003D051C"/>
    <w:rsid w:val="003D07E5"/>
    <w:rsid w:val="003D088C"/>
    <w:rsid w:val="003D0A9B"/>
    <w:rsid w:val="003D0CA4"/>
    <w:rsid w:val="003D0F4E"/>
    <w:rsid w:val="003D0FAF"/>
    <w:rsid w:val="003D105B"/>
    <w:rsid w:val="003D16A4"/>
    <w:rsid w:val="003D1821"/>
    <w:rsid w:val="003D1B73"/>
    <w:rsid w:val="003D20A7"/>
    <w:rsid w:val="003D2236"/>
    <w:rsid w:val="003D2967"/>
    <w:rsid w:val="003D2A59"/>
    <w:rsid w:val="003D2A71"/>
    <w:rsid w:val="003D2BE9"/>
    <w:rsid w:val="003D2D4A"/>
    <w:rsid w:val="003D2DDD"/>
    <w:rsid w:val="003D35C3"/>
    <w:rsid w:val="003D38E3"/>
    <w:rsid w:val="003D3C8A"/>
    <w:rsid w:val="003D402F"/>
    <w:rsid w:val="003D4425"/>
    <w:rsid w:val="003D4748"/>
    <w:rsid w:val="003D5276"/>
    <w:rsid w:val="003D57BF"/>
    <w:rsid w:val="003D5B5F"/>
    <w:rsid w:val="003D5CA9"/>
    <w:rsid w:val="003D5DA4"/>
    <w:rsid w:val="003D692B"/>
    <w:rsid w:val="003D6C33"/>
    <w:rsid w:val="003D70AD"/>
    <w:rsid w:val="003D74E5"/>
    <w:rsid w:val="003D7953"/>
    <w:rsid w:val="003D7B7F"/>
    <w:rsid w:val="003D7BB3"/>
    <w:rsid w:val="003D7D5E"/>
    <w:rsid w:val="003D7FB1"/>
    <w:rsid w:val="003E046C"/>
    <w:rsid w:val="003E075D"/>
    <w:rsid w:val="003E0A04"/>
    <w:rsid w:val="003E13F3"/>
    <w:rsid w:val="003E1918"/>
    <w:rsid w:val="003E1B1C"/>
    <w:rsid w:val="003E1BE3"/>
    <w:rsid w:val="003E1C83"/>
    <w:rsid w:val="003E2008"/>
    <w:rsid w:val="003E2255"/>
    <w:rsid w:val="003E22B4"/>
    <w:rsid w:val="003E22CB"/>
    <w:rsid w:val="003E25B5"/>
    <w:rsid w:val="003E27D4"/>
    <w:rsid w:val="003E29D6"/>
    <w:rsid w:val="003E2ACE"/>
    <w:rsid w:val="003E322C"/>
    <w:rsid w:val="003E36FC"/>
    <w:rsid w:val="003E3772"/>
    <w:rsid w:val="003E448F"/>
    <w:rsid w:val="003E44A2"/>
    <w:rsid w:val="003E4A1B"/>
    <w:rsid w:val="003E506D"/>
    <w:rsid w:val="003E5378"/>
    <w:rsid w:val="003E5418"/>
    <w:rsid w:val="003E5438"/>
    <w:rsid w:val="003E5AE8"/>
    <w:rsid w:val="003E5F32"/>
    <w:rsid w:val="003E6501"/>
    <w:rsid w:val="003E68E4"/>
    <w:rsid w:val="003E6DA9"/>
    <w:rsid w:val="003E70AE"/>
    <w:rsid w:val="003E75D0"/>
    <w:rsid w:val="003E7E41"/>
    <w:rsid w:val="003F006A"/>
    <w:rsid w:val="003F04F9"/>
    <w:rsid w:val="003F0FB8"/>
    <w:rsid w:val="003F1365"/>
    <w:rsid w:val="003F1479"/>
    <w:rsid w:val="003F192B"/>
    <w:rsid w:val="003F22A6"/>
    <w:rsid w:val="003F2787"/>
    <w:rsid w:val="003F29FB"/>
    <w:rsid w:val="003F2D43"/>
    <w:rsid w:val="003F2F4B"/>
    <w:rsid w:val="003F2F4C"/>
    <w:rsid w:val="003F2FD0"/>
    <w:rsid w:val="003F3382"/>
    <w:rsid w:val="003F3529"/>
    <w:rsid w:val="003F4449"/>
    <w:rsid w:val="003F4D9D"/>
    <w:rsid w:val="003F524B"/>
    <w:rsid w:val="003F55A1"/>
    <w:rsid w:val="003F5CC9"/>
    <w:rsid w:val="003F6001"/>
    <w:rsid w:val="003F61E9"/>
    <w:rsid w:val="003F6339"/>
    <w:rsid w:val="003F6420"/>
    <w:rsid w:val="003F6740"/>
    <w:rsid w:val="003F6C89"/>
    <w:rsid w:val="003F6E5A"/>
    <w:rsid w:val="003F713E"/>
    <w:rsid w:val="003F7CA4"/>
    <w:rsid w:val="003F7DC5"/>
    <w:rsid w:val="00400418"/>
    <w:rsid w:val="00400B46"/>
    <w:rsid w:val="00400E3A"/>
    <w:rsid w:val="00401422"/>
    <w:rsid w:val="004016AF"/>
    <w:rsid w:val="00401711"/>
    <w:rsid w:val="00402061"/>
    <w:rsid w:val="0040265B"/>
    <w:rsid w:val="004026B8"/>
    <w:rsid w:val="00402D0E"/>
    <w:rsid w:val="00402D2C"/>
    <w:rsid w:val="00403398"/>
    <w:rsid w:val="00403401"/>
    <w:rsid w:val="00403472"/>
    <w:rsid w:val="0040394D"/>
    <w:rsid w:val="00403C34"/>
    <w:rsid w:val="004040F1"/>
    <w:rsid w:val="004045AD"/>
    <w:rsid w:val="00404698"/>
    <w:rsid w:val="00404D96"/>
    <w:rsid w:val="00404E3C"/>
    <w:rsid w:val="0040515A"/>
    <w:rsid w:val="00405272"/>
    <w:rsid w:val="00405463"/>
    <w:rsid w:val="00405514"/>
    <w:rsid w:val="00405841"/>
    <w:rsid w:val="00405EFA"/>
    <w:rsid w:val="00406053"/>
    <w:rsid w:val="00406D46"/>
    <w:rsid w:val="00406E98"/>
    <w:rsid w:val="00406FF9"/>
    <w:rsid w:val="004070B1"/>
    <w:rsid w:val="004073D6"/>
    <w:rsid w:val="004075CB"/>
    <w:rsid w:val="004077BD"/>
    <w:rsid w:val="0041038D"/>
    <w:rsid w:val="00410559"/>
    <w:rsid w:val="004106B2"/>
    <w:rsid w:val="004107E6"/>
    <w:rsid w:val="00410E49"/>
    <w:rsid w:val="00410EE8"/>
    <w:rsid w:val="0041127F"/>
    <w:rsid w:val="00411870"/>
    <w:rsid w:val="00411A68"/>
    <w:rsid w:val="00411C13"/>
    <w:rsid w:val="00411CA0"/>
    <w:rsid w:val="004121A8"/>
    <w:rsid w:val="00412254"/>
    <w:rsid w:val="004127F3"/>
    <w:rsid w:val="00412865"/>
    <w:rsid w:val="00412984"/>
    <w:rsid w:val="00412DF0"/>
    <w:rsid w:val="004131E6"/>
    <w:rsid w:val="0041364A"/>
    <w:rsid w:val="00413E5C"/>
    <w:rsid w:val="0041415C"/>
    <w:rsid w:val="00414B3B"/>
    <w:rsid w:val="00414CAD"/>
    <w:rsid w:val="00414EA6"/>
    <w:rsid w:val="004157CF"/>
    <w:rsid w:val="004160D8"/>
    <w:rsid w:val="00416AB7"/>
    <w:rsid w:val="00416C7E"/>
    <w:rsid w:val="00416D9A"/>
    <w:rsid w:val="00416F4C"/>
    <w:rsid w:val="00416F70"/>
    <w:rsid w:val="00417006"/>
    <w:rsid w:val="004172D4"/>
    <w:rsid w:val="004173B2"/>
    <w:rsid w:val="00417412"/>
    <w:rsid w:val="004177B6"/>
    <w:rsid w:val="004178E0"/>
    <w:rsid w:val="00417C1C"/>
    <w:rsid w:val="004203D9"/>
    <w:rsid w:val="004205D5"/>
    <w:rsid w:val="0042092A"/>
    <w:rsid w:val="0042096A"/>
    <w:rsid w:val="0042106C"/>
    <w:rsid w:val="004211C9"/>
    <w:rsid w:val="00421329"/>
    <w:rsid w:val="004216DD"/>
    <w:rsid w:val="00421D0D"/>
    <w:rsid w:val="00421D6E"/>
    <w:rsid w:val="00421FD2"/>
    <w:rsid w:val="0042207F"/>
    <w:rsid w:val="004220E8"/>
    <w:rsid w:val="00422BEF"/>
    <w:rsid w:val="00423A97"/>
    <w:rsid w:val="00423DA6"/>
    <w:rsid w:val="00424803"/>
    <w:rsid w:val="00424E49"/>
    <w:rsid w:val="00424E86"/>
    <w:rsid w:val="00425073"/>
    <w:rsid w:val="00425877"/>
    <w:rsid w:val="004260E9"/>
    <w:rsid w:val="0042616C"/>
    <w:rsid w:val="00426382"/>
    <w:rsid w:val="0042650F"/>
    <w:rsid w:val="0042654D"/>
    <w:rsid w:val="0042687B"/>
    <w:rsid w:val="004268DA"/>
    <w:rsid w:val="0042711E"/>
    <w:rsid w:val="00427719"/>
    <w:rsid w:val="004279CA"/>
    <w:rsid w:val="00427BBA"/>
    <w:rsid w:val="00427C94"/>
    <w:rsid w:val="00427DE8"/>
    <w:rsid w:val="00430002"/>
    <w:rsid w:val="004305E4"/>
    <w:rsid w:val="00430754"/>
    <w:rsid w:val="00430E09"/>
    <w:rsid w:val="0043124A"/>
    <w:rsid w:val="00431369"/>
    <w:rsid w:val="004321A7"/>
    <w:rsid w:val="00432525"/>
    <w:rsid w:val="0043258D"/>
    <w:rsid w:val="0043259D"/>
    <w:rsid w:val="00432600"/>
    <w:rsid w:val="00432687"/>
    <w:rsid w:val="00432B05"/>
    <w:rsid w:val="00432B56"/>
    <w:rsid w:val="00432B7A"/>
    <w:rsid w:val="00432E1C"/>
    <w:rsid w:val="00432F36"/>
    <w:rsid w:val="00433042"/>
    <w:rsid w:val="004331A2"/>
    <w:rsid w:val="00433A84"/>
    <w:rsid w:val="004355EC"/>
    <w:rsid w:val="0043561E"/>
    <w:rsid w:val="00435692"/>
    <w:rsid w:val="00435B2E"/>
    <w:rsid w:val="00435EE5"/>
    <w:rsid w:val="004367C3"/>
    <w:rsid w:val="0043694C"/>
    <w:rsid w:val="00436A06"/>
    <w:rsid w:val="00436A43"/>
    <w:rsid w:val="00436B34"/>
    <w:rsid w:val="00436B78"/>
    <w:rsid w:val="00436C1E"/>
    <w:rsid w:val="0043703B"/>
    <w:rsid w:val="004370E4"/>
    <w:rsid w:val="004378EE"/>
    <w:rsid w:val="00440075"/>
    <w:rsid w:val="004400E5"/>
    <w:rsid w:val="00440CAC"/>
    <w:rsid w:val="004410AD"/>
    <w:rsid w:val="0044140C"/>
    <w:rsid w:val="00441640"/>
    <w:rsid w:val="00441895"/>
    <w:rsid w:val="00441B45"/>
    <w:rsid w:val="004421E4"/>
    <w:rsid w:val="00442242"/>
    <w:rsid w:val="004423CF"/>
    <w:rsid w:val="004424D8"/>
    <w:rsid w:val="00442AD7"/>
    <w:rsid w:val="00442AF7"/>
    <w:rsid w:val="00442B9E"/>
    <w:rsid w:val="004432D6"/>
    <w:rsid w:val="0044380F"/>
    <w:rsid w:val="00443A3D"/>
    <w:rsid w:val="00443DE2"/>
    <w:rsid w:val="0044467F"/>
    <w:rsid w:val="00444B44"/>
    <w:rsid w:val="004452F5"/>
    <w:rsid w:val="004465F7"/>
    <w:rsid w:val="0044672B"/>
    <w:rsid w:val="00446900"/>
    <w:rsid w:val="00446C5C"/>
    <w:rsid w:val="00446E11"/>
    <w:rsid w:val="00447157"/>
    <w:rsid w:val="00447860"/>
    <w:rsid w:val="004478D8"/>
    <w:rsid w:val="00447BD4"/>
    <w:rsid w:val="00447BF7"/>
    <w:rsid w:val="004502FC"/>
    <w:rsid w:val="00450EB2"/>
    <w:rsid w:val="00450FA1"/>
    <w:rsid w:val="0045122C"/>
    <w:rsid w:val="004516D4"/>
    <w:rsid w:val="0045178F"/>
    <w:rsid w:val="004517EE"/>
    <w:rsid w:val="00451F30"/>
    <w:rsid w:val="00452000"/>
    <w:rsid w:val="004521C4"/>
    <w:rsid w:val="00452491"/>
    <w:rsid w:val="0045254F"/>
    <w:rsid w:val="00452795"/>
    <w:rsid w:val="004529A9"/>
    <w:rsid w:val="00452A97"/>
    <w:rsid w:val="004531F5"/>
    <w:rsid w:val="0045323C"/>
    <w:rsid w:val="0045365D"/>
    <w:rsid w:val="004539C6"/>
    <w:rsid w:val="0045410E"/>
    <w:rsid w:val="004546B8"/>
    <w:rsid w:val="00454DEF"/>
    <w:rsid w:val="004551B8"/>
    <w:rsid w:val="0045534F"/>
    <w:rsid w:val="004554D1"/>
    <w:rsid w:val="0045589D"/>
    <w:rsid w:val="00455AB3"/>
    <w:rsid w:val="00455DBD"/>
    <w:rsid w:val="00456D7C"/>
    <w:rsid w:val="00456F5B"/>
    <w:rsid w:val="004572AB"/>
    <w:rsid w:val="00457D79"/>
    <w:rsid w:val="00460105"/>
    <w:rsid w:val="0046012D"/>
    <w:rsid w:val="0046030A"/>
    <w:rsid w:val="00460907"/>
    <w:rsid w:val="00460FD9"/>
    <w:rsid w:val="004610E0"/>
    <w:rsid w:val="00461227"/>
    <w:rsid w:val="00461410"/>
    <w:rsid w:val="00461A99"/>
    <w:rsid w:val="0046216E"/>
    <w:rsid w:val="004628F7"/>
    <w:rsid w:val="004629BB"/>
    <w:rsid w:val="00462DDF"/>
    <w:rsid w:val="00462DF3"/>
    <w:rsid w:val="0046337A"/>
    <w:rsid w:val="00463AD3"/>
    <w:rsid w:val="00463B40"/>
    <w:rsid w:val="00463FB6"/>
    <w:rsid w:val="00464029"/>
    <w:rsid w:val="00464260"/>
    <w:rsid w:val="00464582"/>
    <w:rsid w:val="0046469B"/>
    <w:rsid w:val="00464DB2"/>
    <w:rsid w:val="00464FBE"/>
    <w:rsid w:val="004652BB"/>
    <w:rsid w:val="0046547E"/>
    <w:rsid w:val="00465F9B"/>
    <w:rsid w:val="0046600E"/>
    <w:rsid w:val="00466575"/>
    <w:rsid w:val="0046660C"/>
    <w:rsid w:val="0046673F"/>
    <w:rsid w:val="0046675E"/>
    <w:rsid w:val="00466A17"/>
    <w:rsid w:val="00466D7E"/>
    <w:rsid w:val="00466D91"/>
    <w:rsid w:val="00467483"/>
    <w:rsid w:val="004679D7"/>
    <w:rsid w:val="00467F36"/>
    <w:rsid w:val="00470292"/>
    <w:rsid w:val="00470589"/>
    <w:rsid w:val="004706FE"/>
    <w:rsid w:val="0047070C"/>
    <w:rsid w:val="00470EBB"/>
    <w:rsid w:val="004710C1"/>
    <w:rsid w:val="004711B4"/>
    <w:rsid w:val="0047137F"/>
    <w:rsid w:val="004713F1"/>
    <w:rsid w:val="0047147F"/>
    <w:rsid w:val="004718F8"/>
    <w:rsid w:val="00471A6F"/>
    <w:rsid w:val="00473A6D"/>
    <w:rsid w:val="00473EB8"/>
    <w:rsid w:val="00473F75"/>
    <w:rsid w:val="00473FDE"/>
    <w:rsid w:val="00474046"/>
    <w:rsid w:val="00474AE9"/>
    <w:rsid w:val="004756E4"/>
    <w:rsid w:val="00475BFA"/>
    <w:rsid w:val="0047621F"/>
    <w:rsid w:val="00476511"/>
    <w:rsid w:val="004770AF"/>
    <w:rsid w:val="004774AE"/>
    <w:rsid w:val="004774EA"/>
    <w:rsid w:val="00477598"/>
    <w:rsid w:val="00477716"/>
    <w:rsid w:val="00477EA7"/>
    <w:rsid w:val="00481165"/>
    <w:rsid w:val="00481271"/>
    <w:rsid w:val="0048156B"/>
    <w:rsid w:val="00481748"/>
    <w:rsid w:val="00481C59"/>
    <w:rsid w:val="00482188"/>
    <w:rsid w:val="004827B1"/>
    <w:rsid w:val="0048299A"/>
    <w:rsid w:val="00483351"/>
    <w:rsid w:val="0048339D"/>
    <w:rsid w:val="004834A7"/>
    <w:rsid w:val="00483B26"/>
    <w:rsid w:val="00483E31"/>
    <w:rsid w:val="00483E6D"/>
    <w:rsid w:val="00484106"/>
    <w:rsid w:val="00484907"/>
    <w:rsid w:val="00484A69"/>
    <w:rsid w:val="00484AF0"/>
    <w:rsid w:val="00484E3D"/>
    <w:rsid w:val="00485200"/>
    <w:rsid w:val="00485398"/>
    <w:rsid w:val="004854ED"/>
    <w:rsid w:val="00485CD5"/>
    <w:rsid w:val="00486014"/>
    <w:rsid w:val="0048639B"/>
    <w:rsid w:val="0048682A"/>
    <w:rsid w:val="00486C55"/>
    <w:rsid w:val="00486F85"/>
    <w:rsid w:val="00486FBA"/>
    <w:rsid w:val="0048722B"/>
    <w:rsid w:val="00487492"/>
    <w:rsid w:val="00487754"/>
    <w:rsid w:val="0048776C"/>
    <w:rsid w:val="0048798B"/>
    <w:rsid w:val="00487D85"/>
    <w:rsid w:val="00487F94"/>
    <w:rsid w:val="00490829"/>
    <w:rsid w:val="00490C0F"/>
    <w:rsid w:val="00490E43"/>
    <w:rsid w:val="00490FE3"/>
    <w:rsid w:val="004910B1"/>
    <w:rsid w:val="004922B8"/>
    <w:rsid w:val="004922DA"/>
    <w:rsid w:val="00492318"/>
    <w:rsid w:val="00492A1E"/>
    <w:rsid w:val="00492AD6"/>
    <w:rsid w:val="00492B96"/>
    <w:rsid w:val="00492FC3"/>
    <w:rsid w:val="00492FFE"/>
    <w:rsid w:val="0049362F"/>
    <w:rsid w:val="00493BCB"/>
    <w:rsid w:val="00494AA0"/>
    <w:rsid w:val="00494C31"/>
    <w:rsid w:val="00494F39"/>
    <w:rsid w:val="004953EB"/>
    <w:rsid w:val="0049564F"/>
    <w:rsid w:val="00495B16"/>
    <w:rsid w:val="00495ED0"/>
    <w:rsid w:val="00496033"/>
    <w:rsid w:val="00496191"/>
    <w:rsid w:val="0049678D"/>
    <w:rsid w:val="00496978"/>
    <w:rsid w:val="004969BE"/>
    <w:rsid w:val="00496BFD"/>
    <w:rsid w:val="0049738E"/>
    <w:rsid w:val="004975D3"/>
    <w:rsid w:val="00497690"/>
    <w:rsid w:val="004979EB"/>
    <w:rsid w:val="004A0382"/>
    <w:rsid w:val="004A06C9"/>
    <w:rsid w:val="004A07BA"/>
    <w:rsid w:val="004A089E"/>
    <w:rsid w:val="004A11FA"/>
    <w:rsid w:val="004A12F7"/>
    <w:rsid w:val="004A1769"/>
    <w:rsid w:val="004A18AC"/>
    <w:rsid w:val="004A204C"/>
    <w:rsid w:val="004A2AE3"/>
    <w:rsid w:val="004A3361"/>
    <w:rsid w:val="004A33CB"/>
    <w:rsid w:val="004A3A9F"/>
    <w:rsid w:val="004A3C66"/>
    <w:rsid w:val="004A433F"/>
    <w:rsid w:val="004A4A84"/>
    <w:rsid w:val="004A52D7"/>
    <w:rsid w:val="004A5384"/>
    <w:rsid w:val="004A54FE"/>
    <w:rsid w:val="004A5510"/>
    <w:rsid w:val="004A5546"/>
    <w:rsid w:val="004A5737"/>
    <w:rsid w:val="004A5858"/>
    <w:rsid w:val="004A6197"/>
    <w:rsid w:val="004A62CB"/>
    <w:rsid w:val="004A6549"/>
    <w:rsid w:val="004A6614"/>
    <w:rsid w:val="004A6A79"/>
    <w:rsid w:val="004A6B9B"/>
    <w:rsid w:val="004A7011"/>
    <w:rsid w:val="004A71BA"/>
    <w:rsid w:val="004A77CE"/>
    <w:rsid w:val="004B042B"/>
    <w:rsid w:val="004B0646"/>
    <w:rsid w:val="004B07AF"/>
    <w:rsid w:val="004B0C32"/>
    <w:rsid w:val="004B0E82"/>
    <w:rsid w:val="004B118C"/>
    <w:rsid w:val="004B1D91"/>
    <w:rsid w:val="004B1E39"/>
    <w:rsid w:val="004B1FE9"/>
    <w:rsid w:val="004B228F"/>
    <w:rsid w:val="004B2335"/>
    <w:rsid w:val="004B28EA"/>
    <w:rsid w:val="004B2DB6"/>
    <w:rsid w:val="004B362E"/>
    <w:rsid w:val="004B3A2F"/>
    <w:rsid w:val="004B3D98"/>
    <w:rsid w:val="004B4045"/>
    <w:rsid w:val="004B4084"/>
    <w:rsid w:val="004B490F"/>
    <w:rsid w:val="004B4932"/>
    <w:rsid w:val="004B4FDB"/>
    <w:rsid w:val="004B5025"/>
    <w:rsid w:val="004B50F8"/>
    <w:rsid w:val="004B51F7"/>
    <w:rsid w:val="004B532E"/>
    <w:rsid w:val="004B5536"/>
    <w:rsid w:val="004B6048"/>
    <w:rsid w:val="004B6472"/>
    <w:rsid w:val="004B69BE"/>
    <w:rsid w:val="004B6B69"/>
    <w:rsid w:val="004B6BFF"/>
    <w:rsid w:val="004B6C07"/>
    <w:rsid w:val="004B6FB2"/>
    <w:rsid w:val="004B76E9"/>
    <w:rsid w:val="004B7769"/>
    <w:rsid w:val="004B78A4"/>
    <w:rsid w:val="004B78EA"/>
    <w:rsid w:val="004B7B9A"/>
    <w:rsid w:val="004B7E81"/>
    <w:rsid w:val="004C010F"/>
    <w:rsid w:val="004C055D"/>
    <w:rsid w:val="004C0683"/>
    <w:rsid w:val="004C0C88"/>
    <w:rsid w:val="004C0DF4"/>
    <w:rsid w:val="004C0E0B"/>
    <w:rsid w:val="004C0E3A"/>
    <w:rsid w:val="004C15BB"/>
    <w:rsid w:val="004C1A6E"/>
    <w:rsid w:val="004C2651"/>
    <w:rsid w:val="004C2C35"/>
    <w:rsid w:val="004C34E7"/>
    <w:rsid w:val="004C3A66"/>
    <w:rsid w:val="004C3D16"/>
    <w:rsid w:val="004C3E0B"/>
    <w:rsid w:val="004C4240"/>
    <w:rsid w:val="004C42EA"/>
    <w:rsid w:val="004C45D4"/>
    <w:rsid w:val="004C4C19"/>
    <w:rsid w:val="004C4D21"/>
    <w:rsid w:val="004C5105"/>
    <w:rsid w:val="004C52F1"/>
    <w:rsid w:val="004C53FC"/>
    <w:rsid w:val="004C5CCB"/>
    <w:rsid w:val="004C5F7A"/>
    <w:rsid w:val="004C6494"/>
    <w:rsid w:val="004C65D1"/>
    <w:rsid w:val="004C6614"/>
    <w:rsid w:val="004C669C"/>
    <w:rsid w:val="004C6D73"/>
    <w:rsid w:val="004D0130"/>
    <w:rsid w:val="004D01E7"/>
    <w:rsid w:val="004D0280"/>
    <w:rsid w:val="004D03ED"/>
    <w:rsid w:val="004D0794"/>
    <w:rsid w:val="004D0C4A"/>
    <w:rsid w:val="004D0D9D"/>
    <w:rsid w:val="004D1470"/>
    <w:rsid w:val="004D16A8"/>
    <w:rsid w:val="004D1E6E"/>
    <w:rsid w:val="004D219F"/>
    <w:rsid w:val="004D2468"/>
    <w:rsid w:val="004D26E3"/>
    <w:rsid w:val="004D2802"/>
    <w:rsid w:val="004D2E05"/>
    <w:rsid w:val="004D2E98"/>
    <w:rsid w:val="004D3327"/>
    <w:rsid w:val="004D3C1D"/>
    <w:rsid w:val="004D3F85"/>
    <w:rsid w:val="004D400A"/>
    <w:rsid w:val="004D4128"/>
    <w:rsid w:val="004D41B3"/>
    <w:rsid w:val="004D4331"/>
    <w:rsid w:val="004D449C"/>
    <w:rsid w:val="004D49F0"/>
    <w:rsid w:val="004D4D2B"/>
    <w:rsid w:val="004D55DC"/>
    <w:rsid w:val="004D5608"/>
    <w:rsid w:val="004D5CFF"/>
    <w:rsid w:val="004D5E38"/>
    <w:rsid w:val="004D5F55"/>
    <w:rsid w:val="004D5FA2"/>
    <w:rsid w:val="004D69BB"/>
    <w:rsid w:val="004D6CAB"/>
    <w:rsid w:val="004D6CC9"/>
    <w:rsid w:val="004D6EF1"/>
    <w:rsid w:val="004D6F72"/>
    <w:rsid w:val="004D7137"/>
    <w:rsid w:val="004D73CD"/>
    <w:rsid w:val="004E01E2"/>
    <w:rsid w:val="004E0974"/>
    <w:rsid w:val="004E09C2"/>
    <w:rsid w:val="004E0A67"/>
    <w:rsid w:val="004E0A82"/>
    <w:rsid w:val="004E1C84"/>
    <w:rsid w:val="004E1FF3"/>
    <w:rsid w:val="004E2C74"/>
    <w:rsid w:val="004E2D48"/>
    <w:rsid w:val="004E3108"/>
    <w:rsid w:val="004E38C1"/>
    <w:rsid w:val="004E3905"/>
    <w:rsid w:val="004E3EE9"/>
    <w:rsid w:val="004E42AB"/>
    <w:rsid w:val="004E42D5"/>
    <w:rsid w:val="004E4301"/>
    <w:rsid w:val="004E462C"/>
    <w:rsid w:val="004E4FF8"/>
    <w:rsid w:val="004E50A9"/>
    <w:rsid w:val="004E54F1"/>
    <w:rsid w:val="004E5707"/>
    <w:rsid w:val="004E5914"/>
    <w:rsid w:val="004E5A0D"/>
    <w:rsid w:val="004E5D8D"/>
    <w:rsid w:val="004E5E2F"/>
    <w:rsid w:val="004E6057"/>
    <w:rsid w:val="004E60B8"/>
    <w:rsid w:val="004E63EA"/>
    <w:rsid w:val="004E6598"/>
    <w:rsid w:val="004E6A48"/>
    <w:rsid w:val="004E6B70"/>
    <w:rsid w:val="004E6B78"/>
    <w:rsid w:val="004E6B92"/>
    <w:rsid w:val="004E6E61"/>
    <w:rsid w:val="004E71A1"/>
    <w:rsid w:val="004E7482"/>
    <w:rsid w:val="004E7823"/>
    <w:rsid w:val="004E78CB"/>
    <w:rsid w:val="004E7AB0"/>
    <w:rsid w:val="004F01CB"/>
    <w:rsid w:val="004F044A"/>
    <w:rsid w:val="004F045A"/>
    <w:rsid w:val="004F04C8"/>
    <w:rsid w:val="004F078F"/>
    <w:rsid w:val="004F0917"/>
    <w:rsid w:val="004F157F"/>
    <w:rsid w:val="004F1881"/>
    <w:rsid w:val="004F1B13"/>
    <w:rsid w:val="004F1D08"/>
    <w:rsid w:val="004F1D9B"/>
    <w:rsid w:val="004F1FAA"/>
    <w:rsid w:val="004F2435"/>
    <w:rsid w:val="004F2637"/>
    <w:rsid w:val="004F2803"/>
    <w:rsid w:val="004F2885"/>
    <w:rsid w:val="004F2968"/>
    <w:rsid w:val="004F2A76"/>
    <w:rsid w:val="004F3145"/>
    <w:rsid w:val="004F3589"/>
    <w:rsid w:val="004F37C4"/>
    <w:rsid w:val="004F3A67"/>
    <w:rsid w:val="004F3EAC"/>
    <w:rsid w:val="004F3FAA"/>
    <w:rsid w:val="004F48D2"/>
    <w:rsid w:val="004F4B70"/>
    <w:rsid w:val="004F4B9E"/>
    <w:rsid w:val="004F4CA3"/>
    <w:rsid w:val="004F5106"/>
    <w:rsid w:val="004F5414"/>
    <w:rsid w:val="004F57BC"/>
    <w:rsid w:val="004F59FF"/>
    <w:rsid w:val="004F63A7"/>
    <w:rsid w:val="004F6462"/>
    <w:rsid w:val="004F6C99"/>
    <w:rsid w:val="004F7889"/>
    <w:rsid w:val="005003F8"/>
    <w:rsid w:val="005005B6"/>
    <w:rsid w:val="00500E22"/>
    <w:rsid w:val="00500EB8"/>
    <w:rsid w:val="00501594"/>
    <w:rsid w:val="005018C2"/>
    <w:rsid w:val="005019D4"/>
    <w:rsid w:val="0050219B"/>
    <w:rsid w:val="005024D2"/>
    <w:rsid w:val="00502544"/>
    <w:rsid w:val="00502634"/>
    <w:rsid w:val="00502A60"/>
    <w:rsid w:val="00502ABE"/>
    <w:rsid w:val="00502B09"/>
    <w:rsid w:val="00502D3E"/>
    <w:rsid w:val="00503203"/>
    <w:rsid w:val="005035D8"/>
    <w:rsid w:val="0050364C"/>
    <w:rsid w:val="00503A7F"/>
    <w:rsid w:val="00503B08"/>
    <w:rsid w:val="00503DED"/>
    <w:rsid w:val="00503FD7"/>
    <w:rsid w:val="0050473E"/>
    <w:rsid w:val="00505418"/>
    <w:rsid w:val="0050600C"/>
    <w:rsid w:val="00506449"/>
    <w:rsid w:val="00506570"/>
    <w:rsid w:val="005065EA"/>
    <w:rsid w:val="00506D99"/>
    <w:rsid w:val="00507285"/>
    <w:rsid w:val="0050766E"/>
    <w:rsid w:val="005077FB"/>
    <w:rsid w:val="005078BA"/>
    <w:rsid w:val="00507D67"/>
    <w:rsid w:val="00507FB1"/>
    <w:rsid w:val="005101CF"/>
    <w:rsid w:val="00510A07"/>
    <w:rsid w:val="00510AC1"/>
    <w:rsid w:val="00510BE4"/>
    <w:rsid w:val="0051103A"/>
    <w:rsid w:val="005111EA"/>
    <w:rsid w:val="00511390"/>
    <w:rsid w:val="0051141C"/>
    <w:rsid w:val="00511706"/>
    <w:rsid w:val="00511D05"/>
    <w:rsid w:val="00512691"/>
    <w:rsid w:val="0051273A"/>
    <w:rsid w:val="00512EC9"/>
    <w:rsid w:val="00513948"/>
    <w:rsid w:val="00513E77"/>
    <w:rsid w:val="00513FED"/>
    <w:rsid w:val="00514002"/>
    <w:rsid w:val="005145D5"/>
    <w:rsid w:val="00514602"/>
    <w:rsid w:val="0051487B"/>
    <w:rsid w:val="00514EF9"/>
    <w:rsid w:val="00514F3D"/>
    <w:rsid w:val="0051519A"/>
    <w:rsid w:val="005153EB"/>
    <w:rsid w:val="0051579C"/>
    <w:rsid w:val="005164C2"/>
    <w:rsid w:val="005164DE"/>
    <w:rsid w:val="005165E3"/>
    <w:rsid w:val="005167EF"/>
    <w:rsid w:val="00516CE8"/>
    <w:rsid w:val="0051700E"/>
    <w:rsid w:val="00517629"/>
    <w:rsid w:val="00517668"/>
    <w:rsid w:val="00517688"/>
    <w:rsid w:val="00517A31"/>
    <w:rsid w:val="00517C93"/>
    <w:rsid w:val="00517E02"/>
    <w:rsid w:val="00517EED"/>
    <w:rsid w:val="005202AB"/>
    <w:rsid w:val="00520385"/>
    <w:rsid w:val="00520B6E"/>
    <w:rsid w:val="00521371"/>
    <w:rsid w:val="00521E83"/>
    <w:rsid w:val="0052219C"/>
    <w:rsid w:val="00522F03"/>
    <w:rsid w:val="00522FA7"/>
    <w:rsid w:val="00522FBC"/>
    <w:rsid w:val="005231BF"/>
    <w:rsid w:val="00523544"/>
    <w:rsid w:val="00523A09"/>
    <w:rsid w:val="0052413B"/>
    <w:rsid w:val="00524519"/>
    <w:rsid w:val="00524974"/>
    <w:rsid w:val="00524E88"/>
    <w:rsid w:val="00525A36"/>
    <w:rsid w:val="00525A5D"/>
    <w:rsid w:val="00525ABF"/>
    <w:rsid w:val="00525B35"/>
    <w:rsid w:val="00525B4E"/>
    <w:rsid w:val="00526499"/>
    <w:rsid w:val="0052729D"/>
    <w:rsid w:val="0052746A"/>
    <w:rsid w:val="00527BF5"/>
    <w:rsid w:val="00527F78"/>
    <w:rsid w:val="00530466"/>
    <w:rsid w:val="00530AB1"/>
    <w:rsid w:val="00530E33"/>
    <w:rsid w:val="00530EA4"/>
    <w:rsid w:val="00531312"/>
    <w:rsid w:val="00531817"/>
    <w:rsid w:val="00531B9A"/>
    <w:rsid w:val="00532229"/>
    <w:rsid w:val="005326C0"/>
    <w:rsid w:val="0053270A"/>
    <w:rsid w:val="00532AA6"/>
    <w:rsid w:val="00532CDF"/>
    <w:rsid w:val="005330E8"/>
    <w:rsid w:val="00533131"/>
    <w:rsid w:val="00533423"/>
    <w:rsid w:val="0053355D"/>
    <w:rsid w:val="00533841"/>
    <w:rsid w:val="0053391E"/>
    <w:rsid w:val="005341A2"/>
    <w:rsid w:val="00534697"/>
    <w:rsid w:val="00534D59"/>
    <w:rsid w:val="00534DA9"/>
    <w:rsid w:val="005352C9"/>
    <w:rsid w:val="0053559A"/>
    <w:rsid w:val="005356EF"/>
    <w:rsid w:val="005358A5"/>
    <w:rsid w:val="005364FF"/>
    <w:rsid w:val="005368AA"/>
    <w:rsid w:val="00536AB7"/>
    <w:rsid w:val="0053739B"/>
    <w:rsid w:val="00537867"/>
    <w:rsid w:val="00537B1C"/>
    <w:rsid w:val="00537C35"/>
    <w:rsid w:val="00537ED2"/>
    <w:rsid w:val="00540A15"/>
    <w:rsid w:val="00540B50"/>
    <w:rsid w:val="00540C5D"/>
    <w:rsid w:val="005410F0"/>
    <w:rsid w:val="00541402"/>
    <w:rsid w:val="005415D6"/>
    <w:rsid w:val="0054192C"/>
    <w:rsid w:val="0054196C"/>
    <w:rsid w:val="00541C1D"/>
    <w:rsid w:val="00541CD4"/>
    <w:rsid w:val="00542048"/>
    <w:rsid w:val="00542780"/>
    <w:rsid w:val="005429F1"/>
    <w:rsid w:val="005432D9"/>
    <w:rsid w:val="00543388"/>
    <w:rsid w:val="005433BB"/>
    <w:rsid w:val="00543B6E"/>
    <w:rsid w:val="00543E6C"/>
    <w:rsid w:val="00544162"/>
    <w:rsid w:val="00544245"/>
    <w:rsid w:val="00544618"/>
    <w:rsid w:val="0054473E"/>
    <w:rsid w:val="005449DB"/>
    <w:rsid w:val="00544C40"/>
    <w:rsid w:val="00545132"/>
    <w:rsid w:val="00545B24"/>
    <w:rsid w:val="00545E94"/>
    <w:rsid w:val="00546133"/>
    <w:rsid w:val="005464AC"/>
    <w:rsid w:val="0054661C"/>
    <w:rsid w:val="00546D7D"/>
    <w:rsid w:val="00547000"/>
    <w:rsid w:val="005470A9"/>
    <w:rsid w:val="0054735A"/>
    <w:rsid w:val="005473E5"/>
    <w:rsid w:val="00547ABE"/>
    <w:rsid w:val="00547D52"/>
    <w:rsid w:val="00547E6D"/>
    <w:rsid w:val="005509D1"/>
    <w:rsid w:val="00550CF7"/>
    <w:rsid w:val="00550D72"/>
    <w:rsid w:val="00550DEE"/>
    <w:rsid w:val="005518F6"/>
    <w:rsid w:val="00551ADE"/>
    <w:rsid w:val="0055254F"/>
    <w:rsid w:val="00552C75"/>
    <w:rsid w:val="00552FF0"/>
    <w:rsid w:val="005530A3"/>
    <w:rsid w:val="005533A1"/>
    <w:rsid w:val="00553500"/>
    <w:rsid w:val="0055384D"/>
    <w:rsid w:val="0055392F"/>
    <w:rsid w:val="00553E7F"/>
    <w:rsid w:val="0055475D"/>
    <w:rsid w:val="00554A93"/>
    <w:rsid w:val="00554F0E"/>
    <w:rsid w:val="005556B5"/>
    <w:rsid w:val="005559BC"/>
    <w:rsid w:val="005562C1"/>
    <w:rsid w:val="00556399"/>
    <w:rsid w:val="0055661E"/>
    <w:rsid w:val="005570AB"/>
    <w:rsid w:val="00557341"/>
    <w:rsid w:val="00557430"/>
    <w:rsid w:val="00557512"/>
    <w:rsid w:val="005575C7"/>
    <w:rsid w:val="005579E3"/>
    <w:rsid w:val="00557FE4"/>
    <w:rsid w:val="00560449"/>
    <w:rsid w:val="00560831"/>
    <w:rsid w:val="00560AC0"/>
    <w:rsid w:val="00560BFD"/>
    <w:rsid w:val="00560EA7"/>
    <w:rsid w:val="00560FB2"/>
    <w:rsid w:val="00560FFA"/>
    <w:rsid w:val="005617A1"/>
    <w:rsid w:val="00562826"/>
    <w:rsid w:val="005628DC"/>
    <w:rsid w:val="00562B21"/>
    <w:rsid w:val="00562BCB"/>
    <w:rsid w:val="005632D7"/>
    <w:rsid w:val="00563587"/>
    <w:rsid w:val="00563917"/>
    <w:rsid w:val="00563DD7"/>
    <w:rsid w:val="00563ED3"/>
    <w:rsid w:val="005644AE"/>
    <w:rsid w:val="00564795"/>
    <w:rsid w:val="005649BF"/>
    <w:rsid w:val="00564DFC"/>
    <w:rsid w:val="00564E3C"/>
    <w:rsid w:val="005656BC"/>
    <w:rsid w:val="005658E4"/>
    <w:rsid w:val="00565BA8"/>
    <w:rsid w:val="00566720"/>
    <w:rsid w:val="00566E73"/>
    <w:rsid w:val="00566F32"/>
    <w:rsid w:val="00567390"/>
    <w:rsid w:val="0056770E"/>
    <w:rsid w:val="005708DB"/>
    <w:rsid w:val="00570978"/>
    <w:rsid w:val="00570998"/>
    <w:rsid w:val="00570A10"/>
    <w:rsid w:val="00570AC2"/>
    <w:rsid w:val="00570D14"/>
    <w:rsid w:val="005715DC"/>
    <w:rsid w:val="005716B4"/>
    <w:rsid w:val="0057207A"/>
    <w:rsid w:val="0057226B"/>
    <w:rsid w:val="00572A7B"/>
    <w:rsid w:val="00572C97"/>
    <w:rsid w:val="00572D6A"/>
    <w:rsid w:val="0057314E"/>
    <w:rsid w:val="00573EAC"/>
    <w:rsid w:val="00574049"/>
    <w:rsid w:val="0057407D"/>
    <w:rsid w:val="005742F5"/>
    <w:rsid w:val="00574326"/>
    <w:rsid w:val="00574868"/>
    <w:rsid w:val="00574DA5"/>
    <w:rsid w:val="005750EE"/>
    <w:rsid w:val="005751DF"/>
    <w:rsid w:val="005752B5"/>
    <w:rsid w:val="0057548C"/>
    <w:rsid w:val="0057550D"/>
    <w:rsid w:val="00575909"/>
    <w:rsid w:val="005759DF"/>
    <w:rsid w:val="00575A7C"/>
    <w:rsid w:val="00575B00"/>
    <w:rsid w:val="00575E69"/>
    <w:rsid w:val="00575EF1"/>
    <w:rsid w:val="00575F5B"/>
    <w:rsid w:val="005765DA"/>
    <w:rsid w:val="00577CD8"/>
    <w:rsid w:val="00580D13"/>
    <w:rsid w:val="00581422"/>
    <w:rsid w:val="00581631"/>
    <w:rsid w:val="005819AF"/>
    <w:rsid w:val="00581AE6"/>
    <w:rsid w:val="00582452"/>
    <w:rsid w:val="00582838"/>
    <w:rsid w:val="00582F94"/>
    <w:rsid w:val="0058383D"/>
    <w:rsid w:val="00583964"/>
    <w:rsid w:val="00583D32"/>
    <w:rsid w:val="00583EA3"/>
    <w:rsid w:val="00583FED"/>
    <w:rsid w:val="00584207"/>
    <w:rsid w:val="0058458E"/>
    <w:rsid w:val="00584A77"/>
    <w:rsid w:val="00584FCD"/>
    <w:rsid w:val="0058519E"/>
    <w:rsid w:val="005851E1"/>
    <w:rsid w:val="0058576B"/>
    <w:rsid w:val="00585E9C"/>
    <w:rsid w:val="0058649B"/>
    <w:rsid w:val="005870B8"/>
    <w:rsid w:val="00587970"/>
    <w:rsid w:val="00587E04"/>
    <w:rsid w:val="0059032B"/>
    <w:rsid w:val="005904F3"/>
    <w:rsid w:val="005913C4"/>
    <w:rsid w:val="00591D2B"/>
    <w:rsid w:val="00591EAB"/>
    <w:rsid w:val="00592C60"/>
    <w:rsid w:val="00592EA2"/>
    <w:rsid w:val="00593110"/>
    <w:rsid w:val="00593F23"/>
    <w:rsid w:val="00594066"/>
    <w:rsid w:val="0059418F"/>
    <w:rsid w:val="0059471C"/>
    <w:rsid w:val="00594D63"/>
    <w:rsid w:val="00594EF1"/>
    <w:rsid w:val="0059511E"/>
    <w:rsid w:val="00595639"/>
    <w:rsid w:val="00595752"/>
    <w:rsid w:val="00595A9F"/>
    <w:rsid w:val="00595C2D"/>
    <w:rsid w:val="00595DCD"/>
    <w:rsid w:val="00595F89"/>
    <w:rsid w:val="00595FAE"/>
    <w:rsid w:val="005964F6"/>
    <w:rsid w:val="00596617"/>
    <w:rsid w:val="0059698D"/>
    <w:rsid w:val="00596BAF"/>
    <w:rsid w:val="00596D04"/>
    <w:rsid w:val="0059717A"/>
    <w:rsid w:val="00597900"/>
    <w:rsid w:val="005979DC"/>
    <w:rsid w:val="005A0323"/>
    <w:rsid w:val="005A059D"/>
    <w:rsid w:val="005A073C"/>
    <w:rsid w:val="005A0914"/>
    <w:rsid w:val="005A0B08"/>
    <w:rsid w:val="005A0D6D"/>
    <w:rsid w:val="005A0DF3"/>
    <w:rsid w:val="005A0E00"/>
    <w:rsid w:val="005A1AA1"/>
    <w:rsid w:val="005A1C26"/>
    <w:rsid w:val="005A22B7"/>
    <w:rsid w:val="005A22DE"/>
    <w:rsid w:val="005A27D6"/>
    <w:rsid w:val="005A284C"/>
    <w:rsid w:val="005A2890"/>
    <w:rsid w:val="005A2A21"/>
    <w:rsid w:val="005A355B"/>
    <w:rsid w:val="005A36BB"/>
    <w:rsid w:val="005A3D1E"/>
    <w:rsid w:val="005A3EE9"/>
    <w:rsid w:val="005A40FB"/>
    <w:rsid w:val="005A48E0"/>
    <w:rsid w:val="005A4953"/>
    <w:rsid w:val="005A50C3"/>
    <w:rsid w:val="005A5164"/>
    <w:rsid w:val="005A59DA"/>
    <w:rsid w:val="005A5B73"/>
    <w:rsid w:val="005A5D40"/>
    <w:rsid w:val="005A5D8E"/>
    <w:rsid w:val="005A5F0E"/>
    <w:rsid w:val="005A67C6"/>
    <w:rsid w:val="005A7324"/>
    <w:rsid w:val="005A7756"/>
    <w:rsid w:val="005A79DE"/>
    <w:rsid w:val="005A7C0E"/>
    <w:rsid w:val="005A7D4F"/>
    <w:rsid w:val="005B0093"/>
    <w:rsid w:val="005B04F1"/>
    <w:rsid w:val="005B0788"/>
    <w:rsid w:val="005B0BD5"/>
    <w:rsid w:val="005B0FFC"/>
    <w:rsid w:val="005B11A4"/>
    <w:rsid w:val="005B159A"/>
    <w:rsid w:val="005B20A1"/>
    <w:rsid w:val="005B2286"/>
    <w:rsid w:val="005B24D5"/>
    <w:rsid w:val="005B2648"/>
    <w:rsid w:val="005B313A"/>
    <w:rsid w:val="005B315E"/>
    <w:rsid w:val="005B31EB"/>
    <w:rsid w:val="005B32AC"/>
    <w:rsid w:val="005B3446"/>
    <w:rsid w:val="005B34AC"/>
    <w:rsid w:val="005B3604"/>
    <w:rsid w:val="005B3808"/>
    <w:rsid w:val="005B3C63"/>
    <w:rsid w:val="005B3D7C"/>
    <w:rsid w:val="005B40AE"/>
    <w:rsid w:val="005B41B3"/>
    <w:rsid w:val="005B46C9"/>
    <w:rsid w:val="005B4A90"/>
    <w:rsid w:val="005B5462"/>
    <w:rsid w:val="005B5FD0"/>
    <w:rsid w:val="005B62E7"/>
    <w:rsid w:val="005B68D9"/>
    <w:rsid w:val="005B697D"/>
    <w:rsid w:val="005B6AA3"/>
    <w:rsid w:val="005B71A4"/>
    <w:rsid w:val="005B74BF"/>
    <w:rsid w:val="005B764E"/>
    <w:rsid w:val="005B7F7B"/>
    <w:rsid w:val="005C0165"/>
    <w:rsid w:val="005C05AD"/>
    <w:rsid w:val="005C0623"/>
    <w:rsid w:val="005C0A52"/>
    <w:rsid w:val="005C132C"/>
    <w:rsid w:val="005C14C6"/>
    <w:rsid w:val="005C15BF"/>
    <w:rsid w:val="005C2666"/>
    <w:rsid w:val="005C27A7"/>
    <w:rsid w:val="005C2E4D"/>
    <w:rsid w:val="005C2FEA"/>
    <w:rsid w:val="005C3AB5"/>
    <w:rsid w:val="005C407E"/>
    <w:rsid w:val="005C431A"/>
    <w:rsid w:val="005C46A9"/>
    <w:rsid w:val="005C4897"/>
    <w:rsid w:val="005C4C75"/>
    <w:rsid w:val="005C5072"/>
    <w:rsid w:val="005C59B5"/>
    <w:rsid w:val="005C5B8A"/>
    <w:rsid w:val="005C5E1B"/>
    <w:rsid w:val="005C6014"/>
    <w:rsid w:val="005C63D9"/>
    <w:rsid w:val="005C6498"/>
    <w:rsid w:val="005C6C07"/>
    <w:rsid w:val="005C6DCA"/>
    <w:rsid w:val="005C7354"/>
    <w:rsid w:val="005C7603"/>
    <w:rsid w:val="005C7BC3"/>
    <w:rsid w:val="005C7FC9"/>
    <w:rsid w:val="005D040A"/>
    <w:rsid w:val="005D05CC"/>
    <w:rsid w:val="005D0AF9"/>
    <w:rsid w:val="005D1B15"/>
    <w:rsid w:val="005D1D27"/>
    <w:rsid w:val="005D1DFE"/>
    <w:rsid w:val="005D1E1A"/>
    <w:rsid w:val="005D1E55"/>
    <w:rsid w:val="005D210A"/>
    <w:rsid w:val="005D324F"/>
    <w:rsid w:val="005D3440"/>
    <w:rsid w:val="005D3AE6"/>
    <w:rsid w:val="005D3BA7"/>
    <w:rsid w:val="005D3EA8"/>
    <w:rsid w:val="005D41C5"/>
    <w:rsid w:val="005D5574"/>
    <w:rsid w:val="005D55F5"/>
    <w:rsid w:val="005D5638"/>
    <w:rsid w:val="005D583B"/>
    <w:rsid w:val="005D5A44"/>
    <w:rsid w:val="005D5AEA"/>
    <w:rsid w:val="005D6221"/>
    <w:rsid w:val="005D640C"/>
    <w:rsid w:val="005D6C8E"/>
    <w:rsid w:val="005D6CC0"/>
    <w:rsid w:val="005D74F2"/>
    <w:rsid w:val="005D78AB"/>
    <w:rsid w:val="005D794F"/>
    <w:rsid w:val="005D7AF8"/>
    <w:rsid w:val="005D7FD2"/>
    <w:rsid w:val="005E0581"/>
    <w:rsid w:val="005E0630"/>
    <w:rsid w:val="005E0916"/>
    <w:rsid w:val="005E0DA9"/>
    <w:rsid w:val="005E11F9"/>
    <w:rsid w:val="005E1458"/>
    <w:rsid w:val="005E15C3"/>
    <w:rsid w:val="005E1AE9"/>
    <w:rsid w:val="005E1B4D"/>
    <w:rsid w:val="005E1CBE"/>
    <w:rsid w:val="005E249C"/>
    <w:rsid w:val="005E2B31"/>
    <w:rsid w:val="005E2C1E"/>
    <w:rsid w:val="005E2C82"/>
    <w:rsid w:val="005E30E7"/>
    <w:rsid w:val="005E32E2"/>
    <w:rsid w:val="005E33A6"/>
    <w:rsid w:val="005E3810"/>
    <w:rsid w:val="005E3A89"/>
    <w:rsid w:val="005E4326"/>
    <w:rsid w:val="005E4502"/>
    <w:rsid w:val="005E4513"/>
    <w:rsid w:val="005E4526"/>
    <w:rsid w:val="005E49B0"/>
    <w:rsid w:val="005E4B5A"/>
    <w:rsid w:val="005E5B4C"/>
    <w:rsid w:val="005E602B"/>
    <w:rsid w:val="005E632F"/>
    <w:rsid w:val="005E66DC"/>
    <w:rsid w:val="005E6AC7"/>
    <w:rsid w:val="005E72E4"/>
    <w:rsid w:val="005E758A"/>
    <w:rsid w:val="005E7E63"/>
    <w:rsid w:val="005F06D7"/>
    <w:rsid w:val="005F083E"/>
    <w:rsid w:val="005F08BD"/>
    <w:rsid w:val="005F0C12"/>
    <w:rsid w:val="005F0D25"/>
    <w:rsid w:val="005F13DA"/>
    <w:rsid w:val="005F175C"/>
    <w:rsid w:val="005F1CCE"/>
    <w:rsid w:val="005F1E83"/>
    <w:rsid w:val="005F1F4A"/>
    <w:rsid w:val="005F20C3"/>
    <w:rsid w:val="005F2191"/>
    <w:rsid w:val="005F2238"/>
    <w:rsid w:val="005F2612"/>
    <w:rsid w:val="005F2B3F"/>
    <w:rsid w:val="005F3056"/>
    <w:rsid w:val="005F3155"/>
    <w:rsid w:val="005F351C"/>
    <w:rsid w:val="005F372F"/>
    <w:rsid w:val="005F3871"/>
    <w:rsid w:val="005F3950"/>
    <w:rsid w:val="005F3BEA"/>
    <w:rsid w:val="005F432D"/>
    <w:rsid w:val="005F499D"/>
    <w:rsid w:val="005F4BB8"/>
    <w:rsid w:val="005F4F5B"/>
    <w:rsid w:val="005F5014"/>
    <w:rsid w:val="005F5080"/>
    <w:rsid w:val="005F5290"/>
    <w:rsid w:val="005F5489"/>
    <w:rsid w:val="005F550D"/>
    <w:rsid w:val="005F5B8A"/>
    <w:rsid w:val="005F5BC1"/>
    <w:rsid w:val="005F640A"/>
    <w:rsid w:val="005F6609"/>
    <w:rsid w:val="005F6C36"/>
    <w:rsid w:val="005F6D34"/>
    <w:rsid w:val="005F7A34"/>
    <w:rsid w:val="006000AA"/>
    <w:rsid w:val="00600160"/>
    <w:rsid w:val="006005DF"/>
    <w:rsid w:val="0060067F"/>
    <w:rsid w:val="0060086C"/>
    <w:rsid w:val="006009EF"/>
    <w:rsid w:val="00600A4B"/>
    <w:rsid w:val="00601023"/>
    <w:rsid w:val="00601142"/>
    <w:rsid w:val="00601251"/>
    <w:rsid w:val="00602347"/>
    <w:rsid w:val="00602462"/>
    <w:rsid w:val="006029CD"/>
    <w:rsid w:val="00602B7A"/>
    <w:rsid w:val="00602CC5"/>
    <w:rsid w:val="00602EF8"/>
    <w:rsid w:val="0060352F"/>
    <w:rsid w:val="006038B9"/>
    <w:rsid w:val="00603C4F"/>
    <w:rsid w:val="00603D84"/>
    <w:rsid w:val="00604403"/>
    <w:rsid w:val="006046EF"/>
    <w:rsid w:val="006047ED"/>
    <w:rsid w:val="00604D5E"/>
    <w:rsid w:val="00604DA6"/>
    <w:rsid w:val="00604F2A"/>
    <w:rsid w:val="00604FE4"/>
    <w:rsid w:val="00605062"/>
    <w:rsid w:val="00605220"/>
    <w:rsid w:val="00605561"/>
    <w:rsid w:val="00605607"/>
    <w:rsid w:val="00605866"/>
    <w:rsid w:val="00605EBF"/>
    <w:rsid w:val="006064A3"/>
    <w:rsid w:val="00607083"/>
    <w:rsid w:val="006071CC"/>
    <w:rsid w:val="00607230"/>
    <w:rsid w:val="006074C0"/>
    <w:rsid w:val="006074F0"/>
    <w:rsid w:val="00607CD0"/>
    <w:rsid w:val="006101CC"/>
    <w:rsid w:val="00610662"/>
    <w:rsid w:val="00611047"/>
    <w:rsid w:val="006111AE"/>
    <w:rsid w:val="00611322"/>
    <w:rsid w:val="0061180F"/>
    <w:rsid w:val="00611A88"/>
    <w:rsid w:val="00611E03"/>
    <w:rsid w:val="0061224A"/>
    <w:rsid w:val="00612304"/>
    <w:rsid w:val="006124C9"/>
    <w:rsid w:val="006129C2"/>
    <w:rsid w:val="00612EE1"/>
    <w:rsid w:val="0061319D"/>
    <w:rsid w:val="0061342E"/>
    <w:rsid w:val="00613827"/>
    <w:rsid w:val="00613F8F"/>
    <w:rsid w:val="00614101"/>
    <w:rsid w:val="0061427D"/>
    <w:rsid w:val="00614C70"/>
    <w:rsid w:val="0061520C"/>
    <w:rsid w:val="0061577A"/>
    <w:rsid w:val="00615866"/>
    <w:rsid w:val="00615869"/>
    <w:rsid w:val="00615A66"/>
    <w:rsid w:val="00615C3F"/>
    <w:rsid w:val="00615CE6"/>
    <w:rsid w:val="00615FF1"/>
    <w:rsid w:val="0061616F"/>
    <w:rsid w:val="00616196"/>
    <w:rsid w:val="00616967"/>
    <w:rsid w:val="00616AAD"/>
    <w:rsid w:val="00617124"/>
    <w:rsid w:val="006171EC"/>
    <w:rsid w:val="00617259"/>
    <w:rsid w:val="006178B6"/>
    <w:rsid w:val="00617B4F"/>
    <w:rsid w:val="00617C48"/>
    <w:rsid w:val="006200B9"/>
    <w:rsid w:val="006213E7"/>
    <w:rsid w:val="00621410"/>
    <w:rsid w:val="00621D55"/>
    <w:rsid w:val="00622106"/>
    <w:rsid w:val="00622379"/>
    <w:rsid w:val="00622469"/>
    <w:rsid w:val="006224D6"/>
    <w:rsid w:val="00622A71"/>
    <w:rsid w:val="00622B62"/>
    <w:rsid w:val="00622BC0"/>
    <w:rsid w:val="00622CFE"/>
    <w:rsid w:val="00623304"/>
    <w:rsid w:val="0062347C"/>
    <w:rsid w:val="0062359A"/>
    <w:rsid w:val="006235C9"/>
    <w:rsid w:val="00623C5E"/>
    <w:rsid w:val="00624165"/>
    <w:rsid w:val="00624427"/>
    <w:rsid w:val="00624DA6"/>
    <w:rsid w:val="0062505C"/>
    <w:rsid w:val="006251E5"/>
    <w:rsid w:val="0062546C"/>
    <w:rsid w:val="006254EE"/>
    <w:rsid w:val="00625517"/>
    <w:rsid w:val="006258ED"/>
    <w:rsid w:val="00625B49"/>
    <w:rsid w:val="00625B4B"/>
    <w:rsid w:val="00625B9A"/>
    <w:rsid w:val="0062649A"/>
    <w:rsid w:val="006265F4"/>
    <w:rsid w:val="00626A82"/>
    <w:rsid w:val="00627051"/>
    <w:rsid w:val="0062725A"/>
    <w:rsid w:val="00627C26"/>
    <w:rsid w:val="00630360"/>
    <w:rsid w:val="00630832"/>
    <w:rsid w:val="0063094F"/>
    <w:rsid w:val="00631A9F"/>
    <w:rsid w:val="00631DB1"/>
    <w:rsid w:val="00631E1B"/>
    <w:rsid w:val="00632A57"/>
    <w:rsid w:val="00632C6D"/>
    <w:rsid w:val="00632E75"/>
    <w:rsid w:val="00632EA7"/>
    <w:rsid w:val="00632F45"/>
    <w:rsid w:val="00633427"/>
    <w:rsid w:val="006347EA"/>
    <w:rsid w:val="00635311"/>
    <w:rsid w:val="006356F7"/>
    <w:rsid w:val="0063597D"/>
    <w:rsid w:val="00635DCC"/>
    <w:rsid w:val="006360DA"/>
    <w:rsid w:val="0063632D"/>
    <w:rsid w:val="006363ED"/>
    <w:rsid w:val="00636811"/>
    <w:rsid w:val="00636DE7"/>
    <w:rsid w:val="00636E75"/>
    <w:rsid w:val="006372CC"/>
    <w:rsid w:val="0063749A"/>
    <w:rsid w:val="00637C66"/>
    <w:rsid w:val="00637D09"/>
    <w:rsid w:val="00637F98"/>
    <w:rsid w:val="006400D6"/>
    <w:rsid w:val="00640215"/>
    <w:rsid w:val="00640276"/>
    <w:rsid w:val="00640456"/>
    <w:rsid w:val="006405E9"/>
    <w:rsid w:val="0064064F"/>
    <w:rsid w:val="00640BE0"/>
    <w:rsid w:val="00640C1F"/>
    <w:rsid w:val="00640E73"/>
    <w:rsid w:val="0064229C"/>
    <w:rsid w:val="00642C5D"/>
    <w:rsid w:val="00642F8E"/>
    <w:rsid w:val="00643746"/>
    <w:rsid w:val="006440F7"/>
    <w:rsid w:val="006442FE"/>
    <w:rsid w:val="00644625"/>
    <w:rsid w:val="0064482F"/>
    <w:rsid w:val="00644F5C"/>
    <w:rsid w:val="0064582A"/>
    <w:rsid w:val="00645F3F"/>
    <w:rsid w:val="006460DC"/>
    <w:rsid w:val="00646226"/>
    <w:rsid w:val="00646815"/>
    <w:rsid w:val="00646BF6"/>
    <w:rsid w:val="00646E8A"/>
    <w:rsid w:val="00646FD1"/>
    <w:rsid w:val="00647511"/>
    <w:rsid w:val="006477B0"/>
    <w:rsid w:val="00647DB4"/>
    <w:rsid w:val="00647DF4"/>
    <w:rsid w:val="00647FD4"/>
    <w:rsid w:val="0065004E"/>
    <w:rsid w:val="00650498"/>
    <w:rsid w:val="00650561"/>
    <w:rsid w:val="0065072D"/>
    <w:rsid w:val="006508EF"/>
    <w:rsid w:val="00650B21"/>
    <w:rsid w:val="00650C49"/>
    <w:rsid w:val="00650ECC"/>
    <w:rsid w:val="006510E0"/>
    <w:rsid w:val="00651494"/>
    <w:rsid w:val="006515B6"/>
    <w:rsid w:val="006515D8"/>
    <w:rsid w:val="00651B9D"/>
    <w:rsid w:val="00651DFD"/>
    <w:rsid w:val="00651FA1"/>
    <w:rsid w:val="0065256E"/>
    <w:rsid w:val="00652DB6"/>
    <w:rsid w:val="00653315"/>
    <w:rsid w:val="006537ED"/>
    <w:rsid w:val="006542C6"/>
    <w:rsid w:val="00654345"/>
    <w:rsid w:val="006544BB"/>
    <w:rsid w:val="00654D3D"/>
    <w:rsid w:val="00654E08"/>
    <w:rsid w:val="0065584D"/>
    <w:rsid w:val="00655BD7"/>
    <w:rsid w:val="00655CE4"/>
    <w:rsid w:val="00655DE7"/>
    <w:rsid w:val="00655EA7"/>
    <w:rsid w:val="00656120"/>
    <w:rsid w:val="006562FE"/>
    <w:rsid w:val="006563D2"/>
    <w:rsid w:val="00656515"/>
    <w:rsid w:val="006567BB"/>
    <w:rsid w:val="00656BA6"/>
    <w:rsid w:val="00656D3E"/>
    <w:rsid w:val="00656E66"/>
    <w:rsid w:val="00656FAB"/>
    <w:rsid w:val="00657DCF"/>
    <w:rsid w:val="006604B9"/>
    <w:rsid w:val="00660867"/>
    <w:rsid w:val="00660876"/>
    <w:rsid w:val="00660C1E"/>
    <w:rsid w:val="00660D7F"/>
    <w:rsid w:val="00660E80"/>
    <w:rsid w:val="006610B7"/>
    <w:rsid w:val="006611FF"/>
    <w:rsid w:val="006617E3"/>
    <w:rsid w:val="00661D11"/>
    <w:rsid w:val="00662281"/>
    <w:rsid w:val="00662384"/>
    <w:rsid w:val="0066264D"/>
    <w:rsid w:val="0066289F"/>
    <w:rsid w:val="00662A0A"/>
    <w:rsid w:val="00662CFC"/>
    <w:rsid w:val="00662D64"/>
    <w:rsid w:val="00662DD9"/>
    <w:rsid w:val="006632FC"/>
    <w:rsid w:val="0066372A"/>
    <w:rsid w:val="0066393A"/>
    <w:rsid w:val="00663994"/>
    <w:rsid w:val="00663F6B"/>
    <w:rsid w:val="00664F3A"/>
    <w:rsid w:val="00664F40"/>
    <w:rsid w:val="006657AB"/>
    <w:rsid w:val="00665B5F"/>
    <w:rsid w:val="00665D64"/>
    <w:rsid w:val="006660AF"/>
    <w:rsid w:val="00666485"/>
    <w:rsid w:val="00666D57"/>
    <w:rsid w:val="006671CF"/>
    <w:rsid w:val="006672CA"/>
    <w:rsid w:val="00667321"/>
    <w:rsid w:val="00667504"/>
    <w:rsid w:val="006675A9"/>
    <w:rsid w:val="00667895"/>
    <w:rsid w:val="00667FA6"/>
    <w:rsid w:val="00670074"/>
    <w:rsid w:val="006700EC"/>
    <w:rsid w:val="00670141"/>
    <w:rsid w:val="0067044E"/>
    <w:rsid w:val="006706DE"/>
    <w:rsid w:val="006707E6"/>
    <w:rsid w:val="0067095A"/>
    <w:rsid w:val="00671014"/>
    <w:rsid w:val="00671092"/>
    <w:rsid w:val="0067137F"/>
    <w:rsid w:val="00671A4A"/>
    <w:rsid w:val="0067242C"/>
    <w:rsid w:val="006728FA"/>
    <w:rsid w:val="0067290D"/>
    <w:rsid w:val="00672BCB"/>
    <w:rsid w:val="00672F1A"/>
    <w:rsid w:val="00673402"/>
    <w:rsid w:val="006735FB"/>
    <w:rsid w:val="0067395B"/>
    <w:rsid w:val="00673DBB"/>
    <w:rsid w:val="006746FE"/>
    <w:rsid w:val="00674733"/>
    <w:rsid w:val="0067475D"/>
    <w:rsid w:val="00674945"/>
    <w:rsid w:val="00675312"/>
    <w:rsid w:val="0067540A"/>
    <w:rsid w:val="006755C5"/>
    <w:rsid w:val="00675909"/>
    <w:rsid w:val="0067591B"/>
    <w:rsid w:val="00675D03"/>
    <w:rsid w:val="00676271"/>
    <w:rsid w:val="0067635E"/>
    <w:rsid w:val="00676571"/>
    <w:rsid w:val="006769D7"/>
    <w:rsid w:val="00676FC2"/>
    <w:rsid w:val="00677C52"/>
    <w:rsid w:val="00677E11"/>
    <w:rsid w:val="00680110"/>
    <w:rsid w:val="00680136"/>
    <w:rsid w:val="006802E5"/>
    <w:rsid w:val="006805D2"/>
    <w:rsid w:val="00680694"/>
    <w:rsid w:val="00680907"/>
    <w:rsid w:val="0068145D"/>
    <w:rsid w:val="00681AFA"/>
    <w:rsid w:val="00682071"/>
    <w:rsid w:val="00682089"/>
    <w:rsid w:val="00682230"/>
    <w:rsid w:val="006824B9"/>
    <w:rsid w:val="006831B5"/>
    <w:rsid w:val="00683378"/>
    <w:rsid w:val="00683562"/>
    <w:rsid w:val="00683677"/>
    <w:rsid w:val="006837E5"/>
    <w:rsid w:val="00683AB0"/>
    <w:rsid w:val="00683BB4"/>
    <w:rsid w:val="00683E95"/>
    <w:rsid w:val="0068430D"/>
    <w:rsid w:val="0068431D"/>
    <w:rsid w:val="00684580"/>
    <w:rsid w:val="006845C8"/>
    <w:rsid w:val="00684B5A"/>
    <w:rsid w:val="00685CFE"/>
    <w:rsid w:val="00685EE2"/>
    <w:rsid w:val="0068611E"/>
    <w:rsid w:val="006873F7"/>
    <w:rsid w:val="00687BCD"/>
    <w:rsid w:val="00687D9A"/>
    <w:rsid w:val="00690555"/>
    <w:rsid w:val="00691075"/>
    <w:rsid w:val="006911D9"/>
    <w:rsid w:val="00691784"/>
    <w:rsid w:val="00691FE1"/>
    <w:rsid w:val="0069240A"/>
    <w:rsid w:val="00692478"/>
    <w:rsid w:val="0069291B"/>
    <w:rsid w:val="00692DB7"/>
    <w:rsid w:val="00692FC5"/>
    <w:rsid w:val="0069343C"/>
    <w:rsid w:val="00693ED6"/>
    <w:rsid w:val="00694261"/>
    <w:rsid w:val="00694DC7"/>
    <w:rsid w:val="00694DF9"/>
    <w:rsid w:val="006951BC"/>
    <w:rsid w:val="006953B1"/>
    <w:rsid w:val="0069557F"/>
    <w:rsid w:val="00695791"/>
    <w:rsid w:val="006958A6"/>
    <w:rsid w:val="00695FA5"/>
    <w:rsid w:val="006960E7"/>
    <w:rsid w:val="0069637D"/>
    <w:rsid w:val="006966E2"/>
    <w:rsid w:val="006968EC"/>
    <w:rsid w:val="00696AB2"/>
    <w:rsid w:val="0069704C"/>
    <w:rsid w:val="00697389"/>
    <w:rsid w:val="00697CB7"/>
    <w:rsid w:val="00697E4B"/>
    <w:rsid w:val="006A0123"/>
    <w:rsid w:val="006A0AEC"/>
    <w:rsid w:val="006A0E9B"/>
    <w:rsid w:val="006A1038"/>
    <w:rsid w:val="006A125C"/>
    <w:rsid w:val="006A12C6"/>
    <w:rsid w:val="006A13B3"/>
    <w:rsid w:val="006A1F00"/>
    <w:rsid w:val="006A1F30"/>
    <w:rsid w:val="006A21A5"/>
    <w:rsid w:val="006A272A"/>
    <w:rsid w:val="006A2910"/>
    <w:rsid w:val="006A2A4E"/>
    <w:rsid w:val="006A30D8"/>
    <w:rsid w:val="006A327D"/>
    <w:rsid w:val="006A3E24"/>
    <w:rsid w:val="006A403D"/>
    <w:rsid w:val="006A4305"/>
    <w:rsid w:val="006A486F"/>
    <w:rsid w:val="006A4BA6"/>
    <w:rsid w:val="006A4D02"/>
    <w:rsid w:val="006A4D72"/>
    <w:rsid w:val="006A51EC"/>
    <w:rsid w:val="006A536B"/>
    <w:rsid w:val="006A5383"/>
    <w:rsid w:val="006A55F2"/>
    <w:rsid w:val="006A5763"/>
    <w:rsid w:val="006A5A68"/>
    <w:rsid w:val="006A5DCC"/>
    <w:rsid w:val="006A5ED9"/>
    <w:rsid w:val="006A5FC3"/>
    <w:rsid w:val="006A611A"/>
    <w:rsid w:val="006A62A7"/>
    <w:rsid w:val="006A642F"/>
    <w:rsid w:val="006A6505"/>
    <w:rsid w:val="006A650F"/>
    <w:rsid w:val="006A6AE8"/>
    <w:rsid w:val="006A6B6B"/>
    <w:rsid w:val="006A728C"/>
    <w:rsid w:val="006A7533"/>
    <w:rsid w:val="006A7673"/>
    <w:rsid w:val="006A76F0"/>
    <w:rsid w:val="006A7C92"/>
    <w:rsid w:val="006A7CFA"/>
    <w:rsid w:val="006A7E4E"/>
    <w:rsid w:val="006B000A"/>
    <w:rsid w:val="006B0A62"/>
    <w:rsid w:val="006B0B6B"/>
    <w:rsid w:val="006B102C"/>
    <w:rsid w:val="006B134D"/>
    <w:rsid w:val="006B13C0"/>
    <w:rsid w:val="006B14DC"/>
    <w:rsid w:val="006B1A9A"/>
    <w:rsid w:val="006B1B55"/>
    <w:rsid w:val="006B22AC"/>
    <w:rsid w:val="006B34D6"/>
    <w:rsid w:val="006B3565"/>
    <w:rsid w:val="006B39FB"/>
    <w:rsid w:val="006B3CBD"/>
    <w:rsid w:val="006B3F91"/>
    <w:rsid w:val="006B4052"/>
    <w:rsid w:val="006B484A"/>
    <w:rsid w:val="006B4A4E"/>
    <w:rsid w:val="006B4A9C"/>
    <w:rsid w:val="006B4CD9"/>
    <w:rsid w:val="006B50BB"/>
    <w:rsid w:val="006B5126"/>
    <w:rsid w:val="006B54D9"/>
    <w:rsid w:val="006B5944"/>
    <w:rsid w:val="006B5AE8"/>
    <w:rsid w:val="006B6086"/>
    <w:rsid w:val="006B6157"/>
    <w:rsid w:val="006B6195"/>
    <w:rsid w:val="006B677A"/>
    <w:rsid w:val="006B6C04"/>
    <w:rsid w:val="006B6EBD"/>
    <w:rsid w:val="006C02EE"/>
    <w:rsid w:val="006C045E"/>
    <w:rsid w:val="006C09DE"/>
    <w:rsid w:val="006C0C3F"/>
    <w:rsid w:val="006C0D35"/>
    <w:rsid w:val="006C0DF6"/>
    <w:rsid w:val="006C0E4C"/>
    <w:rsid w:val="006C0EDD"/>
    <w:rsid w:val="006C0EFC"/>
    <w:rsid w:val="006C106F"/>
    <w:rsid w:val="006C1876"/>
    <w:rsid w:val="006C18B6"/>
    <w:rsid w:val="006C2855"/>
    <w:rsid w:val="006C2C48"/>
    <w:rsid w:val="006C3863"/>
    <w:rsid w:val="006C3A8B"/>
    <w:rsid w:val="006C3B2C"/>
    <w:rsid w:val="006C3D4B"/>
    <w:rsid w:val="006C46A3"/>
    <w:rsid w:val="006C4AA2"/>
    <w:rsid w:val="006C4B8E"/>
    <w:rsid w:val="006C4C03"/>
    <w:rsid w:val="006C4C50"/>
    <w:rsid w:val="006C5704"/>
    <w:rsid w:val="006C5ED6"/>
    <w:rsid w:val="006C5EEA"/>
    <w:rsid w:val="006C6434"/>
    <w:rsid w:val="006C6585"/>
    <w:rsid w:val="006C65BF"/>
    <w:rsid w:val="006C6BA6"/>
    <w:rsid w:val="006C6FF0"/>
    <w:rsid w:val="006C7718"/>
    <w:rsid w:val="006C785A"/>
    <w:rsid w:val="006D03A8"/>
    <w:rsid w:val="006D0780"/>
    <w:rsid w:val="006D0D01"/>
    <w:rsid w:val="006D0D34"/>
    <w:rsid w:val="006D10A8"/>
    <w:rsid w:val="006D1596"/>
    <w:rsid w:val="006D1A98"/>
    <w:rsid w:val="006D1C4F"/>
    <w:rsid w:val="006D1E77"/>
    <w:rsid w:val="006D1EE2"/>
    <w:rsid w:val="006D27C5"/>
    <w:rsid w:val="006D2A3F"/>
    <w:rsid w:val="006D2C1E"/>
    <w:rsid w:val="006D349A"/>
    <w:rsid w:val="006D3918"/>
    <w:rsid w:val="006D3CB8"/>
    <w:rsid w:val="006D3D85"/>
    <w:rsid w:val="006D414B"/>
    <w:rsid w:val="006D43C8"/>
    <w:rsid w:val="006D49D1"/>
    <w:rsid w:val="006D4D8B"/>
    <w:rsid w:val="006D509D"/>
    <w:rsid w:val="006D5606"/>
    <w:rsid w:val="006D585D"/>
    <w:rsid w:val="006D5CD2"/>
    <w:rsid w:val="006D5D6C"/>
    <w:rsid w:val="006D6671"/>
    <w:rsid w:val="006D68EC"/>
    <w:rsid w:val="006D6916"/>
    <w:rsid w:val="006D6A43"/>
    <w:rsid w:val="006D6B81"/>
    <w:rsid w:val="006D70CB"/>
    <w:rsid w:val="006D713E"/>
    <w:rsid w:val="006D73E1"/>
    <w:rsid w:val="006D77E2"/>
    <w:rsid w:val="006D7CAC"/>
    <w:rsid w:val="006D7D79"/>
    <w:rsid w:val="006E0183"/>
    <w:rsid w:val="006E0373"/>
    <w:rsid w:val="006E0AC2"/>
    <w:rsid w:val="006E1483"/>
    <w:rsid w:val="006E163F"/>
    <w:rsid w:val="006E18AD"/>
    <w:rsid w:val="006E1940"/>
    <w:rsid w:val="006E1A69"/>
    <w:rsid w:val="006E1ADB"/>
    <w:rsid w:val="006E2309"/>
    <w:rsid w:val="006E2327"/>
    <w:rsid w:val="006E2AE3"/>
    <w:rsid w:val="006E2D5A"/>
    <w:rsid w:val="006E2D82"/>
    <w:rsid w:val="006E2F5D"/>
    <w:rsid w:val="006E2FF7"/>
    <w:rsid w:val="006E3293"/>
    <w:rsid w:val="006E38FF"/>
    <w:rsid w:val="006E3A16"/>
    <w:rsid w:val="006E3EB3"/>
    <w:rsid w:val="006E40B4"/>
    <w:rsid w:val="006E42CE"/>
    <w:rsid w:val="006E46C0"/>
    <w:rsid w:val="006E471B"/>
    <w:rsid w:val="006E4EFF"/>
    <w:rsid w:val="006E545C"/>
    <w:rsid w:val="006E5BF3"/>
    <w:rsid w:val="006E6094"/>
    <w:rsid w:val="006E69DC"/>
    <w:rsid w:val="006E719A"/>
    <w:rsid w:val="006E76E7"/>
    <w:rsid w:val="006E76FE"/>
    <w:rsid w:val="006E7978"/>
    <w:rsid w:val="006E79F5"/>
    <w:rsid w:val="006F0116"/>
    <w:rsid w:val="006F084F"/>
    <w:rsid w:val="006F0AB1"/>
    <w:rsid w:val="006F17F1"/>
    <w:rsid w:val="006F1CA4"/>
    <w:rsid w:val="006F2527"/>
    <w:rsid w:val="006F284D"/>
    <w:rsid w:val="006F2911"/>
    <w:rsid w:val="006F2B8B"/>
    <w:rsid w:val="006F2D6A"/>
    <w:rsid w:val="006F2D9E"/>
    <w:rsid w:val="006F3249"/>
    <w:rsid w:val="006F38D0"/>
    <w:rsid w:val="006F3DD8"/>
    <w:rsid w:val="006F4092"/>
    <w:rsid w:val="006F4476"/>
    <w:rsid w:val="006F52D1"/>
    <w:rsid w:val="006F540B"/>
    <w:rsid w:val="006F554F"/>
    <w:rsid w:val="006F55AF"/>
    <w:rsid w:val="006F5B77"/>
    <w:rsid w:val="006F6109"/>
    <w:rsid w:val="006F6473"/>
    <w:rsid w:val="006F68F1"/>
    <w:rsid w:val="006F6988"/>
    <w:rsid w:val="006F6D25"/>
    <w:rsid w:val="006F6D65"/>
    <w:rsid w:val="006F7821"/>
    <w:rsid w:val="006F78AF"/>
    <w:rsid w:val="006F7A39"/>
    <w:rsid w:val="00700006"/>
    <w:rsid w:val="007006AA"/>
    <w:rsid w:val="00700C78"/>
    <w:rsid w:val="0070133D"/>
    <w:rsid w:val="00701737"/>
    <w:rsid w:val="007017E1"/>
    <w:rsid w:val="00701C35"/>
    <w:rsid w:val="00701CC7"/>
    <w:rsid w:val="00702655"/>
    <w:rsid w:val="00703107"/>
    <w:rsid w:val="007035B4"/>
    <w:rsid w:val="007037BA"/>
    <w:rsid w:val="007037C0"/>
    <w:rsid w:val="00703B9B"/>
    <w:rsid w:val="00704231"/>
    <w:rsid w:val="007043CC"/>
    <w:rsid w:val="00704493"/>
    <w:rsid w:val="00704D3F"/>
    <w:rsid w:val="00704F08"/>
    <w:rsid w:val="00705161"/>
    <w:rsid w:val="007059D5"/>
    <w:rsid w:val="00705E0A"/>
    <w:rsid w:val="00705EF9"/>
    <w:rsid w:val="007061DA"/>
    <w:rsid w:val="007073EB"/>
    <w:rsid w:val="00707519"/>
    <w:rsid w:val="00707CAA"/>
    <w:rsid w:val="00710775"/>
    <w:rsid w:val="0071085E"/>
    <w:rsid w:val="00710D48"/>
    <w:rsid w:val="00711159"/>
    <w:rsid w:val="00711546"/>
    <w:rsid w:val="007117DA"/>
    <w:rsid w:val="00711F8F"/>
    <w:rsid w:val="00711FB4"/>
    <w:rsid w:val="007128BB"/>
    <w:rsid w:val="00712B21"/>
    <w:rsid w:val="00713101"/>
    <w:rsid w:val="007135D6"/>
    <w:rsid w:val="0071361C"/>
    <w:rsid w:val="0071361E"/>
    <w:rsid w:val="00713AF3"/>
    <w:rsid w:val="00713BC0"/>
    <w:rsid w:val="00713DCD"/>
    <w:rsid w:val="00713E0D"/>
    <w:rsid w:val="007143D4"/>
    <w:rsid w:val="00714C73"/>
    <w:rsid w:val="00715548"/>
    <w:rsid w:val="0071594A"/>
    <w:rsid w:val="00715B89"/>
    <w:rsid w:val="007161D3"/>
    <w:rsid w:val="007161F6"/>
    <w:rsid w:val="00716490"/>
    <w:rsid w:val="0071695A"/>
    <w:rsid w:val="00716FCD"/>
    <w:rsid w:val="00716FFD"/>
    <w:rsid w:val="00717067"/>
    <w:rsid w:val="007178A0"/>
    <w:rsid w:val="00717946"/>
    <w:rsid w:val="00717E48"/>
    <w:rsid w:val="00717F61"/>
    <w:rsid w:val="0072028D"/>
    <w:rsid w:val="0072068A"/>
    <w:rsid w:val="00720B4E"/>
    <w:rsid w:val="00720C44"/>
    <w:rsid w:val="00720C96"/>
    <w:rsid w:val="00720E30"/>
    <w:rsid w:val="0072157A"/>
    <w:rsid w:val="00721685"/>
    <w:rsid w:val="00721690"/>
    <w:rsid w:val="00721B7F"/>
    <w:rsid w:val="007221FD"/>
    <w:rsid w:val="0072232A"/>
    <w:rsid w:val="0072258E"/>
    <w:rsid w:val="00722816"/>
    <w:rsid w:val="00722853"/>
    <w:rsid w:val="00722EFA"/>
    <w:rsid w:val="007237DB"/>
    <w:rsid w:val="00723C4C"/>
    <w:rsid w:val="00723E4F"/>
    <w:rsid w:val="00723FFB"/>
    <w:rsid w:val="00724A1A"/>
    <w:rsid w:val="00724BCB"/>
    <w:rsid w:val="00724F81"/>
    <w:rsid w:val="00724F85"/>
    <w:rsid w:val="00725302"/>
    <w:rsid w:val="00725ADD"/>
    <w:rsid w:val="00726991"/>
    <w:rsid w:val="00726D2C"/>
    <w:rsid w:val="00726DF5"/>
    <w:rsid w:val="00726F87"/>
    <w:rsid w:val="0072702F"/>
    <w:rsid w:val="007270B0"/>
    <w:rsid w:val="007273C7"/>
    <w:rsid w:val="00727673"/>
    <w:rsid w:val="00727C06"/>
    <w:rsid w:val="00730083"/>
    <w:rsid w:val="0073011D"/>
    <w:rsid w:val="0073078B"/>
    <w:rsid w:val="00730B74"/>
    <w:rsid w:val="00730C36"/>
    <w:rsid w:val="00731111"/>
    <w:rsid w:val="00731214"/>
    <w:rsid w:val="007317B1"/>
    <w:rsid w:val="00731F4D"/>
    <w:rsid w:val="00732133"/>
    <w:rsid w:val="007322BA"/>
    <w:rsid w:val="007324AE"/>
    <w:rsid w:val="007324F2"/>
    <w:rsid w:val="00732A86"/>
    <w:rsid w:val="00732AA3"/>
    <w:rsid w:val="0073314B"/>
    <w:rsid w:val="00733356"/>
    <w:rsid w:val="0073360E"/>
    <w:rsid w:val="00733B71"/>
    <w:rsid w:val="00734223"/>
    <w:rsid w:val="0073431D"/>
    <w:rsid w:val="0073444D"/>
    <w:rsid w:val="0073478A"/>
    <w:rsid w:val="00734A9E"/>
    <w:rsid w:val="00734C70"/>
    <w:rsid w:val="00735377"/>
    <w:rsid w:val="007357DC"/>
    <w:rsid w:val="00735D56"/>
    <w:rsid w:val="00735E24"/>
    <w:rsid w:val="007366B4"/>
    <w:rsid w:val="00736884"/>
    <w:rsid w:val="007369AE"/>
    <w:rsid w:val="00736C97"/>
    <w:rsid w:val="007370B2"/>
    <w:rsid w:val="00737206"/>
    <w:rsid w:val="00737507"/>
    <w:rsid w:val="00737534"/>
    <w:rsid w:val="007377F0"/>
    <w:rsid w:val="00737BB8"/>
    <w:rsid w:val="00737E20"/>
    <w:rsid w:val="00737E80"/>
    <w:rsid w:val="00737F7D"/>
    <w:rsid w:val="007402AA"/>
    <w:rsid w:val="007402E1"/>
    <w:rsid w:val="007407FA"/>
    <w:rsid w:val="00740C3B"/>
    <w:rsid w:val="00740F3C"/>
    <w:rsid w:val="0074107C"/>
    <w:rsid w:val="007416A9"/>
    <w:rsid w:val="00741F81"/>
    <w:rsid w:val="00742049"/>
    <w:rsid w:val="0074238E"/>
    <w:rsid w:val="00742AD6"/>
    <w:rsid w:val="00742B16"/>
    <w:rsid w:val="00742E3D"/>
    <w:rsid w:val="00742F72"/>
    <w:rsid w:val="0074329B"/>
    <w:rsid w:val="00743365"/>
    <w:rsid w:val="00743775"/>
    <w:rsid w:val="00743E6B"/>
    <w:rsid w:val="00744211"/>
    <w:rsid w:val="007442E5"/>
    <w:rsid w:val="00744960"/>
    <w:rsid w:val="00744CA1"/>
    <w:rsid w:val="00744EA0"/>
    <w:rsid w:val="00744FBE"/>
    <w:rsid w:val="00745234"/>
    <w:rsid w:val="00745D6A"/>
    <w:rsid w:val="00745E09"/>
    <w:rsid w:val="00745F9C"/>
    <w:rsid w:val="00746523"/>
    <w:rsid w:val="0074652B"/>
    <w:rsid w:val="00746BC5"/>
    <w:rsid w:val="00746BE2"/>
    <w:rsid w:val="007474DC"/>
    <w:rsid w:val="00747547"/>
    <w:rsid w:val="007476DE"/>
    <w:rsid w:val="00747C4B"/>
    <w:rsid w:val="007508B7"/>
    <w:rsid w:val="00750919"/>
    <w:rsid w:val="00750941"/>
    <w:rsid w:val="00750D1D"/>
    <w:rsid w:val="0075130C"/>
    <w:rsid w:val="00751488"/>
    <w:rsid w:val="00751963"/>
    <w:rsid w:val="00751B69"/>
    <w:rsid w:val="007524B9"/>
    <w:rsid w:val="007524EE"/>
    <w:rsid w:val="0075260F"/>
    <w:rsid w:val="00752D1F"/>
    <w:rsid w:val="00752DE6"/>
    <w:rsid w:val="00753144"/>
    <w:rsid w:val="007538F1"/>
    <w:rsid w:val="00754446"/>
    <w:rsid w:val="007544FE"/>
    <w:rsid w:val="00754552"/>
    <w:rsid w:val="007545C2"/>
    <w:rsid w:val="00754756"/>
    <w:rsid w:val="007548B4"/>
    <w:rsid w:val="00754CA4"/>
    <w:rsid w:val="00755859"/>
    <w:rsid w:val="00755957"/>
    <w:rsid w:val="00755DFE"/>
    <w:rsid w:val="00755F15"/>
    <w:rsid w:val="0075608F"/>
    <w:rsid w:val="0075657D"/>
    <w:rsid w:val="0075698E"/>
    <w:rsid w:val="00756C37"/>
    <w:rsid w:val="00756D64"/>
    <w:rsid w:val="00757452"/>
    <w:rsid w:val="00760044"/>
    <w:rsid w:val="00760996"/>
    <w:rsid w:val="007609DF"/>
    <w:rsid w:val="00760D61"/>
    <w:rsid w:val="0076161F"/>
    <w:rsid w:val="00761A54"/>
    <w:rsid w:val="0076200A"/>
    <w:rsid w:val="00762282"/>
    <w:rsid w:val="00762321"/>
    <w:rsid w:val="00762420"/>
    <w:rsid w:val="0076246E"/>
    <w:rsid w:val="00762551"/>
    <w:rsid w:val="00762595"/>
    <w:rsid w:val="00762733"/>
    <w:rsid w:val="00762A04"/>
    <w:rsid w:val="007630C3"/>
    <w:rsid w:val="00763133"/>
    <w:rsid w:val="007637A4"/>
    <w:rsid w:val="00763D01"/>
    <w:rsid w:val="00763EFF"/>
    <w:rsid w:val="00763FB8"/>
    <w:rsid w:val="00764150"/>
    <w:rsid w:val="007646E8"/>
    <w:rsid w:val="00764D54"/>
    <w:rsid w:val="00764E0D"/>
    <w:rsid w:val="0076512D"/>
    <w:rsid w:val="00765330"/>
    <w:rsid w:val="007657A1"/>
    <w:rsid w:val="00765C23"/>
    <w:rsid w:val="007662C3"/>
    <w:rsid w:val="00766449"/>
    <w:rsid w:val="007667A7"/>
    <w:rsid w:val="007667CD"/>
    <w:rsid w:val="00767646"/>
    <w:rsid w:val="00767AF3"/>
    <w:rsid w:val="00767B67"/>
    <w:rsid w:val="00767CD9"/>
    <w:rsid w:val="00770104"/>
    <w:rsid w:val="007702AA"/>
    <w:rsid w:val="00770BEC"/>
    <w:rsid w:val="00771C5A"/>
    <w:rsid w:val="00772233"/>
    <w:rsid w:val="007726E3"/>
    <w:rsid w:val="00772CE4"/>
    <w:rsid w:val="00772D4F"/>
    <w:rsid w:val="00773176"/>
    <w:rsid w:val="00773492"/>
    <w:rsid w:val="00773613"/>
    <w:rsid w:val="007744A4"/>
    <w:rsid w:val="007748A2"/>
    <w:rsid w:val="00774A79"/>
    <w:rsid w:val="00774B92"/>
    <w:rsid w:val="00774E1D"/>
    <w:rsid w:val="00774E6F"/>
    <w:rsid w:val="00774E9E"/>
    <w:rsid w:val="00775203"/>
    <w:rsid w:val="0077561B"/>
    <w:rsid w:val="00775806"/>
    <w:rsid w:val="007765EA"/>
    <w:rsid w:val="00776FC1"/>
    <w:rsid w:val="0077784E"/>
    <w:rsid w:val="00777E24"/>
    <w:rsid w:val="00777ED1"/>
    <w:rsid w:val="00780121"/>
    <w:rsid w:val="00780537"/>
    <w:rsid w:val="007808A1"/>
    <w:rsid w:val="00781A95"/>
    <w:rsid w:val="00781C36"/>
    <w:rsid w:val="00781E84"/>
    <w:rsid w:val="00781FFF"/>
    <w:rsid w:val="00782095"/>
    <w:rsid w:val="00782FFA"/>
    <w:rsid w:val="007834DE"/>
    <w:rsid w:val="00783555"/>
    <w:rsid w:val="00783585"/>
    <w:rsid w:val="00783CF9"/>
    <w:rsid w:val="00783FCC"/>
    <w:rsid w:val="0078429E"/>
    <w:rsid w:val="00784788"/>
    <w:rsid w:val="007850EA"/>
    <w:rsid w:val="00785481"/>
    <w:rsid w:val="007855B6"/>
    <w:rsid w:val="007855CD"/>
    <w:rsid w:val="00785B77"/>
    <w:rsid w:val="00785EFD"/>
    <w:rsid w:val="007861DA"/>
    <w:rsid w:val="00786BB0"/>
    <w:rsid w:val="00787230"/>
    <w:rsid w:val="00787BCB"/>
    <w:rsid w:val="00787F56"/>
    <w:rsid w:val="00790476"/>
    <w:rsid w:val="0079051C"/>
    <w:rsid w:val="007908FA"/>
    <w:rsid w:val="00791167"/>
    <w:rsid w:val="007917F8"/>
    <w:rsid w:val="007918EF"/>
    <w:rsid w:val="00791A8C"/>
    <w:rsid w:val="00791BFE"/>
    <w:rsid w:val="0079251C"/>
    <w:rsid w:val="00792714"/>
    <w:rsid w:val="00792983"/>
    <w:rsid w:val="00792C1C"/>
    <w:rsid w:val="00793050"/>
    <w:rsid w:val="0079336E"/>
    <w:rsid w:val="007936AD"/>
    <w:rsid w:val="00793758"/>
    <w:rsid w:val="00793AC3"/>
    <w:rsid w:val="00794024"/>
    <w:rsid w:val="00794126"/>
    <w:rsid w:val="00794260"/>
    <w:rsid w:val="00794362"/>
    <w:rsid w:val="007945C4"/>
    <w:rsid w:val="007946CF"/>
    <w:rsid w:val="00794E8A"/>
    <w:rsid w:val="00795313"/>
    <w:rsid w:val="007955CD"/>
    <w:rsid w:val="00795A16"/>
    <w:rsid w:val="00795DAA"/>
    <w:rsid w:val="00796D02"/>
    <w:rsid w:val="00796DC8"/>
    <w:rsid w:val="00796DD7"/>
    <w:rsid w:val="007976F8"/>
    <w:rsid w:val="00797961"/>
    <w:rsid w:val="00797A14"/>
    <w:rsid w:val="00797F1F"/>
    <w:rsid w:val="007A0054"/>
    <w:rsid w:val="007A01DB"/>
    <w:rsid w:val="007A0AFF"/>
    <w:rsid w:val="007A0BA9"/>
    <w:rsid w:val="007A0E2F"/>
    <w:rsid w:val="007A0E66"/>
    <w:rsid w:val="007A0EC6"/>
    <w:rsid w:val="007A1061"/>
    <w:rsid w:val="007A1B7C"/>
    <w:rsid w:val="007A1FF2"/>
    <w:rsid w:val="007A24D0"/>
    <w:rsid w:val="007A26D0"/>
    <w:rsid w:val="007A274D"/>
    <w:rsid w:val="007A2AFE"/>
    <w:rsid w:val="007A2BD7"/>
    <w:rsid w:val="007A2CF8"/>
    <w:rsid w:val="007A3764"/>
    <w:rsid w:val="007A390A"/>
    <w:rsid w:val="007A3B67"/>
    <w:rsid w:val="007A401A"/>
    <w:rsid w:val="007A4277"/>
    <w:rsid w:val="007A428B"/>
    <w:rsid w:val="007A42B3"/>
    <w:rsid w:val="007A4530"/>
    <w:rsid w:val="007A45A4"/>
    <w:rsid w:val="007A45F5"/>
    <w:rsid w:val="007A4857"/>
    <w:rsid w:val="007A4D9F"/>
    <w:rsid w:val="007A5179"/>
    <w:rsid w:val="007A55DD"/>
    <w:rsid w:val="007A5891"/>
    <w:rsid w:val="007A58D8"/>
    <w:rsid w:val="007A60E0"/>
    <w:rsid w:val="007A6115"/>
    <w:rsid w:val="007A66D0"/>
    <w:rsid w:val="007A68B7"/>
    <w:rsid w:val="007A6F56"/>
    <w:rsid w:val="007A716F"/>
    <w:rsid w:val="007A76C1"/>
    <w:rsid w:val="007A7AE8"/>
    <w:rsid w:val="007B0279"/>
    <w:rsid w:val="007B0435"/>
    <w:rsid w:val="007B0BB3"/>
    <w:rsid w:val="007B10C8"/>
    <w:rsid w:val="007B1774"/>
    <w:rsid w:val="007B1D1A"/>
    <w:rsid w:val="007B213F"/>
    <w:rsid w:val="007B2585"/>
    <w:rsid w:val="007B262E"/>
    <w:rsid w:val="007B2816"/>
    <w:rsid w:val="007B2840"/>
    <w:rsid w:val="007B285D"/>
    <w:rsid w:val="007B2867"/>
    <w:rsid w:val="007B2872"/>
    <w:rsid w:val="007B378B"/>
    <w:rsid w:val="007B3A3A"/>
    <w:rsid w:val="007B3D7D"/>
    <w:rsid w:val="007B41E9"/>
    <w:rsid w:val="007B449F"/>
    <w:rsid w:val="007B44B1"/>
    <w:rsid w:val="007B4CFB"/>
    <w:rsid w:val="007B4E6D"/>
    <w:rsid w:val="007B5D1B"/>
    <w:rsid w:val="007B6321"/>
    <w:rsid w:val="007B6D59"/>
    <w:rsid w:val="007B6D69"/>
    <w:rsid w:val="007B6E03"/>
    <w:rsid w:val="007B6E3E"/>
    <w:rsid w:val="007B7020"/>
    <w:rsid w:val="007B70FE"/>
    <w:rsid w:val="007B7308"/>
    <w:rsid w:val="007B7367"/>
    <w:rsid w:val="007B7641"/>
    <w:rsid w:val="007B799C"/>
    <w:rsid w:val="007B7AD1"/>
    <w:rsid w:val="007B7AFD"/>
    <w:rsid w:val="007C08B8"/>
    <w:rsid w:val="007C11DA"/>
    <w:rsid w:val="007C123F"/>
    <w:rsid w:val="007C1705"/>
    <w:rsid w:val="007C190F"/>
    <w:rsid w:val="007C1AC0"/>
    <w:rsid w:val="007C1CAF"/>
    <w:rsid w:val="007C1D67"/>
    <w:rsid w:val="007C1E4D"/>
    <w:rsid w:val="007C2120"/>
    <w:rsid w:val="007C217E"/>
    <w:rsid w:val="007C2229"/>
    <w:rsid w:val="007C2E14"/>
    <w:rsid w:val="007C30BE"/>
    <w:rsid w:val="007C30EB"/>
    <w:rsid w:val="007C32C6"/>
    <w:rsid w:val="007C392B"/>
    <w:rsid w:val="007C3F60"/>
    <w:rsid w:val="007C4915"/>
    <w:rsid w:val="007C4CBF"/>
    <w:rsid w:val="007C5009"/>
    <w:rsid w:val="007C50CF"/>
    <w:rsid w:val="007C554A"/>
    <w:rsid w:val="007C5E49"/>
    <w:rsid w:val="007C5E85"/>
    <w:rsid w:val="007C70F0"/>
    <w:rsid w:val="007C7246"/>
    <w:rsid w:val="007C760B"/>
    <w:rsid w:val="007D0121"/>
    <w:rsid w:val="007D071A"/>
    <w:rsid w:val="007D0B31"/>
    <w:rsid w:val="007D0B43"/>
    <w:rsid w:val="007D0E02"/>
    <w:rsid w:val="007D0E2F"/>
    <w:rsid w:val="007D0EAF"/>
    <w:rsid w:val="007D0F82"/>
    <w:rsid w:val="007D1257"/>
    <w:rsid w:val="007D179A"/>
    <w:rsid w:val="007D2085"/>
    <w:rsid w:val="007D236A"/>
    <w:rsid w:val="007D23E8"/>
    <w:rsid w:val="007D25BA"/>
    <w:rsid w:val="007D265F"/>
    <w:rsid w:val="007D2717"/>
    <w:rsid w:val="007D2730"/>
    <w:rsid w:val="007D2796"/>
    <w:rsid w:val="007D2C71"/>
    <w:rsid w:val="007D2EFA"/>
    <w:rsid w:val="007D3555"/>
    <w:rsid w:val="007D3AE2"/>
    <w:rsid w:val="007D3C0C"/>
    <w:rsid w:val="007D3CD4"/>
    <w:rsid w:val="007D4B89"/>
    <w:rsid w:val="007D4D65"/>
    <w:rsid w:val="007D4DA9"/>
    <w:rsid w:val="007D5159"/>
    <w:rsid w:val="007D53AB"/>
    <w:rsid w:val="007D582E"/>
    <w:rsid w:val="007D58E5"/>
    <w:rsid w:val="007D5C7B"/>
    <w:rsid w:val="007D604E"/>
    <w:rsid w:val="007D60C8"/>
    <w:rsid w:val="007D60EE"/>
    <w:rsid w:val="007D6B6C"/>
    <w:rsid w:val="007D6FDC"/>
    <w:rsid w:val="007D7255"/>
    <w:rsid w:val="007D75B2"/>
    <w:rsid w:val="007D7695"/>
    <w:rsid w:val="007D7A3A"/>
    <w:rsid w:val="007D7D35"/>
    <w:rsid w:val="007D7E0E"/>
    <w:rsid w:val="007D7E87"/>
    <w:rsid w:val="007D7FB8"/>
    <w:rsid w:val="007E02D0"/>
    <w:rsid w:val="007E0748"/>
    <w:rsid w:val="007E0978"/>
    <w:rsid w:val="007E09A1"/>
    <w:rsid w:val="007E0B87"/>
    <w:rsid w:val="007E1047"/>
    <w:rsid w:val="007E11C8"/>
    <w:rsid w:val="007E1273"/>
    <w:rsid w:val="007E19E1"/>
    <w:rsid w:val="007E1D86"/>
    <w:rsid w:val="007E2A1B"/>
    <w:rsid w:val="007E2A54"/>
    <w:rsid w:val="007E2A87"/>
    <w:rsid w:val="007E2D13"/>
    <w:rsid w:val="007E335B"/>
    <w:rsid w:val="007E33A3"/>
    <w:rsid w:val="007E35E0"/>
    <w:rsid w:val="007E37E3"/>
    <w:rsid w:val="007E3D3D"/>
    <w:rsid w:val="007E3DB3"/>
    <w:rsid w:val="007E3EA8"/>
    <w:rsid w:val="007E413D"/>
    <w:rsid w:val="007E47D4"/>
    <w:rsid w:val="007E5880"/>
    <w:rsid w:val="007E5ECD"/>
    <w:rsid w:val="007E5F8A"/>
    <w:rsid w:val="007E624C"/>
    <w:rsid w:val="007E640E"/>
    <w:rsid w:val="007E644E"/>
    <w:rsid w:val="007E6C4E"/>
    <w:rsid w:val="007E6EEF"/>
    <w:rsid w:val="007E6F33"/>
    <w:rsid w:val="007E711A"/>
    <w:rsid w:val="007E712C"/>
    <w:rsid w:val="007E72C7"/>
    <w:rsid w:val="007E737F"/>
    <w:rsid w:val="007E758B"/>
    <w:rsid w:val="007E76CF"/>
    <w:rsid w:val="007E7996"/>
    <w:rsid w:val="007E7B72"/>
    <w:rsid w:val="007E7C59"/>
    <w:rsid w:val="007E7E30"/>
    <w:rsid w:val="007E7E7A"/>
    <w:rsid w:val="007F014F"/>
    <w:rsid w:val="007F01BB"/>
    <w:rsid w:val="007F0800"/>
    <w:rsid w:val="007F08D3"/>
    <w:rsid w:val="007F0C18"/>
    <w:rsid w:val="007F1558"/>
    <w:rsid w:val="007F212D"/>
    <w:rsid w:val="007F2553"/>
    <w:rsid w:val="007F272C"/>
    <w:rsid w:val="007F289D"/>
    <w:rsid w:val="007F29E6"/>
    <w:rsid w:val="007F2A84"/>
    <w:rsid w:val="007F2F2F"/>
    <w:rsid w:val="007F3A0D"/>
    <w:rsid w:val="007F3B97"/>
    <w:rsid w:val="007F3F1C"/>
    <w:rsid w:val="007F3F96"/>
    <w:rsid w:val="007F4085"/>
    <w:rsid w:val="007F4578"/>
    <w:rsid w:val="007F482E"/>
    <w:rsid w:val="007F486F"/>
    <w:rsid w:val="007F4C97"/>
    <w:rsid w:val="007F54E0"/>
    <w:rsid w:val="007F55F5"/>
    <w:rsid w:val="007F5CF9"/>
    <w:rsid w:val="007F6380"/>
    <w:rsid w:val="007F684F"/>
    <w:rsid w:val="007F69F3"/>
    <w:rsid w:val="007F6CA4"/>
    <w:rsid w:val="007F6E92"/>
    <w:rsid w:val="007F7687"/>
    <w:rsid w:val="007F7C5C"/>
    <w:rsid w:val="0080009F"/>
    <w:rsid w:val="00800291"/>
    <w:rsid w:val="00800729"/>
    <w:rsid w:val="00800AAD"/>
    <w:rsid w:val="00800E5F"/>
    <w:rsid w:val="0080108A"/>
    <w:rsid w:val="008011E5"/>
    <w:rsid w:val="008013DB"/>
    <w:rsid w:val="008014B3"/>
    <w:rsid w:val="00801BF1"/>
    <w:rsid w:val="00801E32"/>
    <w:rsid w:val="00801EF8"/>
    <w:rsid w:val="00802030"/>
    <w:rsid w:val="00802178"/>
    <w:rsid w:val="008022D9"/>
    <w:rsid w:val="0080266A"/>
    <w:rsid w:val="008026C7"/>
    <w:rsid w:val="00803528"/>
    <w:rsid w:val="008035D1"/>
    <w:rsid w:val="00803744"/>
    <w:rsid w:val="00803C97"/>
    <w:rsid w:val="00804128"/>
    <w:rsid w:val="00804287"/>
    <w:rsid w:val="00804740"/>
    <w:rsid w:val="00804AA2"/>
    <w:rsid w:val="00804CA7"/>
    <w:rsid w:val="00804D57"/>
    <w:rsid w:val="008050A4"/>
    <w:rsid w:val="00805888"/>
    <w:rsid w:val="00805BA3"/>
    <w:rsid w:val="00805BE2"/>
    <w:rsid w:val="00805C6E"/>
    <w:rsid w:val="0080614D"/>
    <w:rsid w:val="0080641C"/>
    <w:rsid w:val="00806A6D"/>
    <w:rsid w:val="00806C42"/>
    <w:rsid w:val="00806F04"/>
    <w:rsid w:val="00807B3A"/>
    <w:rsid w:val="00810153"/>
    <w:rsid w:val="0081078F"/>
    <w:rsid w:val="0081095D"/>
    <w:rsid w:val="00810B6D"/>
    <w:rsid w:val="00810C07"/>
    <w:rsid w:val="00810EF0"/>
    <w:rsid w:val="008116B6"/>
    <w:rsid w:val="0081188D"/>
    <w:rsid w:val="00811920"/>
    <w:rsid w:val="00811DEE"/>
    <w:rsid w:val="0081205D"/>
    <w:rsid w:val="00812114"/>
    <w:rsid w:val="00812262"/>
    <w:rsid w:val="008123BA"/>
    <w:rsid w:val="0081248C"/>
    <w:rsid w:val="00812A92"/>
    <w:rsid w:val="00812C2D"/>
    <w:rsid w:val="00812DB2"/>
    <w:rsid w:val="00813415"/>
    <w:rsid w:val="0081376C"/>
    <w:rsid w:val="00813DCE"/>
    <w:rsid w:val="00814040"/>
    <w:rsid w:val="00814152"/>
    <w:rsid w:val="00814225"/>
    <w:rsid w:val="008148D6"/>
    <w:rsid w:val="0081493F"/>
    <w:rsid w:val="00814D16"/>
    <w:rsid w:val="0081501A"/>
    <w:rsid w:val="0081509C"/>
    <w:rsid w:val="0081525D"/>
    <w:rsid w:val="00815418"/>
    <w:rsid w:val="0081550B"/>
    <w:rsid w:val="0081550F"/>
    <w:rsid w:val="008155EB"/>
    <w:rsid w:val="00815603"/>
    <w:rsid w:val="0081565D"/>
    <w:rsid w:val="00815C11"/>
    <w:rsid w:val="0081604A"/>
    <w:rsid w:val="008160AB"/>
    <w:rsid w:val="008160CD"/>
    <w:rsid w:val="00816512"/>
    <w:rsid w:val="00817136"/>
    <w:rsid w:val="00817199"/>
    <w:rsid w:val="008172D8"/>
    <w:rsid w:val="0081739B"/>
    <w:rsid w:val="00820509"/>
    <w:rsid w:val="00820D42"/>
    <w:rsid w:val="00820F4E"/>
    <w:rsid w:val="00821089"/>
    <w:rsid w:val="008210FB"/>
    <w:rsid w:val="0082121A"/>
    <w:rsid w:val="008212BC"/>
    <w:rsid w:val="00821C36"/>
    <w:rsid w:val="00821E10"/>
    <w:rsid w:val="0082249B"/>
    <w:rsid w:val="00822CD9"/>
    <w:rsid w:val="00822F98"/>
    <w:rsid w:val="00823031"/>
    <w:rsid w:val="008230D2"/>
    <w:rsid w:val="008237B0"/>
    <w:rsid w:val="00823C1E"/>
    <w:rsid w:val="00824069"/>
    <w:rsid w:val="00824732"/>
    <w:rsid w:val="008249B4"/>
    <w:rsid w:val="00824F3F"/>
    <w:rsid w:val="00825665"/>
    <w:rsid w:val="00825980"/>
    <w:rsid w:val="008259A8"/>
    <w:rsid w:val="008259BC"/>
    <w:rsid w:val="00826089"/>
    <w:rsid w:val="0082688E"/>
    <w:rsid w:val="00826B46"/>
    <w:rsid w:val="00826BAC"/>
    <w:rsid w:val="00826CCA"/>
    <w:rsid w:val="00827295"/>
    <w:rsid w:val="008273EC"/>
    <w:rsid w:val="008274CE"/>
    <w:rsid w:val="00827AE3"/>
    <w:rsid w:val="00827E29"/>
    <w:rsid w:val="008307C4"/>
    <w:rsid w:val="00830DD6"/>
    <w:rsid w:val="00831D51"/>
    <w:rsid w:val="008320C3"/>
    <w:rsid w:val="008322BA"/>
    <w:rsid w:val="00832656"/>
    <w:rsid w:val="00832787"/>
    <w:rsid w:val="008327C0"/>
    <w:rsid w:val="00832C51"/>
    <w:rsid w:val="0083360B"/>
    <w:rsid w:val="0083412C"/>
    <w:rsid w:val="00834328"/>
    <w:rsid w:val="00834DC3"/>
    <w:rsid w:val="00835181"/>
    <w:rsid w:val="008353EA"/>
    <w:rsid w:val="008355EF"/>
    <w:rsid w:val="00835F6D"/>
    <w:rsid w:val="008364A7"/>
    <w:rsid w:val="00836DA2"/>
    <w:rsid w:val="00836EC2"/>
    <w:rsid w:val="008375F9"/>
    <w:rsid w:val="0083768C"/>
    <w:rsid w:val="00837D86"/>
    <w:rsid w:val="00840639"/>
    <w:rsid w:val="00840B43"/>
    <w:rsid w:val="00840E99"/>
    <w:rsid w:val="008412E5"/>
    <w:rsid w:val="00841C34"/>
    <w:rsid w:val="00841E08"/>
    <w:rsid w:val="00842118"/>
    <w:rsid w:val="00842241"/>
    <w:rsid w:val="008426B9"/>
    <w:rsid w:val="0084282F"/>
    <w:rsid w:val="00842A26"/>
    <w:rsid w:val="00842F26"/>
    <w:rsid w:val="008436A2"/>
    <w:rsid w:val="00843873"/>
    <w:rsid w:val="008447B0"/>
    <w:rsid w:val="008451A3"/>
    <w:rsid w:val="00845451"/>
    <w:rsid w:val="00845651"/>
    <w:rsid w:val="008456B3"/>
    <w:rsid w:val="008457B9"/>
    <w:rsid w:val="008460E0"/>
    <w:rsid w:val="00846159"/>
    <w:rsid w:val="008461BB"/>
    <w:rsid w:val="00846742"/>
    <w:rsid w:val="008467B1"/>
    <w:rsid w:val="00847140"/>
    <w:rsid w:val="0084739F"/>
    <w:rsid w:val="0084758E"/>
    <w:rsid w:val="008501BF"/>
    <w:rsid w:val="00850409"/>
    <w:rsid w:val="00850887"/>
    <w:rsid w:val="00850C93"/>
    <w:rsid w:val="00851115"/>
    <w:rsid w:val="00851237"/>
    <w:rsid w:val="008514D7"/>
    <w:rsid w:val="008519F6"/>
    <w:rsid w:val="0085231D"/>
    <w:rsid w:val="008524B7"/>
    <w:rsid w:val="00852585"/>
    <w:rsid w:val="00852ECB"/>
    <w:rsid w:val="00852FAA"/>
    <w:rsid w:val="00853158"/>
    <w:rsid w:val="00853716"/>
    <w:rsid w:val="00854006"/>
    <w:rsid w:val="00854152"/>
    <w:rsid w:val="00854186"/>
    <w:rsid w:val="00854347"/>
    <w:rsid w:val="0085436F"/>
    <w:rsid w:val="00854536"/>
    <w:rsid w:val="0085499A"/>
    <w:rsid w:val="00854D59"/>
    <w:rsid w:val="00855153"/>
    <w:rsid w:val="00855610"/>
    <w:rsid w:val="00855692"/>
    <w:rsid w:val="00855A82"/>
    <w:rsid w:val="00855A83"/>
    <w:rsid w:val="00855CF5"/>
    <w:rsid w:val="0085661F"/>
    <w:rsid w:val="0085673F"/>
    <w:rsid w:val="0085693B"/>
    <w:rsid w:val="00856962"/>
    <w:rsid w:val="00856A5E"/>
    <w:rsid w:val="00856CD8"/>
    <w:rsid w:val="00856E4E"/>
    <w:rsid w:val="0085709B"/>
    <w:rsid w:val="00860463"/>
    <w:rsid w:val="008607D3"/>
    <w:rsid w:val="00861634"/>
    <w:rsid w:val="008616AB"/>
    <w:rsid w:val="00861EAF"/>
    <w:rsid w:val="008621BE"/>
    <w:rsid w:val="00862B5A"/>
    <w:rsid w:val="00862BA9"/>
    <w:rsid w:val="00863257"/>
    <w:rsid w:val="0086339F"/>
    <w:rsid w:val="0086369C"/>
    <w:rsid w:val="008636A8"/>
    <w:rsid w:val="00863E78"/>
    <w:rsid w:val="00864096"/>
    <w:rsid w:val="008647B4"/>
    <w:rsid w:val="00864B8A"/>
    <w:rsid w:val="00864D15"/>
    <w:rsid w:val="00865195"/>
    <w:rsid w:val="008658F5"/>
    <w:rsid w:val="0086590A"/>
    <w:rsid w:val="00865B38"/>
    <w:rsid w:val="00865E63"/>
    <w:rsid w:val="00865FAB"/>
    <w:rsid w:val="00866907"/>
    <w:rsid w:val="00866A36"/>
    <w:rsid w:val="00866CC2"/>
    <w:rsid w:val="00866DBE"/>
    <w:rsid w:val="00866FEE"/>
    <w:rsid w:val="00867079"/>
    <w:rsid w:val="00867089"/>
    <w:rsid w:val="00867283"/>
    <w:rsid w:val="0086742E"/>
    <w:rsid w:val="0086752B"/>
    <w:rsid w:val="008676C0"/>
    <w:rsid w:val="00867954"/>
    <w:rsid w:val="00867990"/>
    <w:rsid w:val="00867A22"/>
    <w:rsid w:val="00867ED3"/>
    <w:rsid w:val="00870011"/>
    <w:rsid w:val="00870CEF"/>
    <w:rsid w:val="00870E43"/>
    <w:rsid w:val="00871195"/>
    <w:rsid w:val="00871223"/>
    <w:rsid w:val="008715D2"/>
    <w:rsid w:val="00871857"/>
    <w:rsid w:val="00871A6F"/>
    <w:rsid w:val="00871D5D"/>
    <w:rsid w:val="008725EA"/>
    <w:rsid w:val="0087293F"/>
    <w:rsid w:val="00873252"/>
    <w:rsid w:val="00873864"/>
    <w:rsid w:val="00873981"/>
    <w:rsid w:val="0087416E"/>
    <w:rsid w:val="00874182"/>
    <w:rsid w:val="008743E0"/>
    <w:rsid w:val="008744BA"/>
    <w:rsid w:val="00874833"/>
    <w:rsid w:val="008752AA"/>
    <w:rsid w:val="00875483"/>
    <w:rsid w:val="008754FF"/>
    <w:rsid w:val="008755F0"/>
    <w:rsid w:val="0087582C"/>
    <w:rsid w:val="00875CEF"/>
    <w:rsid w:val="0087622A"/>
    <w:rsid w:val="00876641"/>
    <w:rsid w:val="00876CC6"/>
    <w:rsid w:val="00877032"/>
    <w:rsid w:val="00877426"/>
    <w:rsid w:val="00877DE3"/>
    <w:rsid w:val="00877E8C"/>
    <w:rsid w:val="008801C6"/>
    <w:rsid w:val="00880443"/>
    <w:rsid w:val="00880448"/>
    <w:rsid w:val="00880BA0"/>
    <w:rsid w:val="00880F0A"/>
    <w:rsid w:val="00881126"/>
    <w:rsid w:val="008811C6"/>
    <w:rsid w:val="0088149F"/>
    <w:rsid w:val="00881841"/>
    <w:rsid w:val="00881DF3"/>
    <w:rsid w:val="00882389"/>
    <w:rsid w:val="00882DF8"/>
    <w:rsid w:val="008838AF"/>
    <w:rsid w:val="00883DC6"/>
    <w:rsid w:val="00884C68"/>
    <w:rsid w:val="00885364"/>
    <w:rsid w:val="008854D2"/>
    <w:rsid w:val="00885683"/>
    <w:rsid w:val="0088575F"/>
    <w:rsid w:val="00885762"/>
    <w:rsid w:val="00885A0C"/>
    <w:rsid w:val="00885C59"/>
    <w:rsid w:val="00886560"/>
    <w:rsid w:val="00887297"/>
    <w:rsid w:val="008873B9"/>
    <w:rsid w:val="00887958"/>
    <w:rsid w:val="00887E83"/>
    <w:rsid w:val="00887F82"/>
    <w:rsid w:val="00890311"/>
    <w:rsid w:val="00890625"/>
    <w:rsid w:val="00890709"/>
    <w:rsid w:val="008908A6"/>
    <w:rsid w:val="00890A9E"/>
    <w:rsid w:val="00890BFD"/>
    <w:rsid w:val="00891A52"/>
    <w:rsid w:val="00891B4C"/>
    <w:rsid w:val="00891CA0"/>
    <w:rsid w:val="00892163"/>
    <w:rsid w:val="00892261"/>
    <w:rsid w:val="008922A1"/>
    <w:rsid w:val="008924F7"/>
    <w:rsid w:val="0089257C"/>
    <w:rsid w:val="0089282F"/>
    <w:rsid w:val="00892CC8"/>
    <w:rsid w:val="00892FC3"/>
    <w:rsid w:val="00893041"/>
    <w:rsid w:val="008930CC"/>
    <w:rsid w:val="00893113"/>
    <w:rsid w:val="00893504"/>
    <w:rsid w:val="00893894"/>
    <w:rsid w:val="0089431C"/>
    <w:rsid w:val="00894471"/>
    <w:rsid w:val="0089448E"/>
    <w:rsid w:val="008954BE"/>
    <w:rsid w:val="00895CFB"/>
    <w:rsid w:val="008967D3"/>
    <w:rsid w:val="00896DA2"/>
    <w:rsid w:val="008979C1"/>
    <w:rsid w:val="00897DFF"/>
    <w:rsid w:val="00897F04"/>
    <w:rsid w:val="008A0429"/>
    <w:rsid w:val="008A06BB"/>
    <w:rsid w:val="008A0AF3"/>
    <w:rsid w:val="008A139B"/>
    <w:rsid w:val="008A1461"/>
    <w:rsid w:val="008A1CE3"/>
    <w:rsid w:val="008A20C9"/>
    <w:rsid w:val="008A25F2"/>
    <w:rsid w:val="008A2D18"/>
    <w:rsid w:val="008A2FA9"/>
    <w:rsid w:val="008A345A"/>
    <w:rsid w:val="008A35E2"/>
    <w:rsid w:val="008A39DD"/>
    <w:rsid w:val="008A3CF1"/>
    <w:rsid w:val="008A3D18"/>
    <w:rsid w:val="008A4B04"/>
    <w:rsid w:val="008A4DA2"/>
    <w:rsid w:val="008A4DE3"/>
    <w:rsid w:val="008A4EE5"/>
    <w:rsid w:val="008A51C0"/>
    <w:rsid w:val="008A5565"/>
    <w:rsid w:val="008A5624"/>
    <w:rsid w:val="008A5A34"/>
    <w:rsid w:val="008A5CDA"/>
    <w:rsid w:val="008A6228"/>
    <w:rsid w:val="008A651E"/>
    <w:rsid w:val="008A6535"/>
    <w:rsid w:val="008A6F54"/>
    <w:rsid w:val="008A76B4"/>
    <w:rsid w:val="008A77E6"/>
    <w:rsid w:val="008A7C63"/>
    <w:rsid w:val="008B004A"/>
    <w:rsid w:val="008B022F"/>
    <w:rsid w:val="008B05A0"/>
    <w:rsid w:val="008B0AC0"/>
    <w:rsid w:val="008B0BE3"/>
    <w:rsid w:val="008B11B3"/>
    <w:rsid w:val="008B12BB"/>
    <w:rsid w:val="008B1638"/>
    <w:rsid w:val="008B19BF"/>
    <w:rsid w:val="008B1C18"/>
    <w:rsid w:val="008B21F7"/>
    <w:rsid w:val="008B2240"/>
    <w:rsid w:val="008B2D56"/>
    <w:rsid w:val="008B2E2B"/>
    <w:rsid w:val="008B36F4"/>
    <w:rsid w:val="008B3D66"/>
    <w:rsid w:val="008B4046"/>
    <w:rsid w:val="008B40B9"/>
    <w:rsid w:val="008B43E9"/>
    <w:rsid w:val="008B4541"/>
    <w:rsid w:val="008B486D"/>
    <w:rsid w:val="008B4930"/>
    <w:rsid w:val="008B4AE7"/>
    <w:rsid w:val="008B4F13"/>
    <w:rsid w:val="008B5F78"/>
    <w:rsid w:val="008B6E05"/>
    <w:rsid w:val="008B7120"/>
    <w:rsid w:val="008B71B4"/>
    <w:rsid w:val="008B7270"/>
    <w:rsid w:val="008B7303"/>
    <w:rsid w:val="008B78C8"/>
    <w:rsid w:val="008B7B75"/>
    <w:rsid w:val="008B7B7E"/>
    <w:rsid w:val="008C00B6"/>
    <w:rsid w:val="008C08DC"/>
    <w:rsid w:val="008C0A81"/>
    <w:rsid w:val="008C13A4"/>
    <w:rsid w:val="008C185C"/>
    <w:rsid w:val="008C18C9"/>
    <w:rsid w:val="008C1DBA"/>
    <w:rsid w:val="008C2062"/>
    <w:rsid w:val="008C22DE"/>
    <w:rsid w:val="008C290C"/>
    <w:rsid w:val="008C2BD9"/>
    <w:rsid w:val="008C2CC2"/>
    <w:rsid w:val="008C2E03"/>
    <w:rsid w:val="008C3154"/>
    <w:rsid w:val="008C36D6"/>
    <w:rsid w:val="008C3790"/>
    <w:rsid w:val="008C37D6"/>
    <w:rsid w:val="008C39E1"/>
    <w:rsid w:val="008C417C"/>
    <w:rsid w:val="008C45F4"/>
    <w:rsid w:val="008C4668"/>
    <w:rsid w:val="008C4840"/>
    <w:rsid w:val="008C53F4"/>
    <w:rsid w:val="008C5552"/>
    <w:rsid w:val="008C59BD"/>
    <w:rsid w:val="008C5F0B"/>
    <w:rsid w:val="008C5F2C"/>
    <w:rsid w:val="008C606E"/>
    <w:rsid w:val="008C6654"/>
    <w:rsid w:val="008C6747"/>
    <w:rsid w:val="008C6EBA"/>
    <w:rsid w:val="008C7954"/>
    <w:rsid w:val="008C7EF5"/>
    <w:rsid w:val="008D05B6"/>
    <w:rsid w:val="008D1320"/>
    <w:rsid w:val="008D1328"/>
    <w:rsid w:val="008D15C7"/>
    <w:rsid w:val="008D1C85"/>
    <w:rsid w:val="008D2085"/>
    <w:rsid w:val="008D22FF"/>
    <w:rsid w:val="008D25BA"/>
    <w:rsid w:val="008D2BD8"/>
    <w:rsid w:val="008D2CBC"/>
    <w:rsid w:val="008D2F4E"/>
    <w:rsid w:val="008D31CD"/>
    <w:rsid w:val="008D3340"/>
    <w:rsid w:val="008D3557"/>
    <w:rsid w:val="008D35F2"/>
    <w:rsid w:val="008D35F4"/>
    <w:rsid w:val="008D378F"/>
    <w:rsid w:val="008D3E95"/>
    <w:rsid w:val="008D4448"/>
    <w:rsid w:val="008D49CE"/>
    <w:rsid w:val="008D49F3"/>
    <w:rsid w:val="008D4F94"/>
    <w:rsid w:val="008D5032"/>
    <w:rsid w:val="008D5139"/>
    <w:rsid w:val="008D5B98"/>
    <w:rsid w:val="008D618D"/>
    <w:rsid w:val="008D6534"/>
    <w:rsid w:val="008D6992"/>
    <w:rsid w:val="008D6DC9"/>
    <w:rsid w:val="008D718F"/>
    <w:rsid w:val="008D7515"/>
    <w:rsid w:val="008D7577"/>
    <w:rsid w:val="008E011B"/>
    <w:rsid w:val="008E019C"/>
    <w:rsid w:val="008E0282"/>
    <w:rsid w:val="008E0716"/>
    <w:rsid w:val="008E1136"/>
    <w:rsid w:val="008E116E"/>
    <w:rsid w:val="008E1B94"/>
    <w:rsid w:val="008E1EDA"/>
    <w:rsid w:val="008E220A"/>
    <w:rsid w:val="008E32D1"/>
    <w:rsid w:val="008E346E"/>
    <w:rsid w:val="008E39CF"/>
    <w:rsid w:val="008E3A98"/>
    <w:rsid w:val="008E3F08"/>
    <w:rsid w:val="008E41E5"/>
    <w:rsid w:val="008E439E"/>
    <w:rsid w:val="008E4468"/>
    <w:rsid w:val="008E460F"/>
    <w:rsid w:val="008E48AD"/>
    <w:rsid w:val="008E4BC6"/>
    <w:rsid w:val="008E533A"/>
    <w:rsid w:val="008E53A1"/>
    <w:rsid w:val="008E5A07"/>
    <w:rsid w:val="008E5AAA"/>
    <w:rsid w:val="008E5CC1"/>
    <w:rsid w:val="008E61B3"/>
    <w:rsid w:val="008E624F"/>
    <w:rsid w:val="008E6427"/>
    <w:rsid w:val="008E6512"/>
    <w:rsid w:val="008E6883"/>
    <w:rsid w:val="008E6B98"/>
    <w:rsid w:val="008E708E"/>
    <w:rsid w:val="008E7208"/>
    <w:rsid w:val="008E727B"/>
    <w:rsid w:val="008E7763"/>
    <w:rsid w:val="008F003A"/>
    <w:rsid w:val="008F0243"/>
    <w:rsid w:val="008F032B"/>
    <w:rsid w:val="008F061D"/>
    <w:rsid w:val="008F06AE"/>
    <w:rsid w:val="008F0858"/>
    <w:rsid w:val="008F0D5C"/>
    <w:rsid w:val="008F105C"/>
    <w:rsid w:val="008F156A"/>
    <w:rsid w:val="008F15ED"/>
    <w:rsid w:val="008F1944"/>
    <w:rsid w:val="008F1DAD"/>
    <w:rsid w:val="008F2425"/>
    <w:rsid w:val="008F24B3"/>
    <w:rsid w:val="008F27BD"/>
    <w:rsid w:val="008F28BA"/>
    <w:rsid w:val="008F2DD0"/>
    <w:rsid w:val="008F33BF"/>
    <w:rsid w:val="008F38D1"/>
    <w:rsid w:val="008F3A57"/>
    <w:rsid w:val="008F3E0B"/>
    <w:rsid w:val="008F4117"/>
    <w:rsid w:val="008F45DD"/>
    <w:rsid w:val="008F4798"/>
    <w:rsid w:val="008F49C4"/>
    <w:rsid w:val="008F4CF9"/>
    <w:rsid w:val="008F53A9"/>
    <w:rsid w:val="008F5536"/>
    <w:rsid w:val="008F579A"/>
    <w:rsid w:val="008F57AF"/>
    <w:rsid w:val="008F5AEB"/>
    <w:rsid w:val="008F5E17"/>
    <w:rsid w:val="008F6099"/>
    <w:rsid w:val="008F67B4"/>
    <w:rsid w:val="008F75B0"/>
    <w:rsid w:val="008F767F"/>
    <w:rsid w:val="008F7736"/>
    <w:rsid w:val="008F77F1"/>
    <w:rsid w:val="0090032A"/>
    <w:rsid w:val="0090038A"/>
    <w:rsid w:val="009008F3"/>
    <w:rsid w:val="00900A65"/>
    <w:rsid w:val="00900B99"/>
    <w:rsid w:val="00900BB9"/>
    <w:rsid w:val="00901052"/>
    <w:rsid w:val="0090111F"/>
    <w:rsid w:val="009012D1"/>
    <w:rsid w:val="00901D8B"/>
    <w:rsid w:val="00902561"/>
    <w:rsid w:val="0090258D"/>
    <w:rsid w:val="00902774"/>
    <w:rsid w:val="009030C5"/>
    <w:rsid w:val="009038E0"/>
    <w:rsid w:val="00903A35"/>
    <w:rsid w:val="00903F33"/>
    <w:rsid w:val="00903FFB"/>
    <w:rsid w:val="009045C5"/>
    <w:rsid w:val="00904822"/>
    <w:rsid w:val="00904A92"/>
    <w:rsid w:val="00904D83"/>
    <w:rsid w:val="00904F01"/>
    <w:rsid w:val="009059AD"/>
    <w:rsid w:val="00905C28"/>
    <w:rsid w:val="00905EC9"/>
    <w:rsid w:val="009069B3"/>
    <w:rsid w:val="00906CA7"/>
    <w:rsid w:val="00906F81"/>
    <w:rsid w:val="00907969"/>
    <w:rsid w:val="00907A04"/>
    <w:rsid w:val="00907BCC"/>
    <w:rsid w:val="009103BA"/>
    <w:rsid w:val="00910643"/>
    <w:rsid w:val="009107B1"/>
    <w:rsid w:val="009109F5"/>
    <w:rsid w:val="00910B97"/>
    <w:rsid w:val="00910C92"/>
    <w:rsid w:val="00911249"/>
    <w:rsid w:val="0091137C"/>
    <w:rsid w:val="009113CA"/>
    <w:rsid w:val="0091156B"/>
    <w:rsid w:val="0091172F"/>
    <w:rsid w:val="00911F4F"/>
    <w:rsid w:val="00912272"/>
    <w:rsid w:val="00912C4A"/>
    <w:rsid w:val="00912EC3"/>
    <w:rsid w:val="0091374B"/>
    <w:rsid w:val="009144F3"/>
    <w:rsid w:val="009145AB"/>
    <w:rsid w:val="00914A5C"/>
    <w:rsid w:val="009150BE"/>
    <w:rsid w:val="009152EA"/>
    <w:rsid w:val="00915A6D"/>
    <w:rsid w:val="00916AB1"/>
    <w:rsid w:val="00916D11"/>
    <w:rsid w:val="0091746E"/>
    <w:rsid w:val="009175F0"/>
    <w:rsid w:val="009177C8"/>
    <w:rsid w:val="009179B5"/>
    <w:rsid w:val="009179E2"/>
    <w:rsid w:val="00917CCB"/>
    <w:rsid w:val="00917EE3"/>
    <w:rsid w:val="00920073"/>
    <w:rsid w:val="00920359"/>
    <w:rsid w:val="009205A5"/>
    <w:rsid w:val="00920AD1"/>
    <w:rsid w:val="00920CA0"/>
    <w:rsid w:val="0092143E"/>
    <w:rsid w:val="00921484"/>
    <w:rsid w:val="00921678"/>
    <w:rsid w:val="009216C2"/>
    <w:rsid w:val="00921C3A"/>
    <w:rsid w:val="009220F3"/>
    <w:rsid w:val="00922516"/>
    <w:rsid w:val="009227D5"/>
    <w:rsid w:val="00922B93"/>
    <w:rsid w:val="00922D5F"/>
    <w:rsid w:val="00923037"/>
    <w:rsid w:val="00923049"/>
    <w:rsid w:val="0092322F"/>
    <w:rsid w:val="00923239"/>
    <w:rsid w:val="009232AA"/>
    <w:rsid w:val="00923BBC"/>
    <w:rsid w:val="00923EF2"/>
    <w:rsid w:val="00924008"/>
    <w:rsid w:val="00924363"/>
    <w:rsid w:val="009244CA"/>
    <w:rsid w:val="00924B4F"/>
    <w:rsid w:val="00925026"/>
    <w:rsid w:val="00925043"/>
    <w:rsid w:val="009252F4"/>
    <w:rsid w:val="009259C3"/>
    <w:rsid w:val="00925A59"/>
    <w:rsid w:val="0092663F"/>
    <w:rsid w:val="009266BC"/>
    <w:rsid w:val="0092684F"/>
    <w:rsid w:val="00926AAF"/>
    <w:rsid w:val="00927EFC"/>
    <w:rsid w:val="00927F0F"/>
    <w:rsid w:val="00930802"/>
    <w:rsid w:val="0093107F"/>
    <w:rsid w:val="009310C0"/>
    <w:rsid w:val="00931139"/>
    <w:rsid w:val="0093138F"/>
    <w:rsid w:val="00931512"/>
    <w:rsid w:val="009321A7"/>
    <w:rsid w:val="0093244F"/>
    <w:rsid w:val="00933245"/>
    <w:rsid w:val="009336BB"/>
    <w:rsid w:val="00933767"/>
    <w:rsid w:val="00933A39"/>
    <w:rsid w:val="00933A3C"/>
    <w:rsid w:val="00933A59"/>
    <w:rsid w:val="00933FEF"/>
    <w:rsid w:val="00934508"/>
    <w:rsid w:val="00934731"/>
    <w:rsid w:val="00934A8E"/>
    <w:rsid w:val="00934ECC"/>
    <w:rsid w:val="00935088"/>
    <w:rsid w:val="0093514A"/>
    <w:rsid w:val="009351FF"/>
    <w:rsid w:val="0093549A"/>
    <w:rsid w:val="0093586F"/>
    <w:rsid w:val="00935B29"/>
    <w:rsid w:val="00936271"/>
    <w:rsid w:val="0093648B"/>
    <w:rsid w:val="009369D9"/>
    <w:rsid w:val="009369F3"/>
    <w:rsid w:val="009370C4"/>
    <w:rsid w:val="009379BE"/>
    <w:rsid w:val="00937A0C"/>
    <w:rsid w:val="009401CE"/>
    <w:rsid w:val="00941099"/>
    <w:rsid w:val="009416C3"/>
    <w:rsid w:val="00941B94"/>
    <w:rsid w:val="00941CB4"/>
    <w:rsid w:val="00941FE0"/>
    <w:rsid w:val="00942467"/>
    <w:rsid w:val="009424B5"/>
    <w:rsid w:val="0094258C"/>
    <w:rsid w:val="009428CC"/>
    <w:rsid w:val="00942DE0"/>
    <w:rsid w:val="00943BC3"/>
    <w:rsid w:val="00943E83"/>
    <w:rsid w:val="00943ECC"/>
    <w:rsid w:val="00943EF8"/>
    <w:rsid w:val="0094447C"/>
    <w:rsid w:val="00944A26"/>
    <w:rsid w:val="00944B7F"/>
    <w:rsid w:val="00944F01"/>
    <w:rsid w:val="00944F18"/>
    <w:rsid w:val="00945269"/>
    <w:rsid w:val="00945419"/>
    <w:rsid w:val="00945582"/>
    <w:rsid w:val="0094581D"/>
    <w:rsid w:val="00945922"/>
    <w:rsid w:val="00945B05"/>
    <w:rsid w:val="00945DEC"/>
    <w:rsid w:val="00946305"/>
    <w:rsid w:val="009465AF"/>
    <w:rsid w:val="00946BEA"/>
    <w:rsid w:val="00946F33"/>
    <w:rsid w:val="009475ED"/>
    <w:rsid w:val="00947ADE"/>
    <w:rsid w:val="00947C3B"/>
    <w:rsid w:val="00947C4A"/>
    <w:rsid w:val="009503CD"/>
    <w:rsid w:val="009505C4"/>
    <w:rsid w:val="00950B40"/>
    <w:rsid w:val="00950D9D"/>
    <w:rsid w:val="00951178"/>
    <w:rsid w:val="009511EB"/>
    <w:rsid w:val="00951AD1"/>
    <w:rsid w:val="009520D8"/>
    <w:rsid w:val="0095257C"/>
    <w:rsid w:val="009525B8"/>
    <w:rsid w:val="00952942"/>
    <w:rsid w:val="00953126"/>
    <w:rsid w:val="0095334A"/>
    <w:rsid w:val="0095384E"/>
    <w:rsid w:val="00953960"/>
    <w:rsid w:val="00954088"/>
    <w:rsid w:val="009543F7"/>
    <w:rsid w:val="00954481"/>
    <w:rsid w:val="00954C0D"/>
    <w:rsid w:val="009550AA"/>
    <w:rsid w:val="00955713"/>
    <w:rsid w:val="00955DBF"/>
    <w:rsid w:val="009563C6"/>
    <w:rsid w:val="00956BBA"/>
    <w:rsid w:val="00956E6A"/>
    <w:rsid w:val="009570BF"/>
    <w:rsid w:val="00957616"/>
    <w:rsid w:val="00957F59"/>
    <w:rsid w:val="009603FB"/>
    <w:rsid w:val="00960571"/>
    <w:rsid w:val="00960A6E"/>
    <w:rsid w:val="00961143"/>
    <w:rsid w:val="00961C4B"/>
    <w:rsid w:val="00961E94"/>
    <w:rsid w:val="0096206D"/>
    <w:rsid w:val="00962239"/>
    <w:rsid w:val="009624DE"/>
    <w:rsid w:val="0096258E"/>
    <w:rsid w:val="00962811"/>
    <w:rsid w:val="00962D4D"/>
    <w:rsid w:val="00962E87"/>
    <w:rsid w:val="009633CF"/>
    <w:rsid w:val="00963F74"/>
    <w:rsid w:val="009640D2"/>
    <w:rsid w:val="00964A6A"/>
    <w:rsid w:val="00965449"/>
    <w:rsid w:val="00966AD6"/>
    <w:rsid w:val="009675D4"/>
    <w:rsid w:val="00967CD3"/>
    <w:rsid w:val="00967F46"/>
    <w:rsid w:val="009701F6"/>
    <w:rsid w:val="009704C3"/>
    <w:rsid w:val="009708CB"/>
    <w:rsid w:val="00971524"/>
    <w:rsid w:val="00971A54"/>
    <w:rsid w:val="00971EEF"/>
    <w:rsid w:val="00971FA1"/>
    <w:rsid w:val="009728FA"/>
    <w:rsid w:val="009728FC"/>
    <w:rsid w:val="00972A4E"/>
    <w:rsid w:val="0097352E"/>
    <w:rsid w:val="00973BA8"/>
    <w:rsid w:val="0097408C"/>
    <w:rsid w:val="00974CDC"/>
    <w:rsid w:val="00974FC3"/>
    <w:rsid w:val="0097548A"/>
    <w:rsid w:val="009759C6"/>
    <w:rsid w:val="00975F94"/>
    <w:rsid w:val="00975FF9"/>
    <w:rsid w:val="0097623B"/>
    <w:rsid w:val="009763C2"/>
    <w:rsid w:val="009764F9"/>
    <w:rsid w:val="00976B9C"/>
    <w:rsid w:val="00976ECC"/>
    <w:rsid w:val="00977198"/>
    <w:rsid w:val="009772F7"/>
    <w:rsid w:val="0097771B"/>
    <w:rsid w:val="00977E55"/>
    <w:rsid w:val="0098007D"/>
    <w:rsid w:val="00980141"/>
    <w:rsid w:val="00980710"/>
    <w:rsid w:val="00980D76"/>
    <w:rsid w:val="00980F08"/>
    <w:rsid w:val="00981333"/>
    <w:rsid w:val="0098144A"/>
    <w:rsid w:val="0098149B"/>
    <w:rsid w:val="009822BB"/>
    <w:rsid w:val="00982398"/>
    <w:rsid w:val="0098270D"/>
    <w:rsid w:val="00982E6A"/>
    <w:rsid w:val="00982FDF"/>
    <w:rsid w:val="00983073"/>
    <w:rsid w:val="0098372D"/>
    <w:rsid w:val="00983747"/>
    <w:rsid w:val="0098411D"/>
    <w:rsid w:val="009845B2"/>
    <w:rsid w:val="009846D9"/>
    <w:rsid w:val="00984886"/>
    <w:rsid w:val="00984889"/>
    <w:rsid w:val="00984C65"/>
    <w:rsid w:val="00984E11"/>
    <w:rsid w:val="00984FE9"/>
    <w:rsid w:val="00985183"/>
    <w:rsid w:val="0098565A"/>
    <w:rsid w:val="009857E1"/>
    <w:rsid w:val="00985CFD"/>
    <w:rsid w:val="009863A0"/>
    <w:rsid w:val="009872B0"/>
    <w:rsid w:val="0098765A"/>
    <w:rsid w:val="00987681"/>
    <w:rsid w:val="009876AF"/>
    <w:rsid w:val="00987751"/>
    <w:rsid w:val="00990235"/>
    <w:rsid w:val="0099081F"/>
    <w:rsid w:val="00990853"/>
    <w:rsid w:val="00990CF2"/>
    <w:rsid w:val="009910A4"/>
    <w:rsid w:val="009910E1"/>
    <w:rsid w:val="009915AC"/>
    <w:rsid w:val="00991C13"/>
    <w:rsid w:val="0099266A"/>
    <w:rsid w:val="009927C9"/>
    <w:rsid w:val="00992927"/>
    <w:rsid w:val="00992A82"/>
    <w:rsid w:val="00992AF5"/>
    <w:rsid w:val="00992CA1"/>
    <w:rsid w:val="0099300E"/>
    <w:rsid w:val="009935FB"/>
    <w:rsid w:val="00993A24"/>
    <w:rsid w:val="00993EAE"/>
    <w:rsid w:val="0099417E"/>
    <w:rsid w:val="00994373"/>
    <w:rsid w:val="00994515"/>
    <w:rsid w:val="00994955"/>
    <w:rsid w:val="00995149"/>
    <w:rsid w:val="00995502"/>
    <w:rsid w:val="0099550C"/>
    <w:rsid w:val="00995664"/>
    <w:rsid w:val="0099596B"/>
    <w:rsid w:val="00995A18"/>
    <w:rsid w:val="00996076"/>
    <w:rsid w:val="0099647E"/>
    <w:rsid w:val="00996ABE"/>
    <w:rsid w:val="009971CF"/>
    <w:rsid w:val="00997273"/>
    <w:rsid w:val="00997716"/>
    <w:rsid w:val="00997853"/>
    <w:rsid w:val="00997A26"/>
    <w:rsid w:val="00997F12"/>
    <w:rsid w:val="009A003D"/>
    <w:rsid w:val="009A0363"/>
    <w:rsid w:val="009A0A10"/>
    <w:rsid w:val="009A0A25"/>
    <w:rsid w:val="009A0A63"/>
    <w:rsid w:val="009A0E9D"/>
    <w:rsid w:val="009A1001"/>
    <w:rsid w:val="009A1790"/>
    <w:rsid w:val="009A185E"/>
    <w:rsid w:val="009A19B6"/>
    <w:rsid w:val="009A2249"/>
    <w:rsid w:val="009A225B"/>
    <w:rsid w:val="009A23F4"/>
    <w:rsid w:val="009A3483"/>
    <w:rsid w:val="009A3C4F"/>
    <w:rsid w:val="009A3DE3"/>
    <w:rsid w:val="009A478C"/>
    <w:rsid w:val="009A4D16"/>
    <w:rsid w:val="009A4F0E"/>
    <w:rsid w:val="009A55D2"/>
    <w:rsid w:val="009A5896"/>
    <w:rsid w:val="009A5EAD"/>
    <w:rsid w:val="009A5ED7"/>
    <w:rsid w:val="009A61D6"/>
    <w:rsid w:val="009A63D9"/>
    <w:rsid w:val="009A644F"/>
    <w:rsid w:val="009A69BF"/>
    <w:rsid w:val="009A7264"/>
    <w:rsid w:val="009A7997"/>
    <w:rsid w:val="009A79AC"/>
    <w:rsid w:val="009A7C02"/>
    <w:rsid w:val="009B0311"/>
    <w:rsid w:val="009B080F"/>
    <w:rsid w:val="009B0A79"/>
    <w:rsid w:val="009B0EE8"/>
    <w:rsid w:val="009B0F83"/>
    <w:rsid w:val="009B1FE6"/>
    <w:rsid w:val="009B24CC"/>
    <w:rsid w:val="009B2A4A"/>
    <w:rsid w:val="009B2BC3"/>
    <w:rsid w:val="009B3098"/>
    <w:rsid w:val="009B31E3"/>
    <w:rsid w:val="009B34C4"/>
    <w:rsid w:val="009B3706"/>
    <w:rsid w:val="009B3CA6"/>
    <w:rsid w:val="009B4351"/>
    <w:rsid w:val="009B45C4"/>
    <w:rsid w:val="009B477B"/>
    <w:rsid w:val="009B48C2"/>
    <w:rsid w:val="009B5030"/>
    <w:rsid w:val="009B541A"/>
    <w:rsid w:val="009B57E1"/>
    <w:rsid w:val="009B5DCE"/>
    <w:rsid w:val="009B5EFC"/>
    <w:rsid w:val="009B6B70"/>
    <w:rsid w:val="009B6DB5"/>
    <w:rsid w:val="009B6F3C"/>
    <w:rsid w:val="009B7680"/>
    <w:rsid w:val="009B76A9"/>
    <w:rsid w:val="009B7966"/>
    <w:rsid w:val="009C02D0"/>
    <w:rsid w:val="009C07E0"/>
    <w:rsid w:val="009C0F66"/>
    <w:rsid w:val="009C12BF"/>
    <w:rsid w:val="009C1858"/>
    <w:rsid w:val="009C1BCA"/>
    <w:rsid w:val="009C1C29"/>
    <w:rsid w:val="009C2330"/>
    <w:rsid w:val="009C29E7"/>
    <w:rsid w:val="009C2D2E"/>
    <w:rsid w:val="009C2DD5"/>
    <w:rsid w:val="009C2FD9"/>
    <w:rsid w:val="009C3639"/>
    <w:rsid w:val="009C3D21"/>
    <w:rsid w:val="009C49E8"/>
    <w:rsid w:val="009C4ECF"/>
    <w:rsid w:val="009C5360"/>
    <w:rsid w:val="009C5480"/>
    <w:rsid w:val="009C5B56"/>
    <w:rsid w:val="009C5E85"/>
    <w:rsid w:val="009C665C"/>
    <w:rsid w:val="009C67BC"/>
    <w:rsid w:val="009C69B7"/>
    <w:rsid w:val="009C6B7D"/>
    <w:rsid w:val="009C6D96"/>
    <w:rsid w:val="009C6ED1"/>
    <w:rsid w:val="009C7137"/>
    <w:rsid w:val="009C7C67"/>
    <w:rsid w:val="009C7E7B"/>
    <w:rsid w:val="009D037B"/>
    <w:rsid w:val="009D1046"/>
    <w:rsid w:val="009D16E2"/>
    <w:rsid w:val="009D1B3A"/>
    <w:rsid w:val="009D1B94"/>
    <w:rsid w:val="009D1D67"/>
    <w:rsid w:val="009D1E0D"/>
    <w:rsid w:val="009D24F9"/>
    <w:rsid w:val="009D25D6"/>
    <w:rsid w:val="009D28AB"/>
    <w:rsid w:val="009D2A34"/>
    <w:rsid w:val="009D2AC2"/>
    <w:rsid w:val="009D348F"/>
    <w:rsid w:val="009D40DE"/>
    <w:rsid w:val="009D4161"/>
    <w:rsid w:val="009D47B9"/>
    <w:rsid w:val="009D49C1"/>
    <w:rsid w:val="009D4DD4"/>
    <w:rsid w:val="009D4EF0"/>
    <w:rsid w:val="009D4F69"/>
    <w:rsid w:val="009D5317"/>
    <w:rsid w:val="009D570B"/>
    <w:rsid w:val="009D5AF7"/>
    <w:rsid w:val="009D5CE9"/>
    <w:rsid w:val="009D6018"/>
    <w:rsid w:val="009D67F8"/>
    <w:rsid w:val="009D684D"/>
    <w:rsid w:val="009D6C90"/>
    <w:rsid w:val="009D6CBF"/>
    <w:rsid w:val="009D6EAC"/>
    <w:rsid w:val="009D7398"/>
    <w:rsid w:val="009D7E0A"/>
    <w:rsid w:val="009D7E4B"/>
    <w:rsid w:val="009E00BE"/>
    <w:rsid w:val="009E087C"/>
    <w:rsid w:val="009E1A04"/>
    <w:rsid w:val="009E1C66"/>
    <w:rsid w:val="009E1F09"/>
    <w:rsid w:val="009E2387"/>
    <w:rsid w:val="009E245A"/>
    <w:rsid w:val="009E2516"/>
    <w:rsid w:val="009E25B0"/>
    <w:rsid w:val="009E260D"/>
    <w:rsid w:val="009E265E"/>
    <w:rsid w:val="009E3C50"/>
    <w:rsid w:val="009E3CA5"/>
    <w:rsid w:val="009E4287"/>
    <w:rsid w:val="009E46AE"/>
    <w:rsid w:val="009E4F8A"/>
    <w:rsid w:val="009E51DB"/>
    <w:rsid w:val="009E5347"/>
    <w:rsid w:val="009E537F"/>
    <w:rsid w:val="009E56DC"/>
    <w:rsid w:val="009E5A30"/>
    <w:rsid w:val="009E5C4F"/>
    <w:rsid w:val="009E5FA7"/>
    <w:rsid w:val="009E5FA9"/>
    <w:rsid w:val="009E61B9"/>
    <w:rsid w:val="009E63D7"/>
    <w:rsid w:val="009E644E"/>
    <w:rsid w:val="009E64C8"/>
    <w:rsid w:val="009E652B"/>
    <w:rsid w:val="009E655C"/>
    <w:rsid w:val="009E661C"/>
    <w:rsid w:val="009E6A94"/>
    <w:rsid w:val="009E6D2D"/>
    <w:rsid w:val="009E722D"/>
    <w:rsid w:val="009E7460"/>
    <w:rsid w:val="009F01A1"/>
    <w:rsid w:val="009F037B"/>
    <w:rsid w:val="009F0577"/>
    <w:rsid w:val="009F058A"/>
    <w:rsid w:val="009F0915"/>
    <w:rsid w:val="009F0B74"/>
    <w:rsid w:val="009F18D4"/>
    <w:rsid w:val="009F1A43"/>
    <w:rsid w:val="009F1D6E"/>
    <w:rsid w:val="009F1FB3"/>
    <w:rsid w:val="009F231B"/>
    <w:rsid w:val="009F25D5"/>
    <w:rsid w:val="009F299F"/>
    <w:rsid w:val="009F29A2"/>
    <w:rsid w:val="009F29EB"/>
    <w:rsid w:val="009F2A3D"/>
    <w:rsid w:val="009F2A4A"/>
    <w:rsid w:val="009F2DCB"/>
    <w:rsid w:val="009F2E8C"/>
    <w:rsid w:val="009F2E96"/>
    <w:rsid w:val="009F314D"/>
    <w:rsid w:val="009F330C"/>
    <w:rsid w:val="009F3476"/>
    <w:rsid w:val="009F347F"/>
    <w:rsid w:val="009F35F9"/>
    <w:rsid w:val="009F35FE"/>
    <w:rsid w:val="009F3857"/>
    <w:rsid w:val="009F3AFC"/>
    <w:rsid w:val="009F3CC1"/>
    <w:rsid w:val="009F3D13"/>
    <w:rsid w:val="009F45E8"/>
    <w:rsid w:val="009F46CB"/>
    <w:rsid w:val="009F4AA6"/>
    <w:rsid w:val="009F4DBF"/>
    <w:rsid w:val="009F52C9"/>
    <w:rsid w:val="009F56AD"/>
    <w:rsid w:val="009F5A5E"/>
    <w:rsid w:val="009F5DEF"/>
    <w:rsid w:val="009F657C"/>
    <w:rsid w:val="009F66E1"/>
    <w:rsid w:val="009F6BE1"/>
    <w:rsid w:val="009F6C35"/>
    <w:rsid w:val="009F6EA4"/>
    <w:rsid w:val="009F6F18"/>
    <w:rsid w:val="009F750B"/>
    <w:rsid w:val="009F78F0"/>
    <w:rsid w:val="009F7A53"/>
    <w:rsid w:val="00A00057"/>
    <w:rsid w:val="00A003E5"/>
    <w:rsid w:val="00A008BC"/>
    <w:rsid w:val="00A00CF9"/>
    <w:rsid w:val="00A01A74"/>
    <w:rsid w:val="00A0211C"/>
    <w:rsid w:val="00A023AB"/>
    <w:rsid w:val="00A02480"/>
    <w:rsid w:val="00A024CD"/>
    <w:rsid w:val="00A02597"/>
    <w:rsid w:val="00A0259B"/>
    <w:rsid w:val="00A02B48"/>
    <w:rsid w:val="00A02CBE"/>
    <w:rsid w:val="00A02CD6"/>
    <w:rsid w:val="00A02F71"/>
    <w:rsid w:val="00A0315F"/>
    <w:rsid w:val="00A0447D"/>
    <w:rsid w:val="00A0465F"/>
    <w:rsid w:val="00A04D3B"/>
    <w:rsid w:val="00A04E8E"/>
    <w:rsid w:val="00A050D8"/>
    <w:rsid w:val="00A0518F"/>
    <w:rsid w:val="00A05E45"/>
    <w:rsid w:val="00A0637C"/>
    <w:rsid w:val="00A063C3"/>
    <w:rsid w:val="00A0671B"/>
    <w:rsid w:val="00A0703B"/>
    <w:rsid w:val="00A072C0"/>
    <w:rsid w:val="00A07673"/>
    <w:rsid w:val="00A079BA"/>
    <w:rsid w:val="00A07A94"/>
    <w:rsid w:val="00A10282"/>
    <w:rsid w:val="00A104C8"/>
    <w:rsid w:val="00A10513"/>
    <w:rsid w:val="00A107C5"/>
    <w:rsid w:val="00A10CE4"/>
    <w:rsid w:val="00A1172E"/>
    <w:rsid w:val="00A119A0"/>
    <w:rsid w:val="00A11AA9"/>
    <w:rsid w:val="00A11CB1"/>
    <w:rsid w:val="00A12193"/>
    <w:rsid w:val="00A12250"/>
    <w:rsid w:val="00A12347"/>
    <w:rsid w:val="00A12751"/>
    <w:rsid w:val="00A1280E"/>
    <w:rsid w:val="00A12A99"/>
    <w:rsid w:val="00A12C42"/>
    <w:rsid w:val="00A12F72"/>
    <w:rsid w:val="00A163DF"/>
    <w:rsid w:val="00A1642F"/>
    <w:rsid w:val="00A16471"/>
    <w:rsid w:val="00A1652D"/>
    <w:rsid w:val="00A1681B"/>
    <w:rsid w:val="00A16A6F"/>
    <w:rsid w:val="00A17744"/>
    <w:rsid w:val="00A1779E"/>
    <w:rsid w:val="00A1789A"/>
    <w:rsid w:val="00A17E97"/>
    <w:rsid w:val="00A20119"/>
    <w:rsid w:val="00A206A2"/>
    <w:rsid w:val="00A2071B"/>
    <w:rsid w:val="00A20F21"/>
    <w:rsid w:val="00A21622"/>
    <w:rsid w:val="00A21996"/>
    <w:rsid w:val="00A21B97"/>
    <w:rsid w:val="00A21BFF"/>
    <w:rsid w:val="00A22646"/>
    <w:rsid w:val="00A22917"/>
    <w:rsid w:val="00A22ABE"/>
    <w:rsid w:val="00A22DB4"/>
    <w:rsid w:val="00A22EDB"/>
    <w:rsid w:val="00A22FDC"/>
    <w:rsid w:val="00A23018"/>
    <w:rsid w:val="00A230DB"/>
    <w:rsid w:val="00A23450"/>
    <w:rsid w:val="00A2345C"/>
    <w:rsid w:val="00A234DE"/>
    <w:rsid w:val="00A238E2"/>
    <w:rsid w:val="00A23C06"/>
    <w:rsid w:val="00A23CE7"/>
    <w:rsid w:val="00A24031"/>
    <w:rsid w:val="00A24296"/>
    <w:rsid w:val="00A24BED"/>
    <w:rsid w:val="00A2516A"/>
    <w:rsid w:val="00A25419"/>
    <w:rsid w:val="00A25439"/>
    <w:rsid w:val="00A254CE"/>
    <w:rsid w:val="00A254DD"/>
    <w:rsid w:val="00A256B2"/>
    <w:rsid w:val="00A25871"/>
    <w:rsid w:val="00A25998"/>
    <w:rsid w:val="00A25A6A"/>
    <w:rsid w:val="00A25ED5"/>
    <w:rsid w:val="00A26319"/>
    <w:rsid w:val="00A26431"/>
    <w:rsid w:val="00A26514"/>
    <w:rsid w:val="00A26B4C"/>
    <w:rsid w:val="00A26E5E"/>
    <w:rsid w:val="00A27830"/>
    <w:rsid w:val="00A27B80"/>
    <w:rsid w:val="00A303E0"/>
    <w:rsid w:val="00A313B3"/>
    <w:rsid w:val="00A313CD"/>
    <w:rsid w:val="00A314E3"/>
    <w:rsid w:val="00A31A34"/>
    <w:rsid w:val="00A31B58"/>
    <w:rsid w:val="00A32057"/>
    <w:rsid w:val="00A32194"/>
    <w:rsid w:val="00A321DA"/>
    <w:rsid w:val="00A3257C"/>
    <w:rsid w:val="00A32A29"/>
    <w:rsid w:val="00A33134"/>
    <w:rsid w:val="00A33636"/>
    <w:rsid w:val="00A33708"/>
    <w:rsid w:val="00A33F94"/>
    <w:rsid w:val="00A34C31"/>
    <w:rsid w:val="00A34D64"/>
    <w:rsid w:val="00A354CD"/>
    <w:rsid w:val="00A35671"/>
    <w:rsid w:val="00A357EC"/>
    <w:rsid w:val="00A359FC"/>
    <w:rsid w:val="00A35B88"/>
    <w:rsid w:val="00A35F58"/>
    <w:rsid w:val="00A35FFE"/>
    <w:rsid w:val="00A362F8"/>
    <w:rsid w:val="00A36F01"/>
    <w:rsid w:val="00A36F72"/>
    <w:rsid w:val="00A3703A"/>
    <w:rsid w:val="00A37135"/>
    <w:rsid w:val="00A371BA"/>
    <w:rsid w:val="00A373DB"/>
    <w:rsid w:val="00A37540"/>
    <w:rsid w:val="00A3789A"/>
    <w:rsid w:val="00A37AEC"/>
    <w:rsid w:val="00A40764"/>
    <w:rsid w:val="00A410F7"/>
    <w:rsid w:val="00A41997"/>
    <w:rsid w:val="00A41D3C"/>
    <w:rsid w:val="00A41DCA"/>
    <w:rsid w:val="00A42433"/>
    <w:rsid w:val="00A426F6"/>
    <w:rsid w:val="00A42C0B"/>
    <w:rsid w:val="00A4307A"/>
    <w:rsid w:val="00A43509"/>
    <w:rsid w:val="00A43691"/>
    <w:rsid w:val="00A43CC3"/>
    <w:rsid w:val="00A441C2"/>
    <w:rsid w:val="00A44363"/>
    <w:rsid w:val="00A444C7"/>
    <w:rsid w:val="00A4461C"/>
    <w:rsid w:val="00A448DC"/>
    <w:rsid w:val="00A44E59"/>
    <w:rsid w:val="00A4510C"/>
    <w:rsid w:val="00A451A9"/>
    <w:rsid w:val="00A459FC"/>
    <w:rsid w:val="00A45EBD"/>
    <w:rsid w:val="00A45F7D"/>
    <w:rsid w:val="00A46323"/>
    <w:rsid w:val="00A46364"/>
    <w:rsid w:val="00A46799"/>
    <w:rsid w:val="00A4683A"/>
    <w:rsid w:val="00A46D45"/>
    <w:rsid w:val="00A4711D"/>
    <w:rsid w:val="00A4725D"/>
    <w:rsid w:val="00A4797D"/>
    <w:rsid w:val="00A47A5A"/>
    <w:rsid w:val="00A47B6A"/>
    <w:rsid w:val="00A47E75"/>
    <w:rsid w:val="00A47F1A"/>
    <w:rsid w:val="00A50280"/>
    <w:rsid w:val="00A507A4"/>
    <w:rsid w:val="00A5143B"/>
    <w:rsid w:val="00A51559"/>
    <w:rsid w:val="00A51A56"/>
    <w:rsid w:val="00A51BE5"/>
    <w:rsid w:val="00A52301"/>
    <w:rsid w:val="00A523E9"/>
    <w:rsid w:val="00A52643"/>
    <w:rsid w:val="00A5275E"/>
    <w:rsid w:val="00A528EA"/>
    <w:rsid w:val="00A52954"/>
    <w:rsid w:val="00A52E37"/>
    <w:rsid w:val="00A537F5"/>
    <w:rsid w:val="00A5391E"/>
    <w:rsid w:val="00A5402F"/>
    <w:rsid w:val="00A54184"/>
    <w:rsid w:val="00A54236"/>
    <w:rsid w:val="00A542F3"/>
    <w:rsid w:val="00A54EEB"/>
    <w:rsid w:val="00A55138"/>
    <w:rsid w:val="00A55527"/>
    <w:rsid w:val="00A55AF9"/>
    <w:rsid w:val="00A55BA6"/>
    <w:rsid w:val="00A55CEC"/>
    <w:rsid w:val="00A56467"/>
    <w:rsid w:val="00A56801"/>
    <w:rsid w:val="00A56958"/>
    <w:rsid w:val="00A56A8F"/>
    <w:rsid w:val="00A56DC1"/>
    <w:rsid w:val="00A56E85"/>
    <w:rsid w:val="00A57038"/>
    <w:rsid w:val="00A5755F"/>
    <w:rsid w:val="00A57D03"/>
    <w:rsid w:val="00A6020E"/>
    <w:rsid w:val="00A604B6"/>
    <w:rsid w:val="00A605B3"/>
    <w:rsid w:val="00A60AD0"/>
    <w:rsid w:val="00A60D47"/>
    <w:rsid w:val="00A6120A"/>
    <w:rsid w:val="00A61404"/>
    <w:rsid w:val="00A61686"/>
    <w:rsid w:val="00A619B5"/>
    <w:rsid w:val="00A61AA1"/>
    <w:rsid w:val="00A61BC3"/>
    <w:rsid w:val="00A61EE1"/>
    <w:rsid w:val="00A62C61"/>
    <w:rsid w:val="00A62D0F"/>
    <w:rsid w:val="00A6308A"/>
    <w:rsid w:val="00A6370A"/>
    <w:rsid w:val="00A637CE"/>
    <w:rsid w:val="00A63A0A"/>
    <w:rsid w:val="00A64864"/>
    <w:rsid w:val="00A658CA"/>
    <w:rsid w:val="00A65ED5"/>
    <w:rsid w:val="00A66497"/>
    <w:rsid w:val="00A668A6"/>
    <w:rsid w:val="00A66A04"/>
    <w:rsid w:val="00A66CB4"/>
    <w:rsid w:val="00A66DBB"/>
    <w:rsid w:val="00A66F40"/>
    <w:rsid w:val="00A66FAF"/>
    <w:rsid w:val="00A67B24"/>
    <w:rsid w:val="00A67ED1"/>
    <w:rsid w:val="00A70190"/>
    <w:rsid w:val="00A704F6"/>
    <w:rsid w:val="00A70CCA"/>
    <w:rsid w:val="00A70CDB"/>
    <w:rsid w:val="00A71295"/>
    <w:rsid w:val="00A71B73"/>
    <w:rsid w:val="00A71C00"/>
    <w:rsid w:val="00A72194"/>
    <w:rsid w:val="00A7242C"/>
    <w:rsid w:val="00A724FF"/>
    <w:rsid w:val="00A729D6"/>
    <w:rsid w:val="00A73070"/>
    <w:rsid w:val="00A73378"/>
    <w:rsid w:val="00A738EF"/>
    <w:rsid w:val="00A73BD4"/>
    <w:rsid w:val="00A74667"/>
    <w:rsid w:val="00A7469A"/>
    <w:rsid w:val="00A7482C"/>
    <w:rsid w:val="00A74B6A"/>
    <w:rsid w:val="00A74C96"/>
    <w:rsid w:val="00A74F8B"/>
    <w:rsid w:val="00A75302"/>
    <w:rsid w:val="00A75317"/>
    <w:rsid w:val="00A7585D"/>
    <w:rsid w:val="00A75EAE"/>
    <w:rsid w:val="00A75FA1"/>
    <w:rsid w:val="00A76061"/>
    <w:rsid w:val="00A76165"/>
    <w:rsid w:val="00A76A99"/>
    <w:rsid w:val="00A76F54"/>
    <w:rsid w:val="00A77038"/>
    <w:rsid w:val="00A7745C"/>
    <w:rsid w:val="00A77B78"/>
    <w:rsid w:val="00A803EA"/>
    <w:rsid w:val="00A8051C"/>
    <w:rsid w:val="00A8064F"/>
    <w:rsid w:val="00A8066A"/>
    <w:rsid w:val="00A80F43"/>
    <w:rsid w:val="00A81479"/>
    <w:rsid w:val="00A817D2"/>
    <w:rsid w:val="00A82263"/>
    <w:rsid w:val="00A82725"/>
    <w:rsid w:val="00A82DAB"/>
    <w:rsid w:val="00A838AD"/>
    <w:rsid w:val="00A83E29"/>
    <w:rsid w:val="00A8478C"/>
    <w:rsid w:val="00A84890"/>
    <w:rsid w:val="00A84C42"/>
    <w:rsid w:val="00A851BC"/>
    <w:rsid w:val="00A8555C"/>
    <w:rsid w:val="00A85662"/>
    <w:rsid w:val="00A85BB7"/>
    <w:rsid w:val="00A8629D"/>
    <w:rsid w:val="00A86403"/>
    <w:rsid w:val="00A864BF"/>
    <w:rsid w:val="00A873DB"/>
    <w:rsid w:val="00A874C3"/>
    <w:rsid w:val="00A87BC7"/>
    <w:rsid w:val="00A87C42"/>
    <w:rsid w:val="00A87DDF"/>
    <w:rsid w:val="00A87EA5"/>
    <w:rsid w:val="00A9050C"/>
    <w:rsid w:val="00A90B46"/>
    <w:rsid w:val="00A91094"/>
    <w:rsid w:val="00A92650"/>
    <w:rsid w:val="00A92C11"/>
    <w:rsid w:val="00A92EF4"/>
    <w:rsid w:val="00A931D0"/>
    <w:rsid w:val="00A93EF1"/>
    <w:rsid w:val="00A9416C"/>
    <w:rsid w:val="00A94779"/>
    <w:rsid w:val="00A94799"/>
    <w:rsid w:val="00A94BF9"/>
    <w:rsid w:val="00A94C1B"/>
    <w:rsid w:val="00A9558C"/>
    <w:rsid w:val="00A962AB"/>
    <w:rsid w:val="00A96376"/>
    <w:rsid w:val="00A968A2"/>
    <w:rsid w:val="00A968ED"/>
    <w:rsid w:val="00A96A41"/>
    <w:rsid w:val="00A96CDE"/>
    <w:rsid w:val="00A96E82"/>
    <w:rsid w:val="00A97164"/>
    <w:rsid w:val="00A97337"/>
    <w:rsid w:val="00A979C8"/>
    <w:rsid w:val="00A97C8F"/>
    <w:rsid w:val="00AA04AC"/>
    <w:rsid w:val="00AA08E6"/>
    <w:rsid w:val="00AA0C77"/>
    <w:rsid w:val="00AA0D1A"/>
    <w:rsid w:val="00AA0DDD"/>
    <w:rsid w:val="00AA1147"/>
    <w:rsid w:val="00AA1245"/>
    <w:rsid w:val="00AA1318"/>
    <w:rsid w:val="00AA133E"/>
    <w:rsid w:val="00AA14B6"/>
    <w:rsid w:val="00AA1562"/>
    <w:rsid w:val="00AA1733"/>
    <w:rsid w:val="00AA1A8E"/>
    <w:rsid w:val="00AA273D"/>
    <w:rsid w:val="00AA2C5E"/>
    <w:rsid w:val="00AA2EE0"/>
    <w:rsid w:val="00AA3231"/>
    <w:rsid w:val="00AA32E3"/>
    <w:rsid w:val="00AA3C98"/>
    <w:rsid w:val="00AA4471"/>
    <w:rsid w:val="00AA47D8"/>
    <w:rsid w:val="00AA4DCF"/>
    <w:rsid w:val="00AA5EF8"/>
    <w:rsid w:val="00AA68B9"/>
    <w:rsid w:val="00AA6BED"/>
    <w:rsid w:val="00AA734E"/>
    <w:rsid w:val="00AB0032"/>
    <w:rsid w:val="00AB026A"/>
    <w:rsid w:val="00AB0443"/>
    <w:rsid w:val="00AB070B"/>
    <w:rsid w:val="00AB0997"/>
    <w:rsid w:val="00AB0B45"/>
    <w:rsid w:val="00AB2115"/>
    <w:rsid w:val="00AB2F06"/>
    <w:rsid w:val="00AB3107"/>
    <w:rsid w:val="00AB33DA"/>
    <w:rsid w:val="00AB35B2"/>
    <w:rsid w:val="00AB37DD"/>
    <w:rsid w:val="00AB3CB8"/>
    <w:rsid w:val="00AB3EB2"/>
    <w:rsid w:val="00AB3ED8"/>
    <w:rsid w:val="00AB3F4C"/>
    <w:rsid w:val="00AB41BD"/>
    <w:rsid w:val="00AB4A9A"/>
    <w:rsid w:val="00AB4A9B"/>
    <w:rsid w:val="00AB559D"/>
    <w:rsid w:val="00AB5ACF"/>
    <w:rsid w:val="00AB5CE5"/>
    <w:rsid w:val="00AB5F08"/>
    <w:rsid w:val="00AB6150"/>
    <w:rsid w:val="00AB67EE"/>
    <w:rsid w:val="00AB6800"/>
    <w:rsid w:val="00AB6B20"/>
    <w:rsid w:val="00AB6E34"/>
    <w:rsid w:val="00AB723A"/>
    <w:rsid w:val="00AB78DE"/>
    <w:rsid w:val="00AB7923"/>
    <w:rsid w:val="00AB7DA1"/>
    <w:rsid w:val="00AC0099"/>
    <w:rsid w:val="00AC03FD"/>
    <w:rsid w:val="00AC0421"/>
    <w:rsid w:val="00AC04CE"/>
    <w:rsid w:val="00AC08BE"/>
    <w:rsid w:val="00AC0A62"/>
    <w:rsid w:val="00AC0E46"/>
    <w:rsid w:val="00AC10A9"/>
    <w:rsid w:val="00AC17A5"/>
    <w:rsid w:val="00AC205E"/>
    <w:rsid w:val="00AC24E2"/>
    <w:rsid w:val="00AC25E5"/>
    <w:rsid w:val="00AC2A3C"/>
    <w:rsid w:val="00AC2E88"/>
    <w:rsid w:val="00AC327F"/>
    <w:rsid w:val="00AC34D7"/>
    <w:rsid w:val="00AC3A3E"/>
    <w:rsid w:val="00AC3DFC"/>
    <w:rsid w:val="00AC40F2"/>
    <w:rsid w:val="00AC4833"/>
    <w:rsid w:val="00AC4E45"/>
    <w:rsid w:val="00AC500C"/>
    <w:rsid w:val="00AC528C"/>
    <w:rsid w:val="00AC53F7"/>
    <w:rsid w:val="00AC5857"/>
    <w:rsid w:val="00AC5FB3"/>
    <w:rsid w:val="00AC6101"/>
    <w:rsid w:val="00AC6471"/>
    <w:rsid w:val="00AC64EF"/>
    <w:rsid w:val="00AC6535"/>
    <w:rsid w:val="00AC6AA6"/>
    <w:rsid w:val="00AC6C5E"/>
    <w:rsid w:val="00AC7082"/>
    <w:rsid w:val="00AC731B"/>
    <w:rsid w:val="00AC755F"/>
    <w:rsid w:val="00AC7A89"/>
    <w:rsid w:val="00AC7B8C"/>
    <w:rsid w:val="00AC7E29"/>
    <w:rsid w:val="00AC7E51"/>
    <w:rsid w:val="00AD001A"/>
    <w:rsid w:val="00AD03D0"/>
    <w:rsid w:val="00AD04A4"/>
    <w:rsid w:val="00AD05ED"/>
    <w:rsid w:val="00AD07EB"/>
    <w:rsid w:val="00AD09C5"/>
    <w:rsid w:val="00AD110F"/>
    <w:rsid w:val="00AD1488"/>
    <w:rsid w:val="00AD1C5C"/>
    <w:rsid w:val="00AD2634"/>
    <w:rsid w:val="00AD2849"/>
    <w:rsid w:val="00AD2B9C"/>
    <w:rsid w:val="00AD2D46"/>
    <w:rsid w:val="00AD2E44"/>
    <w:rsid w:val="00AD3352"/>
    <w:rsid w:val="00AD3D99"/>
    <w:rsid w:val="00AD3E51"/>
    <w:rsid w:val="00AD4098"/>
    <w:rsid w:val="00AD4175"/>
    <w:rsid w:val="00AD43FC"/>
    <w:rsid w:val="00AD4867"/>
    <w:rsid w:val="00AD515C"/>
    <w:rsid w:val="00AD5360"/>
    <w:rsid w:val="00AD561D"/>
    <w:rsid w:val="00AD566B"/>
    <w:rsid w:val="00AD5738"/>
    <w:rsid w:val="00AD5971"/>
    <w:rsid w:val="00AD5983"/>
    <w:rsid w:val="00AD629E"/>
    <w:rsid w:val="00AD65F2"/>
    <w:rsid w:val="00AD661F"/>
    <w:rsid w:val="00AE00EA"/>
    <w:rsid w:val="00AE08E6"/>
    <w:rsid w:val="00AE0988"/>
    <w:rsid w:val="00AE09BC"/>
    <w:rsid w:val="00AE0F45"/>
    <w:rsid w:val="00AE1375"/>
    <w:rsid w:val="00AE13EC"/>
    <w:rsid w:val="00AE1686"/>
    <w:rsid w:val="00AE1992"/>
    <w:rsid w:val="00AE19E6"/>
    <w:rsid w:val="00AE1B1A"/>
    <w:rsid w:val="00AE2480"/>
    <w:rsid w:val="00AE24F3"/>
    <w:rsid w:val="00AE261E"/>
    <w:rsid w:val="00AE2A0C"/>
    <w:rsid w:val="00AE2C40"/>
    <w:rsid w:val="00AE2C9C"/>
    <w:rsid w:val="00AE2ECB"/>
    <w:rsid w:val="00AE3044"/>
    <w:rsid w:val="00AE3151"/>
    <w:rsid w:val="00AE3509"/>
    <w:rsid w:val="00AE35BA"/>
    <w:rsid w:val="00AE3FB9"/>
    <w:rsid w:val="00AE407B"/>
    <w:rsid w:val="00AE4162"/>
    <w:rsid w:val="00AE43C1"/>
    <w:rsid w:val="00AE4597"/>
    <w:rsid w:val="00AE4EE2"/>
    <w:rsid w:val="00AE5565"/>
    <w:rsid w:val="00AE5C8B"/>
    <w:rsid w:val="00AE66AC"/>
    <w:rsid w:val="00AE7201"/>
    <w:rsid w:val="00AE7535"/>
    <w:rsid w:val="00AE7629"/>
    <w:rsid w:val="00AE7A42"/>
    <w:rsid w:val="00AE7C23"/>
    <w:rsid w:val="00AE7D12"/>
    <w:rsid w:val="00AE7D89"/>
    <w:rsid w:val="00AE7FB6"/>
    <w:rsid w:val="00AF010E"/>
    <w:rsid w:val="00AF047D"/>
    <w:rsid w:val="00AF05E6"/>
    <w:rsid w:val="00AF075C"/>
    <w:rsid w:val="00AF0965"/>
    <w:rsid w:val="00AF099F"/>
    <w:rsid w:val="00AF0E1B"/>
    <w:rsid w:val="00AF16F8"/>
    <w:rsid w:val="00AF1BDA"/>
    <w:rsid w:val="00AF1C32"/>
    <w:rsid w:val="00AF1C9D"/>
    <w:rsid w:val="00AF264A"/>
    <w:rsid w:val="00AF2C10"/>
    <w:rsid w:val="00AF2C1E"/>
    <w:rsid w:val="00AF2E62"/>
    <w:rsid w:val="00AF32B7"/>
    <w:rsid w:val="00AF3474"/>
    <w:rsid w:val="00AF3775"/>
    <w:rsid w:val="00AF388A"/>
    <w:rsid w:val="00AF3F64"/>
    <w:rsid w:val="00AF4119"/>
    <w:rsid w:val="00AF5015"/>
    <w:rsid w:val="00AF52EA"/>
    <w:rsid w:val="00AF5876"/>
    <w:rsid w:val="00AF596C"/>
    <w:rsid w:val="00AF5AAF"/>
    <w:rsid w:val="00AF6194"/>
    <w:rsid w:val="00AF646B"/>
    <w:rsid w:val="00AF6480"/>
    <w:rsid w:val="00AF66D7"/>
    <w:rsid w:val="00AF6A06"/>
    <w:rsid w:val="00AF6D1A"/>
    <w:rsid w:val="00AF6DCB"/>
    <w:rsid w:val="00AF7034"/>
    <w:rsid w:val="00AF7463"/>
    <w:rsid w:val="00AF7699"/>
    <w:rsid w:val="00AF7BEA"/>
    <w:rsid w:val="00AF7D31"/>
    <w:rsid w:val="00B0003A"/>
    <w:rsid w:val="00B0014A"/>
    <w:rsid w:val="00B0135F"/>
    <w:rsid w:val="00B01685"/>
    <w:rsid w:val="00B01801"/>
    <w:rsid w:val="00B01CDD"/>
    <w:rsid w:val="00B02633"/>
    <w:rsid w:val="00B029B1"/>
    <w:rsid w:val="00B02D1D"/>
    <w:rsid w:val="00B030FF"/>
    <w:rsid w:val="00B0374C"/>
    <w:rsid w:val="00B03C14"/>
    <w:rsid w:val="00B042FB"/>
    <w:rsid w:val="00B04728"/>
    <w:rsid w:val="00B04768"/>
    <w:rsid w:val="00B05781"/>
    <w:rsid w:val="00B059FA"/>
    <w:rsid w:val="00B05DE2"/>
    <w:rsid w:val="00B05F23"/>
    <w:rsid w:val="00B06375"/>
    <w:rsid w:val="00B06749"/>
    <w:rsid w:val="00B068A0"/>
    <w:rsid w:val="00B06A1D"/>
    <w:rsid w:val="00B06D93"/>
    <w:rsid w:val="00B06E89"/>
    <w:rsid w:val="00B06EC8"/>
    <w:rsid w:val="00B07214"/>
    <w:rsid w:val="00B07392"/>
    <w:rsid w:val="00B07A9E"/>
    <w:rsid w:val="00B07B3F"/>
    <w:rsid w:val="00B07B89"/>
    <w:rsid w:val="00B10169"/>
    <w:rsid w:val="00B10716"/>
    <w:rsid w:val="00B10B82"/>
    <w:rsid w:val="00B10EFF"/>
    <w:rsid w:val="00B10F53"/>
    <w:rsid w:val="00B10FE5"/>
    <w:rsid w:val="00B11598"/>
    <w:rsid w:val="00B1169F"/>
    <w:rsid w:val="00B11790"/>
    <w:rsid w:val="00B11C9B"/>
    <w:rsid w:val="00B11E3E"/>
    <w:rsid w:val="00B1211B"/>
    <w:rsid w:val="00B12815"/>
    <w:rsid w:val="00B12919"/>
    <w:rsid w:val="00B13309"/>
    <w:rsid w:val="00B13BD8"/>
    <w:rsid w:val="00B140FB"/>
    <w:rsid w:val="00B143BC"/>
    <w:rsid w:val="00B14434"/>
    <w:rsid w:val="00B147D2"/>
    <w:rsid w:val="00B14841"/>
    <w:rsid w:val="00B14953"/>
    <w:rsid w:val="00B14A6D"/>
    <w:rsid w:val="00B14C30"/>
    <w:rsid w:val="00B14FAC"/>
    <w:rsid w:val="00B150BD"/>
    <w:rsid w:val="00B1588F"/>
    <w:rsid w:val="00B15B0D"/>
    <w:rsid w:val="00B15BEB"/>
    <w:rsid w:val="00B15D6A"/>
    <w:rsid w:val="00B15EC7"/>
    <w:rsid w:val="00B15F2E"/>
    <w:rsid w:val="00B16074"/>
    <w:rsid w:val="00B16BE6"/>
    <w:rsid w:val="00B1734E"/>
    <w:rsid w:val="00B176B2"/>
    <w:rsid w:val="00B2063C"/>
    <w:rsid w:val="00B20706"/>
    <w:rsid w:val="00B21250"/>
    <w:rsid w:val="00B212AA"/>
    <w:rsid w:val="00B217A2"/>
    <w:rsid w:val="00B21D9D"/>
    <w:rsid w:val="00B21F39"/>
    <w:rsid w:val="00B22203"/>
    <w:rsid w:val="00B2256B"/>
    <w:rsid w:val="00B226AA"/>
    <w:rsid w:val="00B226E4"/>
    <w:rsid w:val="00B22A3D"/>
    <w:rsid w:val="00B22E05"/>
    <w:rsid w:val="00B23052"/>
    <w:rsid w:val="00B231C5"/>
    <w:rsid w:val="00B2321E"/>
    <w:rsid w:val="00B23643"/>
    <w:rsid w:val="00B23734"/>
    <w:rsid w:val="00B237EF"/>
    <w:rsid w:val="00B23842"/>
    <w:rsid w:val="00B23D18"/>
    <w:rsid w:val="00B23E01"/>
    <w:rsid w:val="00B24016"/>
    <w:rsid w:val="00B243B1"/>
    <w:rsid w:val="00B24BF3"/>
    <w:rsid w:val="00B24E62"/>
    <w:rsid w:val="00B25010"/>
    <w:rsid w:val="00B252A7"/>
    <w:rsid w:val="00B2535F"/>
    <w:rsid w:val="00B2561E"/>
    <w:rsid w:val="00B256A7"/>
    <w:rsid w:val="00B25AE0"/>
    <w:rsid w:val="00B25BAF"/>
    <w:rsid w:val="00B25C12"/>
    <w:rsid w:val="00B25CD1"/>
    <w:rsid w:val="00B25EC3"/>
    <w:rsid w:val="00B26124"/>
    <w:rsid w:val="00B262D8"/>
    <w:rsid w:val="00B26862"/>
    <w:rsid w:val="00B26A7E"/>
    <w:rsid w:val="00B26B18"/>
    <w:rsid w:val="00B26B2B"/>
    <w:rsid w:val="00B26BA3"/>
    <w:rsid w:val="00B26BBB"/>
    <w:rsid w:val="00B26E36"/>
    <w:rsid w:val="00B270AC"/>
    <w:rsid w:val="00B2746C"/>
    <w:rsid w:val="00B2757B"/>
    <w:rsid w:val="00B276D7"/>
    <w:rsid w:val="00B27815"/>
    <w:rsid w:val="00B27FDE"/>
    <w:rsid w:val="00B3020B"/>
    <w:rsid w:val="00B303F5"/>
    <w:rsid w:val="00B309CC"/>
    <w:rsid w:val="00B30D1D"/>
    <w:rsid w:val="00B30E6C"/>
    <w:rsid w:val="00B31455"/>
    <w:rsid w:val="00B3148E"/>
    <w:rsid w:val="00B3169C"/>
    <w:rsid w:val="00B31761"/>
    <w:rsid w:val="00B3185E"/>
    <w:rsid w:val="00B32143"/>
    <w:rsid w:val="00B32386"/>
    <w:rsid w:val="00B326FC"/>
    <w:rsid w:val="00B329DE"/>
    <w:rsid w:val="00B32A96"/>
    <w:rsid w:val="00B32CF2"/>
    <w:rsid w:val="00B33383"/>
    <w:rsid w:val="00B333C2"/>
    <w:rsid w:val="00B335B6"/>
    <w:rsid w:val="00B33A45"/>
    <w:rsid w:val="00B33DC2"/>
    <w:rsid w:val="00B344A8"/>
    <w:rsid w:val="00B34A0B"/>
    <w:rsid w:val="00B34DC7"/>
    <w:rsid w:val="00B34F20"/>
    <w:rsid w:val="00B35289"/>
    <w:rsid w:val="00B3533E"/>
    <w:rsid w:val="00B36632"/>
    <w:rsid w:val="00B3668D"/>
    <w:rsid w:val="00B3673D"/>
    <w:rsid w:val="00B36845"/>
    <w:rsid w:val="00B36CFD"/>
    <w:rsid w:val="00B36F64"/>
    <w:rsid w:val="00B37515"/>
    <w:rsid w:val="00B378F2"/>
    <w:rsid w:val="00B37E6B"/>
    <w:rsid w:val="00B37E74"/>
    <w:rsid w:val="00B405B2"/>
    <w:rsid w:val="00B407FA"/>
    <w:rsid w:val="00B4080A"/>
    <w:rsid w:val="00B40BD2"/>
    <w:rsid w:val="00B40DC8"/>
    <w:rsid w:val="00B41595"/>
    <w:rsid w:val="00B4209C"/>
    <w:rsid w:val="00B422B8"/>
    <w:rsid w:val="00B4344A"/>
    <w:rsid w:val="00B435E7"/>
    <w:rsid w:val="00B435F2"/>
    <w:rsid w:val="00B44242"/>
    <w:rsid w:val="00B44334"/>
    <w:rsid w:val="00B44411"/>
    <w:rsid w:val="00B44709"/>
    <w:rsid w:val="00B44CE6"/>
    <w:rsid w:val="00B44FC7"/>
    <w:rsid w:val="00B4614C"/>
    <w:rsid w:val="00B461BB"/>
    <w:rsid w:val="00B461DA"/>
    <w:rsid w:val="00B464B7"/>
    <w:rsid w:val="00B46974"/>
    <w:rsid w:val="00B46A06"/>
    <w:rsid w:val="00B46F39"/>
    <w:rsid w:val="00B4755C"/>
    <w:rsid w:val="00B477E9"/>
    <w:rsid w:val="00B479EF"/>
    <w:rsid w:val="00B47A37"/>
    <w:rsid w:val="00B47A3D"/>
    <w:rsid w:val="00B47D55"/>
    <w:rsid w:val="00B500B9"/>
    <w:rsid w:val="00B5053E"/>
    <w:rsid w:val="00B5077D"/>
    <w:rsid w:val="00B508AD"/>
    <w:rsid w:val="00B508C6"/>
    <w:rsid w:val="00B508E2"/>
    <w:rsid w:val="00B511D4"/>
    <w:rsid w:val="00B52236"/>
    <w:rsid w:val="00B52E3B"/>
    <w:rsid w:val="00B5374C"/>
    <w:rsid w:val="00B539EC"/>
    <w:rsid w:val="00B53CDD"/>
    <w:rsid w:val="00B53D0F"/>
    <w:rsid w:val="00B53E2C"/>
    <w:rsid w:val="00B53EE1"/>
    <w:rsid w:val="00B540F2"/>
    <w:rsid w:val="00B541DD"/>
    <w:rsid w:val="00B544C2"/>
    <w:rsid w:val="00B54AD2"/>
    <w:rsid w:val="00B54DBF"/>
    <w:rsid w:val="00B5500C"/>
    <w:rsid w:val="00B554F9"/>
    <w:rsid w:val="00B558C7"/>
    <w:rsid w:val="00B55967"/>
    <w:rsid w:val="00B55C70"/>
    <w:rsid w:val="00B55F47"/>
    <w:rsid w:val="00B55F9C"/>
    <w:rsid w:val="00B56F2B"/>
    <w:rsid w:val="00B57156"/>
    <w:rsid w:val="00B579CC"/>
    <w:rsid w:val="00B57CEB"/>
    <w:rsid w:val="00B6016A"/>
    <w:rsid w:val="00B6039B"/>
    <w:rsid w:val="00B60644"/>
    <w:rsid w:val="00B6081B"/>
    <w:rsid w:val="00B60B40"/>
    <w:rsid w:val="00B60DEA"/>
    <w:rsid w:val="00B60DF4"/>
    <w:rsid w:val="00B61A7B"/>
    <w:rsid w:val="00B624D2"/>
    <w:rsid w:val="00B62959"/>
    <w:rsid w:val="00B62992"/>
    <w:rsid w:val="00B62CE7"/>
    <w:rsid w:val="00B6303A"/>
    <w:rsid w:val="00B630A7"/>
    <w:rsid w:val="00B6338F"/>
    <w:rsid w:val="00B64122"/>
    <w:rsid w:val="00B645B6"/>
    <w:rsid w:val="00B64B8D"/>
    <w:rsid w:val="00B64D88"/>
    <w:rsid w:val="00B64DCC"/>
    <w:rsid w:val="00B657F4"/>
    <w:rsid w:val="00B6588F"/>
    <w:rsid w:val="00B6626A"/>
    <w:rsid w:val="00B6652F"/>
    <w:rsid w:val="00B66AF4"/>
    <w:rsid w:val="00B673F3"/>
    <w:rsid w:val="00B67533"/>
    <w:rsid w:val="00B677A8"/>
    <w:rsid w:val="00B67903"/>
    <w:rsid w:val="00B67B87"/>
    <w:rsid w:val="00B70288"/>
    <w:rsid w:val="00B705D5"/>
    <w:rsid w:val="00B70E94"/>
    <w:rsid w:val="00B70F14"/>
    <w:rsid w:val="00B71116"/>
    <w:rsid w:val="00B712F3"/>
    <w:rsid w:val="00B71AA5"/>
    <w:rsid w:val="00B71FED"/>
    <w:rsid w:val="00B724B3"/>
    <w:rsid w:val="00B727D9"/>
    <w:rsid w:val="00B72E51"/>
    <w:rsid w:val="00B73AE8"/>
    <w:rsid w:val="00B73B12"/>
    <w:rsid w:val="00B73DA6"/>
    <w:rsid w:val="00B73FA7"/>
    <w:rsid w:val="00B74029"/>
    <w:rsid w:val="00B7411A"/>
    <w:rsid w:val="00B741F0"/>
    <w:rsid w:val="00B745FB"/>
    <w:rsid w:val="00B74706"/>
    <w:rsid w:val="00B7489F"/>
    <w:rsid w:val="00B74980"/>
    <w:rsid w:val="00B749BA"/>
    <w:rsid w:val="00B74C7D"/>
    <w:rsid w:val="00B74EDA"/>
    <w:rsid w:val="00B75107"/>
    <w:rsid w:val="00B75922"/>
    <w:rsid w:val="00B75A3B"/>
    <w:rsid w:val="00B75DA4"/>
    <w:rsid w:val="00B7602F"/>
    <w:rsid w:val="00B76B25"/>
    <w:rsid w:val="00B76B48"/>
    <w:rsid w:val="00B770AF"/>
    <w:rsid w:val="00B77773"/>
    <w:rsid w:val="00B77A40"/>
    <w:rsid w:val="00B77C29"/>
    <w:rsid w:val="00B77D3F"/>
    <w:rsid w:val="00B77DCF"/>
    <w:rsid w:val="00B77F77"/>
    <w:rsid w:val="00B8006F"/>
    <w:rsid w:val="00B801CB"/>
    <w:rsid w:val="00B80760"/>
    <w:rsid w:val="00B80AC1"/>
    <w:rsid w:val="00B80D99"/>
    <w:rsid w:val="00B81431"/>
    <w:rsid w:val="00B81A98"/>
    <w:rsid w:val="00B81BA1"/>
    <w:rsid w:val="00B81BE5"/>
    <w:rsid w:val="00B82311"/>
    <w:rsid w:val="00B8269E"/>
    <w:rsid w:val="00B82887"/>
    <w:rsid w:val="00B82988"/>
    <w:rsid w:val="00B82A93"/>
    <w:rsid w:val="00B82FF2"/>
    <w:rsid w:val="00B83449"/>
    <w:rsid w:val="00B83481"/>
    <w:rsid w:val="00B83A66"/>
    <w:rsid w:val="00B83FC2"/>
    <w:rsid w:val="00B8479F"/>
    <w:rsid w:val="00B848E6"/>
    <w:rsid w:val="00B84F3A"/>
    <w:rsid w:val="00B85191"/>
    <w:rsid w:val="00B8542C"/>
    <w:rsid w:val="00B8543F"/>
    <w:rsid w:val="00B854B0"/>
    <w:rsid w:val="00B85592"/>
    <w:rsid w:val="00B85A84"/>
    <w:rsid w:val="00B85ABD"/>
    <w:rsid w:val="00B85BEB"/>
    <w:rsid w:val="00B85CC1"/>
    <w:rsid w:val="00B860F4"/>
    <w:rsid w:val="00B861AD"/>
    <w:rsid w:val="00B86386"/>
    <w:rsid w:val="00B8645B"/>
    <w:rsid w:val="00B864B8"/>
    <w:rsid w:val="00B864C3"/>
    <w:rsid w:val="00B86857"/>
    <w:rsid w:val="00B86A7D"/>
    <w:rsid w:val="00B86AD8"/>
    <w:rsid w:val="00B86B15"/>
    <w:rsid w:val="00B86B9F"/>
    <w:rsid w:val="00B86D92"/>
    <w:rsid w:val="00B876A9"/>
    <w:rsid w:val="00B87D62"/>
    <w:rsid w:val="00B901CA"/>
    <w:rsid w:val="00B90287"/>
    <w:rsid w:val="00B90432"/>
    <w:rsid w:val="00B90481"/>
    <w:rsid w:val="00B90713"/>
    <w:rsid w:val="00B9088F"/>
    <w:rsid w:val="00B90BBA"/>
    <w:rsid w:val="00B90D84"/>
    <w:rsid w:val="00B90DFB"/>
    <w:rsid w:val="00B91793"/>
    <w:rsid w:val="00B91817"/>
    <w:rsid w:val="00B91C4A"/>
    <w:rsid w:val="00B92075"/>
    <w:rsid w:val="00B9250C"/>
    <w:rsid w:val="00B92971"/>
    <w:rsid w:val="00B9309A"/>
    <w:rsid w:val="00B93312"/>
    <w:rsid w:val="00B93412"/>
    <w:rsid w:val="00B93414"/>
    <w:rsid w:val="00B934AB"/>
    <w:rsid w:val="00B93B19"/>
    <w:rsid w:val="00B93DD8"/>
    <w:rsid w:val="00B9468B"/>
    <w:rsid w:val="00B946EC"/>
    <w:rsid w:val="00B94A88"/>
    <w:rsid w:val="00B94B1C"/>
    <w:rsid w:val="00B94D7D"/>
    <w:rsid w:val="00B954BE"/>
    <w:rsid w:val="00B95777"/>
    <w:rsid w:val="00B962F7"/>
    <w:rsid w:val="00B96552"/>
    <w:rsid w:val="00B9692E"/>
    <w:rsid w:val="00B97185"/>
    <w:rsid w:val="00B976F3"/>
    <w:rsid w:val="00B9780C"/>
    <w:rsid w:val="00BA002D"/>
    <w:rsid w:val="00BA0918"/>
    <w:rsid w:val="00BA0C93"/>
    <w:rsid w:val="00BA0F1E"/>
    <w:rsid w:val="00BA10C8"/>
    <w:rsid w:val="00BA166D"/>
    <w:rsid w:val="00BA18C4"/>
    <w:rsid w:val="00BA1966"/>
    <w:rsid w:val="00BA1E82"/>
    <w:rsid w:val="00BA1F61"/>
    <w:rsid w:val="00BA2CEC"/>
    <w:rsid w:val="00BA2EB4"/>
    <w:rsid w:val="00BA306D"/>
    <w:rsid w:val="00BA309F"/>
    <w:rsid w:val="00BA30C3"/>
    <w:rsid w:val="00BA30D8"/>
    <w:rsid w:val="00BA367C"/>
    <w:rsid w:val="00BA37E3"/>
    <w:rsid w:val="00BA3C64"/>
    <w:rsid w:val="00BA3D5C"/>
    <w:rsid w:val="00BA4099"/>
    <w:rsid w:val="00BA424A"/>
    <w:rsid w:val="00BA4364"/>
    <w:rsid w:val="00BA45E7"/>
    <w:rsid w:val="00BA465F"/>
    <w:rsid w:val="00BA4694"/>
    <w:rsid w:val="00BA48FC"/>
    <w:rsid w:val="00BA4AF3"/>
    <w:rsid w:val="00BA4D94"/>
    <w:rsid w:val="00BA508D"/>
    <w:rsid w:val="00BA5DF3"/>
    <w:rsid w:val="00BA65A2"/>
    <w:rsid w:val="00BA6634"/>
    <w:rsid w:val="00BA67FF"/>
    <w:rsid w:val="00BA68E4"/>
    <w:rsid w:val="00BA6B6F"/>
    <w:rsid w:val="00BA7321"/>
    <w:rsid w:val="00BA7736"/>
    <w:rsid w:val="00BA776A"/>
    <w:rsid w:val="00BB0136"/>
    <w:rsid w:val="00BB0A89"/>
    <w:rsid w:val="00BB0B82"/>
    <w:rsid w:val="00BB0EA6"/>
    <w:rsid w:val="00BB0EFD"/>
    <w:rsid w:val="00BB113A"/>
    <w:rsid w:val="00BB1402"/>
    <w:rsid w:val="00BB1CC4"/>
    <w:rsid w:val="00BB1CE7"/>
    <w:rsid w:val="00BB1D87"/>
    <w:rsid w:val="00BB2014"/>
    <w:rsid w:val="00BB21E4"/>
    <w:rsid w:val="00BB2C04"/>
    <w:rsid w:val="00BB319B"/>
    <w:rsid w:val="00BB3317"/>
    <w:rsid w:val="00BB36C1"/>
    <w:rsid w:val="00BB4057"/>
    <w:rsid w:val="00BB44D5"/>
    <w:rsid w:val="00BB5065"/>
    <w:rsid w:val="00BB57E6"/>
    <w:rsid w:val="00BB5E11"/>
    <w:rsid w:val="00BB5E65"/>
    <w:rsid w:val="00BB66CD"/>
    <w:rsid w:val="00BB6CCE"/>
    <w:rsid w:val="00BB70DF"/>
    <w:rsid w:val="00BB7191"/>
    <w:rsid w:val="00BB77E5"/>
    <w:rsid w:val="00BB7A1B"/>
    <w:rsid w:val="00BB7C70"/>
    <w:rsid w:val="00BB7D0E"/>
    <w:rsid w:val="00BB7ED0"/>
    <w:rsid w:val="00BC01F7"/>
    <w:rsid w:val="00BC0458"/>
    <w:rsid w:val="00BC0755"/>
    <w:rsid w:val="00BC0851"/>
    <w:rsid w:val="00BC0B61"/>
    <w:rsid w:val="00BC0F80"/>
    <w:rsid w:val="00BC119A"/>
    <w:rsid w:val="00BC146E"/>
    <w:rsid w:val="00BC15BE"/>
    <w:rsid w:val="00BC1EF9"/>
    <w:rsid w:val="00BC1FF7"/>
    <w:rsid w:val="00BC2420"/>
    <w:rsid w:val="00BC2556"/>
    <w:rsid w:val="00BC25C2"/>
    <w:rsid w:val="00BC268D"/>
    <w:rsid w:val="00BC2849"/>
    <w:rsid w:val="00BC2C6B"/>
    <w:rsid w:val="00BC3408"/>
    <w:rsid w:val="00BC3603"/>
    <w:rsid w:val="00BC40C3"/>
    <w:rsid w:val="00BC435B"/>
    <w:rsid w:val="00BC4C01"/>
    <w:rsid w:val="00BC57EA"/>
    <w:rsid w:val="00BC58EE"/>
    <w:rsid w:val="00BC5BBF"/>
    <w:rsid w:val="00BC668B"/>
    <w:rsid w:val="00BC6712"/>
    <w:rsid w:val="00BC6E48"/>
    <w:rsid w:val="00BC6FC8"/>
    <w:rsid w:val="00BC7013"/>
    <w:rsid w:val="00BC7668"/>
    <w:rsid w:val="00BC7743"/>
    <w:rsid w:val="00BC7AB7"/>
    <w:rsid w:val="00BC7C3C"/>
    <w:rsid w:val="00BC7CF4"/>
    <w:rsid w:val="00BC7EE6"/>
    <w:rsid w:val="00BD00B7"/>
    <w:rsid w:val="00BD00D5"/>
    <w:rsid w:val="00BD0382"/>
    <w:rsid w:val="00BD089B"/>
    <w:rsid w:val="00BD1BD9"/>
    <w:rsid w:val="00BD2014"/>
    <w:rsid w:val="00BD2748"/>
    <w:rsid w:val="00BD2AC1"/>
    <w:rsid w:val="00BD2F64"/>
    <w:rsid w:val="00BD32A4"/>
    <w:rsid w:val="00BD34B4"/>
    <w:rsid w:val="00BD3F65"/>
    <w:rsid w:val="00BD4053"/>
    <w:rsid w:val="00BD43AA"/>
    <w:rsid w:val="00BD448E"/>
    <w:rsid w:val="00BD44C3"/>
    <w:rsid w:val="00BD44EC"/>
    <w:rsid w:val="00BD45CE"/>
    <w:rsid w:val="00BD4A01"/>
    <w:rsid w:val="00BD4DED"/>
    <w:rsid w:val="00BD4FAF"/>
    <w:rsid w:val="00BD4FEC"/>
    <w:rsid w:val="00BD58BE"/>
    <w:rsid w:val="00BD5E70"/>
    <w:rsid w:val="00BD5EA1"/>
    <w:rsid w:val="00BD6003"/>
    <w:rsid w:val="00BD60EC"/>
    <w:rsid w:val="00BD67E7"/>
    <w:rsid w:val="00BD6B5A"/>
    <w:rsid w:val="00BD6E35"/>
    <w:rsid w:val="00BD72F0"/>
    <w:rsid w:val="00BD745E"/>
    <w:rsid w:val="00BD76CA"/>
    <w:rsid w:val="00BD7D6E"/>
    <w:rsid w:val="00BE0B25"/>
    <w:rsid w:val="00BE0B27"/>
    <w:rsid w:val="00BE0FEA"/>
    <w:rsid w:val="00BE1055"/>
    <w:rsid w:val="00BE126D"/>
    <w:rsid w:val="00BE154A"/>
    <w:rsid w:val="00BE1868"/>
    <w:rsid w:val="00BE1D13"/>
    <w:rsid w:val="00BE2087"/>
    <w:rsid w:val="00BE2504"/>
    <w:rsid w:val="00BE2B23"/>
    <w:rsid w:val="00BE2F6A"/>
    <w:rsid w:val="00BE2FFF"/>
    <w:rsid w:val="00BE3592"/>
    <w:rsid w:val="00BE39CD"/>
    <w:rsid w:val="00BE3A07"/>
    <w:rsid w:val="00BE40DB"/>
    <w:rsid w:val="00BE45BD"/>
    <w:rsid w:val="00BE45EE"/>
    <w:rsid w:val="00BE55B5"/>
    <w:rsid w:val="00BE5B65"/>
    <w:rsid w:val="00BE6106"/>
    <w:rsid w:val="00BE6189"/>
    <w:rsid w:val="00BE6408"/>
    <w:rsid w:val="00BE645D"/>
    <w:rsid w:val="00BE7307"/>
    <w:rsid w:val="00BE74ED"/>
    <w:rsid w:val="00BE7976"/>
    <w:rsid w:val="00BE79D9"/>
    <w:rsid w:val="00BE7B50"/>
    <w:rsid w:val="00BE7C8E"/>
    <w:rsid w:val="00BF0182"/>
    <w:rsid w:val="00BF027A"/>
    <w:rsid w:val="00BF0562"/>
    <w:rsid w:val="00BF064B"/>
    <w:rsid w:val="00BF0C52"/>
    <w:rsid w:val="00BF11C2"/>
    <w:rsid w:val="00BF11E7"/>
    <w:rsid w:val="00BF163C"/>
    <w:rsid w:val="00BF2582"/>
    <w:rsid w:val="00BF27F9"/>
    <w:rsid w:val="00BF28FB"/>
    <w:rsid w:val="00BF3210"/>
    <w:rsid w:val="00BF35C6"/>
    <w:rsid w:val="00BF36D8"/>
    <w:rsid w:val="00BF3901"/>
    <w:rsid w:val="00BF3C7D"/>
    <w:rsid w:val="00BF3FE5"/>
    <w:rsid w:val="00BF4515"/>
    <w:rsid w:val="00BF47E6"/>
    <w:rsid w:val="00BF5BBA"/>
    <w:rsid w:val="00BF5D11"/>
    <w:rsid w:val="00BF5F21"/>
    <w:rsid w:val="00BF6C2C"/>
    <w:rsid w:val="00BF7771"/>
    <w:rsid w:val="00BF7875"/>
    <w:rsid w:val="00C0007B"/>
    <w:rsid w:val="00C00153"/>
    <w:rsid w:val="00C00392"/>
    <w:rsid w:val="00C0079A"/>
    <w:rsid w:val="00C00B2C"/>
    <w:rsid w:val="00C00B68"/>
    <w:rsid w:val="00C01162"/>
    <w:rsid w:val="00C0158D"/>
    <w:rsid w:val="00C0159A"/>
    <w:rsid w:val="00C01CDB"/>
    <w:rsid w:val="00C01F94"/>
    <w:rsid w:val="00C02321"/>
    <w:rsid w:val="00C025F3"/>
    <w:rsid w:val="00C028D1"/>
    <w:rsid w:val="00C02B29"/>
    <w:rsid w:val="00C03029"/>
    <w:rsid w:val="00C035A0"/>
    <w:rsid w:val="00C035E6"/>
    <w:rsid w:val="00C0363A"/>
    <w:rsid w:val="00C0381F"/>
    <w:rsid w:val="00C044F1"/>
    <w:rsid w:val="00C04AEE"/>
    <w:rsid w:val="00C05BB2"/>
    <w:rsid w:val="00C05DB7"/>
    <w:rsid w:val="00C06841"/>
    <w:rsid w:val="00C068E0"/>
    <w:rsid w:val="00C06A7A"/>
    <w:rsid w:val="00C07353"/>
    <w:rsid w:val="00C07500"/>
    <w:rsid w:val="00C0764E"/>
    <w:rsid w:val="00C07E36"/>
    <w:rsid w:val="00C07F34"/>
    <w:rsid w:val="00C07FC2"/>
    <w:rsid w:val="00C10052"/>
    <w:rsid w:val="00C1017B"/>
    <w:rsid w:val="00C10258"/>
    <w:rsid w:val="00C10406"/>
    <w:rsid w:val="00C1052C"/>
    <w:rsid w:val="00C1094E"/>
    <w:rsid w:val="00C10B1A"/>
    <w:rsid w:val="00C116DB"/>
    <w:rsid w:val="00C11A53"/>
    <w:rsid w:val="00C11E9F"/>
    <w:rsid w:val="00C12513"/>
    <w:rsid w:val="00C128FE"/>
    <w:rsid w:val="00C129DE"/>
    <w:rsid w:val="00C12ADF"/>
    <w:rsid w:val="00C130B7"/>
    <w:rsid w:val="00C1370A"/>
    <w:rsid w:val="00C1388C"/>
    <w:rsid w:val="00C138FE"/>
    <w:rsid w:val="00C14912"/>
    <w:rsid w:val="00C14C7D"/>
    <w:rsid w:val="00C14E2E"/>
    <w:rsid w:val="00C14F1C"/>
    <w:rsid w:val="00C1521A"/>
    <w:rsid w:val="00C15349"/>
    <w:rsid w:val="00C155EE"/>
    <w:rsid w:val="00C15965"/>
    <w:rsid w:val="00C1598D"/>
    <w:rsid w:val="00C15D63"/>
    <w:rsid w:val="00C16AF0"/>
    <w:rsid w:val="00C16FDD"/>
    <w:rsid w:val="00C17257"/>
    <w:rsid w:val="00C17417"/>
    <w:rsid w:val="00C1784E"/>
    <w:rsid w:val="00C17A52"/>
    <w:rsid w:val="00C17BF4"/>
    <w:rsid w:val="00C2036B"/>
    <w:rsid w:val="00C20812"/>
    <w:rsid w:val="00C20B51"/>
    <w:rsid w:val="00C20C74"/>
    <w:rsid w:val="00C21229"/>
    <w:rsid w:val="00C22527"/>
    <w:rsid w:val="00C22641"/>
    <w:rsid w:val="00C226E1"/>
    <w:rsid w:val="00C23001"/>
    <w:rsid w:val="00C239E5"/>
    <w:rsid w:val="00C23AE3"/>
    <w:rsid w:val="00C23DB8"/>
    <w:rsid w:val="00C23F93"/>
    <w:rsid w:val="00C2422B"/>
    <w:rsid w:val="00C2442B"/>
    <w:rsid w:val="00C24769"/>
    <w:rsid w:val="00C250E9"/>
    <w:rsid w:val="00C265F2"/>
    <w:rsid w:val="00C265FE"/>
    <w:rsid w:val="00C26805"/>
    <w:rsid w:val="00C26CF7"/>
    <w:rsid w:val="00C2760F"/>
    <w:rsid w:val="00C27B18"/>
    <w:rsid w:val="00C27E48"/>
    <w:rsid w:val="00C30092"/>
    <w:rsid w:val="00C3022D"/>
    <w:rsid w:val="00C30773"/>
    <w:rsid w:val="00C30893"/>
    <w:rsid w:val="00C30EE2"/>
    <w:rsid w:val="00C30EEC"/>
    <w:rsid w:val="00C317B4"/>
    <w:rsid w:val="00C31825"/>
    <w:rsid w:val="00C31CC2"/>
    <w:rsid w:val="00C3232A"/>
    <w:rsid w:val="00C328E9"/>
    <w:rsid w:val="00C328F1"/>
    <w:rsid w:val="00C329F1"/>
    <w:rsid w:val="00C32A4C"/>
    <w:rsid w:val="00C32DD2"/>
    <w:rsid w:val="00C33205"/>
    <w:rsid w:val="00C33542"/>
    <w:rsid w:val="00C3370A"/>
    <w:rsid w:val="00C338AE"/>
    <w:rsid w:val="00C33BA0"/>
    <w:rsid w:val="00C33EA3"/>
    <w:rsid w:val="00C34D11"/>
    <w:rsid w:val="00C3521C"/>
    <w:rsid w:val="00C35716"/>
    <w:rsid w:val="00C3583F"/>
    <w:rsid w:val="00C35EB6"/>
    <w:rsid w:val="00C3635B"/>
    <w:rsid w:val="00C36556"/>
    <w:rsid w:val="00C365E7"/>
    <w:rsid w:val="00C3668F"/>
    <w:rsid w:val="00C36821"/>
    <w:rsid w:val="00C36B42"/>
    <w:rsid w:val="00C36B48"/>
    <w:rsid w:val="00C36F0A"/>
    <w:rsid w:val="00C3742D"/>
    <w:rsid w:val="00C374A5"/>
    <w:rsid w:val="00C37808"/>
    <w:rsid w:val="00C37DBB"/>
    <w:rsid w:val="00C37EC6"/>
    <w:rsid w:val="00C40694"/>
    <w:rsid w:val="00C4080A"/>
    <w:rsid w:val="00C40A2A"/>
    <w:rsid w:val="00C40C1E"/>
    <w:rsid w:val="00C4143D"/>
    <w:rsid w:val="00C41646"/>
    <w:rsid w:val="00C41CCF"/>
    <w:rsid w:val="00C4283C"/>
    <w:rsid w:val="00C4290C"/>
    <w:rsid w:val="00C4293D"/>
    <w:rsid w:val="00C429BA"/>
    <w:rsid w:val="00C42D64"/>
    <w:rsid w:val="00C430CC"/>
    <w:rsid w:val="00C431A7"/>
    <w:rsid w:val="00C4344F"/>
    <w:rsid w:val="00C43F53"/>
    <w:rsid w:val="00C441E7"/>
    <w:rsid w:val="00C44474"/>
    <w:rsid w:val="00C44A46"/>
    <w:rsid w:val="00C44F73"/>
    <w:rsid w:val="00C4503D"/>
    <w:rsid w:val="00C452D1"/>
    <w:rsid w:val="00C455AC"/>
    <w:rsid w:val="00C46331"/>
    <w:rsid w:val="00C4640E"/>
    <w:rsid w:val="00C464F2"/>
    <w:rsid w:val="00C46734"/>
    <w:rsid w:val="00C4674D"/>
    <w:rsid w:val="00C467BC"/>
    <w:rsid w:val="00C468FB"/>
    <w:rsid w:val="00C46CBF"/>
    <w:rsid w:val="00C46D47"/>
    <w:rsid w:val="00C4741B"/>
    <w:rsid w:val="00C479CB"/>
    <w:rsid w:val="00C50125"/>
    <w:rsid w:val="00C509DA"/>
    <w:rsid w:val="00C50AB2"/>
    <w:rsid w:val="00C50B9C"/>
    <w:rsid w:val="00C50E79"/>
    <w:rsid w:val="00C50F43"/>
    <w:rsid w:val="00C51134"/>
    <w:rsid w:val="00C515EB"/>
    <w:rsid w:val="00C5180E"/>
    <w:rsid w:val="00C518B3"/>
    <w:rsid w:val="00C519A6"/>
    <w:rsid w:val="00C51F2D"/>
    <w:rsid w:val="00C524D9"/>
    <w:rsid w:val="00C5256A"/>
    <w:rsid w:val="00C52727"/>
    <w:rsid w:val="00C52DC0"/>
    <w:rsid w:val="00C52DF3"/>
    <w:rsid w:val="00C537C6"/>
    <w:rsid w:val="00C53A7C"/>
    <w:rsid w:val="00C53B79"/>
    <w:rsid w:val="00C53C9D"/>
    <w:rsid w:val="00C53D43"/>
    <w:rsid w:val="00C53F6F"/>
    <w:rsid w:val="00C54033"/>
    <w:rsid w:val="00C5478C"/>
    <w:rsid w:val="00C55358"/>
    <w:rsid w:val="00C5561C"/>
    <w:rsid w:val="00C560B1"/>
    <w:rsid w:val="00C56260"/>
    <w:rsid w:val="00C5633B"/>
    <w:rsid w:val="00C5663F"/>
    <w:rsid w:val="00C56EBC"/>
    <w:rsid w:val="00C5721D"/>
    <w:rsid w:val="00C574CC"/>
    <w:rsid w:val="00C57695"/>
    <w:rsid w:val="00C579B4"/>
    <w:rsid w:val="00C57D6B"/>
    <w:rsid w:val="00C6068E"/>
    <w:rsid w:val="00C60A6E"/>
    <w:rsid w:val="00C611D6"/>
    <w:rsid w:val="00C61216"/>
    <w:rsid w:val="00C613C8"/>
    <w:rsid w:val="00C618A2"/>
    <w:rsid w:val="00C61A38"/>
    <w:rsid w:val="00C61CD6"/>
    <w:rsid w:val="00C61FD8"/>
    <w:rsid w:val="00C6205C"/>
    <w:rsid w:val="00C62272"/>
    <w:rsid w:val="00C624E5"/>
    <w:rsid w:val="00C6297A"/>
    <w:rsid w:val="00C62DD2"/>
    <w:rsid w:val="00C62F26"/>
    <w:rsid w:val="00C62F38"/>
    <w:rsid w:val="00C630CA"/>
    <w:rsid w:val="00C63274"/>
    <w:rsid w:val="00C634A5"/>
    <w:rsid w:val="00C63E80"/>
    <w:rsid w:val="00C64783"/>
    <w:rsid w:val="00C64DEA"/>
    <w:rsid w:val="00C64DF8"/>
    <w:rsid w:val="00C64FE7"/>
    <w:rsid w:val="00C6573C"/>
    <w:rsid w:val="00C658FB"/>
    <w:rsid w:val="00C65BBC"/>
    <w:rsid w:val="00C65C0E"/>
    <w:rsid w:val="00C65EAE"/>
    <w:rsid w:val="00C65F6E"/>
    <w:rsid w:val="00C662D8"/>
    <w:rsid w:val="00C6718B"/>
    <w:rsid w:val="00C6732A"/>
    <w:rsid w:val="00C674A3"/>
    <w:rsid w:val="00C67BA2"/>
    <w:rsid w:val="00C67F08"/>
    <w:rsid w:val="00C7063F"/>
    <w:rsid w:val="00C709C4"/>
    <w:rsid w:val="00C71780"/>
    <w:rsid w:val="00C71A23"/>
    <w:rsid w:val="00C71F03"/>
    <w:rsid w:val="00C721F5"/>
    <w:rsid w:val="00C72375"/>
    <w:rsid w:val="00C72761"/>
    <w:rsid w:val="00C7291C"/>
    <w:rsid w:val="00C72B13"/>
    <w:rsid w:val="00C72EE2"/>
    <w:rsid w:val="00C72F55"/>
    <w:rsid w:val="00C72FAD"/>
    <w:rsid w:val="00C731C2"/>
    <w:rsid w:val="00C7320D"/>
    <w:rsid w:val="00C73D20"/>
    <w:rsid w:val="00C7543C"/>
    <w:rsid w:val="00C75495"/>
    <w:rsid w:val="00C756B7"/>
    <w:rsid w:val="00C75B63"/>
    <w:rsid w:val="00C761E4"/>
    <w:rsid w:val="00C76586"/>
    <w:rsid w:val="00C76A84"/>
    <w:rsid w:val="00C76ACD"/>
    <w:rsid w:val="00C77B66"/>
    <w:rsid w:val="00C80421"/>
    <w:rsid w:val="00C8067B"/>
    <w:rsid w:val="00C8069C"/>
    <w:rsid w:val="00C806DF"/>
    <w:rsid w:val="00C808FE"/>
    <w:rsid w:val="00C80E1F"/>
    <w:rsid w:val="00C810D5"/>
    <w:rsid w:val="00C81353"/>
    <w:rsid w:val="00C814D8"/>
    <w:rsid w:val="00C81550"/>
    <w:rsid w:val="00C81A5B"/>
    <w:rsid w:val="00C82165"/>
    <w:rsid w:val="00C82903"/>
    <w:rsid w:val="00C82B2F"/>
    <w:rsid w:val="00C82C84"/>
    <w:rsid w:val="00C82F9F"/>
    <w:rsid w:val="00C8300E"/>
    <w:rsid w:val="00C83435"/>
    <w:rsid w:val="00C839E3"/>
    <w:rsid w:val="00C83B49"/>
    <w:rsid w:val="00C83D6E"/>
    <w:rsid w:val="00C83F9A"/>
    <w:rsid w:val="00C8449E"/>
    <w:rsid w:val="00C8499B"/>
    <w:rsid w:val="00C84E9B"/>
    <w:rsid w:val="00C85138"/>
    <w:rsid w:val="00C85906"/>
    <w:rsid w:val="00C85A4E"/>
    <w:rsid w:val="00C85FB2"/>
    <w:rsid w:val="00C86279"/>
    <w:rsid w:val="00C863C0"/>
    <w:rsid w:val="00C8655D"/>
    <w:rsid w:val="00C86588"/>
    <w:rsid w:val="00C865EB"/>
    <w:rsid w:val="00C86AF2"/>
    <w:rsid w:val="00C86D27"/>
    <w:rsid w:val="00C86E5D"/>
    <w:rsid w:val="00C86FE8"/>
    <w:rsid w:val="00C87181"/>
    <w:rsid w:val="00C87779"/>
    <w:rsid w:val="00C87E4A"/>
    <w:rsid w:val="00C90494"/>
    <w:rsid w:val="00C905E1"/>
    <w:rsid w:val="00C9069D"/>
    <w:rsid w:val="00C90A27"/>
    <w:rsid w:val="00C91191"/>
    <w:rsid w:val="00C911F6"/>
    <w:rsid w:val="00C91411"/>
    <w:rsid w:val="00C91691"/>
    <w:rsid w:val="00C91B28"/>
    <w:rsid w:val="00C91D4A"/>
    <w:rsid w:val="00C92564"/>
    <w:rsid w:val="00C929C6"/>
    <w:rsid w:val="00C92EC4"/>
    <w:rsid w:val="00C931C1"/>
    <w:rsid w:val="00C93E0F"/>
    <w:rsid w:val="00C93F35"/>
    <w:rsid w:val="00C947F9"/>
    <w:rsid w:val="00C94F07"/>
    <w:rsid w:val="00C953E6"/>
    <w:rsid w:val="00C95CA7"/>
    <w:rsid w:val="00C95E5E"/>
    <w:rsid w:val="00C95FD0"/>
    <w:rsid w:val="00C96860"/>
    <w:rsid w:val="00C9741E"/>
    <w:rsid w:val="00C97781"/>
    <w:rsid w:val="00C978F5"/>
    <w:rsid w:val="00C97D05"/>
    <w:rsid w:val="00CA0D3D"/>
    <w:rsid w:val="00CA0DC8"/>
    <w:rsid w:val="00CA12F8"/>
    <w:rsid w:val="00CA152E"/>
    <w:rsid w:val="00CA1C18"/>
    <w:rsid w:val="00CA1D13"/>
    <w:rsid w:val="00CA1E8F"/>
    <w:rsid w:val="00CA1F15"/>
    <w:rsid w:val="00CA1FBF"/>
    <w:rsid w:val="00CA216C"/>
    <w:rsid w:val="00CA21C1"/>
    <w:rsid w:val="00CA2216"/>
    <w:rsid w:val="00CA22A7"/>
    <w:rsid w:val="00CA22BD"/>
    <w:rsid w:val="00CA2579"/>
    <w:rsid w:val="00CA2E3D"/>
    <w:rsid w:val="00CA2FF5"/>
    <w:rsid w:val="00CA3085"/>
    <w:rsid w:val="00CA3327"/>
    <w:rsid w:val="00CA33BA"/>
    <w:rsid w:val="00CA35CA"/>
    <w:rsid w:val="00CA3823"/>
    <w:rsid w:val="00CA3859"/>
    <w:rsid w:val="00CA3B4C"/>
    <w:rsid w:val="00CA3B95"/>
    <w:rsid w:val="00CA3C6F"/>
    <w:rsid w:val="00CA4330"/>
    <w:rsid w:val="00CA4452"/>
    <w:rsid w:val="00CA4A1C"/>
    <w:rsid w:val="00CA53B0"/>
    <w:rsid w:val="00CA60A0"/>
    <w:rsid w:val="00CA60A6"/>
    <w:rsid w:val="00CA6156"/>
    <w:rsid w:val="00CA6ABB"/>
    <w:rsid w:val="00CA6ED4"/>
    <w:rsid w:val="00CA73E4"/>
    <w:rsid w:val="00CA7613"/>
    <w:rsid w:val="00CA77B3"/>
    <w:rsid w:val="00CA7928"/>
    <w:rsid w:val="00CB12E3"/>
    <w:rsid w:val="00CB199D"/>
    <w:rsid w:val="00CB1CBB"/>
    <w:rsid w:val="00CB1FDD"/>
    <w:rsid w:val="00CB2B48"/>
    <w:rsid w:val="00CB30E5"/>
    <w:rsid w:val="00CB31B0"/>
    <w:rsid w:val="00CB31F1"/>
    <w:rsid w:val="00CB36D1"/>
    <w:rsid w:val="00CB3752"/>
    <w:rsid w:val="00CB381F"/>
    <w:rsid w:val="00CB3A57"/>
    <w:rsid w:val="00CB3B62"/>
    <w:rsid w:val="00CB40F6"/>
    <w:rsid w:val="00CB41CC"/>
    <w:rsid w:val="00CB4CCC"/>
    <w:rsid w:val="00CB5569"/>
    <w:rsid w:val="00CB578B"/>
    <w:rsid w:val="00CB6186"/>
    <w:rsid w:val="00CB623E"/>
    <w:rsid w:val="00CB682F"/>
    <w:rsid w:val="00CB6D14"/>
    <w:rsid w:val="00CB6F61"/>
    <w:rsid w:val="00CB70BE"/>
    <w:rsid w:val="00CB76BD"/>
    <w:rsid w:val="00CB771B"/>
    <w:rsid w:val="00CB7873"/>
    <w:rsid w:val="00CB7B0D"/>
    <w:rsid w:val="00CB7C65"/>
    <w:rsid w:val="00CB7C9E"/>
    <w:rsid w:val="00CB7CE6"/>
    <w:rsid w:val="00CB7E83"/>
    <w:rsid w:val="00CB7F68"/>
    <w:rsid w:val="00CC0BCA"/>
    <w:rsid w:val="00CC0DB8"/>
    <w:rsid w:val="00CC12E3"/>
    <w:rsid w:val="00CC1357"/>
    <w:rsid w:val="00CC13B0"/>
    <w:rsid w:val="00CC1887"/>
    <w:rsid w:val="00CC1B7E"/>
    <w:rsid w:val="00CC1D4E"/>
    <w:rsid w:val="00CC1E21"/>
    <w:rsid w:val="00CC217B"/>
    <w:rsid w:val="00CC2592"/>
    <w:rsid w:val="00CC26FE"/>
    <w:rsid w:val="00CC2D77"/>
    <w:rsid w:val="00CC2EB2"/>
    <w:rsid w:val="00CC3050"/>
    <w:rsid w:val="00CC3123"/>
    <w:rsid w:val="00CC3A97"/>
    <w:rsid w:val="00CC3CDC"/>
    <w:rsid w:val="00CC3DB9"/>
    <w:rsid w:val="00CC3F02"/>
    <w:rsid w:val="00CC41FD"/>
    <w:rsid w:val="00CC4537"/>
    <w:rsid w:val="00CC65CF"/>
    <w:rsid w:val="00CC6752"/>
    <w:rsid w:val="00CC6A9D"/>
    <w:rsid w:val="00CC6ECA"/>
    <w:rsid w:val="00CC75FD"/>
    <w:rsid w:val="00CC7F55"/>
    <w:rsid w:val="00CD0083"/>
    <w:rsid w:val="00CD045E"/>
    <w:rsid w:val="00CD06E0"/>
    <w:rsid w:val="00CD07D8"/>
    <w:rsid w:val="00CD13AD"/>
    <w:rsid w:val="00CD1A23"/>
    <w:rsid w:val="00CD1B3D"/>
    <w:rsid w:val="00CD1EC6"/>
    <w:rsid w:val="00CD2020"/>
    <w:rsid w:val="00CD21F9"/>
    <w:rsid w:val="00CD2A01"/>
    <w:rsid w:val="00CD30B7"/>
    <w:rsid w:val="00CD326E"/>
    <w:rsid w:val="00CD3A4C"/>
    <w:rsid w:val="00CD3A62"/>
    <w:rsid w:val="00CD41E1"/>
    <w:rsid w:val="00CD43F9"/>
    <w:rsid w:val="00CD47EE"/>
    <w:rsid w:val="00CD4FF4"/>
    <w:rsid w:val="00CD5541"/>
    <w:rsid w:val="00CD5970"/>
    <w:rsid w:val="00CD61A0"/>
    <w:rsid w:val="00CD6225"/>
    <w:rsid w:val="00CD62FD"/>
    <w:rsid w:val="00CD6380"/>
    <w:rsid w:val="00CD63EA"/>
    <w:rsid w:val="00CD6581"/>
    <w:rsid w:val="00CD719E"/>
    <w:rsid w:val="00CD74D9"/>
    <w:rsid w:val="00CD7CA1"/>
    <w:rsid w:val="00CD7CE0"/>
    <w:rsid w:val="00CE05BA"/>
    <w:rsid w:val="00CE0B11"/>
    <w:rsid w:val="00CE0F01"/>
    <w:rsid w:val="00CE0F0E"/>
    <w:rsid w:val="00CE1104"/>
    <w:rsid w:val="00CE150B"/>
    <w:rsid w:val="00CE19C5"/>
    <w:rsid w:val="00CE1C07"/>
    <w:rsid w:val="00CE3194"/>
    <w:rsid w:val="00CE35C8"/>
    <w:rsid w:val="00CE3724"/>
    <w:rsid w:val="00CE39E3"/>
    <w:rsid w:val="00CE3D26"/>
    <w:rsid w:val="00CE3FAE"/>
    <w:rsid w:val="00CE4074"/>
    <w:rsid w:val="00CE4882"/>
    <w:rsid w:val="00CE4AF9"/>
    <w:rsid w:val="00CE4DF5"/>
    <w:rsid w:val="00CE5109"/>
    <w:rsid w:val="00CE51E1"/>
    <w:rsid w:val="00CE52DB"/>
    <w:rsid w:val="00CE5789"/>
    <w:rsid w:val="00CE5879"/>
    <w:rsid w:val="00CE594B"/>
    <w:rsid w:val="00CE59C2"/>
    <w:rsid w:val="00CE59C9"/>
    <w:rsid w:val="00CE6252"/>
    <w:rsid w:val="00CE634D"/>
    <w:rsid w:val="00CE6449"/>
    <w:rsid w:val="00CE6822"/>
    <w:rsid w:val="00CE7343"/>
    <w:rsid w:val="00CE7750"/>
    <w:rsid w:val="00CE7884"/>
    <w:rsid w:val="00CE78CF"/>
    <w:rsid w:val="00CE792F"/>
    <w:rsid w:val="00CE7A91"/>
    <w:rsid w:val="00CE7DDF"/>
    <w:rsid w:val="00CF00E8"/>
    <w:rsid w:val="00CF0551"/>
    <w:rsid w:val="00CF121B"/>
    <w:rsid w:val="00CF1278"/>
    <w:rsid w:val="00CF141D"/>
    <w:rsid w:val="00CF156C"/>
    <w:rsid w:val="00CF16B3"/>
    <w:rsid w:val="00CF18A1"/>
    <w:rsid w:val="00CF19C6"/>
    <w:rsid w:val="00CF1E10"/>
    <w:rsid w:val="00CF2006"/>
    <w:rsid w:val="00CF20BE"/>
    <w:rsid w:val="00CF23E6"/>
    <w:rsid w:val="00CF2796"/>
    <w:rsid w:val="00CF2930"/>
    <w:rsid w:val="00CF2D4C"/>
    <w:rsid w:val="00CF2D5C"/>
    <w:rsid w:val="00CF2E09"/>
    <w:rsid w:val="00CF2FF7"/>
    <w:rsid w:val="00CF3275"/>
    <w:rsid w:val="00CF32E8"/>
    <w:rsid w:val="00CF3318"/>
    <w:rsid w:val="00CF3518"/>
    <w:rsid w:val="00CF3AB0"/>
    <w:rsid w:val="00CF3AFE"/>
    <w:rsid w:val="00CF4110"/>
    <w:rsid w:val="00CF42E0"/>
    <w:rsid w:val="00CF4775"/>
    <w:rsid w:val="00CF4DCE"/>
    <w:rsid w:val="00CF4E97"/>
    <w:rsid w:val="00CF5138"/>
    <w:rsid w:val="00CF5468"/>
    <w:rsid w:val="00CF5849"/>
    <w:rsid w:val="00CF5A75"/>
    <w:rsid w:val="00CF5D01"/>
    <w:rsid w:val="00CF62ED"/>
    <w:rsid w:val="00CF652A"/>
    <w:rsid w:val="00CF6843"/>
    <w:rsid w:val="00CF6E12"/>
    <w:rsid w:val="00CF6ECD"/>
    <w:rsid w:val="00CF70EC"/>
    <w:rsid w:val="00CF73F9"/>
    <w:rsid w:val="00CF7A74"/>
    <w:rsid w:val="00D01554"/>
    <w:rsid w:val="00D017AB"/>
    <w:rsid w:val="00D02075"/>
    <w:rsid w:val="00D0210E"/>
    <w:rsid w:val="00D022AC"/>
    <w:rsid w:val="00D030C9"/>
    <w:rsid w:val="00D0356E"/>
    <w:rsid w:val="00D0372B"/>
    <w:rsid w:val="00D03FB8"/>
    <w:rsid w:val="00D0427A"/>
    <w:rsid w:val="00D047D9"/>
    <w:rsid w:val="00D04E5C"/>
    <w:rsid w:val="00D04F94"/>
    <w:rsid w:val="00D0501F"/>
    <w:rsid w:val="00D05B1E"/>
    <w:rsid w:val="00D06F5E"/>
    <w:rsid w:val="00D07016"/>
    <w:rsid w:val="00D071B1"/>
    <w:rsid w:val="00D07B5C"/>
    <w:rsid w:val="00D07C21"/>
    <w:rsid w:val="00D07FBF"/>
    <w:rsid w:val="00D10495"/>
    <w:rsid w:val="00D10554"/>
    <w:rsid w:val="00D109C9"/>
    <w:rsid w:val="00D114E3"/>
    <w:rsid w:val="00D1182F"/>
    <w:rsid w:val="00D118A9"/>
    <w:rsid w:val="00D11A03"/>
    <w:rsid w:val="00D11D8D"/>
    <w:rsid w:val="00D12262"/>
    <w:rsid w:val="00D125AA"/>
    <w:rsid w:val="00D125CD"/>
    <w:rsid w:val="00D1276B"/>
    <w:rsid w:val="00D12C28"/>
    <w:rsid w:val="00D13007"/>
    <w:rsid w:val="00D133EF"/>
    <w:rsid w:val="00D13451"/>
    <w:rsid w:val="00D13680"/>
    <w:rsid w:val="00D13766"/>
    <w:rsid w:val="00D13963"/>
    <w:rsid w:val="00D13BF3"/>
    <w:rsid w:val="00D14137"/>
    <w:rsid w:val="00D14614"/>
    <w:rsid w:val="00D1509B"/>
    <w:rsid w:val="00D1537E"/>
    <w:rsid w:val="00D15714"/>
    <w:rsid w:val="00D1580C"/>
    <w:rsid w:val="00D15818"/>
    <w:rsid w:val="00D162FC"/>
    <w:rsid w:val="00D163E3"/>
    <w:rsid w:val="00D16646"/>
    <w:rsid w:val="00D16675"/>
    <w:rsid w:val="00D16AA7"/>
    <w:rsid w:val="00D16CDC"/>
    <w:rsid w:val="00D17198"/>
    <w:rsid w:val="00D1732F"/>
    <w:rsid w:val="00D17717"/>
    <w:rsid w:val="00D17ED8"/>
    <w:rsid w:val="00D17F04"/>
    <w:rsid w:val="00D204C8"/>
    <w:rsid w:val="00D2051F"/>
    <w:rsid w:val="00D20C79"/>
    <w:rsid w:val="00D20D40"/>
    <w:rsid w:val="00D211B5"/>
    <w:rsid w:val="00D21876"/>
    <w:rsid w:val="00D21B28"/>
    <w:rsid w:val="00D21D9B"/>
    <w:rsid w:val="00D22638"/>
    <w:rsid w:val="00D2266B"/>
    <w:rsid w:val="00D22D03"/>
    <w:rsid w:val="00D23138"/>
    <w:rsid w:val="00D239B1"/>
    <w:rsid w:val="00D2455A"/>
    <w:rsid w:val="00D2474C"/>
    <w:rsid w:val="00D24844"/>
    <w:rsid w:val="00D24955"/>
    <w:rsid w:val="00D24A1E"/>
    <w:rsid w:val="00D24D34"/>
    <w:rsid w:val="00D2536D"/>
    <w:rsid w:val="00D254BB"/>
    <w:rsid w:val="00D257E9"/>
    <w:rsid w:val="00D2587B"/>
    <w:rsid w:val="00D2627A"/>
    <w:rsid w:val="00D26380"/>
    <w:rsid w:val="00D264F5"/>
    <w:rsid w:val="00D26C0C"/>
    <w:rsid w:val="00D26CAC"/>
    <w:rsid w:val="00D26DE6"/>
    <w:rsid w:val="00D27D7D"/>
    <w:rsid w:val="00D27DA1"/>
    <w:rsid w:val="00D27F46"/>
    <w:rsid w:val="00D306A9"/>
    <w:rsid w:val="00D30752"/>
    <w:rsid w:val="00D3110F"/>
    <w:rsid w:val="00D31B3C"/>
    <w:rsid w:val="00D31D66"/>
    <w:rsid w:val="00D31E00"/>
    <w:rsid w:val="00D3266D"/>
    <w:rsid w:val="00D3278D"/>
    <w:rsid w:val="00D328EA"/>
    <w:rsid w:val="00D32E15"/>
    <w:rsid w:val="00D32F0D"/>
    <w:rsid w:val="00D32F77"/>
    <w:rsid w:val="00D32FAA"/>
    <w:rsid w:val="00D3373E"/>
    <w:rsid w:val="00D33930"/>
    <w:rsid w:val="00D33E96"/>
    <w:rsid w:val="00D34387"/>
    <w:rsid w:val="00D34652"/>
    <w:rsid w:val="00D34A6D"/>
    <w:rsid w:val="00D34B87"/>
    <w:rsid w:val="00D34FBD"/>
    <w:rsid w:val="00D35467"/>
    <w:rsid w:val="00D35B4E"/>
    <w:rsid w:val="00D35D70"/>
    <w:rsid w:val="00D35EC3"/>
    <w:rsid w:val="00D35F5C"/>
    <w:rsid w:val="00D36033"/>
    <w:rsid w:val="00D364F3"/>
    <w:rsid w:val="00D3679C"/>
    <w:rsid w:val="00D36A80"/>
    <w:rsid w:val="00D36F6E"/>
    <w:rsid w:val="00D3761E"/>
    <w:rsid w:val="00D379E9"/>
    <w:rsid w:val="00D403BA"/>
    <w:rsid w:val="00D408C8"/>
    <w:rsid w:val="00D4099D"/>
    <w:rsid w:val="00D4162E"/>
    <w:rsid w:val="00D422E6"/>
    <w:rsid w:val="00D425FC"/>
    <w:rsid w:val="00D427B6"/>
    <w:rsid w:val="00D427F9"/>
    <w:rsid w:val="00D42822"/>
    <w:rsid w:val="00D42EA2"/>
    <w:rsid w:val="00D4308B"/>
    <w:rsid w:val="00D43147"/>
    <w:rsid w:val="00D43482"/>
    <w:rsid w:val="00D43589"/>
    <w:rsid w:val="00D43C46"/>
    <w:rsid w:val="00D45990"/>
    <w:rsid w:val="00D461CA"/>
    <w:rsid w:val="00D46AE0"/>
    <w:rsid w:val="00D46F86"/>
    <w:rsid w:val="00D47102"/>
    <w:rsid w:val="00D4717B"/>
    <w:rsid w:val="00D47767"/>
    <w:rsid w:val="00D478BC"/>
    <w:rsid w:val="00D47AA6"/>
    <w:rsid w:val="00D47DDA"/>
    <w:rsid w:val="00D47E0A"/>
    <w:rsid w:val="00D500BC"/>
    <w:rsid w:val="00D50CBB"/>
    <w:rsid w:val="00D5157B"/>
    <w:rsid w:val="00D519AF"/>
    <w:rsid w:val="00D5205F"/>
    <w:rsid w:val="00D5226C"/>
    <w:rsid w:val="00D529B4"/>
    <w:rsid w:val="00D52B29"/>
    <w:rsid w:val="00D52B4C"/>
    <w:rsid w:val="00D530AF"/>
    <w:rsid w:val="00D532D1"/>
    <w:rsid w:val="00D533CA"/>
    <w:rsid w:val="00D53670"/>
    <w:rsid w:val="00D53EEB"/>
    <w:rsid w:val="00D53F26"/>
    <w:rsid w:val="00D541AD"/>
    <w:rsid w:val="00D541E8"/>
    <w:rsid w:val="00D54553"/>
    <w:rsid w:val="00D545D7"/>
    <w:rsid w:val="00D54879"/>
    <w:rsid w:val="00D54DD3"/>
    <w:rsid w:val="00D5514D"/>
    <w:rsid w:val="00D55512"/>
    <w:rsid w:val="00D55547"/>
    <w:rsid w:val="00D557A4"/>
    <w:rsid w:val="00D55C26"/>
    <w:rsid w:val="00D55CA6"/>
    <w:rsid w:val="00D55F15"/>
    <w:rsid w:val="00D56041"/>
    <w:rsid w:val="00D560AA"/>
    <w:rsid w:val="00D565E9"/>
    <w:rsid w:val="00D56EEE"/>
    <w:rsid w:val="00D576EB"/>
    <w:rsid w:val="00D5793B"/>
    <w:rsid w:val="00D57A78"/>
    <w:rsid w:val="00D57ADE"/>
    <w:rsid w:val="00D57C11"/>
    <w:rsid w:val="00D57C50"/>
    <w:rsid w:val="00D57C9D"/>
    <w:rsid w:val="00D57D77"/>
    <w:rsid w:val="00D57E88"/>
    <w:rsid w:val="00D606C1"/>
    <w:rsid w:val="00D60A1A"/>
    <w:rsid w:val="00D61040"/>
    <w:rsid w:val="00D610D5"/>
    <w:rsid w:val="00D617E7"/>
    <w:rsid w:val="00D61890"/>
    <w:rsid w:val="00D61C44"/>
    <w:rsid w:val="00D62060"/>
    <w:rsid w:val="00D622C7"/>
    <w:rsid w:val="00D62682"/>
    <w:rsid w:val="00D62B19"/>
    <w:rsid w:val="00D6307D"/>
    <w:rsid w:val="00D630D0"/>
    <w:rsid w:val="00D63325"/>
    <w:rsid w:val="00D6392C"/>
    <w:rsid w:val="00D63B14"/>
    <w:rsid w:val="00D63CF6"/>
    <w:rsid w:val="00D63F54"/>
    <w:rsid w:val="00D6440F"/>
    <w:rsid w:val="00D644B6"/>
    <w:rsid w:val="00D648F0"/>
    <w:rsid w:val="00D64B9C"/>
    <w:rsid w:val="00D64CD2"/>
    <w:rsid w:val="00D650E6"/>
    <w:rsid w:val="00D65170"/>
    <w:rsid w:val="00D6524E"/>
    <w:rsid w:val="00D656C5"/>
    <w:rsid w:val="00D658D7"/>
    <w:rsid w:val="00D65E27"/>
    <w:rsid w:val="00D6621F"/>
    <w:rsid w:val="00D663E6"/>
    <w:rsid w:val="00D66400"/>
    <w:rsid w:val="00D66666"/>
    <w:rsid w:val="00D66901"/>
    <w:rsid w:val="00D67255"/>
    <w:rsid w:val="00D676FB"/>
    <w:rsid w:val="00D677A3"/>
    <w:rsid w:val="00D6786E"/>
    <w:rsid w:val="00D70010"/>
    <w:rsid w:val="00D70122"/>
    <w:rsid w:val="00D703C9"/>
    <w:rsid w:val="00D7088B"/>
    <w:rsid w:val="00D70C77"/>
    <w:rsid w:val="00D70F47"/>
    <w:rsid w:val="00D712BE"/>
    <w:rsid w:val="00D71D12"/>
    <w:rsid w:val="00D72074"/>
    <w:rsid w:val="00D720EE"/>
    <w:rsid w:val="00D7257A"/>
    <w:rsid w:val="00D72649"/>
    <w:rsid w:val="00D72775"/>
    <w:rsid w:val="00D7280D"/>
    <w:rsid w:val="00D72A39"/>
    <w:rsid w:val="00D72B30"/>
    <w:rsid w:val="00D7316B"/>
    <w:rsid w:val="00D73256"/>
    <w:rsid w:val="00D73279"/>
    <w:rsid w:val="00D737CD"/>
    <w:rsid w:val="00D73A1D"/>
    <w:rsid w:val="00D73E01"/>
    <w:rsid w:val="00D740BF"/>
    <w:rsid w:val="00D7415F"/>
    <w:rsid w:val="00D749C2"/>
    <w:rsid w:val="00D74ADD"/>
    <w:rsid w:val="00D7514E"/>
    <w:rsid w:val="00D753CB"/>
    <w:rsid w:val="00D75612"/>
    <w:rsid w:val="00D75777"/>
    <w:rsid w:val="00D75CFC"/>
    <w:rsid w:val="00D762A8"/>
    <w:rsid w:val="00D767EE"/>
    <w:rsid w:val="00D76872"/>
    <w:rsid w:val="00D77056"/>
    <w:rsid w:val="00D774ED"/>
    <w:rsid w:val="00D774F9"/>
    <w:rsid w:val="00D77B02"/>
    <w:rsid w:val="00D77C20"/>
    <w:rsid w:val="00D77EA4"/>
    <w:rsid w:val="00D80A1B"/>
    <w:rsid w:val="00D80B68"/>
    <w:rsid w:val="00D80F50"/>
    <w:rsid w:val="00D80FDE"/>
    <w:rsid w:val="00D813D7"/>
    <w:rsid w:val="00D816C7"/>
    <w:rsid w:val="00D81AD7"/>
    <w:rsid w:val="00D82022"/>
    <w:rsid w:val="00D82AD2"/>
    <w:rsid w:val="00D82B80"/>
    <w:rsid w:val="00D839B9"/>
    <w:rsid w:val="00D83B6E"/>
    <w:rsid w:val="00D83CE8"/>
    <w:rsid w:val="00D83D8D"/>
    <w:rsid w:val="00D844BB"/>
    <w:rsid w:val="00D84AD0"/>
    <w:rsid w:val="00D84B56"/>
    <w:rsid w:val="00D859BB"/>
    <w:rsid w:val="00D85E69"/>
    <w:rsid w:val="00D85F99"/>
    <w:rsid w:val="00D8606D"/>
    <w:rsid w:val="00D86416"/>
    <w:rsid w:val="00D8651D"/>
    <w:rsid w:val="00D86646"/>
    <w:rsid w:val="00D866E3"/>
    <w:rsid w:val="00D8675E"/>
    <w:rsid w:val="00D86B77"/>
    <w:rsid w:val="00D87436"/>
    <w:rsid w:val="00D876C0"/>
    <w:rsid w:val="00D8780B"/>
    <w:rsid w:val="00D87D7E"/>
    <w:rsid w:val="00D87FE1"/>
    <w:rsid w:val="00D903A3"/>
    <w:rsid w:val="00D90435"/>
    <w:rsid w:val="00D906DA"/>
    <w:rsid w:val="00D908DE"/>
    <w:rsid w:val="00D90AC1"/>
    <w:rsid w:val="00D90BC3"/>
    <w:rsid w:val="00D90CDC"/>
    <w:rsid w:val="00D90D13"/>
    <w:rsid w:val="00D91814"/>
    <w:rsid w:val="00D91B43"/>
    <w:rsid w:val="00D91D48"/>
    <w:rsid w:val="00D92745"/>
    <w:rsid w:val="00D934E6"/>
    <w:rsid w:val="00D93518"/>
    <w:rsid w:val="00D93520"/>
    <w:rsid w:val="00D935AA"/>
    <w:rsid w:val="00D935D9"/>
    <w:rsid w:val="00D9399D"/>
    <w:rsid w:val="00D93F7A"/>
    <w:rsid w:val="00D9408B"/>
    <w:rsid w:val="00D94DA8"/>
    <w:rsid w:val="00D95049"/>
    <w:rsid w:val="00D95BDF"/>
    <w:rsid w:val="00D95C77"/>
    <w:rsid w:val="00D963AA"/>
    <w:rsid w:val="00D96D87"/>
    <w:rsid w:val="00D96FD2"/>
    <w:rsid w:val="00D97862"/>
    <w:rsid w:val="00D97E30"/>
    <w:rsid w:val="00DA00AB"/>
    <w:rsid w:val="00DA0274"/>
    <w:rsid w:val="00DA030C"/>
    <w:rsid w:val="00DA093A"/>
    <w:rsid w:val="00DA1D94"/>
    <w:rsid w:val="00DA2A33"/>
    <w:rsid w:val="00DA320C"/>
    <w:rsid w:val="00DA32F4"/>
    <w:rsid w:val="00DA3783"/>
    <w:rsid w:val="00DA3AAA"/>
    <w:rsid w:val="00DA3F05"/>
    <w:rsid w:val="00DA419B"/>
    <w:rsid w:val="00DA474B"/>
    <w:rsid w:val="00DA4841"/>
    <w:rsid w:val="00DA4D3B"/>
    <w:rsid w:val="00DA4D6E"/>
    <w:rsid w:val="00DA4E4F"/>
    <w:rsid w:val="00DA4E87"/>
    <w:rsid w:val="00DA535A"/>
    <w:rsid w:val="00DA53BC"/>
    <w:rsid w:val="00DA5472"/>
    <w:rsid w:val="00DA5634"/>
    <w:rsid w:val="00DA56F8"/>
    <w:rsid w:val="00DA5A34"/>
    <w:rsid w:val="00DA6665"/>
    <w:rsid w:val="00DA69DB"/>
    <w:rsid w:val="00DA6C53"/>
    <w:rsid w:val="00DA6D19"/>
    <w:rsid w:val="00DA6E29"/>
    <w:rsid w:val="00DA7593"/>
    <w:rsid w:val="00DA7A23"/>
    <w:rsid w:val="00DA7B27"/>
    <w:rsid w:val="00DA7D43"/>
    <w:rsid w:val="00DB0294"/>
    <w:rsid w:val="00DB0AA4"/>
    <w:rsid w:val="00DB0BAE"/>
    <w:rsid w:val="00DB0C35"/>
    <w:rsid w:val="00DB1454"/>
    <w:rsid w:val="00DB1985"/>
    <w:rsid w:val="00DB1DA0"/>
    <w:rsid w:val="00DB2885"/>
    <w:rsid w:val="00DB2D78"/>
    <w:rsid w:val="00DB3353"/>
    <w:rsid w:val="00DB3494"/>
    <w:rsid w:val="00DB37D9"/>
    <w:rsid w:val="00DB3A04"/>
    <w:rsid w:val="00DB4342"/>
    <w:rsid w:val="00DB4458"/>
    <w:rsid w:val="00DB4658"/>
    <w:rsid w:val="00DB4933"/>
    <w:rsid w:val="00DB49FE"/>
    <w:rsid w:val="00DB4B43"/>
    <w:rsid w:val="00DB4DE2"/>
    <w:rsid w:val="00DB52D3"/>
    <w:rsid w:val="00DB5697"/>
    <w:rsid w:val="00DB5CD7"/>
    <w:rsid w:val="00DB652C"/>
    <w:rsid w:val="00DB66C3"/>
    <w:rsid w:val="00DB6721"/>
    <w:rsid w:val="00DB6F2F"/>
    <w:rsid w:val="00DB71B5"/>
    <w:rsid w:val="00DB739F"/>
    <w:rsid w:val="00DB741F"/>
    <w:rsid w:val="00DB785F"/>
    <w:rsid w:val="00DB7957"/>
    <w:rsid w:val="00DB7B7F"/>
    <w:rsid w:val="00DB7BFC"/>
    <w:rsid w:val="00DB7EDA"/>
    <w:rsid w:val="00DC011F"/>
    <w:rsid w:val="00DC0843"/>
    <w:rsid w:val="00DC09CF"/>
    <w:rsid w:val="00DC1085"/>
    <w:rsid w:val="00DC1B27"/>
    <w:rsid w:val="00DC1BC6"/>
    <w:rsid w:val="00DC1CE9"/>
    <w:rsid w:val="00DC1DC5"/>
    <w:rsid w:val="00DC27DB"/>
    <w:rsid w:val="00DC2DA6"/>
    <w:rsid w:val="00DC3108"/>
    <w:rsid w:val="00DC312F"/>
    <w:rsid w:val="00DC32FD"/>
    <w:rsid w:val="00DC35BA"/>
    <w:rsid w:val="00DC3F9F"/>
    <w:rsid w:val="00DC4063"/>
    <w:rsid w:val="00DC40B3"/>
    <w:rsid w:val="00DC43BA"/>
    <w:rsid w:val="00DC4BED"/>
    <w:rsid w:val="00DC4C5F"/>
    <w:rsid w:val="00DC4D67"/>
    <w:rsid w:val="00DC4E23"/>
    <w:rsid w:val="00DC5059"/>
    <w:rsid w:val="00DC544F"/>
    <w:rsid w:val="00DC55F1"/>
    <w:rsid w:val="00DC56DF"/>
    <w:rsid w:val="00DC5EB4"/>
    <w:rsid w:val="00DC5FD9"/>
    <w:rsid w:val="00DC6172"/>
    <w:rsid w:val="00DC61C0"/>
    <w:rsid w:val="00DC65A7"/>
    <w:rsid w:val="00DC68A8"/>
    <w:rsid w:val="00DC72F9"/>
    <w:rsid w:val="00DC77AE"/>
    <w:rsid w:val="00DD0009"/>
    <w:rsid w:val="00DD03BB"/>
    <w:rsid w:val="00DD06D8"/>
    <w:rsid w:val="00DD0913"/>
    <w:rsid w:val="00DD0DFE"/>
    <w:rsid w:val="00DD105C"/>
    <w:rsid w:val="00DD110E"/>
    <w:rsid w:val="00DD1489"/>
    <w:rsid w:val="00DD194B"/>
    <w:rsid w:val="00DD1C89"/>
    <w:rsid w:val="00DD267E"/>
    <w:rsid w:val="00DD2808"/>
    <w:rsid w:val="00DD2920"/>
    <w:rsid w:val="00DD2E42"/>
    <w:rsid w:val="00DD35F2"/>
    <w:rsid w:val="00DD496C"/>
    <w:rsid w:val="00DD51AB"/>
    <w:rsid w:val="00DD6155"/>
    <w:rsid w:val="00DD6575"/>
    <w:rsid w:val="00DD67DC"/>
    <w:rsid w:val="00DD70BC"/>
    <w:rsid w:val="00DD7163"/>
    <w:rsid w:val="00DD73EA"/>
    <w:rsid w:val="00DD7D95"/>
    <w:rsid w:val="00DE02AF"/>
    <w:rsid w:val="00DE0EF8"/>
    <w:rsid w:val="00DE1235"/>
    <w:rsid w:val="00DE24FB"/>
    <w:rsid w:val="00DE2580"/>
    <w:rsid w:val="00DE285D"/>
    <w:rsid w:val="00DE2A3F"/>
    <w:rsid w:val="00DE2A92"/>
    <w:rsid w:val="00DE2FCD"/>
    <w:rsid w:val="00DE32EC"/>
    <w:rsid w:val="00DE3450"/>
    <w:rsid w:val="00DE3596"/>
    <w:rsid w:val="00DE3817"/>
    <w:rsid w:val="00DE3BF5"/>
    <w:rsid w:val="00DE3C00"/>
    <w:rsid w:val="00DE4B5A"/>
    <w:rsid w:val="00DE4C24"/>
    <w:rsid w:val="00DE4DE4"/>
    <w:rsid w:val="00DE4E35"/>
    <w:rsid w:val="00DE4FA4"/>
    <w:rsid w:val="00DE539D"/>
    <w:rsid w:val="00DE5651"/>
    <w:rsid w:val="00DE5872"/>
    <w:rsid w:val="00DE5BB1"/>
    <w:rsid w:val="00DE5DA3"/>
    <w:rsid w:val="00DE5EE5"/>
    <w:rsid w:val="00DE63FC"/>
    <w:rsid w:val="00DE6591"/>
    <w:rsid w:val="00DE684C"/>
    <w:rsid w:val="00DE71BB"/>
    <w:rsid w:val="00DE7724"/>
    <w:rsid w:val="00DF011B"/>
    <w:rsid w:val="00DF0144"/>
    <w:rsid w:val="00DF0468"/>
    <w:rsid w:val="00DF0624"/>
    <w:rsid w:val="00DF06DD"/>
    <w:rsid w:val="00DF0856"/>
    <w:rsid w:val="00DF0C48"/>
    <w:rsid w:val="00DF1425"/>
    <w:rsid w:val="00DF2448"/>
    <w:rsid w:val="00DF2637"/>
    <w:rsid w:val="00DF29C7"/>
    <w:rsid w:val="00DF2D49"/>
    <w:rsid w:val="00DF3017"/>
    <w:rsid w:val="00DF3397"/>
    <w:rsid w:val="00DF37C5"/>
    <w:rsid w:val="00DF394E"/>
    <w:rsid w:val="00DF3A38"/>
    <w:rsid w:val="00DF3E5B"/>
    <w:rsid w:val="00DF48C0"/>
    <w:rsid w:val="00DF4E0C"/>
    <w:rsid w:val="00DF4F68"/>
    <w:rsid w:val="00DF504D"/>
    <w:rsid w:val="00DF5418"/>
    <w:rsid w:val="00DF550A"/>
    <w:rsid w:val="00DF5700"/>
    <w:rsid w:val="00DF5A0D"/>
    <w:rsid w:val="00DF5D56"/>
    <w:rsid w:val="00DF6044"/>
    <w:rsid w:val="00DF62D2"/>
    <w:rsid w:val="00DF6F35"/>
    <w:rsid w:val="00DF7445"/>
    <w:rsid w:val="00DF746A"/>
    <w:rsid w:val="00DF767A"/>
    <w:rsid w:val="00DF76B6"/>
    <w:rsid w:val="00DF779E"/>
    <w:rsid w:val="00DF7C40"/>
    <w:rsid w:val="00DF7CE1"/>
    <w:rsid w:val="00E011A7"/>
    <w:rsid w:val="00E01366"/>
    <w:rsid w:val="00E01700"/>
    <w:rsid w:val="00E0193B"/>
    <w:rsid w:val="00E01984"/>
    <w:rsid w:val="00E01F54"/>
    <w:rsid w:val="00E02495"/>
    <w:rsid w:val="00E02526"/>
    <w:rsid w:val="00E0285F"/>
    <w:rsid w:val="00E02C0D"/>
    <w:rsid w:val="00E03307"/>
    <w:rsid w:val="00E03792"/>
    <w:rsid w:val="00E03A5B"/>
    <w:rsid w:val="00E03A9F"/>
    <w:rsid w:val="00E03C2B"/>
    <w:rsid w:val="00E047FA"/>
    <w:rsid w:val="00E048F9"/>
    <w:rsid w:val="00E04B30"/>
    <w:rsid w:val="00E04DCD"/>
    <w:rsid w:val="00E04E36"/>
    <w:rsid w:val="00E04E7D"/>
    <w:rsid w:val="00E055B8"/>
    <w:rsid w:val="00E056AF"/>
    <w:rsid w:val="00E0581E"/>
    <w:rsid w:val="00E05E2A"/>
    <w:rsid w:val="00E063B3"/>
    <w:rsid w:val="00E0667F"/>
    <w:rsid w:val="00E079C2"/>
    <w:rsid w:val="00E07C5D"/>
    <w:rsid w:val="00E100E6"/>
    <w:rsid w:val="00E1042A"/>
    <w:rsid w:val="00E10A0E"/>
    <w:rsid w:val="00E10DA9"/>
    <w:rsid w:val="00E10E66"/>
    <w:rsid w:val="00E10E87"/>
    <w:rsid w:val="00E11089"/>
    <w:rsid w:val="00E11995"/>
    <w:rsid w:val="00E11C91"/>
    <w:rsid w:val="00E11DC8"/>
    <w:rsid w:val="00E11E37"/>
    <w:rsid w:val="00E11F45"/>
    <w:rsid w:val="00E12043"/>
    <w:rsid w:val="00E12132"/>
    <w:rsid w:val="00E12381"/>
    <w:rsid w:val="00E12B1E"/>
    <w:rsid w:val="00E12EFD"/>
    <w:rsid w:val="00E1308E"/>
    <w:rsid w:val="00E14046"/>
    <w:rsid w:val="00E14299"/>
    <w:rsid w:val="00E145E1"/>
    <w:rsid w:val="00E14806"/>
    <w:rsid w:val="00E15279"/>
    <w:rsid w:val="00E153AF"/>
    <w:rsid w:val="00E1563D"/>
    <w:rsid w:val="00E15C69"/>
    <w:rsid w:val="00E15CAA"/>
    <w:rsid w:val="00E15F9C"/>
    <w:rsid w:val="00E16058"/>
    <w:rsid w:val="00E16BF2"/>
    <w:rsid w:val="00E16C71"/>
    <w:rsid w:val="00E171E0"/>
    <w:rsid w:val="00E17371"/>
    <w:rsid w:val="00E173AB"/>
    <w:rsid w:val="00E174EF"/>
    <w:rsid w:val="00E17852"/>
    <w:rsid w:val="00E17886"/>
    <w:rsid w:val="00E17981"/>
    <w:rsid w:val="00E17BB7"/>
    <w:rsid w:val="00E17BC6"/>
    <w:rsid w:val="00E17E38"/>
    <w:rsid w:val="00E17EA4"/>
    <w:rsid w:val="00E217C0"/>
    <w:rsid w:val="00E21F5B"/>
    <w:rsid w:val="00E22338"/>
    <w:rsid w:val="00E23682"/>
    <w:rsid w:val="00E238BD"/>
    <w:rsid w:val="00E24257"/>
    <w:rsid w:val="00E2463F"/>
    <w:rsid w:val="00E24938"/>
    <w:rsid w:val="00E24F5A"/>
    <w:rsid w:val="00E2583C"/>
    <w:rsid w:val="00E25998"/>
    <w:rsid w:val="00E25EAA"/>
    <w:rsid w:val="00E261A4"/>
    <w:rsid w:val="00E2629C"/>
    <w:rsid w:val="00E2661C"/>
    <w:rsid w:val="00E26B3C"/>
    <w:rsid w:val="00E27282"/>
    <w:rsid w:val="00E27602"/>
    <w:rsid w:val="00E27866"/>
    <w:rsid w:val="00E27CB0"/>
    <w:rsid w:val="00E3012A"/>
    <w:rsid w:val="00E302F0"/>
    <w:rsid w:val="00E3047F"/>
    <w:rsid w:val="00E30535"/>
    <w:rsid w:val="00E30A88"/>
    <w:rsid w:val="00E30ADE"/>
    <w:rsid w:val="00E30FCC"/>
    <w:rsid w:val="00E310C5"/>
    <w:rsid w:val="00E3123E"/>
    <w:rsid w:val="00E318E4"/>
    <w:rsid w:val="00E31986"/>
    <w:rsid w:val="00E31B04"/>
    <w:rsid w:val="00E31BB5"/>
    <w:rsid w:val="00E31FA5"/>
    <w:rsid w:val="00E323CD"/>
    <w:rsid w:val="00E32721"/>
    <w:rsid w:val="00E32F38"/>
    <w:rsid w:val="00E33850"/>
    <w:rsid w:val="00E339BF"/>
    <w:rsid w:val="00E33AA0"/>
    <w:rsid w:val="00E34725"/>
    <w:rsid w:val="00E34B4E"/>
    <w:rsid w:val="00E34FA6"/>
    <w:rsid w:val="00E3565D"/>
    <w:rsid w:val="00E35E95"/>
    <w:rsid w:val="00E3654C"/>
    <w:rsid w:val="00E36FBE"/>
    <w:rsid w:val="00E37127"/>
    <w:rsid w:val="00E371B7"/>
    <w:rsid w:val="00E371EC"/>
    <w:rsid w:val="00E37263"/>
    <w:rsid w:val="00E37325"/>
    <w:rsid w:val="00E374FF"/>
    <w:rsid w:val="00E376B8"/>
    <w:rsid w:val="00E37A45"/>
    <w:rsid w:val="00E37DB5"/>
    <w:rsid w:val="00E40654"/>
    <w:rsid w:val="00E40AD0"/>
    <w:rsid w:val="00E40E8C"/>
    <w:rsid w:val="00E417A6"/>
    <w:rsid w:val="00E41FD2"/>
    <w:rsid w:val="00E4216C"/>
    <w:rsid w:val="00E42655"/>
    <w:rsid w:val="00E42B4F"/>
    <w:rsid w:val="00E42B67"/>
    <w:rsid w:val="00E42F44"/>
    <w:rsid w:val="00E42F7E"/>
    <w:rsid w:val="00E43723"/>
    <w:rsid w:val="00E43AAC"/>
    <w:rsid w:val="00E43CBB"/>
    <w:rsid w:val="00E44421"/>
    <w:rsid w:val="00E447AC"/>
    <w:rsid w:val="00E44C4D"/>
    <w:rsid w:val="00E44E4C"/>
    <w:rsid w:val="00E44FE1"/>
    <w:rsid w:val="00E4546E"/>
    <w:rsid w:val="00E457F9"/>
    <w:rsid w:val="00E45ECA"/>
    <w:rsid w:val="00E46857"/>
    <w:rsid w:val="00E468E3"/>
    <w:rsid w:val="00E471F7"/>
    <w:rsid w:val="00E507B9"/>
    <w:rsid w:val="00E50B60"/>
    <w:rsid w:val="00E512BC"/>
    <w:rsid w:val="00E51308"/>
    <w:rsid w:val="00E51318"/>
    <w:rsid w:val="00E51526"/>
    <w:rsid w:val="00E51C93"/>
    <w:rsid w:val="00E52127"/>
    <w:rsid w:val="00E524AF"/>
    <w:rsid w:val="00E526CF"/>
    <w:rsid w:val="00E52C7C"/>
    <w:rsid w:val="00E52EEB"/>
    <w:rsid w:val="00E53327"/>
    <w:rsid w:val="00E539DA"/>
    <w:rsid w:val="00E5415A"/>
    <w:rsid w:val="00E54BC9"/>
    <w:rsid w:val="00E54FAD"/>
    <w:rsid w:val="00E5566A"/>
    <w:rsid w:val="00E557F7"/>
    <w:rsid w:val="00E55A73"/>
    <w:rsid w:val="00E560A0"/>
    <w:rsid w:val="00E56381"/>
    <w:rsid w:val="00E5658D"/>
    <w:rsid w:val="00E566DF"/>
    <w:rsid w:val="00E56A3A"/>
    <w:rsid w:val="00E56B01"/>
    <w:rsid w:val="00E57F1D"/>
    <w:rsid w:val="00E600A7"/>
    <w:rsid w:val="00E6056F"/>
    <w:rsid w:val="00E608FA"/>
    <w:rsid w:val="00E61029"/>
    <w:rsid w:val="00E610C2"/>
    <w:rsid w:val="00E610FA"/>
    <w:rsid w:val="00E61355"/>
    <w:rsid w:val="00E6137D"/>
    <w:rsid w:val="00E615F1"/>
    <w:rsid w:val="00E619B7"/>
    <w:rsid w:val="00E61AA5"/>
    <w:rsid w:val="00E6203F"/>
    <w:rsid w:val="00E623DC"/>
    <w:rsid w:val="00E628FB"/>
    <w:rsid w:val="00E62951"/>
    <w:rsid w:val="00E62EA7"/>
    <w:rsid w:val="00E63621"/>
    <w:rsid w:val="00E636E3"/>
    <w:rsid w:val="00E63AB2"/>
    <w:rsid w:val="00E63AD1"/>
    <w:rsid w:val="00E63CEA"/>
    <w:rsid w:val="00E63CF3"/>
    <w:rsid w:val="00E63FCF"/>
    <w:rsid w:val="00E64045"/>
    <w:rsid w:val="00E644C0"/>
    <w:rsid w:val="00E6454C"/>
    <w:rsid w:val="00E64A15"/>
    <w:rsid w:val="00E64A76"/>
    <w:rsid w:val="00E64DB3"/>
    <w:rsid w:val="00E64DBD"/>
    <w:rsid w:val="00E6560B"/>
    <w:rsid w:val="00E65706"/>
    <w:rsid w:val="00E65D65"/>
    <w:rsid w:val="00E65F82"/>
    <w:rsid w:val="00E66168"/>
    <w:rsid w:val="00E66215"/>
    <w:rsid w:val="00E66685"/>
    <w:rsid w:val="00E668A0"/>
    <w:rsid w:val="00E66D0D"/>
    <w:rsid w:val="00E66DF0"/>
    <w:rsid w:val="00E66EDD"/>
    <w:rsid w:val="00E66FEF"/>
    <w:rsid w:val="00E67055"/>
    <w:rsid w:val="00E6721D"/>
    <w:rsid w:val="00E67625"/>
    <w:rsid w:val="00E67CA3"/>
    <w:rsid w:val="00E70875"/>
    <w:rsid w:val="00E708A1"/>
    <w:rsid w:val="00E70D8A"/>
    <w:rsid w:val="00E71188"/>
    <w:rsid w:val="00E715E1"/>
    <w:rsid w:val="00E716E2"/>
    <w:rsid w:val="00E7177C"/>
    <w:rsid w:val="00E71994"/>
    <w:rsid w:val="00E72250"/>
    <w:rsid w:val="00E72CB8"/>
    <w:rsid w:val="00E72D6F"/>
    <w:rsid w:val="00E73266"/>
    <w:rsid w:val="00E73747"/>
    <w:rsid w:val="00E7375E"/>
    <w:rsid w:val="00E73B31"/>
    <w:rsid w:val="00E73DF2"/>
    <w:rsid w:val="00E740D2"/>
    <w:rsid w:val="00E740F2"/>
    <w:rsid w:val="00E7419D"/>
    <w:rsid w:val="00E74372"/>
    <w:rsid w:val="00E74C89"/>
    <w:rsid w:val="00E74EBF"/>
    <w:rsid w:val="00E75031"/>
    <w:rsid w:val="00E75B16"/>
    <w:rsid w:val="00E75E49"/>
    <w:rsid w:val="00E75E80"/>
    <w:rsid w:val="00E763DB"/>
    <w:rsid w:val="00E766AA"/>
    <w:rsid w:val="00E76EC9"/>
    <w:rsid w:val="00E77002"/>
    <w:rsid w:val="00E775C4"/>
    <w:rsid w:val="00E77BED"/>
    <w:rsid w:val="00E77D01"/>
    <w:rsid w:val="00E80015"/>
    <w:rsid w:val="00E8047C"/>
    <w:rsid w:val="00E804AC"/>
    <w:rsid w:val="00E805D8"/>
    <w:rsid w:val="00E80989"/>
    <w:rsid w:val="00E80CC0"/>
    <w:rsid w:val="00E8122A"/>
    <w:rsid w:val="00E82AFD"/>
    <w:rsid w:val="00E82BE2"/>
    <w:rsid w:val="00E8319B"/>
    <w:rsid w:val="00E831C8"/>
    <w:rsid w:val="00E83247"/>
    <w:rsid w:val="00E83320"/>
    <w:rsid w:val="00E835B1"/>
    <w:rsid w:val="00E83801"/>
    <w:rsid w:val="00E83B06"/>
    <w:rsid w:val="00E83C14"/>
    <w:rsid w:val="00E83FCF"/>
    <w:rsid w:val="00E84904"/>
    <w:rsid w:val="00E84B45"/>
    <w:rsid w:val="00E85078"/>
    <w:rsid w:val="00E85270"/>
    <w:rsid w:val="00E853E2"/>
    <w:rsid w:val="00E85453"/>
    <w:rsid w:val="00E85B12"/>
    <w:rsid w:val="00E85DA7"/>
    <w:rsid w:val="00E85F58"/>
    <w:rsid w:val="00E862FF"/>
    <w:rsid w:val="00E87625"/>
    <w:rsid w:val="00E878B3"/>
    <w:rsid w:val="00E879B9"/>
    <w:rsid w:val="00E9003F"/>
    <w:rsid w:val="00E90302"/>
    <w:rsid w:val="00E903E1"/>
    <w:rsid w:val="00E90D40"/>
    <w:rsid w:val="00E90DAD"/>
    <w:rsid w:val="00E90E61"/>
    <w:rsid w:val="00E90E65"/>
    <w:rsid w:val="00E912DB"/>
    <w:rsid w:val="00E914BB"/>
    <w:rsid w:val="00E9168E"/>
    <w:rsid w:val="00E916B6"/>
    <w:rsid w:val="00E91A4A"/>
    <w:rsid w:val="00E91DFB"/>
    <w:rsid w:val="00E92786"/>
    <w:rsid w:val="00E92959"/>
    <w:rsid w:val="00E933C5"/>
    <w:rsid w:val="00E935E1"/>
    <w:rsid w:val="00E937BA"/>
    <w:rsid w:val="00E93D07"/>
    <w:rsid w:val="00E93F35"/>
    <w:rsid w:val="00E9524A"/>
    <w:rsid w:val="00E95979"/>
    <w:rsid w:val="00E95B26"/>
    <w:rsid w:val="00E95E37"/>
    <w:rsid w:val="00E95FF6"/>
    <w:rsid w:val="00E96B51"/>
    <w:rsid w:val="00E96BE3"/>
    <w:rsid w:val="00E97DD3"/>
    <w:rsid w:val="00E97F56"/>
    <w:rsid w:val="00E97F96"/>
    <w:rsid w:val="00EA082D"/>
    <w:rsid w:val="00EA0AB3"/>
    <w:rsid w:val="00EA0B9F"/>
    <w:rsid w:val="00EA15B1"/>
    <w:rsid w:val="00EA15F2"/>
    <w:rsid w:val="00EA1618"/>
    <w:rsid w:val="00EA1794"/>
    <w:rsid w:val="00EA1C7D"/>
    <w:rsid w:val="00EA1D2D"/>
    <w:rsid w:val="00EA20E2"/>
    <w:rsid w:val="00EA2190"/>
    <w:rsid w:val="00EA2C1E"/>
    <w:rsid w:val="00EA393C"/>
    <w:rsid w:val="00EA3D19"/>
    <w:rsid w:val="00EA3F57"/>
    <w:rsid w:val="00EA4B5D"/>
    <w:rsid w:val="00EA51E2"/>
    <w:rsid w:val="00EA55C9"/>
    <w:rsid w:val="00EA5FFC"/>
    <w:rsid w:val="00EA61EA"/>
    <w:rsid w:val="00EA630D"/>
    <w:rsid w:val="00EA655F"/>
    <w:rsid w:val="00EA6796"/>
    <w:rsid w:val="00EA67AA"/>
    <w:rsid w:val="00EA680E"/>
    <w:rsid w:val="00EA6868"/>
    <w:rsid w:val="00EA69F0"/>
    <w:rsid w:val="00EA6E84"/>
    <w:rsid w:val="00EA76CD"/>
    <w:rsid w:val="00EA7B18"/>
    <w:rsid w:val="00EA7DC2"/>
    <w:rsid w:val="00EA7F14"/>
    <w:rsid w:val="00EA7F47"/>
    <w:rsid w:val="00EB03A2"/>
    <w:rsid w:val="00EB05E8"/>
    <w:rsid w:val="00EB0688"/>
    <w:rsid w:val="00EB0937"/>
    <w:rsid w:val="00EB0B8B"/>
    <w:rsid w:val="00EB106F"/>
    <w:rsid w:val="00EB186B"/>
    <w:rsid w:val="00EB1893"/>
    <w:rsid w:val="00EB1A44"/>
    <w:rsid w:val="00EB1CE6"/>
    <w:rsid w:val="00EB1D33"/>
    <w:rsid w:val="00EB20B4"/>
    <w:rsid w:val="00EB234E"/>
    <w:rsid w:val="00EB23DD"/>
    <w:rsid w:val="00EB2D39"/>
    <w:rsid w:val="00EB336B"/>
    <w:rsid w:val="00EB3676"/>
    <w:rsid w:val="00EB3E44"/>
    <w:rsid w:val="00EB423E"/>
    <w:rsid w:val="00EB44D1"/>
    <w:rsid w:val="00EB45D3"/>
    <w:rsid w:val="00EB46A9"/>
    <w:rsid w:val="00EB4B91"/>
    <w:rsid w:val="00EB4ECE"/>
    <w:rsid w:val="00EB52FF"/>
    <w:rsid w:val="00EB5639"/>
    <w:rsid w:val="00EB5B19"/>
    <w:rsid w:val="00EB5D6B"/>
    <w:rsid w:val="00EB6076"/>
    <w:rsid w:val="00EB61C2"/>
    <w:rsid w:val="00EB6FF8"/>
    <w:rsid w:val="00EB70E2"/>
    <w:rsid w:val="00EB714F"/>
    <w:rsid w:val="00EB790E"/>
    <w:rsid w:val="00EB7AF9"/>
    <w:rsid w:val="00EB7D59"/>
    <w:rsid w:val="00EB7DB0"/>
    <w:rsid w:val="00EC02E2"/>
    <w:rsid w:val="00EC03A3"/>
    <w:rsid w:val="00EC0589"/>
    <w:rsid w:val="00EC0698"/>
    <w:rsid w:val="00EC0E19"/>
    <w:rsid w:val="00EC0F78"/>
    <w:rsid w:val="00EC1091"/>
    <w:rsid w:val="00EC111B"/>
    <w:rsid w:val="00EC1396"/>
    <w:rsid w:val="00EC165C"/>
    <w:rsid w:val="00EC215F"/>
    <w:rsid w:val="00EC2387"/>
    <w:rsid w:val="00EC23AA"/>
    <w:rsid w:val="00EC2C9D"/>
    <w:rsid w:val="00EC2F0C"/>
    <w:rsid w:val="00EC3384"/>
    <w:rsid w:val="00EC33BC"/>
    <w:rsid w:val="00EC34B6"/>
    <w:rsid w:val="00EC358E"/>
    <w:rsid w:val="00EC39E6"/>
    <w:rsid w:val="00EC3AC1"/>
    <w:rsid w:val="00EC4028"/>
    <w:rsid w:val="00EC45D7"/>
    <w:rsid w:val="00EC5B0B"/>
    <w:rsid w:val="00EC5E9D"/>
    <w:rsid w:val="00EC6144"/>
    <w:rsid w:val="00EC6A52"/>
    <w:rsid w:val="00EC6D58"/>
    <w:rsid w:val="00EC7322"/>
    <w:rsid w:val="00EC7837"/>
    <w:rsid w:val="00ED045D"/>
    <w:rsid w:val="00ED08B1"/>
    <w:rsid w:val="00ED0CB9"/>
    <w:rsid w:val="00ED0D23"/>
    <w:rsid w:val="00ED1583"/>
    <w:rsid w:val="00ED17EF"/>
    <w:rsid w:val="00ED17F3"/>
    <w:rsid w:val="00ED18CB"/>
    <w:rsid w:val="00ED1950"/>
    <w:rsid w:val="00ED1F4E"/>
    <w:rsid w:val="00ED258D"/>
    <w:rsid w:val="00ED2B9F"/>
    <w:rsid w:val="00ED2D5D"/>
    <w:rsid w:val="00ED3010"/>
    <w:rsid w:val="00ED3CE6"/>
    <w:rsid w:val="00ED4168"/>
    <w:rsid w:val="00ED4C2E"/>
    <w:rsid w:val="00ED51A6"/>
    <w:rsid w:val="00ED5CC1"/>
    <w:rsid w:val="00ED6029"/>
    <w:rsid w:val="00ED6787"/>
    <w:rsid w:val="00ED682A"/>
    <w:rsid w:val="00ED685E"/>
    <w:rsid w:val="00ED6A7A"/>
    <w:rsid w:val="00ED6E8C"/>
    <w:rsid w:val="00ED77FE"/>
    <w:rsid w:val="00ED795C"/>
    <w:rsid w:val="00ED7AD7"/>
    <w:rsid w:val="00ED7E0B"/>
    <w:rsid w:val="00EE01A0"/>
    <w:rsid w:val="00EE03D5"/>
    <w:rsid w:val="00EE0BE4"/>
    <w:rsid w:val="00EE1990"/>
    <w:rsid w:val="00EE1A0D"/>
    <w:rsid w:val="00EE1A13"/>
    <w:rsid w:val="00EE212B"/>
    <w:rsid w:val="00EE223B"/>
    <w:rsid w:val="00EE3056"/>
    <w:rsid w:val="00EE30E3"/>
    <w:rsid w:val="00EE3125"/>
    <w:rsid w:val="00EE3978"/>
    <w:rsid w:val="00EE3F4E"/>
    <w:rsid w:val="00EE3F83"/>
    <w:rsid w:val="00EE3FFB"/>
    <w:rsid w:val="00EE418C"/>
    <w:rsid w:val="00EE41E7"/>
    <w:rsid w:val="00EE441B"/>
    <w:rsid w:val="00EE45B9"/>
    <w:rsid w:val="00EE4EDA"/>
    <w:rsid w:val="00EE5092"/>
    <w:rsid w:val="00EE57F9"/>
    <w:rsid w:val="00EE5EB0"/>
    <w:rsid w:val="00EE6337"/>
    <w:rsid w:val="00EE6585"/>
    <w:rsid w:val="00EE683D"/>
    <w:rsid w:val="00EE6D95"/>
    <w:rsid w:val="00EE6F6D"/>
    <w:rsid w:val="00EE70FD"/>
    <w:rsid w:val="00EE72BD"/>
    <w:rsid w:val="00EE72E1"/>
    <w:rsid w:val="00EE7627"/>
    <w:rsid w:val="00EE789A"/>
    <w:rsid w:val="00EE7FA8"/>
    <w:rsid w:val="00EF01D5"/>
    <w:rsid w:val="00EF01E5"/>
    <w:rsid w:val="00EF06E8"/>
    <w:rsid w:val="00EF0783"/>
    <w:rsid w:val="00EF08D8"/>
    <w:rsid w:val="00EF0F42"/>
    <w:rsid w:val="00EF1132"/>
    <w:rsid w:val="00EF1A90"/>
    <w:rsid w:val="00EF21A4"/>
    <w:rsid w:val="00EF2470"/>
    <w:rsid w:val="00EF259C"/>
    <w:rsid w:val="00EF25CC"/>
    <w:rsid w:val="00EF28BA"/>
    <w:rsid w:val="00EF2E81"/>
    <w:rsid w:val="00EF3014"/>
    <w:rsid w:val="00EF327B"/>
    <w:rsid w:val="00EF3468"/>
    <w:rsid w:val="00EF34ED"/>
    <w:rsid w:val="00EF3550"/>
    <w:rsid w:val="00EF35CB"/>
    <w:rsid w:val="00EF37D8"/>
    <w:rsid w:val="00EF3A66"/>
    <w:rsid w:val="00EF3E0A"/>
    <w:rsid w:val="00EF3F2A"/>
    <w:rsid w:val="00EF40FB"/>
    <w:rsid w:val="00EF4132"/>
    <w:rsid w:val="00EF46E0"/>
    <w:rsid w:val="00EF493B"/>
    <w:rsid w:val="00EF4955"/>
    <w:rsid w:val="00EF4997"/>
    <w:rsid w:val="00EF4B7E"/>
    <w:rsid w:val="00EF4C4A"/>
    <w:rsid w:val="00EF50EC"/>
    <w:rsid w:val="00EF5871"/>
    <w:rsid w:val="00EF593D"/>
    <w:rsid w:val="00EF5F74"/>
    <w:rsid w:val="00EF60F2"/>
    <w:rsid w:val="00EF646D"/>
    <w:rsid w:val="00EF676E"/>
    <w:rsid w:val="00EF6A1C"/>
    <w:rsid w:val="00EF6E6A"/>
    <w:rsid w:val="00EF6F88"/>
    <w:rsid w:val="00EF7218"/>
    <w:rsid w:val="00EF73CC"/>
    <w:rsid w:val="00EF73D7"/>
    <w:rsid w:val="00EF78A2"/>
    <w:rsid w:val="00EF7A41"/>
    <w:rsid w:val="00F004D6"/>
    <w:rsid w:val="00F016B3"/>
    <w:rsid w:val="00F0173C"/>
    <w:rsid w:val="00F01CB6"/>
    <w:rsid w:val="00F02AD4"/>
    <w:rsid w:val="00F031DA"/>
    <w:rsid w:val="00F043CB"/>
    <w:rsid w:val="00F04BA7"/>
    <w:rsid w:val="00F0563F"/>
    <w:rsid w:val="00F05C5B"/>
    <w:rsid w:val="00F06532"/>
    <w:rsid w:val="00F06883"/>
    <w:rsid w:val="00F06EB6"/>
    <w:rsid w:val="00F0726E"/>
    <w:rsid w:val="00F072D6"/>
    <w:rsid w:val="00F079E7"/>
    <w:rsid w:val="00F07A6D"/>
    <w:rsid w:val="00F07E61"/>
    <w:rsid w:val="00F07EC5"/>
    <w:rsid w:val="00F10B8E"/>
    <w:rsid w:val="00F10F5C"/>
    <w:rsid w:val="00F11215"/>
    <w:rsid w:val="00F11ED0"/>
    <w:rsid w:val="00F127E2"/>
    <w:rsid w:val="00F12B16"/>
    <w:rsid w:val="00F12CE6"/>
    <w:rsid w:val="00F12E21"/>
    <w:rsid w:val="00F12E67"/>
    <w:rsid w:val="00F134B6"/>
    <w:rsid w:val="00F13636"/>
    <w:rsid w:val="00F13670"/>
    <w:rsid w:val="00F13854"/>
    <w:rsid w:val="00F138FC"/>
    <w:rsid w:val="00F13CF0"/>
    <w:rsid w:val="00F14109"/>
    <w:rsid w:val="00F14960"/>
    <w:rsid w:val="00F14BED"/>
    <w:rsid w:val="00F14EFB"/>
    <w:rsid w:val="00F1509B"/>
    <w:rsid w:val="00F15AC7"/>
    <w:rsid w:val="00F16196"/>
    <w:rsid w:val="00F162F9"/>
    <w:rsid w:val="00F16691"/>
    <w:rsid w:val="00F16919"/>
    <w:rsid w:val="00F16971"/>
    <w:rsid w:val="00F1699E"/>
    <w:rsid w:val="00F16DC2"/>
    <w:rsid w:val="00F16DFE"/>
    <w:rsid w:val="00F17810"/>
    <w:rsid w:val="00F17A3B"/>
    <w:rsid w:val="00F2006B"/>
    <w:rsid w:val="00F200F0"/>
    <w:rsid w:val="00F201F2"/>
    <w:rsid w:val="00F2058D"/>
    <w:rsid w:val="00F206E0"/>
    <w:rsid w:val="00F20853"/>
    <w:rsid w:val="00F20E27"/>
    <w:rsid w:val="00F211ED"/>
    <w:rsid w:val="00F21266"/>
    <w:rsid w:val="00F21443"/>
    <w:rsid w:val="00F215BF"/>
    <w:rsid w:val="00F21A4C"/>
    <w:rsid w:val="00F21C49"/>
    <w:rsid w:val="00F221B6"/>
    <w:rsid w:val="00F230DC"/>
    <w:rsid w:val="00F234B8"/>
    <w:rsid w:val="00F234DA"/>
    <w:rsid w:val="00F243B4"/>
    <w:rsid w:val="00F24C53"/>
    <w:rsid w:val="00F24F0F"/>
    <w:rsid w:val="00F25691"/>
    <w:rsid w:val="00F2574F"/>
    <w:rsid w:val="00F2589C"/>
    <w:rsid w:val="00F25C13"/>
    <w:rsid w:val="00F26000"/>
    <w:rsid w:val="00F2603C"/>
    <w:rsid w:val="00F2609A"/>
    <w:rsid w:val="00F262D2"/>
    <w:rsid w:val="00F26471"/>
    <w:rsid w:val="00F2676F"/>
    <w:rsid w:val="00F269E6"/>
    <w:rsid w:val="00F26CF3"/>
    <w:rsid w:val="00F274CF"/>
    <w:rsid w:val="00F27826"/>
    <w:rsid w:val="00F27A2F"/>
    <w:rsid w:val="00F27BAC"/>
    <w:rsid w:val="00F27FE8"/>
    <w:rsid w:val="00F3049C"/>
    <w:rsid w:val="00F30659"/>
    <w:rsid w:val="00F30818"/>
    <w:rsid w:val="00F30ED3"/>
    <w:rsid w:val="00F3154F"/>
    <w:rsid w:val="00F317BF"/>
    <w:rsid w:val="00F31F21"/>
    <w:rsid w:val="00F31F68"/>
    <w:rsid w:val="00F3234E"/>
    <w:rsid w:val="00F32978"/>
    <w:rsid w:val="00F329FB"/>
    <w:rsid w:val="00F32B66"/>
    <w:rsid w:val="00F33021"/>
    <w:rsid w:val="00F3340B"/>
    <w:rsid w:val="00F33639"/>
    <w:rsid w:val="00F3371E"/>
    <w:rsid w:val="00F34E37"/>
    <w:rsid w:val="00F35153"/>
    <w:rsid w:val="00F35204"/>
    <w:rsid w:val="00F3568B"/>
    <w:rsid w:val="00F35E84"/>
    <w:rsid w:val="00F363A8"/>
    <w:rsid w:val="00F366C5"/>
    <w:rsid w:val="00F36BF9"/>
    <w:rsid w:val="00F36EF1"/>
    <w:rsid w:val="00F36FD2"/>
    <w:rsid w:val="00F3721F"/>
    <w:rsid w:val="00F37453"/>
    <w:rsid w:val="00F3764A"/>
    <w:rsid w:val="00F37762"/>
    <w:rsid w:val="00F379C1"/>
    <w:rsid w:val="00F37CEE"/>
    <w:rsid w:val="00F37E50"/>
    <w:rsid w:val="00F40115"/>
    <w:rsid w:val="00F409FB"/>
    <w:rsid w:val="00F40A0B"/>
    <w:rsid w:val="00F40C35"/>
    <w:rsid w:val="00F40D11"/>
    <w:rsid w:val="00F415CD"/>
    <w:rsid w:val="00F41631"/>
    <w:rsid w:val="00F41B27"/>
    <w:rsid w:val="00F4237C"/>
    <w:rsid w:val="00F423F9"/>
    <w:rsid w:val="00F42632"/>
    <w:rsid w:val="00F42E6B"/>
    <w:rsid w:val="00F4336D"/>
    <w:rsid w:val="00F437FD"/>
    <w:rsid w:val="00F438BE"/>
    <w:rsid w:val="00F43ADB"/>
    <w:rsid w:val="00F43C48"/>
    <w:rsid w:val="00F43F3F"/>
    <w:rsid w:val="00F44263"/>
    <w:rsid w:val="00F44333"/>
    <w:rsid w:val="00F44654"/>
    <w:rsid w:val="00F4484A"/>
    <w:rsid w:val="00F44940"/>
    <w:rsid w:val="00F44FE1"/>
    <w:rsid w:val="00F4535D"/>
    <w:rsid w:val="00F4550E"/>
    <w:rsid w:val="00F4551E"/>
    <w:rsid w:val="00F45CE8"/>
    <w:rsid w:val="00F45FB5"/>
    <w:rsid w:val="00F461EE"/>
    <w:rsid w:val="00F4695B"/>
    <w:rsid w:val="00F46C45"/>
    <w:rsid w:val="00F46DD0"/>
    <w:rsid w:val="00F471ED"/>
    <w:rsid w:val="00F47637"/>
    <w:rsid w:val="00F478BD"/>
    <w:rsid w:val="00F47FB6"/>
    <w:rsid w:val="00F50B6F"/>
    <w:rsid w:val="00F50BA6"/>
    <w:rsid w:val="00F512BD"/>
    <w:rsid w:val="00F51791"/>
    <w:rsid w:val="00F517D1"/>
    <w:rsid w:val="00F518B0"/>
    <w:rsid w:val="00F52171"/>
    <w:rsid w:val="00F52B05"/>
    <w:rsid w:val="00F52B09"/>
    <w:rsid w:val="00F52B45"/>
    <w:rsid w:val="00F52B59"/>
    <w:rsid w:val="00F52D0A"/>
    <w:rsid w:val="00F53075"/>
    <w:rsid w:val="00F5331D"/>
    <w:rsid w:val="00F53750"/>
    <w:rsid w:val="00F53A5A"/>
    <w:rsid w:val="00F53A7D"/>
    <w:rsid w:val="00F54207"/>
    <w:rsid w:val="00F54241"/>
    <w:rsid w:val="00F5430F"/>
    <w:rsid w:val="00F5440D"/>
    <w:rsid w:val="00F5480B"/>
    <w:rsid w:val="00F552F4"/>
    <w:rsid w:val="00F55454"/>
    <w:rsid w:val="00F55889"/>
    <w:rsid w:val="00F55FE5"/>
    <w:rsid w:val="00F56145"/>
    <w:rsid w:val="00F56B13"/>
    <w:rsid w:val="00F570E2"/>
    <w:rsid w:val="00F572C1"/>
    <w:rsid w:val="00F57996"/>
    <w:rsid w:val="00F57C8C"/>
    <w:rsid w:val="00F57E15"/>
    <w:rsid w:val="00F606DD"/>
    <w:rsid w:val="00F609FD"/>
    <w:rsid w:val="00F60B8C"/>
    <w:rsid w:val="00F60C08"/>
    <w:rsid w:val="00F61194"/>
    <w:rsid w:val="00F613CB"/>
    <w:rsid w:val="00F619FB"/>
    <w:rsid w:val="00F61BDB"/>
    <w:rsid w:val="00F61F93"/>
    <w:rsid w:val="00F62954"/>
    <w:rsid w:val="00F62E68"/>
    <w:rsid w:val="00F62ED1"/>
    <w:rsid w:val="00F62FE3"/>
    <w:rsid w:val="00F636EA"/>
    <w:rsid w:val="00F63A4C"/>
    <w:rsid w:val="00F63A8E"/>
    <w:rsid w:val="00F63BA2"/>
    <w:rsid w:val="00F63F98"/>
    <w:rsid w:val="00F64514"/>
    <w:rsid w:val="00F649BB"/>
    <w:rsid w:val="00F64C17"/>
    <w:rsid w:val="00F64E06"/>
    <w:rsid w:val="00F65301"/>
    <w:rsid w:val="00F656EE"/>
    <w:rsid w:val="00F659CA"/>
    <w:rsid w:val="00F661D6"/>
    <w:rsid w:val="00F6641A"/>
    <w:rsid w:val="00F665CF"/>
    <w:rsid w:val="00F667E0"/>
    <w:rsid w:val="00F667EA"/>
    <w:rsid w:val="00F66914"/>
    <w:rsid w:val="00F66F60"/>
    <w:rsid w:val="00F67603"/>
    <w:rsid w:val="00F67E83"/>
    <w:rsid w:val="00F7030B"/>
    <w:rsid w:val="00F70434"/>
    <w:rsid w:val="00F706C7"/>
    <w:rsid w:val="00F70F0C"/>
    <w:rsid w:val="00F71E7C"/>
    <w:rsid w:val="00F721D6"/>
    <w:rsid w:val="00F72AB3"/>
    <w:rsid w:val="00F72F1A"/>
    <w:rsid w:val="00F73057"/>
    <w:rsid w:val="00F73693"/>
    <w:rsid w:val="00F73B06"/>
    <w:rsid w:val="00F73B38"/>
    <w:rsid w:val="00F73C37"/>
    <w:rsid w:val="00F73E3D"/>
    <w:rsid w:val="00F73E92"/>
    <w:rsid w:val="00F74280"/>
    <w:rsid w:val="00F74390"/>
    <w:rsid w:val="00F7466B"/>
    <w:rsid w:val="00F74D33"/>
    <w:rsid w:val="00F74D76"/>
    <w:rsid w:val="00F74EA1"/>
    <w:rsid w:val="00F74EDC"/>
    <w:rsid w:val="00F74FF4"/>
    <w:rsid w:val="00F75A5F"/>
    <w:rsid w:val="00F75C13"/>
    <w:rsid w:val="00F7606F"/>
    <w:rsid w:val="00F76167"/>
    <w:rsid w:val="00F76C73"/>
    <w:rsid w:val="00F76DF2"/>
    <w:rsid w:val="00F77010"/>
    <w:rsid w:val="00F77219"/>
    <w:rsid w:val="00F777DF"/>
    <w:rsid w:val="00F77C50"/>
    <w:rsid w:val="00F800FC"/>
    <w:rsid w:val="00F80201"/>
    <w:rsid w:val="00F80555"/>
    <w:rsid w:val="00F80C28"/>
    <w:rsid w:val="00F810AA"/>
    <w:rsid w:val="00F81235"/>
    <w:rsid w:val="00F81393"/>
    <w:rsid w:val="00F816EF"/>
    <w:rsid w:val="00F81B0A"/>
    <w:rsid w:val="00F81CEC"/>
    <w:rsid w:val="00F81F12"/>
    <w:rsid w:val="00F822E2"/>
    <w:rsid w:val="00F8291C"/>
    <w:rsid w:val="00F82B00"/>
    <w:rsid w:val="00F82C5B"/>
    <w:rsid w:val="00F82CE5"/>
    <w:rsid w:val="00F82DBA"/>
    <w:rsid w:val="00F8300E"/>
    <w:rsid w:val="00F831F2"/>
    <w:rsid w:val="00F83216"/>
    <w:rsid w:val="00F8392F"/>
    <w:rsid w:val="00F83AB9"/>
    <w:rsid w:val="00F846C5"/>
    <w:rsid w:val="00F8494E"/>
    <w:rsid w:val="00F84BAA"/>
    <w:rsid w:val="00F84F95"/>
    <w:rsid w:val="00F8598C"/>
    <w:rsid w:val="00F85B6A"/>
    <w:rsid w:val="00F85DA6"/>
    <w:rsid w:val="00F85DB0"/>
    <w:rsid w:val="00F86305"/>
    <w:rsid w:val="00F86358"/>
    <w:rsid w:val="00F86C5C"/>
    <w:rsid w:val="00F86F99"/>
    <w:rsid w:val="00F8711D"/>
    <w:rsid w:val="00F87734"/>
    <w:rsid w:val="00F87994"/>
    <w:rsid w:val="00F87AC3"/>
    <w:rsid w:val="00F87B40"/>
    <w:rsid w:val="00F87BBD"/>
    <w:rsid w:val="00F87BC7"/>
    <w:rsid w:val="00F90E06"/>
    <w:rsid w:val="00F91154"/>
    <w:rsid w:val="00F91372"/>
    <w:rsid w:val="00F9157F"/>
    <w:rsid w:val="00F91DEC"/>
    <w:rsid w:val="00F92E04"/>
    <w:rsid w:val="00F932F0"/>
    <w:rsid w:val="00F93397"/>
    <w:rsid w:val="00F9357C"/>
    <w:rsid w:val="00F93988"/>
    <w:rsid w:val="00F93D8A"/>
    <w:rsid w:val="00F9423E"/>
    <w:rsid w:val="00F94E46"/>
    <w:rsid w:val="00F95794"/>
    <w:rsid w:val="00F96069"/>
    <w:rsid w:val="00F970EA"/>
    <w:rsid w:val="00F97B1D"/>
    <w:rsid w:val="00FA00EA"/>
    <w:rsid w:val="00FA0171"/>
    <w:rsid w:val="00FA0839"/>
    <w:rsid w:val="00FA0BEB"/>
    <w:rsid w:val="00FA0EE0"/>
    <w:rsid w:val="00FA0F51"/>
    <w:rsid w:val="00FA120A"/>
    <w:rsid w:val="00FA122A"/>
    <w:rsid w:val="00FA138D"/>
    <w:rsid w:val="00FA1535"/>
    <w:rsid w:val="00FA153E"/>
    <w:rsid w:val="00FA1AC1"/>
    <w:rsid w:val="00FA243F"/>
    <w:rsid w:val="00FA282A"/>
    <w:rsid w:val="00FA2A5F"/>
    <w:rsid w:val="00FA2F4B"/>
    <w:rsid w:val="00FA39A9"/>
    <w:rsid w:val="00FA3C0A"/>
    <w:rsid w:val="00FA3E6D"/>
    <w:rsid w:val="00FA3EC6"/>
    <w:rsid w:val="00FA3F61"/>
    <w:rsid w:val="00FA42B0"/>
    <w:rsid w:val="00FA436B"/>
    <w:rsid w:val="00FA48DE"/>
    <w:rsid w:val="00FA4AB9"/>
    <w:rsid w:val="00FA4C79"/>
    <w:rsid w:val="00FA4CF6"/>
    <w:rsid w:val="00FA4E7C"/>
    <w:rsid w:val="00FA559F"/>
    <w:rsid w:val="00FA5763"/>
    <w:rsid w:val="00FA5ADE"/>
    <w:rsid w:val="00FA5C0A"/>
    <w:rsid w:val="00FA5C4C"/>
    <w:rsid w:val="00FA6387"/>
    <w:rsid w:val="00FA6488"/>
    <w:rsid w:val="00FA6725"/>
    <w:rsid w:val="00FA68A5"/>
    <w:rsid w:val="00FA6BB6"/>
    <w:rsid w:val="00FA6E2B"/>
    <w:rsid w:val="00FA6E98"/>
    <w:rsid w:val="00FA717D"/>
    <w:rsid w:val="00FA74C6"/>
    <w:rsid w:val="00FA7C3A"/>
    <w:rsid w:val="00FA7F4E"/>
    <w:rsid w:val="00FB0012"/>
    <w:rsid w:val="00FB01F5"/>
    <w:rsid w:val="00FB0680"/>
    <w:rsid w:val="00FB0DB7"/>
    <w:rsid w:val="00FB1008"/>
    <w:rsid w:val="00FB1D49"/>
    <w:rsid w:val="00FB26A3"/>
    <w:rsid w:val="00FB2722"/>
    <w:rsid w:val="00FB2F2A"/>
    <w:rsid w:val="00FB35CD"/>
    <w:rsid w:val="00FB4114"/>
    <w:rsid w:val="00FB4283"/>
    <w:rsid w:val="00FB47FB"/>
    <w:rsid w:val="00FB5374"/>
    <w:rsid w:val="00FB5674"/>
    <w:rsid w:val="00FB56EC"/>
    <w:rsid w:val="00FB59F6"/>
    <w:rsid w:val="00FB5A00"/>
    <w:rsid w:val="00FB5CC7"/>
    <w:rsid w:val="00FB613D"/>
    <w:rsid w:val="00FB6462"/>
    <w:rsid w:val="00FB680B"/>
    <w:rsid w:val="00FB68AA"/>
    <w:rsid w:val="00FB71AD"/>
    <w:rsid w:val="00FB7502"/>
    <w:rsid w:val="00FB7577"/>
    <w:rsid w:val="00FB7AD1"/>
    <w:rsid w:val="00FC0503"/>
    <w:rsid w:val="00FC069D"/>
    <w:rsid w:val="00FC091E"/>
    <w:rsid w:val="00FC11A0"/>
    <w:rsid w:val="00FC174A"/>
    <w:rsid w:val="00FC1F1B"/>
    <w:rsid w:val="00FC2080"/>
    <w:rsid w:val="00FC2120"/>
    <w:rsid w:val="00FC216F"/>
    <w:rsid w:val="00FC2744"/>
    <w:rsid w:val="00FC36DF"/>
    <w:rsid w:val="00FC3A19"/>
    <w:rsid w:val="00FC4759"/>
    <w:rsid w:val="00FC4823"/>
    <w:rsid w:val="00FC4915"/>
    <w:rsid w:val="00FC4A44"/>
    <w:rsid w:val="00FC559C"/>
    <w:rsid w:val="00FC59AA"/>
    <w:rsid w:val="00FC5D89"/>
    <w:rsid w:val="00FC639A"/>
    <w:rsid w:val="00FC68B1"/>
    <w:rsid w:val="00FC6A1D"/>
    <w:rsid w:val="00FC6D57"/>
    <w:rsid w:val="00FC6EDD"/>
    <w:rsid w:val="00FC703E"/>
    <w:rsid w:val="00FC714E"/>
    <w:rsid w:val="00FC7199"/>
    <w:rsid w:val="00FC71A8"/>
    <w:rsid w:val="00FC7790"/>
    <w:rsid w:val="00FC787F"/>
    <w:rsid w:val="00FC7F65"/>
    <w:rsid w:val="00FD0126"/>
    <w:rsid w:val="00FD03C5"/>
    <w:rsid w:val="00FD0519"/>
    <w:rsid w:val="00FD094A"/>
    <w:rsid w:val="00FD0A97"/>
    <w:rsid w:val="00FD0AAC"/>
    <w:rsid w:val="00FD14D1"/>
    <w:rsid w:val="00FD1901"/>
    <w:rsid w:val="00FD1AAB"/>
    <w:rsid w:val="00FD1C70"/>
    <w:rsid w:val="00FD1DC1"/>
    <w:rsid w:val="00FD1F51"/>
    <w:rsid w:val="00FD2363"/>
    <w:rsid w:val="00FD2E23"/>
    <w:rsid w:val="00FD3082"/>
    <w:rsid w:val="00FD3622"/>
    <w:rsid w:val="00FD36B5"/>
    <w:rsid w:val="00FD36F9"/>
    <w:rsid w:val="00FD37CD"/>
    <w:rsid w:val="00FD37DE"/>
    <w:rsid w:val="00FD3A05"/>
    <w:rsid w:val="00FD3D95"/>
    <w:rsid w:val="00FD3E62"/>
    <w:rsid w:val="00FD3EE5"/>
    <w:rsid w:val="00FD4A0C"/>
    <w:rsid w:val="00FD4DF3"/>
    <w:rsid w:val="00FD4E2D"/>
    <w:rsid w:val="00FD4F26"/>
    <w:rsid w:val="00FD5639"/>
    <w:rsid w:val="00FD58D6"/>
    <w:rsid w:val="00FD5CCE"/>
    <w:rsid w:val="00FD5FBD"/>
    <w:rsid w:val="00FD6060"/>
    <w:rsid w:val="00FD6170"/>
    <w:rsid w:val="00FD619D"/>
    <w:rsid w:val="00FD6215"/>
    <w:rsid w:val="00FD644D"/>
    <w:rsid w:val="00FD68C5"/>
    <w:rsid w:val="00FD6981"/>
    <w:rsid w:val="00FD6B71"/>
    <w:rsid w:val="00FD6E83"/>
    <w:rsid w:val="00FD6F0E"/>
    <w:rsid w:val="00FD707E"/>
    <w:rsid w:val="00FD78D6"/>
    <w:rsid w:val="00FD7E1D"/>
    <w:rsid w:val="00FE00DC"/>
    <w:rsid w:val="00FE025E"/>
    <w:rsid w:val="00FE03C5"/>
    <w:rsid w:val="00FE0548"/>
    <w:rsid w:val="00FE0726"/>
    <w:rsid w:val="00FE0DC9"/>
    <w:rsid w:val="00FE0FE1"/>
    <w:rsid w:val="00FE1A5E"/>
    <w:rsid w:val="00FE1ADA"/>
    <w:rsid w:val="00FE286E"/>
    <w:rsid w:val="00FE2C9C"/>
    <w:rsid w:val="00FE2F9F"/>
    <w:rsid w:val="00FE338C"/>
    <w:rsid w:val="00FE3C1E"/>
    <w:rsid w:val="00FE40EE"/>
    <w:rsid w:val="00FE45FD"/>
    <w:rsid w:val="00FE492C"/>
    <w:rsid w:val="00FE4962"/>
    <w:rsid w:val="00FE4AB9"/>
    <w:rsid w:val="00FE4CE2"/>
    <w:rsid w:val="00FE511C"/>
    <w:rsid w:val="00FE5498"/>
    <w:rsid w:val="00FE5A8D"/>
    <w:rsid w:val="00FE5E27"/>
    <w:rsid w:val="00FE6045"/>
    <w:rsid w:val="00FE6223"/>
    <w:rsid w:val="00FE6255"/>
    <w:rsid w:val="00FE63F1"/>
    <w:rsid w:val="00FE65E0"/>
    <w:rsid w:val="00FE7289"/>
    <w:rsid w:val="00FE742E"/>
    <w:rsid w:val="00FE7BE1"/>
    <w:rsid w:val="00FE7C30"/>
    <w:rsid w:val="00FE7D69"/>
    <w:rsid w:val="00FE7E22"/>
    <w:rsid w:val="00FF00D9"/>
    <w:rsid w:val="00FF01A3"/>
    <w:rsid w:val="00FF027A"/>
    <w:rsid w:val="00FF0348"/>
    <w:rsid w:val="00FF07D6"/>
    <w:rsid w:val="00FF14C6"/>
    <w:rsid w:val="00FF1567"/>
    <w:rsid w:val="00FF1630"/>
    <w:rsid w:val="00FF1650"/>
    <w:rsid w:val="00FF17AE"/>
    <w:rsid w:val="00FF17E9"/>
    <w:rsid w:val="00FF19E0"/>
    <w:rsid w:val="00FF1A70"/>
    <w:rsid w:val="00FF1AC3"/>
    <w:rsid w:val="00FF2009"/>
    <w:rsid w:val="00FF2035"/>
    <w:rsid w:val="00FF2536"/>
    <w:rsid w:val="00FF26AB"/>
    <w:rsid w:val="00FF30CA"/>
    <w:rsid w:val="00FF3548"/>
    <w:rsid w:val="00FF3B34"/>
    <w:rsid w:val="00FF3F71"/>
    <w:rsid w:val="00FF46D0"/>
    <w:rsid w:val="00FF4DF4"/>
    <w:rsid w:val="00FF530C"/>
    <w:rsid w:val="00FF5A14"/>
    <w:rsid w:val="00FF5ACD"/>
    <w:rsid w:val="00FF5F19"/>
    <w:rsid w:val="00FF65D7"/>
    <w:rsid w:val="00FF691B"/>
    <w:rsid w:val="00FF6A64"/>
    <w:rsid w:val="00FF6C81"/>
    <w:rsid w:val="00FF72CC"/>
    <w:rsid w:val="00FF7552"/>
    <w:rsid w:val="00FF761D"/>
    <w:rsid w:val="00FF767B"/>
    <w:rsid w:val="00FF786E"/>
    <w:rsid w:val="00FF7923"/>
    <w:rsid w:val="00FF79AD"/>
    <w:rsid w:val="00FF7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BA6CC"/>
  <w15:chartTrackingRefBased/>
  <w15:docId w15:val="{708E089C-40C4-4427-ABFA-9F4C1277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1"/>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AF9"/>
  </w:style>
  <w:style w:type="paragraph" w:styleId="Heading1">
    <w:name w:val="heading 1"/>
    <w:basedOn w:val="Normal"/>
    <w:next w:val="Normal"/>
    <w:link w:val="Heading1Char"/>
    <w:uiPriority w:val="9"/>
    <w:qFormat/>
    <w:rsid w:val="00F82C5B"/>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655DE7"/>
    <w:pPr>
      <w:keepNext/>
      <w:keepLines/>
      <w:spacing w:before="40" w:after="0"/>
      <w:contextualSpacing/>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BA7321"/>
    <w:pPr>
      <w:keepNext/>
      <w:keepLines/>
      <w:spacing w:before="40" w:after="0"/>
      <w:outlineLvl w:val="2"/>
    </w:pPr>
    <w:rPr>
      <w:rFonts w:asciiTheme="majorHAnsi" w:eastAsiaTheme="majorEastAsia" w:hAnsiTheme="majorHAnsi" w:cstheme="majorBidi"/>
      <w:sz w:val="24"/>
      <w:szCs w:val="24"/>
      <w:u w:val="single"/>
    </w:rPr>
  </w:style>
  <w:style w:type="paragraph" w:styleId="Heading4">
    <w:name w:val="heading 4"/>
    <w:basedOn w:val="Normal"/>
    <w:next w:val="Normal"/>
    <w:link w:val="Heading4Char"/>
    <w:uiPriority w:val="9"/>
    <w:unhideWhenUsed/>
    <w:qFormat/>
    <w:rsid w:val="00F82C5B"/>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5DE7"/>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BA7321"/>
    <w:rPr>
      <w:rFonts w:asciiTheme="majorHAnsi" w:eastAsiaTheme="majorEastAsia" w:hAnsiTheme="majorHAnsi" w:cstheme="majorBidi"/>
      <w:sz w:val="24"/>
      <w:szCs w:val="24"/>
      <w:u w:val="single"/>
    </w:rPr>
  </w:style>
  <w:style w:type="character" w:styleId="Hyperlink">
    <w:name w:val="Hyperlink"/>
    <w:basedOn w:val="DefaultParagraphFont"/>
    <w:uiPriority w:val="99"/>
    <w:unhideWhenUsed/>
    <w:rsid w:val="00CE4AF9"/>
    <w:rPr>
      <w:color w:val="0563C1" w:themeColor="hyperlink"/>
      <w:u w:val="single"/>
    </w:rPr>
  </w:style>
  <w:style w:type="character" w:styleId="CommentReference">
    <w:name w:val="annotation reference"/>
    <w:basedOn w:val="DefaultParagraphFont"/>
    <w:uiPriority w:val="99"/>
    <w:semiHidden/>
    <w:unhideWhenUsed/>
    <w:rsid w:val="00CE4AF9"/>
    <w:rPr>
      <w:sz w:val="16"/>
      <w:szCs w:val="16"/>
    </w:rPr>
  </w:style>
  <w:style w:type="paragraph" w:styleId="CommentText">
    <w:name w:val="annotation text"/>
    <w:basedOn w:val="Normal"/>
    <w:link w:val="CommentTextChar"/>
    <w:uiPriority w:val="99"/>
    <w:unhideWhenUsed/>
    <w:rsid w:val="00CE4AF9"/>
    <w:rPr>
      <w:sz w:val="20"/>
      <w:szCs w:val="20"/>
    </w:rPr>
  </w:style>
  <w:style w:type="character" w:customStyle="1" w:styleId="CommentTextChar">
    <w:name w:val="Comment Text Char"/>
    <w:basedOn w:val="DefaultParagraphFont"/>
    <w:link w:val="CommentText"/>
    <w:uiPriority w:val="99"/>
    <w:rsid w:val="00CE4AF9"/>
    <w:rPr>
      <w:sz w:val="20"/>
      <w:szCs w:val="20"/>
    </w:rPr>
  </w:style>
  <w:style w:type="paragraph" w:styleId="BalloonText">
    <w:name w:val="Balloon Text"/>
    <w:basedOn w:val="Normal"/>
    <w:link w:val="BalloonTextChar"/>
    <w:uiPriority w:val="99"/>
    <w:semiHidden/>
    <w:unhideWhenUsed/>
    <w:rsid w:val="00CE4AF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F9"/>
    <w:rPr>
      <w:rFonts w:ascii="Segoe UI" w:hAnsi="Segoe UI" w:cs="Segoe UI"/>
      <w:sz w:val="18"/>
      <w:szCs w:val="18"/>
    </w:rPr>
  </w:style>
  <w:style w:type="table" w:styleId="TableGrid">
    <w:name w:val="Table Grid"/>
    <w:basedOn w:val="TableNormal"/>
    <w:uiPriority w:val="39"/>
    <w:rsid w:val="003331F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64A7"/>
    <w:rPr>
      <w:b/>
      <w:bCs/>
    </w:rPr>
  </w:style>
  <w:style w:type="character" w:customStyle="1" w:styleId="CommentSubjectChar">
    <w:name w:val="Comment Subject Char"/>
    <w:basedOn w:val="CommentTextChar"/>
    <w:link w:val="CommentSubject"/>
    <w:uiPriority w:val="99"/>
    <w:semiHidden/>
    <w:rsid w:val="008364A7"/>
    <w:rPr>
      <w:b/>
      <w:bCs/>
      <w:sz w:val="20"/>
      <w:szCs w:val="20"/>
    </w:rPr>
  </w:style>
  <w:style w:type="paragraph" w:styleId="Revision">
    <w:name w:val="Revision"/>
    <w:hidden/>
    <w:uiPriority w:val="99"/>
    <w:semiHidden/>
    <w:rsid w:val="004B532E"/>
    <w:pPr>
      <w:spacing w:after="0"/>
    </w:pPr>
  </w:style>
  <w:style w:type="paragraph" w:styleId="ListParagraph">
    <w:name w:val="List Paragraph"/>
    <w:basedOn w:val="Normal"/>
    <w:uiPriority w:val="34"/>
    <w:qFormat/>
    <w:rsid w:val="002800DD"/>
    <w:pPr>
      <w:ind w:left="720"/>
      <w:contextualSpacing/>
    </w:pPr>
  </w:style>
  <w:style w:type="character" w:styleId="PlaceholderText">
    <w:name w:val="Placeholder Text"/>
    <w:basedOn w:val="DefaultParagraphFont"/>
    <w:uiPriority w:val="99"/>
    <w:semiHidden/>
    <w:rsid w:val="00842A26"/>
    <w:rPr>
      <w:color w:val="808080"/>
    </w:rPr>
  </w:style>
  <w:style w:type="character" w:styleId="FollowedHyperlink">
    <w:name w:val="FollowedHyperlink"/>
    <w:basedOn w:val="DefaultParagraphFont"/>
    <w:uiPriority w:val="99"/>
    <w:semiHidden/>
    <w:unhideWhenUsed/>
    <w:rsid w:val="00414B3B"/>
    <w:rPr>
      <w:color w:val="954F72" w:themeColor="followedHyperlink"/>
      <w:u w:val="single"/>
    </w:rPr>
  </w:style>
  <w:style w:type="paragraph" w:styleId="Header">
    <w:name w:val="header"/>
    <w:basedOn w:val="Normal"/>
    <w:link w:val="HeaderChar"/>
    <w:uiPriority w:val="99"/>
    <w:unhideWhenUsed/>
    <w:rsid w:val="00E171E0"/>
    <w:pPr>
      <w:tabs>
        <w:tab w:val="center" w:pos="4513"/>
        <w:tab w:val="right" w:pos="9026"/>
      </w:tabs>
      <w:spacing w:after="0"/>
    </w:pPr>
  </w:style>
  <w:style w:type="character" w:customStyle="1" w:styleId="HeaderChar">
    <w:name w:val="Header Char"/>
    <w:basedOn w:val="DefaultParagraphFont"/>
    <w:link w:val="Header"/>
    <w:uiPriority w:val="99"/>
    <w:rsid w:val="00E171E0"/>
  </w:style>
  <w:style w:type="paragraph" w:styleId="Footer">
    <w:name w:val="footer"/>
    <w:basedOn w:val="Normal"/>
    <w:link w:val="FooterChar"/>
    <w:uiPriority w:val="99"/>
    <w:unhideWhenUsed/>
    <w:rsid w:val="00E171E0"/>
    <w:pPr>
      <w:tabs>
        <w:tab w:val="center" w:pos="4513"/>
        <w:tab w:val="right" w:pos="9026"/>
      </w:tabs>
      <w:spacing w:after="0"/>
    </w:pPr>
  </w:style>
  <w:style w:type="character" w:customStyle="1" w:styleId="FooterChar">
    <w:name w:val="Footer Char"/>
    <w:basedOn w:val="DefaultParagraphFont"/>
    <w:link w:val="Footer"/>
    <w:uiPriority w:val="99"/>
    <w:rsid w:val="00E171E0"/>
  </w:style>
  <w:style w:type="character" w:customStyle="1" w:styleId="Heading1Char">
    <w:name w:val="Heading 1 Char"/>
    <w:basedOn w:val="DefaultParagraphFont"/>
    <w:link w:val="Heading1"/>
    <w:uiPriority w:val="9"/>
    <w:rsid w:val="00F82C5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F82C5B"/>
    <w:rPr>
      <w:rFonts w:asciiTheme="majorHAnsi" w:eastAsiaTheme="majorEastAsia" w:hAnsiTheme="majorHAnsi" w:cstheme="majorBidi"/>
      <w:i/>
      <w:iCs/>
    </w:rPr>
  </w:style>
  <w:style w:type="character" w:customStyle="1" w:styleId="UnresolvedMention1">
    <w:name w:val="Unresolved Mention1"/>
    <w:basedOn w:val="DefaultParagraphFont"/>
    <w:uiPriority w:val="99"/>
    <w:semiHidden/>
    <w:unhideWhenUsed/>
    <w:rsid w:val="007A6F56"/>
    <w:rPr>
      <w:color w:val="808080"/>
      <w:shd w:val="clear" w:color="auto" w:fill="E6E6E6"/>
    </w:rPr>
  </w:style>
  <w:style w:type="character" w:customStyle="1" w:styleId="UnresolvedMention2">
    <w:name w:val="Unresolved Mention2"/>
    <w:basedOn w:val="DefaultParagraphFont"/>
    <w:uiPriority w:val="99"/>
    <w:semiHidden/>
    <w:unhideWhenUsed/>
    <w:rsid w:val="007B2872"/>
    <w:rPr>
      <w:color w:val="808080"/>
      <w:shd w:val="clear" w:color="auto" w:fill="E6E6E6"/>
    </w:rPr>
  </w:style>
  <w:style w:type="paragraph" w:styleId="PlainText">
    <w:name w:val="Plain Text"/>
    <w:basedOn w:val="Normal"/>
    <w:link w:val="PlainTextChar"/>
    <w:uiPriority w:val="99"/>
    <w:unhideWhenUsed/>
    <w:rsid w:val="00B92971"/>
    <w:pPr>
      <w:spacing w:after="0"/>
    </w:pPr>
    <w:rPr>
      <w:rFonts w:eastAsia="Times New Roman"/>
      <w:sz w:val="20"/>
      <w:szCs w:val="21"/>
    </w:rPr>
  </w:style>
  <w:style w:type="character" w:customStyle="1" w:styleId="PlainTextChar">
    <w:name w:val="Plain Text Char"/>
    <w:basedOn w:val="DefaultParagraphFont"/>
    <w:link w:val="PlainText"/>
    <w:uiPriority w:val="99"/>
    <w:rsid w:val="00B92971"/>
    <w:rPr>
      <w:rFonts w:eastAsia="Times New Roman"/>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3566">
      <w:bodyDiv w:val="1"/>
      <w:marLeft w:val="0"/>
      <w:marRight w:val="0"/>
      <w:marTop w:val="0"/>
      <w:marBottom w:val="0"/>
      <w:divBdr>
        <w:top w:val="none" w:sz="0" w:space="0" w:color="auto"/>
        <w:left w:val="none" w:sz="0" w:space="0" w:color="auto"/>
        <w:bottom w:val="none" w:sz="0" w:space="0" w:color="auto"/>
        <w:right w:val="none" w:sz="0" w:space="0" w:color="auto"/>
      </w:divBdr>
    </w:div>
    <w:div w:id="272977716">
      <w:bodyDiv w:val="1"/>
      <w:marLeft w:val="0"/>
      <w:marRight w:val="0"/>
      <w:marTop w:val="0"/>
      <w:marBottom w:val="0"/>
      <w:divBdr>
        <w:top w:val="none" w:sz="0" w:space="0" w:color="auto"/>
        <w:left w:val="none" w:sz="0" w:space="0" w:color="auto"/>
        <w:bottom w:val="none" w:sz="0" w:space="0" w:color="auto"/>
        <w:right w:val="none" w:sz="0" w:space="0" w:color="auto"/>
      </w:divBdr>
    </w:div>
    <w:div w:id="697899236">
      <w:bodyDiv w:val="1"/>
      <w:marLeft w:val="0"/>
      <w:marRight w:val="0"/>
      <w:marTop w:val="0"/>
      <w:marBottom w:val="0"/>
      <w:divBdr>
        <w:top w:val="none" w:sz="0" w:space="0" w:color="auto"/>
        <w:left w:val="none" w:sz="0" w:space="0" w:color="auto"/>
        <w:bottom w:val="none" w:sz="0" w:space="0" w:color="auto"/>
        <w:right w:val="none" w:sz="0" w:space="0" w:color="auto"/>
      </w:divBdr>
    </w:div>
    <w:div w:id="1406031626">
      <w:bodyDiv w:val="1"/>
      <w:marLeft w:val="0"/>
      <w:marRight w:val="0"/>
      <w:marTop w:val="0"/>
      <w:marBottom w:val="0"/>
      <w:divBdr>
        <w:top w:val="none" w:sz="0" w:space="0" w:color="auto"/>
        <w:left w:val="none" w:sz="0" w:space="0" w:color="auto"/>
        <w:bottom w:val="none" w:sz="0" w:space="0" w:color="auto"/>
        <w:right w:val="none" w:sz="0" w:space="0" w:color="auto"/>
      </w:divBdr>
    </w:div>
    <w:div w:id="1439449094">
      <w:bodyDiv w:val="1"/>
      <w:marLeft w:val="0"/>
      <w:marRight w:val="0"/>
      <w:marTop w:val="0"/>
      <w:marBottom w:val="0"/>
      <w:divBdr>
        <w:top w:val="none" w:sz="0" w:space="0" w:color="auto"/>
        <w:left w:val="none" w:sz="0" w:space="0" w:color="auto"/>
        <w:bottom w:val="none" w:sz="0" w:space="0" w:color="auto"/>
        <w:right w:val="none" w:sz="0" w:space="0" w:color="auto"/>
      </w:divBdr>
    </w:div>
    <w:div w:id="1606108827">
      <w:bodyDiv w:val="1"/>
      <w:marLeft w:val="0"/>
      <w:marRight w:val="0"/>
      <w:marTop w:val="0"/>
      <w:marBottom w:val="0"/>
      <w:divBdr>
        <w:top w:val="none" w:sz="0" w:space="0" w:color="auto"/>
        <w:left w:val="none" w:sz="0" w:space="0" w:color="auto"/>
        <w:bottom w:val="none" w:sz="0" w:space="0" w:color="auto"/>
        <w:right w:val="none" w:sz="0" w:space="0" w:color="auto"/>
      </w:divBdr>
      <w:divsChild>
        <w:div w:id="1641573373">
          <w:marLeft w:val="0"/>
          <w:marRight w:val="0"/>
          <w:marTop w:val="0"/>
          <w:marBottom w:val="0"/>
          <w:divBdr>
            <w:top w:val="none" w:sz="0" w:space="0" w:color="auto"/>
            <w:left w:val="none" w:sz="0" w:space="0" w:color="auto"/>
            <w:bottom w:val="none" w:sz="0" w:space="0" w:color="auto"/>
            <w:right w:val="none" w:sz="0" w:space="0" w:color="auto"/>
          </w:divBdr>
          <w:divsChild>
            <w:div w:id="953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9433">
      <w:bodyDiv w:val="1"/>
      <w:marLeft w:val="0"/>
      <w:marRight w:val="0"/>
      <w:marTop w:val="0"/>
      <w:marBottom w:val="0"/>
      <w:divBdr>
        <w:top w:val="none" w:sz="0" w:space="0" w:color="auto"/>
        <w:left w:val="none" w:sz="0" w:space="0" w:color="auto"/>
        <w:bottom w:val="none" w:sz="0" w:space="0" w:color="auto"/>
        <w:right w:val="none" w:sz="0" w:space="0" w:color="auto"/>
      </w:divBdr>
    </w:div>
    <w:div w:id="2090227154">
      <w:bodyDiv w:val="1"/>
      <w:marLeft w:val="0"/>
      <w:marRight w:val="0"/>
      <w:marTop w:val="0"/>
      <w:marBottom w:val="0"/>
      <w:divBdr>
        <w:top w:val="none" w:sz="0" w:space="0" w:color="auto"/>
        <w:left w:val="none" w:sz="0" w:space="0" w:color="auto"/>
        <w:bottom w:val="none" w:sz="0" w:space="0" w:color="auto"/>
        <w:right w:val="none" w:sz="0" w:space="0" w:color="auto"/>
      </w:divBdr>
    </w:div>
    <w:div w:id="213151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na.campbell@lshtm.ac.uk" TargetMode="External"/><Relationship Id="rId13" Type="http://schemas.openxmlformats.org/officeDocument/2006/relationships/image" Target="media/image5.emf"/><Relationship Id="rId18" Type="http://schemas.openxmlformats.org/officeDocument/2006/relationships/hyperlink" Target="https://lta.cr.usgs.gov/GTOPO3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neo.sci.gsfc.nasa.gov/view.php?datasetId=MOD_NDVI_M" TargetMode="External"/><Relationship Id="rId2" Type="http://schemas.openxmlformats.org/officeDocument/2006/relationships/numbering" Target="numbering.xml"/><Relationship Id="rId16" Type="http://schemas.openxmlformats.org/officeDocument/2006/relationships/hyperlink" Target="https://neo.sci.gsfc.nasa.gov/view.php?datasetId=MOD11C1_M_LSTDA" TargetMode="External"/><Relationship Id="rId20" Type="http://schemas.openxmlformats.org/officeDocument/2006/relationships/hyperlink" Target="http://sedac.ciesin.columbia.edu/data/collection/gpw-v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dx.doi.org/10.7927/H4NP22DQ" TargetMode="External"/><Relationship Id="rId10" Type="http://schemas.openxmlformats.org/officeDocument/2006/relationships/image" Target="media/image2.emf"/><Relationship Id="rId19" Type="http://schemas.openxmlformats.org/officeDocument/2006/relationships/hyperlink" Target="http://www.cgiar-csi.org/data/global-aridity-and-pet-database"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3E52FF3-B9BF-46D6-BF56-FDD3278D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16206</TotalTime>
  <Pages>1</Pages>
  <Words>34615</Words>
  <Characters>197312</Characters>
  <Application>Microsoft Office Word</Application>
  <DocSecurity>0</DocSecurity>
  <Lines>1644</Lines>
  <Paragraphs>462</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231465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Wong</dc:creator>
  <cp:keywords/>
  <dc:description/>
  <cp:lastModifiedBy>Kerry Wong</cp:lastModifiedBy>
  <cp:revision>890</cp:revision>
  <cp:lastPrinted>2018-09-12T15:41:00Z</cp:lastPrinted>
  <dcterms:created xsi:type="dcterms:W3CDTF">2017-12-01T16:42:00Z</dcterms:created>
  <dcterms:modified xsi:type="dcterms:W3CDTF">2018-10-01T09:50:00Z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89ac02e0-90f1-3e5c-9589-faae06a7986c</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Harvard - Cite Them Right 9th edition</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7th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http://csl.mendeley.com/styles/276236371/nature</vt:lpwstr>
  </property>
  <property fmtid="{D5CDD505-2E9C-101B-9397-08002B2CF9AE}" pid="21" name="Mendeley Recent Style Name 8_1">
    <vt:lpwstr>Nature - kerry wong</vt:lpwstr>
  </property>
  <property fmtid="{D5CDD505-2E9C-101B-9397-08002B2CF9AE}" pid="22" name="Mendeley Recent Style Id 9_1">
    <vt:lpwstr>https://csl.mendeley.com/styles/276236371/nature</vt:lpwstr>
  </property>
  <property fmtid="{D5CDD505-2E9C-101B-9397-08002B2CF9AE}" pid="23" name="Mendeley Recent Style Name 9_1">
    <vt:lpwstr>Nature - kerry wong</vt:lpwstr>
  </property>
  <property fmtid="{D5CDD505-2E9C-101B-9397-08002B2CF9AE}" pid="24" name="Mendeley Citation Style_1">
    <vt:lpwstr>https://csl.mendeley.com/styles/276236371/nature</vt:lpwstr>
  </property>
</Properties>
</file>