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EA8DF" w14:textId="3F7BC900" w:rsidR="00E30AF0" w:rsidRDefault="002F6C09" w:rsidP="007B25ED">
      <w:pPr>
        <w:spacing w:line="36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F368C6" wp14:editId="0ADACF55">
                <wp:simplePos x="0" y="0"/>
                <wp:positionH relativeFrom="margin">
                  <wp:align>left</wp:align>
                </wp:positionH>
                <wp:positionV relativeFrom="paragraph">
                  <wp:posOffset>285750</wp:posOffset>
                </wp:positionV>
                <wp:extent cx="4010025" cy="3086100"/>
                <wp:effectExtent l="0" t="0" r="28575" b="190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3086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91541D" w14:textId="13853AF2" w:rsidR="009B6EF2" w:rsidRDefault="009B6EF2" w:rsidP="00E4398D">
                            <w:r>
                              <w:rPr>
                                <w:b/>
                                <w:u w:val="single"/>
                              </w:rPr>
                              <w:t xml:space="preserve">Table 1: </w:t>
                            </w:r>
                            <w:r w:rsidRPr="00C0508F">
                              <w:rPr>
                                <w:b/>
                                <w:u w:val="single"/>
                              </w:rPr>
                              <w:t>HIV testing intervention types</w:t>
                            </w:r>
                            <w:r>
                              <w:br/>
                            </w:r>
                            <w:r w:rsidRPr="00C0508F">
                              <w:rPr>
                                <w:b/>
                              </w:rPr>
                              <w:t>Voluntary testing and counselling</w:t>
                            </w:r>
                            <w:r>
                              <w:t>: Facility-based HIV testing and counselling.</w:t>
                            </w:r>
                            <w:r>
                              <w:br/>
                            </w:r>
                            <w:r w:rsidRPr="00C0508F">
                              <w:rPr>
                                <w:b/>
                              </w:rPr>
                              <w:t>Community based HIV testing</w:t>
                            </w:r>
                            <w:r>
                              <w:t xml:space="preserve">: Voluntary testing and counselling undertaken in a community setting such as in a van or in a commercial venue. </w:t>
                            </w:r>
                            <w:r>
                              <w:br/>
                            </w:r>
                            <w:r w:rsidRPr="00C0508F">
                              <w:rPr>
                                <w:b/>
                              </w:rPr>
                              <w:t>Home-based voluntary testing and counselling</w:t>
                            </w:r>
                            <w:r>
                              <w:t xml:space="preserve">: Testing undertaken in a domestic setting by a trained healthcare worker. </w:t>
                            </w:r>
                            <w:r>
                              <w:br/>
                            </w:r>
                            <w:r w:rsidRPr="00C0508F">
                              <w:rPr>
                                <w:b/>
                              </w:rPr>
                              <w:t>HIV self-sampling</w:t>
                            </w:r>
                            <w:r>
                              <w:t xml:space="preserve">: HIV testing whereby an individual takes their own sample and returns it to a </w:t>
                            </w:r>
                            <w:proofErr w:type="gramStart"/>
                            <w:r>
                              <w:t>lab which</w:t>
                            </w:r>
                            <w:proofErr w:type="gramEnd"/>
                            <w:r>
                              <w:t xml:space="preserve"> processes it and returns a result. </w:t>
                            </w:r>
                            <w:r>
                              <w:br/>
                            </w:r>
                            <w:r w:rsidRPr="00C0508F">
                              <w:rPr>
                                <w:b/>
                              </w:rPr>
                              <w:t>HIV self-testing</w:t>
                            </w:r>
                            <w:r>
                              <w:t xml:space="preserve"> (HIVST): Testing where </w:t>
                            </w:r>
                            <w:proofErr w:type="gramStart"/>
                            <w:r>
                              <w:t>a person carries out an HIV rapid test on themselves</w:t>
                            </w:r>
                            <w:proofErr w:type="gramEnd"/>
                            <w:r>
                              <w:t xml:space="preserve">. They take their own </w:t>
                            </w:r>
                            <w:proofErr w:type="gramStart"/>
                            <w:r>
                              <w:t>sample,</w:t>
                            </w:r>
                            <w:proofErr w:type="gramEnd"/>
                            <w:r>
                              <w:t xml:space="preserve"> process is and interpret their own result. </w:t>
                            </w:r>
                            <w:r>
                              <w:br/>
                            </w:r>
                            <w:r w:rsidRPr="00C0508F">
                              <w:rPr>
                                <w:b/>
                              </w:rPr>
                              <w:t>Supervised HIV self-testing</w:t>
                            </w:r>
                            <w:r>
                              <w:t xml:space="preserve">: HIVST conducted in the presence of a healthcare worker. </w:t>
                            </w:r>
                            <w:r>
                              <w:rPr>
                                <w:u w:val="single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43F368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2.5pt;width:315.75pt;height:24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" fillcolor="white [3201]" strokeweight=".5pt">
                <v:textbox>
                  <w:txbxContent>
                    <w:p w14:paraId="3291541D" w14:textId="13853AF2" w:rsidR="0000561B" w:rsidRDefault="0000561B" w:rsidP="00E4398D">
                      <w:r>
                        <w:rPr>
                          <w:b/>
                          <w:u w:val="single"/>
                        </w:rPr>
                        <w:t xml:space="preserve">Table 1: </w:t>
                      </w:r>
                      <w:r w:rsidRPr="00C0508F">
                        <w:rPr>
                          <w:b/>
                          <w:u w:val="single"/>
                        </w:rPr>
                        <w:t>HIV testing intervention types</w:t>
                      </w:r>
                      <w:r>
                        <w:br/>
                      </w:r>
                      <w:r w:rsidRPr="00C0508F">
                        <w:rPr>
                          <w:b/>
                        </w:rPr>
                        <w:t>Voluntary testing and counselling</w:t>
                      </w:r>
                      <w:r>
                        <w:t>: Facility-based HIV testing and counselling.</w:t>
                      </w:r>
                      <w:r>
                        <w:br/>
                      </w:r>
                      <w:r w:rsidRPr="00C0508F">
                        <w:rPr>
                          <w:b/>
                        </w:rPr>
                        <w:t>Community based HIV testing</w:t>
                      </w:r>
                      <w:r>
                        <w:t xml:space="preserve">: Voluntary testing and counselling undertaken in a community setting such as in a van or in a commercial venue. </w:t>
                      </w:r>
                      <w:r>
                        <w:br/>
                      </w:r>
                      <w:r w:rsidRPr="00C0508F">
                        <w:rPr>
                          <w:b/>
                        </w:rPr>
                        <w:t>Home-based voluntary testing and counselling</w:t>
                      </w:r>
                      <w:r>
                        <w:t xml:space="preserve">: Testing undertaken in a domestic setting by a trained healthcare worker. </w:t>
                      </w:r>
                      <w:r>
                        <w:br/>
                      </w:r>
                      <w:r w:rsidRPr="00C0508F">
                        <w:rPr>
                          <w:b/>
                        </w:rPr>
                        <w:t>HIV self-sampling</w:t>
                      </w:r>
                      <w:r>
                        <w:t xml:space="preserve">: HIV testing whereby an individual takes their own sample and returns it to a lab which processes it and returns a result. </w:t>
                      </w:r>
                      <w:r>
                        <w:br/>
                      </w:r>
                      <w:r w:rsidRPr="00C0508F">
                        <w:rPr>
                          <w:b/>
                        </w:rPr>
                        <w:t>HIV self-testing</w:t>
                      </w:r>
                      <w:r>
                        <w:t xml:space="preserve"> (HIVST): Testing where a person carries out an HIV rapid test on themselves. They take their own sample, process is and interpret their own result. </w:t>
                      </w:r>
                      <w:r>
                        <w:br/>
                      </w:r>
                      <w:r w:rsidRPr="00C0508F">
                        <w:rPr>
                          <w:b/>
                        </w:rPr>
                        <w:t>Supervised HIV self-testing</w:t>
                      </w:r>
                      <w:r>
                        <w:t xml:space="preserve">: HIVST conducted in the presence of a healthcare worker. </w:t>
                      </w:r>
                      <w:r>
                        <w:rPr>
                          <w:u w:val="single"/>
                        </w:rPr>
                        <w:br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93204AF" w14:textId="2A9C0BC2" w:rsidR="00C643F5" w:rsidRDefault="00C643F5" w:rsidP="007B25ED">
      <w:pPr>
        <w:pStyle w:val="ListParagraph"/>
        <w:spacing w:line="360" w:lineRule="auto"/>
        <w:sectPr w:rsidR="00C643F5" w:rsidSect="00C643F5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68016850" w14:textId="43D40E36" w:rsidR="00C643F5" w:rsidRDefault="00C643F5" w:rsidP="007B25ED">
      <w:pPr>
        <w:pStyle w:val="ListParagraph"/>
        <w:spacing w:line="360" w:lineRule="auto"/>
      </w:pPr>
    </w:p>
    <w:p w14:paraId="074A9F61" w14:textId="77777777" w:rsidR="00C643F5" w:rsidRDefault="00C643F5" w:rsidP="007B25ED">
      <w:pPr>
        <w:spacing w:line="360" w:lineRule="auto"/>
      </w:pPr>
    </w:p>
    <w:tbl>
      <w:tblPr>
        <w:tblStyle w:val="PlainTable11"/>
        <w:tblW w:w="13380" w:type="dxa"/>
        <w:tblLook w:val="04A0" w:firstRow="1" w:lastRow="0" w:firstColumn="1" w:lastColumn="0" w:noHBand="0" w:noVBand="1"/>
      </w:tblPr>
      <w:tblGrid>
        <w:gridCol w:w="2900"/>
        <w:gridCol w:w="1040"/>
        <w:gridCol w:w="1520"/>
        <w:gridCol w:w="1280"/>
        <w:gridCol w:w="2560"/>
        <w:gridCol w:w="4080"/>
      </w:tblGrid>
      <w:tr w:rsidR="00C643F5" w:rsidRPr="00FB2D66" w14:paraId="6FAA0FC3" w14:textId="77777777" w:rsidTr="000D47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80" w:type="dxa"/>
            <w:gridSpan w:val="6"/>
            <w:hideMark/>
          </w:tcPr>
          <w:p w14:paraId="54D0F73F" w14:textId="26E01E7A" w:rsidR="00C643F5" w:rsidRPr="00FB2D66" w:rsidRDefault="00D90542" w:rsidP="007B25E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Table 2</w:t>
            </w:r>
            <w:bookmarkStart w:id="0" w:name="_GoBack"/>
            <w:bookmarkEnd w:id="0"/>
            <w:r w:rsidR="00C643F5" w:rsidRPr="00FB2D66">
              <w:rPr>
                <w:sz w:val="20"/>
                <w:szCs w:val="20"/>
                <w:lang w:val="en-US"/>
              </w:rPr>
              <w:t>: Completed, ongoing and planned HIVST RCTs.</w:t>
            </w:r>
          </w:p>
        </w:tc>
      </w:tr>
      <w:tr w:rsidR="00C643F5" w:rsidRPr="00FB2D66" w14:paraId="6F4E07A7" w14:textId="77777777" w:rsidTr="000D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hideMark/>
          </w:tcPr>
          <w:p w14:paraId="6A2BB0E9" w14:textId="77777777" w:rsidR="00C643F5" w:rsidRPr="00FB2D66" w:rsidRDefault="00C643F5" w:rsidP="007B25ED">
            <w:pPr>
              <w:spacing w:line="360" w:lineRule="auto"/>
              <w:rPr>
                <w:sz w:val="20"/>
                <w:szCs w:val="20"/>
              </w:rPr>
            </w:pPr>
            <w:r w:rsidRPr="00FB2D66">
              <w:rPr>
                <w:bCs w:val="0"/>
                <w:sz w:val="20"/>
                <w:szCs w:val="20"/>
                <w:lang w:val="en-US"/>
              </w:rPr>
              <w:t>Investigator</w:t>
            </w:r>
          </w:p>
        </w:tc>
        <w:tc>
          <w:tcPr>
            <w:tcW w:w="1040" w:type="dxa"/>
            <w:hideMark/>
          </w:tcPr>
          <w:p w14:paraId="292ECB43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b/>
                <w:bCs/>
                <w:sz w:val="20"/>
                <w:szCs w:val="20"/>
                <w:lang w:val="en-US"/>
              </w:rPr>
              <w:t>Year</w:t>
            </w:r>
          </w:p>
        </w:tc>
        <w:tc>
          <w:tcPr>
            <w:tcW w:w="1520" w:type="dxa"/>
            <w:hideMark/>
          </w:tcPr>
          <w:p w14:paraId="0338A368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b/>
                <w:bCs/>
                <w:sz w:val="20"/>
                <w:szCs w:val="20"/>
                <w:lang w:val="en-US"/>
              </w:rPr>
              <w:t>Population/ location</w:t>
            </w:r>
          </w:p>
        </w:tc>
        <w:tc>
          <w:tcPr>
            <w:tcW w:w="1280" w:type="dxa"/>
            <w:hideMark/>
          </w:tcPr>
          <w:p w14:paraId="2EE18CFF" w14:textId="5ADE5D95" w:rsidR="00C643F5" w:rsidRPr="00FB2D66" w:rsidRDefault="001E1684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b/>
                <w:bCs/>
                <w:sz w:val="20"/>
                <w:szCs w:val="20"/>
                <w:lang w:val="en-US"/>
              </w:rPr>
              <w:t xml:space="preserve">HIVST </w:t>
            </w:r>
            <w:r w:rsidR="00C643F5" w:rsidRPr="00FB2D66">
              <w:rPr>
                <w:b/>
                <w:bCs/>
                <w:sz w:val="20"/>
                <w:szCs w:val="20"/>
                <w:lang w:val="en-US"/>
              </w:rPr>
              <w:t>kit</w:t>
            </w:r>
          </w:p>
        </w:tc>
        <w:tc>
          <w:tcPr>
            <w:tcW w:w="2560" w:type="dxa"/>
            <w:hideMark/>
          </w:tcPr>
          <w:p w14:paraId="1DEADFAB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b/>
                <w:bCs/>
                <w:sz w:val="20"/>
                <w:szCs w:val="20"/>
                <w:lang w:val="en-US"/>
              </w:rPr>
              <w:t>Study Design</w:t>
            </w:r>
          </w:p>
        </w:tc>
        <w:tc>
          <w:tcPr>
            <w:tcW w:w="4080" w:type="dxa"/>
            <w:hideMark/>
          </w:tcPr>
          <w:p w14:paraId="5693631C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b/>
                <w:bCs/>
                <w:sz w:val="20"/>
                <w:szCs w:val="20"/>
                <w:lang w:val="en-US"/>
              </w:rPr>
              <w:t>Outcomes</w:t>
            </w:r>
          </w:p>
        </w:tc>
      </w:tr>
      <w:tr w:rsidR="00C643F5" w:rsidRPr="00FB2D66" w14:paraId="102FD8C8" w14:textId="77777777" w:rsidTr="000D4748">
        <w:trPr>
          <w:trHeight w:val="1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hideMark/>
          </w:tcPr>
          <w:p w14:paraId="1F8893BF" w14:textId="77777777" w:rsidR="00C643F5" w:rsidRPr="00FB2D66" w:rsidRDefault="00C643F5" w:rsidP="007B25ED">
            <w:pPr>
              <w:spacing w:line="360" w:lineRule="auto"/>
              <w:rPr>
                <w:sz w:val="20"/>
                <w:szCs w:val="20"/>
              </w:rPr>
            </w:pPr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LSHTM, UNITAID/PSI, UCL, LSTM, CRP, WHO. HIV Self-testing Africa (STAR).  Multiple studies planned.</w:t>
            </w:r>
          </w:p>
        </w:tc>
        <w:tc>
          <w:tcPr>
            <w:tcW w:w="1040" w:type="dxa"/>
            <w:hideMark/>
          </w:tcPr>
          <w:p w14:paraId="5598C673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2016-18</w:t>
            </w:r>
          </w:p>
        </w:tc>
        <w:tc>
          <w:tcPr>
            <w:tcW w:w="1520" w:type="dxa"/>
            <w:hideMark/>
          </w:tcPr>
          <w:p w14:paraId="61020F3B" w14:textId="7FC34514" w:rsidR="00C643F5" w:rsidRPr="00FB2D66" w:rsidRDefault="00BF4F28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General population, </w:t>
            </w:r>
            <w:r w:rsidR="00C643F5" w:rsidRPr="00FB2D66">
              <w:rPr>
                <w:sz w:val="20"/>
                <w:szCs w:val="20"/>
                <w:lang w:val="en-US"/>
              </w:rPr>
              <w:t>Malawi</w:t>
            </w:r>
          </w:p>
        </w:tc>
        <w:tc>
          <w:tcPr>
            <w:tcW w:w="1280" w:type="dxa"/>
            <w:hideMark/>
          </w:tcPr>
          <w:p w14:paraId="270F2207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B2D66">
              <w:rPr>
                <w:sz w:val="20"/>
                <w:szCs w:val="20"/>
                <w:lang w:val="en-US"/>
              </w:rPr>
              <w:t>OraQuick</w:t>
            </w:r>
            <w:proofErr w:type="spellEnd"/>
          </w:p>
        </w:tc>
        <w:tc>
          <w:tcPr>
            <w:tcW w:w="2560" w:type="dxa"/>
            <w:hideMark/>
          </w:tcPr>
          <w:p w14:paraId="0A9926FC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Cluster Randomized Trial to SOC or HIVST or HIVST+ home HIV care initiation (n=5000)</w:t>
            </w:r>
          </w:p>
        </w:tc>
        <w:tc>
          <w:tcPr>
            <w:tcW w:w="4080" w:type="dxa"/>
            <w:hideMark/>
          </w:tcPr>
          <w:p w14:paraId="30794D1E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Uptake of testing in each group</w:t>
            </w:r>
          </w:p>
          <w:p w14:paraId="38903AE3" w14:textId="5B287CE6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 xml:space="preserve">[12 </w:t>
            </w:r>
            <w:proofErr w:type="spellStart"/>
            <w:r w:rsidRPr="00FB2D66">
              <w:rPr>
                <w:sz w:val="20"/>
                <w:szCs w:val="20"/>
                <w:lang w:val="en-US"/>
              </w:rPr>
              <w:t>mths</w:t>
            </w:r>
            <w:proofErr w:type="spellEnd"/>
            <w:r w:rsidRPr="00FB2D66">
              <w:rPr>
                <w:sz w:val="20"/>
                <w:szCs w:val="20"/>
                <w:lang w:val="en-US"/>
              </w:rPr>
              <w:t>]. Disclosure of a positive HIV result. ART initiation rates</w:t>
            </w:r>
          </w:p>
        </w:tc>
      </w:tr>
      <w:tr w:rsidR="00C643F5" w:rsidRPr="00FB2D66" w14:paraId="391853EA" w14:textId="77777777" w:rsidTr="000D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hideMark/>
          </w:tcPr>
          <w:p w14:paraId="169C1A9E" w14:textId="644F6AC4" w:rsidR="00C643F5" w:rsidRPr="00FB2D66" w:rsidRDefault="00C643F5" w:rsidP="00082ABC">
            <w:pPr>
              <w:spacing w:line="360" w:lineRule="auto"/>
              <w:rPr>
                <w:sz w:val="20"/>
                <w:szCs w:val="20"/>
              </w:rPr>
            </w:pPr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 xml:space="preserve">MacPherson, Corbett, </w:t>
            </w:r>
            <w:proofErr w:type="spellStart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Choko</w:t>
            </w:r>
            <w:proofErr w:type="spellEnd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, Wellcome Trust.</w:t>
            </w:r>
            <w:r w:rsidR="006840F3" w:rsidRPr="00FB2D66">
              <w:rPr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r w:rsidR="006840F3" w:rsidRPr="00FB2D66">
              <w:rPr>
                <w:sz w:val="20"/>
                <w:szCs w:val="20"/>
                <w:lang w:val="en-US"/>
              </w:rPr>
              <w:fldChar w:fldCharType="begin">
                <w:fldData xml:space="preserve">PEVuZE5vdGU+PENpdGU+PEF1dGhvcj5NYWNQaGVyc29uPC9BdXRob3I+PFllYXI+MjAxNDwvWWVh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</w:fldData>
              </w:fldChar>
            </w:r>
            <w:r w:rsidR="006840F3" w:rsidRPr="00FB2D66">
              <w:rPr>
                <w:b w:val="0"/>
                <w:bCs w:val="0"/>
                <w:sz w:val="20"/>
                <w:szCs w:val="20"/>
                <w:lang w:val="en-US"/>
              </w:rPr>
              <w:instrText xml:space="preserve"> ADDIN EN.CITE </w:instrText>
            </w:r>
            <w:r w:rsidR="006840F3" w:rsidRPr="00FB2D66">
              <w:rPr>
                <w:sz w:val="20"/>
                <w:szCs w:val="20"/>
                <w:lang w:val="en-US"/>
              </w:rPr>
              <w:fldChar w:fldCharType="begin">
                <w:fldData xml:space="preserve">PEVuZE5vdGU+PENpdGU+PEF1dGhvcj5NYWNQaGVyc29uPC9BdXRob3I+PFllYXI+MjAxNDwvWWVh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</w:fldData>
              </w:fldChar>
            </w:r>
            <w:r w:rsidR="006840F3" w:rsidRPr="00FB2D66">
              <w:rPr>
                <w:b w:val="0"/>
                <w:bCs w:val="0"/>
                <w:sz w:val="20"/>
                <w:szCs w:val="20"/>
                <w:lang w:val="en-US"/>
              </w:rPr>
              <w:instrText xml:space="preserve"> ADDIN EN.CITE.DATA </w:instrText>
            </w:r>
            <w:r w:rsidR="006840F3" w:rsidRPr="00FB2D66">
              <w:rPr>
                <w:sz w:val="20"/>
                <w:szCs w:val="20"/>
                <w:lang w:val="en-US"/>
              </w:rPr>
            </w:r>
            <w:r w:rsidR="006840F3" w:rsidRPr="00FB2D66">
              <w:rPr>
                <w:sz w:val="20"/>
                <w:szCs w:val="20"/>
                <w:lang w:val="en-US"/>
              </w:rPr>
              <w:fldChar w:fldCharType="end"/>
            </w:r>
            <w:r w:rsidR="006840F3" w:rsidRPr="00FB2D66">
              <w:rPr>
                <w:sz w:val="20"/>
                <w:szCs w:val="20"/>
                <w:lang w:val="en-US"/>
              </w:rPr>
            </w:r>
            <w:r w:rsidR="006840F3" w:rsidRPr="00FB2D66">
              <w:rPr>
                <w:sz w:val="20"/>
                <w:szCs w:val="20"/>
                <w:lang w:val="en-US"/>
              </w:rPr>
              <w:fldChar w:fldCharType="separate"/>
            </w:r>
            <w:r w:rsidR="006840F3" w:rsidRPr="00FB2D66">
              <w:rPr>
                <w:b w:val="0"/>
                <w:bCs w:val="0"/>
                <w:noProof/>
                <w:sz w:val="20"/>
                <w:szCs w:val="20"/>
                <w:lang w:val="en-US"/>
              </w:rPr>
              <w:t>(</w:t>
            </w:r>
            <w:hyperlink w:anchor="_ENREF_43" w:tooltip="MacPherson, 2014 #77" w:history="1">
              <w:r w:rsidR="00082ABC" w:rsidRPr="00FB2D66">
                <w:rPr>
                  <w:b w:val="0"/>
                  <w:bCs w:val="0"/>
                  <w:noProof/>
                  <w:sz w:val="20"/>
                  <w:szCs w:val="20"/>
                  <w:lang w:val="en-US"/>
                </w:rPr>
                <w:t>43</w:t>
              </w:r>
            </w:hyperlink>
            <w:r w:rsidR="006840F3" w:rsidRPr="00FB2D66">
              <w:rPr>
                <w:b w:val="0"/>
                <w:bCs w:val="0"/>
                <w:noProof/>
                <w:sz w:val="20"/>
                <w:szCs w:val="20"/>
                <w:lang w:val="en-US"/>
              </w:rPr>
              <w:t>)</w:t>
            </w:r>
            <w:r w:rsidR="006840F3" w:rsidRPr="00FB2D66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040" w:type="dxa"/>
            <w:hideMark/>
          </w:tcPr>
          <w:p w14:paraId="7DB5EE72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2010-2012</w:t>
            </w:r>
          </w:p>
        </w:tc>
        <w:tc>
          <w:tcPr>
            <w:tcW w:w="1520" w:type="dxa"/>
            <w:hideMark/>
          </w:tcPr>
          <w:p w14:paraId="47897D74" w14:textId="43C8ABD3" w:rsidR="00C643F5" w:rsidRPr="00FB2D66" w:rsidRDefault="00BF4F28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General population, </w:t>
            </w:r>
            <w:r w:rsidR="00C643F5" w:rsidRPr="00FB2D66">
              <w:rPr>
                <w:sz w:val="20"/>
                <w:szCs w:val="20"/>
                <w:lang w:val="en-US"/>
              </w:rPr>
              <w:t>Malawi</w:t>
            </w:r>
          </w:p>
        </w:tc>
        <w:tc>
          <w:tcPr>
            <w:tcW w:w="1280" w:type="dxa"/>
            <w:hideMark/>
          </w:tcPr>
          <w:p w14:paraId="009EB6AB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B2D66">
              <w:rPr>
                <w:sz w:val="20"/>
                <w:szCs w:val="20"/>
                <w:lang w:val="en-US"/>
              </w:rPr>
              <w:t>OraQuick</w:t>
            </w:r>
            <w:proofErr w:type="spellEnd"/>
          </w:p>
        </w:tc>
        <w:tc>
          <w:tcPr>
            <w:tcW w:w="2560" w:type="dxa"/>
            <w:hideMark/>
          </w:tcPr>
          <w:p w14:paraId="63D26455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 xml:space="preserve">Cluster Randomized Trial community areas (n=14, pop 16, 660) to facility-based HIV care or </w:t>
            </w:r>
            <w:proofErr w:type="gramStart"/>
            <w:r w:rsidRPr="00FB2D66">
              <w:rPr>
                <w:sz w:val="20"/>
                <w:szCs w:val="20"/>
                <w:lang w:val="en-US"/>
              </w:rPr>
              <w:t>home  HIV</w:t>
            </w:r>
            <w:proofErr w:type="gramEnd"/>
            <w:r w:rsidRPr="00FB2D66">
              <w:rPr>
                <w:sz w:val="20"/>
                <w:szCs w:val="20"/>
                <w:lang w:val="en-US"/>
              </w:rPr>
              <w:t xml:space="preserve"> care. HIV-ST promoted in all clusters. </w:t>
            </w:r>
          </w:p>
        </w:tc>
        <w:tc>
          <w:tcPr>
            <w:tcW w:w="4080" w:type="dxa"/>
            <w:hideMark/>
          </w:tcPr>
          <w:p w14:paraId="19600326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 xml:space="preserve">Uptake HIV-ST high (76%), 75.8% shared results with counselors. </w:t>
            </w:r>
          </w:p>
          <w:p w14:paraId="136587D3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Positive HIVST reporting to CHW was higher in home HIV care cluster compared to facility (6</w:t>
            </w:r>
            <w:proofErr w:type="gramStart"/>
            <w:r w:rsidRPr="00FB2D66">
              <w:rPr>
                <w:sz w:val="20"/>
                <w:szCs w:val="20"/>
                <w:lang w:val="en-US"/>
              </w:rPr>
              <w:t xml:space="preserve">%  </w:t>
            </w:r>
            <w:proofErr w:type="spellStart"/>
            <w:r w:rsidRPr="00FB2D66">
              <w:rPr>
                <w:sz w:val="20"/>
                <w:szCs w:val="20"/>
                <w:lang w:val="en-US"/>
              </w:rPr>
              <w:t>vs</w:t>
            </w:r>
            <w:proofErr w:type="spellEnd"/>
            <w:proofErr w:type="gramEnd"/>
            <w:r w:rsidRPr="00FB2D66">
              <w:rPr>
                <w:sz w:val="20"/>
                <w:szCs w:val="20"/>
                <w:lang w:val="en-US"/>
              </w:rPr>
              <w:t xml:space="preserve"> 3.3%) as was ART initiation  (2.2% </w:t>
            </w:r>
            <w:proofErr w:type="spellStart"/>
            <w:r w:rsidRPr="00FB2D66">
              <w:rPr>
                <w:sz w:val="20"/>
                <w:szCs w:val="20"/>
                <w:lang w:val="en-US"/>
              </w:rPr>
              <w:t>vs</w:t>
            </w:r>
            <w:proofErr w:type="spellEnd"/>
            <w:r w:rsidRPr="00FB2D66">
              <w:rPr>
                <w:sz w:val="20"/>
                <w:szCs w:val="20"/>
                <w:lang w:val="en-US"/>
              </w:rPr>
              <w:t xml:space="preserve"> 0.7%)</w:t>
            </w:r>
          </w:p>
        </w:tc>
      </w:tr>
      <w:tr w:rsidR="00C643F5" w:rsidRPr="00FB2D66" w14:paraId="20944ADC" w14:textId="77777777" w:rsidTr="000D4748">
        <w:trPr>
          <w:trHeight w:val="1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hideMark/>
          </w:tcPr>
          <w:p w14:paraId="7557FC90" w14:textId="77777777" w:rsidR="00C643F5" w:rsidRPr="00FB2D66" w:rsidRDefault="00C643F5" w:rsidP="007B25ED">
            <w:pPr>
              <w:spacing w:line="360" w:lineRule="auto"/>
              <w:rPr>
                <w:sz w:val="20"/>
                <w:szCs w:val="20"/>
              </w:rPr>
            </w:pPr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Merchant et al, Rhode Island Hospital</w:t>
            </w:r>
          </w:p>
        </w:tc>
        <w:tc>
          <w:tcPr>
            <w:tcW w:w="1040" w:type="dxa"/>
            <w:hideMark/>
          </w:tcPr>
          <w:p w14:paraId="4B81283B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2015-16</w:t>
            </w:r>
          </w:p>
        </w:tc>
        <w:tc>
          <w:tcPr>
            <w:tcW w:w="1520" w:type="dxa"/>
            <w:hideMark/>
          </w:tcPr>
          <w:p w14:paraId="34F14C75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 xml:space="preserve">Young Adult </w:t>
            </w:r>
            <w:proofErr w:type="gramStart"/>
            <w:r w:rsidRPr="00FB2D66">
              <w:rPr>
                <w:sz w:val="20"/>
                <w:szCs w:val="20"/>
                <w:lang w:val="en-US"/>
              </w:rPr>
              <w:t>MSM  Rhode</w:t>
            </w:r>
            <w:proofErr w:type="gramEnd"/>
            <w:r w:rsidRPr="00FB2D66">
              <w:rPr>
                <w:sz w:val="20"/>
                <w:szCs w:val="20"/>
                <w:lang w:val="en-US"/>
              </w:rPr>
              <w:t xml:space="preserve"> Island, US</w:t>
            </w:r>
          </w:p>
        </w:tc>
        <w:tc>
          <w:tcPr>
            <w:tcW w:w="1280" w:type="dxa"/>
            <w:hideMark/>
          </w:tcPr>
          <w:p w14:paraId="280EE2FF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B2D66">
              <w:rPr>
                <w:sz w:val="20"/>
                <w:szCs w:val="20"/>
                <w:lang w:val="en-US"/>
              </w:rPr>
              <w:t>OraQuick</w:t>
            </w:r>
            <w:proofErr w:type="spellEnd"/>
          </w:p>
        </w:tc>
        <w:tc>
          <w:tcPr>
            <w:tcW w:w="2560" w:type="dxa"/>
            <w:hideMark/>
          </w:tcPr>
          <w:p w14:paraId="5E2716D8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 xml:space="preserve">Randomized to ST or blood based SS or </w:t>
            </w:r>
            <w:proofErr w:type="gramStart"/>
            <w:r w:rsidRPr="00FB2D66">
              <w:rPr>
                <w:sz w:val="20"/>
                <w:szCs w:val="20"/>
                <w:lang w:val="en-US"/>
              </w:rPr>
              <w:t>standard  of</w:t>
            </w:r>
            <w:proofErr w:type="gramEnd"/>
            <w:r w:rsidRPr="00FB2D66">
              <w:rPr>
                <w:sz w:val="20"/>
                <w:szCs w:val="20"/>
                <w:lang w:val="en-US"/>
              </w:rPr>
              <w:t xml:space="preserve"> care (n=450 total)</w:t>
            </w:r>
          </w:p>
        </w:tc>
        <w:tc>
          <w:tcPr>
            <w:tcW w:w="4080" w:type="dxa"/>
            <w:hideMark/>
          </w:tcPr>
          <w:p w14:paraId="1CA43DE1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Uptake of testing in each group</w:t>
            </w:r>
          </w:p>
          <w:p w14:paraId="63E6994F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 xml:space="preserve">[12 </w:t>
            </w:r>
            <w:proofErr w:type="spellStart"/>
            <w:r w:rsidRPr="00FB2D66">
              <w:rPr>
                <w:sz w:val="20"/>
                <w:szCs w:val="20"/>
                <w:lang w:val="en-US"/>
              </w:rPr>
              <w:t>mths</w:t>
            </w:r>
            <w:proofErr w:type="spellEnd"/>
            <w:r w:rsidRPr="00FB2D66">
              <w:rPr>
                <w:sz w:val="20"/>
                <w:szCs w:val="20"/>
                <w:lang w:val="en-US"/>
              </w:rPr>
              <w:t>]</w:t>
            </w:r>
          </w:p>
        </w:tc>
      </w:tr>
      <w:tr w:rsidR="00C643F5" w:rsidRPr="00FB2D66" w14:paraId="7B5AE58F" w14:textId="77777777" w:rsidTr="000D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hideMark/>
          </w:tcPr>
          <w:p w14:paraId="7408A79F" w14:textId="77777777" w:rsidR="00C643F5" w:rsidRPr="00FB2D66" w:rsidRDefault="00C643F5" w:rsidP="007B25ED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MacGowan</w:t>
            </w:r>
            <w:proofErr w:type="spellEnd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 xml:space="preserve"> et al. </w:t>
            </w:r>
            <w:proofErr w:type="gramStart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 xml:space="preserve">The  </w:t>
            </w:r>
            <w:proofErr w:type="spellStart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eSTAMP</w:t>
            </w:r>
            <w:proofErr w:type="spellEnd"/>
            <w:proofErr w:type="gramEnd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 xml:space="preserve"> Study, CDC/Emory</w:t>
            </w:r>
          </w:p>
        </w:tc>
        <w:tc>
          <w:tcPr>
            <w:tcW w:w="1040" w:type="dxa"/>
            <w:hideMark/>
          </w:tcPr>
          <w:p w14:paraId="0B136677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2015-16</w:t>
            </w:r>
          </w:p>
        </w:tc>
        <w:tc>
          <w:tcPr>
            <w:tcW w:w="1520" w:type="dxa"/>
            <w:hideMark/>
          </w:tcPr>
          <w:p w14:paraId="024EA5B2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Internet-recruited MSM, US</w:t>
            </w:r>
          </w:p>
        </w:tc>
        <w:tc>
          <w:tcPr>
            <w:tcW w:w="1280" w:type="dxa"/>
            <w:hideMark/>
          </w:tcPr>
          <w:p w14:paraId="1E375590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B2D66">
              <w:rPr>
                <w:sz w:val="20"/>
                <w:szCs w:val="20"/>
                <w:lang w:val="en-US"/>
              </w:rPr>
              <w:t>OraQuick</w:t>
            </w:r>
            <w:proofErr w:type="spellEnd"/>
            <w:r w:rsidRPr="00FB2D66">
              <w:rPr>
                <w:sz w:val="20"/>
                <w:szCs w:val="20"/>
                <w:lang w:val="en-US"/>
              </w:rPr>
              <w:t xml:space="preserve"> &amp; Sure Check </w:t>
            </w:r>
          </w:p>
        </w:tc>
        <w:tc>
          <w:tcPr>
            <w:tcW w:w="2560" w:type="dxa"/>
            <w:hideMark/>
          </w:tcPr>
          <w:p w14:paraId="4BDA3C1F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 xml:space="preserve">Randomized to 4 ST (2 oral, 2 blood) or </w:t>
            </w:r>
            <w:proofErr w:type="gramStart"/>
            <w:r w:rsidRPr="00FB2D66">
              <w:rPr>
                <w:sz w:val="20"/>
                <w:szCs w:val="20"/>
                <w:lang w:val="en-US"/>
              </w:rPr>
              <w:t>standard  of</w:t>
            </w:r>
            <w:proofErr w:type="gramEnd"/>
            <w:r w:rsidRPr="00FB2D66">
              <w:rPr>
                <w:sz w:val="20"/>
                <w:szCs w:val="20"/>
                <w:lang w:val="en-US"/>
              </w:rPr>
              <w:t xml:space="preserve"> care (n=3200 total)</w:t>
            </w:r>
          </w:p>
        </w:tc>
        <w:tc>
          <w:tcPr>
            <w:tcW w:w="4080" w:type="dxa"/>
            <w:hideMark/>
          </w:tcPr>
          <w:p w14:paraId="0E4154B2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 xml:space="preserve">Frequency of testing (12 </w:t>
            </w:r>
            <w:proofErr w:type="spellStart"/>
            <w:r w:rsidRPr="00FB2D66">
              <w:rPr>
                <w:sz w:val="20"/>
                <w:szCs w:val="20"/>
                <w:lang w:val="en-US"/>
              </w:rPr>
              <w:t>mths</w:t>
            </w:r>
            <w:proofErr w:type="spellEnd"/>
            <w:r w:rsidRPr="00FB2D66">
              <w:rPr>
                <w:sz w:val="20"/>
                <w:szCs w:val="20"/>
                <w:lang w:val="en-US"/>
              </w:rPr>
              <w:t>). Linkage to care. Risk behaviour. Testing of partners and social networks</w:t>
            </w:r>
          </w:p>
        </w:tc>
      </w:tr>
      <w:tr w:rsidR="00C643F5" w:rsidRPr="00FB2D66" w14:paraId="29306D61" w14:textId="77777777" w:rsidTr="000D4748">
        <w:trPr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hideMark/>
          </w:tcPr>
          <w:p w14:paraId="6925A84A" w14:textId="7BC6B69E" w:rsidR="00C643F5" w:rsidRPr="00FB2D66" w:rsidRDefault="00C643F5" w:rsidP="00082ABC">
            <w:pPr>
              <w:spacing w:line="360" w:lineRule="auto"/>
              <w:rPr>
                <w:sz w:val="20"/>
                <w:szCs w:val="20"/>
              </w:rPr>
            </w:pPr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 xml:space="preserve">The </w:t>
            </w:r>
            <w:proofErr w:type="gramStart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FORTH  Study</w:t>
            </w:r>
            <w:proofErr w:type="gramEnd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, Kirby Institute, Australia</w:t>
            </w:r>
            <w:r w:rsidR="00BC7B41" w:rsidRPr="00FB2D66">
              <w:rPr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r w:rsidR="00BC7B41" w:rsidRPr="00FB2D66">
              <w:rPr>
                <w:sz w:val="20"/>
                <w:szCs w:val="20"/>
                <w:lang w:val="en-US"/>
              </w:rPr>
              <w:fldChar w:fldCharType="begin"/>
            </w:r>
            <w:r w:rsidR="00BC7B41" w:rsidRPr="00FB2D66">
              <w:rPr>
                <w:b w:val="0"/>
                <w:bCs w:val="0"/>
                <w:sz w:val="20"/>
                <w:szCs w:val="20"/>
                <w:lang w:val="en-US"/>
              </w:rPr>
              <w:instrText xml:space="preserve"> ADDIN EN.CITE &lt;EndNote&gt;&lt;Cite&gt;&lt;Author&gt;Jamil&lt;/Author&gt;&lt;Year&gt;2016&lt;/Year&gt;&lt;RecNum&gt;71&lt;/RecNum&gt;&lt;DisplayText&gt;(42)&lt;/DisplayText&gt;&lt;record&gt;&lt;rec-number&gt;71&lt;/rec-number&gt;&lt;foreign-keys&gt;&lt;key app="EN" db-id="fa5vrdf94dewdse5ep1v92e3fr2twxa05azz" timestamp="1474465476"&gt;71&lt;/key&gt;&lt;key app="ENWeb" db-id=""&gt;0&lt;/key&gt;&lt;/foreign-keys&gt;&lt;ref-type name="Conference Paper"&gt;47&lt;/ref-type&gt;&lt;contributors&gt;&lt;authors&gt;&lt;author&gt;Jamil, M. S. &lt;/author&gt;&lt;author&gt;Prestage, G.&lt;/author&gt;&lt;author&gt;Fairley, C. K.&lt;/author&gt;&lt;author&gt;Grulich, A. E.&lt;/author&gt;&lt;author&gt;Smith, K. S.&lt;/author&gt;&lt;author&gt;Chen, M.&lt;/author&gt;&lt;author&gt;Holt, M.&lt;/author&gt;&lt;author&gt;McNulty, A. M.&lt;/author&gt;&lt;author&gt;Bavinton, B. R.&lt;/author&gt;&lt;author&gt;Conway, D. P.&lt;/author&gt;&lt;author&gt;Wand, H. &lt;/author&gt;&lt;author&gt;Keen, P.&lt;/author&gt;&lt;author&gt;Bradley, J.&lt;/author&gt;&lt;author&gt;Kolstee, J.&lt;/author&gt;&lt;author&gt;Batrouney, C.&lt;/author&gt;&lt;author&gt;Russel, D. &lt;/author&gt;&lt;author&gt;Law, M.&lt;/author&gt;&lt;author&gt;Kaldor, J. M. &lt;/author&gt;&lt;author&gt;Guy, R. J. &lt;/author&gt;&lt;/authors&gt;&lt;/contributors&gt;&lt;titles&gt;&lt;title&gt;Access to HIV self-testing doubles the frequency of HIV testing among gay and bisexual men at higher risk of infection: a randomised controlled trial. &lt;/title&gt;&lt;secondary-title&gt;AIDS 2016&lt;/secondary-title&gt;&lt;/titles&gt;&lt;dates&gt;&lt;year&gt;2016&lt;/year&gt;&lt;/dates&gt;&lt;pub-location&gt;Durban, South Africa. &lt;/pub-location&gt;&lt;publisher&gt;18-22nd July, 2016. &lt;/publisher&gt;&lt;urls&gt;&lt;/urls&gt;&lt;/record&gt;&lt;/Cite&gt;&lt;/EndNote&gt;</w:instrText>
            </w:r>
            <w:r w:rsidR="00BC7B41" w:rsidRPr="00FB2D66">
              <w:rPr>
                <w:sz w:val="20"/>
                <w:szCs w:val="20"/>
                <w:lang w:val="en-US"/>
              </w:rPr>
              <w:fldChar w:fldCharType="separate"/>
            </w:r>
            <w:r w:rsidR="00BC7B41" w:rsidRPr="00FB2D66">
              <w:rPr>
                <w:b w:val="0"/>
                <w:bCs w:val="0"/>
                <w:noProof/>
                <w:sz w:val="20"/>
                <w:szCs w:val="20"/>
                <w:lang w:val="en-US"/>
              </w:rPr>
              <w:t>(</w:t>
            </w:r>
            <w:hyperlink w:anchor="_ENREF_42" w:tooltip="Jamil, 2016 #71" w:history="1">
              <w:r w:rsidR="00082ABC" w:rsidRPr="00FB2D66">
                <w:rPr>
                  <w:b w:val="0"/>
                  <w:bCs w:val="0"/>
                  <w:noProof/>
                  <w:sz w:val="20"/>
                  <w:szCs w:val="20"/>
                  <w:lang w:val="en-US"/>
                </w:rPr>
                <w:t>42</w:t>
              </w:r>
            </w:hyperlink>
            <w:r w:rsidR="00BC7B41" w:rsidRPr="00FB2D66">
              <w:rPr>
                <w:b w:val="0"/>
                <w:bCs w:val="0"/>
                <w:noProof/>
                <w:sz w:val="20"/>
                <w:szCs w:val="20"/>
                <w:lang w:val="en-US"/>
              </w:rPr>
              <w:t>)</w:t>
            </w:r>
            <w:r w:rsidR="00BC7B41" w:rsidRPr="00FB2D66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040" w:type="dxa"/>
            <w:hideMark/>
          </w:tcPr>
          <w:p w14:paraId="64B61D23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2013-15</w:t>
            </w:r>
          </w:p>
        </w:tc>
        <w:tc>
          <w:tcPr>
            <w:tcW w:w="1520" w:type="dxa"/>
            <w:hideMark/>
          </w:tcPr>
          <w:p w14:paraId="3988A407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MSM, Australia</w:t>
            </w:r>
          </w:p>
        </w:tc>
        <w:tc>
          <w:tcPr>
            <w:tcW w:w="1280" w:type="dxa"/>
            <w:hideMark/>
          </w:tcPr>
          <w:p w14:paraId="4A0971FD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B2D66">
              <w:rPr>
                <w:sz w:val="20"/>
                <w:szCs w:val="20"/>
                <w:lang w:val="en-US"/>
              </w:rPr>
              <w:t>OraQuick</w:t>
            </w:r>
            <w:proofErr w:type="spellEnd"/>
          </w:p>
        </w:tc>
        <w:tc>
          <w:tcPr>
            <w:tcW w:w="2560" w:type="dxa"/>
            <w:hideMark/>
          </w:tcPr>
          <w:p w14:paraId="6766E1C1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Randomized to 4 ST (</w:t>
            </w:r>
            <w:proofErr w:type="gramStart"/>
            <w:r w:rsidRPr="00FB2D66">
              <w:rPr>
                <w:sz w:val="20"/>
                <w:szCs w:val="20"/>
                <w:lang w:val="en-US"/>
              </w:rPr>
              <w:t>all  oral</w:t>
            </w:r>
            <w:proofErr w:type="gramEnd"/>
            <w:r w:rsidRPr="00FB2D66">
              <w:rPr>
                <w:sz w:val="20"/>
                <w:szCs w:val="20"/>
                <w:lang w:val="en-US"/>
              </w:rPr>
              <w:t xml:space="preserve">) or standard  of care </w:t>
            </w:r>
          </w:p>
          <w:p w14:paraId="70EFAA10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lastRenderedPageBreak/>
              <w:t>(</w:t>
            </w:r>
            <w:proofErr w:type="gramStart"/>
            <w:r w:rsidRPr="00FB2D66">
              <w:rPr>
                <w:sz w:val="20"/>
                <w:szCs w:val="20"/>
                <w:lang w:val="en-US"/>
              </w:rPr>
              <w:t>n</w:t>
            </w:r>
            <w:proofErr w:type="gramEnd"/>
            <w:r w:rsidRPr="00FB2D66">
              <w:rPr>
                <w:sz w:val="20"/>
                <w:szCs w:val="20"/>
                <w:lang w:val="en-US"/>
              </w:rPr>
              <w:t>=350)</w:t>
            </w:r>
          </w:p>
        </w:tc>
        <w:tc>
          <w:tcPr>
            <w:tcW w:w="4080" w:type="dxa"/>
            <w:hideMark/>
          </w:tcPr>
          <w:p w14:paraId="355C18CE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lastRenderedPageBreak/>
              <w:t>Frequency of testing (12 months).  STI test frequency, acceptability, use of tests</w:t>
            </w:r>
          </w:p>
        </w:tc>
      </w:tr>
      <w:tr w:rsidR="00C643F5" w:rsidRPr="00FB2D66" w14:paraId="115A6C87" w14:textId="77777777" w:rsidTr="000D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41E0F436" w14:textId="2A748420" w:rsidR="00C643F5" w:rsidRPr="00FB2D66" w:rsidRDefault="00C643F5" w:rsidP="00082ABC">
            <w:pPr>
              <w:spacing w:line="360" w:lineRule="auto"/>
              <w:rPr>
                <w:b w:val="0"/>
                <w:bCs w:val="0"/>
                <w:sz w:val="20"/>
                <w:szCs w:val="20"/>
                <w:lang w:val="en-US"/>
              </w:rPr>
            </w:pPr>
            <w:proofErr w:type="spellStart"/>
            <w:r w:rsidRPr="00FB2D66">
              <w:rPr>
                <w:b w:val="0"/>
                <w:sz w:val="20"/>
                <w:szCs w:val="20"/>
              </w:rPr>
              <w:lastRenderedPageBreak/>
              <w:t>Thirumurthy</w:t>
            </w:r>
            <w:proofErr w:type="spellEnd"/>
            <w:r w:rsidRPr="00FB2D66">
              <w:rPr>
                <w:b w:val="0"/>
                <w:sz w:val="20"/>
                <w:szCs w:val="20"/>
              </w:rPr>
              <w:t>, et al. University of North Carolina, Chapel Hill</w:t>
            </w:r>
            <w:r w:rsidR="00BC7B41" w:rsidRPr="00FB2D66">
              <w:rPr>
                <w:b w:val="0"/>
                <w:sz w:val="20"/>
                <w:szCs w:val="20"/>
              </w:rPr>
              <w:t xml:space="preserve"> </w:t>
            </w:r>
            <w:r w:rsidR="00BC7B41" w:rsidRPr="00FB2D66">
              <w:rPr>
                <w:sz w:val="20"/>
                <w:szCs w:val="20"/>
              </w:rPr>
              <w:fldChar w:fldCharType="begin"/>
            </w:r>
            <w:r w:rsidR="00BC7B41" w:rsidRPr="00FB2D66">
              <w:rPr>
                <w:b w:val="0"/>
                <w:sz w:val="20"/>
                <w:szCs w:val="20"/>
              </w:rPr>
              <w:instrText xml:space="preserve"> ADDIN EN.CITE &lt;EndNote&gt;&lt;Cite&gt;&lt;Author&gt;Thirumurthy&lt;/Author&gt;&lt;Year&gt;2016&lt;/Year&gt;&lt;RecNum&gt;90&lt;/RecNum&gt;&lt;DisplayText&gt;(40)&lt;/DisplayText&gt;&lt;record&gt;&lt;rec-number&gt;90&lt;/rec-number&gt;&lt;foreign-keys&gt;&lt;key app="EN" db-id="fa5vrdf94dewdse5ep1v92e3fr2twxa05azz" timestamp="1474469697"&gt;90&lt;/key&gt;&lt;/foreign-keys&gt;&lt;ref-type name="Conference Paper"&gt;47&lt;/ref-type&gt;&lt;contributors&gt;&lt;authors&gt;&lt;author&gt;Thirumurthy, H.&lt;/author&gt;&lt;author&gt;Masters, S.&lt;/author&gt;&lt;author&gt;Obonyo, B. &lt;/author&gt;&lt;author&gt;Mavedzenge, S. N.&lt;/author&gt;&lt;author&gt;Maman, S.&lt;/author&gt;&lt;author&gt;Omanga, E.&lt;/author&gt;&lt;author&gt;Agot, K. &lt;/author&gt;&lt;/authors&gt;&lt;/contributors&gt;&lt;titles&gt;&lt;title&gt;Promoting male partner and couples HIV testing through secondary distribution HIV self-tests: a randomized trial. &lt;/title&gt;&lt;secondary-title&gt;AIDS 2016&lt;/secondary-title&gt;&lt;/titles&gt;&lt;dates&gt;&lt;year&gt;2016&lt;/year&gt;&lt;pub-dates&gt;&lt;date&gt;18-22nd July, 2016. &lt;/date&gt;&lt;/pub-dates&gt;&lt;/dates&gt;&lt;pub-location&gt;Durban, South Africa. &lt;/pub-location&gt;&lt;urls&gt;&lt;/urls&gt;&lt;/record&gt;&lt;/Cite&gt;&lt;/EndNote&gt;</w:instrText>
            </w:r>
            <w:r w:rsidR="00BC7B41" w:rsidRPr="00FB2D66">
              <w:rPr>
                <w:sz w:val="20"/>
                <w:szCs w:val="20"/>
              </w:rPr>
              <w:fldChar w:fldCharType="separate"/>
            </w:r>
            <w:r w:rsidR="00BC7B41" w:rsidRPr="00FB2D66">
              <w:rPr>
                <w:b w:val="0"/>
                <w:noProof/>
                <w:sz w:val="20"/>
                <w:szCs w:val="20"/>
              </w:rPr>
              <w:t>(</w:t>
            </w:r>
            <w:hyperlink w:anchor="_ENREF_40" w:tooltip="Thirumurthy, 2016 #90" w:history="1">
              <w:r w:rsidR="00082ABC" w:rsidRPr="00FB2D66">
                <w:rPr>
                  <w:b w:val="0"/>
                  <w:noProof/>
                  <w:sz w:val="20"/>
                  <w:szCs w:val="20"/>
                </w:rPr>
                <w:t>40</w:t>
              </w:r>
            </w:hyperlink>
            <w:r w:rsidR="00BC7B41" w:rsidRPr="00FB2D66">
              <w:rPr>
                <w:b w:val="0"/>
                <w:noProof/>
                <w:sz w:val="20"/>
                <w:szCs w:val="20"/>
              </w:rPr>
              <w:t>)</w:t>
            </w:r>
            <w:r w:rsidR="00BC7B41" w:rsidRPr="00FB2D66">
              <w:rPr>
                <w:sz w:val="20"/>
                <w:szCs w:val="20"/>
              </w:rPr>
              <w:fldChar w:fldCharType="end"/>
            </w:r>
            <w:r w:rsidRPr="00FB2D66">
              <w:rPr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1040" w:type="dxa"/>
          </w:tcPr>
          <w:p w14:paraId="6E058A84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2D66">
              <w:rPr>
                <w:sz w:val="20"/>
                <w:szCs w:val="20"/>
              </w:rPr>
              <w:t xml:space="preserve"> June – October 2015</w:t>
            </w:r>
          </w:p>
        </w:tc>
        <w:tc>
          <w:tcPr>
            <w:tcW w:w="1520" w:type="dxa"/>
          </w:tcPr>
          <w:p w14:paraId="659FCE0E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2D66">
              <w:rPr>
                <w:sz w:val="20"/>
                <w:szCs w:val="20"/>
              </w:rPr>
              <w:t>Women in ANC or PPC in Kisumu, Kenya</w:t>
            </w:r>
          </w:p>
        </w:tc>
        <w:tc>
          <w:tcPr>
            <w:tcW w:w="1280" w:type="dxa"/>
          </w:tcPr>
          <w:p w14:paraId="3EB0E2B3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B2D66">
              <w:rPr>
                <w:sz w:val="20"/>
                <w:szCs w:val="20"/>
              </w:rPr>
              <w:t>OraQuick</w:t>
            </w:r>
            <w:proofErr w:type="spellEnd"/>
          </w:p>
        </w:tc>
        <w:tc>
          <w:tcPr>
            <w:tcW w:w="2560" w:type="dxa"/>
          </w:tcPr>
          <w:p w14:paraId="22F5D149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2D66">
              <w:rPr>
                <w:sz w:val="20"/>
                <w:szCs w:val="20"/>
              </w:rPr>
              <w:t xml:space="preserve">Randomised to receive 2 HIVSTs or a referral voucher to attend testing in VCT clinic. </w:t>
            </w:r>
          </w:p>
        </w:tc>
        <w:tc>
          <w:tcPr>
            <w:tcW w:w="4080" w:type="dxa"/>
          </w:tcPr>
          <w:p w14:paraId="4B6A9258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</w:rPr>
              <w:t xml:space="preserve">Male partner testing: 148 (51.7%) in </w:t>
            </w:r>
            <w:proofErr w:type="spellStart"/>
            <w:r w:rsidRPr="00FB2D66">
              <w:rPr>
                <w:sz w:val="20"/>
                <w:szCs w:val="20"/>
              </w:rPr>
              <w:t>SoC</w:t>
            </w:r>
            <w:proofErr w:type="spellEnd"/>
            <w:r w:rsidRPr="00FB2D66">
              <w:rPr>
                <w:sz w:val="20"/>
                <w:szCs w:val="20"/>
              </w:rPr>
              <w:t xml:space="preserve"> </w:t>
            </w:r>
            <w:proofErr w:type="spellStart"/>
            <w:r w:rsidRPr="00FB2D66">
              <w:rPr>
                <w:sz w:val="20"/>
                <w:szCs w:val="20"/>
              </w:rPr>
              <w:t>vs</w:t>
            </w:r>
            <w:proofErr w:type="spellEnd"/>
            <w:r w:rsidRPr="00FB2D66">
              <w:rPr>
                <w:sz w:val="20"/>
                <w:szCs w:val="20"/>
              </w:rPr>
              <w:t xml:space="preserve"> (90.8%) of HIVST group. Difference 39.1 (ci 32.4 to 45.8)</w:t>
            </w:r>
          </w:p>
          <w:p w14:paraId="527D15FB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</w:rPr>
              <w:t xml:space="preserve">Couples testing: 95 (33.2%) in </w:t>
            </w:r>
            <w:proofErr w:type="spellStart"/>
            <w:r w:rsidRPr="00FB2D66">
              <w:rPr>
                <w:sz w:val="20"/>
                <w:szCs w:val="20"/>
              </w:rPr>
              <w:t>SoC</w:t>
            </w:r>
            <w:proofErr w:type="spellEnd"/>
            <w:r w:rsidRPr="00FB2D66">
              <w:rPr>
                <w:sz w:val="20"/>
                <w:szCs w:val="20"/>
              </w:rPr>
              <w:t xml:space="preserve"> </w:t>
            </w:r>
            <w:proofErr w:type="spellStart"/>
            <w:r w:rsidRPr="00FB2D66">
              <w:rPr>
                <w:sz w:val="20"/>
                <w:szCs w:val="20"/>
              </w:rPr>
              <w:t>vs</w:t>
            </w:r>
            <w:proofErr w:type="spellEnd"/>
            <w:r w:rsidRPr="00FB2D66">
              <w:rPr>
                <w:sz w:val="20"/>
                <w:szCs w:val="20"/>
              </w:rPr>
              <w:t xml:space="preserve"> 214 (75.4%) HIVST. Difference 42.1 (34.7 to 49.6). </w:t>
            </w:r>
          </w:p>
          <w:p w14:paraId="23C11A1F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</w:rPr>
              <w:t xml:space="preserve">Disclosure 145 (50.7) in </w:t>
            </w:r>
            <w:proofErr w:type="spellStart"/>
            <w:r w:rsidRPr="00FB2D66">
              <w:rPr>
                <w:sz w:val="20"/>
                <w:szCs w:val="20"/>
              </w:rPr>
              <w:t>SoC</w:t>
            </w:r>
            <w:proofErr w:type="spellEnd"/>
            <w:r w:rsidRPr="00FB2D66">
              <w:rPr>
                <w:sz w:val="20"/>
                <w:szCs w:val="20"/>
              </w:rPr>
              <w:t xml:space="preserve"> </w:t>
            </w:r>
            <w:proofErr w:type="spellStart"/>
            <w:r w:rsidRPr="00FB2D66">
              <w:rPr>
                <w:sz w:val="20"/>
                <w:szCs w:val="20"/>
              </w:rPr>
              <w:t>vs</w:t>
            </w:r>
            <w:proofErr w:type="spellEnd"/>
            <w:r w:rsidRPr="00FB2D66">
              <w:rPr>
                <w:sz w:val="20"/>
                <w:szCs w:val="20"/>
              </w:rPr>
              <w:t xml:space="preserve"> 255 (89.8) HIVST diff 39.1 (32.3 to 45.9)</w:t>
            </w:r>
          </w:p>
          <w:p w14:paraId="4213EC3B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2D66">
              <w:rPr>
                <w:sz w:val="20"/>
                <w:szCs w:val="20"/>
              </w:rPr>
              <w:t xml:space="preserve">1 case of IPV in each arm (women who felt at risk of IPV were excluded). </w:t>
            </w:r>
          </w:p>
        </w:tc>
      </w:tr>
      <w:tr w:rsidR="00C643F5" w:rsidRPr="00FB2D66" w14:paraId="1876FCEB" w14:textId="77777777" w:rsidTr="000D4748">
        <w:trPr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hideMark/>
          </w:tcPr>
          <w:p w14:paraId="55022965" w14:textId="6317097A" w:rsidR="00C643F5" w:rsidRPr="00FB2D66" w:rsidRDefault="00C643F5" w:rsidP="00082ABC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Stekler</w:t>
            </w:r>
            <w:proofErr w:type="spellEnd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 xml:space="preserve"> &amp; Katz, University of Washington (NIH). The </w:t>
            </w:r>
            <w:proofErr w:type="spellStart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iTest</w:t>
            </w:r>
            <w:proofErr w:type="spellEnd"/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 xml:space="preserve"> Study</w:t>
            </w:r>
            <w:r w:rsidR="00BC7B41" w:rsidRPr="00FB2D66">
              <w:rPr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r w:rsidR="00BC7B41" w:rsidRPr="00FB2D66">
              <w:rPr>
                <w:sz w:val="20"/>
                <w:szCs w:val="20"/>
                <w:lang w:val="en-US"/>
              </w:rPr>
              <w:fldChar w:fldCharType="begin"/>
            </w:r>
            <w:r w:rsidR="00BC7B41" w:rsidRPr="00FB2D66">
              <w:rPr>
                <w:b w:val="0"/>
                <w:bCs w:val="0"/>
                <w:sz w:val="20"/>
                <w:szCs w:val="20"/>
                <w:lang w:val="en-US"/>
              </w:rPr>
              <w:instrText xml:space="preserve"> ADDIN EN.CITE &lt;EndNote&gt;&lt;Cite&gt;&lt;Author&gt;Katz&lt;/Author&gt;&lt;RecNum&gt;91&lt;/RecNum&gt;&lt;DisplayText&gt;(41)&lt;/DisplayText&gt;&lt;record&gt;&lt;rec-number&gt;91&lt;/rec-number&gt;&lt;foreign-keys&gt;&lt;key app="EN" db-id="fa5vrdf94dewdse5ep1v92e3fr2twxa05azz" timestamp="1474470112"&gt;91&lt;/key&gt;&lt;/foreign-keys&gt;&lt;ref-type name="Conference Paper"&gt;47&lt;/ref-type&gt;&lt;contributors&gt;&lt;authors&gt;&lt;author&gt;Katz, D. A.&lt;/author&gt;&lt;author&gt;Golden, M. R. &lt;/author&gt;&lt;author&gt;Hughes, J. P. &lt;/author&gt;&lt;author&gt;Farquhar, C. &lt;/author&gt;&lt;author&gt;Stekler, J. D.&lt;/author&gt;&lt;/authors&gt;&lt;/contributors&gt;&lt;titles&gt;&lt;title&gt;HIV Self-Testing Increases HIV Testing Frequency among High Risk MSM: A Randomized Controlled Trial. &lt;/title&gt;&lt;secondary-title&gt;IAS 2015&lt;/secondary-title&gt;&lt;/titles&gt;&lt;dates&gt;&lt;/dates&gt;&lt;pub-location&gt;Vancouver, Canada. &lt;/pub-location&gt;&lt;urls&gt;&lt;/urls&gt;&lt;/record&gt;&lt;/Cite&gt;&lt;/EndNote&gt;</w:instrText>
            </w:r>
            <w:r w:rsidR="00BC7B41" w:rsidRPr="00FB2D66">
              <w:rPr>
                <w:sz w:val="20"/>
                <w:szCs w:val="20"/>
                <w:lang w:val="en-US"/>
              </w:rPr>
              <w:fldChar w:fldCharType="separate"/>
            </w:r>
            <w:r w:rsidR="00BC7B41" w:rsidRPr="00FB2D66">
              <w:rPr>
                <w:b w:val="0"/>
                <w:bCs w:val="0"/>
                <w:noProof/>
                <w:sz w:val="20"/>
                <w:szCs w:val="20"/>
                <w:lang w:val="en-US"/>
              </w:rPr>
              <w:t>(</w:t>
            </w:r>
            <w:hyperlink w:anchor="_ENREF_41" w:tooltip="Katz,  #91" w:history="1">
              <w:r w:rsidR="00082ABC" w:rsidRPr="00FB2D66">
                <w:rPr>
                  <w:b w:val="0"/>
                  <w:bCs w:val="0"/>
                  <w:noProof/>
                  <w:sz w:val="20"/>
                  <w:szCs w:val="20"/>
                  <w:lang w:val="en-US"/>
                </w:rPr>
                <w:t>41</w:t>
              </w:r>
            </w:hyperlink>
            <w:r w:rsidR="00BC7B41" w:rsidRPr="00FB2D66">
              <w:rPr>
                <w:b w:val="0"/>
                <w:bCs w:val="0"/>
                <w:noProof/>
                <w:sz w:val="20"/>
                <w:szCs w:val="20"/>
                <w:lang w:val="en-US"/>
              </w:rPr>
              <w:t>)</w:t>
            </w:r>
            <w:r w:rsidR="00BC7B41" w:rsidRPr="00FB2D66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040" w:type="dxa"/>
            <w:hideMark/>
          </w:tcPr>
          <w:p w14:paraId="4EFAE3ED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2012-14</w:t>
            </w:r>
          </w:p>
        </w:tc>
        <w:tc>
          <w:tcPr>
            <w:tcW w:w="1520" w:type="dxa"/>
            <w:hideMark/>
          </w:tcPr>
          <w:p w14:paraId="0A06EBF1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MSM, Seattle, US</w:t>
            </w:r>
          </w:p>
        </w:tc>
        <w:tc>
          <w:tcPr>
            <w:tcW w:w="1280" w:type="dxa"/>
            <w:hideMark/>
          </w:tcPr>
          <w:p w14:paraId="46964528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B2D66">
              <w:rPr>
                <w:sz w:val="20"/>
                <w:szCs w:val="20"/>
                <w:lang w:val="en-US"/>
              </w:rPr>
              <w:t>OraQuick</w:t>
            </w:r>
            <w:proofErr w:type="spellEnd"/>
          </w:p>
        </w:tc>
        <w:tc>
          <w:tcPr>
            <w:tcW w:w="2560" w:type="dxa"/>
            <w:hideMark/>
          </w:tcPr>
          <w:p w14:paraId="0DE7E9C0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>Randomized to ST (any number</w:t>
            </w:r>
            <w:proofErr w:type="gramStart"/>
            <w:r w:rsidRPr="00FB2D66">
              <w:rPr>
                <w:sz w:val="20"/>
                <w:szCs w:val="20"/>
                <w:lang w:val="en-US"/>
              </w:rPr>
              <w:t>)  or</w:t>
            </w:r>
            <w:proofErr w:type="gramEnd"/>
            <w:r w:rsidRPr="00FB2D66">
              <w:rPr>
                <w:sz w:val="20"/>
                <w:szCs w:val="20"/>
                <w:lang w:val="en-US"/>
              </w:rPr>
              <w:t xml:space="preserve"> standard  of care  (n=230)</w:t>
            </w:r>
          </w:p>
        </w:tc>
        <w:tc>
          <w:tcPr>
            <w:tcW w:w="4080" w:type="dxa"/>
            <w:hideMark/>
          </w:tcPr>
          <w:p w14:paraId="14FF128A" w14:textId="77777777" w:rsidR="00C643F5" w:rsidRPr="00FB2D66" w:rsidRDefault="00C643F5" w:rsidP="007B25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2D66">
              <w:rPr>
                <w:sz w:val="20"/>
                <w:szCs w:val="20"/>
                <w:lang w:val="en-US"/>
              </w:rPr>
              <w:t xml:space="preserve">Number of HIV tests during follow-up (15 </w:t>
            </w:r>
            <w:proofErr w:type="spellStart"/>
            <w:r w:rsidRPr="00FB2D66">
              <w:rPr>
                <w:sz w:val="20"/>
                <w:szCs w:val="20"/>
                <w:lang w:val="en-US"/>
              </w:rPr>
              <w:t>mth</w:t>
            </w:r>
            <w:proofErr w:type="spellEnd"/>
            <w:r w:rsidRPr="00FB2D66">
              <w:rPr>
                <w:sz w:val="20"/>
                <w:szCs w:val="20"/>
                <w:lang w:val="en-US"/>
              </w:rPr>
              <w:t>): 5.3 ST versus 3.6.  STI diagnosis (5</w:t>
            </w:r>
            <w:proofErr w:type="gramStart"/>
            <w:r w:rsidRPr="00FB2D66">
              <w:rPr>
                <w:sz w:val="20"/>
                <w:szCs w:val="20"/>
                <w:lang w:val="en-US"/>
              </w:rPr>
              <w:t>%  ST</w:t>
            </w:r>
            <w:proofErr w:type="gramEnd"/>
            <w:r w:rsidRPr="00FB2D66">
              <w:rPr>
                <w:sz w:val="20"/>
                <w:szCs w:val="20"/>
                <w:lang w:val="en-US"/>
              </w:rPr>
              <w:t xml:space="preserve"> versus 12%). CL AI at 12 months (21% ST versus 22%) and 15 months (29% ST versus 24%)</w:t>
            </w:r>
          </w:p>
        </w:tc>
      </w:tr>
      <w:tr w:rsidR="00C643F5" w:rsidRPr="00FB2D66" w14:paraId="70AFECE8" w14:textId="77777777" w:rsidTr="000D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27D19379" w14:textId="77777777" w:rsidR="00C643F5" w:rsidRPr="00FB2D66" w:rsidRDefault="00C643F5" w:rsidP="007B25ED">
            <w:pPr>
              <w:spacing w:line="360" w:lineRule="auto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FB2D66">
              <w:rPr>
                <w:b w:val="0"/>
                <w:bCs w:val="0"/>
                <w:sz w:val="20"/>
                <w:szCs w:val="20"/>
                <w:lang w:val="en-US"/>
              </w:rPr>
              <w:t>Rodger et al, SELPHI study</w:t>
            </w:r>
          </w:p>
        </w:tc>
        <w:tc>
          <w:tcPr>
            <w:tcW w:w="1040" w:type="dxa"/>
          </w:tcPr>
          <w:p w14:paraId="2E13431A" w14:textId="3DDF9ED6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2D66">
              <w:rPr>
                <w:sz w:val="20"/>
                <w:szCs w:val="20"/>
                <w:lang w:val="en-US"/>
              </w:rPr>
              <w:t>2017-20</w:t>
            </w:r>
            <w:r w:rsidR="00654716" w:rsidRPr="00FB2D66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520" w:type="dxa"/>
          </w:tcPr>
          <w:p w14:paraId="3402147D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2D66">
              <w:rPr>
                <w:sz w:val="20"/>
                <w:szCs w:val="20"/>
                <w:lang w:val="en-US"/>
              </w:rPr>
              <w:t>MSM, England and Wales, UK</w:t>
            </w:r>
          </w:p>
        </w:tc>
        <w:tc>
          <w:tcPr>
            <w:tcW w:w="1280" w:type="dxa"/>
          </w:tcPr>
          <w:p w14:paraId="4ED8C34B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B2D66">
              <w:rPr>
                <w:sz w:val="20"/>
                <w:szCs w:val="20"/>
                <w:lang w:val="en-US"/>
              </w:rPr>
              <w:t>BioSure</w:t>
            </w:r>
            <w:proofErr w:type="spellEnd"/>
          </w:p>
        </w:tc>
        <w:tc>
          <w:tcPr>
            <w:tcW w:w="2560" w:type="dxa"/>
          </w:tcPr>
          <w:p w14:paraId="6CC903D0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B2D66">
              <w:rPr>
                <w:sz w:val="20"/>
                <w:szCs w:val="20"/>
                <w:lang w:val="en-US"/>
              </w:rPr>
              <w:t>Randomisation</w:t>
            </w:r>
            <w:proofErr w:type="spellEnd"/>
            <w:r w:rsidRPr="00FB2D66">
              <w:rPr>
                <w:sz w:val="20"/>
                <w:szCs w:val="20"/>
                <w:lang w:val="en-US"/>
              </w:rPr>
              <w:t xml:space="preserve"> A: from 10 000 MSM, 40% </w:t>
            </w:r>
            <w:proofErr w:type="spellStart"/>
            <w:r w:rsidRPr="00FB2D66">
              <w:rPr>
                <w:sz w:val="20"/>
                <w:szCs w:val="20"/>
                <w:lang w:val="en-US"/>
              </w:rPr>
              <w:t>SoC</w:t>
            </w:r>
            <w:proofErr w:type="spellEnd"/>
            <w:r w:rsidRPr="00FB2D66">
              <w:rPr>
                <w:sz w:val="20"/>
                <w:szCs w:val="20"/>
                <w:lang w:val="en-US"/>
              </w:rPr>
              <w:t>, 60% one HIVST</w:t>
            </w:r>
          </w:p>
          <w:p w14:paraId="76A42E28" w14:textId="77777777" w:rsidR="00C643F5" w:rsidRPr="00FB2D66" w:rsidRDefault="00C643F5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B2D66">
              <w:rPr>
                <w:sz w:val="20"/>
                <w:szCs w:val="20"/>
                <w:lang w:val="en-US"/>
              </w:rPr>
              <w:t>Randomisation</w:t>
            </w:r>
            <w:proofErr w:type="spellEnd"/>
            <w:r w:rsidRPr="00FB2D66">
              <w:rPr>
                <w:sz w:val="20"/>
                <w:szCs w:val="20"/>
                <w:lang w:val="en-US"/>
              </w:rPr>
              <w:t xml:space="preserve"> B: 3 000 eligible MSM. 50% receive </w:t>
            </w:r>
            <w:proofErr w:type="spellStart"/>
            <w:r w:rsidRPr="00FB2D66">
              <w:rPr>
                <w:sz w:val="20"/>
                <w:szCs w:val="20"/>
                <w:lang w:val="en-US"/>
              </w:rPr>
              <w:t>SoC</w:t>
            </w:r>
            <w:proofErr w:type="spellEnd"/>
            <w:r w:rsidRPr="00FB2D66">
              <w:rPr>
                <w:sz w:val="20"/>
                <w:szCs w:val="20"/>
                <w:lang w:val="en-US"/>
              </w:rPr>
              <w:t xml:space="preserve">, 50% receive HIVST every 3 months. </w:t>
            </w:r>
          </w:p>
        </w:tc>
        <w:tc>
          <w:tcPr>
            <w:tcW w:w="4080" w:type="dxa"/>
          </w:tcPr>
          <w:p w14:paraId="138BAE71" w14:textId="38DDCB91" w:rsidR="00C643F5" w:rsidRPr="00FB2D66" w:rsidRDefault="0025237B" w:rsidP="007B25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2D66">
              <w:rPr>
                <w:sz w:val="20"/>
                <w:szCs w:val="20"/>
                <w:lang w:val="en-US"/>
              </w:rPr>
              <w:t xml:space="preserve">Primary outcome: </w:t>
            </w:r>
            <w:r w:rsidRPr="00FB2D66">
              <w:rPr>
                <w:rFonts w:cs="Times New Roman"/>
                <w:sz w:val="20"/>
                <w:szCs w:val="20"/>
                <w:lang w:val="en-US"/>
              </w:rPr>
              <w:t xml:space="preserve">diagnosis of HIV infection confirmed through linkage to UK national HIV surveillance database of all diagnosed infections. Secondary outcomes include HIV and STI testing </w:t>
            </w:r>
            <w:proofErr w:type="spellStart"/>
            <w:r w:rsidRPr="00FB2D66">
              <w:rPr>
                <w:rFonts w:cs="Times New Roman"/>
                <w:sz w:val="20"/>
                <w:szCs w:val="20"/>
                <w:lang w:val="en-US"/>
              </w:rPr>
              <w:t>behaviours</w:t>
            </w:r>
            <w:proofErr w:type="spellEnd"/>
            <w:r w:rsidRPr="00FB2D66">
              <w:rPr>
                <w:rFonts w:cs="Times New Roman"/>
                <w:sz w:val="20"/>
                <w:szCs w:val="20"/>
                <w:lang w:val="en-US"/>
              </w:rPr>
              <w:t>, sexual activity and cost effectiveness of HIV ST in increasing HIV diagnosis.</w:t>
            </w:r>
          </w:p>
        </w:tc>
      </w:tr>
    </w:tbl>
    <w:p w14:paraId="56F09E9A" w14:textId="486B3E3F" w:rsidR="00C643F5" w:rsidRDefault="00C643F5" w:rsidP="007B25ED">
      <w:pPr>
        <w:spacing w:line="360" w:lineRule="auto"/>
      </w:pPr>
    </w:p>
    <w:sectPr w:rsidR="00C643F5" w:rsidSect="006B3568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DBA652" w15:done="0"/>
  <w15:commentEx w15:paraId="60F877D4" w15:done="0"/>
  <w15:commentEx w15:paraId="0F2E1F1A" w15:paraIdParent="60F877D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B486F" w14:textId="77777777" w:rsidR="009B6EF2" w:rsidRDefault="009B6EF2" w:rsidP="00BA732C">
      <w:pPr>
        <w:spacing w:after="0" w:line="240" w:lineRule="auto"/>
      </w:pPr>
      <w:r>
        <w:separator/>
      </w:r>
    </w:p>
  </w:endnote>
  <w:endnote w:type="continuationSeparator" w:id="0">
    <w:p w14:paraId="3198DA44" w14:textId="77777777" w:rsidR="009B6EF2" w:rsidRDefault="009B6EF2" w:rsidP="00BA7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538A0" w14:textId="77777777" w:rsidR="009B6EF2" w:rsidRDefault="009B6EF2" w:rsidP="00BA732C">
      <w:pPr>
        <w:spacing w:after="0" w:line="240" w:lineRule="auto"/>
      </w:pPr>
      <w:r>
        <w:separator/>
      </w:r>
    </w:p>
  </w:footnote>
  <w:footnote w:type="continuationSeparator" w:id="0">
    <w:p w14:paraId="458140C5" w14:textId="77777777" w:rsidR="009B6EF2" w:rsidRDefault="009B6EF2" w:rsidP="00BA7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7683"/>
    <w:multiLevelType w:val="hybridMultilevel"/>
    <w:tmpl w:val="BC48A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47E1A"/>
    <w:multiLevelType w:val="hybridMultilevel"/>
    <w:tmpl w:val="1688B5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874303"/>
    <w:multiLevelType w:val="hybridMultilevel"/>
    <w:tmpl w:val="1554A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172EF"/>
    <w:multiLevelType w:val="hybridMultilevel"/>
    <w:tmpl w:val="3190E3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A32943"/>
    <w:multiLevelType w:val="hybridMultilevel"/>
    <w:tmpl w:val="52061436"/>
    <w:lvl w:ilvl="0" w:tplc="D504A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586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9A2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2AF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9E7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86C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2C1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AA1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DE90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2C625B8"/>
    <w:multiLevelType w:val="hybridMultilevel"/>
    <w:tmpl w:val="9FAE58DE"/>
    <w:lvl w:ilvl="0" w:tplc="C2DE30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D446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82C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580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E87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5053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129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3A5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229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8875EB1"/>
    <w:multiLevelType w:val="hybridMultilevel"/>
    <w:tmpl w:val="65A256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2516C"/>
    <w:multiLevelType w:val="hybridMultilevel"/>
    <w:tmpl w:val="E06AD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C4AD6"/>
    <w:multiLevelType w:val="hybridMultilevel"/>
    <w:tmpl w:val="503A17DE"/>
    <w:lvl w:ilvl="0" w:tplc="17021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36DD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4E4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2A1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0A4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346B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A80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C2C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2E1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91B2EE8"/>
    <w:multiLevelType w:val="hybridMultilevel"/>
    <w:tmpl w:val="0374C0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535804"/>
    <w:multiLevelType w:val="hybridMultilevel"/>
    <w:tmpl w:val="65A256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278EA"/>
    <w:multiLevelType w:val="hybridMultilevel"/>
    <w:tmpl w:val="14EE609C"/>
    <w:lvl w:ilvl="0" w:tplc="97341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68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D21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0C0B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0E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2A1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DE11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EE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086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3132497"/>
    <w:multiLevelType w:val="hybridMultilevel"/>
    <w:tmpl w:val="C50C0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3B166D"/>
    <w:multiLevelType w:val="hybridMultilevel"/>
    <w:tmpl w:val="24AC61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1C0D40"/>
    <w:multiLevelType w:val="hybridMultilevel"/>
    <w:tmpl w:val="E5C09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D6980"/>
    <w:multiLevelType w:val="hybridMultilevel"/>
    <w:tmpl w:val="5EDC88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681AE5"/>
    <w:multiLevelType w:val="hybridMultilevel"/>
    <w:tmpl w:val="DB0613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7B64D5"/>
    <w:multiLevelType w:val="hybridMultilevel"/>
    <w:tmpl w:val="F18AD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4C764C"/>
    <w:multiLevelType w:val="hybridMultilevel"/>
    <w:tmpl w:val="0A084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4"/>
  </w:num>
  <w:num w:numId="5">
    <w:abstractNumId w:val="2"/>
  </w:num>
  <w:num w:numId="6">
    <w:abstractNumId w:val="17"/>
  </w:num>
  <w:num w:numId="7">
    <w:abstractNumId w:val="18"/>
  </w:num>
  <w:num w:numId="8">
    <w:abstractNumId w:val="15"/>
  </w:num>
  <w:num w:numId="9">
    <w:abstractNumId w:val="16"/>
  </w:num>
  <w:num w:numId="10">
    <w:abstractNumId w:val="3"/>
  </w:num>
  <w:num w:numId="11">
    <w:abstractNumId w:val="1"/>
  </w:num>
  <w:num w:numId="12">
    <w:abstractNumId w:val="6"/>
  </w:num>
  <w:num w:numId="13">
    <w:abstractNumId w:val="9"/>
  </w:num>
  <w:num w:numId="14">
    <w:abstractNumId w:val="13"/>
  </w:num>
  <w:num w:numId="15">
    <w:abstractNumId w:val="10"/>
  </w:num>
  <w:num w:numId="16">
    <w:abstractNumId w:val="8"/>
  </w:num>
  <w:num w:numId="17">
    <w:abstractNumId w:val="4"/>
  </w:num>
  <w:num w:numId="18">
    <w:abstractNumId w:val="5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arles Witzel">
    <w15:presenceInfo w15:providerId="None" w15:userId="Charles Witz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fa5vrdf94dewdse5ep1v92e3fr2twxa05azz&quot;&gt;PANTHEON references&lt;record-ids&gt;&lt;item&gt;1&lt;/item&gt;&lt;item&gt;7&lt;/item&gt;&lt;item&gt;8&lt;/item&gt;&lt;item&gt;13&lt;/item&gt;&lt;item&gt;14&lt;/item&gt;&lt;item&gt;18&lt;/item&gt;&lt;item&gt;33&lt;/item&gt;&lt;item&gt;34&lt;/item&gt;&lt;item&gt;35&lt;/item&gt;&lt;item&gt;37&lt;/item&gt;&lt;item&gt;38&lt;/item&gt;&lt;item&gt;39&lt;/item&gt;&lt;item&gt;41&lt;/item&gt;&lt;item&gt;42&lt;/item&gt;&lt;item&gt;46&lt;/item&gt;&lt;item&gt;47&lt;/item&gt;&lt;item&gt;48&lt;/item&gt;&lt;item&gt;50&lt;/item&gt;&lt;item&gt;51&lt;/item&gt;&lt;item&gt;54&lt;/item&gt;&lt;item&gt;59&lt;/item&gt;&lt;item&gt;60&lt;/item&gt;&lt;item&gt;61&lt;/item&gt;&lt;item&gt;63&lt;/item&gt;&lt;item&gt;64&lt;/item&gt;&lt;item&gt;65&lt;/item&gt;&lt;item&gt;66&lt;/item&gt;&lt;item&gt;67&lt;/item&gt;&lt;item&gt;71&lt;/item&gt;&lt;item&gt;72&lt;/item&gt;&lt;item&gt;75&lt;/item&gt;&lt;item&gt;77&lt;/item&gt;&lt;item&gt;78&lt;/item&gt;&lt;item&gt;79&lt;/item&gt;&lt;item&gt;80&lt;/item&gt;&lt;item&gt;81&lt;/item&gt;&lt;item&gt;82&lt;/item&gt;&lt;item&gt;83&lt;/item&gt;&lt;item&gt;85&lt;/item&gt;&lt;item&gt;86&lt;/item&gt;&lt;item&gt;87&lt;/item&gt;&lt;item&gt;88&lt;/item&gt;&lt;item&gt;89&lt;/item&gt;&lt;item&gt;90&lt;/item&gt;&lt;item&gt;91&lt;/item&gt;&lt;item&gt;93&lt;/item&gt;&lt;item&gt;95&lt;/item&gt;&lt;item&gt;98&lt;/item&gt;&lt;item&gt;99&lt;/item&gt;&lt;item&gt;102&lt;/item&gt;&lt;item&gt;103&lt;/item&gt;&lt;item&gt;105&lt;/item&gt;&lt;item&gt;109&lt;/item&gt;&lt;item&gt;110&lt;/item&gt;&lt;/record-ids&gt;&lt;/item&gt;&lt;/Libraries&gt;"/>
  </w:docVars>
  <w:rsids>
    <w:rsidRoot w:val="000601D9"/>
    <w:rsid w:val="0000561B"/>
    <w:rsid w:val="00010B69"/>
    <w:rsid w:val="00015307"/>
    <w:rsid w:val="00033A89"/>
    <w:rsid w:val="00041FA4"/>
    <w:rsid w:val="000420CC"/>
    <w:rsid w:val="00042DB8"/>
    <w:rsid w:val="000601D9"/>
    <w:rsid w:val="00082ABC"/>
    <w:rsid w:val="000B1E4E"/>
    <w:rsid w:val="000B30F3"/>
    <w:rsid w:val="000B52F9"/>
    <w:rsid w:val="000C0CE8"/>
    <w:rsid w:val="000D31F3"/>
    <w:rsid w:val="000D4748"/>
    <w:rsid w:val="000E2232"/>
    <w:rsid w:val="000F1A9F"/>
    <w:rsid w:val="00102C82"/>
    <w:rsid w:val="001217FE"/>
    <w:rsid w:val="00126CB4"/>
    <w:rsid w:val="001355A0"/>
    <w:rsid w:val="0013687A"/>
    <w:rsid w:val="001407C8"/>
    <w:rsid w:val="001411E1"/>
    <w:rsid w:val="00156AFE"/>
    <w:rsid w:val="00162E51"/>
    <w:rsid w:val="00164650"/>
    <w:rsid w:val="001A1FBF"/>
    <w:rsid w:val="001A724F"/>
    <w:rsid w:val="001B01E1"/>
    <w:rsid w:val="001B2FC8"/>
    <w:rsid w:val="001B7409"/>
    <w:rsid w:val="001C145C"/>
    <w:rsid w:val="001D0322"/>
    <w:rsid w:val="001D33B3"/>
    <w:rsid w:val="001D4F91"/>
    <w:rsid w:val="001D558A"/>
    <w:rsid w:val="001E1684"/>
    <w:rsid w:val="001F4F38"/>
    <w:rsid w:val="00204EA6"/>
    <w:rsid w:val="002124A2"/>
    <w:rsid w:val="002144FB"/>
    <w:rsid w:val="0025237B"/>
    <w:rsid w:val="00252E92"/>
    <w:rsid w:val="00257D9F"/>
    <w:rsid w:val="00261FD4"/>
    <w:rsid w:val="0027138E"/>
    <w:rsid w:val="0028077F"/>
    <w:rsid w:val="00280E66"/>
    <w:rsid w:val="00282E96"/>
    <w:rsid w:val="00290996"/>
    <w:rsid w:val="00293863"/>
    <w:rsid w:val="00295099"/>
    <w:rsid w:val="002A1B2C"/>
    <w:rsid w:val="002A3DB9"/>
    <w:rsid w:val="002B28E1"/>
    <w:rsid w:val="002B65AB"/>
    <w:rsid w:val="002C4B7B"/>
    <w:rsid w:val="002D5EC4"/>
    <w:rsid w:val="002E09AC"/>
    <w:rsid w:val="002E3FD7"/>
    <w:rsid w:val="002E7FB9"/>
    <w:rsid w:val="002F088F"/>
    <w:rsid w:val="002F64AA"/>
    <w:rsid w:val="002F6C09"/>
    <w:rsid w:val="002F712F"/>
    <w:rsid w:val="00301CBF"/>
    <w:rsid w:val="003053FC"/>
    <w:rsid w:val="00305A0B"/>
    <w:rsid w:val="00314291"/>
    <w:rsid w:val="003222A7"/>
    <w:rsid w:val="00323D6E"/>
    <w:rsid w:val="003255DC"/>
    <w:rsid w:val="00327485"/>
    <w:rsid w:val="00351C74"/>
    <w:rsid w:val="00363E9D"/>
    <w:rsid w:val="00371274"/>
    <w:rsid w:val="00371E20"/>
    <w:rsid w:val="00372447"/>
    <w:rsid w:val="00372991"/>
    <w:rsid w:val="00377B39"/>
    <w:rsid w:val="003869E8"/>
    <w:rsid w:val="003D28DE"/>
    <w:rsid w:val="003E6824"/>
    <w:rsid w:val="003F146B"/>
    <w:rsid w:val="003F39CF"/>
    <w:rsid w:val="003F7538"/>
    <w:rsid w:val="00440A60"/>
    <w:rsid w:val="00446832"/>
    <w:rsid w:val="0045798E"/>
    <w:rsid w:val="00461E80"/>
    <w:rsid w:val="004659EC"/>
    <w:rsid w:val="004677FB"/>
    <w:rsid w:val="00474987"/>
    <w:rsid w:val="00477AC3"/>
    <w:rsid w:val="00480788"/>
    <w:rsid w:val="0049320C"/>
    <w:rsid w:val="00493C7B"/>
    <w:rsid w:val="004967A5"/>
    <w:rsid w:val="004A00E1"/>
    <w:rsid w:val="004A2572"/>
    <w:rsid w:val="004A6897"/>
    <w:rsid w:val="004B0A4E"/>
    <w:rsid w:val="004B799E"/>
    <w:rsid w:val="004D03A7"/>
    <w:rsid w:val="004D0BCD"/>
    <w:rsid w:val="004D2E6D"/>
    <w:rsid w:val="004D35A7"/>
    <w:rsid w:val="004D6399"/>
    <w:rsid w:val="004E2CB1"/>
    <w:rsid w:val="004E733D"/>
    <w:rsid w:val="004F062F"/>
    <w:rsid w:val="004F2B17"/>
    <w:rsid w:val="004F5997"/>
    <w:rsid w:val="005015E1"/>
    <w:rsid w:val="00504F4D"/>
    <w:rsid w:val="00512CFE"/>
    <w:rsid w:val="005237D0"/>
    <w:rsid w:val="00523C1F"/>
    <w:rsid w:val="00526731"/>
    <w:rsid w:val="005369E9"/>
    <w:rsid w:val="005413D8"/>
    <w:rsid w:val="0054620F"/>
    <w:rsid w:val="005462FF"/>
    <w:rsid w:val="00553426"/>
    <w:rsid w:val="00557A59"/>
    <w:rsid w:val="00557D38"/>
    <w:rsid w:val="0057040F"/>
    <w:rsid w:val="005A0FA6"/>
    <w:rsid w:val="005A2169"/>
    <w:rsid w:val="005A2F8F"/>
    <w:rsid w:val="005A58F9"/>
    <w:rsid w:val="005B4C34"/>
    <w:rsid w:val="005B573F"/>
    <w:rsid w:val="005D2166"/>
    <w:rsid w:val="005F3D90"/>
    <w:rsid w:val="00625AFF"/>
    <w:rsid w:val="006305BB"/>
    <w:rsid w:val="00647F3D"/>
    <w:rsid w:val="00651BE9"/>
    <w:rsid w:val="006523EB"/>
    <w:rsid w:val="00654716"/>
    <w:rsid w:val="006572FD"/>
    <w:rsid w:val="00661EBE"/>
    <w:rsid w:val="00666D51"/>
    <w:rsid w:val="00672F74"/>
    <w:rsid w:val="00674358"/>
    <w:rsid w:val="0068373D"/>
    <w:rsid w:val="006840F3"/>
    <w:rsid w:val="00692DFD"/>
    <w:rsid w:val="006A0D21"/>
    <w:rsid w:val="006B0A95"/>
    <w:rsid w:val="006B179C"/>
    <w:rsid w:val="006B3568"/>
    <w:rsid w:val="006B508A"/>
    <w:rsid w:val="006D470C"/>
    <w:rsid w:val="006E469F"/>
    <w:rsid w:val="006F0F02"/>
    <w:rsid w:val="0070209E"/>
    <w:rsid w:val="007051E0"/>
    <w:rsid w:val="00705CC4"/>
    <w:rsid w:val="0071000A"/>
    <w:rsid w:val="0071445A"/>
    <w:rsid w:val="00722FCB"/>
    <w:rsid w:val="007255C6"/>
    <w:rsid w:val="0073002A"/>
    <w:rsid w:val="007356B9"/>
    <w:rsid w:val="007371FE"/>
    <w:rsid w:val="00742853"/>
    <w:rsid w:val="00746139"/>
    <w:rsid w:val="0076001C"/>
    <w:rsid w:val="00767AFB"/>
    <w:rsid w:val="0077415C"/>
    <w:rsid w:val="00793711"/>
    <w:rsid w:val="00794C28"/>
    <w:rsid w:val="007A29DE"/>
    <w:rsid w:val="007B25ED"/>
    <w:rsid w:val="007C39B2"/>
    <w:rsid w:val="007D34B5"/>
    <w:rsid w:val="007F7A9F"/>
    <w:rsid w:val="00813356"/>
    <w:rsid w:val="0081508A"/>
    <w:rsid w:val="008151F3"/>
    <w:rsid w:val="00817184"/>
    <w:rsid w:val="00834723"/>
    <w:rsid w:val="00851542"/>
    <w:rsid w:val="00856223"/>
    <w:rsid w:val="00856F5C"/>
    <w:rsid w:val="00860121"/>
    <w:rsid w:val="00865EBF"/>
    <w:rsid w:val="00871184"/>
    <w:rsid w:val="008742D4"/>
    <w:rsid w:val="00891E92"/>
    <w:rsid w:val="008A03B4"/>
    <w:rsid w:val="008A5500"/>
    <w:rsid w:val="008A5933"/>
    <w:rsid w:val="008B25C2"/>
    <w:rsid w:val="008C390B"/>
    <w:rsid w:val="008D0BEE"/>
    <w:rsid w:val="008D3EEC"/>
    <w:rsid w:val="008F3C8E"/>
    <w:rsid w:val="00900F20"/>
    <w:rsid w:val="00904314"/>
    <w:rsid w:val="009058BD"/>
    <w:rsid w:val="009065FC"/>
    <w:rsid w:val="00907CA2"/>
    <w:rsid w:val="009117E0"/>
    <w:rsid w:val="00911913"/>
    <w:rsid w:val="00916C55"/>
    <w:rsid w:val="009258CA"/>
    <w:rsid w:val="009331E3"/>
    <w:rsid w:val="009348BF"/>
    <w:rsid w:val="00941B35"/>
    <w:rsid w:val="00951935"/>
    <w:rsid w:val="00957AF5"/>
    <w:rsid w:val="0097183D"/>
    <w:rsid w:val="009828B7"/>
    <w:rsid w:val="00990FA8"/>
    <w:rsid w:val="009919EA"/>
    <w:rsid w:val="00992628"/>
    <w:rsid w:val="0099280A"/>
    <w:rsid w:val="009B6EF2"/>
    <w:rsid w:val="009C0B87"/>
    <w:rsid w:val="009D1093"/>
    <w:rsid w:val="009D42DC"/>
    <w:rsid w:val="009D5565"/>
    <w:rsid w:val="009E6FE2"/>
    <w:rsid w:val="00A31AF4"/>
    <w:rsid w:val="00A50167"/>
    <w:rsid w:val="00A50FAF"/>
    <w:rsid w:val="00A565C3"/>
    <w:rsid w:val="00A572BF"/>
    <w:rsid w:val="00A60A81"/>
    <w:rsid w:val="00A701CF"/>
    <w:rsid w:val="00A739E7"/>
    <w:rsid w:val="00A81604"/>
    <w:rsid w:val="00AA1580"/>
    <w:rsid w:val="00AA17BE"/>
    <w:rsid w:val="00AA2807"/>
    <w:rsid w:val="00AA43A2"/>
    <w:rsid w:val="00AA7F1D"/>
    <w:rsid w:val="00AC6727"/>
    <w:rsid w:val="00AF0E0A"/>
    <w:rsid w:val="00B03AD5"/>
    <w:rsid w:val="00B10A05"/>
    <w:rsid w:val="00B20574"/>
    <w:rsid w:val="00B24210"/>
    <w:rsid w:val="00B300A2"/>
    <w:rsid w:val="00B30DA2"/>
    <w:rsid w:val="00B3435D"/>
    <w:rsid w:val="00B369F8"/>
    <w:rsid w:val="00B419F4"/>
    <w:rsid w:val="00B4284A"/>
    <w:rsid w:val="00B574D8"/>
    <w:rsid w:val="00B803A0"/>
    <w:rsid w:val="00B8413C"/>
    <w:rsid w:val="00B84720"/>
    <w:rsid w:val="00B8591C"/>
    <w:rsid w:val="00BA3F86"/>
    <w:rsid w:val="00BA732C"/>
    <w:rsid w:val="00BB550C"/>
    <w:rsid w:val="00BB6E34"/>
    <w:rsid w:val="00BC4B20"/>
    <w:rsid w:val="00BC7B41"/>
    <w:rsid w:val="00BF3AC9"/>
    <w:rsid w:val="00BF4F28"/>
    <w:rsid w:val="00BF5772"/>
    <w:rsid w:val="00C03012"/>
    <w:rsid w:val="00C049F3"/>
    <w:rsid w:val="00C06C12"/>
    <w:rsid w:val="00C45B6C"/>
    <w:rsid w:val="00C52C3A"/>
    <w:rsid w:val="00C5496D"/>
    <w:rsid w:val="00C56837"/>
    <w:rsid w:val="00C633F2"/>
    <w:rsid w:val="00C643F5"/>
    <w:rsid w:val="00C77BB3"/>
    <w:rsid w:val="00C821BC"/>
    <w:rsid w:val="00C84371"/>
    <w:rsid w:val="00C85DF2"/>
    <w:rsid w:val="00C969CC"/>
    <w:rsid w:val="00CA1930"/>
    <w:rsid w:val="00CA536F"/>
    <w:rsid w:val="00CC128A"/>
    <w:rsid w:val="00CC2439"/>
    <w:rsid w:val="00CC6D2D"/>
    <w:rsid w:val="00CC7B1A"/>
    <w:rsid w:val="00CF5260"/>
    <w:rsid w:val="00CF56F6"/>
    <w:rsid w:val="00D0262B"/>
    <w:rsid w:val="00D02E8D"/>
    <w:rsid w:val="00D12FA8"/>
    <w:rsid w:val="00D228F1"/>
    <w:rsid w:val="00D23FC5"/>
    <w:rsid w:val="00D34BAB"/>
    <w:rsid w:val="00D37CA5"/>
    <w:rsid w:val="00D42430"/>
    <w:rsid w:val="00D4642A"/>
    <w:rsid w:val="00D65F1F"/>
    <w:rsid w:val="00D70CCF"/>
    <w:rsid w:val="00D71276"/>
    <w:rsid w:val="00D81534"/>
    <w:rsid w:val="00D86E15"/>
    <w:rsid w:val="00D87E0E"/>
    <w:rsid w:val="00D90542"/>
    <w:rsid w:val="00D944FA"/>
    <w:rsid w:val="00DA2341"/>
    <w:rsid w:val="00DA561F"/>
    <w:rsid w:val="00DB014F"/>
    <w:rsid w:val="00DB09F1"/>
    <w:rsid w:val="00DB48E1"/>
    <w:rsid w:val="00DC1C2B"/>
    <w:rsid w:val="00DC2B36"/>
    <w:rsid w:val="00DC3527"/>
    <w:rsid w:val="00DC4FAE"/>
    <w:rsid w:val="00DC732D"/>
    <w:rsid w:val="00DE090E"/>
    <w:rsid w:val="00DE586D"/>
    <w:rsid w:val="00DF1616"/>
    <w:rsid w:val="00DF6571"/>
    <w:rsid w:val="00E05E99"/>
    <w:rsid w:val="00E20EFD"/>
    <w:rsid w:val="00E20FAD"/>
    <w:rsid w:val="00E24280"/>
    <w:rsid w:val="00E2697B"/>
    <w:rsid w:val="00E30AF0"/>
    <w:rsid w:val="00E4398D"/>
    <w:rsid w:val="00E64896"/>
    <w:rsid w:val="00E939AF"/>
    <w:rsid w:val="00E94E05"/>
    <w:rsid w:val="00E9779C"/>
    <w:rsid w:val="00EB6202"/>
    <w:rsid w:val="00EC136C"/>
    <w:rsid w:val="00EC5636"/>
    <w:rsid w:val="00ED5256"/>
    <w:rsid w:val="00ED63CA"/>
    <w:rsid w:val="00EE04BF"/>
    <w:rsid w:val="00EE52E5"/>
    <w:rsid w:val="00EF0E22"/>
    <w:rsid w:val="00F22F23"/>
    <w:rsid w:val="00F276B8"/>
    <w:rsid w:val="00F35C21"/>
    <w:rsid w:val="00F378BB"/>
    <w:rsid w:val="00F46241"/>
    <w:rsid w:val="00F623EC"/>
    <w:rsid w:val="00F66095"/>
    <w:rsid w:val="00F70325"/>
    <w:rsid w:val="00F73C0B"/>
    <w:rsid w:val="00F77729"/>
    <w:rsid w:val="00F8205D"/>
    <w:rsid w:val="00F97872"/>
    <w:rsid w:val="00FA6570"/>
    <w:rsid w:val="00FB14E8"/>
    <w:rsid w:val="00FB2D66"/>
    <w:rsid w:val="00FB638B"/>
    <w:rsid w:val="00FB72A3"/>
    <w:rsid w:val="00FC20A8"/>
    <w:rsid w:val="00FC47BC"/>
    <w:rsid w:val="00FC568D"/>
    <w:rsid w:val="00FC7BCE"/>
    <w:rsid w:val="00FC7FAF"/>
    <w:rsid w:val="00FF138F"/>
    <w:rsid w:val="00FF44C0"/>
    <w:rsid w:val="00FF4743"/>
    <w:rsid w:val="00FF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1501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1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3E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7A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68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EE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3E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7A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A2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29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9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31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D31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31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1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1F3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2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468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8C390B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9117E0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17E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117E0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117E0"/>
    <w:rPr>
      <w:rFonts w:ascii="Calibri" w:hAnsi="Calibri" w:cs="Calibri"/>
      <w:noProof/>
      <w:lang w:val="en-US"/>
    </w:rPr>
  </w:style>
  <w:style w:type="table" w:customStyle="1" w:styleId="PlainTable11">
    <w:name w:val="Plain Table 11"/>
    <w:basedOn w:val="TableNormal"/>
    <w:uiPriority w:val="99"/>
    <w:rsid w:val="00AA17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E30AF0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ref-journal">
    <w:name w:val="ref-journal"/>
    <w:basedOn w:val="DefaultParagraphFont"/>
    <w:rsid w:val="00D944FA"/>
  </w:style>
  <w:style w:type="character" w:styleId="FollowedHyperlink">
    <w:name w:val="FollowedHyperlink"/>
    <w:basedOn w:val="DefaultParagraphFont"/>
    <w:uiPriority w:val="99"/>
    <w:semiHidden/>
    <w:unhideWhenUsed/>
    <w:rsid w:val="0090431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3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32C"/>
  </w:style>
  <w:style w:type="paragraph" w:styleId="Footer">
    <w:name w:val="footer"/>
    <w:basedOn w:val="Normal"/>
    <w:link w:val="FooterChar"/>
    <w:uiPriority w:val="99"/>
    <w:unhideWhenUsed/>
    <w:rsid w:val="00BA73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3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1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3E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7A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68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EE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3E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7A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A2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29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9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31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D31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31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1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1F3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2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468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8C390B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9117E0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17E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117E0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117E0"/>
    <w:rPr>
      <w:rFonts w:ascii="Calibri" w:hAnsi="Calibri" w:cs="Calibri"/>
      <w:noProof/>
      <w:lang w:val="en-US"/>
    </w:rPr>
  </w:style>
  <w:style w:type="table" w:customStyle="1" w:styleId="PlainTable11">
    <w:name w:val="Plain Table 11"/>
    <w:basedOn w:val="TableNormal"/>
    <w:uiPriority w:val="99"/>
    <w:rsid w:val="00AA17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E30AF0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ref-journal">
    <w:name w:val="ref-journal"/>
    <w:basedOn w:val="DefaultParagraphFont"/>
    <w:rsid w:val="00D944FA"/>
  </w:style>
  <w:style w:type="character" w:styleId="FollowedHyperlink">
    <w:name w:val="FollowedHyperlink"/>
    <w:basedOn w:val="DefaultParagraphFont"/>
    <w:uiPriority w:val="99"/>
    <w:semiHidden/>
    <w:unhideWhenUsed/>
    <w:rsid w:val="0090431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3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32C"/>
  </w:style>
  <w:style w:type="paragraph" w:styleId="Footer">
    <w:name w:val="footer"/>
    <w:basedOn w:val="Normal"/>
    <w:link w:val="FooterChar"/>
    <w:uiPriority w:val="99"/>
    <w:unhideWhenUsed/>
    <w:rsid w:val="00BA73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475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93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27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1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09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40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8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90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5" Type="http://schemas.microsoft.com/office/2011/relationships/people" Target="people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EF470-F130-2649-84D8-070A5518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944</Words>
  <Characters>5385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Witzel</dc:creator>
  <cp:lastModifiedBy>Alison Rodger</cp:lastModifiedBy>
  <cp:revision>4</cp:revision>
  <cp:lastPrinted>2016-10-03T13:51:00Z</cp:lastPrinted>
  <dcterms:created xsi:type="dcterms:W3CDTF">2016-10-09T18:53:00Z</dcterms:created>
  <dcterms:modified xsi:type="dcterms:W3CDTF">2016-10-18T17:02:00Z</dcterms:modified>
</cp:coreProperties>
</file>