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9363D" w14:textId="77777777" w:rsidR="008D41CE" w:rsidRPr="00BD07AA" w:rsidRDefault="008D41CE" w:rsidP="008D41CE">
      <w:pPr>
        <w:tabs>
          <w:tab w:val="left" w:pos="3840"/>
        </w:tabs>
        <w:spacing w:line="480" w:lineRule="auto"/>
        <w:rPr>
          <w:b/>
          <w:szCs w:val="24"/>
        </w:rPr>
      </w:pPr>
      <w:bookmarkStart w:id="0" w:name="_GoBack"/>
      <w:bookmarkEnd w:id="0"/>
      <w:r w:rsidRPr="00BD07AA">
        <w:rPr>
          <w:b/>
          <w:szCs w:val="24"/>
        </w:rPr>
        <w:t>The relationship between school holidays and transmission of influenza in England and Wales</w:t>
      </w:r>
    </w:p>
    <w:p w14:paraId="06D2957C" w14:textId="77777777" w:rsidR="008D41CE" w:rsidRPr="00BD07AA" w:rsidRDefault="008D41CE" w:rsidP="008D41CE">
      <w:pPr>
        <w:tabs>
          <w:tab w:val="left" w:pos="3840"/>
        </w:tabs>
        <w:spacing w:line="480" w:lineRule="auto"/>
        <w:rPr>
          <w:b/>
          <w:szCs w:val="24"/>
        </w:rPr>
      </w:pPr>
      <w:r w:rsidRPr="00BD07AA">
        <w:rPr>
          <w:b/>
          <w:szCs w:val="24"/>
        </w:rPr>
        <w:t>Web appendix</w:t>
      </w:r>
    </w:p>
    <w:p w14:paraId="57BD68EC" w14:textId="77777777" w:rsidR="00481C4F" w:rsidRDefault="00481C4F" w:rsidP="008D41CE">
      <w:pPr>
        <w:tabs>
          <w:tab w:val="left" w:pos="3840"/>
        </w:tabs>
        <w:spacing w:line="480" w:lineRule="auto"/>
        <w:rPr>
          <w:b/>
          <w:szCs w:val="24"/>
        </w:rPr>
      </w:pPr>
    </w:p>
    <w:sdt>
      <w:sdtPr>
        <w:rPr>
          <w:rFonts w:ascii="Times New Roman" w:eastAsiaTheme="minorHAnsi" w:hAnsi="Times New Roman" w:cstheme="minorBidi"/>
          <w:color w:val="auto"/>
          <w:sz w:val="24"/>
          <w:szCs w:val="22"/>
          <w:lang w:val="en-GB"/>
        </w:rPr>
        <w:id w:val="2144152379"/>
        <w:docPartObj>
          <w:docPartGallery w:val="Table of Contents"/>
          <w:docPartUnique/>
        </w:docPartObj>
      </w:sdtPr>
      <w:sdtEndPr>
        <w:rPr>
          <w:b/>
          <w:bCs/>
          <w:noProof/>
        </w:rPr>
      </w:sdtEndPr>
      <w:sdtContent>
        <w:p w14:paraId="186F0C64" w14:textId="77777777" w:rsidR="00F83435" w:rsidRPr="00EB3EB0" w:rsidRDefault="00F83435" w:rsidP="00481C4F">
          <w:pPr>
            <w:pStyle w:val="TOCHeading"/>
            <w:spacing w:before="0"/>
            <w:rPr>
              <w:rFonts w:ascii="Times New Roman" w:hAnsi="Times New Roman" w:cs="Times New Roman"/>
              <w:b/>
              <w:color w:val="auto"/>
              <w:sz w:val="24"/>
              <w:szCs w:val="24"/>
            </w:rPr>
          </w:pPr>
          <w:r w:rsidRPr="00EB3EB0">
            <w:rPr>
              <w:rFonts w:ascii="Times New Roman" w:hAnsi="Times New Roman" w:cs="Times New Roman"/>
              <w:b/>
              <w:color w:val="auto"/>
              <w:sz w:val="24"/>
              <w:szCs w:val="24"/>
            </w:rPr>
            <w:t>Contents</w:t>
          </w:r>
        </w:p>
        <w:p w14:paraId="3CC1F7AE" w14:textId="77777777" w:rsidR="00770036" w:rsidRDefault="00F83435">
          <w:pPr>
            <w:pStyle w:val="TOC1"/>
            <w:tabs>
              <w:tab w:val="right" w:leader="dot" w:pos="9016"/>
            </w:tabs>
            <w:rPr>
              <w:rFonts w:asciiTheme="minorHAnsi" w:eastAsiaTheme="minorEastAsia" w:hAnsiTheme="minorHAnsi"/>
              <w:b w:val="0"/>
              <w:bCs w:val="0"/>
              <w:noProof/>
              <w:sz w:val="22"/>
              <w:szCs w:val="22"/>
              <w:lang w:eastAsia="en-GB"/>
            </w:rPr>
          </w:pPr>
          <w:r>
            <w:fldChar w:fldCharType="begin"/>
          </w:r>
          <w:r>
            <w:instrText xml:space="preserve"> TOC \o "1-3" \h \z \u </w:instrText>
          </w:r>
          <w:r>
            <w:fldChar w:fldCharType="separate"/>
          </w:r>
          <w:hyperlink w:anchor="_Toc439422050" w:history="1">
            <w:r w:rsidR="00770036" w:rsidRPr="00A25B01">
              <w:rPr>
                <w:rStyle w:val="Hyperlink"/>
                <w:i/>
                <w:noProof/>
              </w:rPr>
              <w:t>Web Appendix 1. Data used in the analyses</w:t>
            </w:r>
            <w:r w:rsidR="00770036">
              <w:rPr>
                <w:noProof/>
                <w:webHidden/>
              </w:rPr>
              <w:tab/>
            </w:r>
            <w:r w:rsidR="00770036">
              <w:rPr>
                <w:noProof/>
                <w:webHidden/>
              </w:rPr>
              <w:fldChar w:fldCharType="begin"/>
            </w:r>
            <w:r w:rsidR="00770036">
              <w:rPr>
                <w:noProof/>
                <w:webHidden/>
              </w:rPr>
              <w:instrText xml:space="preserve"> PAGEREF _Toc439422050 \h </w:instrText>
            </w:r>
            <w:r w:rsidR="00770036">
              <w:rPr>
                <w:noProof/>
                <w:webHidden/>
              </w:rPr>
            </w:r>
            <w:r w:rsidR="00770036">
              <w:rPr>
                <w:noProof/>
                <w:webHidden/>
              </w:rPr>
              <w:fldChar w:fldCharType="separate"/>
            </w:r>
            <w:r w:rsidR="00770036">
              <w:rPr>
                <w:noProof/>
                <w:webHidden/>
              </w:rPr>
              <w:t>2</w:t>
            </w:r>
            <w:r w:rsidR="00770036">
              <w:rPr>
                <w:noProof/>
                <w:webHidden/>
              </w:rPr>
              <w:fldChar w:fldCharType="end"/>
            </w:r>
          </w:hyperlink>
        </w:p>
        <w:p w14:paraId="7847A606" w14:textId="77777777" w:rsidR="00770036" w:rsidRDefault="007D4E4E">
          <w:pPr>
            <w:pStyle w:val="TOC1"/>
            <w:tabs>
              <w:tab w:val="right" w:leader="dot" w:pos="9016"/>
            </w:tabs>
            <w:rPr>
              <w:rFonts w:asciiTheme="minorHAnsi" w:eastAsiaTheme="minorEastAsia" w:hAnsiTheme="minorHAnsi"/>
              <w:b w:val="0"/>
              <w:bCs w:val="0"/>
              <w:noProof/>
              <w:sz w:val="22"/>
              <w:szCs w:val="22"/>
              <w:lang w:eastAsia="en-GB"/>
            </w:rPr>
          </w:pPr>
          <w:hyperlink w:anchor="_Toc439422051" w:history="1">
            <w:r w:rsidR="00770036" w:rsidRPr="00A25B01">
              <w:rPr>
                <w:rStyle w:val="Hyperlink"/>
                <w:i/>
                <w:noProof/>
              </w:rPr>
              <w:t>Web Appendix 2: Further details of the SIR model fitted to the data</w:t>
            </w:r>
            <w:r w:rsidR="00770036">
              <w:rPr>
                <w:noProof/>
                <w:webHidden/>
              </w:rPr>
              <w:tab/>
            </w:r>
            <w:r w:rsidR="00770036">
              <w:rPr>
                <w:noProof/>
                <w:webHidden/>
              </w:rPr>
              <w:fldChar w:fldCharType="begin"/>
            </w:r>
            <w:r w:rsidR="00770036">
              <w:rPr>
                <w:noProof/>
                <w:webHidden/>
              </w:rPr>
              <w:instrText xml:space="preserve"> PAGEREF _Toc439422051 \h </w:instrText>
            </w:r>
            <w:r w:rsidR="00770036">
              <w:rPr>
                <w:noProof/>
                <w:webHidden/>
              </w:rPr>
            </w:r>
            <w:r w:rsidR="00770036">
              <w:rPr>
                <w:noProof/>
                <w:webHidden/>
              </w:rPr>
              <w:fldChar w:fldCharType="separate"/>
            </w:r>
            <w:r w:rsidR="00770036">
              <w:rPr>
                <w:noProof/>
                <w:webHidden/>
              </w:rPr>
              <w:t>20</w:t>
            </w:r>
            <w:r w:rsidR="00770036">
              <w:rPr>
                <w:noProof/>
                <w:webHidden/>
              </w:rPr>
              <w:fldChar w:fldCharType="end"/>
            </w:r>
          </w:hyperlink>
        </w:p>
        <w:p w14:paraId="6FB92FE2" w14:textId="77777777" w:rsidR="00770036" w:rsidRDefault="007D4E4E">
          <w:pPr>
            <w:pStyle w:val="TOC1"/>
            <w:tabs>
              <w:tab w:val="right" w:leader="dot" w:pos="9016"/>
            </w:tabs>
            <w:rPr>
              <w:rFonts w:asciiTheme="minorHAnsi" w:eastAsiaTheme="minorEastAsia" w:hAnsiTheme="minorHAnsi"/>
              <w:b w:val="0"/>
              <w:bCs w:val="0"/>
              <w:noProof/>
              <w:sz w:val="22"/>
              <w:szCs w:val="22"/>
              <w:lang w:eastAsia="en-GB"/>
            </w:rPr>
          </w:pPr>
          <w:hyperlink w:anchor="_Toc439422052" w:history="1">
            <w:r w:rsidR="00770036" w:rsidRPr="00A25B01">
              <w:rPr>
                <w:rStyle w:val="Hyperlink"/>
                <w:i/>
                <w:noProof/>
              </w:rPr>
              <w:t>Web Appendix 3: Further details of the mass action model</w:t>
            </w:r>
            <w:r w:rsidR="00770036">
              <w:rPr>
                <w:noProof/>
                <w:webHidden/>
              </w:rPr>
              <w:tab/>
            </w:r>
            <w:r w:rsidR="00770036">
              <w:rPr>
                <w:noProof/>
                <w:webHidden/>
              </w:rPr>
              <w:fldChar w:fldCharType="begin"/>
            </w:r>
            <w:r w:rsidR="00770036">
              <w:rPr>
                <w:noProof/>
                <w:webHidden/>
              </w:rPr>
              <w:instrText xml:space="preserve"> PAGEREF _Toc439422052 \h </w:instrText>
            </w:r>
            <w:r w:rsidR="00770036">
              <w:rPr>
                <w:noProof/>
                <w:webHidden/>
              </w:rPr>
            </w:r>
            <w:r w:rsidR="00770036">
              <w:rPr>
                <w:noProof/>
                <w:webHidden/>
              </w:rPr>
              <w:fldChar w:fldCharType="separate"/>
            </w:r>
            <w:r w:rsidR="00770036">
              <w:rPr>
                <w:noProof/>
                <w:webHidden/>
              </w:rPr>
              <w:t>25</w:t>
            </w:r>
            <w:r w:rsidR="00770036">
              <w:rPr>
                <w:noProof/>
                <w:webHidden/>
              </w:rPr>
              <w:fldChar w:fldCharType="end"/>
            </w:r>
          </w:hyperlink>
        </w:p>
        <w:p w14:paraId="2E6EED1C" w14:textId="77777777" w:rsidR="00770036" w:rsidRDefault="007D4E4E">
          <w:pPr>
            <w:pStyle w:val="TOC1"/>
            <w:tabs>
              <w:tab w:val="right" w:leader="dot" w:pos="9016"/>
            </w:tabs>
            <w:rPr>
              <w:rFonts w:asciiTheme="minorHAnsi" w:eastAsiaTheme="minorEastAsia" w:hAnsiTheme="minorHAnsi"/>
              <w:b w:val="0"/>
              <w:bCs w:val="0"/>
              <w:noProof/>
              <w:sz w:val="22"/>
              <w:szCs w:val="22"/>
              <w:lang w:eastAsia="en-GB"/>
            </w:rPr>
          </w:pPr>
          <w:hyperlink w:anchor="_Toc439422053" w:history="1">
            <w:r w:rsidR="00770036" w:rsidRPr="00A25B01">
              <w:rPr>
                <w:rStyle w:val="Hyperlink"/>
                <w:i/>
                <w:noProof/>
              </w:rPr>
              <w:t>Web Appendix 4: Estimating the reporting fraction for the simple mass action model</w:t>
            </w:r>
            <w:r w:rsidR="00770036">
              <w:rPr>
                <w:noProof/>
                <w:webHidden/>
              </w:rPr>
              <w:tab/>
            </w:r>
            <w:r w:rsidR="00770036">
              <w:rPr>
                <w:noProof/>
                <w:webHidden/>
              </w:rPr>
              <w:fldChar w:fldCharType="begin"/>
            </w:r>
            <w:r w:rsidR="00770036">
              <w:rPr>
                <w:noProof/>
                <w:webHidden/>
              </w:rPr>
              <w:instrText xml:space="preserve"> PAGEREF _Toc439422053 \h </w:instrText>
            </w:r>
            <w:r w:rsidR="00770036">
              <w:rPr>
                <w:noProof/>
                <w:webHidden/>
              </w:rPr>
            </w:r>
            <w:r w:rsidR="00770036">
              <w:rPr>
                <w:noProof/>
                <w:webHidden/>
              </w:rPr>
              <w:fldChar w:fldCharType="separate"/>
            </w:r>
            <w:r w:rsidR="00770036">
              <w:rPr>
                <w:noProof/>
                <w:webHidden/>
              </w:rPr>
              <w:t>26</w:t>
            </w:r>
            <w:r w:rsidR="00770036">
              <w:rPr>
                <w:noProof/>
                <w:webHidden/>
              </w:rPr>
              <w:fldChar w:fldCharType="end"/>
            </w:r>
          </w:hyperlink>
        </w:p>
        <w:p w14:paraId="708B1653" w14:textId="77777777" w:rsidR="00770036" w:rsidRDefault="007D4E4E">
          <w:pPr>
            <w:pStyle w:val="TOC1"/>
            <w:tabs>
              <w:tab w:val="right" w:leader="dot" w:pos="9016"/>
            </w:tabs>
            <w:rPr>
              <w:rFonts w:asciiTheme="minorHAnsi" w:eastAsiaTheme="minorEastAsia" w:hAnsiTheme="minorHAnsi"/>
              <w:b w:val="0"/>
              <w:bCs w:val="0"/>
              <w:noProof/>
              <w:sz w:val="22"/>
              <w:szCs w:val="22"/>
              <w:lang w:eastAsia="en-GB"/>
            </w:rPr>
          </w:pPr>
          <w:hyperlink w:anchor="_Toc439422054" w:history="1">
            <w:r w:rsidR="00770036" w:rsidRPr="00A25B01">
              <w:rPr>
                <w:rStyle w:val="Hyperlink"/>
                <w:i/>
                <w:noProof/>
              </w:rPr>
              <w:t>Web Appendix 5: Supplementary results</w:t>
            </w:r>
            <w:r w:rsidR="00770036">
              <w:rPr>
                <w:noProof/>
                <w:webHidden/>
              </w:rPr>
              <w:tab/>
            </w:r>
            <w:r w:rsidR="00770036">
              <w:rPr>
                <w:noProof/>
                <w:webHidden/>
              </w:rPr>
              <w:fldChar w:fldCharType="begin"/>
            </w:r>
            <w:r w:rsidR="00770036">
              <w:rPr>
                <w:noProof/>
                <w:webHidden/>
              </w:rPr>
              <w:instrText xml:space="preserve"> PAGEREF _Toc439422054 \h </w:instrText>
            </w:r>
            <w:r w:rsidR="00770036">
              <w:rPr>
                <w:noProof/>
                <w:webHidden/>
              </w:rPr>
            </w:r>
            <w:r w:rsidR="00770036">
              <w:rPr>
                <w:noProof/>
                <w:webHidden/>
              </w:rPr>
              <w:fldChar w:fldCharType="separate"/>
            </w:r>
            <w:r w:rsidR="00770036">
              <w:rPr>
                <w:noProof/>
                <w:webHidden/>
              </w:rPr>
              <w:t>29</w:t>
            </w:r>
            <w:r w:rsidR="00770036">
              <w:rPr>
                <w:noProof/>
                <w:webHidden/>
              </w:rPr>
              <w:fldChar w:fldCharType="end"/>
            </w:r>
          </w:hyperlink>
        </w:p>
        <w:p w14:paraId="22E44F1D" w14:textId="77777777" w:rsidR="00770036" w:rsidRDefault="007D4E4E">
          <w:pPr>
            <w:pStyle w:val="TOC1"/>
            <w:tabs>
              <w:tab w:val="right" w:leader="dot" w:pos="9016"/>
            </w:tabs>
            <w:rPr>
              <w:rFonts w:asciiTheme="minorHAnsi" w:eastAsiaTheme="minorEastAsia" w:hAnsiTheme="minorHAnsi"/>
              <w:b w:val="0"/>
              <w:bCs w:val="0"/>
              <w:noProof/>
              <w:sz w:val="22"/>
              <w:szCs w:val="22"/>
              <w:lang w:eastAsia="en-GB"/>
            </w:rPr>
          </w:pPr>
          <w:hyperlink w:anchor="_Toc439422055" w:history="1">
            <w:r w:rsidR="00770036" w:rsidRPr="00A25B01">
              <w:rPr>
                <w:rStyle w:val="Hyperlink"/>
                <w:i/>
                <w:noProof/>
              </w:rPr>
              <w:t>References</w:t>
            </w:r>
            <w:r w:rsidR="00770036">
              <w:rPr>
                <w:noProof/>
                <w:webHidden/>
              </w:rPr>
              <w:tab/>
            </w:r>
            <w:r w:rsidR="00770036">
              <w:rPr>
                <w:noProof/>
                <w:webHidden/>
              </w:rPr>
              <w:fldChar w:fldCharType="begin"/>
            </w:r>
            <w:r w:rsidR="00770036">
              <w:rPr>
                <w:noProof/>
                <w:webHidden/>
              </w:rPr>
              <w:instrText xml:space="preserve"> PAGEREF _Toc439422055 \h </w:instrText>
            </w:r>
            <w:r w:rsidR="00770036">
              <w:rPr>
                <w:noProof/>
                <w:webHidden/>
              </w:rPr>
            </w:r>
            <w:r w:rsidR="00770036">
              <w:rPr>
                <w:noProof/>
                <w:webHidden/>
              </w:rPr>
              <w:fldChar w:fldCharType="separate"/>
            </w:r>
            <w:r w:rsidR="00770036">
              <w:rPr>
                <w:noProof/>
                <w:webHidden/>
              </w:rPr>
              <w:t>53</w:t>
            </w:r>
            <w:r w:rsidR="00770036">
              <w:rPr>
                <w:noProof/>
                <w:webHidden/>
              </w:rPr>
              <w:fldChar w:fldCharType="end"/>
            </w:r>
          </w:hyperlink>
        </w:p>
        <w:p w14:paraId="13E20351" w14:textId="77777777" w:rsidR="00F83435" w:rsidRDefault="00F83435">
          <w:r>
            <w:rPr>
              <w:b/>
              <w:bCs/>
              <w:noProof/>
            </w:rPr>
            <w:fldChar w:fldCharType="end"/>
          </w:r>
        </w:p>
      </w:sdtContent>
    </w:sdt>
    <w:p w14:paraId="60A6074D" w14:textId="77777777" w:rsidR="00087B7F" w:rsidRDefault="00087B7F">
      <w:pPr>
        <w:rPr>
          <w:b/>
          <w:i/>
          <w:szCs w:val="24"/>
        </w:rPr>
      </w:pPr>
      <w:r>
        <w:rPr>
          <w:b/>
          <w:i/>
          <w:szCs w:val="24"/>
        </w:rPr>
        <w:br w:type="page"/>
      </w:r>
    </w:p>
    <w:p w14:paraId="5C72FCBF" w14:textId="77777777" w:rsidR="00087B7F" w:rsidRPr="00F83435" w:rsidRDefault="00087B7F" w:rsidP="00F83435">
      <w:pPr>
        <w:pStyle w:val="Heading1"/>
        <w:rPr>
          <w:i/>
          <w:szCs w:val="24"/>
        </w:rPr>
      </w:pPr>
      <w:bookmarkStart w:id="1" w:name="_Toc439422050"/>
      <w:r w:rsidRPr="00F83435">
        <w:rPr>
          <w:i/>
          <w:szCs w:val="24"/>
        </w:rPr>
        <w:lastRenderedPageBreak/>
        <w:t xml:space="preserve">Web Appendix 1. </w:t>
      </w:r>
      <w:r w:rsidRPr="00F83435">
        <w:rPr>
          <w:i/>
        </w:rPr>
        <w:t>Data used in the analyses</w:t>
      </w:r>
      <w:bookmarkEnd w:id="1"/>
    </w:p>
    <w:p w14:paraId="42571B2E" w14:textId="77777777" w:rsidR="00087B7F" w:rsidRDefault="00087B7F" w:rsidP="00087B7F">
      <w:pPr>
        <w:spacing w:line="480" w:lineRule="auto"/>
        <w:rPr>
          <w:i/>
          <w:szCs w:val="24"/>
        </w:rPr>
      </w:pPr>
    </w:p>
    <w:p w14:paraId="22BA8DDA" w14:textId="5F8D4535" w:rsidR="00C27E0C" w:rsidRPr="00AD2465" w:rsidRDefault="00C27E0C" w:rsidP="00C27E0C">
      <w:pPr>
        <w:spacing w:line="480" w:lineRule="auto"/>
        <w:rPr>
          <w:i/>
          <w:szCs w:val="24"/>
        </w:rPr>
      </w:pPr>
      <w:r>
        <w:rPr>
          <w:i/>
          <w:szCs w:val="24"/>
        </w:rPr>
        <w:t>Web</w:t>
      </w:r>
      <w:r w:rsidRPr="00AD2465">
        <w:rPr>
          <w:i/>
          <w:szCs w:val="24"/>
        </w:rPr>
        <w:t xml:space="preserve"> Figure </w:t>
      </w:r>
      <w:r w:rsidR="00251693">
        <w:rPr>
          <w:i/>
          <w:szCs w:val="24"/>
        </w:rPr>
        <w:t>1.</w:t>
      </w:r>
      <w:r w:rsidRPr="00AD2465">
        <w:rPr>
          <w:i/>
          <w:szCs w:val="24"/>
        </w:rPr>
        <w:t>1: ILI consultation rates for 5-14 year-olds, 1967/68 to 2007/08 influenza years. An influenza year is defined as week 40 of one year to week 39 of the following year. Grey bars show the approximate timing of school holidays. Note the differing y axis scales.</w:t>
      </w:r>
    </w:p>
    <w:p w14:paraId="69E0AB60" w14:textId="77777777" w:rsidR="00C27E0C" w:rsidRPr="00AD2465" w:rsidRDefault="00C27E0C" w:rsidP="00C27E0C">
      <w:pPr>
        <w:spacing w:line="480" w:lineRule="auto"/>
        <w:rPr>
          <w:szCs w:val="24"/>
        </w:rPr>
      </w:pPr>
      <w:r w:rsidRPr="00AD2465">
        <w:rPr>
          <w:noProof/>
          <w:szCs w:val="24"/>
          <w:lang w:eastAsia="en-GB"/>
        </w:rPr>
        <w:drawing>
          <wp:inline distT="0" distB="0" distL="0" distR="0" wp14:anchorId="47E23B9E" wp14:editId="4D15F5F0">
            <wp:extent cx="5063313" cy="6585170"/>
            <wp:effectExtent l="19050" t="0" r="3987"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l="4100" t="2993" r="3645" b="4225"/>
                    <a:stretch>
                      <a:fillRect/>
                    </a:stretch>
                  </pic:blipFill>
                  <pic:spPr bwMode="auto">
                    <a:xfrm>
                      <a:off x="0" y="0"/>
                      <a:ext cx="5066134" cy="6588839"/>
                    </a:xfrm>
                    <a:prstGeom prst="rect">
                      <a:avLst/>
                    </a:prstGeom>
                    <a:noFill/>
                    <a:ln w="9525">
                      <a:noFill/>
                      <a:miter lim="800000"/>
                      <a:headEnd/>
                      <a:tailEnd/>
                    </a:ln>
                  </pic:spPr>
                </pic:pic>
              </a:graphicData>
            </a:graphic>
          </wp:inline>
        </w:drawing>
      </w:r>
    </w:p>
    <w:p w14:paraId="6B1B7124" w14:textId="77777777" w:rsidR="00C27E0C" w:rsidRPr="00AD2465" w:rsidRDefault="00C27E0C" w:rsidP="00C27E0C">
      <w:pPr>
        <w:spacing w:line="480" w:lineRule="auto"/>
        <w:rPr>
          <w:i/>
          <w:szCs w:val="24"/>
        </w:rPr>
      </w:pPr>
    </w:p>
    <w:p w14:paraId="16D0682B" w14:textId="77777777" w:rsidR="00C27E0C" w:rsidRPr="00AD2465" w:rsidRDefault="00C27E0C" w:rsidP="00C27E0C">
      <w:pPr>
        <w:spacing w:line="480" w:lineRule="auto"/>
        <w:rPr>
          <w:szCs w:val="24"/>
        </w:rPr>
      </w:pPr>
    </w:p>
    <w:p w14:paraId="5438F749" w14:textId="49A4E96E" w:rsidR="00C27E0C" w:rsidRPr="00AD2465" w:rsidRDefault="00C27E0C" w:rsidP="00C27E0C">
      <w:pPr>
        <w:spacing w:line="480" w:lineRule="auto"/>
        <w:rPr>
          <w:i/>
          <w:szCs w:val="24"/>
        </w:rPr>
      </w:pPr>
      <w:r>
        <w:rPr>
          <w:i/>
          <w:szCs w:val="24"/>
        </w:rPr>
        <w:lastRenderedPageBreak/>
        <w:t>Web</w:t>
      </w:r>
      <w:r w:rsidRPr="00AD2465">
        <w:rPr>
          <w:i/>
          <w:szCs w:val="24"/>
        </w:rPr>
        <w:t xml:space="preserve"> Figure </w:t>
      </w:r>
      <w:r w:rsidR="00251693">
        <w:rPr>
          <w:i/>
          <w:szCs w:val="24"/>
        </w:rPr>
        <w:t>1.</w:t>
      </w:r>
      <w:r w:rsidRPr="00AD2465">
        <w:rPr>
          <w:i/>
          <w:szCs w:val="24"/>
        </w:rPr>
        <w:t>2: ILI consultation rates for all ages, 1967/68 to 2007/08 influenza years. An influenza season is defined as week 40 of one year to week 39 of the following year. Grey bars show the approximate timing of school holidays; horizontal dashed lines show the epidemic threshold of 50 consultations per 100,000 per week (before 2003/04) or 30 per 100,000 per week (from 2003/04 onwards) for years in which this was exceeded. Note the differing y axis scales.</w:t>
      </w:r>
    </w:p>
    <w:p w14:paraId="2873982B" w14:textId="77777777" w:rsidR="00C27E0C" w:rsidRPr="00AD2465" w:rsidRDefault="00C27E0C" w:rsidP="00C27E0C">
      <w:pPr>
        <w:spacing w:line="480" w:lineRule="auto"/>
        <w:rPr>
          <w:szCs w:val="24"/>
        </w:rPr>
      </w:pPr>
      <w:r w:rsidRPr="00AD2465">
        <w:rPr>
          <w:noProof/>
          <w:szCs w:val="24"/>
          <w:lang w:eastAsia="en-GB"/>
        </w:rPr>
        <w:drawing>
          <wp:inline distT="0" distB="0" distL="0" distR="0" wp14:anchorId="5E88D459" wp14:editId="42474435">
            <wp:extent cx="5046307" cy="6588000"/>
            <wp:effectExtent l="19050" t="0" r="1943"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l="4015" t="2954" r="4015" b="4136"/>
                    <a:stretch>
                      <a:fillRect/>
                    </a:stretch>
                  </pic:blipFill>
                  <pic:spPr bwMode="auto">
                    <a:xfrm>
                      <a:off x="0" y="0"/>
                      <a:ext cx="5046307" cy="6588000"/>
                    </a:xfrm>
                    <a:prstGeom prst="rect">
                      <a:avLst/>
                    </a:prstGeom>
                    <a:noFill/>
                    <a:ln w="9525">
                      <a:noFill/>
                      <a:miter lim="800000"/>
                      <a:headEnd/>
                      <a:tailEnd/>
                    </a:ln>
                  </pic:spPr>
                </pic:pic>
              </a:graphicData>
            </a:graphic>
          </wp:inline>
        </w:drawing>
      </w:r>
    </w:p>
    <w:p w14:paraId="75A16BA1" w14:textId="77777777" w:rsidR="00C27E0C" w:rsidRDefault="00C27E0C" w:rsidP="00087B7F">
      <w:pPr>
        <w:spacing w:line="480" w:lineRule="auto"/>
        <w:rPr>
          <w:i/>
          <w:szCs w:val="24"/>
        </w:rPr>
        <w:sectPr w:rsidR="00C27E0C" w:rsidSect="00087B7F">
          <w:footerReference w:type="default" r:id="rId9"/>
          <w:pgSz w:w="11906" w:h="16838"/>
          <w:pgMar w:top="1440" w:right="1440" w:bottom="1440" w:left="1440" w:header="709" w:footer="709" w:gutter="0"/>
          <w:cols w:space="708"/>
          <w:docGrid w:linePitch="360"/>
        </w:sectPr>
      </w:pPr>
    </w:p>
    <w:p w14:paraId="4CAB00AA" w14:textId="4BBCAC64" w:rsidR="00087B7F" w:rsidRPr="00AD2465" w:rsidRDefault="00087B7F" w:rsidP="00087B7F">
      <w:pPr>
        <w:spacing w:line="480" w:lineRule="auto"/>
        <w:rPr>
          <w:b/>
          <w:color w:val="000000" w:themeColor="text1"/>
          <w:szCs w:val="24"/>
        </w:rPr>
      </w:pPr>
      <w:r>
        <w:rPr>
          <w:i/>
          <w:szCs w:val="24"/>
        </w:rPr>
        <w:lastRenderedPageBreak/>
        <w:t>Web</w:t>
      </w:r>
      <w:r w:rsidRPr="00AD2465">
        <w:rPr>
          <w:i/>
          <w:szCs w:val="24"/>
        </w:rPr>
        <w:t xml:space="preserve"> Table </w:t>
      </w:r>
      <w:r w:rsidR="00251693">
        <w:rPr>
          <w:i/>
          <w:szCs w:val="24"/>
        </w:rPr>
        <w:t>1</w:t>
      </w:r>
      <w:r w:rsidR="00137251">
        <w:rPr>
          <w:i/>
          <w:szCs w:val="24"/>
        </w:rPr>
        <w:t>.</w:t>
      </w:r>
      <w:r>
        <w:rPr>
          <w:i/>
          <w:szCs w:val="24"/>
        </w:rPr>
        <w:t>1</w:t>
      </w:r>
      <w:r w:rsidRPr="00AD2465">
        <w:rPr>
          <w:i/>
          <w:szCs w:val="24"/>
        </w:rPr>
        <w:t xml:space="preserve">: Circulating influenza viruses and sources of data for the proportion of the population susceptible at the start of each season (the latter proportion is shown in Figure 1 in the main text). </w:t>
      </w:r>
    </w:p>
    <w:p w14:paraId="5745594A" w14:textId="77777777" w:rsidR="00087B7F" w:rsidRPr="00AD2465" w:rsidRDefault="00087B7F" w:rsidP="00087B7F">
      <w:pPr>
        <w:spacing w:line="480" w:lineRule="auto"/>
        <w:rPr>
          <w:i/>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73"/>
        <w:gridCol w:w="2456"/>
        <w:gridCol w:w="3809"/>
        <w:gridCol w:w="2976"/>
        <w:gridCol w:w="3402"/>
      </w:tblGrid>
      <w:tr w:rsidR="00087B7F" w:rsidRPr="00AD2465" w14:paraId="6A2A8DEC" w14:textId="77777777" w:rsidTr="00F75323">
        <w:trPr>
          <w:cantSplit/>
          <w:tblHeader/>
        </w:trPr>
        <w:tc>
          <w:tcPr>
            <w:tcW w:w="1073" w:type="dxa"/>
          </w:tcPr>
          <w:p w14:paraId="1A7F5C6D" w14:textId="77777777" w:rsidR="00087B7F" w:rsidRPr="00AD2465" w:rsidRDefault="00087B7F" w:rsidP="00F75323">
            <w:pPr>
              <w:spacing w:line="480" w:lineRule="auto"/>
              <w:rPr>
                <w:rFonts w:cs="Times New Roman"/>
                <w:b/>
                <w:szCs w:val="24"/>
              </w:rPr>
            </w:pPr>
            <w:r w:rsidRPr="00AD2465">
              <w:rPr>
                <w:rFonts w:cs="Times New Roman"/>
                <w:b/>
                <w:szCs w:val="24"/>
              </w:rPr>
              <w:t>Season</w:t>
            </w:r>
          </w:p>
        </w:tc>
        <w:tc>
          <w:tcPr>
            <w:tcW w:w="2456" w:type="dxa"/>
          </w:tcPr>
          <w:p w14:paraId="230994B2" w14:textId="77777777" w:rsidR="00087B7F" w:rsidRPr="00AD2465" w:rsidRDefault="00087B7F" w:rsidP="00F75323">
            <w:pPr>
              <w:spacing w:line="480" w:lineRule="auto"/>
              <w:rPr>
                <w:rFonts w:cs="Times New Roman"/>
                <w:b/>
                <w:szCs w:val="24"/>
              </w:rPr>
            </w:pPr>
            <w:r w:rsidRPr="00AD2465">
              <w:rPr>
                <w:rFonts w:cs="Times New Roman"/>
                <w:b/>
                <w:szCs w:val="24"/>
              </w:rPr>
              <w:t>Circulating virus(es)</w:t>
            </w:r>
          </w:p>
        </w:tc>
        <w:tc>
          <w:tcPr>
            <w:tcW w:w="3809" w:type="dxa"/>
          </w:tcPr>
          <w:p w14:paraId="419A3500" w14:textId="77777777" w:rsidR="00087B7F" w:rsidRPr="00AD2465" w:rsidRDefault="00087B7F" w:rsidP="00F75323">
            <w:pPr>
              <w:spacing w:line="480" w:lineRule="auto"/>
              <w:rPr>
                <w:rFonts w:cs="Times New Roman"/>
                <w:b/>
                <w:szCs w:val="24"/>
              </w:rPr>
            </w:pPr>
            <w:r w:rsidRPr="00AD2465">
              <w:rPr>
                <w:rFonts w:cs="Times New Roman"/>
                <w:b/>
                <w:szCs w:val="24"/>
              </w:rPr>
              <w:t>Population in serological study</w:t>
            </w:r>
          </w:p>
        </w:tc>
        <w:tc>
          <w:tcPr>
            <w:tcW w:w="2976" w:type="dxa"/>
          </w:tcPr>
          <w:p w14:paraId="53F00DA7" w14:textId="77777777" w:rsidR="00087B7F" w:rsidRPr="00AD2465" w:rsidRDefault="00087B7F" w:rsidP="00F75323">
            <w:pPr>
              <w:spacing w:line="480" w:lineRule="auto"/>
              <w:rPr>
                <w:rFonts w:cs="Times New Roman"/>
                <w:b/>
                <w:szCs w:val="24"/>
              </w:rPr>
            </w:pPr>
            <w:r w:rsidRPr="00AD2465">
              <w:rPr>
                <w:rFonts w:cs="Times New Roman"/>
                <w:b/>
                <w:szCs w:val="24"/>
              </w:rPr>
              <w:t>Definition of seropositivity</w:t>
            </w:r>
          </w:p>
        </w:tc>
        <w:tc>
          <w:tcPr>
            <w:tcW w:w="3402" w:type="dxa"/>
          </w:tcPr>
          <w:p w14:paraId="3B48928A" w14:textId="77777777" w:rsidR="00087B7F" w:rsidRPr="00AD2465" w:rsidRDefault="00087B7F" w:rsidP="00F75323">
            <w:pPr>
              <w:spacing w:line="480" w:lineRule="auto"/>
              <w:rPr>
                <w:rFonts w:cs="Times New Roman"/>
                <w:b/>
                <w:szCs w:val="24"/>
              </w:rPr>
            </w:pPr>
            <w:r w:rsidRPr="00AD2465">
              <w:rPr>
                <w:rFonts w:cs="Times New Roman"/>
                <w:b/>
                <w:szCs w:val="24"/>
              </w:rPr>
              <w:t>Comments</w:t>
            </w:r>
          </w:p>
        </w:tc>
      </w:tr>
      <w:tr w:rsidR="00087B7F" w:rsidRPr="00AD2465" w14:paraId="6FE4212A" w14:textId="77777777" w:rsidTr="00F75323">
        <w:trPr>
          <w:cantSplit/>
        </w:trPr>
        <w:tc>
          <w:tcPr>
            <w:tcW w:w="1073" w:type="dxa"/>
          </w:tcPr>
          <w:p w14:paraId="7D93961C" w14:textId="77777777" w:rsidR="00087B7F" w:rsidRPr="00AD2465" w:rsidRDefault="00087B7F" w:rsidP="00F75323">
            <w:pPr>
              <w:spacing w:line="480" w:lineRule="auto"/>
              <w:rPr>
                <w:rFonts w:cs="Times New Roman"/>
                <w:szCs w:val="24"/>
              </w:rPr>
            </w:pPr>
            <w:r w:rsidRPr="00AD2465">
              <w:rPr>
                <w:rFonts w:cs="Times New Roman"/>
                <w:szCs w:val="24"/>
              </w:rPr>
              <w:t>1967-68</w:t>
            </w:r>
          </w:p>
        </w:tc>
        <w:tc>
          <w:tcPr>
            <w:tcW w:w="2456" w:type="dxa"/>
          </w:tcPr>
          <w:p w14:paraId="21F2A849" w14:textId="67941824" w:rsidR="00087B7F" w:rsidRPr="00AD2465" w:rsidRDefault="00087B7F" w:rsidP="002959F8">
            <w:pPr>
              <w:spacing w:line="480" w:lineRule="auto"/>
              <w:rPr>
                <w:rFonts w:cs="Times New Roman"/>
                <w:szCs w:val="24"/>
              </w:rPr>
            </w:pPr>
            <w:r w:rsidRPr="00AD2465">
              <w:rPr>
                <w:rFonts w:cs="Times New Roman"/>
                <w:szCs w:val="24"/>
              </w:rPr>
              <w:t xml:space="preserve">A/England/68 (H2N2), A/Tokyo/67, B </w:t>
            </w:r>
            <w:r w:rsidRPr="00AD2465">
              <w:rPr>
                <w:rFonts w:cs="Times New Roman"/>
                <w:szCs w:val="24"/>
              </w:rPr>
              <w:fldChar w:fldCharType="begin"/>
            </w:r>
            <w:r w:rsidR="00D10926">
              <w:rPr>
                <w:rFonts w:cs="Times New Roman"/>
                <w:szCs w:val="24"/>
              </w:rPr>
              <w:instrText xml:space="preserve"> ADDIN EN.CITE &lt;EndNote&gt;&lt;Cite&gt;&lt;Author&gt;Pereira&lt;/Author&gt;&lt;Year&gt;1976&lt;/Year&gt;&lt;RecNum&gt;481&lt;/RecNum&gt;&lt;DisplayText&gt;(1)&lt;/DisplayText&gt;&lt;record&gt;&lt;rec-number&gt;481&lt;/rec-number&gt;&lt;foreign-keys&gt;&lt;key app="EN" db-id="ewtfeprrsefpfqet2a752wzudsptarpxwaav"&gt;481&lt;/key&gt;&lt;/foreign-keys&gt;&lt;ref-type name="Journal Article"&gt;17&lt;/ref-type&gt;&lt;contributors&gt;&lt;authors&gt;&lt;author&gt;Pereira, M. S.&lt;/author&gt;&lt;/authors&gt;&lt;/contributors&gt;&lt;titles&gt;&lt;title&gt;The role of epidemiological surveillance in the immunoprophylaxis of influenza&lt;/title&gt;&lt;secondary-title&gt;Postgrad Med J&lt;/secondary-title&gt;&lt;/titles&gt;&lt;periodical&gt;&lt;full-title&gt;Postgrad Med J&lt;/full-title&gt;&lt;/periodical&gt;&lt;pages&gt;323-6&lt;/pages&gt;&lt;volume&gt;52&lt;/volume&gt;&lt;number&gt;608&lt;/number&gt;&lt;edition&gt;1976/06/01&lt;/edition&gt;&lt;keywords&gt;&lt;keyword&gt;Age Factors&lt;/keyword&gt;&lt;keyword&gt;Aged&lt;/keyword&gt;&lt;keyword&gt;Antigens, Viral&lt;/keyword&gt;&lt;keyword&gt;Disease Outbreaks/prevention &amp;amp; control&lt;/keyword&gt;&lt;keyword&gt;Great Britain&lt;/keyword&gt;&lt;keyword&gt;Humans&lt;/keyword&gt;&lt;keyword&gt;Influenza, Human/ epidemiology/mortality/prevention &amp;amp; control&lt;/keyword&gt;&lt;keyword&gt;Middle Aged&lt;/keyword&gt;&lt;keyword&gt;Orthomyxoviridae/immunology&lt;/keyword&gt;&lt;keyword&gt;Population Surveillance&lt;/keyword&gt;&lt;keyword&gt;Vaccination&lt;/keyword&gt;&lt;/keywords&gt;&lt;dates&gt;&lt;year&gt;1976&lt;/year&gt;&lt;pub-dates&gt;&lt;date&gt;Jun&lt;/date&gt;&lt;/pub-dates&gt;&lt;/dates&gt;&lt;isbn&gt;0032-5473 (Print)&amp;#xD;0032-5473 (Linking)&lt;/isbn&gt;&lt;accession-num&gt;959111&lt;/accession-num&gt;&lt;urls&gt;&lt;/urls&gt;&lt;custom2&gt;2496315&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1" w:tooltip="Pereira, 1976 #481" w:history="1">
              <w:r w:rsidR="002959F8">
                <w:rPr>
                  <w:rFonts w:cs="Times New Roman"/>
                  <w:noProof/>
                  <w:szCs w:val="24"/>
                </w:rPr>
                <w:t>1</w:t>
              </w:r>
            </w:hyperlink>
            <w:r w:rsidR="00D10926">
              <w:rPr>
                <w:rFonts w:cs="Times New Roman"/>
                <w:noProof/>
                <w:szCs w:val="24"/>
              </w:rPr>
              <w:t>)</w:t>
            </w:r>
            <w:r w:rsidRPr="00AD2465">
              <w:rPr>
                <w:rFonts w:cs="Times New Roman"/>
                <w:szCs w:val="24"/>
              </w:rPr>
              <w:fldChar w:fldCharType="end"/>
            </w:r>
          </w:p>
        </w:tc>
        <w:tc>
          <w:tcPr>
            <w:tcW w:w="3809" w:type="dxa"/>
          </w:tcPr>
          <w:p w14:paraId="752EB296"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2976" w:type="dxa"/>
          </w:tcPr>
          <w:p w14:paraId="1B861BEE"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3402" w:type="dxa"/>
          </w:tcPr>
          <w:p w14:paraId="02EA419F" w14:textId="77777777" w:rsidR="00087B7F" w:rsidRPr="00AD2465" w:rsidRDefault="00087B7F" w:rsidP="00F75323">
            <w:pPr>
              <w:spacing w:line="480" w:lineRule="auto"/>
              <w:rPr>
                <w:rFonts w:cs="Times New Roman"/>
                <w:szCs w:val="24"/>
              </w:rPr>
            </w:pPr>
            <w:r w:rsidRPr="00AD2465">
              <w:rPr>
                <w:rFonts w:cs="Times New Roman"/>
                <w:szCs w:val="24"/>
              </w:rPr>
              <w:t>No suitable data found for this season</w:t>
            </w:r>
          </w:p>
        </w:tc>
      </w:tr>
      <w:tr w:rsidR="00087B7F" w:rsidRPr="00AD2465" w14:paraId="22CF8206" w14:textId="77777777" w:rsidTr="00F75323">
        <w:trPr>
          <w:cantSplit/>
        </w:trPr>
        <w:tc>
          <w:tcPr>
            <w:tcW w:w="1073" w:type="dxa"/>
          </w:tcPr>
          <w:p w14:paraId="1DD92F24" w14:textId="77777777" w:rsidR="00087B7F" w:rsidRPr="00AD2465" w:rsidRDefault="00087B7F" w:rsidP="00F75323">
            <w:pPr>
              <w:spacing w:line="480" w:lineRule="auto"/>
              <w:rPr>
                <w:rFonts w:cs="Times New Roman"/>
                <w:szCs w:val="24"/>
              </w:rPr>
            </w:pPr>
            <w:r w:rsidRPr="00AD2465">
              <w:rPr>
                <w:rFonts w:cs="Times New Roman"/>
                <w:szCs w:val="24"/>
              </w:rPr>
              <w:t>1968/69</w:t>
            </w:r>
          </w:p>
        </w:tc>
        <w:tc>
          <w:tcPr>
            <w:tcW w:w="2456" w:type="dxa"/>
          </w:tcPr>
          <w:p w14:paraId="2FF22B41" w14:textId="6872B8A0" w:rsidR="00087B7F" w:rsidRPr="00AD2465" w:rsidRDefault="00087B7F" w:rsidP="002959F8">
            <w:pPr>
              <w:spacing w:line="480" w:lineRule="auto"/>
              <w:rPr>
                <w:rFonts w:cs="Times New Roman"/>
                <w:szCs w:val="24"/>
              </w:rPr>
            </w:pPr>
            <w:r w:rsidRPr="00AD2465">
              <w:rPr>
                <w:rFonts w:cs="Times New Roman"/>
                <w:szCs w:val="24"/>
              </w:rPr>
              <w:t xml:space="preserve">A/Hong Kong/68 (H3N2) </w:t>
            </w:r>
            <w:r w:rsidRPr="00AD2465">
              <w:rPr>
                <w:rFonts w:cs="Times New Roman"/>
                <w:szCs w:val="24"/>
              </w:rPr>
              <w:fldChar w:fldCharType="begin"/>
            </w:r>
            <w:r w:rsidR="00D10926">
              <w:rPr>
                <w:rFonts w:cs="Times New Roman"/>
                <w:szCs w:val="24"/>
              </w:rPr>
              <w:instrText xml:space="preserve"> ADDIN EN.CITE &lt;EndNote&gt;&lt;Cite&gt;&lt;Author&gt;Pereira&lt;/Author&gt;&lt;Year&gt;1977&lt;/Year&gt;&lt;RecNum&gt;480&lt;/RecNum&gt;&lt;DisplayText&gt;(2)&lt;/DisplayText&gt;&lt;record&gt;&lt;rec-number&gt;480&lt;/rec-number&gt;&lt;foreign-keys&gt;&lt;key app="EN" db-id="ewtfeprrsefpfqet2a752wzudsptarpxwaav"&gt;480&lt;/key&gt;&lt;/foreign-keys&gt;&lt;ref-type name="Journal Article"&gt;17&lt;/ref-type&gt;&lt;contributors&gt;&lt;authors&gt;&lt;author&gt;Pereira, M. S.&lt;/author&gt;&lt;author&gt;Chakraverty, P.&lt;/author&gt;&lt;/authors&gt;&lt;/contributors&gt;&lt;titles&gt;&lt;title&gt;The laboratory surveillance of influenza epidemics in the United Kingdom 1968-1976&lt;/title&gt;&lt;secondary-title&gt;J Hyg (Lond)&lt;/secondary-title&gt;&lt;/titles&gt;&lt;periodical&gt;&lt;full-title&gt;J Hyg (Lond)&lt;/full-title&gt;&lt;/periodical&gt;&lt;pages&gt;77-87&lt;/pages&gt;&lt;volume&gt;79&lt;/volume&gt;&lt;number&gt;1&lt;/number&gt;&lt;edition&gt;1977/08/01&lt;/edition&gt;&lt;keywords&gt;&lt;keyword&gt;Antibodies, Viral&lt;/keyword&gt;&lt;keyword&gt;Disease Outbreaks&lt;/keyword&gt;&lt;keyword&gt;Great Britain&lt;/keyword&gt;&lt;keyword&gt;Humans&lt;/keyword&gt;&lt;keyword&gt;Influenza A virus/isolation &amp;amp; purification&lt;/keyword&gt;&lt;keyword&gt;Influenza, Human/ epidemiology/immunology/microbiology&lt;/keyword&gt;&lt;keyword&gt;Orthomyxoviridae/immunology/isolation &amp;amp; purification&lt;/keyword&gt;&lt;keyword&gt;Seasons&lt;/keyword&gt;&lt;/keywords&gt;&lt;dates&gt;&lt;year&gt;1977&lt;/year&gt;&lt;pub-dates&gt;&lt;date&gt;Aug&lt;/date&gt;&lt;/pub-dates&gt;&lt;/dates&gt;&lt;isbn&gt;0022-1724 (Print)&amp;#xD;0022-1724 (Linking)&lt;/isbn&gt;&lt;accession-num&gt;267671&lt;/accession-num&gt;&lt;urls&gt;&lt;/urls&gt;&lt;custom2&gt;2129914&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2" w:tooltip="Pereira, 1977 #480" w:history="1">
              <w:r w:rsidR="002959F8">
                <w:rPr>
                  <w:rFonts w:cs="Times New Roman"/>
                  <w:noProof/>
                  <w:szCs w:val="24"/>
                </w:rPr>
                <w:t>2</w:t>
              </w:r>
            </w:hyperlink>
            <w:r w:rsidR="00D10926">
              <w:rPr>
                <w:rFonts w:cs="Times New Roman"/>
                <w:noProof/>
                <w:szCs w:val="24"/>
              </w:rPr>
              <w:t>)</w:t>
            </w:r>
            <w:r w:rsidRPr="00AD2465">
              <w:rPr>
                <w:rFonts w:cs="Times New Roman"/>
                <w:szCs w:val="24"/>
              </w:rPr>
              <w:fldChar w:fldCharType="end"/>
            </w:r>
          </w:p>
        </w:tc>
        <w:tc>
          <w:tcPr>
            <w:tcW w:w="3809" w:type="dxa"/>
          </w:tcPr>
          <w:p w14:paraId="787238C6" w14:textId="7ED61151" w:rsidR="00087B7F" w:rsidRPr="00AD2465" w:rsidRDefault="00087B7F" w:rsidP="002959F8">
            <w:pPr>
              <w:spacing w:line="480" w:lineRule="auto"/>
              <w:rPr>
                <w:rFonts w:cs="Times New Roman"/>
                <w:szCs w:val="24"/>
              </w:rPr>
            </w:pPr>
            <w:r w:rsidRPr="00AD2465">
              <w:rPr>
                <w:rFonts w:cs="Times New Roman"/>
                <w:szCs w:val="24"/>
              </w:rPr>
              <w:t xml:space="preserve">270 serum samples (of which 79 were from children); adult specimens were from blood donors, antenatal clinics and samples sent for Wasserman tests, child specimens from children admitted to hospital for accidents or burns and samples submitted for antistreptolysin O testing </w:t>
            </w:r>
            <w:r w:rsidRPr="00AD2465">
              <w:rPr>
                <w:rFonts w:cs="Times New Roman"/>
                <w:szCs w:val="24"/>
              </w:rPr>
              <w:fldChar w:fldCharType="begin"/>
            </w:r>
            <w:r w:rsidR="00D10926">
              <w:rPr>
                <w:rFonts w:cs="Times New Roman"/>
                <w:szCs w:val="24"/>
              </w:rPr>
              <w:instrText xml:space="preserve"> ADDIN EN.CITE &lt;EndNote&gt;&lt;Cite&gt;&lt;Author&gt;Machin&lt;/Author&gt;&lt;Year&gt;1970&lt;/Year&gt;&lt;RecNum&gt;173&lt;/RecNum&gt;&lt;DisplayText&gt;(3)&lt;/DisplayText&gt;&lt;record&gt;&lt;rec-number&gt;173&lt;/rec-number&gt;&lt;foreign-keys&gt;&lt;key app="EN" db-id="ewtfeprrsefpfqet2a752wzudsptarpxwaav"&gt;173&lt;/key&gt;&lt;/foreign-keys&gt;&lt;ref-type name="Journal Article"&gt;17&lt;/ref-type&gt;&lt;contributors&gt;&lt;authors&gt;&lt;author&gt;Machin, S. J.&lt;/author&gt;&lt;author&gt;Potter, C. W.&lt;/author&gt;&lt;author&gt;Oxford, J. S.&lt;/author&gt;&lt;/authors&gt;&lt;/contributors&gt;&lt;titles&gt;&lt;title&gt;Changes in the antibody status of a population following epidemic infection by influenza virus A2-Hong Kong-1-68&lt;/title&gt;&lt;secondary-title&gt;J Hyg (Lond)&lt;/secondary-title&gt;&lt;/titles&gt;&lt;periodical&gt;&lt;full-title&gt;J Hyg (Lond)&lt;/full-title&gt;&lt;/periodical&gt;&lt;pages&gt;497-504&lt;/pages&gt;&lt;volume&gt;68&lt;/volume&gt;&lt;number&gt;3&lt;/number&gt;&lt;edition&gt;1970/09/01&lt;/edition&gt;&lt;keywords&gt;&lt;keyword&gt;Adolescent&lt;/keyword&gt;&lt;keyword&gt;Adult&lt;/keyword&gt;&lt;keyword&gt;Age Factors&lt;/keyword&gt;&lt;keyword&gt;Aged&lt;/keyword&gt;&lt;keyword&gt;Animals&lt;/keyword&gt;&lt;keyword&gt;Antibodies&lt;/keyword&gt;&lt;keyword&gt;Carnivora&lt;/keyword&gt;&lt;keyword&gt;Child&lt;/keyword&gt;&lt;keyword&gt;Child, Preschool&lt;/keyword&gt;&lt;keyword&gt;Disease Outbreaks&lt;/keyword&gt;&lt;keyword&gt;Female&lt;/keyword&gt;&lt;keyword&gt;Hemagglutination Inhibition Tests&lt;/keyword&gt;&lt;keyword&gt;Humans&lt;/keyword&gt;&lt;keyword&gt;Infant&lt;/keyword&gt;&lt;keyword&gt;Influenza, Human/ immunology&lt;/keyword&gt;&lt;keyword&gt;Middle Aged&lt;/keyword&gt;&lt;keyword&gt;Orthomyxoviridae/ immunology&lt;/keyword&gt;&lt;/keywords&gt;&lt;dates&gt;&lt;year&gt;1970&lt;/year&gt;&lt;pub-dates&gt;&lt;date&gt;Sep&lt;/date&gt;&lt;/pub-dates&gt;&lt;/dates&gt;&lt;isbn&gt;0022-1724 (Print)&lt;/isbn&gt;&lt;accession-num&gt;5272348&lt;/accession-num&gt;&lt;urls&gt;&lt;/urls&gt;&lt;language&gt;eng&lt;/language&gt;&lt;/record&gt;&lt;/Cite&gt;&lt;/EndNote&gt;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3" w:tooltip="Machin, 1970 #173" w:history="1">
              <w:r w:rsidR="002959F8">
                <w:rPr>
                  <w:rFonts w:cs="Times New Roman"/>
                  <w:noProof/>
                  <w:szCs w:val="24"/>
                </w:rPr>
                <w:t>3</w:t>
              </w:r>
            </w:hyperlink>
            <w:r w:rsidR="00D10926">
              <w:rPr>
                <w:rFonts w:cs="Times New Roman"/>
                <w:noProof/>
                <w:szCs w:val="24"/>
              </w:rPr>
              <w:t>)</w:t>
            </w:r>
            <w:r w:rsidRPr="00AD2465">
              <w:rPr>
                <w:rFonts w:cs="Times New Roman"/>
                <w:szCs w:val="24"/>
              </w:rPr>
              <w:fldChar w:fldCharType="end"/>
            </w:r>
            <w:r w:rsidRPr="00AD2465">
              <w:rPr>
                <w:rFonts w:cs="Times New Roman"/>
                <w:szCs w:val="24"/>
              </w:rPr>
              <w:t>.</w:t>
            </w:r>
          </w:p>
        </w:tc>
        <w:tc>
          <w:tcPr>
            <w:tcW w:w="2976" w:type="dxa"/>
          </w:tcPr>
          <w:p w14:paraId="50F8EDCD" w14:textId="77777777" w:rsidR="00087B7F" w:rsidRPr="00AD2465" w:rsidRDefault="00087B7F" w:rsidP="00F75323">
            <w:pPr>
              <w:spacing w:line="480" w:lineRule="auto"/>
              <w:rPr>
                <w:rFonts w:cs="Times New Roman"/>
                <w:szCs w:val="24"/>
              </w:rPr>
            </w:pPr>
            <w:r w:rsidRPr="00AD2465">
              <w:rPr>
                <w:rFonts w:cs="Times New Roman"/>
                <w:szCs w:val="24"/>
              </w:rPr>
              <w:t>HI antibody titre ≥1:6</w:t>
            </w:r>
          </w:p>
        </w:tc>
        <w:tc>
          <w:tcPr>
            <w:tcW w:w="3402" w:type="dxa"/>
          </w:tcPr>
          <w:p w14:paraId="78C7C4A2" w14:textId="77777777" w:rsidR="00087B7F" w:rsidRPr="00AD2465" w:rsidRDefault="00087B7F" w:rsidP="00F75323">
            <w:pPr>
              <w:spacing w:line="480" w:lineRule="auto"/>
              <w:rPr>
                <w:rFonts w:cs="Times New Roman"/>
                <w:szCs w:val="24"/>
              </w:rPr>
            </w:pPr>
          </w:p>
        </w:tc>
      </w:tr>
      <w:tr w:rsidR="00087B7F" w:rsidRPr="00AD2465" w14:paraId="48ECB9AE" w14:textId="77777777" w:rsidTr="00F75323">
        <w:trPr>
          <w:cantSplit/>
        </w:trPr>
        <w:tc>
          <w:tcPr>
            <w:tcW w:w="1073" w:type="dxa"/>
          </w:tcPr>
          <w:p w14:paraId="0DBBEDBC" w14:textId="77777777" w:rsidR="00087B7F" w:rsidRPr="00AD2465" w:rsidRDefault="00087B7F" w:rsidP="00F75323">
            <w:pPr>
              <w:spacing w:line="480" w:lineRule="auto"/>
              <w:rPr>
                <w:rFonts w:cs="Times New Roman"/>
                <w:szCs w:val="24"/>
              </w:rPr>
            </w:pPr>
            <w:r w:rsidRPr="00AD2465">
              <w:rPr>
                <w:rFonts w:cs="Times New Roman"/>
                <w:szCs w:val="24"/>
              </w:rPr>
              <w:lastRenderedPageBreak/>
              <w:t>1969/70</w:t>
            </w:r>
          </w:p>
        </w:tc>
        <w:tc>
          <w:tcPr>
            <w:tcW w:w="2456" w:type="dxa"/>
          </w:tcPr>
          <w:p w14:paraId="7D9BF8B2" w14:textId="4381C0DD" w:rsidR="00087B7F" w:rsidRPr="00AD2465" w:rsidRDefault="00087B7F" w:rsidP="002959F8">
            <w:pPr>
              <w:spacing w:line="480" w:lineRule="auto"/>
              <w:rPr>
                <w:rFonts w:cs="Times New Roman"/>
                <w:szCs w:val="24"/>
              </w:rPr>
            </w:pPr>
            <w:r w:rsidRPr="00AD2465">
              <w:rPr>
                <w:rFonts w:cs="Times New Roman"/>
                <w:szCs w:val="24"/>
              </w:rPr>
              <w:t xml:space="preserve">A/Hong Kong/68 (H3N2), B/England/68 </w:t>
            </w:r>
            <w:r w:rsidRPr="00AD2465">
              <w:rPr>
                <w:rFonts w:cs="Times New Roman"/>
                <w:szCs w:val="24"/>
              </w:rPr>
              <w:fldChar w:fldCharType="begin"/>
            </w:r>
            <w:r w:rsidR="00D10926">
              <w:rPr>
                <w:rFonts w:cs="Times New Roman"/>
                <w:szCs w:val="24"/>
              </w:rPr>
              <w:instrText xml:space="preserve"> ADDIN EN.CITE &lt;EndNote&gt;&lt;Cite&gt;&lt;Author&gt;Pereira&lt;/Author&gt;&lt;Year&gt;1977&lt;/Year&gt;&lt;RecNum&gt;480&lt;/RecNum&gt;&lt;DisplayText&gt;(2)&lt;/DisplayText&gt;&lt;record&gt;&lt;rec-number&gt;480&lt;/rec-number&gt;&lt;foreign-keys&gt;&lt;key app="EN" db-id="ewtfeprrsefpfqet2a752wzudsptarpxwaav"&gt;480&lt;/key&gt;&lt;/foreign-keys&gt;&lt;ref-type name="Journal Article"&gt;17&lt;/ref-type&gt;&lt;contributors&gt;&lt;authors&gt;&lt;author&gt;Pereira, M. S.&lt;/author&gt;&lt;author&gt;Chakraverty, P.&lt;/author&gt;&lt;/authors&gt;&lt;/contributors&gt;&lt;titles&gt;&lt;title&gt;The laboratory surveillance of influenza epidemics in the United Kingdom 1968-1976&lt;/title&gt;&lt;secondary-title&gt;J Hyg (Lond)&lt;/secondary-title&gt;&lt;/titles&gt;&lt;periodical&gt;&lt;full-title&gt;J Hyg (Lond)&lt;/full-title&gt;&lt;/periodical&gt;&lt;pages&gt;77-87&lt;/pages&gt;&lt;volume&gt;79&lt;/volume&gt;&lt;number&gt;1&lt;/number&gt;&lt;edition&gt;1977/08/01&lt;/edition&gt;&lt;keywords&gt;&lt;keyword&gt;Antibodies, Viral&lt;/keyword&gt;&lt;keyword&gt;Disease Outbreaks&lt;/keyword&gt;&lt;keyword&gt;Great Britain&lt;/keyword&gt;&lt;keyword&gt;Humans&lt;/keyword&gt;&lt;keyword&gt;Influenza A virus/isolation &amp;amp; purification&lt;/keyword&gt;&lt;keyword&gt;Influenza, Human/ epidemiology/immunology/microbiology&lt;/keyword&gt;&lt;keyword&gt;Orthomyxoviridae/immunology/isolation &amp;amp; purification&lt;/keyword&gt;&lt;keyword&gt;Seasons&lt;/keyword&gt;&lt;/keywords&gt;&lt;dates&gt;&lt;year&gt;1977&lt;/year&gt;&lt;pub-dates&gt;&lt;date&gt;Aug&lt;/date&gt;&lt;/pub-dates&gt;&lt;/dates&gt;&lt;isbn&gt;0022-1724 (Print)&amp;#xD;0022-1724 (Linking)&lt;/isbn&gt;&lt;accession-num&gt;267671&lt;/accession-num&gt;&lt;urls&gt;&lt;/urls&gt;&lt;custom2&gt;2129914&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2" w:tooltip="Pereira, 1977 #480" w:history="1">
              <w:r w:rsidR="002959F8">
                <w:rPr>
                  <w:rFonts w:cs="Times New Roman"/>
                  <w:noProof/>
                  <w:szCs w:val="24"/>
                </w:rPr>
                <w:t>2</w:t>
              </w:r>
            </w:hyperlink>
            <w:r w:rsidR="00D10926">
              <w:rPr>
                <w:rFonts w:cs="Times New Roman"/>
                <w:noProof/>
                <w:szCs w:val="24"/>
              </w:rPr>
              <w:t>)</w:t>
            </w:r>
            <w:r w:rsidRPr="00AD2465">
              <w:rPr>
                <w:rFonts w:cs="Times New Roman"/>
                <w:szCs w:val="24"/>
              </w:rPr>
              <w:fldChar w:fldCharType="end"/>
            </w:r>
          </w:p>
        </w:tc>
        <w:tc>
          <w:tcPr>
            <w:tcW w:w="3809" w:type="dxa"/>
          </w:tcPr>
          <w:p w14:paraId="63A0B5BB" w14:textId="2D217A40" w:rsidR="00087B7F" w:rsidRPr="00AD2465" w:rsidRDefault="00087B7F" w:rsidP="002959F8">
            <w:pPr>
              <w:spacing w:line="480" w:lineRule="auto"/>
              <w:rPr>
                <w:rFonts w:cs="Times New Roman"/>
                <w:szCs w:val="24"/>
              </w:rPr>
            </w:pPr>
            <w:r w:rsidRPr="00AD2465">
              <w:rPr>
                <w:rFonts w:cs="Times New Roman"/>
                <w:szCs w:val="24"/>
              </w:rPr>
              <w:t xml:space="preserve">“Randomly collected serum specimens from persons of all ages…in Sheffield” </w:t>
            </w:r>
            <w:r w:rsidRPr="00AD2465">
              <w:rPr>
                <w:rFonts w:cs="Times New Roman"/>
                <w:szCs w:val="24"/>
              </w:rPr>
              <w:fldChar w:fldCharType="begin"/>
            </w:r>
            <w:r w:rsidR="00D10926">
              <w:rPr>
                <w:rFonts w:cs="Times New Roman"/>
                <w:szCs w:val="24"/>
              </w:rPr>
              <w:instrText xml:space="preserve"> ADDIN EN.CITE &lt;EndNote&gt;&lt;Cite&gt;&lt;Author&gt;Stuart-Harris&lt;/Author&gt;&lt;Year&gt;1979&lt;/Year&gt;&lt;RecNum&gt;213&lt;/RecNum&gt;&lt;DisplayText&gt;(4)&lt;/DisplayText&gt;&lt;record&gt;&lt;rec-number&gt;213&lt;/rec-number&gt;&lt;foreign-keys&gt;&lt;key app="EN" db-id="ewtfeprrsefpfqet2a752wzudsptarpxwaav"&gt;213&lt;/key&gt;&lt;/foreign-keys&gt;&lt;ref-type name="Journal Article"&gt;17&lt;/ref-type&gt;&lt;contributors&gt;&lt;authors&gt;&lt;author&gt;Stuart-Harris, C.&lt;/author&gt;&lt;/authors&gt;&lt;/contributors&gt;&lt;titles&gt;&lt;title&gt;Epidemiology of influenza in man&lt;/title&gt;&lt;secondary-title&gt;Br Med Bull&lt;/secondary-title&gt;&lt;/titles&gt;&lt;periodical&gt;&lt;full-title&gt;Br Med Bull&lt;/full-title&gt;&lt;/periodical&gt;&lt;pages&gt;3-8&lt;/pages&gt;&lt;volume&gt;35&lt;/volume&gt;&lt;number&gt;1&lt;/number&gt;&lt;edition&gt;1979/01/01&lt;/edition&gt;&lt;keywords&gt;&lt;keyword&gt;Adolescent&lt;/keyword&gt;&lt;keyword&gt;Adult&lt;/keyword&gt;&lt;keyword&gt;Aged&lt;/keyword&gt;&lt;keyword&gt;Antibodies, Viral/analysis&lt;/keyword&gt;&lt;keyword&gt;Antigens, Viral/genetics&lt;/keyword&gt;&lt;keyword&gt;Child&lt;/keyword&gt;&lt;keyword&gt;Child, Preschool&lt;/keyword&gt;&lt;keyword&gt;Disease Outbreaks/ epidemiology&lt;/keyword&gt;&lt;keyword&gt;England&lt;/keyword&gt;&lt;keyword&gt;Epidemiologic Methods&lt;/keyword&gt;&lt;keyword&gt;Forecasting&lt;/keyword&gt;&lt;keyword&gt;Genetic Variation&lt;/keyword&gt;&lt;keyword&gt;Hemagglutination Inhibition Tests&lt;/keyword&gt;&lt;keyword&gt;Humans&lt;/keyword&gt;&lt;keyword&gt;Infant&lt;/keyword&gt;&lt;keyword&gt;Influenza A virus/immunology&lt;/keyword&gt;&lt;keyword&gt;Influenza, Human/ epidemiology/mortality/transmission&lt;/keyword&gt;&lt;keyword&gt;Middle Aged&lt;/keyword&gt;&lt;keyword&gt;Orthomyxoviridae/immunology&lt;/keyword&gt;&lt;keyword&gt;Wales&lt;/keyword&gt;&lt;/keywords&gt;&lt;dates&gt;&lt;year&gt;1979&lt;/year&gt;&lt;pub-dates&gt;&lt;date&gt;Jan&lt;/date&gt;&lt;/pub-dates&gt;&lt;/dates&gt;&lt;isbn&gt;0007-1420 (Print)&lt;/isbn&gt;&lt;accession-num&gt;367483&lt;/accession-num&gt;&lt;urls&gt;&lt;/urls&gt;&lt;language&gt;eng&lt;/language&gt;&lt;/record&gt;&lt;/Cite&gt;&lt;/EndNote&gt;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4" w:tooltip="Stuart-Harris, 1979 #213" w:history="1">
              <w:r w:rsidR="002959F8">
                <w:rPr>
                  <w:rFonts w:cs="Times New Roman"/>
                  <w:noProof/>
                  <w:szCs w:val="24"/>
                </w:rPr>
                <w:t>4</w:t>
              </w:r>
            </w:hyperlink>
            <w:r w:rsidR="00D10926">
              <w:rPr>
                <w:rFonts w:cs="Times New Roman"/>
                <w:noProof/>
                <w:szCs w:val="24"/>
              </w:rPr>
              <w:t>)</w:t>
            </w:r>
            <w:r w:rsidRPr="00AD2465">
              <w:rPr>
                <w:rFonts w:cs="Times New Roman"/>
                <w:szCs w:val="24"/>
              </w:rPr>
              <w:fldChar w:fldCharType="end"/>
            </w:r>
          </w:p>
        </w:tc>
        <w:tc>
          <w:tcPr>
            <w:tcW w:w="2976" w:type="dxa"/>
          </w:tcPr>
          <w:p w14:paraId="2768A485" w14:textId="77777777" w:rsidR="00087B7F" w:rsidRPr="00AD2465" w:rsidRDefault="00087B7F" w:rsidP="00F75323">
            <w:pPr>
              <w:spacing w:line="480" w:lineRule="auto"/>
              <w:rPr>
                <w:rFonts w:cs="Times New Roman"/>
                <w:szCs w:val="24"/>
              </w:rPr>
            </w:pPr>
            <w:r w:rsidRPr="00AD2465">
              <w:rPr>
                <w:rFonts w:cs="Times New Roman"/>
                <w:szCs w:val="24"/>
              </w:rPr>
              <w:t>HI antibody titre ≥1:10</w:t>
            </w:r>
          </w:p>
        </w:tc>
        <w:tc>
          <w:tcPr>
            <w:tcW w:w="3402" w:type="dxa"/>
          </w:tcPr>
          <w:p w14:paraId="747C5722" w14:textId="77777777" w:rsidR="00087B7F" w:rsidRPr="00AD2465" w:rsidRDefault="00087B7F" w:rsidP="00F75323">
            <w:pPr>
              <w:spacing w:line="480" w:lineRule="auto"/>
              <w:rPr>
                <w:rFonts w:cs="Times New Roman"/>
                <w:szCs w:val="24"/>
              </w:rPr>
            </w:pPr>
            <w:r w:rsidRPr="00AD2465">
              <w:rPr>
                <w:rFonts w:cs="Times New Roman"/>
                <w:szCs w:val="24"/>
              </w:rPr>
              <w:t>The proportion seropositive each year is provided in 10 year age bands, without age-specific or overall denominators. Therefore the proportions used in the model are approximate.</w:t>
            </w:r>
          </w:p>
          <w:p w14:paraId="6127A4DE" w14:textId="77777777" w:rsidR="00087B7F" w:rsidRPr="00AD2465" w:rsidRDefault="00087B7F" w:rsidP="00F75323">
            <w:pPr>
              <w:spacing w:line="480" w:lineRule="auto"/>
              <w:rPr>
                <w:rFonts w:cs="Times New Roman"/>
                <w:szCs w:val="24"/>
              </w:rPr>
            </w:pPr>
            <w:r w:rsidRPr="00AD2465">
              <w:rPr>
                <w:rFonts w:cs="Times New Roman"/>
                <w:szCs w:val="24"/>
              </w:rPr>
              <w:t>Tests were against A/HK/68.</w:t>
            </w:r>
          </w:p>
        </w:tc>
      </w:tr>
      <w:tr w:rsidR="00087B7F" w:rsidRPr="00AD2465" w14:paraId="1AAF1548" w14:textId="77777777" w:rsidTr="00F75323">
        <w:trPr>
          <w:cantSplit/>
        </w:trPr>
        <w:tc>
          <w:tcPr>
            <w:tcW w:w="1073" w:type="dxa"/>
          </w:tcPr>
          <w:p w14:paraId="3C9C2AAB" w14:textId="77777777" w:rsidR="00087B7F" w:rsidRPr="00AD2465" w:rsidRDefault="00087B7F" w:rsidP="00F75323">
            <w:pPr>
              <w:spacing w:line="480" w:lineRule="auto"/>
              <w:rPr>
                <w:rFonts w:cs="Times New Roman"/>
                <w:szCs w:val="24"/>
              </w:rPr>
            </w:pPr>
            <w:r w:rsidRPr="00AD2465">
              <w:rPr>
                <w:rFonts w:cs="Times New Roman"/>
                <w:szCs w:val="24"/>
              </w:rPr>
              <w:t>1970/71</w:t>
            </w:r>
          </w:p>
        </w:tc>
        <w:tc>
          <w:tcPr>
            <w:tcW w:w="2456" w:type="dxa"/>
          </w:tcPr>
          <w:p w14:paraId="4E1DAF86" w14:textId="3354680D" w:rsidR="00087B7F" w:rsidRPr="00AD2465" w:rsidRDefault="00087B7F" w:rsidP="002959F8">
            <w:pPr>
              <w:spacing w:line="480" w:lineRule="auto"/>
              <w:rPr>
                <w:rFonts w:cs="Times New Roman"/>
                <w:szCs w:val="24"/>
              </w:rPr>
            </w:pPr>
            <w:r w:rsidRPr="00AD2465">
              <w:rPr>
                <w:rFonts w:cs="Times New Roman"/>
                <w:szCs w:val="24"/>
              </w:rPr>
              <w:t xml:space="preserve">A/Hong Kong/68 (H3N2), B/England/68 </w:t>
            </w:r>
            <w:r w:rsidRPr="00AD2465">
              <w:rPr>
                <w:rFonts w:cs="Times New Roman"/>
                <w:szCs w:val="24"/>
              </w:rPr>
              <w:fldChar w:fldCharType="begin"/>
            </w:r>
            <w:r w:rsidR="00D10926">
              <w:rPr>
                <w:rFonts w:cs="Times New Roman"/>
                <w:szCs w:val="24"/>
              </w:rPr>
              <w:instrText xml:space="preserve"> ADDIN EN.CITE &lt;EndNote&gt;&lt;Cite&gt;&lt;Author&gt;Pereira&lt;/Author&gt;&lt;Year&gt;1977&lt;/Year&gt;&lt;RecNum&gt;480&lt;/RecNum&gt;&lt;DisplayText&gt;(2)&lt;/DisplayText&gt;&lt;record&gt;&lt;rec-number&gt;480&lt;/rec-number&gt;&lt;foreign-keys&gt;&lt;key app="EN" db-id="ewtfeprrsefpfqet2a752wzudsptarpxwaav"&gt;480&lt;/key&gt;&lt;/foreign-keys&gt;&lt;ref-type name="Journal Article"&gt;17&lt;/ref-type&gt;&lt;contributors&gt;&lt;authors&gt;&lt;author&gt;Pereira, M. S.&lt;/author&gt;&lt;author&gt;Chakraverty, P.&lt;/author&gt;&lt;/authors&gt;&lt;/contributors&gt;&lt;titles&gt;&lt;title&gt;The laboratory surveillance of influenza epidemics in the United Kingdom 1968-1976&lt;/title&gt;&lt;secondary-title&gt;J Hyg (Lond)&lt;/secondary-title&gt;&lt;/titles&gt;&lt;periodical&gt;&lt;full-title&gt;J Hyg (Lond)&lt;/full-title&gt;&lt;/periodical&gt;&lt;pages&gt;77-87&lt;/pages&gt;&lt;volume&gt;79&lt;/volume&gt;&lt;number&gt;1&lt;/number&gt;&lt;edition&gt;1977/08/01&lt;/edition&gt;&lt;keywords&gt;&lt;keyword&gt;Antibodies, Viral&lt;/keyword&gt;&lt;keyword&gt;Disease Outbreaks&lt;/keyword&gt;&lt;keyword&gt;Great Britain&lt;/keyword&gt;&lt;keyword&gt;Humans&lt;/keyword&gt;&lt;keyword&gt;Influenza A virus/isolation &amp;amp; purification&lt;/keyword&gt;&lt;keyword&gt;Influenza, Human/ epidemiology/immunology/microbiology&lt;/keyword&gt;&lt;keyword&gt;Orthomyxoviridae/immunology/isolation &amp;amp; purification&lt;/keyword&gt;&lt;keyword&gt;Seasons&lt;/keyword&gt;&lt;/keywords&gt;&lt;dates&gt;&lt;year&gt;1977&lt;/year&gt;&lt;pub-dates&gt;&lt;date&gt;Aug&lt;/date&gt;&lt;/pub-dates&gt;&lt;/dates&gt;&lt;isbn&gt;0022-1724 (Print)&amp;#xD;0022-1724 (Linking)&lt;/isbn&gt;&lt;accession-num&gt;267671&lt;/accession-num&gt;&lt;urls&gt;&lt;/urls&gt;&lt;custom2&gt;2129914&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2" w:tooltip="Pereira, 1977 #480" w:history="1">
              <w:r w:rsidR="002959F8">
                <w:rPr>
                  <w:rFonts w:cs="Times New Roman"/>
                  <w:noProof/>
                  <w:szCs w:val="24"/>
                </w:rPr>
                <w:t>2</w:t>
              </w:r>
            </w:hyperlink>
            <w:r w:rsidR="00D10926">
              <w:rPr>
                <w:rFonts w:cs="Times New Roman"/>
                <w:noProof/>
                <w:szCs w:val="24"/>
              </w:rPr>
              <w:t>)</w:t>
            </w:r>
            <w:r w:rsidRPr="00AD2465">
              <w:rPr>
                <w:rFonts w:cs="Times New Roman"/>
                <w:szCs w:val="24"/>
              </w:rPr>
              <w:fldChar w:fldCharType="end"/>
            </w:r>
          </w:p>
        </w:tc>
        <w:tc>
          <w:tcPr>
            <w:tcW w:w="3809" w:type="dxa"/>
          </w:tcPr>
          <w:p w14:paraId="63E37381" w14:textId="1128319D" w:rsidR="00087B7F" w:rsidRPr="00AD2465" w:rsidRDefault="00087B7F" w:rsidP="002959F8">
            <w:pPr>
              <w:spacing w:line="480" w:lineRule="auto"/>
              <w:rPr>
                <w:rFonts w:cs="Times New Roman"/>
                <w:szCs w:val="24"/>
              </w:rPr>
            </w:pPr>
            <w:r w:rsidRPr="00AD2465">
              <w:rPr>
                <w:rFonts w:cs="Times New Roman"/>
                <w:szCs w:val="24"/>
              </w:rPr>
              <w:t xml:space="preserve">“Randomly collected serum specimens from persons of all ages…in Sheffield” </w:t>
            </w:r>
            <w:r w:rsidRPr="00AD2465">
              <w:rPr>
                <w:rFonts w:cs="Times New Roman"/>
                <w:szCs w:val="24"/>
              </w:rPr>
              <w:fldChar w:fldCharType="begin"/>
            </w:r>
            <w:r w:rsidR="00D10926">
              <w:rPr>
                <w:rFonts w:cs="Times New Roman"/>
                <w:szCs w:val="24"/>
              </w:rPr>
              <w:instrText xml:space="preserve"> ADDIN EN.CITE &lt;EndNote&gt;&lt;Cite&gt;&lt;Author&gt;Stuart-Harris&lt;/Author&gt;&lt;Year&gt;1979&lt;/Year&gt;&lt;RecNum&gt;213&lt;/RecNum&gt;&lt;DisplayText&gt;(4)&lt;/DisplayText&gt;&lt;record&gt;&lt;rec-number&gt;213&lt;/rec-number&gt;&lt;foreign-keys&gt;&lt;key app="EN" db-id="ewtfeprrsefpfqet2a752wzudsptarpxwaav"&gt;213&lt;/key&gt;&lt;/foreign-keys&gt;&lt;ref-type name="Journal Article"&gt;17&lt;/ref-type&gt;&lt;contributors&gt;&lt;authors&gt;&lt;author&gt;Stuart-Harris, C.&lt;/author&gt;&lt;/authors&gt;&lt;/contributors&gt;&lt;titles&gt;&lt;title&gt;Epidemiology of influenza in man&lt;/title&gt;&lt;secondary-title&gt;Br Med Bull&lt;/secondary-title&gt;&lt;/titles&gt;&lt;periodical&gt;&lt;full-title&gt;Br Med Bull&lt;/full-title&gt;&lt;/periodical&gt;&lt;pages&gt;3-8&lt;/pages&gt;&lt;volume&gt;35&lt;/volume&gt;&lt;number&gt;1&lt;/number&gt;&lt;edition&gt;1979/01/01&lt;/edition&gt;&lt;keywords&gt;&lt;keyword&gt;Adolescent&lt;/keyword&gt;&lt;keyword&gt;Adult&lt;/keyword&gt;&lt;keyword&gt;Aged&lt;/keyword&gt;&lt;keyword&gt;Antibodies, Viral/analysis&lt;/keyword&gt;&lt;keyword&gt;Antigens, Viral/genetics&lt;/keyword&gt;&lt;keyword&gt;Child&lt;/keyword&gt;&lt;keyword&gt;Child, Preschool&lt;/keyword&gt;&lt;keyword&gt;Disease Outbreaks/ epidemiology&lt;/keyword&gt;&lt;keyword&gt;England&lt;/keyword&gt;&lt;keyword&gt;Epidemiologic Methods&lt;/keyword&gt;&lt;keyword&gt;Forecasting&lt;/keyword&gt;&lt;keyword&gt;Genetic Variation&lt;/keyword&gt;&lt;keyword&gt;Hemagglutination Inhibition Tests&lt;/keyword&gt;&lt;keyword&gt;Humans&lt;/keyword&gt;&lt;keyword&gt;Infant&lt;/keyword&gt;&lt;keyword&gt;Influenza A virus/immunology&lt;/keyword&gt;&lt;keyword&gt;Influenza, Human/ epidemiology/mortality/transmission&lt;/keyword&gt;&lt;keyword&gt;Middle Aged&lt;/keyword&gt;&lt;keyword&gt;Orthomyxoviridae/immunology&lt;/keyword&gt;&lt;keyword&gt;Wales&lt;/keyword&gt;&lt;/keywords&gt;&lt;dates&gt;&lt;year&gt;1979&lt;/year&gt;&lt;pub-dates&gt;&lt;date&gt;Jan&lt;/date&gt;&lt;/pub-dates&gt;&lt;/dates&gt;&lt;isbn&gt;0007-1420 (Print)&lt;/isbn&gt;&lt;accession-num&gt;367483&lt;/accession-num&gt;&lt;urls&gt;&lt;/urls&gt;&lt;language&gt;eng&lt;/language&gt;&lt;/record&gt;&lt;/Cite&gt;&lt;/EndNote&gt;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4" w:tooltip="Stuart-Harris, 1979 #213" w:history="1">
              <w:r w:rsidR="002959F8">
                <w:rPr>
                  <w:rFonts w:cs="Times New Roman"/>
                  <w:noProof/>
                  <w:szCs w:val="24"/>
                </w:rPr>
                <w:t>4</w:t>
              </w:r>
            </w:hyperlink>
            <w:r w:rsidR="00D10926">
              <w:rPr>
                <w:rFonts w:cs="Times New Roman"/>
                <w:noProof/>
                <w:szCs w:val="24"/>
              </w:rPr>
              <w:t>)</w:t>
            </w:r>
            <w:r w:rsidRPr="00AD2465">
              <w:rPr>
                <w:rFonts w:cs="Times New Roman"/>
                <w:szCs w:val="24"/>
              </w:rPr>
              <w:fldChar w:fldCharType="end"/>
            </w:r>
          </w:p>
        </w:tc>
        <w:tc>
          <w:tcPr>
            <w:tcW w:w="2976" w:type="dxa"/>
          </w:tcPr>
          <w:p w14:paraId="27D3152D" w14:textId="77777777" w:rsidR="00087B7F" w:rsidRPr="00AD2465" w:rsidRDefault="00087B7F" w:rsidP="00F75323">
            <w:pPr>
              <w:spacing w:line="480" w:lineRule="auto"/>
              <w:rPr>
                <w:rFonts w:cs="Times New Roman"/>
                <w:szCs w:val="24"/>
              </w:rPr>
            </w:pPr>
            <w:r w:rsidRPr="00AD2465">
              <w:rPr>
                <w:rFonts w:cs="Times New Roman"/>
                <w:szCs w:val="24"/>
              </w:rPr>
              <w:t>HI antibody titre ≥1:10</w:t>
            </w:r>
          </w:p>
        </w:tc>
        <w:tc>
          <w:tcPr>
            <w:tcW w:w="3402" w:type="dxa"/>
          </w:tcPr>
          <w:p w14:paraId="67E015BE" w14:textId="77777777" w:rsidR="00087B7F" w:rsidRPr="00AD2465" w:rsidRDefault="00087B7F" w:rsidP="00F75323">
            <w:pPr>
              <w:spacing w:line="480" w:lineRule="auto"/>
              <w:rPr>
                <w:rFonts w:cs="Times New Roman"/>
                <w:szCs w:val="24"/>
              </w:rPr>
            </w:pPr>
            <w:r w:rsidRPr="00AD2465">
              <w:rPr>
                <w:rFonts w:cs="Times New Roman"/>
                <w:szCs w:val="24"/>
              </w:rPr>
              <w:t>As 1969/70.</w:t>
            </w:r>
          </w:p>
        </w:tc>
      </w:tr>
      <w:tr w:rsidR="00087B7F" w:rsidRPr="00AD2465" w14:paraId="2483DB9F" w14:textId="77777777" w:rsidTr="00F75323">
        <w:trPr>
          <w:cantSplit/>
        </w:trPr>
        <w:tc>
          <w:tcPr>
            <w:tcW w:w="1073" w:type="dxa"/>
          </w:tcPr>
          <w:p w14:paraId="49D03D47" w14:textId="77777777" w:rsidR="00087B7F" w:rsidRPr="00AD2465" w:rsidRDefault="00087B7F" w:rsidP="00F75323">
            <w:pPr>
              <w:spacing w:line="480" w:lineRule="auto"/>
              <w:rPr>
                <w:rFonts w:cs="Times New Roman"/>
                <w:szCs w:val="24"/>
              </w:rPr>
            </w:pPr>
            <w:r w:rsidRPr="00AD2465">
              <w:rPr>
                <w:rFonts w:cs="Times New Roman"/>
                <w:szCs w:val="24"/>
              </w:rPr>
              <w:t>1971/72</w:t>
            </w:r>
          </w:p>
        </w:tc>
        <w:tc>
          <w:tcPr>
            <w:tcW w:w="2456" w:type="dxa"/>
          </w:tcPr>
          <w:p w14:paraId="54CBA9A1" w14:textId="5A277337" w:rsidR="00087B7F" w:rsidRPr="00AD2465" w:rsidRDefault="00087B7F" w:rsidP="002959F8">
            <w:pPr>
              <w:spacing w:line="480" w:lineRule="auto"/>
              <w:rPr>
                <w:rFonts w:cs="Times New Roman"/>
                <w:szCs w:val="24"/>
              </w:rPr>
            </w:pPr>
            <w:r w:rsidRPr="00AD2465">
              <w:rPr>
                <w:rFonts w:cs="Times New Roman"/>
                <w:szCs w:val="24"/>
              </w:rPr>
              <w:t xml:space="preserve">A/Hong Kong/68 (H3N2) </w:t>
            </w:r>
            <w:r w:rsidRPr="00AD2465">
              <w:rPr>
                <w:rFonts w:cs="Times New Roman"/>
                <w:szCs w:val="24"/>
              </w:rPr>
              <w:fldChar w:fldCharType="begin"/>
            </w:r>
            <w:r w:rsidR="00D10926">
              <w:rPr>
                <w:rFonts w:cs="Times New Roman"/>
                <w:szCs w:val="24"/>
              </w:rPr>
              <w:instrText xml:space="preserve"> ADDIN EN.CITE &lt;EndNote&gt;&lt;Cite&gt;&lt;Author&gt;Pereira&lt;/Author&gt;&lt;Year&gt;1977&lt;/Year&gt;&lt;RecNum&gt;480&lt;/RecNum&gt;&lt;DisplayText&gt;(2)&lt;/DisplayText&gt;&lt;record&gt;&lt;rec-number&gt;480&lt;/rec-number&gt;&lt;foreign-keys&gt;&lt;key app="EN" db-id="ewtfeprrsefpfqet2a752wzudsptarpxwaav"&gt;480&lt;/key&gt;&lt;/foreign-keys&gt;&lt;ref-type name="Journal Article"&gt;17&lt;/ref-type&gt;&lt;contributors&gt;&lt;authors&gt;&lt;author&gt;Pereira, M. S.&lt;/author&gt;&lt;author&gt;Chakraverty, P.&lt;/author&gt;&lt;/authors&gt;&lt;/contributors&gt;&lt;titles&gt;&lt;title&gt;The laboratory surveillance of influenza epidemics in the United Kingdom 1968-1976&lt;/title&gt;&lt;secondary-title&gt;J Hyg (Lond)&lt;/secondary-title&gt;&lt;/titles&gt;&lt;periodical&gt;&lt;full-title&gt;J Hyg (Lond)&lt;/full-title&gt;&lt;/periodical&gt;&lt;pages&gt;77-87&lt;/pages&gt;&lt;volume&gt;79&lt;/volume&gt;&lt;number&gt;1&lt;/number&gt;&lt;edition&gt;1977/08/01&lt;/edition&gt;&lt;keywords&gt;&lt;keyword&gt;Antibodies, Viral&lt;/keyword&gt;&lt;keyword&gt;Disease Outbreaks&lt;/keyword&gt;&lt;keyword&gt;Great Britain&lt;/keyword&gt;&lt;keyword&gt;Humans&lt;/keyword&gt;&lt;keyword&gt;Influenza A virus/isolation &amp;amp; purification&lt;/keyword&gt;&lt;keyword&gt;Influenza, Human/ epidemiology/immunology/microbiology&lt;/keyword&gt;&lt;keyword&gt;Orthomyxoviridae/immunology/isolation &amp;amp; purification&lt;/keyword&gt;&lt;keyword&gt;Seasons&lt;/keyword&gt;&lt;/keywords&gt;&lt;dates&gt;&lt;year&gt;1977&lt;/year&gt;&lt;pub-dates&gt;&lt;date&gt;Aug&lt;/date&gt;&lt;/pub-dates&gt;&lt;/dates&gt;&lt;isbn&gt;0022-1724 (Print)&amp;#xD;0022-1724 (Linking)&lt;/isbn&gt;&lt;accession-num&gt;267671&lt;/accession-num&gt;&lt;urls&gt;&lt;/urls&gt;&lt;custom2&gt;2129914&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2" w:tooltip="Pereira, 1977 #480" w:history="1">
              <w:r w:rsidR="002959F8">
                <w:rPr>
                  <w:rFonts w:cs="Times New Roman"/>
                  <w:noProof/>
                  <w:szCs w:val="24"/>
                </w:rPr>
                <w:t>2</w:t>
              </w:r>
            </w:hyperlink>
            <w:r w:rsidR="00D10926">
              <w:rPr>
                <w:rFonts w:cs="Times New Roman"/>
                <w:noProof/>
                <w:szCs w:val="24"/>
              </w:rPr>
              <w:t>)</w:t>
            </w:r>
            <w:r w:rsidRPr="00AD2465">
              <w:rPr>
                <w:rFonts w:cs="Times New Roman"/>
                <w:szCs w:val="24"/>
              </w:rPr>
              <w:fldChar w:fldCharType="end"/>
            </w:r>
          </w:p>
        </w:tc>
        <w:tc>
          <w:tcPr>
            <w:tcW w:w="3809" w:type="dxa"/>
          </w:tcPr>
          <w:p w14:paraId="2437615A" w14:textId="0BE2D95D" w:rsidR="00087B7F" w:rsidRPr="00AD2465" w:rsidRDefault="00087B7F" w:rsidP="00F75323">
            <w:pPr>
              <w:spacing w:line="480" w:lineRule="auto"/>
              <w:rPr>
                <w:rFonts w:cs="Times New Roman"/>
                <w:szCs w:val="24"/>
              </w:rPr>
            </w:pPr>
            <w:r w:rsidRPr="00AD2465">
              <w:rPr>
                <w:rFonts w:cs="Times New Roman"/>
                <w:szCs w:val="24"/>
              </w:rPr>
              <w:t xml:space="preserve">As 1969/70 for 5-14 year olds </w:t>
            </w:r>
            <w:r w:rsidRPr="00AD2465">
              <w:rPr>
                <w:rFonts w:cs="Times New Roman"/>
                <w:szCs w:val="24"/>
              </w:rPr>
              <w:fldChar w:fldCharType="begin"/>
            </w:r>
            <w:r w:rsidR="00D10926">
              <w:rPr>
                <w:rFonts w:cs="Times New Roman"/>
                <w:szCs w:val="24"/>
              </w:rPr>
              <w:instrText xml:space="preserve"> ADDIN EN.CITE &lt;EndNote&gt;&lt;Cite&gt;&lt;Author&gt;Stuart-Harris&lt;/Author&gt;&lt;Year&gt;1979&lt;/Year&gt;&lt;RecNum&gt;213&lt;/RecNum&gt;&lt;DisplayText&gt;(4)&lt;/DisplayText&gt;&lt;record&gt;&lt;rec-number&gt;213&lt;/rec-number&gt;&lt;foreign-keys&gt;&lt;key app="EN" db-id="ewtfeprrsefpfqet2a752wzudsptarpxwaav"&gt;213&lt;/key&gt;&lt;/foreign-keys&gt;&lt;ref-type name="Journal Article"&gt;17&lt;/ref-type&gt;&lt;contributors&gt;&lt;authors&gt;&lt;author&gt;Stuart-Harris, C.&lt;/author&gt;&lt;/authors&gt;&lt;/contributors&gt;&lt;titles&gt;&lt;title&gt;Epidemiology of influenza in man&lt;/title&gt;&lt;secondary-title&gt;Br Med Bull&lt;/secondary-title&gt;&lt;/titles&gt;&lt;periodical&gt;&lt;full-title&gt;Br Med Bull&lt;/full-title&gt;&lt;/periodical&gt;&lt;pages&gt;3-8&lt;/pages&gt;&lt;volume&gt;35&lt;/volume&gt;&lt;number&gt;1&lt;/number&gt;&lt;edition&gt;1979/01/01&lt;/edition&gt;&lt;keywords&gt;&lt;keyword&gt;Adolescent&lt;/keyword&gt;&lt;keyword&gt;Adult&lt;/keyword&gt;&lt;keyword&gt;Aged&lt;/keyword&gt;&lt;keyword&gt;Antibodies, Viral/analysis&lt;/keyword&gt;&lt;keyword&gt;Antigens, Viral/genetics&lt;/keyword&gt;&lt;keyword&gt;Child&lt;/keyword&gt;&lt;keyword&gt;Child, Preschool&lt;/keyword&gt;&lt;keyword&gt;Disease Outbreaks/ epidemiology&lt;/keyword&gt;&lt;keyword&gt;England&lt;/keyword&gt;&lt;keyword&gt;Epidemiologic Methods&lt;/keyword&gt;&lt;keyword&gt;Forecasting&lt;/keyword&gt;&lt;keyword&gt;Genetic Variation&lt;/keyword&gt;&lt;keyword&gt;Hemagglutination Inhibition Tests&lt;/keyword&gt;&lt;keyword&gt;Humans&lt;/keyword&gt;&lt;keyword&gt;Infant&lt;/keyword&gt;&lt;keyword&gt;Influenza A virus/immunology&lt;/keyword&gt;&lt;keyword&gt;Influenza, Human/ epidemiology/mortality/transmission&lt;/keyword&gt;&lt;keyword&gt;Middle Aged&lt;/keyword&gt;&lt;keyword&gt;Orthomyxoviridae/immunology&lt;/keyword&gt;&lt;keyword&gt;Wales&lt;/keyword&gt;&lt;/keywords&gt;&lt;dates&gt;&lt;year&gt;1979&lt;/year&gt;&lt;pub-dates&gt;&lt;date&gt;Jan&lt;/date&gt;&lt;/pub-dates&gt;&lt;/dates&gt;&lt;isbn&gt;0007-1420 (Print)&lt;/isbn&gt;&lt;accession-num&gt;367483&lt;/accession-num&gt;&lt;urls&gt;&lt;/urls&gt;&lt;language&gt;eng&lt;/language&gt;&lt;/record&gt;&lt;/Cite&gt;&lt;/EndNote&gt;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4" w:tooltip="Stuart-Harris, 1979 #213" w:history="1">
              <w:r w:rsidR="002959F8">
                <w:rPr>
                  <w:rFonts w:cs="Times New Roman"/>
                  <w:noProof/>
                  <w:szCs w:val="24"/>
                </w:rPr>
                <w:t>4</w:t>
              </w:r>
            </w:hyperlink>
            <w:r w:rsidR="00D10926">
              <w:rPr>
                <w:rFonts w:cs="Times New Roman"/>
                <w:noProof/>
                <w:szCs w:val="24"/>
              </w:rPr>
              <w:t>)</w:t>
            </w:r>
            <w:r w:rsidRPr="00AD2465">
              <w:rPr>
                <w:rFonts w:cs="Times New Roman"/>
                <w:szCs w:val="24"/>
              </w:rPr>
              <w:fldChar w:fldCharType="end"/>
            </w:r>
            <w:r w:rsidRPr="00AD2465">
              <w:rPr>
                <w:rFonts w:cs="Times New Roman"/>
                <w:szCs w:val="24"/>
              </w:rPr>
              <w:t>.</w:t>
            </w:r>
          </w:p>
          <w:p w14:paraId="7B9E87B1" w14:textId="4005845C" w:rsidR="00087B7F" w:rsidRPr="00AD2465" w:rsidRDefault="00087B7F" w:rsidP="002959F8">
            <w:pPr>
              <w:spacing w:line="480" w:lineRule="auto"/>
              <w:rPr>
                <w:rFonts w:cs="Times New Roman"/>
                <w:szCs w:val="24"/>
              </w:rPr>
            </w:pPr>
            <w:r w:rsidRPr="00AD2465">
              <w:rPr>
                <w:rFonts w:cs="Times New Roman"/>
                <w:szCs w:val="24"/>
              </w:rPr>
              <w:t xml:space="preserve">For the “all ages” group, samples were from antenatal clinics, samples sent for antistreptolysin O tests </w:t>
            </w:r>
            <w:r w:rsidRPr="00AD2465">
              <w:rPr>
                <w:rFonts w:cs="Times New Roman"/>
                <w:szCs w:val="24"/>
              </w:rPr>
              <w:fldChar w:fldCharType="begin"/>
            </w:r>
            <w:r w:rsidR="00D10926">
              <w:rPr>
                <w:rFonts w:cs="Times New Roman"/>
                <w:szCs w:val="24"/>
              </w:rPr>
              <w:instrText xml:space="preserve"> ADDIN EN.CITE &lt;EndNote&gt;&lt;Cite&gt;&lt;Author&gt;Pereira&lt;/Author&gt;&lt;Year&gt;1977&lt;/Year&gt;&lt;RecNum&gt;480&lt;/RecNum&gt;&lt;DisplayText&gt;(2)&lt;/DisplayText&gt;&lt;record&gt;&lt;rec-number&gt;480&lt;/rec-number&gt;&lt;foreign-keys&gt;&lt;key app="EN" db-id="ewtfeprrsefpfqet2a752wzudsptarpxwaav"&gt;480&lt;/key&gt;&lt;/foreign-keys&gt;&lt;ref-type name="Journal Article"&gt;17&lt;/ref-type&gt;&lt;contributors&gt;&lt;authors&gt;&lt;author&gt;Pereira, M. S.&lt;/author&gt;&lt;author&gt;Chakraverty, P.&lt;/author&gt;&lt;/authors&gt;&lt;/contributors&gt;&lt;titles&gt;&lt;title&gt;The laboratory surveillance of influenza epidemics in the United Kingdom 1968-1976&lt;/title&gt;&lt;secondary-title&gt;J Hyg (Lond)&lt;/secondary-title&gt;&lt;/titles&gt;&lt;periodical&gt;&lt;full-title&gt;J Hyg (Lond)&lt;/full-title&gt;&lt;/periodical&gt;&lt;pages&gt;77-87&lt;/pages&gt;&lt;volume&gt;79&lt;/volume&gt;&lt;number&gt;1&lt;/number&gt;&lt;edition&gt;1977/08/01&lt;/edition&gt;&lt;keywords&gt;&lt;keyword&gt;Antibodies, Viral&lt;/keyword&gt;&lt;keyword&gt;Disease Outbreaks&lt;/keyword&gt;&lt;keyword&gt;Great Britain&lt;/keyword&gt;&lt;keyword&gt;Humans&lt;/keyword&gt;&lt;keyword&gt;Influenza A virus/isolation &amp;amp; purification&lt;/keyword&gt;&lt;keyword&gt;Influenza, Human/ epidemiology/immunology/microbiology&lt;/keyword&gt;&lt;keyword&gt;Orthomyxoviridae/immunology/isolation &amp;amp; purification&lt;/keyword&gt;&lt;keyword&gt;Seasons&lt;/keyword&gt;&lt;/keywords&gt;&lt;dates&gt;&lt;year&gt;1977&lt;/year&gt;&lt;pub-dates&gt;&lt;date&gt;Aug&lt;/date&gt;&lt;/pub-dates&gt;&lt;/dates&gt;&lt;isbn&gt;0022-1724 (Print)&amp;#xD;0022-1724 (Linking)&lt;/isbn&gt;&lt;accession-num&gt;267671&lt;/accession-num&gt;&lt;urls&gt;&lt;/urls&gt;&lt;custom2&gt;2129914&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2" w:tooltip="Pereira, 1977 #480" w:history="1">
              <w:r w:rsidR="002959F8">
                <w:rPr>
                  <w:rFonts w:cs="Times New Roman"/>
                  <w:noProof/>
                  <w:szCs w:val="24"/>
                </w:rPr>
                <w:t>2</w:t>
              </w:r>
            </w:hyperlink>
            <w:r w:rsidR="00D10926">
              <w:rPr>
                <w:rFonts w:cs="Times New Roman"/>
                <w:noProof/>
                <w:szCs w:val="24"/>
              </w:rPr>
              <w:t>)</w:t>
            </w:r>
            <w:r w:rsidRPr="00AD2465">
              <w:rPr>
                <w:rFonts w:cs="Times New Roman"/>
                <w:szCs w:val="24"/>
              </w:rPr>
              <w:fldChar w:fldCharType="end"/>
            </w:r>
            <w:r w:rsidRPr="00AD2465">
              <w:rPr>
                <w:rFonts w:cs="Times New Roman"/>
                <w:szCs w:val="24"/>
              </w:rPr>
              <w:t xml:space="preserve">. </w:t>
            </w:r>
          </w:p>
        </w:tc>
        <w:tc>
          <w:tcPr>
            <w:tcW w:w="2976" w:type="dxa"/>
          </w:tcPr>
          <w:p w14:paraId="0BC894E1" w14:textId="77777777" w:rsidR="00087B7F" w:rsidRPr="00AD2465" w:rsidRDefault="00087B7F" w:rsidP="00F75323">
            <w:pPr>
              <w:spacing w:line="480" w:lineRule="auto"/>
              <w:rPr>
                <w:rFonts w:cs="Times New Roman"/>
                <w:szCs w:val="24"/>
              </w:rPr>
            </w:pPr>
            <w:r w:rsidRPr="00AD2465">
              <w:rPr>
                <w:rFonts w:cs="Times New Roman"/>
                <w:szCs w:val="24"/>
              </w:rPr>
              <w:t>HI antibody titre ≥1:10 for 5-14 year olds.</w:t>
            </w:r>
          </w:p>
          <w:p w14:paraId="29042DB8" w14:textId="77777777" w:rsidR="00087B7F" w:rsidRPr="00AD2465" w:rsidRDefault="00087B7F" w:rsidP="00F75323">
            <w:pPr>
              <w:spacing w:line="480" w:lineRule="auto"/>
              <w:rPr>
                <w:rFonts w:cs="Times New Roman"/>
                <w:szCs w:val="24"/>
              </w:rPr>
            </w:pPr>
            <w:r w:rsidRPr="00AD2465">
              <w:rPr>
                <w:rFonts w:cs="Times New Roman"/>
                <w:szCs w:val="24"/>
              </w:rPr>
              <w:t>HI antibody titre ≥1:40 for the all ages group.</w:t>
            </w:r>
          </w:p>
        </w:tc>
        <w:tc>
          <w:tcPr>
            <w:tcW w:w="3402" w:type="dxa"/>
          </w:tcPr>
          <w:p w14:paraId="205AA53E" w14:textId="77777777" w:rsidR="00087B7F" w:rsidRPr="00AD2465" w:rsidRDefault="00087B7F" w:rsidP="00F75323">
            <w:pPr>
              <w:spacing w:line="480" w:lineRule="auto"/>
              <w:rPr>
                <w:rFonts w:cs="Times New Roman"/>
                <w:szCs w:val="24"/>
              </w:rPr>
            </w:pPr>
            <w:r w:rsidRPr="00AD2465">
              <w:rPr>
                <w:rFonts w:cs="Times New Roman"/>
                <w:szCs w:val="24"/>
              </w:rPr>
              <w:t>As 1969/70 for 5-14 year olds.</w:t>
            </w:r>
          </w:p>
          <w:p w14:paraId="5081F43E" w14:textId="77777777" w:rsidR="00087B7F" w:rsidRPr="00AD2465" w:rsidRDefault="00087B7F" w:rsidP="00F75323">
            <w:pPr>
              <w:spacing w:line="480" w:lineRule="auto"/>
              <w:rPr>
                <w:rFonts w:cs="Times New Roman"/>
                <w:szCs w:val="24"/>
              </w:rPr>
            </w:pPr>
            <w:r w:rsidRPr="00AD2465">
              <w:rPr>
                <w:rFonts w:cs="Times New Roman"/>
                <w:szCs w:val="24"/>
              </w:rPr>
              <w:t>Both sources refer to tests against A/HK/68.</w:t>
            </w:r>
          </w:p>
        </w:tc>
      </w:tr>
      <w:tr w:rsidR="00087B7F" w:rsidRPr="00AD2465" w14:paraId="7F129802" w14:textId="77777777" w:rsidTr="00F75323">
        <w:trPr>
          <w:cantSplit/>
        </w:trPr>
        <w:tc>
          <w:tcPr>
            <w:tcW w:w="1073" w:type="dxa"/>
          </w:tcPr>
          <w:p w14:paraId="718D2838" w14:textId="77777777" w:rsidR="00087B7F" w:rsidRPr="00AD2465" w:rsidRDefault="00087B7F" w:rsidP="00F75323">
            <w:pPr>
              <w:spacing w:line="480" w:lineRule="auto"/>
              <w:rPr>
                <w:rFonts w:cs="Times New Roman"/>
                <w:szCs w:val="24"/>
              </w:rPr>
            </w:pPr>
            <w:r w:rsidRPr="00AD2465">
              <w:rPr>
                <w:rFonts w:cs="Times New Roman"/>
                <w:szCs w:val="24"/>
              </w:rPr>
              <w:lastRenderedPageBreak/>
              <w:t>1972/73</w:t>
            </w:r>
          </w:p>
        </w:tc>
        <w:tc>
          <w:tcPr>
            <w:tcW w:w="2456" w:type="dxa"/>
          </w:tcPr>
          <w:p w14:paraId="4F4CD4CB" w14:textId="08F06D55" w:rsidR="00087B7F" w:rsidRPr="00AD2465" w:rsidRDefault="00087B7F" w:rsidP="002959F8">
            <w:pPr>
              <w:spacing w:line="480" w:lineRule="auto"/>
              <w:rPr>
                <w:rFonts w:cs="Times New Roman"/>
                <w:szCs w:val="24"/>
              </w:rPr>
            </w:pPr>
            <w:r w:rsidRPr="00AD2465">
              <w:rPr>
                <w:rFonts w:cs="Times New Roman"/>
                <w:szCs w:val="24"/>
              </w:rPr>
              <w:t xml:space="preserve">A/England/42/72 (H3N2), B/England/68, B/Hong Kong/72, B/Intermediate </w:t>
            </w:r>
            <w:r w:rsidRPr="00AD2465">
              <w:rPr>
                <w:rFonts w:cs="Times New Roman"/>
                <w:szCs w:val="24"/>
              </w:rPr>
              <w:fldChar w:fldCharType="begin"/>
            </w:r>
            <w:r w:rsidR="00D10926">
              <w:rPr>
                <w:rFonts w:cs="Times New Roman"/>
                <w:szCs w:val="24"/>
              </w:rPr>
              <w:instrText xml:space="preserve"> ADDIN EN.CITE &lt;EndNote&gt;&lt;Cite&gt;&lt;Author&gt;Pereira&lt;/Author&gt;&lt;Year&gt;1977&lt;/Year&gt;&lt;RecNum&gt;480&lt;/RecNum&gt;&lt;DisplayText&gt;(2)&lt;/DisplayText&gt;&lt;record&gt;&lt;rec-number&gt;480&lt;/rec-number&gt;&lt;foreign-keys&gt;&lt;key app="EN" db-id="ewtfeprrsefpfqet2a752wzudsptarpxwaav"&gt;480&lt;/key&gt;&lt;/foreign-keys&gt;&lt;ref-type name="Journal Article"&gt;17&lt;/ref-type&gt;&lt;contributors&gt;&lt;authors&gt;&lt;author&gt;Pereira, M. S.&lt;/author&gt;&lt;author&gt;Chakraverty, P.&lt;/author&gt;&lt;/authors&gt;&lt;/contributors&gt;&lt;titles&gt;&lt;title&gt;The laboratory surveillance of influenza epidemics in the United Kingdom 1968-1976&lt;/title&gt;&lt;secondary-title&gt;J Hyg (Lond)&lt;/secondary-title&gt;&lt;/titles&gt;&lt;periodical&gt;&lt;full-title&gt;J Hyg (Lond)&lt;/full-title&gt;&lt;/periodical&gt;&lt;pages&gt;77-87&lt;/pages&gt;&lt;volume&gt;79&lt;/volume&gt;&lt;number&gt;1&lt;/number&gt;&lt;edition&gt;1977/08/01&lt;/edition&gt;&lt;keywords&gt;&lt;keyword&gt;Antibodies, Viral&lt;/keyword&gt;&lt;keyword&gt;Disease Outbreaks&lt;/keyword&gt;&lt;keyword&gt;Great Britain&lt;/keyword&gt;&lt;keyword&gt;Humans&lt;/keyword&gt;&lt;keyword&gt;Influenza A virus/isolation &amp;amp; purification&lt;/keyword&gt;&lt;keyword&gt;Influenza, Human/ epidemiology/immunology/microbiology&lt;/keyword&gt;&lt;keyword&gt;Orthomyxoviridae/immunology/isolation &amp;amp; purification&lt;/keyword&gt;&lt;keyword&gt;Seasons&lt;/keyword&gt;&lt;/keywords&gt;&lt;dates&gt;&lt;year&gt;1977&lt;/year&gt;&lt;pub-dates&gt;&lt;date&gt;Aug&lt;/date&gt;&lt;/pub-dates&gt;&lt;/dates&gt;&lt;isbn&gt;0022-1724 (Print)&amp;#xD;0022-1724 (Linking)&lt;/isbn&gt;&lt;accession-num&gt;267671&lt;/accession-num&gt;&lt;urls&gt;&lt;/urls&gt;&lt;custom2&gt;2129914&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2" w:tooltip="Pereira, 1977 #480" w:history="1">
              <w:r w:rsidR="002959F8">
                <w:rPr>
                  <w:rFonts w:cs="Times New Roman"/>
                  <w:noProof/>
                  <w:szCs w:val="24"/>
                </w:rPr>
                <w:t>2</w:t>
              </w:r>
            </w:hyperlink>
            <w:r w:rsidR="00D10926">
              <w:rPr>
                <w:rFonts w:cs="Times New Roman"/>
                <w:noProof/>
                <w:szCs w:val="24"/>
              </w:rPr>
              <w:t>)</w:t>
            </w:r>
            <w:r w:rsidRPr="00AD2465">
              <w:rPr>
                <w:rFonts w:cs="Times New Roman"/>
                <w:szCs w:val="24"/>
              </w:rPr>
              <w:fldChar w:fldCharType="end"/>
            </w:r>
          </w:p>
        </w:tc>
        <w:tc>
          <w:tcPr>
            <w:tcW w:w="3809" w:type="dxa"/>
          </w:tcPr>
          <w:p w14:paraId="518C51AD" w14:textId="77777777" w:rsidR="00087B7F" w:rsidRPr="00AD2465" w:rsidRDefault="00087B7F" w:rsidP="00F75323">
            <w:pPr>
              <w:spacing w:line="480" w:lineRule="auto"/>
              <w:rPr>
                <w:rFonts w:cs="Times New Roman"/>
                <w:szCs w:val="24"/>
              </w:rPr>
            </w:pPr>
            <w:r w:rsidRPr="00AD2465">
              <w:rPr>
                <w:rFonts w:cs="Times New Roman"/>
                <w:szCs w:val="24"/>
              </w:rPr>
              <w:t>As 1971/72.</w:t>
            </w:r>
          </w:p>
        </w:tc>
        <w:tc>
          <w:tcPr>
            <w:tcW w:w="2976" w:type="dxa"/>
          </w:tcPr>
          <w:p w14:paraId="0F264333" w14:textId="77777777" w:rsidR="00087B7F" w:rsidRPr="00AD2465" w:rsidRDefault="00087B7F" w:rsidP="00F75323">
            <w:pPr>
              <w:spacing w:line="480" w:lineRule="auto"/>
              <w:rPr>
                <w:rFonts w:cs="Times New Roman"/>
                <w:szCs w:val="24"/>
              </w:rPr>
            </w:pPr>
            <w:r w:rsidRPr="00AD2465">
              <w:rPr>
                <w:rFonts w:cs="Times New Roman"/>
                <w:szCs w:val="24"/>
              </w:rPr>
              <w:t>As 1971/72.</w:t>
            </w:r>
          </w:p>
        </w:tc>
        <w:tc>
          <w:tcPr>
            <w:tcW w:w="3402" w:type="dxa"/>
          </w:tcPr>
          <w:p w14:paraId="49ECBDD7" w14:textId="77777777" w:rsidR="00087B7F" w:rsidRPr="00AD2465" w:rsidRDefault="00087B7F" w:rsidP="00F75323">
            <w:pPr>
              <w:spacing w:line="480" w:lineRule="auto"/>
              <w:rPr>
                <w:rFonts w:cs="Times New Roman"/>
                <w:szCs w:val="24"/>
              </w:rPr>
            </w:pPr>
            <w:r w:rsidRPr="00AD2465">
              <w:rPr>
                <w:rFonts w:cs="Times New Roman"/>
                <w:szCs w:val="24"/>
              </w:rPr>
              <w:t>As 1969/70 for 5-14 year olds.</w:t>
            </w:r>
          </w:p>
          <w:p w14:paraId="1A3BB16E" w14:textId="77777777" w:rsidR="00087B7F" w:rsidRPr="00AD2465" w:rsidRDefault="00087B7F" w:rsidP="00F75323">
            <w:pPr>
              <w:spacing w:line="480" w:lineRule="auto"/>
              <w:rPr>
                <w:rFonts w:cs="Times New Roman"/>
                <w:szCs w:val="24"/>
              </w:rPr>
            </w:pPr>
            <w:r w:rsidRPr="00AD2465">
              <w:rPr>
                <w:rFonts w:cs="Times New Roman"/>
                <w:szCs w:val="24"/>
              </w:rPr>
              <w:t xml:space="preserve">The source for the all ages data provides figures separately for A/HK/68 and A/Eng/42/72; the latter were used as this was one of the dominant strains in 1972/73. </w:t>
            </w:r>
          </w:p>
        </w:tc>
      </w:tr>
      <w:tr w:rsidR="00087B7F" w:rsidRPr="00AD2465" w14:paraId="1A300C1C" w14:textId="77777777" w:rsidTr="00F75323">
        <w:trPr>
          <w:cantSplit/>
        </w:trPr>
        <w:tc>
          <w:tcPr>
            <w:tcW w:w="1073" w:type="dxa"/>
          </w:tcPr>
          <w:p w14:paraId="075E76C5" w14:textId="77777777" w:rsidR="00087B7F" w:rsidRPr="00AD2465" w:rsidRDefault="00087B7F" w:rsidP="00F75323">
            <w:pPr>
              <w:spacing w:line="480" w:lineRule="auto"/>
              <w:rPr>
                <w:rFonts w:cs="Times New Roman"/>
                <w:szCs w:val="24"/>
              </w:rPr>
            </w:pPr>
            <w:r w:rsidRPr="00AD2465">
              <w:rPr>
                <w:rFonts w:cs="Times New Roman"/>
                <w:szCs w:val="24"/>
              </w:rPr>
              <w:t>1973/74</w:t>
            </w:r>
          </w:p>
        </w:tc>
        <w:tc>
          <w:tcPr>
            <w:tcW w:w="2456" w:type="dxa"/>
          </w:tcPr>
          <w:p w14:paraId="4DFF28BA" w14:textId="3FA71923" w:rsidR="00087B7F" w:rsidRPr="00AD2465" w:rsidRDefault="00087B7F" w:rsidP="002959F8">
            <w:pPr>
              <w:spacing w:line="480" w:lineRule="auto"/>
              <w:rPr>
                <w:rFonts w:cs="Times New Roman"/>
                <w:szCs w:val="24"/>
              </w:rPr>
            </w:pPr>
            <w:r w:rsidRPr="00AD2465">
              <w:rPr>
                <w:rFonts w:cs="Times New Roman"/>
                <w:szCs w:val="24"/>
              </w:rPr>
              <w:t xml:space="preserve">A/Port Chalmers/73 (H3N2), B/Hong Kong/72, B/Intermediate </w:t>
            </w:r>
            <w:r w:rsidRPr="00AD2465">
              <w:rPr>
                <w:rFonts w:cs="Times New Roman"/>
                <w:szCs w:val="24"/>
              </w:rPr>
              <w:fldChar w:fldCharType="begin"/>
            </w:r>
            <w:r w:rsidR="00D10926">
              <w:rPr>
                <w:rFonts w:cs="Times New Roman"/>
                <w:szCs w:val="24"/>
              </w:rPr>
              <w:instrText xml:space="preserve"> ADDIN EN.CITE &lt;EndNote&gt;&lt;Cite&gt;&lt;Author&gt;Pereira&lt;/Author&gt;&lt;Year&gt;1977&lt;/Year&gt;&lt;RecNum&gt;480&lt;/RecNum&gt;&lt;DisplayText&gt;(2)&lt;/DisplayText&gt;&lt;record&gt;&lt;rec-number&gt;480&lt;/rec-number&gt;&lt;foreign-keys&gt;&lt;key app="EN" db-id="ewtfeprrsefpfqet2a752wzudsptarpxwaav"&gt;480&lt;/key&gt;&lt;/foreign-keys&gt;&lt;ref-type name="Journal Article"&gt;17&lt;/ref-type&gt;&lt;contributors&gt;&lt;authors&gt;&lt;author&gt;Pereira, M. S.&lt;/author&gt;&lt;author&gt;Chakraverty, P.&lt;/author&gt;&lt;/authors&gt;&lt;/contributors&gt;&lt;titles&gt;&lt;title&gt;The laboratory surveillance of influenza epidemics in the United Kingdom 1968-1976&lt;/title&gt;&lt;secondary-title&gt;J Hyg (Lond)&lt;/secondary-title&gt;&lt;/titles&gt;&lt;periodical&gt;&lt;full-title&gt;J Hyg (Lond)&lt;/full-title&gt;&lt;/periodical&gt;&lt;pages&gt;77-87&lt;/pages&gt;&lt;volume&gt;79&lt;/volume&gt;&lt;number&gt;1&lt;/number&gt;&lt;edition&gt;1977/08/01&lt;/edition&gt;&lt;keywords&gt;&lt;keyword&gt;Antibodies, Viral&lt;/keyword&gt;&lt;keyword&gt;Disease Outbreaks&lt;/keyword&gt;&lt;keyword&gt;Great Britain&lt;/keyword&gt;&lt;keyword&gt;Humans&lt;/keyword&gt;&lt;keyword&gt;Influenza A virus/isolation &amp;amp; purification&lt;/keyword&gt;&lt;keyword&gt;Influenza, Human/ epidemiology/immunology/microbiology&lt;/keyword&gt;&lt;keyword&gt;Orthomyxoviridae/immunology/isolation &amp;amp; purification&lt;/keyword&gt;&lt;keyword&gt;Seasons&lt;/keyword&gt;&lt;/keywords&gt;&lt;dates&gt;&lt;year&gt;1977&lt;/year&gt;&lt;pub-dates&gt;&lt;date&gt;Aug&lt;/date&gt;&lt;/pub-dates&gt;&lt;/dates&gt;&lt;isbn&gt;0022-1724 (Print)&amp;#xD;0022-1724 (Linking)&lt;/isbn&gt;&lt;accession-num&gt;267671&lt;/accession-num&gt;&lt;urls&gt;&lt;/urls&gt;&lt;custom2&gt;2129914&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2" w:tooltip="Pereira, 1977 #480" w:history="1">
              <w:r w:rsidR="002959F8">
                <w:rPr>
                  <w:rFonts w:cs="Times New Roman"/>
                  <w:noProof/>
                  <w:szCs w:val="24"/>
                </w:rPr>
                <w:t>2</w:t>
              </w:r>
            </w:hyperlink>
            <w:r w:rsidR="00D10926">
              <w:rPr>
                <w:rFonts w:cs="Times New Roman"/>
                <w:noProof/>
                <w:szCs w:val="24"/>
              </w:rPr>
              <w:t>)</w:t>
            </w:r>
            <w:r w:rsidRPr="00AD2465">
              <w:rPr>
                <w:rFonts w:cs="Times New Roman"/>
                <w:szCs w:val="24"/>
              </w:rPr>
              <w:fldChar w:fldCharType="end"/>
            </w:r>
          </w:p>
        </w:tc>
        <w:tc>
          <w:tcPr>
            <w:tcW w:w="3809" w:type="dxa"/>
          </w:tcPr>
          <w:p w14:paraId="50CA3425" w14:textId="77777777" w:rsidR="00087B7F" w:rsidRPr="00AD2465" w:rsidRDefault="00087B7F" w:rsidP="00F75323">
            <w:pPr>
              <w:spacing w:line="480" w:lineRule="auto"/>
              <w:rPr>
                <w:rFonts w:cs="Times New Roman"/>
                <w:szCs w:val="24"/>
              </w:rPr>
            </w:pPr>
            <w:r w:rsidRPr="00AD2465">
              <w:rPr>
                <w:rFonts w:cs="Times New Roman"/>
                <w:szCs w:val="24"/>
              </w:rPr>
              <w:t>As 1971/72.</w:t>
            </w:r>
          </w:p>
        </w:tc>
        <w:tc>
          <w:tcPr>
            <w:tcW w:w="2976" w:type="dxa"/>
          </w:tcPr>
          <w:p w14:paraId="783F61B4" w14:textId="77777777" w:rsidR="00087B7F" w:rsidRPr="00AD2465" w:rsidRDefault="00087B7F" w:rsidP="00F75323">
            <w:pPr>
              <w:spacing w:line="480" w:lineRule="auto"/>
              <w:rPr>
                <w:rFonts w:cs="Times New Roman"/>
                <w:szCs w:val="24"/>
              </w:rPr>
            </w:pPr>
            <w:r w:rsidRPr="00AD2465">
              <w:rPr>
                <w:rFonts w:cs="Times New Roman"/>
                <w:szCs w:val="24"/>
              </w:rPr>
              <w:t>As 1971/72.</w:t>
            </w:r>
          </w:p>
        </w:tc>
        <w:tc>
          <w:tcPr>
            <w:tcW w:w="3402" w:type="dxa"/>
          </w:tcPr>
          <w:p w14:paraId="329436AB" w14:textId="77777777" w:rsidR="00087B7F" w:rsidRPr="00AD2465" w:rsidRDefault="00087B7F" w:rsidP="00F75323">
            <w:pPr>
              <w:spacing w:line="480" w:lineRule="auto"/>
              <w:rPr>
                <w:rFonts w:cs="Times New Roman"/>
                <w:szCs w:val="24"/>
              </w:rPr>
            </w:pPr>
            <w:r w:rsidRPr="00AD2465">
              <w:rPr>
                <w:rFonts w:cs="Times New Roman"/>
                <w:szCs w:val="24"/>
              </w:rPr>
              <w:t>As 1969/70 for 5-14 year olds.</w:t>
            </w:r>
          </w:p>
          <w:p w14:paraId="7B0216C2" w14:textId="77777777" w:rsidR="00087B7F" w:rsidRPr="00AD2465" w:rsidRDefault="00087B7F" w:rsidP="00F75323">
            <w:pPr>
              <w:spacing w:line="480" w:lineRule="auto"/>
              <w:rPr>
                <w:rFonts w:cs="Times New Roman"/>
                <w:szCs w:val="24"/>
              </w:rPr>
            </w:pPr>
            <w:r w:rsidRPr="00AD2465">
              <w:rPr>
                <w:rFonts w:cs="Times New Roman"/>
                <w:szCs w:val="24"/>
              </w:rPr>
              <w:t>The source for the all ages data provides figures separately for A/HK/68, A/Eng/42/72 and A/PC/73; the latter were used as this was one of the dominant strains in 1973/74.</w:t>
            </w:r>
          </w:p>
        </w:tc>
      </w:tr>
      <w:tr w:rsidR="00087B7F" w:rsidRPr="00AD2465" w14:paraId="20C0D9E2" w14:textId="77777777" w:rsidTr="00F75323">
        <w:trPr>
          <w:cantSplit/>
        </w:trPr>
        <w:tc>
          <w:tcPr>
            <w:tcW w:w="1073" w:type="dxa"/>
          </w:tcPr>
          <w:p w14:paraId="404D5CEC" w14:textId="77777777" w:rsidR="00087B7F" w:rsidRPr="00AD2465" w:rsidRDefault="00087B7F" w:rsidP="00F75323">
            <w:pPr>
              <w:spacing w:line="480" w:lineRule="auto"/>
              <w:rPr>
                <w:rFonts w:cs="Times New Roman"/>
                <w:szCs w:val="24"/>
              </w:rPr>
            </w:pPr>
            <w:r w:rsidRPr="00AD2465">
              <w:rPr>
                <w:rFonts w:cs="Times New Roman"/>
                <w:szCs w:val="24"/>
              </w:rPr>
              <w:lastRenderedPageBreak/>
              <w:t>1974/75</w:t>
            </w:r>
          </w:p>
        </w:tc>
        <w:tc>
          <w:tcPr>
            <w:tcW w:w="2456" w:type="dxa"/>
          </w:tcPr>
          <w:p w14:paraId="72F29FE6" w14:textId="0D4B746B" w:rsidR="00087B7F" w:rsidRPr="00AD2465" w:rsidRDefault="00087B7F" w:rsidP="002959F8">
            <w:pPr>
              <w:spacing w:line="480" w:lineRule="auto"/>
              <w:rPr>
                <w:rFonts w:cs="Times New Roman"/>
                <w:szCs w:val="24"/>
              </w:rPr>
            </w:pPr>
            <w:r w:rsidRPr="00AD2465">
              <w:rPr>
                <w:rFonts w:cs="Times New Roman"/>
                <w:szCs w:val="24"/>
              </w:rPr>
              <w:t xml:space="preserve">A/Port Chalmers/73 (H3N2), A/Scotland/74, A/Intermediate, B/Hong Kong/72 </w:t>
            </w:r>
            <w:r w:rsidRPr="00AD2465">
              <w:rPr>
                <w:rFonts w:cs="Times New Roman"/>
                <w:szCs w:val="24"/>
              </w:rPr>
              <w:fldChar w:fldCharType="begin"/>
            </w:r>
            <w:r w:rsidR="00D10926">
              <w:rPr>
                <w:rFonts w:cs="Times New Roman"/>
                <w:szCs w:val="24"/>
              </w:rPr>
              <w:instrText xml:space="preserve"> ADDIN EN.CITE &lt;EndNote&gt;&lt;Cite&gt;&lt;Author&gt;Pereira&lt;/Author&gt;&lt;Year&gt;1977&lt;/Year&gt;&lt;RecNum&gt;480&lt;/RecNum&gt;&lt;DisplayText&gt;(2)&lt;/DisplayText&gt;&lt;record&gt;&lt;rec-number&gt;480&lt;/rec-number&gt;&lt;foreign-keys&gt;&lt;key app="EN" db-id="ewtfeprrsefpfqet2a752wzudsptarpxwaav"&gt;480&lt;/key&gt;&lt;/foreign-keys&gt;&lt;ref-type name="Journal Article"&gt;17&lt;/ref-type&gt;&lt;contributors&gt;&lt;authors&gt;&lt;author&gt;Pereira, M. S.&lt;/author&gt;&lt;author&gt;Chakraverty, P.&lt;/author&gt;&lt;/authors&gt;&lt;/contributors&gt;&lt;titles&gt;&lt;title&gt;The laboratory surveillance of influenza epidemics in the United Kingdom 1968-1976&lt;/title&gt;&lt;secondary-title&gt;J Hyg (Lond)&lt;/secondary-title&gt;&lt;/titles&gt;&lt;periodical&gt;&lt;full-title&gt;J Hyg (Lond)&lt;/full-title&gt;&lt;/periodical&gt;&lt;pages&gt;77-87&lt;/pages&gt;&lt;volume&gt;79&lt;/volume&gt;&lt;number&gt;1&lt;/number&gt;&lt;edition&gt;1977/08/01&lt;/edition&gt;&lt;keywords&gt;&lt;keyword&gt;Antibodies, Viral&lt;/keyword&gt;&lt;keyword&gt;Disease Outbreaks&lt;/keyword&gt;&lt;keyword&gt;Great Britain&lt;/keyword&gt;&lt;keyword&gt;Humans&lt;/keyword&gt;&lt;keyword&gt;Influenza A virus/isolation &amp;amp; purification&lt;/keyword&gt;&lt;keyword&gt;Influenza, Human/ epidemiology/immunology/microbiology&lt;/keyword&gt;&lt;keyword&gt;Orthomyxoviridae/immunology/isolation &amp;amp; purification&lt;/keyword&gt;&lt;keyword&gt;Seasons&lt;/keyword&gt;&lt;/keywords&gt;&lt;dates&gt;&lt;year&gt;1977&lt;/year&gt;&lt;pub-dates&gt;&lt;date&gt;Aug&lt;/date&gt;&lt;/pub-dates&gt;&lt;/dates&gt;&lt;isbn&gt;0022-1724 (Print)&amp;#xD;0022-1724 (Linking)&lt;/isbn&gt;&lt;accession-num&gt;267671&lt;/accession-num&gt;&lt;urls&gt;&lt;/urls&gt;&lt;custom2&gt;2129914&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2" w:tooltip="Pereira, 1977 #480" w:history="1">
              <w:r w:rsidR="002959F8">
                <w:rPr>
                  <w:rFonts w:cs="Times New Roman"/>
                  <w:noProof/>
                  <w:szCs w:val="24"/>
                </w:rPr>
                <w:t>2</w:t>
              </w:r>
            </w:hyperlink>
            <w:r w:rsidR="00D10926">
              <w:rPr>
                <w:rFonts w:cs="Times New Roman"/>
                <w:noProof/>
                <w:szCs w:val="24"/>
              </w:rPr>
              <w:t>)</w:t>
            </w:r>
            <w:r w:rsidRPr="00AD2465">
              <w:rPr>
                <w:rFonts w:cs="Times New Roman"/>
                <w:szCs w:val="24"/>
              </w:rPr>
              <w:fldChar w:fldCharType="end"/>
            </w:r>
          </w:p>
        </w:tc>
        <w:tc>
          <w:tcPr>
            <w:tcW w:w="3809" w:type="dxa"/>
          </w:tcPr>
          <w:p w14:paraId="60ED3669" w14:textId="77777777" w:rsidR="00087B7F" w:rsidRPr="00AD2465" w:rsidRDefault="00087B7F" w:rsidP="00F75323">
            <w:pPr>
              <w:spacing w:line="480" w:lineRule="auto"/>
              <w:rPr>
                <w:rFonts w:cs="Times New Roman"/>
                <w:szCs w:val="24"/>
              </w:rPr>
            </w:pPr>
            <w:r w:rsidRPr="00AD2465">
              <w:rPr>
                <w:rFonts w:cs="Times New Roman"/>
                <w:szCs w:val="24"/>
              </w:rPr>
              <w:t>As 1971/72.</w:t>
            </w:r>
          </w:p>
        </w:tc>
        <w:tc>
          <w:tcPr>
            <w:tcW w:w="2976" w:type="dxa"/>
          </w:tcPr>
          <w:p w14:paraId="074D3DBA" w14:textId="77777777" w:rsidR="00087B7F" w:rsidRPr="00AD2465" w:rsidRDefault="00087B7F" w:rsidP="00F75323">
            <w:pPr>
              <w:spacing w:line="480" w:lineRule="auto"/>
              <w:rPr>
                <w:rFonts w:cs="Times New Roman"/>
                <w:szCs w:val="24"/>
              </w:rPr>
            </w:pPr>
            <w:r w:rsidRPr="00AD2465">
              <w:rPr>
                <w:rFonts w:cs="Times New Roman"/>
                <w:szCs w:val="24"/>
              </w:rPr>
              <w:t>As 1971/72.</w:t>
            </w:r>
          </w:p>
        </w:tc>
        <w:tc>
          <w:tcPr>
            <w:tcW w:w="3402" w:type="dxa"/>
          </w:tcPr>
          <w:p w14:paraId="3945CB68" w14:textId="77777777" w:rsidR="00087B7F" w:rsidRPr="00AD2465" w:rsidRDefault="00087B7F" w:rsidP="00F75323">
            <w:pPr>
              <w:spacing w:line="480" w:lineRule="auto"/>
              <w:rPr>
                <w:rFonts w:cs="Times New Roman"/>
                <w:szCs w:val="24"/>
              </w:rPr>
            </w:pPr>
            <w:r w:rsidRPr="00AD2465">
              <w:rPr>
                <w:rFonts w:cs="Times New Roman"/>
                <w:szCs w:val="24"/>
              </w:rPr>
              <w:t>As 1969/70 for 5-14 year olds.</w:t>
            </w:r>
          </w:p>
          <w:p w14:paraId="45992F85" w14:textId="77777777" w:rsidR="00087B7F" w:rsidRPr="00AD2465" w:rsidRDefault="00087B7F" w:rsidP="00F75323">
            <w:pPr>
              <w:spacing w:line="480" w:lineRule="auto"/>
              <w:rPr>
                <w:rFonts w:cs="Times New Roman"/>
                <w:szCs w:val="24"/>
              </w:rPr>
            </w:pPr>
            <w:r w:rsidRPr="00AD2465">
              <w:rPr>
                <w:rFonts w:cs="Times New Roman"/>
                <w:szCs w:val="24"/>
              </w:rPr>
              <w:t>The source for the all ages data provides figures separately for A/HK/68, A/Eng/42/72 and A/PC/73; the latter were used as this was one of the dominant strains in 1974/75.</w:t>
            </w:r>
          </w:p>
        </w:tc>
      </w:tr>
      <w:tr w:rsidR="00087B7F" w:rsidRPr="00AD2465" w14:paraId="0ACA31DE" w14:textId="77777777" w:rsidTr="00F75323">
        <w:trPr>
          <w:cantSplit/>
        </w:trPr>
        <w:tc>
          <w:tcPr>
            <w:tcW w:w="1073" w:type="dxa"/>
          </w:tcPr>
          <w:p w14:paraId="21738167" w14:textId="77777777" w:rsidR="00087B7F" w:rsidRPr="00AD2465" w:rsidRDefault="00087B7F" w:rsidP="00F75323">
            <w:pPr>
              <w:spacing w:line="480" w:lineRule="auto"/>
              <w:rPr>
                <w:rFonts w:cs="Times New Roman"/>
                <w:szCs w:val="24"/>
              </w:rPr>
            </w:pPr>
            <w:r w:rsidRPr="00AD2465">
              <w:rPr>
                <w:rFonts w:cs="Times New Roman"/>
                <w:szCs w:val="24"/>
              </w:rPr>
              <w:t>1975/76</w:t>
            </w:r>
          </w:p>
        </w:tc>
        <w:tc>
          <w:tcPr>
            <w:tcW w:w="2456" w:type="dxa"/>
          </w:tcPr>
          <w:p w14:paraId="67381F23" w14:textId="10F96E07" w:rsidR="00087B7F" w:rsidRPr="00AD2465" w:rsidRDefault="00087B7F" w:rsidP="002959F8">
            <w:pPr>
              <w:spacing w:line="480" w:lineRule="auto"/>
              <w:rPr>
                <w:rFonts w:cs="Times New Roman"/>
                <w:szCs w:val="24"/>
              </w:rPr>
            </w:pPr>
            <w:r w:rsidRPr="00AD2465">
              <w:rPr>
                <w:rFonts w:cs="Times New Roman"/>
                <w:szCs w:val="24"/>
              </w:rPr>
              <w:t xml:space="preserve">A/Victoria/75 (H3N2), A/England/864/75 (H3N2), B/Hong Kong/72 </w:t>
            </w:r>
            <w:r w:rsidRPr="00AD2465">
              <w:rPr>
                <w:rFonts w:cs="Times New Roman"/>
                <w:szCs w:val="24"/>
              </w:rPr>
              <w:fldChar w:fldCharType="begin"/>
            </w:r>
            <w:r w:rsidR="00D10926">
              <w:rPr>
                <w:rFonts w:cs="Times New Roman"/>
                <w:szCs w:val="24"/>
              </w:rPr>
              <w:instrText xml:space="preserve"> ADDIN EN.CITE &lt;EndNote&gt;&lt;Cite&gt;&lt;Author&gt;Pereira&lt;/Author&gt;&lt;Year&gt;1977&lt;/Year&gt;&lt;RecNum&gt;480&lt;/RecNum&gt;&lt;DisplayText&gt;(2)&lt;/DisplayText&gt;&lt;record&gt;&lt;rec-number&gt;480&lt;/rec-number&gt;&lt;foreign-keys&gt;&lt;key app="EN" db-id="ewtfeprrsefpfqet2a752wzudsptarpxwaav"&gt;480&lt;/key&gt;&lt;/foreign-keys&gt;&lt;ref-type name="Journal Article"&gt;17&lt;/ref-type&gt;&lt;contributors&gt;&lt;authors&gt;&lt;author&gt;Pereira, M. S.&lt;/author&gt;&lt;author&gt;Chakraverty, P.&lt;/author&gt;&lt;/authors&gt;&lt;/contributors&gt;&lt;titles&gt;&lt;title&gt;The laboratory surveillance of influenza epidemics in the United Kingdom 1968-1976&lt;/title&gt;&lt;secondary-title&gt;J Hyg (Lond)&lt;/secondary-title&gt;&lt;/titles&gt;&lt;periodical&gt;&lt;full-title&gt;J Hyg (Lond)&lt;/full-title&gt;&lt;/periodical&gt;&lt;pages&gt;77-87&lt;/pages&gt;&lt;volume&gt;79&lt;/volume&gt;&lt;number&gt;1&lt;/number&gt;&lt;edition&gt;1977/08/01&lt;/edition&gt;&lt;keywords&gt;&lt;keyword&gt;Antibodies, Viral&lt;/keyword&gt;&lt;keyword&gt;Disease Outbreaks&lt;/keyword&gt;&lt;keyword&gt;Great Britain&lt;/keyword&gt;&lt;keyword&gt;Humans&lt;/keyword&gt;&lt;keyword&gt;Influenza A virus/isolation &amp;amp; purification&lt;/keyword&gt;&lt;keyword&gt;Influenza, Human/ epidemiology/immunology/microbiology&lt;/keyword&gt;&lt;keyword&gt;Orthomyxoviridae/immunology/isolation &amp;amp; purification&lt;/keyword&gt;&lt;keyword&gt;Seasons&lt;/keyword&gt;&lt;/keywords&gt;&lt;dates&gt;&lt;year&gt;1977&lt;/year&gt;&lt;pub-dates&gt;&lt;date&gt;Aug&lt;/date&gt;&lt;/pub-dates&gt;&lt;/dates&gt;&lt;isbn&gt;0022-1724 (Print)&amp;#xD;0022-1724 (Linking)&lt;/isbn&gt;&lt;accession-num&gt;267671&lt;/accession-num&gt;&lt;urls&gt;&lt;/urls&gt;&lt;custom2&gt;2129914&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2" w:tooltip="Pereira, 1977 #480" w:history="1">
              <w:r w:rsidR="002959F8">
                <w:rPr>
                  <w:rFonts w:cs="Times New Roman"/>
                  <w:noProof/>
                  <w:szCs w:val="24"/>
                </w:rPr>
                <w:t>2</w:t>
              </w:r>
            </w:hyperlink>
            <w:r w:rsidR="00D10926">
              <w:rPr>
                <w:rFonts w:cs="Times New Roman"/>
                <w:noProof/>
                <w:szCs w:val="24"/>
              </w:rPr>
              <w:t>)</w:t>
            </w:r>
            <w:r w:rsidRPr="00AD2465">
              <w:rPr>
                <w:rFonts w:cs="Times New Roman"/>
                <w:szCs w:val="24"/>
              </w:rPr>
              <w:fldChar w:fldCharType="end"/>
            </w:r>
          </w:p>
        </w:tc>
        <w:tc>
          <w:tcPr>
            <w:tcW w:w="3809" w:type="dxa"/>
          </w:tcPr>
          <w:p w14:paraId="6F0F6FEF" w14:textId="77777777" w:rsidR="00087B7F" w:rsidRPr="00AD2465" w:rsidRDefault="00087B7F" w:rsidP="00F75323">
            <w:pPr>
              <w:spacing w:line="480" w:lineRule="auto"/>
              <w:rPr>
                <w:rFonts w:cs="Times New Roman"/>
                <w:szCs w:val="24"/>
              </w:rPr>
            </w:pPr>
            <w:r w:rsidRPr="00AD2465">
              <w:rPr>
                <w:rFonts w:cs="Times New Roman"/>
                <w:szCs w:val="24"/>
              </w:rPr>
              <w:t>As 1971/72 for all ages.</w:t>
            </w:r>
          </w:p>
          <w:p w14:paraId="3E460515" w14:textId="4528E9DC" w:rsidR="00087B7F" w:rsidRPr="00AD2465" w:rsidRDefault="00087B7F" w:rsidP="002959F8">
            <w:pPr>
              <w:spacing w:line="480" w:lineRule="auto"/>
              <w:rPr>
                <w:rFonts w:cs="Times New Roman"/>
                <w:szCs w:val="24"/>
              </w:rPr>
            </w:pPr>
            <w:r w:rsidRPr="00AD2465">
              <w:rPr>
                <w:rFonts w:cs="Times New Roman"/>
                <w:szCs w:val="24"/>
              </w:rPr>
              <w:t xml:space="preserve">For 5-14 year olds, “Approximately 50 sera were collected…from normal persons and patients not having suffered recently from acute respiratory disease” in Sheffield </w:t>
            </w:r>
            <w:r w:rsidRPr="00AD2465">
              <w:rPr>
                <w:rFonts w:cs="Times New Roman"/>
                <w:szCs w:val="24"/>
              </w:rPr>
              <w:fldChar w:fldCharType="begin"/>
            </w:r>
            <w:r w:rsidR="00D10926">
              <w:rPr>
                <w:rFonts w:cs="Times New Roman"/>
                <w:szCs w:val="24"/>
              </w:rPr>
              <w:instrText xml:space="preserve"> ADDIN EN.CITE &lt;EndNote&gt;&lt;Cite&gt;&lt;Author&gt;Stuart-Harris&lt;/Author&gt;&lt;Year&gt;1985&lt;/Year&gt;&lt;RecNum&gt;600&lt;/RecNum&gt;&lt;DisplayText&gt;(5)&lt;/DisplayText&gt;&lt;record&gt;&lt;rec-number&gt;600&lt;/rec-number&gt;&lt;foreign-keys&gt;&lt;key app="EN" db-id="ewtfeprrsefpfqet2a752wzudsptarpxwaav"&gt;600&lt;/key&gt;&lt;/foreign-keys&gt;&lt;ref-type name="Book Section"&gt;5&lt;/ref-type&gt;&lt;contributors&gt;&lt;authors&gt;&lt;author&gt;Stuart-Harris, C.&lt;/author&gt;&lt;author&gt;Schild, G.C.&lt;/author&gt;&lt;author&gt;Oxford, J. S.&lt;/author&gt;&lt;/authors&gt;&lt;/contributors&gt;&lt;titles&gt;&lt;title&gt;The general character of influenza epidemics&lt;/title&gt;&lt;secondary-title&gt;Influenza: the viruses and the disease&lt;/secondary-title&gt;&lt;/titles&gt;&lt;pages&gt;139-160&lt;/pages&gt;&lt;edition&gt;Second&lt;/edition&gt;&lt;section&gt;7&lt;/section&gt;&lt;dates&gt;&lt;year&gt;1985&lt;/year&gt;&lt;/dates&gt;&lt;pub-location&gt;Baltimore&lt;/pub-location&gt;&lt;publisher&gt;Edward Arnold&lt;/publisher&gt;&lt;urls&gt;&lt;/urls&gt;&lt;/record&gt;&lt;/Cite&gt;&lt;/EndNote&gt;</w:instrText>
            </w:r>
            <w:r w:rsidRPr="00AD2465">
              <w:rPr>
                <w:rFonts w:cs="Times New Roman"/>
                <w:szCs w:val="24"/>
              </w:rPr>
              <w:fldChar w:fldCharType="separate"/>
            </w:r>
            <w:r w:rsidR="00D10926">
              <w:rPr>
                <w:rFonts w:cs="Times New Roman"/>
                <w:noProof/>
                <w:szCs w:val="24"/>
              </w:rPr>
              <w:t>(</w:t>
            </w:r>
            <w:hyperlink w:anchor="_ENREF_5" w:tooltip="Stuart-Harris, 1985 #600" w:history="1">
              <w:r w:rsidR="002959F8">
                <w:rPr>
                  <w:rFonts w:cs="Times New Roman"/>
                  <w:noProof/>
                  <w:szCs w:val="24"/>
                </w:rPr>
                <w:t>5</w:t>
              </w:r>
            </w:hyperlink>
            <w:r w:rsidR="00D10926">
              <w:rPr>
                <w:rFonts w:cs="Times New Roman"/>
                <w:noProof/>
                <w:szCs w:val="24"/>
              </w:rPr>
              <w:t>)</w:t>
            </w:r>
            <w:r w:rsidRPr="00AD2465">
              <w:rPr>
                <w:rFonts w:cs="Times New Roman"/>
                <w:szCs w:val="24"/>
              </w:rPr>
              <w:fldChar w:fldCharType="end"/>
            </w:r>
            <w:r w:rsidRPr="00AD2465">
              <w:rPr>
                <w:rFonts w:cs="Times New Roman"/>
                <w:szCs w:val="24"/>
              </w:rPr>
              <w:t>.</w:t>
            </w:r>
          </w:p>
        </w:tc>
        <w:tc>
          <w:tcPr>
            <w:tcW w:w="2976" w:type="dxa"/>
          </w:tcPr>
          <w:p w14:paraId="1F3DC7C7" w14:textId="77777777" w:rsidR="00087B7F" w:rsidRPr="00AD2465" w:rsidRDefault="00087B7F" w:rsidP="00F75323">
            <w:pPr>
              <w:spacing w:line="480" w:lineRule="auto"/>
              <w:rPr>
                <w:rFonts w:cs="Times New Roman"/>
                <w:szCs w:val="24"/>
              </w:rPr>
            </w:pPr>
            <w:r w:rsidRPr="00AD2465">
              <w:rPr>
                <w:rFonts w:cs="Times New Roman"/>
                <w:szCs w:val="24"/>
              </w:rPr>
              <w:t>As 1971/72 for all ages.</w:t>
            </w:r>
          </w:p>
          <w:p w14:paraId="2025EC45" w14:textId="77777777" w:rsidR="00087B7F" w:rsidRPr="00AD2465" w:rsidRDefault="00087B7F" w:rsidP="00F75323">
            <w:pPr>
              <w:spacing w:line="480" w:lineRule="auto"/>
              <w:rPr>
                <w:rFonts w:cs="Times New Roman"/>
                <w:szCs w:val="24"/>
              </w:rPr>
            </w:pPr>
            <w:r w:rsidRPr="00AD2465">
              <w:rPr>
                <w:rFonts w:cs="Times New Roman"/>
                <w:szCs w:val="24"/>
              </w:rPr>
              <w:t>HI antibody titre ≥1:30 for 5-14 year olds.</w:t>
            </w:r>
          </w:p>
        </w:tc>
        <w:tc>
          <w:tcPr>
            <w:tcW w:w="3402" w:type="dxa"/>
          </w:tcPr>
          <w:p w14:paraId="69E5D7C6" w14:textId="77777777" w:rsidR="00087B7F" w:rsidRPr="00AD2465" w:rsidRDefault="00087B7F" w:rsidP="00F75323">
            <w:pPr>
              <w:spacing w:line="480" w:lineRule="auto"/>
              <w:rPr>
                <w:rFonts w:cs="Times New Roman"/>
                <w:szCs w:val="24"/>
              </w:rPr>
            </w:pPr>
            <w:r w:rsidRPr="00AD2465">
              <w:rPr>
                <w:rFonts w:cs="Times New Roman"/>
                <w:szCs w:val="24"/>
              </w:rPr>
              <w:t>As 1969/70 for 5-14 year olds.</w:t>
            </w:r>
          </w:p>
          <w:p w14:paraId="3193B66D" w14:textId="77777777" w:rsidR="00087B7F" w:rsidRPr="00AD2465" w:rsidRDefault="00087B7F" w:rsidP="00F75323">
            <w:pPr>
              <w:spacing w:line="480" w:lineRule="auto"/>
              <w:rPr>
                <w:rFonts w:cs="Times New Roman"/>
                <w:szCs w:val="24"/>
              </w:rPr>
            </w:pPr>
            <w:r w:rsidRPr="00AD2465">
              <w:rPr>
                <w:rFonts w:cs="Times New Roman"/>
                <w:szCs w:val="24"/>
              </w:rPr>
              <w:t>The source for the all ages data provides figures separately for A/HK/68, A/Eng/42/72, A/PC/73 and A/Vic/2/75; the latter were used as this was one of the dominant strains in 1975/76.</w:t>
            </w:r>
          </w:p>
        </w:tc>
      </w:tr>
      <w:tr w:rsidR="00087B7F" w:rsidRPr="00AD2465" w14:paraId="25DE3F37" w14:textId="77777777" w:rsidTr="00F75323">
        <w:trPr>
          <w:cantSplit/>
        </w:trPr>
        <w:tc>
          <w:tcPr>
            <w:tcW w:w="1073" w:type="dxa"/>
          </w:tcPr>
          <w:p w14:paraId="09E7C2F4" w14:textId="77777777" w:rsidR="00087B7F" w:rsidRPr="00AD2465" w:rsidRDefault="00087B7F" w:rsidP="00F75323">
            <w:pPr>
              <w:spacing w:line="480" w:lineRule="auto"/>
              <w:rPr>
                <w:rFonts w:cs="Times New Roman"/>
                <w:szCs w:val="24"/>
              </w:rPr>
            </w:pPr>
            <w:r w:rsidRPr="00AD2465">
              <w:rPr>
                <w:rFonts w:cs="Times New Roman"/>
                <w:szCs w:val="24"/>
              </w:rPr>
              <w:lastRenderedPageBreak/>
              <w:t>1976/77</w:t>
            </w:r>
          </w:p>
        </w:tc>
        <w:tc>
          <w:tcPr>
            <w:tcW w:w="2456" w:type="dxa"/>
          </w:tcPr>
          <w:p w14:paraId="1B2ED20D" w14:textId="069DF9E0" w:rsidR="00087B7F" w:rsidRPr="00AD2465" w:rsidRDefault="00087B7F" w:rsidP="002959F8">
            <w:pPr>
              <w:spacing w:line="480" w:lineRule="auto"/>
              <w:rPr>
                <w:rFonts w:cs="Times New Roman"/>
                <w:szCs w:val="24"/>
              </w:rPr>
            </w:pPr>
            <w:r w:rsidRPr="00AD2465">
              <w:rPr>
                <w:rFonts w:cs="Times New Roman"/>
                <w:szCs w:val="24"/>
              </w:rPr>
              <w:t xml:space="preserve">A/Victoria/75 (H3N2) </w:t>
            </w:r>
            <w:r w:rsidRPr="00AD2465">
              <w:rPr>
                <w:rFonts w:cs="Times New Roman"/>
                <w:szCs w:val="24"/>
              </w:rPr>
              <w:fldChar w:fldCharType="begin"/>
            </w:r>
            <w:r w:rsidR="00D10926">
              <w:rPr>
                <w:rFonts w:cs="Times New Roman"/>
                <w:szCs w:val="24"/>
              </w:rPr>
              <w:instrText xml:space="preserve"> ADDIN EN.CITE &lt;EndNote&gt;&lt;Cite&gt;&lt;Author&gt;Pereira&lt;/Author&gt;&lt;Year&gt;1982&lt;/Year&gt;&lt;RecNum&gt;533&lt;/RecNum&gt;&lt;DisplayText&gt;(6)&lt;/DisplayText&gt;&lt;record&gt;&lt;rec-number&gt;533&lt;/rec-number&gt;&lt;foreign-keys&gt;&lt;key app="EN" db-id="ewtfeprrsefpfqet2a752wzudsptarpxwaav"&gt;533&lt;/key&gt;&lt;/foreign-keys&gt;&lt;ref-type name="Journal Article"&gt;17&lt;/ref-type&gt;&lt;contributors&gt;&lt;authors&gt;&lt;author&gt;Pereira, M. S.&lt;/author&gt;&lt;author&gt;Chakraverty, P.&lt;/author&gt;&lt;/authors&gt;&lt;/contributors&gt;&lt;titles&gt;&lt;title&gt;Influenza in the United Kingdom 1977-1981&lt;/title&gt;&lt;secondary-title&gt;J Hyg (Lond)&lt;/secondary-title&gt;&lt;/titles&gt;&lt;periodical&gt;&lt;full-title&gt;J Hyg (Lond)&lt;/full-title&gt;&lt;/periodical&gt;&lt;pages&gt;501-12&lt;/pages&gt;&lt;volume&gt;88&lt;/volume&gt;&lt;number&gt;3&lt;/number&gt;&lt;edition&gt;1982/06/01&lt;/edition&gt;&lt;keywords&gt;&lt;keyword&gt;Antibodies, Viral/analysis&lt;/keyword&gt;&lt;keyword&gt;Antigens, Viral&lt;/keyword&gt;&lt;keyword&gt;Disease Outbreaks/epidemiology&lt;/keyword&gt;&lt;keyword&gt;Epitopes&lt;/keyword&gt;&lt;keyword&gt;Great Britain&lt;/keyword&gt;&lt;keyword&gt;Humans&lt;/keyword&gt;&lt;keyword&gt;Influenza A virus/classification/immunology/ isolation &amp;amp; purification&lt;/keyword&gt;&lt;keyword&gt;Influenza, Human/ epidemiology/microbiology&lt;/keyword&gt;&lt;keyword&gt;Orthomyxoviridae/ isolation &amp;amp; purification&lt;/keyword&gt;&lt;keyword&gt;Seasons&lt;/keyword&gt;&lt;/keywords&gt;&lt;dates&gt;&lt;year&gt;1982&lt;/year&gt;&lt;pub-dates&gt;&lt;date&gt;Jun&lt;/date&gt;&lt;/pub-dates&gt;&lt;/dates&gt;&lt;isbn&gt;0022-1724 (Print)&amp;#xD;0022-1724 (Linking)&lt;/isbn&gt;&lt;accession-num&gt;6177743&lt;/accession-num&gt;&lt;urls&gt;&lt;/urls&gt;&lt;custom2&gt;2134112&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6" w:tooltip="Pereira, 1982 #533" w:history="1">
              <w:r w:rsidR="002959F8">
                <w:rPr>
                  <w:rFonts w:cs="Times New Roman"/>
                  <w:noProof/>
                  <w:szCs w:val="24"/>
                </w:rPr>
                <w:t>6</w:t>
              </w:r>
            </w:hyperlink>
            <w:r w:rsidR="00D10926">
              <w:rPr>
                <w:rFonts w:cs="Times New Roman"/>
                <w:noProof/>
                <w:szCs w:val="24"/>
              </w:rPr>
              <w:t>)</w:t>
            </w:r>
            <w:r w:rsidRPr="00AD2465">
              <w:rPr>
                <w:rFonts w:cs="Times New Roman"/>
                <w:szCs w:val="24"/>
              </w:rPr>
              <w:fldChar w:fldCharType="end"/>
            </w:r>
          </w:p>
        </w:tc>
        <w:tc>
          <w:tcPr>
            <w:tcW w:w="3809" w:type="dxa"/>
          </w:tcPr>
          <w:p w14:paraId="6E3CF42B" w14:textId="77777777" w:rsidR="00087B7F" w:rsidRPr="00AD2465" w:rsidRDefault="00087B7F" w:rsidP="00F75323">
            <w:pPr>
              <w:spacing w:line="480" w:lineRule="auto"/>
              <w:rPr>
                <w:rFonts w:cs="Times New Roman"/>
                <w:szCs w:val="24"/>
              </w:rPr>
            </w:pPr>
            <w:r w:rsidRPr="00AD2465">
              <w:rPr>
                <w:rFonts w:cs="Times New Roman"/>
                <w:szCs w:val="24"/>
              </w:rPr>
              <w:t>As 1975/76.</w:t>
            </w:r>
          </w:p>
        </w:tc>
        <w:tc>
          <w:tcPr>
            <w:tcW w:w="2976" w:type="dxa"/>
          </w:tcPr>
          <w:p w14:paraId="336FFF59" w14:textId="77777777" w:rsidR="00087B7F" w:rsidRPr="00AD2465" w:rsidRDefault="00087B7F" w:rsidP="00F75323">
            <w:pPr>
              <w:spacing w:line="480" w:lineRule="auto"/>
              <w:rPr>
                <w:rFonts w:cs="Times New Roman"/>
                <w:szCs w:val="24"/>
              </w:rPr>
            </w:pPr>
            <w:r w:rsidRPr="00AD2465">
              <w:rPr>
                <w:rFonts w:cs="Times New Roman"/>
                <w:szCs w:val="24"/>
              </w:rPr>
              <w:t>As 1975/76.</w:t>
            </w:r>
          </w:p>
        </w:tc>
        <w:tc>
          <w:tcPr>
            <w:tcW w:w="3402" w:type="dxa"/>
          </w:tcPr>
          <w:p w14:paraId="6AA3B832" w14:textId="77777777" w:rsidR="00087B7F" w:rsidRPr="00AD2465" w:rsidRDefault="00087B7F" w:rsidP="00F75323">
            <w:pPr>
              <w:spacing w:line="480" w:lineRule="auto"/>
              <w:rPr>
                <w:rFonts w:cs="Times New Roman"/>
                <w:szCs w:val="24"/>
              </w:rPr>
            </w:pPr>
            <w:r w:rsidRPr="00AD2465">
              <w:rPr>
                <w:rFonts w:cs="Times New Roman"/>
                <w:szCs w:val="24"/>
              </w:rPr>
              <w:t>The source for the all ages data provides figures separately for A/HK/68, A/Eng/42/72, A/PC/73 and A/Vic/2/75; the latter were used as this was one of the dominant strains in 1976/77.</w:t>
            </w:r>
          </w:p>
        </w:tc>
      </w:tr>
      <w:tr w:rsidR="00087B7F" w:rsidRPr="00AD2465" w14:paraId="3B7FE7B3" w14:textId="77777777" w:rsidTr="00F75323">
        <w:trPr>
          <w:cantSplit/>
        </w:trPr>
        <w:tc>
          <w:tcPr>
            <w:tcW w:w="1073" w:type="dxa"/>
          </w:tcPr>
          <w:p w14:paraId="5A2BEDC8" w14:textId="77777777" w:rsidR="00087B7F" w:rsidRPr="00AD2465" w:rsidRDefault="00087B7F" w:rsidP="00F75323">
            <w:pPr>
              <w:spacing w:line="480" w:lineRule="auto"/>
              <w:rPr>
                <w:rFonts w:cs="Times New Roman"/>
                <w:szCs w:val="24"/>
              </w:rPr>
            </w:pPr>
            <w:r w:rsidRPr="00AD2465">
              <w:rPr>
                <w:rFonts w:cs="Times New Roman"/>
                <w:szCs w:val="24"/>
              </w:rPr>
              <w:t>1977/78</w:t>
            </w:r>
          </w:p>
        </w:tc>
        <w:tc>
          <w:tcPr>
            <w:tcW w:w="2456" w:type="dxa"/>
          </w:tcPr>
          <w:p w14:paraId="624DF276" w14:textId="3E619335" w:rsidR="00087B7F" w:rsidRPr="00AD2465" w:rsidRDefault="00087B7F" w:rsidP="002959F8">
            <w:pPr>
              <w:spacing w:line="480" w:lineRule="auto"/>
              <w:rPr>
                <w:rFonts w:cs="Times New Roman"/>
                <w:szCs w:val="24"/>
              </w:rPr>
            </w:pPr>
            <w:r w:rsidRPr="00AD2465">
              <w:rPr>
                <w:rFonts w:cs="Times New Roman"/>
                <w:szCs w:val="24"/>
              </w:rPr>
              <w:t xml:space="preserve">A/Texas/1/77 (H3N2), A/USSR/90/77 (H1N1) </w:t>
            </w:r>
            <w:r w:rsidRPr="00AD2465">
              <w:rPr>
                <w:rFonts w:cs="Times New Roman"/>
                <w:szCs w:val="24"/>
              </w:rPr>
              <w:fldChar w:fldCharType="begin"/>
            </w:r>
            <w:r w:rsidR="00D10926">
              <w:rPr>
                <w:rFonts w:cs="Times New Roman"/>
                <w:szCs w:val="24"/>
              </w:rPr>
              <w:instrText xml:space="preserve"> ADDIN EN.CITE &lt;EndNote&gt;&lt;Cite&gt;&lt;Author&gt;Pereira&lt;/Author&gt;&lt;Year&gt;1982&lt;/Year&gt;&lt;RecNum&gt;533&lt;/RecNum&gt;&lt;DisplayText&gt;(6)&lt;/DisplayText&gt;&lt;record&gt;&lt;rec-number&gt;533&lt;/rec-number&gt;&lt;foreign-keys&gt;&lt;key app="EN" db-id="ewtfeprrsefpfqet2a752wzudsptarpxwaav"&gt;533&lt;/key&gt;&lt;/foreign-keys&gt;&lt;ref-type name="Journal Article"&gt;17&lt;/ref-type&gt;&lt;contributors&gt;&lt;authors&gt;&lt;author&gt;Pereira, M. S.&lt;/author&gt;&lt;author&gt;Chakraverty, P.&lt;/author&gt;&lt;/authors&gt;&lt;/contributors&gt;&lt;titles&gt;&lt;title&gt;Influenza in the United Kingdom 1977-1981&lt;/title&gt;&lt;secondary-title&gt;J Hyg (Lond)&lt;/secondary-title&gt;&lt;/titles&gt;&lt;periodical&gt;&lt;full-title&gt;J Hyg (Lond)&lt;/full-title&gt;&lt;/periodical&gt;&lt;pages&gt;501-12&lt;/pages&gt;&lt;volume&gt;88&lt;/volume&gt;&lt;number&gt;3&lt;/number&gt;&lt;edition&gt;1982/06/01&lt;/edition&gt;&lt;keywords&gt;&lt;keyword&gt;Antibodies, Viral/analysis&lt;/keyword&gt;&lt;keyword&gt;Antigens, Viral&lt;/keyword&gt;&lt;keyword&gt;Disease Outbreaks/epidemiology&lt;/keyword&gt;&lt;keyword&gt;Epitopes&lt;/keyword&gt;&lt;keyword&gt;Great Britain&lt;/keyword&gt;&lt;keyword&gt;Humans&lt;/keyword&gt;&lt;keyword&gt;Influenza A virus/classification/immunology/ isolation &amp;amp; purification&lt;/keyword&gt;&lt;keyword&gt;Influenza, Human/ epidemiology/microbiology&lt;/keyword&gt;&lt;keyword&gt;Orthomyxoviridae/ isolation &amp;amp; purification&lt;/keyword&gt;&lt;keyword&gt;Seasons&lt;/keyword&gt;&lt;/keywords&gt;&lt;dates&gt;&lt;year&gt;1982&lt;/year&gt;&lt;pub-dates&gt;&lt;date&gt;Jun&lt;/date&gt;&lt;/pub-dates&gt;&lt;/dates&gt;&lt;isbn&gt;0022-1724 (Print)&amp;#xD;0022-1724 (Linking)&lt;/isbn&gt;&lt;accession-num&gt;6177743&lt;/accession-num&gt;&lt;urls&gt;&lt;/urls&gt;&lt;custom2&gt;2134112&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6" w:tooltip="Pereira, 1982 #533" w:history="1">
              <w:r w:rsidR="002959F8">
                <w:rPr>
                  <w:rFonts w:cs="Times New Roman"/>
                  <w:noProof/>
                  <w:szCs w:val="24"/>
                </w:rPr>
                <w:t>6</w:t>
              </w:r>
            </w:hyperlink>
            <w:r w:rsidR="00D10926">
              <w:rPr>
                <w:rFonts w:cs="Times New Roman"/>
                <w:noProof/>
                <w:szCs w:val="24"/>
              </w:rPr>
              <w:t>)</w:t>
            </w:r>
            <w:r w:rsidRPr="00AD2465">
              <w:rPr>
                <w:rFonts w:cs="Times New Roman"/>
                <w:szCs w:val="24"/>
              </w:rPr>
              <w:fldChar w:fldCharType="end"/>
            </w:r>
          </w:p>
        </w:tc>
        <w:tc>
          <w:tcPr>
            <w:tcW w:w="3809" w:type="dxa"/>
          </w:tcPr>
          <w:p w14:paraId="635B8CC8" w14:textId="77777777" w:rsidR="00087B7F" w:rsidRPr="00AD2465" w:rsidRDefault="00087B7F" w:rsidP="00F75323">
            <w:pPr>
              <w:spacing w:line="480" w:lineRule="auto"/>
              <w:rPr>
                <w:rFonts w:cs="Times New Roman"/>
                <w:szCs w:val="24"/>
              </w:rPr>
            </w:pPr>
            <w:r w:rsidRPr="00AD2465">
              <w:rPr>
                <w:rFonts w:cs="Times New Roman"/>
                <w:szCs w:val="24"/>
              </w:rPr>
              <w:t>As 1971/72</w:t>
            </w:r>
          </w:p>
        </w:tc>
        <w:tc>
          <w:tcPr>
            <w:tcW w:w="2976" w:type="dxa"/>
          </w:tcPr>
          <w:p w14:paraId="4A34AE6C" w14:textId="77777777" w:rsidR="00087B7F" w:rsidRPr="00AD2465" w:rsidRDefault="00087B7F" w:rsidP="00F75323">
            <w:pPr>
              <w:spacing w:line="480" w:lineRule="auto"/>
              <w:rPr>
                <w:rFonts w:cs="Times New Roman"/>
                <w:szCs w:val="24"/>
              </w:rPr>
            </w:pPr>
            <w:r w:rsidRPr="00AD2465">
              <w:rPr>
                <w:rFonts w:cs="Times New Roman"/>
                <w:szCs w:val="24"/>
              </w:rPr>
              <w:t>HI antibody titre ≥1:30</w:t>
            </w:r>
          </w:p>
        </w:tc>
        <w:tc>
          <w:tcPr>
            <w:tcW w:w="3402" w:type="dxa"/>
          </w:tcPr>
          <w:p w14:paraId="62142FF0" w14:textId="77777777" w:rsidR="00087B7F" w:rsidRPr="00AD2465" w:rsidRDefault="00087B7F" w:rsidP="00F75323">
            <w:pPr>
              <w:spacing w:line="480" w:lineRule="auto"/>
              <w:rPr>
                <w:rFonts w:cs="Times New Roman"/>
                <w:szCs w:val="24"/>
              </w:rPr>
            </w:pPr>
            <w:r w:rsidRPr="00AD2465">
              <w:rPr>
                <w:rFonts w:cs="Times New Roman"/>
                <w:szCs w:val="24"/>
              </w:rPr>
              <w:t>The estimate for all ages is an approximation (in the absence of age-specific denominators). Tests were against A\Victoria\75.</w:t>
            </w:r>
          </w:p>
        </w:tc>
      </w:tr>
      <w:tr w:rsidR="00087B7F" w:rsidRPr="00AD2465" w14:paraId="7F31C47E" w14:textId="77777777" w:rsidTr="00F75323">
        <w:trPr>
          <w:cantSplit/>
        </w:trPr>
        <w:tc>
          <w:tcPr>
            <w:tcW w:w="1073" w:type="dxa"/>
          </w:tcPr>
          <w:p w14:paraId="34E88BE1" w14:textId="77777777" w:rsidR="00087B7F" w:rsidRPr="00AD2465" w:rsidRDefault="00087B7F" w:rsidP="00F75323">
            <w:pPr>
              <w:spacing w:line="480" w:lineRule="auto"/>
              <w:rPr>
                <w:rFonts w:cs="Times New Roman"/>
                <w:szCs w:val="24"/>
              </w:rPr>
            </w:pPr>
            <w:r w:rsidRPr="00AD2465">
              <w:rPr>
                <w:rFonts w:cs="Times New Roman"/>
                <w:szCs w:val="24"/>
              </w:rPr>
              <w:t>1978/79</w:t>
            </w:r>
          </w:p>
        </w:tc>
        <w:tc>
          <w:tcPr>
            <w:tcW w:w="2456" w:type="dxa"/>
          </w:tcPr>
          <w:p w14:paraId="584B0603" w14:textId="03B49B4B" w:rsidR="00087B7F" w:rsidRPr="00AD2465" w:rsidRDefault="00087B7F" w:rsidP="002959F8">
            <w:pPr>
              <w:spacing w:line="480" w:lineRule="auto"/>
              <w:rPr>
                <w:rFonts w:cs="Times New Roman"/>
                <w:szCs w:val="24"/>
              </w:rPr>
            </w:pPr>
            <w:r w:rsidRPr="00AD2465">
              <w:rPr>
                <w:rFonts w:cs="Times New Roman"/>
                <w:szCs w:val="24"/>
              </w:rPr>
              <w:t xml:space="preserve">B/Hong Kong/8/73 </w:t>
            </w:r>
            <w:r w:rsidRPr="00AD2465">
              <w:rPr>
                <w:rFonts w:cs="Times New Roman"/>
                <w:szCs w:val="24"/>
              </w:rPr>
              <w:fldChar w:fldCharType="begin"/>
            </w:r>
            <w:r w:rsidR="00D10926">
              <w:rPr>
                <w:rFonts w:cs="Times New Roman"/>
                <w:szCs w:val="24"/>
              </w:rPr>
              <w:instrText xml:space="preserve"> ADDIN EN.CITE &lt;EndNote&gt;&lt;Cite&gt;&lt;Author&gt;Pereira&lt;/Author&gt;&lt;Year&gt;1982&lt;/Year&gt;&lt;RecNum&gt;533&lt;/RecNum&gt;&lt;DisplayText&gt;(6)&lt;/DisplayText&gt;&lt;record&gt;&lt;rec-number&gt;533&lt;/rec-number&gt;&lt;foreign-keys&gt;&lt;key app="EN" db-id="ewtfeprrsefpfqet2a752wzudsptarpxwaav"&gt;533&lt;/key&gt;&lt;/foreign-keys&gt;&lt;ref-type name="Journal Article"&gt;17&lt;/ref-type&gt;&lt;contributors&gt;&lt;authors&gt;&lt;author&gt;Pereira, M. S.&lt;/author&gt;&lt;author&gt;Chakraverty, P.&lt;/author&gt;&lt;/authors&gt;&lt;/contributors&gt;&lt;titles&gt;&lt;title&gt;Influenza in the United Kingdom 1977-1981&lt;/title&gt;&lt;secondary-title&gt;J Hyg (Lond)&lt;/secondary-title&gt;&lt;/titles&gt;&lt;periodical&gt;&lt;full-title&gt;J Hyg (Lond)&lt;/full-title&gt;&lt;/periodical&gt;&lt;pages&gt;501-12&lt;/pages&gt;&lt;volume&gt;88&lt;/volume&gt;&lt;number&gt;3&lt;/number&gt;&lt;edition&gt;1982/06/01&lt;/edition&gt;&lt;keywords&gt;&lt;keyword&gt;Antibodies, Viral/analysis&lt;/keyword&gt;&lt;keyword&gt;Antigens, Viral&lt;/keyword&gt;&lt;keyword&gt;Disease Outbreaks/epidemiology&lt;/keyword&gt;&lt;keyword&gt;Epitopes&lt;/keyword&gt;&lt;keyword&gt;Great Britain&lt;/keyword&gt;&lt;keyword&gt;Humans&lt;/keyword&gt;&lt;keyword&gt;Influenza A virus/classification/immunology/ isolation &amp;amp; purification&lt;/keyword&gt;&lt;keyword&gt;Influenza, Human/ epidemiology/microbiology&lt;/keyword&gt;&lt;keyword&gt;Orthomyxoviridae/ isolation &amp;amp; purification&lt;/keyword&gt;&lt;keyword&gt;Seasons&lt;/keyword&gt;&lt;/keywords&gt;&lt;dates&gt;&lt;year&gt;1982&lt;/year&gt;&lt;pub-dates&gt;&lt;date&gt;Jun&lt;/date&gt;&lt;/pub-dates&gt;&lt;/dates&gt;&lt;isbn&gt;0022-1724 (Print)&amp;#xD;0022-1724 (Linking)&lt;/isbn&gt;&lt;accession-num&gt;6177743&lt;/accession-num&gt;&lt;urls&gt;&lt;/urls&gt;&lt;custom2&gt;2134112&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6" w:tooltip="Pereira, 1982 #533" w:history="1">
              <w:r w:rsidR="002959F8">
                <w:rPr>
                  <w:rFonts w:cs="Times New Roman"/>
                  <w:noProof/>
                  <w:szCs w:val="24"/>
                </w:rPr>
                <w:t>6</w:t>
              </w:r>
            </w:hyperlink>
            <w:r w:rsidR="00D10926">
              <w:rPr>
                <w:rFonts w:cs="Times New Roman"/>
                <w:noProof/>
                <w:szCs w:val="24"/>
              </w:rPr>
              <w:t>)</w:t>
            </w:r>
            <w:r w:rsidRPr="00AD2465">
              <w:rPr>
                <w:rFonts w:cs="Times New Roman"/>
                <w:szCs w:val="24"/>
              </w:rPr>
              <w:fldChar w:fldCharType="end"/>
            </w:r>
          </w:p>
        </w:tc>
        <w:tc>
          <w:tcPr>
            <w:tcW w:w="3809" w:type="dxa"/>
          </w:tcPr>
          <w:p w14:paraId="513281AC" w14:textId="77777777" w:rsidR="00087B7F" w:rsidRPr="00AD2465" w:rsidRDefault="00087B7F" w:rsidP="00F75323">
            <w:pPr>
              <w:spacing w:line="480" w:lineRule="auto"/>
              <w:rPr>
                <w:rFonts w:cs="Times New Roman"/>
                <w:szCs w:val="24"/>
              </w:rPr>
            </w:pPr>
            <w:r w:rsidRPr="00AD2465">
              <w:rPr>
                <w:rFonts w:cs="Times New Roman"/>
                <w:szCs w:val="24"/>
              </w:rPr>
              <w:t>As 1977/78</w:t>
            </w:r>
          </w:p>
        </w:tc>
        <w:tc>
          <w:tcPr>
            <w:tcW w:w="2976" w:type="dxa"/>
          </w:tcPr>
          <w:p w14:paraId="19A5827F" w14:textId="77777777" w:rsidR="00087B7F" w:rsidRPr="00AD2465" w:rsidRDefault="00087B7F" w:rsidP="00F75323">
            <w:pPr>
              <w:spacing w:line="480" w:lineRule="auto"/>
              <w:rPr>
                <w:rFonts w:cs="Times New Roman"/>
                <w:szCs w:val="24"/>
              </w:rPr>
            </w:pPr>
            <w:r w:rsidRPr="00AD2465">
              <w:rPr>
                <w:rFonts w:cs="Times New Roman"/>
                <w:szCs w:val="24"/>
              </w:rPr>
              <w:t>As 1977/78</w:t>
            </w:r>
          </w:p>
        </w:tc>
        <w:tc>
          <w:tcPr>
            <w:tcW w:w="3402" w:type="dxa"/>
          </w:tcPr>
          <w:p w14:paraId="7D8C01E6" w14:textId="77777777" w:rsidR="00087B7F" w:rsidRPr="00AD2465" w:rsidRDefault="00087B7F" w:rsidP="00F75323">
            <w:pPr>
              <w:spacing w:line="480" w:lineRule="auto"/>
              <w:rPr>
                <w:rFonts w:cs="Times New Roman"/>
                <w:szCs w:val="24"/>
              </w:rPr>
            </w:pPr>
            <w:r w:rsidRPr="00AD2465">
              <w:rPr>
                <w:rFonts w:cs="Times New Roman"/>
                <w:szCs w:val="24"/>
              </w:rPr>
              <w:t>As 1977/78</w:t>
            </w:r>
          </w:p>
        </w:tc>
      </w:tr>
      <w:tr w:rsidR="00087B7F" w:rsidRPr="00AD2465" w14:paraId="782EEADA" w14:textId="77777777" w:rsidTr="00F75323">
        <w:trPr>
          <w:cantSplit/>
        </w:trPr>
        <w:tc>
          <w:tcPr>
            <w:tcW w:w="1073" w:type="dxa"/>
          </w:tcPr>
          <w:p w14:paraId="334C245D" w14:textId="77777777" w:rsidR="00087B7F" w:rsidRPr="00AD2465" w:rsidRDefault="00087B7F" w:rsidP="00F75323">
            <w:pPr>
              <w:spacing w:line="480" w:lineRule="auto"/>
              <w:rPr>
                <w:rFonts w:cs="Times New Roman"/>
                <w:szCs w:val="24"/>
              </w:rPr>
            </w:pPr>
            <w:r w:rsidRPr="00AD2465">
              <w:rPr>
                <w:rFonts w:cs="Times New Roman"/>
                <w:szCs w:val="24"/>
              </w:rPr>
              <w:lastRenderedPageBreak/>
              <w:t>1979/80</w:t>
            </w:r>
          </w:p>
        </w:tc>
        <w:tc>
          <w:tcPr>
            <w:tcW w:w="2456" w:type="dxa"/>
          </w:tcPr>
          <w:p w14:paraId="0B1BD0BD" w14:textId="4A4CF0A2" w:rsidR="00087B7F" w:rsidRPr="00AD2465" w:rsidRDefault="00087B7F" w:rsidP="002959F8">
            <w:pPr>
              <w:spacing w:line="480" w:lineRule="auto"/>
              <w:rPr>
                <w:rFonts w:cs="Times New Roman"/>
                <w:szCs w:val="24"/>
              </w:rPr>
            </w:pPr>
            <w:r w:rsidRPr="00AD2465">
              <w:rPr>
                <w:rFonts w:cs="Times New Roman"/>
                <w:szCs w:val="24"/>
              </w:rPr>
              <w:t xml:space="preserve">Intermediate between  A/England/496/80  and A/Texas/1/77 (H3N2), B/Singapore/222/79 </w:t>
            </w:r>
            <w:r w:rsidRPr="00AD2465">
              <w:rPr>
                <w:rFonts w:cs="Times New Roman"/>
                <w:szCs w:val="24"/>
              </w:rPr>
              <w:fldChar w:fldCharType="begin"/>
            </w:r>
            <w:r w:rsidR="00D10926">
              <w:rPr>
                <w:rFonts w:cs="Times New Roman"/>
                <w:szCs w:val="24"/>
              </w:rPr>
              <w:instrText xml:space="preserve"> ADDIN EN.CITE &lt;EndNote&gt;&lt;Cite&gt;&lt;Author&gt;Pereira&lt;/Author&gt;&lt;Year&gt;1982&lt;/Year&gt;&lt;RecNum&gt;533&lt;/RecNum&gt;&lt;DisplayText&gt;(6)&lt;/DisplayText&gt;&lt;record&gt;&lt;rec-number&gt;533&lt;/rec-number&gt;&lt;foreign-keys&gt;&lt;key app="EN" db-id="ewtfeprrsefpfqet2a752wzudsptarpxwaav"&gt;533&lt;/key&gt;&lt;/foreign-keys&gt;&lt;ref-type name="Journal Article"&gt;17&lt;/ref-type&gt;&lt;contributors&gt;&lt;authors&gt;&lt;author&gt;Pereira, M. S.&lt;/author&gt;&lt;author&gt;Chakraverty, P.&lt;/author&gt;&lt;/authors&gt;&lt;/contributors&gt;&lt;titles&gt;&lt;title&gt;Influenza in the United Kingdom 1977-1981&lt;/title&gt;&lt;secondary-title&gt;J Hyg (Lond)&lt;/secondary-title&gt;&lt;/titles&gt;&lt;periodical&gt;&lt;full-title&gt;J Hyg (Lond)&lt;/full-title&gt;&lt;/periodical&gt;&lt;pages&gt;501-12&lt;/pages&gt;&lt;volume&gt;88&lt;/volume&gt;&lt;number&gt;3&lt;/number&gt;&lt;edition&gt;1982/06/01&lt;/edition&gt;&lt;keywords&gt;&lt;keyword&gt;Antibodies, Viral/analysis&lt;/keyword&gt;&lt;keyword&gt;Antigens, Viral&lt;/keyword&gt;&lt;keyword&gt;Disease Outbreaks/epidemiology&lt;/keyword&gt;&lt;keyword&gt;Epitopes&lt;/keyword&gt;&lt;keyword&gt;Great Britain&lt;/keyword&gt;&lt;keyword&gt;Humans&lt;/keyword&gt;&lt;keyword&gt;Influenza A virus/classification/immunology/ isolation &amp;amp; purification&lt;/keyword&gt;&lt;keyword&gt;Influenza, Human/ epidemiology/microbiology&lt;/keyword&gt;&lt;keyword&gt;Orthomyxoviridae/ isolation &amp;amp; purification&lt;/keyword&gt;&lt;keyword&gt;Seasons&lt;/keyword&gt;&lt;/keywords&gt;&lt;dates&gt;&lt;year&gt;1982&lt;/year&gt;&lt;pub-dates&gt;&lt;date&gt;Jun&lt;/date&gt;&lt;/pub-dates&gt;&lt;/dates&gt;&lt;isbn&gt;0022-1724 (Print)&amp;#xD;0022-1724 (Linking)&lt;/isbn&gt;&lt;accession-num&gt;6177743&lt;/accession-num&gt;&lt;urls&gt;&lt;/urls&gt;&lt;custom2&gt;2134112&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6" w:tooltip="Pereira, 1982 #533" w:history="1">
              <w:r w:rsidR="002959F8">
                <w:rPr>
                  <w:rFonts w:cs="Times New Roman"/>
                  <w:noProof/>
                  <w:szCs w:val="24"/>
                </w:rPr>
                <w:t>6</w:t>
              </w:r>
            </w:hyperlink>
            <w:r w:rsidR="00D10926">
              <w:rPr>
                <w:rFonts w:cs="Times New Roman"/>
                <w:noProof/>
                <w:szCs w:val="24"/>
              </w:rPr>
              <w:t>)</w:t>
            </w:r>
            <w:r w:rsidRPr="00AD2465">
              <w:rPr>
                <w:rFonts w:cs="Times New Roman"/>
                <w:szCs w:val="24"/>
              </w:rPr>
              <w:fldChar w:fldCharType="end"/>
            </w:r>
          </w:p>
        </w:tc>
        <w:tc>
          <w:tcPr>
            <w:tcW w:w="3809" w:type="dxa"/>
          </w:tcPr>
          <w:p w14:paraId="4523AB0A" w14:textId="77777777" w:rsidR="00087B7F" w:rsidRPr="00AD2465" w:rsidRDefault="00087B7F" w:rsidP="00F75323">
            <w:pPr>
              <w:spacing w:line="480" w:lineRule="auto"/>
              <w:rPr>
                <w:rFonts w:cs="Times New Roman"/>
                <w:szCs w:val="24"/>
              </w:rPr>
            </w:pPr>
            <w:r w:rsidRPr="00AD2465">
              <w:rPr>
                <w:rFonts w:cs="Times New Roman"/>
                <w:szCs w:val="24"/>
              </w:rPr>
              <w:t>As 1977/78</w:t>
            </w:r>
          </w:p>
        </w:tc>
        <w:tc>
          <w:tcPr>
            <w:tcW w:w="2976" w:type="dxa"/>
          </w:tcPr>
          <w:p w14:paraId="04658A4F" w14:textId="77777777" w:rsidR="00087B7F" w:rsidRPr="00AD2465" w:rsidRDefault="00087B7F" w:rsidP="00F75323">
            <w:pPr>
              <w:spacing w:line="480" w:lineRule="auto"/>
              <w:rPr>
                <w:rFonts w:cs="Times New Roman"/>
                <w:szCs w:val="24"/>
              </w:rPr>
            </w:pPr>
            <w:r w:rsidRPr="00AD2465">
              <w:rPr>
                <w:rFonts w:cs="Times New Roman"/>
                <w:szCs w:val="24"/>
              </w:rPr>
              <w:t>As 1977/78</w:t>
            </w:r>
          </w:p>
        </w:tc>
        <w:tc>
          <w:tcPr>
            <w:tcW w:w="3402" w:type="dxa"/>
          </w:tcPr>
          <w:p w14:paraId="4677ACD9" w14:textId="77777777" w:rsidR="00087B7F" w:rsidRPr="00AD2465" w:rsidRDefault="00087B7F" w:rsidP="00F75323">
            <w:pPr>
              <w:spacing w:line="480" w:lineRule="auto"/>
              <w:rPr>
                <w:rFonts w:cs="Times New Roman"/>
                <w:szCs w:val="24"/>
              </w:rPr>
            </w:pPr>
            <w:r w:rsidRPr="00AD2465">
              <w:rPr>
                <w:rFonts w:cs="Times New Roman"/>
                <w:szCs w:val="24"/>
              </w:rPr>
              <w:t>As 1977/78</w:t>
            </w:r>
          </w:p>
        </w:tc>
      </w:tr>
      <w:tr w:rsidR="00087B7F" w:rsidRPr="00AD2465" w14:paraId="0C31F326" w14:textId="77777777" w:rsidTr="00F75323">
        <w:trPr>
          <w:cantSplit/>
        </w:trPr>
        <w:tc>
          <w:tcPr>
            <w:tcW w:w="1073" w:type="dxa"/>
          </w:tcPr>
          <w:p w14:paraId="3AF4AE39" w14:textId="77777777" w:rsidR="00087B7F" w:rsidRPr="00AD2465" w:rsidRDefault="00087B7F" w:rsidP="00F75323">
            <w:pPr>
              <w:spacing w:line="480" w:lineRule="auto"/>
              <w:rPr>
                <w:rFonts w:cs="Times New Roman"/>
                <w:szCs w:val="24"/>
              </w:rPr>
            </w:pPr>
            <w:r w:rsidRPr="00AD2465">
              <w:rPr>
                <w:rFonts w:cs="Times New Roman"/>
                <w:szCs w:val="24"/>
              </w:rPr>
              <w:t>1980/81</w:t>
            </w:r>
          </w:p>
        </w:tc>
        <w:tc>
          <w:tcPr>
            <w:tcW w:w="2456" w:type="dxa"/>
          </w:tcPr>
          <w:p w14:paraId="57CC9274" w14:textId="6831BA9F" w:rsidR="00087B7F" w:rsidRPr="00AD2465" w:rsidRDefault="00087B7F" w:rsidP="002959F8">
            <w:pPr>
              <w:spacing w:line="480" w:lineRule="auto"/>
              <w:rPr>
                <w:rFonts w:cs="Times New Roman"/>
                <w:szCs w:val="24"/>
              </w:rPr>
            </w:pPr>
            <w:r w:rsidRPr="00AD2465">
              <w:rPr>
                <w:rFonts w:cs="Times New Roman"/>
                <w:szCs w:val="24"/>
              </w:rPr>
              <w:t xml:space="preserve">A/England/496/80 (H3N2), A/England/333/80 (H1N1) </w:t>
            </w:r>
            <w:r w:rsidRPr="00AD2465">
              <w:rPr>
                <w:rFonts w:cs="Times New Roman"/>
                <w:szCs w:val="24"/>
              </w:rPr>
              <w:fldChar w:fldCharType="begin"/>
            </w:r>
            <w:r w:rsidR="00D10926">
              <w:rPr>
                <w:rFonts w:cs="Times New Roman"/>
                <w:szCs w:val="24"/>
              </w:rPr>
              <w:instrText xml:space="preserve"> ADDIN EN.CITE &lt;EndNote&gt;&lt;Cite&gt;&lt;Author&gt;Pereira&lt;/Author&gt;&lt;Year&gt;1982&lt;/Year&gt;&lt;RecNum&gt;533&lt;/RecNum&gt;&lt;DisplayText&gt;(6)&lt;/DisplayText&gt;&lt;record&gt;&lt;rec-number&gt;533&lt;/rec-number&gt;&lt;foreign-keys&gt;&lt;key app="EN" db-id="ewtfeprrsefpfqet2a752wzudsptarpxwaav"&gt;533&lt;/key&gt;&lt;/foreign-keys&gt;&lt;ref-type name="Journal Article"&gt;17&lt;/ref-type&gt;&lt;contributors&gt;&lt;authors&gt;&lt;author&gt;Pereira, M. S.&lt;/author&gt;&lt;author&gt;Chakraverty, P.&lt;/author&gt;&lt;/authors&gt;&lt;/contributors&gt;&lt;titles&gt;&lt;title&gt;Influenza in the United Kingdom 1977-1981&lt;/title&gt;&lt;secondary-title&gt;J Hyg (Lond)&lt;/secondary-title&gt;&lt;/titles&gt;&lt;periodical&gt;&lt;full-title&gt;J Hyg (Lond)&lt;/full-title&gt;&lt;/periodical&gt;&lt;pages&gt;501-12&lt;/pages&gt;&lt;volume&gt;88&lt;/volume&gt;&lt;number&gt;3&lt;/number&gt;&lt;edition&gt;1982/06/01&lt;/edition&gt;&lt;keywords&gt;&lt;keyword&gt;Antibodies, Viral/analysis&lt;/keyword&gt;&lt;keyword&gt;Antigens, Viral&lt;/keyword&gt;&lt;keyword&gt;Disease Outbreaks/epidemiology&lt;/keyword&gt;&lt;keyword&gt;Epitopes&lt;/keyword&gt;&lt;keyword&gt;Great Britain&lt;/keyword&gt;&lt;keyword&gt;Humans&lt;/keyword&gt;&lt;keyword&gt;Influenza A virus/classification/immunology/ isolation &amp;amp; purification&lt;/keyword&gt;&lt;keyword&gt;Influenza, Human/ epidemiology/microbiology&lt;/keyword&gt;&lt;keyword&gt;Orthomyxoviridae/ isolation &amp;amp; purification&lt;/keyword&gt;&lt;keyword&gt;Seasons&lt;/keyword&gt;&lt;/keywords&gt;&lt;dates&gt;&lt;year&gt;1982&lt;/year&gt;&lt;pub-dates&gt;&lt;date&gt;Jun&lt;/date&gt;&lt;/pub-dates&gt;&lt;/dates&gt;&lt;isbn&gt;0022-1724 (Print)&amp;#xD;0022-1724 (Linking)&lt;/isbn&gt;&lt;accession-num&gt;6177743&lt;/accession-num&gt;&lt;urls&gt;&lt;/urls&gt;&lt;custom2&gt;2134112&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6" w:tooltip="Pereira, 1982 #533" w:history="1">
              <w:r w:rsidR="002959F8">
                <w:rPr>
                  <w:rFonts w:cs="Times New Roman"/>
                  <w:noProof/>
                  <w:szCs w:val="24"/>
                </w:rPr>
                <w:t>6</w:t>
              </w:r>
            </w:hyperlink>
            <w:r w:rsidR="00D10926">
              <w:rPr>
                <w:rFonts w:cs="Times New Roman"/>
                <w:noProof/>
                <w:szCs w:val="24"/>
              </w:rPr>
              <w:t>)</w:t>
            </w:r>
            <w:r w:rsidRPr="00AD2465">
              <w:rPr>
                <w:rFonts w:cs="Times New Roman"/>
                <w:szCs w:val="24"/>
              </w:rPr>
              <w:fldChar w:fldCharType="end"/>
            </w:r>
          </w:p>
        </w:tc>
        <w:tc>
          <w:tcPr>
            <w:tcW w:w="3809" w:type="dxa"/>
          </w:tcPr>
          <w:p w14:paraId="5E1B4C7F" w14:textId="77777777" w:rsidR="00087B7F" w:rsidRPr="00AD2465" w:rsidRDefault="00087B7F" w:rsidP="00F75323">
            <w:pPr>
              <w:spacing w:line="480" w:lineRule="auto"/>
              <w:rPr>
                <w:rFonts w:cs="Times New Roman"/>
                <w:szCs w:val="24"/>
              </w:rPr>
            </w:pPr>
            <w:r w:rsidRPr="00AD2465">
              <w:rPr>
                <w:rFonts w:cs="Times New Roman"/>
                <w:szCs w:val="24"/>
              </w:rPr>
              <w:t>As 1977/78</w:t>
            </w:r>
          </w:p>
        </w:tc>
        <w:tc>
          <w:tcPr>
            <w:tcW w:w="2976" w:type="dxa"/>
          </w:tcPr>
          <w:p w14:paraId="5852949A" w14:textId="77777777" w:rsidR="00087B7F" w:rsidRPr="00AD2465" w:rsidRDefault="00087B7F" w:rsidP="00F75323">
            <w:pPr>
              <w:spacing w:line="480" w:lineRule="auto"/>
              <w:rPr>
                <w:rFonts w:cs="Times New Roman"/>
                <w:szCs w:val="24"/>
              </w:rPr>
            </w:pPr>
            <w:r w:rsidRPr="00AD2465">
              <w:rPr>
                <w:rFonts w:cs="Times New Roman"/>
                <w:szCs w:val="24"/>
              </w:rPr>
              <w:t>As 1977/78</w:t>
            </w:r>
          </w:p>
        </w:tc>
        <w:tc>
          <w:tcPr>
            <w:tcW w:w="3402" w:type="dxa"/>
          </w:tcPr>
          <w:p w14:paraId="731BCA6F" w14:textId="77777777" w:rsidR="00087B7F" w:rsidRPr="00AD2465" w:rsidRDefault="00087B7F" w:rsidP="00F75323">
            <w:pPr>
              <w:spacing w:line="480" w:lineRule="auto"/>
              <w:rPr>
                <w:rFonts w:cs="Times New Roman"/>
                <w:szCs w:val="24"/>
              </w:rPr>
            </w:pPr>
            <w:r w:rsidRPr="00AD2465">
              <w:rPr>
                <w:rFonts w:cs="Times New Roman"/>
                <w:szCs w:val="24"/>
              </w:rPr>
              <w:t>As 1977/78</w:t>
            </w:r>
          </w:p>
        </w:tc>
      </w:tr>
      <w:tr w:rsidR="00087B7F" w:rsidRPr="00AD2465" w14:paraId="32B6E8E9" w14:textId="77777777" w:rsidTr="00F75323">
        <w:trPr>
          <w:cantSplit/>
        </w:trPr>
        <w:tc>
          <w:tcPr>
            <w:tcW w:w="1073" w:type="dxa"/>
          </w:tcPr>
          <w:p w14:paraId="73499ECA" w14:textId="77777777" w:rsidR="00087B7F" w:rsidRPr="00AD2465" w:rsidRDefault="00087B7F" w:rsidP="00F75323">
            <w:pPr>
              <w:spacing w:line="480" w:lineRule="auto"/>
              <w:rPr>
                <w:rFonts w:cs="Times New Roman"/>
                <w:szCs w:val="24"/>
              </w:rPr>
            </w:pPr>
            <w:r w:rsidRPr="00AD2465">
              <w:rPr>
                <w:rFonts w:cs="Times New Roman"/>
                <w:szCs w:val="24"/>
              </w:rPr>
              <w:t>1981/82</w:t>
            </w:r>
          </w:p>
        </w:tc>
        <w:tc>
          <w:tcPr>
            <w:tcW w:w="2456" w:type="dxa"/>
          </w:tcPr>
          <w:p w14:paraId="6A5DAF1B" w14:textId="2FCFA386" w:rsidR="00087B7F" w:rsidRPr="00AD2465" w:rsidRDefault="00087B7F" w:rsidP="002959F8">
            <w:pPr>
              <w:spacing w:line="480" w:lineRule="auto"/>
              <w:rPr>
                <w:rFonts w:cs="Times New Roman"/>
                <w:szCs w:val="24"/>
              </w:rPr>
            </w:pPr>
            <w:r w:rsidRPr="00AD2465">
              <w:rPr>
                <w:rFonts w:cs="Times New Roman"/>
                <w:szCs w:val="24"/>
              </w:rPr>
              <w:t xml:space="preserve">A/Belgium/1/81 (H3N2) </w:t>
            </w:r>
            <w:r w:rsidRPr="00AD2465">
              <w:rPr>
                <w:rFonts w:cs="Times New Roman"/>
                <w:szCs w:val="24"/>
              </w:rPr>
              <w:fldChar w:fldCharType="begin"/>
            </w:r>
            <w:r w:rsidR="00D10926">
              <w:rPr>
                <w:rFonts w:cs="Times New Roman"/>
                <w:szCs w:val="24"/>
              </w:rPr>
              <w:instrText xml:space="preserve"> ADDIN EN.CITE &lt;EndNote&gt;&lt;Cite&gt;&lt;Author&gt;Chakraverty&lt;/Author&gt;&lt;Year&gt;1986&lt;/Year&gt;&lt;RecNum&gt;534&lt;/RecNum&gt;&lt;DisplayText&gt;(7)&lt;/DisplayText&gt;&lt;record&gt;&lt;rec-number&gt;534&lt;/rec-number&gt;&lt;foreign-keys&gt;&lt;key app="EN" db-id="ewtfeprrsefpfqet2a752wzudsptarpxwaav"&gt;534&lt;/key&gt;&lt;/foreign-keys&gt;&lt;ref-type name="Journal Article"&gt;17&lt;/ref-type&gt;&lt;contributors&gt;&lt;authors&gt;&lt;author&gt;Chakraverty, P.&lt;/author&gt;&lt;author&gt;Cunningham, P.&lt;/author&gt;&lt;author&gt;Shen, G. Z.&lt;/author&gt;&lt;author&gt;Pereira, M. S.&lt;/author&gt;&lt;/authors&gt;&lt;/contributors&gt;&lt;titles&gt;&lt;title&gt;Influenza in the United Kingdom 1982-85&lt;/title&gt;&lt;secondary-title&gt;J Hyg (Lond)&lt;/secondary-title&gt;&lt;/titles&gt;&lt;periodical&gt;&lt;full-title&gt;J Hyg (Lond)&lt;/full-title&gt;&lt;/periodical&gt;&lt;pages&gt;347-58&lt;/pages&gt;&lt;volume&gt;97&lt;/volume&gt;&lt;number&gt;2&lt;/number&gt;&lt;edition&gt;1986/10/01&lt;/edition&gt;&lt;keywords&gt;&lt;keyword&gt;Antibodies, Monoclonal/diagnostic use&lt;/keyword&gt;&lt;keyword&gt;Antigens, Viral/immunology&lt;/keyword&gt;&lt;keyword&gt;Cross Reactions&lt;/keyword&gt;&lt;keyword&gt;Great Britain&lt;/keyword&gt;&lt;keyword&gt;Hemagglutinins, Viral/immunology&lt;/keyword&gt;&lt;keyword&gt;Humans&lt;/keyword&gt;&lt;keyword&gt;Influenza A virus/classification/immunology&lt;/keyword&gt;&lt;keyword&gt;Influenza B virus/classification/immunology&lt;/keyword&gt;&lt;keyword&gt;Influenza, Human/ epidemiology&lt;/keyword&gt;&lt;keyword&gt;Seasons&lt;/keyword&gt;&lt;keyword&gt;Serotyping&lt;/keyword&gt;&lt;/keywords&gt;&lt;dates&gt;&lt;year&gt;1986&lt;/year&gt;&lt;pub-dates&gt;&lt;date&gt;Oct&lt;/date&gt;&lt;/pub-dates&gt;&lt;/dates&gt;&lt;isbn&gt;0022-1724 (Print)&amp;#xD;0022-1724 (Linking)&lt;/isbn&gt;&lt;accession-num&gt;3782786&lt;/accession-num&gt;&lt;urls&gt;&lt;/urls&gt;&lt;custom2&gt;2083540&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7" w:tooltip="Chakraverty, 1986 #534" w:history="1">
              <w:r w:rsidR="002959F8">
                <w:rPr>
                  <w:rFonts w:cs="Times New Roman"/>
                  <w:noProof/>
                  <w:szCs w:val="24"/>
                </w:rPr>
                <w:t>7</w:t>
              </w:r>
            </w:hyperlink>
            <w:r w:rsidR="00D10926">
              <w:rPr>
                <w:rFonts w:cs="Times New Roman"/>
                <w:noProof/>
                <w:szCs w:val="24"/>
              </w:rPr>
              <w:t>)</w:t>
            </w:r>
            <w:r w:rsidRPr="00AD2465">
              <w:rPr>
                <w:rFonts w:cs="Times New Roman"/>
                <w:szCs w:val="24"/>
              </w:rPr>
              <w:fldChar w:fldCharType="end"/>
            </w:r>
          </w:p>
        </w:tc>
        <w:tc>
          <w:tcPr>
            <w:tcW w:w="3809" w:type="dxa"/>
          </w:tcPr>
          <w:p w14:paraId="2713853D" w14:textId="77777777" w:rsidR="00087B7F" w:rsidRPr="00AD2465" w:rsidRDefault="00087B7F" w:rsidP="00F75323">
            <w:pPr>
              <w:spacing w:line="480" w:lineRule="auto"/>
              <w:rPr>
                <w:rFonts w:cs="Times New Roman"/>
                <w:szCs w:val="24"/>
              </w:rPr>
            </w:pPr>
            <w:r w:rsidRPr="00AD2465">
              <w:rPr>
                <w:rFonts w:cs="Times New Roman"/>
                <w:szCs w:val="24"/>
              </w:rPr>
              <w:t>As 1977/78</w:t>
            </w:r>
          </w:p>
        </w:tc>
        <w:tc>
          <w:tcPr>
            <w:tcW w:w="2976" w:type="dxa"/>
          </w:tcPr>
          <w:p w14:paraId="32EB3440" w14:textId="77777777" w:rsidR="00087B7F" w:rsidRPr="00AD2465" w:rsidRDefault="00087B7F" w:rsidP="00F75323">
            <w:pPr>
              <w:spacing w:line="480" w:lineRule="auto"/>
              <w:rPr>
                <w:rFonts w:cs="Times New Roman"/>
                <w:szCs w:val="24"/>
              </w:rPr>
            </w:pPr>
            <w:r w:rsidRPr="00AD2465">
              <w:rPr>
                <w:rFonts w:cs="Times New Roman"/>
                <w:szCs w:val="24"/>
              </w:rPr>
              <w:t>As 1977/78</w:t>
            </w:r>
          </w:p>
        </w:tc>
        <w:tc>
          <w:tcPr>
            <w:tcW w:w="3402" w:type="dxa"/>
          </w:tcPr>
          <w:p w14:paraId="044052D8" w14:textId="77777777" w:rsidR="00087B7F" w:rsidRPr="00AD2465" w:rsidRDefault="00087B7F" w:rsidP="00F75323">
            <w:pPr>
              <w:spacing w:line="480" w:lineRule="auto"/>
              <w:rPr>
                <w:rFonts w:cs="Times New Roman"/>
                <w:szCs w:val="24"/>
              </w:rPr>
            </w:pPr>
            <w:r w:rsidRPr="00AD2465">
              <w:rPr>
                <w:rFonts w:cs="Times New Roman"/>
                <w:szCs w:val="24"/>
              </w:rPr>
              <w:t>As 1977/78</w:t>
            </w:r>
          </w:p>
        </w:tc>
      </w:tr>
      <w:tr w:rsidR="00087B7F" w:rsidRPr="00AD2465" w14:paraId="49F39E88" w14:textId="77777777" w:rsidTr="00F75323">
        <w:trPr>
          <w:cantSplit/>
        </w:trPr>
        <w:tc>
          <w:tcPr>
            <w:tcW w:w="1073" w:type="dxa"/>
          </w:tcPr>
          <w:p w14:paraId="2E11EE37" w14:textId="77777777" w:rsidR="00087B7F" w:rsidRPr="00AD2465" w:rsidRDefault="00087B7F" w:rsidP="00F75323">
            <w:pPr>
              <w:tabs>
                <w:tab w:val="left" w:pos="921"/>
              </w:tabs>
              <w:spacing w:line="480" w:lineRule="auto"/>
              <w:rPr>
                <w:rFonts w:cs="Times New Roman"/>
                <w:szCs w:val="24"/>
              </w:rPr>
            </w:pPr>
            <w:r w:rsidRPr="00AD2465">
              <w:rPr>
                <w:rFonts w:cs="Times New Roman"/>
                <w:szCs w:val="24"/>
              </w:rPr>
              <w:lastRenderedPageBreak/>
              <w:t>1982/83</w:t>
            </w:r>
          </w:p>
        </w:tc>
        <w:tc>
          <w:tcPr>
            <w:tcW w:w="2456" w:type="dxa"/>
          </w:tcPr>
          <w:p w14:paraId="00EC76F8" w14:textId="40BD0652" w:rsidR="00087B7F" w:rsidRPr="00AD2465" w:rsidRDefault="00087B7F" w:rsidP="002959F8">
            <w:pPr>
              <w:spacing w:line="480" w:lineRule="auto"/>
              <w:rPr>
                <w:rFonts w:cs="Times New Roman"/>
                <w:szCs w:val="24"/>
              </w:rPr>
            </w:pPr>
            <w:r w:rsidRPr="00AD2465">
              <w:rPr>
                <w:rFonts w:cs="Times New Roman"/>
                <w:szCs w:val="24"/>
              </w:rPr>
              <w:t xml:space="preserve">A/Belgium/1/81 (H3N2), A/England/333/80 (H1N1) </w:t>
            </w:r>
            <w:r w:rsidRPr="00AD2465">
              <w:rPr>
                <w:rFonts w:cs="Times New Roman"/>
                <w:szCs w:val="24"/>
              </w:rPr>
              <w:fldChar w:fldCharType="begin"/>
            </w:r>
            <w:r w:rsidR="00D10926">
              <w:rPr>
                <w:rFonts w:cs="Times New Roman"/>
                <w:szCs w:val="24"/>
              </w:rPr>
              <w:instrText xml:space="preserve"> ADDIN EN.CITE &lt;EndNote&gt;&lt;Cite&gt;&lt;Author&gt;Chakraverty&lt;/Author&gt;&lt;Year&gt;1986&lt;/Year&gt;&lt;RecNum&gt;534&lt;/RecNum&gt;&lt;DisplayText&gt;(7)&lt;/DisplayText&gt;&lt;record&gt;&lt;rec-number&gt;534&lt;/rec-number&gt;&lt;foreign-keys&gt;&lt;key app="EN" db-id="ewtfeprrsefpfqet2a752wzudsptarpxwaav"&gt;534&lt;/key&gt;&lt;/foreign-keys&gt;&lt;ref-type name="Journal Article"&gt;17&lt;/ref-type&gt;&lt;contributors&gt;&lt;authors&gt;&lt;author&gt;Chakraverty, P.&lt;/author&gt;&lt;author&gt;Cunningham, P.&lt;/author&gt;&lt;author&gt;Shen, G. Z.&lt;/author&gt;&lt;author&gt;Pereira, M. S.&lt;/author&gt;&lt;/authors&gt;&lt;/contributors&gt;&lt;titles&gt;&lt;title&gt;Influenza in the United Kingdom 1982-85&lt;/title&gt;&lt;secondary-title&gt;J Hyg (Lond)&lt;/secondary-title&gt;&lt;/titles&gt;&lt;periodical&gt;&lt;full-title&gt;J Hyg (Lond)&lt;/full-title&gt;&lt;/periodical&gt;&lt;pages&gt;347-58&lt;/pages&gt;&lt;volume&gt;97&lt;/volume&gt;&lt;number&gt;2&lt;/number&gt;&lt;edition&gt;1986/10/01&lt;/edition&gt;&lt;keywords&gt;&lt;keyword&gt;Antibodies, Monoclonal/diagnostic use&lt;/keyword&gt;&lt;keyword&gt;Antigens, Viral/immunology&lt;/keyword&gt;&lt;keyword&gt;Cross Reactions&lt;/keyword&gt;&lt;keyword&gt;Great Britain&lt;/keyword&gt;&lt;keyword&gt;Hemagglutinins, Viral/immunology&lt;/keyword&gt;&lt;keyword&gt;Humans&lt;/keyword&gt;&lt;keyword&gt;Influenza A virus/classification/immunology&lt;/keyword&gt;&lt;keyword&gt;Influenza B virus/classification/immunology&lt;/keyword&gt;&lt;keyword&gt;Influenza, Human/ epidemiology&lt;/keyword&gt;&lt;keyword&gt;Seasons&lt;/keyword&gt;&lt;keyword&gt;Serotyping&lt;/keyword&gt;&lt;/keywords&gt;&lt;dates&gt;&lt;year&gt;1986&lt;/year&gt;&lt;pub-dates&gt;&lt;date&gt;Oct&lt;/date&gt;&lt;/pub-dates&gt;&lt;/dates&gt;&lt;isbn&gt;0022-1724 (Print)&amp;#xD;0022-1724 (Linking)&lt;/isbn&gt;&lt;accession-num&gt;3782786&lt;/accession-num&gt;&lt;urls&gt;&lt;/urls&gt;&lt;custom2&gt;2083540&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7" w:tooltip="Chakraverty, 1986 #534" w:history="1">
              <w:r w:rsidR="002959F8">
                <w:rPr>
                  <w:rFonts w:cs="Times New Roman"/>
                  <w:noProof/>
                  <w:szCs w:val="24"/>
                </w:rPr>
                <w:t>7</w:t>
              </w:r>
            </w:hyperlink>
            <w:r w:rsidR="00D10926">
              <w:rPr>
                <w:rFonts w:cs="Times New Roman"/>
                <w:noProof/>
                <w:szCs w:val="24"/>
              </w:rPr>
              <w:t>)</w:t>
            </w:r>
            <w:r w:rsidRPr="00AD2465">
              <w:rPr>
                <w:rFonts w:cs="Times New Roman"/>
                <w:szCs w:val="24"/>
              </w:rPr>
              <w:fldChar w:fldCharType="end"/>
            </w:r>
          </w:p>
        </w:tc>
        <w:tc>
          <w:tcPr>
            <w:tcW w:w="3809" w:type="dxa"/>
          </w:tcPr>
          <w:p w14:paraId="0A9CCA69" w14:textId="3C4D512C" w:rsidR="00087B7F" w:rsidRPr="00AD2465" w:rsidRDefault="00087B7F" w:rsidP="002959F8">
            <w:pPr>
              <w:spacing w:line="480" w:lineRule="auto"/>
              <w:rPr>
                <w:rFonts w:cs="Times New Roman"/>
                <w:szCs w:val="24"/>
              </w:rPr>
            </w:pPr>
            <w:r w:rsidRPr="00AD2465">
              <w:rPr>
                <w:rFonts w:cs="Times New Roman"/>
                <w:szCs w:val="24"/>
              </w:rPr>
              <w:t xml:space="preserve">“Sera were provided by several laboratories in different parts of the country [the UK]. The sera were obtained from patients of all ages bled during the summer months for a variety of routine clinical pathological tests.” </w:t>
            </w:r>
            <w:r w:rsidRPr="00AD2465">
              <w:rPr>
                <w:rFonts w:cs="Times New Roman"/>
                <w:szCs w:val="24"/>
              </w:rPr>
              <w:fldChar w:fldCharType="begin"/>
            </w:r>
            <w:r w:rsidR="00D10926">
              <w:rPr>
                <w:rFonts w:cs="Times New Roman"/>
                <w:szCs w:val="24"/>
              </w:rPr>
              <w:instrText xml:space="preserve"> ADDIN EN.CITE &lt;EndNote&gt;&lt;Cite&gt;&lt;Author&gt;Chakraverty&lt;/Author&gt;&lt;Year&gt;1986&lt;/Year&gt;&lt;RecNum&gt;534&lt;/RecNum&gt;&lt;DisplayText&gt;(7)&lt;/DisplayText&gt;&lt;record&gt;&lt;rec-number&gt;534&lt;/rec-number&gt;&lt;foreign-keys&gt;&lt;key app="EN" db-id="ewtfeprrsefpfqet2a752wzudsptarpxwaav"&gt;534&lt;/key&gt;&lt;/foreign-keys&gt;&lt;ref-type name="Journal Article"&gt;17&lt;/ref-type&gt;&lt;contributors&gt;&lt;authors&gt;&lt;author&gt;Chakraverty, P.&lt;/author&gt;&lt;author&gt;Cunningham, P.&lt;/author&gt;&lt;author&gt;Shen, G. Z.&lt;/author&gt;&lt;author&gt;Pereira, M. S.&lt;/author&gt;&lt;/authors&gt;&lt;/contributors&gt;&lt;titles&gt;&lt;title&gt;Influenza in the United Kingdom 1982-85&lt;/title&gt;&lt;secondary-title&gt;J Hyg (Lond)&lt;/secondary-title&gt;&lt;/titles&gt;&lt;periodical&gt;&lt;full-title&gt;J Hyg (Lond)&lt;/full-title&gt;&lt;/periodical&gt;&lt;pages&gt;347-58&lt;/pages&gt;&lt;volume&gt;97&lt;/volume&gt;&lt;number&gt;2&lt;/number&gt;&lt;edition&gt;1986/10/01&lt;/edition&gt;&lt;keywords&gt;&lt;keyword&gt;Antibodies, Monoclonal/diagnostic use&lt;/keyword&gt;&lt;keyword&gt;Antigens, Viral/immunology&lt;/keyword&gt;&lt;keyword&gt;Cross Reactions&lt;/keyword&gt;&lt;keyword&gt;Great Britain&lt;/keyword&gt;&lt;keyword&gt;Hemagglutinins, Viral/immunology&lt;/keyword&gt;&lt;keyword&gt;Humans&lt;/keyword&gt;&lt;keyword&gt;Influenza A virus/classification/immunology&lt;/keyword&gt;&lt;keyword&gt;Influenza B virus/classification/immunology&lt;/keyword&gt;&lt;keyword&gt;Influenza, Human/ epidemiology&lt;/keyword&gt;&lt;keyword&gt;Seasons&lt;/keyword&gt;&lt;keyword&gt;Serotyping&lt;/keyword&gt;&lt;/keywords&gt;&lt;dates&gt;&lt;year&gt;1986&lt;/year&gt;&lt;pub-dates&gt;&lt;date&gt;Oct&lt;/date&gt;&lt;/pub-dates&gt;&lt;/dates&gt;&lt;isbn&gt;0022-1724 (Print)&amp;#xD;0022-1724 (Linking)&lt;/isbn&gt;&lt;accession-num&gt;3782786&lt;/accession-num&gt;&lt;urls&gt;&lt;/urls&gt;&lt;custom2&gt;2083540&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7" w:tooltip="Chakraverty, 1986 #534" w:history="1">
              <w:r w:rsidR="002959F8">
                <w:rPr>
                  <w:rFonts w:cs="Times New Roman"/>
                  <w:noProof/>
                  <w:szCs w:val="24"/>
                </w:rPr>
                <w:t>7</w:t>
              </w:r>
            </w:hyperlink>
            <w:r w:rsidR="00D10926">
              <w:rPr>
                <w:rFonts w:cs="Times New Roman"/>
                <w:noProof/>
                <w:szCs w:val="24"/>
              </w:rPr>
              <w:t>)</w:t>
            </w:r>
            <w:r w:rsidRPr="00AD2465">
              <w:rPr>
                <w:rFonts w:cs="Times New Roman"/>
                <w:szCs w:val="24"/>
              </w:rPr>
              <w:fldChar w:fldCharType="end"/>
            </w:r>
          </w:p>
        </w:tc>
        <w:tc>
          <w:tcPr>
            <w:tcW w:w="2976" w:type="dxa"/>
          </w:tcPr>
          <w:p w14:paraId="3C0DC81B" w14:textId="77777777" w:rsidR="00087B7F" w:rsidRPr="00AD2465" w:rsidRDefault="00087B7F" w:rsidP="00F75323">
            <w:pPr>
              <w:spacing w:line="480" w:lineRule="auto"/>
              <w:rPr>
                <w:rFonts w:cs="Times New Roman"/>
                <w:szCs w:val="24"/>
              </w:rPr>
            </w:pPr>
            <w:r w:rsidRPr="00AD2465">
              <w:rPr>
                <w:rFonts w:cs="Times New Roman"/>
                <w:szCs w:val="24"/>
              </w:rPr>
              <w:t>HI antibody titre ≥1:10</w:t>
            </w:r>
          </w:p>
        </w:tc>
        <w:tc>
          <w:tcPr>
            <w:tcW w:w="3402" w:type="dxa"/>
          </w:tcPr>
          <w:p w14:paraId="77C28E5B" w14:textId="77777777" w:rsidR="00087B7F" w:rsidRPr="00AD2465" w:rsidRDefault="00087B7F" w:rsidP="00F75323">
            <w:pPr>
              <w:spacing w:line="480" w:lineRule="auto"/>
              <w:rPr>
                <w:rFonts w:cs="Times New Roman"/>
                <w:szCs w:val="24"/>
              </w:rPr>
            </w:pPr>
            <w:r w:rsidRPr="00AD2465">
              <w:rPr>
                <w:rFonts w:cs="Times New Roman"/>
                <w:szCs w:val="24"/>
              </w:rPr>
              <w:t>Data are provided separately for</w:t>
            </w:r>
          </w:p>
          <w:p w14:paraId="7DDC39C8" w14:textId="77777777" w:rsidR="00087B7F" w:rsidRPr="00AD2465" w:rsidRDefault="00087B7F" w:rsidP="00F75323">
            <w:pPr>
              <w:spacing w:line="480" w:lineRule="auto"/>
              <w:rPr>
                <w:rFonts w:cs="Times New Roman"/>
                <w:szCs w:val="24"/>
              </w:rPr>
            </w:pPr>
            <w:r w:rsidRPr="00AD2465">
              <w:rPr>
                <w:rFonts w:cs="Times New Roman"/>
                <w:szCs w:val="24"/>
              </w:rPr>
              <w:t>B/Singapore/222/79,</w:t>
            </w:r>
          </w:p>
          <w:p w14:paraId="04A1B043" w14:textId="77777777" w:rsidR="00087B7F" w:rsidRPr="00AD2465" w:rsidRDefault="00087B7F" w:rsidP="00F75323">
            <w:pPr>
              <w:spacing w:line="480" w:lineRule="auto"/>
              <w:rPr>
                <w:rFonts w:cs="Times New Roman"/>
                <w:szCs w:val="24"/>
              </w:rPr>
            </w:pPr>
            <w:r w:rsidRPr="00AD2465">
              <w:rPr>
                <w:rFonts w:cs="Times New Roman"/>
                <w:szCs w:val="24"/>
              </w:rPr>
              <w:t>A/England/496/80 and A/England/333/80; the latter were used as this was one of the dominant strains in 1982/83.</w:t>
            </w:r>
          </w:p>
        </w:tc>
      </w:tr>
      <w:tr w:rsidR="00087B7F" w:rsidRPr="00AD2465" w14:paraId="26E4B24C" w14:textId="77777777" w:rsidTr="00F75323">
        <w:trPr>
          <w:cantSplit/>
        </w:trPr>
        <w:tc>
          <w:tcPr>
            <w:tcW w:w="1073" w:type="dxa"/>
          </w:tcPr>
          <w:p w14:paraId="221596FB" w14:textId="77777777" w:rsidR="00087B7F" w:rsidRPr="00AD2465" w:rsidRDefault="00087B7F" w:rsidP="00F75323">
            <w:pPr>
              <w:spacing w:line="480" w:lineRule="auto"/>
              <w:rPr>
                <w:rFonts w:cs="Times New Roman"/>
                <w:szCs w:val="24"/>
              </w:rPr>
            </w:pPr>
            <w:r w:rsidRPr="00AD2465">
              <w:rPr>
                <w:rFonts w:cs="Times New Roman"/>
                <w:szCs w:val="24"/>
              </w:rPr>
              <w:t>1983/84</w:t>
            </w:r>
          </w:p>
        </w:tc>
        <w:tc>
          <w:tcPr>
            <w:tcW w:w="2456" w:type="dxa"/>
          </w:tcPr>
          <w:p w14:paraId="314DF147" w14:textId="0C3C373B" w:rsidR="00087B7F" w:rsidRPr="00AD2465" w:rsidRDefault="00087B7F" w:rsidP="002959F8">
            <w:pPr>
              <w:spacing w:line="480" w:lineRule="auto"/>
              <w:rPr>
                <w:rFonts w:cs="Times New Roman"/>
                <w:szCs w:val="24"/>
              </w:rPr>
            </w:pPr>
            <w:r w:rsidRPr="00AD2465">
              <w:rPr>
                <w:rFonts w:cs="Times New Roman"/>
                <w:szCs w:val="24"/>
              </w:rPr>
              <w:t xml:space="preserve">A/Chile/1/84 (H1N1), B/USSR/100/83 </w:t>
            </w:r>
            <w:r w:rsidRPr="00AD2465">
              <w:rPr>
                <w:rFonts w:cs="Times New Roman"/>
                <w:szCs w:val="24"/>
              </w:rPr>
              <w:fldChar w:fldCharType="begin"/>
            </w:r>
            <w:r w:rsidR="00D10926">
              <w:rPr>
                <w:rFonts w:cs="Times New Roman"/>
                <w:szCs w:val="24"/>
              </w:rPr>
              <w:instrText xml:space="preserve"> ADDIN EN.CITE &lt;EndNote&gt;&lt;Cite&gt;&lt;Author&gt;Chakraverty&lt;/Author&gt;&lt;Year&gt;1986&lt;/Year&gt;&lt;RecNum&gt;534&lt;/RecNum&gt;&lt;DisplayText&gt;(7)&lt;/DisplayText&gt;&lt;record&gt;&lt;rec-number&gt;534&lt;/rec-number&gt;&lt;foreign-keys&gt;&lt;key app="EN" db-id="ewtfeprrsefpfqet2a752wzudsptarpxwaav"&gt;534&lt;/key&gt;&lt;/foreign-keys&gt;&lt;ref-type name="Journal Article"&gt;17&lt;/ref-type&gt;&lt;contributors&gt;&lt;authors&gt;&lt;author&gt;Chakraverty, P.&lt;/author&gt;&lt;author&gt;Cunningham, P.&lt;/author&gt;&lt;author&gt;Shen, G. Z.&lt;/author&gt;&lt;author&gt;Pereira, M. S.&lt;/author&gt;&lt;/authors&gt;&lt;/contributors&gt;&lt;titles&gt;&lt;title&gt;Influenza in the United Kingdom 1982-85&lt;/title&gt;&lt;secondary-title&gt;J Hyg (Lond)&lt;/secondary-title&gt;&lt;/titles&gt;&lt;periodical&gt;&lt;full-title&gt;J Hyg (Lond)&lt;/full-title&gt;&lt;/periodical&gt;&lt;pages&gt;347-58&lt;/pages&gt;&lt;volume&gt;97&lt;/volume&gt;&lt;number&gt;2&lt;/number&gt;&lt;edition&gt;1986/10/01&lt;/edition&gt;&lt;keywords&gt;&lt;keyword&gt;Antibodies, Monoclonal/diagnostic use&lt;/keyword&gt;&lt;keyword&gt;Antigens, Viral/immunology&lt;/keyword&gt;&lt;keyword&gt;Cross Reactions&lt;/keyword&gt;&lt;keyword&gt;Great Britain&lt;/keyword&gt;&lt;keyword&gt;Hemagglutinins, Viral/immunology&lt;/keyword&gt;&lt;keyword&gt;Humans&lt;/keyword&gt;&lt;keyword&gt;Influenza A virus/classification/immunology&lt;/keyword&gt;&lt;keyword&gt;Influenza B virus/classification/immunology&lt;/keyword&gt;&lt;keyword&gt;Influenza, Human/ epidemiology&lt;/keyword&gt;&lt;keyword&gt;Seasons&lt;/keyword&gt;&lt;keyword&gt;Serotyping&lt;/keyword&gt;&lt;/keywords&gt;&lt;dates&gt;&lt;year&gt;1986&lt;/year&gt;&lt;pub-dates&gt;&lt;date&gt;Oct&lt;/date&gt;&lt;/pub-dates&gt;&lt;/dates&gt;&lt;isbn&gt;0022-1724 (Print)&amp;#xD;0022-1724 (Linking)&lt;/isbn&gt;&lt;accession-num&gt;3782786&lt;/accession-num&gt;&lt;urls&gt;&lt;/urls&gt;&lt;custom2&gt;2083540&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7" w:tooltip="Chakraverty, 1986 #534" w:history="1">
              <w:r w:rsidR="002959F8">
                <w:rPr>
                  <w:rFonts w:cs="Times New Roman"/>
                  <w:noProof/>
                  <w:szCs w:val="24"/>
                </w:rPr>
                <w:t>7</w:t>
              </w:r>
            </w:hyperlink>
            <w:r w:rsidR="00D10926">
              <w:rPr>
                <w:rFonts w:cs="Times New Roman"/>
                <w:noProof/>
                <w:szCs w:val="24"/>
              </w:rPr>
              <w:t>)</w:t>
            </w:r>
            <w:r w:rsidRPr="00AD2465">
              <w:rPr>
                <w:rFonts w:cs="Times New Roman"/>
                <w:szCs w:val="24"/>
              </w:rPr>
              <w:fldChar w:fldCharType="end"/>
            </w:r>
          </w:p>
        </w:tc>
        <w:tc>
          <w:tcPr>
            <w:tcW w:w="3809" w:type="dxa"/>
          </w:tcPr>
          <w:p w14:paraId="162DFF52" w14:textId="77777777" w:rsidR="00087B7F" w:rsidRPr="00AD2465" w:rsidRDefault="00087B7F" w:rsidP="00F75323">
            <w:pPr>
              <w:spacing w:line="480" w:lineRule="auto"/>
              <w:rPr>
                <w:rFonts w:cs="Times New Roman"/>
                <w:szCs w:val="24"/>
              </w:rPr>
            </w:pPr>
            <w:r w:rsidRPr="00AD2465">
              <w:rPr>
                <w:rFonts w:cs="Times New Roman"/>
                <w:szCs w:val="24"/>
              </w:rPr>
              <w:t>As 1982/83</w:t>
            </w:r>
          </w:p>
        </w:tc>
        <w:tc>
          <w:tcPr>
            <w:tcW w:w="2976" w:type="dxa"/>
          </w:tcPr>
          <w:p w14:paraId="7DA8AE0C" w14:textId="77777777" w:rsidR="00087B7F" w:rsidRPr="00AD2465" w:rsidRDefault="00087B7F" w:rsidP="00F75323">
            <w:pPr>
              <w:spacing w:line="480" w:lineRule="auto"/>
              <w:rPr>
                <w:rFonts w:cs="Times New Roman"/>
                <w:szCs w:val="24"/>
              </w:rPr>
            </w:pPr>
            <w:r w:rsidRPr="00AD2465">
              <w:rPr>
                <w:rFonts w:cs="Times New Roman"/>
                <w:szCs w:val="24"/>
              </w:rPr>
              <w:t>As 1982/83</w:t>
            </w:r>
          </w:p>
        </w:tc>
        <w:tc>
          <w:tcPr>
            <w:tcW w:w="3402" w:type="dxa"/>
          </w:tcPr>
          <w:p w14:paraId="4B2A0A94" w14:textId="77777777" w:rsidR="00087B7F" w:rsidRPr="00AD2465" w:rsidRDefault="00087B7F" w:rsidP="00F75323">
            <w:pPr>
              <w:spacing w:line="480" w:lineRule="auto"/>
              <w:rPr>
                <w:rFonts w:cs="Times New Roman"/>
                <w:szCs w:val="24"/>
              </w:rPr>
            </w:pPr>
            <w:r w:rsidRPr="00AD2465">
              <w:rPr>
                <w:rFonts w:cs="Times New Roman"/>
                <w:szCs w:val="24"/>
              </w:rPr>
              <w:t>Data are not presented for 1983/84; there is a statement that “similar patterns were obtained in 1983”.</w:t>
            </w:r>
          </w:p>
        </w:tc>
      </w:tr>
      <w:tr w:rsidR="00087B7F" w:rsidRPr="00AD2465" w14:paraId="28E39A73" w14:textId="77777777" w:rsidTr="00F75323">
        <w:trPr>
          <w:cantSplit/>
        </w:trPr>
        <w:tc>
          <w:tcPr>
            <w:tcW w:w="1073" w:type="dxa"/>
          </w:tcPr>
          <w:p w14:paraId="2E98E1FB" w14:textId="77777777" w:rsidR="00087B7F" w:rsidRPr="00AD2465" w:rsidRDefault="00087B7F" w:rsidP="00F75323">
            <w:pPr>
              <w:spacing w:line="480" w:lineRule="auto"/>
              <w:rPr>
                <w:rFonts w:cs="Times New Roman"/>
                <w:szCs w:val="24"/>
              </w:rPr>
            </w:pPr>
            <w:r w:rsidRPr="00AD2465">
              <w:rPr>
                <w:rFonts w:cs="Times New Roman"/>
                <w:szCs w:val="24"/>
              </w:rPr>
              <w:lastRenderedPageBreak/>
              <w:t>1984/85</w:t>
            </w:r>
          </w:p>
        </w:tc>
        <w:tc>
          <w:tcPr>
            <w:tcW w:w="2456" w:type="dxa"/>
          </w:tcPr>
          <w:p w14:paraId="3A2221E4" w14:textId="1DE16002" w:rsidR="00087B7F" w:rsidRPr="00AD2465" w:rsidRDefault="00087B7F" w:rsidP="002959F8">
            <w:pPr>
              <w:spacing w:line="480" w:lineRule="auto"/>
              <w:rPr>
                <w:rFonts w:cs="Times New Roman"/>
                <w:szCs w:val="24"/>
              </w:rPr>
            </w:pPr>
            <w:r w:rsidRPr="00AD2465">
              <w:rPr>
                <w:rFonts w:cs="Times New Roman"/>
                <w:szCs w:val="24"/>
              </w:rPr>
              <w:t xml:space="preserve">A/Philippines/2/82 (H3N2), B/USSR/100/83 </w:t>
            </w:r>
            <w:r w:rsidRPr="00AD2465">
              <w:rPr>
                <w:rFonts w:cs="Times New Roman"/>
                <w:szCs w:val="24"/>
              </w:rPr>
              <w:fldChar w:fldCharType="begin"/>
            </w:r>
            <w:r w:rsidR="00D10926">
              <w:rPr>
                <w:rFonts w:cs="Times New Roman"/>
                <w:szCs w:val="24"/>
              </w:rPr>
              <w:instrText xml:space="preserve"> ADDIN EN.CITE &lt;EndNote&gt;&lt;Cite&gt;&lt;Author&gt;Chakraverty&lt;/Author&gt;&lt;Year&gt;1986&lt;/Year&gt;&lt;RecNum&gt;534&lt;/RecNum&gt;&lt;DisplayText&gt;(7)&lt;/DisplayText&gt;&lt;record&gt;&lt;rec-number&gt;534&lt;/rec-number&gt;&lt;foreign-keys&gt;&lt;key app="EN" db-id="ewtfeprrsefpfqet2a752wzudsptarpxwaav"&gt;534&lt;/key&gt;&lt;/foreign-keys&gt;&lt;ref-type name="Journal Article"&gt;17&lt;/ref-type&gt;&lt;contributors&gt;&lt;authors&gt;&lt;author&gt;Chakraverty, P.&lt;/author&gt;&lt;author&gt;Cunningham, P.&lt;/author&gt;&lt;author&gt;Shen, G. Z.&lt;/author&gt;&lt;author&gt;Pereira, M. S.&lt;/author&gt;&lt;/authors&gt;&lt;/contributors&gt;&lt;titles&gt;&lt;title&gt;Influenza in the United Kingdom 1982-85&lt;/title&gt;&lt;secondary-title&gt;J Hyg (Lond)&lt;/secondary-title&gt;&lt;/titles&gt;&lt;periodical&gt;&lt;full-title&gt;J Hyg (Lond)&lt;/full-title&gt;&lt;/periodical&gt;&lt;pages&gt;347-58&lt;/pages&gt;&lt;volume&gt;97&lt;/volume&gt;&lt;number&gt;2&lt;/number&gt;&lt;edition&gt;1986/10/01&lt;/edition&gt;&lt;keywords&gt;&lt;keyword&gt;Antibodies, Monoclonal/diagnostic use&lt;/keyword&gt;&lt;keyword&gt;Antigens, Viral/immunology&lt;/keyword&gt;&lt;keyword&gt;Cross Reactions&lt;/keyword&gt;&lt;keyword&gt;Great Britain&lt;/keyword&gt;&lt;keyword&gt;Hemagglutinins, Viral/immunology&lt;/keyword&gt;&lt;keyword&gt;Humans&lt;/keyword&gt;&lt;keyword&gt;Influenza A virus/classification/immunology&lt;/keyword&gt;&lt;keyword&gt;Influenza B virus/classification/immunology&lt;/keyword&gt;&lt;keyword&gt;Influenza, Human/ epidemiology&lt;/keyword&gt;&lt;keyword&gt;Seasons&lt;/keyword&gt;&lt;keyword&gt;Serotyping&lt;/keyword&gt;&lt;/keywords&gt;&lt;dates&gt;&lt;year&gt;1986&lt;/year&gt;&lt;pub-dates&gt;&lt;date&gt;Oct&lt;/date&gt;&lt;/pub-dates&gt;&lt;/dates&gt;&lt;isbn&gt;0022-1724 (Print)&amp;#xD;0022-1724 (Linking)&lt;/isbn&gt;&lt;accession-num&gt;3782786&lt;/accession-num&gt;&lt;urls&gt;&lt;/urls&gt;&lt;custom2&gt;2083540&lt;/custom2&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7" w:tooltip="Chakraverty, 1986 #534" w:history="1">
              <w:r w:rsidR="002959F8">
                <w:rPr>
                  <w:rFonts w:cs="Times New Roman"/>
                  <w:noProof/>
                  <w:szCs w:val="24"/>
                </w:rPr>
                <w:t>7</w:t>
              </w:r>
            </w:hyperlink>
            <w:r w:rsidR="00D10926">
              <w:rPr>
                <w:rFonts w:cs="Times New Roman"/>
                <w:noProof/>
                <w:szCs w:val="24"/>
              </w:rPr>
              <w:t>)</w:t>
            </w:r>
            <w:r w:rsidRPr="00AD2465">
              <w:rPr>
                <w:rFonts w:cs="Times New Roman"/>
                <w:szCs w:val="24"/>
              </w:rPr>
              <w:fldChar w:fldCharType="end"/>
            </w:r>
          </w:p>
        </w:tc>
        <w:tc>
          <w:tcPr>
            <w:tcW w:w="3809" w:type="dxa"/>
          </w:tcPr>
          <w:p w14:paraId="4A7AFB26" w14:textId="77777777" w:rsidR="00087B7F" w:rsidRPr="00AD2465" w:rsidRDefault="00087B7F" w:rsidP="00F75323">
            <w:pPr>
              <w:spacing w:line="480" w:lineRule="auto"/>
              <w:rPr>
                <w:rFonts w:cs="Times New Roman"/>
                <w:szCs w:val="24"/>
              </w:rPr>
            </w:pPr>
            <w:r w:rsidRPr="00AD2465">
              <w:rPr>
                <w:rFonts w:cs="Times New Roman"/>
                <w:szCs w:val="24"/>
              </w:rPr>
              <w:t>As 1982/83</w:t>
            </w:r>
          </w:p>
        </w:tc>
        <w:tc>
          <w:tcPr>
            <w:tcW w:w="2976" w:type="dxa"/>
          </w:tcPr>
          <w:p w14:paraId="6B01BA0B" w14:textId="77777777" w:rsidR="00087B7F" w:rsidRPr="00AD2465" w:rsidRDefault="00087B7F" w:rsidP="00F75323">
            <w:pPr>
              <w:spacing w:line="480" w:lineRule="auto"/>
              <w:rPr>
                <w:rFonts w:cs="Times New Roman"/>
                <w:szCs w:val="24"/>
              </w:rPr>
            </w:pPr>
            <w:r w:rsidRPr="00AD2465">
              <w:rPr>
                <w:rFonts w:cs="Times New Roman"/>
                <w:szCs w:val="24"/>
              </w:rPr>
              <w:t>As 1982/83</w:t>
            </w:r>
          </w:p>
        </w:tc>
        <w:tc>
          <w:tcPr>
            <w:tcW w:w="3402" w:type="dxa"/>
          </w:tcPr>
          <w:p w14:paraId="3C4B1EA6" w14:textId="77777777" w:rsidR="00087B7F" w:rsidRPr="00AD2465" w:rsidRDefault="00087B7F" w:rsidP="00F75323">
            <w:pPr>
              <w:spacing w:line="480" w:lineRule="auto"/>
              <w:rPr>
                <w:rFonts w:cs="Times New Roman"/>
                <w:szCs w:val="24"/>
              </w:rPr>
            </w:pPr>
            <w:r w:rsidRPr="00AD2465">
              <w:rPr>
                <w:rFonts w:cs="Times New Roman"/>
                <w:szCs w:val="24"/>
              </w:rPr>
              <w:t>Data are not presented for 1984/85; there is a statement that “sera taken in the summer of 1984 showed little change in the patterns of antibodies compared to the previous year.”</w:t>
            </w:r>
          </w:p>
        </w:tc>
      </w:tr>
      <w:tr w:rsidR="00087B7F" w:rsidRPr="00AD2465" w14:paraId="413BB01F" w14:textId="77777777" w:rsidTr="00F75323">
        <w:trPr>
          <w:cantSplit/>
        </w:trPr>
        <w:tc>
          <w:tcPr>
            <w:tcW w:w="1073" w:type="dxa"/>
          </w:tcPr>
          <w:p w14:paraId="3EA906F1" w14:textId="77777777" w:rsidR="00087B7F" w:rsidRPr="00AD2465" w:rsidRDefault="00087B7F" w:rsidP="00F75323">
            <w:pPr>
              <w:spacing w:line="480" w:lineRule="auto"/>
              <w:rPr>
                <w:rFonts w:cs="Times New Roman"/>
                <w:szCs w:val="24"/>
              </w:rPr>
            </w:pPr>
            <w:r w:rsidRPr="00AD2465">
              <w:rPr>
                <w:rFonts w:cs="Times New Roman"/>
                <w:szCs w:val="24"/>
              </w:rPr>
              <w:t>1985/86</w:t>
            </w:r>
          </w:p>
        </w:tc>
        <w:tc>
          <w:tcPr>
            <w:tcW w:w="2456" w:type="dxa"/>
          </w:tcPr>
          <w:p w14:paraId="757C2B3B" w14:textId="64EB0172" w:rsidR="00087B7F" w:rsidRPr="00AD2465" w:rsidRDefault="00087B7F" w:rsidP="002959F8">
            <w:pPr>
              <w:spacing w:line="480" w:lineRule="auto"/>
              <w:rPr>
                <w:rFonts w:cs="Times New Roman"/>
                <w:szCs w:val="24"/>
              </w:rPr>
            </w:pPr>
            <w:r w:rsidRPr="00AD2465">
              <w:rPr>
                <w:rFonts w:cs="Times New Roman"/>
                <w:szCs w:val="24"/>
              </w:rPr>
              <w:t xml:space="preserve">A(H3N2), B </w:t>
            </w:r>
            <w:r w:rsidRPr="00AD2465">
              <w:rPr>
                <w:rFonts w:cs="Times New Roman"/>
                <w:szCs w:val="24"/>
              </w:rPr>
              <w:fldChar w:fldCharType="begin"/>
            </w:r>
            <w:r w:rsidR="00D10926">
              <w:rPr>
                <w:rFonts w:cs="Times New Roman"/>
                <w:szCs w:val="24"/>
              </w:rPr>
              <w:instrText xml:space="preserve"> ADDIN EN.CITE &lt;EndNote&gt;&lt;Cite&gt;&lt;Year&gt;1986&lt;/Year&gt;&lt;RecNum&gt;543&lt;/RecNum&gt;&lt;DisplayText&gt;(8)&lt;/DisplayText&gt;&lt;record&gt;&lt;rec-number&gt;543&lt;/rec-number&gt;&lt;foreign-keys&gt;&lt;key app="EN" db-id="ewtfeprrsefpfqet2a752wzudsptarpxwaav"&gt;543&lt;/key&gt;&lt;/foreign-keys&gt;&lt;ref-type name="Journal Article"&gt;17&lt;/ref-type&gt;&lt;contributors&gt;&lt;/contributors&gt;&lt;titles&gt;&lt;title&gt;Update: influenza activity--worldwide&lt;/title&gt;&lt;secondary-title&gt;MMWR Morb Mortal Wkly Rep&lt;/secondary-title&gt;&lt;/titles&gt;&lt;periodical&gt;&lt;full-title&gt;MMWR Morb Mortal Wkly Rep&lt;/full-title&gt;&lt;/periodical&gt;&lt;pages&gt;433-4&lt;/pages&gt;&lt;volume&gt;35&lt;/volume&gt;&lt;number&gt;27&lt;/number&gt;&lt;edition&gt;1986/07/11&lt;/edition&gt;&lt;keywords&gt;&lt;keyword&gt;Adult&lt;/keyword&gt;&lt;keyword&gt;Child&lt;/keyword&gt;&lt;keyword&gt;Disease Outbreaks/epidemiology&lt;/keyword&gt;&lt;keyword&gt;Humans&lt;/keyword&gt;&lt;keyword&gt;Influenza A virus&lt;/keyword&gt;&lt;keyword&gt;Influenza B virus&lt;/keyword&gt;&lt;keyword&gt;Influenza, Human/ epidemiology&lt;/keyword&gt;&lt;keyword&gt;World Health&lt;/keyword&gt;&lt;/keywords&gt;&lt;dates&gt;&lt;year&gt;1986&lt;/year&gt;&lt;pub-dates&gt;&lt;date&gt;Jul 11&lt;/date&gt;&lt;/pub-dates&gt;&lt;/dates&gt;&lt;isbn&gt;0149-2195 (Print)&amp;#xD;0149-2195 (Linking)&lt;/isbn&gt;&lt;accession-num&gt;3088423&lt;/accession-num&gt;&lt;urls&gt;&lt;/urls&gt;&lt;remote-database-provider&gt;Nlm&lt;/remote-database-provider&gt;&lt;language&gt;eng&lt;/language&gt;&lt;/record&gt;&lt;/Cite&gt;&lt;/EndNote&gt;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8" w:tooltip=", 1986 #543" w:history="1">
              <w:r w:rsidR="002959F8">
                <w:rPr>
                  <w:rFonts w:cs="Times New Roman"/>
                  <w:noProof/>
                  <w:szCs w:val="24"/>
                </w:rPr>
                <w:t>8</w:t>
              </w:r>
            </w:hyperlink>
            <w:r w:rsidR="00D10926">
              <w:rPr>
                <w:rFonts w:cs="Times New Roman"/>
                <w:noProof/>
                <w:szCs w:val="24"/>
              </w:rPr>
              <w:t>)</w:t>
            </w:r>
            <w:r w:rsidRPr="00AD2465">
              <w:rPr>
                <w:rFonts w:cs="Times New Roman"/>
                <w:szCs w:val="24"/>
              </w:rPr>
              <w:fldChar w:fldCharType="end"/>
            </w:r>
          </w:p>
        </w:tc>
        <w:tc>
          <w:tcPr>
            <w:tcW w:w="3809" w:type="dxa"/>
          </w:tcPr>
          <w:p w14:paraId="379374EA" w14:textId="77777777" w:rsidR="00087B7F" w:rsidRPr="00AD2465" w:rsidRDefault="00087B7F" w:rsidP="00F75323">
            <w:pPr>
              <w:spacing w:line="480" w:lineRule="auto"/>
              <w:rPr>
                <w:rFonts w:cs="Times New Roman"/>
                <w:szCs w:val="24"/>
              </w:rPr>
            </w:pPr>
            <w:r w:rsidRPr="00AD2465">
              <w:rPr>
                <w:rFonts w:cs="Times New Roman"/>
                <w:szCs w:val="24"/>
              </w:rPr>
              <w:t>As 1982/83</w:t>
            </w:r>
          </w:p>
        </w:tc>
        <w:tc>
          <w:tcPr>
            <w:tcW w:w="2976" w:type="dxa"/>
          </w:tcPr>
          <w:p w14:paraId="2EF8FFDD" w14:textId="77777777" w:rsidR="00087B7F" w:rsidRPr="00AD2465" w:rsidRDefault="00087B7F" w:rsidP="00F75323">
            <w:pPr>
              <w:spacing w:line="480" w:lineRule="auto"/>
              <w:rPr>
                <w:rFonts w:cs="Times New Roman"/>
                <w:szCs w:val="24"/>
              </w:rPr>
            </w:pPr>
            <w:r w:rsidRPr="00AD2465">
              <w:rPr>
                <w:rFonts w:cs="Times New Roman"/>
                <w:szCs w:val="24"/>
              </w:rPr>
              <w:t>Single radial haemolysis ≥3mm.</w:t>
            </w:r>
          </w:p>
        </w:tc>
        <w:tc>
          <w:tcPr>
            <w:tcW w:w="3402" w:type="dxa"/>
          </w:tcPr>
          <w:p w14:paraId="217C865F" w14:textId="77777777" w:rsidR="00087B7F" w:rsidRPr="00AD2465" w:rsidRDefault="00087B7F" w:rsidP="00F75323">
            <w:pPr>
              <w:spacing w:line="480" w:lineRule="auto"/>
              <w:rPr>
                <w:rFonts w:cs="Times New Roman"/>
                <w:szCs w:val="24"/>
              </w:rPr>
            </w:pPr>
            <w:r w:rsidRPr="00AD2465">
              <w:rPr>
                <w:rFonts w:cs="Times New Roman"/>
                <w:szCs w:val="24"/>
              </w:rPr>
              <w:t>Data are provided for 4 subtypes of A(H3N2) without an indication of which dominated the season. Seroprevalence is similar for the four types for those aged under 17.</w:t>
            </w:r>
          </w:p>
        </w:tc>
      </w:tr>
      <w:tr w:rsidR="00087B7F" w:rsidRPr="00AD2465" w14:paraId="0511AB56" w14:textId="77777777" w:rsidTr="00F75323">
        <w:trPr>
          <w:cantSplit/>
        </w:trPr>
        <w:tc>
          <w:tcPr>
            <w:tcW w:w="1073" w:type="dxa"/>
          </w:tcPr>
          <w:p w14:paraId="29E06549" w14:textId="77777777" w:rsidR="00087B7F" w:rsidRPr="00AD2465" w:rsidRDefault="00087B7F" w:rsidP="00F75323">
            <w:pPr>
              <w:spacing w:line="480" w:lineRule="auto"/>
              <w:rPr>
                <w:rFonts w:cs="Times New Roman"/>
                <w:szCs w:val="24"/>
              </w:rPr>
            </w:pPr>
            <w:r w:rsidRPr="00AD2465">
              <w:rPr>
                <w:rFonts w:cs="Times New Roman"/>
                <w:szCs w:val="24"/>
              </w:rPr>
              <w:t>1986/87</w:t>
            </w:r>
          </w:p>
        </w:tc>
        <w:tc>
          <w:tcPr>
            <w:tcW w:w="2456" w:type="dxa"/>
          </w:tcPr>
          <w:p w14:paraId="209A7B10" w14:textId="4809C402" w:rsidR="00087B7F" w:rsidRPr="00AD2465" w:rsidRDefault="00087B7F" w:rsidP="002959F8">
            <w:pPr>
              <w:spacing w:line="480" w:lineRule="auto"/>
              <w:rPr>
                <w:rFonts w:cs="Times New Roman"/>
                <w:szCs w:val="24"/>
              </w:rPr>
            </w:pPr>
            <w:r w:rsidRPr="00AD2465">
              <w:rPr>
                <w:rFonts w:cs="Times New Roman"/>
                <w:szCs w:val="24"/>
              </w:rPr>
              <w:t xml:space="preserve">A(H1N1) </w:t>
            </w:r>
            <w:r w:rsidRPr="00AD2465">
              <w:rPr>
                <w:rFonts w:cs="Times New Roman"/>
                <w:szCs w:val="24"/>
              </w:rPr>
              <w:fldChar w:fldCharType="begin"/>
            </w:r>
            <w:r w:rsidR="00D10926">
              <w:rPr>
                <w:rFonts w:cs="Times New Roman"/>
                <w:szCs w:val="24"/>
              </w:rPr>
              <w:instrText xml:space="preserve"> ADDIN EN.CITE &lt;EndNote&gt;&lt;Cite&gt;&lt;Year&gt;1987&lt;/Year&gt;&lt;RecNum&gt;544&lt;/RecNum&gt;&lt;DisplayText&gt;(9)&lt;/DisplayText&gt;&lt;record&gt;&lt;rec-number&gt;544&lt;/rec-number&gt;&lt;foreign-keys&gt;&lt;key app="EN" db-id="ewtfeprrsefpfqet2a752wzudsptarpxwaav"&gt;544&lt;/key&gt;&lt;/foreign-keys&gt;&lt;ref-type name="Journal Article"&gt;17&lt;/ref-type&gt;&lt;contributors&gt;&lt;/contributors&gt;&lt;titles&gt;&lt;title&gt;Influenza surveillance: 1986/87&lt;/title&gt;&lt;secondary-title&gt;Communicable Disease Report&lt;/secondary-title&gt;&lt;/titles&gt;&lt;periodical&gt;&lt;full-title&gt;Communicable Disease Report&lt;/full-title&gt;&lt;/periodical&gt;&lt;pages&gt;3-4&lt;/pages&gt;&lt;number&gt;46&lt;/number&gt;&lt;dates&gt;&lt;year&gt;1987&lt;/year&gt;&lt;/dates&gt;&lt;urls&gt;&lt;/urls&gt;&lt;/record&gt;&lt;/Cite&gt;&lt;/EndNote&gt;</w:instrText>
            </w:r>
            <w:r w:rsidRPr="00AD2465">
              <w:rPr>
                <w:rFonts w:cs="Times New Roman"/>
                <w:szCs w:val="24"/>
              </w:rPr>
              <w:fldChar w:fldCharType="separate"/>
            </w:r>
            <w:r w:rsidR="00D10926">
              <w:rPr>
                <w:rFonts w:cs="Times New Roman"/>
                <w:noProof/>
                <w:szCs w:val="24"/>
              </w:rPr>
              <w:t>(</w:t>
            </w:r>
            <w:hyperlink w:anchor="_ENREF_9" w:tooltip=", 1987 #544" w:history="1">
              <w:r w:rsidR="002959F8">
                <w:rPr>
                  <w:rFonts w:cs="Times New Roman"/>
                  <w:noProof/>
                  <w:szCs w:val="24"/>
                </w:rPr>
                <w:t>9</w:t>
              </w:r>
            </w:hyperlink>
            <w:r w:rsidR="00D10926">
              <w:rPr>
                <w:rFonts w:cs="Times New Roman"/>
                <w:noProof/>
                <w:szCs w:val="24"/>
              </w:rPr>
              <w:t>)</w:t>
            </w:r>
            <w:r w:rsidRPr="00AD2465">
              <w:rPr>
                <w:rFonts w:cs="Times New Roman"/>
                <w:szCs w:val="24"/>
              </w:rPr>
              <w:fldChar w:fldCharType="end"/>
            </w:r>
          </w:p>
        </w:tc>
        <w:tc>
          <w:tcPr>
            <w:tcW w:w="3809" w:type="dxa"/>
          </w:tcPr>
          <w:p w14:paraId="616FCA9C"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2976" w:type="dxa"/>
          </w:tcPr>
          <w:p w14:paraId="18BCAC8C"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3402" w:type="dxa"/>
          </w:tcPr>
          <w:p w14:paraId="19344397" w14:textId="77777777" w:rsidR="00087B7F" w:rsidRPr="00AD2465" w:rsidRDefault="00087B7F" w:rsidP="00F75323">
            <w:pPr>
              <w:spacing w:line="480" w:lineRule="auto"/>
              <w:rPr>
                <w:rFonts w:cs="Times New Roman"/>
                <w:szCs w:val="24"/>
              </w:rPr>
            </w:pPr>
            <w:r w:rsidRPr="00AD2465">
              <w:rPr>
                <w:rFonts w:cs="Times New Roman"/>
                <w:szCs w:val="24"/>
              </w:rPr>
              <w:t>No suitable data found for this season</w:t>
            </w:r>
          </w:p>
        </w:tc>
      </w:tr>
      <w:tr w:rsidR="00087B7F" w:rsidRPr="00AD2465" w14:paraId="44EDB37E" w14:textId="77777777" w:rsidTr="00F75323">
        <w:trPr>
          <w:cantSplit/>
        </w:trPr>
        <w:tc>
          <w:tcPr>
            <w:tcW w:w="1073" w:type="dxa"/>
          </w:tcPr>
          <w:p w14:paraId="11E6AD8E" w14:textId="77777777" w:rsidR="00087B7F" w:rsidRPr="00AD2465" w:rsidRDefault="00087B7F" w:rsidP="00F75323">
            <w:pPr>
              <w:spacing w:line="480" w:lineRule="auto"/>
              <w:rPr>
                <w:rFonts w:cs="Times New Roman"/>
                <w:szCs w:val="24"/>
              </w:rPr>
            </w:pPr>
            <w:r w:rsidRPr="00AD2465">
              <w:rPr>
                <w:rFonts w:cs="Times New Roman"/>
                <w:szCs w:val="24"/>
              </w:rPr>
              <w:lastRenderedPageBreak/>
              <w:t>1987/88</w:t>
            </w:r>
          </w:p>
        </w:tc>
        <w:tc>
          <w:tcPr>
            <w:tcW w:w="2456" w:type="dxa"/>
          </w:tcPr>
          <w:p w14:paraId="599CD39C" w14:textId="16FC4FD0" w:rsidR="00087B7F" w:rsidRPr="00AD2465" w:rsidRDefault="00087B7F" w:rsidP="002959F8">
            <w:pPr>
              <w:spacing w:line="480" w:lineRule="auto"/>
              <w:rPr>
                <w:rFonts w:cs="Times New Roman"/>
                <w:szCs w:val="24"/>
              </w:rPr>
            </w:pPr>
            <w:r w:rsidRPr="00AD2465">
              <w:rPr>
                <w:rFonts w:cs="Times New Roman"/>
                <w:szCs w:val="24"/>
              </w:rPr>
              <w:t>A(H3N2), A(H1N1)</w:t>
            </w:r>
            <w:r w:rsidRPr="00AD2465">
              <w:rPr>
                <w:rFonts w:cs="Times New Roman"/>
                <w:szCs w:val="24"/>
              </w:rPr>
              <w:fldChar w:fldCharType="begin"/>
            </w:r>
            <w:r w:rsidR="00D10926">
              <w:rPr>
                <w:rFonts w:cs="Times New Roman"/>
                <w:szCs w:val="24"/>
              </w:rPr>
              <w:instrText xml:space="preserve"> ADDIN EN.CITE &lt;EndNote&gt;&lt;Cite&gt;&lt;Author&gt;Fleming&lt;/Author&gt;&lt;Year&gt;1999&lt;/Year&gt;&lt;RecNum&gt;542&lt;/RecNum&gt;&lt;DisplayText&gt;(10)&lt;/DisplayText&gt;&lt;record&gt;&lt;rec-number&gt;542&lt;/rec-number&gt;&lt;foreign-keys&gt;&lt;key app="EN" db-id="ewtfeprrsefpfqet2a752wzudsptarpxwaav"&gt;542&lt;/key&gt;&lt;/foreign-keys&gt;&lt;ref-type name="Journal Article"&gt;17&lt;/ref-type&gt;&lt;contributors&gt;&lt;authors&gt;&lt;author&gt;Fleming, D. M.&lt;/author&gt;&lt;author&gt;Zambon, M.&lt;/author&gt;&lt;author&gt;Bartelds, A. I.&lt;/author&gt;&lt;author&gt;de Jong, J. C.&lt;/author&gt;&lt;/authors&gt;&lt;/contributors&gt;&lt;auth-address&gt;Royal College of General Practitioners (Birmingham Research Unit), UK.&lt;/auth-address&gt;&lt;titles&gt;&lt;title&gt;The duration and magnitude of influenza epidemics: a study of surveillance data from sentinel general practices in England, Wales and the Netherlands&lt;/title&gt;&lt;secondary-title&gt;Eur J Epidemiol&lt;/secondary-title&gt;&lt;/titles&gt;&lt;periodical&gt;&lt;full-title&gt;Eur J Epidemiol&lt;/full-title&gt;&lt;/periodical&gt;&lt;pages&gt;467-73&lt;/pages&gt;&lt;volume&gt;15&lt;/volume&gt;&lt;number&gt;5&lt;/number&gt;&lt;edition&gt;1999/08/12&lt;/edition&gt;&lt;keywords&gt;&lt;keyword&gt;Disease Outbreaks&lt;/keyword&gt;&lt;keyword&gt;England/epidemiology&lt;/keyword&gt;&lt;keyword&gt;Family Practice/statistics &amp;amp; numerical data&lt;/keyword&gt;&lt;keyword&gt;Female&lt;/keyword&gt;&lt;keyword&gt;Humans&lt;/keyword&gt;&lt;keyword&gt;Incidence&lt;/keyword&gt;&lt;keyword&gt;Influenza, Human/ epidemiology&lt;/keyword&gt;&lt;keyword&gt;Male&lt;/keyword&gt;&lt;keyword&gt;Netherlands/epidemiology&lt;/keyword&gt;&lt;keyword&gt;Sentinel Surveillance&lt;/keyword&gt;&lt;keyword&gt;Space-Time Clustering&lt;/keyword&gt;&lt;keyword&gt;Wales/epidemiology&lt;/keyword&gt;&lt;/keywords&gt;&lt;dates&gt;&lt;year&gt;1999&lt;/year&gt;&lt;pub-dates&gt;&lt;date&gt;May&lt;/date&gt;&lt;/pub-dates&gt;&lt;/dates&gt;&lt;isbn&gt;0393-2990 (Print)&amp;#xD;0393-2990 (Linking)&lt;/isbn&gt;&lt;accession-num&gt;10442473&lt;/accession-num&gt;&lt;urls&gt;&lt;/urls&gt;&lt;remote-database-provider&gt;Nlm&lt;/remote-database-provider&gt;&lt;language&gt;eng&lt;/language&gt;&lt;/record&gt;&lt;/Cite&gt;&lt;/EndNote&gt;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10" w:tooltip="Fleming, 1999 #542" w:history="1">
              <w:r w:rsidR="002959F8">
                <w:rPr>
                  <w:rFonts w:cs="Times New Roman"/>
                  <w:noProof/>
                  <w:szCs w:val="24"/>
                </w:rPr>
                <w:t>10</w:t>
              </w:r>
            </w:hyperlink>
            <w:r w:rsidR="00D10926">
              <w:rPr>
                <w:rFonts w:cs="Times New Roman"/>
                <w:noProof/>
                <w:szCs w:val="24"/>
              </w:rPr>
              <w:t>)</w:t>
            </w:r>
            <w:r w:rsidRPr="00AD2465">
              <w:rPr>
                <w:rFonts w:cs="Times New Roman"/>
                <w:szCs w:val="24"/>
              </w:rPr>
              <w:fldChar w:fldCharType="end"/>
            </w:r>
          </w:p>
        </w:tc>
        <w:tc>
          <w:tcPr>
            <w:tcW w:w="3809" w:type="dxa"/>
          </w:tcPr>
          <w:p w14:paraId="706EFC42"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2976" w:type="dxa"/>
          </w:tcPr>
          <w:p w14:paraId="6CD06217"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3402" w:type="dxa"/>
          </w:tcPr>
          <w:p w14:paraId="114FFEC6" w14:textId="77777777" w:rsidR="00087B7F" w:rsidRPr="00AD2465" w:rsidRDefault="00087B7F" w:rsidP="00F75323">
            <w:pPr>
              <w:spacing w:line="480" w:lineRule="auto"/>
              <w:rPr>
                <w:rFonts w:cs="Times New Roman"/>
                <w:szCs w:val="24"/>
              </w:rPr>
            </w:pPr>
            <w:r w:rsidRPr="00AD2465">
              <w:rPr>
                <w:rFonts w:cs="Times New Roman"/>
                <w:szCs w:val="24"/>
              </w:rPr>
              <w:t>No suitable data found for this season</w:t>
            </w:r>
          </w:p>
        </w:tc>
      </w:tr>
      <w:tr w:rsidR="00087B7F" w:rsidRPr="00AD2465" w14:paraId="32FE1CA5" w14:textId="77777777" w:rsidTr="00F75323">
        <w:trPr>
          <w:cantSplit/>
        </w:trPr>
        <w:tc>
          <w:tcPr>
            <w:tcW w:w="1073" w:type="dxa"/>
          </w:tcPr>
          <w:p w14:paraId="6E0BC023" w14:textId="77777777" w:rsidR="00087B7F" w:rsidRPr="00AD2465" w:rsidRDefault="00087B7F" w:rsidP="00F75323">
            <w:pPr>
              <w:spacing w:line="480" w:lineRule="auto"/>
              <w:rPr>
                <w:rFonts w:cs="Times New Roman"/>
                <w:szCs w:val="24"/>
              </w:rPr>
            </w:pPr>
            <w:r w:rsidRPr="00AD2465">
              <w:rPr>
                <w:rFonts w:cs="Times New Roman"/>
                <w:szCs w:val="24"/>
              </w:rPr>
              <w:t>1988/89</w:t>
            </w:r>
          </w:p>
        </w:tc>
        <w:tc>
          <w:tcPr>
            <w:tcW w:w="2456" w:type="dxa"/>
          </w:tcPr>
          <w:p w14:paraId="53D6F6F9" w14:textId="00089878" w:rsidR="00087B7F" w:rsidRPr="00AD2465" w:rsidRDefault="00087B7F" w:rsidP="002959F8">
            <w:pPr>
              <w:spacing w:line="480" w:lineRule="auto"/>
              <w:rPr>
                <w:rFonts w:cs="Times New Roman"/>
                <w:szCs w:val="24"/>
              </w:rPr>
            </w:pPr>
            <w:r w:rsidRPr="00AD2465">
              <w:rPr>
                <w:rFonts w:cs="Times New Roman"/>
                <w:szCs w:val="24"/>
              </w:rPr>
              <w:t xml:space="preserve">A(H1N1), A(H3N2) </w:t>
            </w:r>
            <w:r w:rsidRPr="00AD2465">
              <w:rPr>
                <w:rFonts w:cs="Times New Roman"/>
                <w:szCs w:val="24"/>
              </w:rPr>
              <w:fldChar w:fldCharType="begin"/>
            </w:r>
            <w:r w:rsidR="00D10926">
              <w:rPr>
                <w:rFonts w:cs="Times New Roman"/>
                <w:szCs w:val="24"/>
              </w:rPr>
              <w:instrText xml:space="preserve"> ADDIN EN.CITE &lt;EndNote&gt;&lt;Cite&gt;&lt;Author&gt;Fleming&lt;/Author&gt;&lt;Year&gt;1999&lt;/Year&gt;&lt;RecNum&gt;542&lt;/RecNum&gt;&lt;DisplayText&gt;(10)&lt;/DisplayText&gt;&lt;record&gt;&lt;rec-number&gt;542&lt;/rec-number&gt;&lt;foreign-keys&gt;&lt;key app="EN" db-id="ewtfeprrsefpfqet2a752wzudsptarpxwaav"&gt;542&lt;/key&gt;&lt;/foreign-keys&gt;&lt;ref-type name="Journal Article"&gt;17&lt;/ref-type&gt;&lt;contributors&gt;&lt;authors&gt;&lt;author&gt;Fleming, D. M.&lt;/author&gt;&lt;author&gt;Zambon, M.&lt;/author&gt;&lt;author&gt;Bartelds, A. I.&lt;/author&gt;&lt;author&gt;de Jong, J. C.&lt;/author&gt;&lt;/authors&gt;&lt;/contributors&gt;&lt;auth-address&gt;Royal College of General Practitioners (Birmingham Research Unit), UK.&lt;/auth-address&gt;&lt;titles&gt;&lt;title&gt;The duration and magnitude of influenza epidemics: a study of surveillance data from sentinel general practices in England, Wales and the Netherlands&lt;/title&gt;&lt;secondary-title&gt;Eur J Epidemiol&lt;/secondary-title&gt;&lt;/titles&gt;&lt;periodical&gt;&lt;full-title&gt;Eur J Epidemiol&lt;/full-title&gt;&lt;/periodical&gt;&lt;pages&gt;467-73&lt;/pages&gt;&lt;volume&gt;15&lt;/volume&gt;&lt;number&gt;5&lt;/number&gt;&lt;edition&gt;1999/08/12&lt;/edition&gt;&lt;keywords&gt;&lt;keyword&gt;Disease Outbreaks&lt;/keyword&gt;&lt;keyword&gt;England/epidemiology&lt;/keyword&gt;&lt;keyword&gt;Family Practice/statistics &amp;amp; numerical data&lt;/keyword&gt;&lt;keyword&gt;Female&lt;/keyword&gt;&lt;keyword&gt;Humans&lt;/keyword&gt;&lt;keyword&gt;Incidence&lt;/keyword&gt;&lt;keyword&gt;Influenza, Human/ epidemiology&lt;/keyword&gt;&lt;keyword&gt;Male&lt;/keyword&gt;&lt;keyword&gt;Netherlands/epidemiology&lt;/keyword&gt;&lt;keyword&gt;Sentinel Surveillance&lt;/keyword&gt;&lt;keyword&gt;Space-Time Clustering&lt;/keyword&gt;&lt;keyword&gt;Wales/epidemiology&lt;/keyword&gt;&lt;/keywords&gt;&lt;dates&gt;&lt;year&gt;1999&lt;/year&gt;&lt;pub-dates&gt;&lt;date&gt;May&lt;/date&gt;&lt;/pub-dates&gt;&lt;/dates&gt;&lt;isbn&gt;0393-2990 (Print)&amp;#xD;0393-2990 (Linking)&lt;/isbn&gt;&lt;accession-num&gt;10442473&lt;/accession-num&gt;&lt;urls&gt;&lt;/urls&gt;&lt;remote-database-provider&gt;Nlm&lt;/remote-database-provider&gt;&lt;language&gt;eng&lt;/language&gt;&lt;/record&gt;&lt;/Cite&gt;&lt;/EndNote&gt;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10" w:tooltip="Fleming, 1999 #542" w:history="1">
              <w:r w:rsidR="002959F8">
                <w:rPr>
                  <w:rFonts w:cs="Times New Roman"/>
                  <w:noProof/>
                  <w:szCs w:val="24"/>
                </w:rPr>
                <w:t>10</w:t>
              </w:r>
            </w:hyperlink>
            <w:r w:rsidR="00D10926">
              <w:rPr>
                <w:rFonts w:cs="Times New Roman"/>
                <w:noProof/>
                <w:szCs w:val="24"/>
              </w:rPr>
              <w:t>)</w:t>
            </w:r>
            <w:r w:rsidRPr="00AD2465">
              <w:rPr>
                <w:rFonts w:cs="Times New Roman"/>
                <w:szCs w:val="24"/>
              </w:rPr>
              <w:fldChar w:fldCharType="end"/>
            </w:r>
          </w:p>
        </w:tc>
        <w:tc>
          <w:tcPr>
            <w:tcW w:w="3809" w:type="dxa"/>
          </w:tcPr>
          <w:p w14:paraId="78CD9CD3"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2976" w:type="dxa"/>
          </w:tcPr>
          <w:p w14:paraId="030639DA"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3402" w:type="dxa"/>
          </w:tcPr>
          <w:p w14:paraId="20E60297" w14:textId="77777777" w:rsidR="00087B7F" w:rsidRPr="00AD2465" w:rsidRDefault="00087B7F" w:rsidP="00F75323">
            <w:pPr>
              <w:spacing w:line="480" w:lineRule="auto"/>
              <w:rPr>
                <w:rFonts w:cs="Times New Roman"/>
                <w:szCs w:val="24"/>
              </w:rPr>
            </w:pPr>
            <w:r w:rsidRPr="00AD2465">
              <w:rPr>
                <w:rFonts w:cs="Times New Roman"/>
                <w:szCs w:val="24"/>
              </w:rPr>
              <w:t>No suitable data found for this season</w:t>
            </w:r>
          </w:p>
        </w:tc>
      </w:tr>
      <w:tr w:rsidR="00087B7F" w:rsidRPr="00AD2465" w14:paraId="5148092F" w14:textId="77777777" w:rsidTr="00F75323">
        <w:trPr>
          <w:cantSplit/>
        </w:trPr>
        <w:tc>
          <w:tcPr>
            <w:tcW w:w="1073" w:type="dxa"/>
          </w:tcPr>
          <w:p w14:paraId="599DC2DA" w14:textId="77777777" w:rsidR="00087B7F" w:rsidRPr="00AD2465" w:rsidRDefault="00087B7F" w:rsidP="00F75323">
            <w:pPr>
              <w:spacing w:line="480" w:lineRule="auto"/>
              <w:rPr>
                <w:rFonts w:cs="Times New Roman"/>
                <w:szCs w:val="24"/>
              </w:rPr>
            </w:pPr>
            <w:r w:rsidRPr="00AD2465">
              <w:rPr>
                <w:rFonts w:cs="Times New Roman"/>
                <w:szCs w:val="24"/>
              </w:rPr>
              <w:t>1989/90</w:t>
            </w:r>
          </w:p>
        </w:tc>
        <w:tc>
          <w:tcPr>
            <w:tcW w:w="2456" w:type="dxa"/>
          </w:tcPr>
          <w:p w14:paraId="14490807" w14:textId="26A5B41E" w:rsidR="00087B7F" w:rsidRPr="00AD2465" w:rsidRDefault="00087B7F" w:rsidP="002959F8">
            <w:pPr>
              <w:spacing w:line="480" w:lineRule="auto"/>
              <w:rPr>
                <w:rFonts w:cs="Times New Roman"/>
                <w:szCs w:val="24"/>
              </w:rPr>
            </w:pPr>
            <w:r w:rsidRPr="00AD2465">
              <w:rPr>
                <w:rFonts w:cs="Times New Roman"/>
                <w:szCs w:val="24"/>
              </w:rPr>
              <w:t xml:space="preserve">A/Shanghai/11/87 (H3N2) </w:t>
            </w:r>
            <w:r w:rsidRPr="00AD2465">
              <w:rPr>
                <w:rFonts w:cs="Times New Roman"/>
                <w:szCs w:val="24"/>
              </w:rPr>
              <w:fldChar w:fldCharType="begin"/>
            </w:r>
            <w:r w:rsidR="00D10926">
              <w:rPr>
                <w:rFonts w:cs="Times New Roman"/>
                <w:szCs w:val="24"/>
              </w:rPr>
              <w:instrText xml:space="preserve"> ADDIN EN.CITE &lt;EndNote&gt;&lt;Cite&gt;&lt;Author&gt;Fleming&lt;/Author&gt;&lt;Year&gt;2008&lt;/Year&gt;&lt;RecNum&gt;545&lt;/RecNum&gt;&lt;DisplayText&gt;(11)&lt;/DisplayText&gt;&lt;record&gt;&lt;rec-number&gt;545&lt;/rec-number&gt;&lt;foreign-keys&gt;&lt;key app="EN" db-id="ewtfeprrsefpfqet2a752wzudsptarpxwaav"&gt;545&lt;/key&gt;&lt;/foreign-keys&gt;&lt;ref-type name="Journal Article"&gt;17&lt;/ref-type&gt;&lt;contributors&gt;&lt;authors&gt;&lt;author&gt;Fleming, D. M.&lt;/author&gt;&lt;author&gt;Elliot, A. J.&lt;/author&gt;&lt;/authors&gt;&lt;/contributors&gt;&lt;auth-address&gt;Birmingham Research Unit of the Royal College of General Practitioners, Harborne, Birmingham, UK. dfleming@rcgpbhamresunit.nhs.uk&lt;/auth-address&gt;&lt;titles&gt;&lt;title&gt;Lessons from 40 years&amp;apos; surveillance of influenza in England and Wales&lt;/title&gt;&lt;secondary-title&gt;Epidemiol Infect&lt;/secondary-title&gt;&lt;/titles&gt;&lt;periodical&gt;&lt;full-title&gt;Epidemiol Infect&lt;/full-title&gt;&lt;/periodical&gt;&lt;pages&gt;866-75&lt;/pages&gt;&lt;volume&gt;136&lt;/volume&gt;&lt;number&gt;7&lt;/number&gt;&lt;edition&gt;2007/12/01&lt;/edition&gt;&lt;keywords&gt;&lt;keyword&gt;Adolescent&lt;/keyword&gt;&lt;keyword&gt;Adult&lt;/keyword&gt;&lt;keyword&gt;Age Factors&lt;/keyword&gt;&lt;keyword&gt;Aged&lt;/keyword&gt;&lt;keyword&gt;Aged, 80 and over&lt;/keyword&gt;&lt;keyword&gt;Comorbidity&lt;/keyword&gt;&lt;keyword&gt;England/epidemiology&lt;/keyword&gt;&lt;keyword&gt;Humans&lt;/keyword&gt;&lt;keyword&gt;Incidence&lt;/keyword&gt;&lt;keyword&gt;Influenza Vaccines/immunology&lt;/keyword&gt;&lt;keyword&gt;Influenza, Human/ epidemiology&lt;/keyword&gt;&lt;keyword&gt;Middle Aged&lt;/keyword&gt;&lt;keyword&gt;Seasons&lt;/keyword&gt;&lt;keyword&gt;Wales/epidemiology&lt;/keyword&gt;&lt;/keywords&gt;&lt;dates&gt;&lt;year&gt;2008&lt;/year&gt;&lt;pub-dates&gt;&lt;date&gt;Jul&lt;/date&gt;&lt;/pub-dates&gt;&lt;/dates&gt;&lt;isbn&gt;0950-2688 (Print)&amp;#xD;0950-2688 (Linking)&lt;/isbn&gt;&lt;accession-num&gt;18047750&lt;/accession-num&gt;&lt;urls&gt;&lt;/urls&gt;&lt;custom2&gt;2870877&lt;/custom2&gt;&lt;electronic-resource-num&gt;S0950268807009910 [pii]&amp;#xD;10.1017/S0950268807009910 [doi]&lt;/electronic-resource-num&gt;&lt;remote-database-provider&gt;Nlm&lt;/remote-database-provider&gt;&lt;language&gt;eng&lt;/language&gt;&lt;/record&gt;&lt;/Cite&gt;&lt;/EndNote&gt;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11" w:tooltip="Fleming, 2008 #545" w:history="1">
              <w:r w:rsidR="002959F8">
                <w:rPr>
                  <w:rFonts w:cs="Times New Roman"/>
                  <w:noProof/>
                  <w:szCs w:val="24"/>
                </w:rPr>
                <w:t>11</w:t>
              </w:r>
            </w:hyperlink>
            <w:r w:rsidR="00D10926">
              <w:rPr>
                <w:rFonts w:cs="Times New Roman"/>
                <w:noProof/>
                <w:szCs w:val="24"/>
              </w:rPr>
              <w:t>)</w:t>
            </w:r>
            <w:r w:rsidRPr="00AD2465">
              <w:rPr>
                <w:rFonts w:cs="Times New Roman"/>
                <w:szCs w:val="24"/>
              </w:rPr>
              <w:fldChar w:fldCharType="end"/>
            </w:r>
          </w:p>
        </w:tc>
        <w:tc>
          <w:tcPr>
            <w:tcW w:w="3809" w:type="dxa"/>
          </w:tcPr>
          <w:p w14:paraId="50C5BE6C" w14:textId="75837CAA" w:rsidR="00087B7F" w:rsidRPr="00AD2465" w:rsidRDefault="00087B7F" w:rsidP="002959F8">
            <w:pPr>
              <w:spacing w:line="480" w:lineRule="auto"/>
              <w:rPr>
                <w:rFonts w:cs="Times New Roman"/>
                <w:szCs w:val="24"/>
              </w:rPr>
            </w:pPr>
            <w:r w:rsidRPr="00AD2465">
              <w:rPr>
                <w:rFonts w:cs="Times New Roman"/>
                <w:szCs w:val="24"/>
              </w:rPr>
              <w:t xml:space="preserve">149 participants (aged 17 to &gt;60 years) in a vaccine trial in Italy </w:t>
            </w:r>
            <w:r w:rsidRPr="00AD2465">
              <w:rPr>
                <w:rFonts w:cs="Times New Roman"/>
                <w:szCs w:val="24"/>
              </w:rPr>
              <w:fldChar w:fldCharType="begin"/>
            </w:r>
            <w:r w:rsidR="00D10926">
              <w:rPr>
                <w:rFonts w:cs="Times New Roman"/>
                <w:szCs w:val="24"/>
              </w:rPr>
              <w:instrText xml:space="preserve"> ADDIN EN.CITE &lt;EndNote&gt;&lt;Cite&gt;&lt;Author&gt;Zei&lt;/Author&gt;&lt;Year&gt;1991&lt;/Year&gt;&lt;RecNum&gt;602&lt;/RecNum&gt;&lt;DisplayText&gt;(12)&lt;/DisplayText&gt;&lt;record&gt;&lt;rec-number&gt;602&lt;/rec-number&gt;&lt;foreign-keys&gt;&lt;key app="EN" db-id="ewtfeprrsefpfqet2a752wzudsptarpxwaav"&gt;602&lt;/key&gt;&lt;/foreign-keys&gt;&lt;ref-type name="Journal Article"&gt;17&lt;/ref-type&gt;&lt;contributors&gt;&lt;authors&gt;&lt;author&gt;Zei, T.&lt;/author&gt;&lt;author&gt;Neri, M.&lt;/author&gt;&lt;author&gt;Iorio, A. M.&lt;/author&gt;&lt;/authors&gt;&lt;/contributors&gt;&lt;auth-address&gt;Department of Hygiene, University of Perugia, Italy.&lt;/auth-address&gt;&lt;titles&gt;&lt;title&gt;Immunogenicity of trivalent subunit and split influenza vaccines (1989-90 winter season) in volunteers of different groups of age&lt;/title&gt;&lt;secondary-title&gt;Vaccine&lt;/secondary-title&gt;&lt;/titles&gt;&lt;periodical&gt;&lt;full-title&gt;Vaccine&lt;/full-title&gt;&lt;abbr-1&gt;Vaccine&lt;/abbr-1&gt;&lt;/periodical&gt;&lt;pages&gt;613-7&lt;/pages&gt;&lt;volume&gt;9&lt;/volume&gt;&lt;number&gt;9&lt;/number&gt;&lt;edition&gt;1991/09/01&lt;/edition&gt;&lt;keywords&gt;&lt;keyword&gt;Adolescent&lt;/keyword&gt;&lt;keyword&gt;Adult&lt;/keyword&gt;&lt;keyword&gt;Age Factors&lt;/keyword&gt;&lt;keyword&gt;Aged&lt;/keyword&gt;&lt;keyword&gt;Aged, 80 and over&lt;/keyword&gt;&lt;keyword&gt;Antibodies, Viral/ analysis&lt;/keyword&gt;&lt;keyword&gt;Humans&lt;/keyword&gt;&lt;keyword&gt;Influenza A virus/immunology&lt;/keyword&gt;&lt;keyword&gt;Influenza B virus/immunology&lt;/keyword&gt;&lt;keyword&gt;Influenza Vaccines/ immunology&lt;/keyword&gt;&lt;keyword&gt;Middle Aged&lt;/keyword&gt;&lt;keyword&gt;Vaccination&lt;/keyword&gt;&lt;/keywords&gt;&lt;dates&gt;&lt;year&gt;1991&lt;/year&gt;&lt;pub-dates&gt;&lt;date&gt;Sep&lt;/date&gt;&lt;/pub-dates&gt;&lt;/dates&gt;&lt;isbn&gt;0264-410X (Print)&amp;#xD;0264-410X (Linking)&lt;/isbn&gt;&lt;accession-num&gt;1950094&lt;/accession-num&gt;&lt;urls&gt;&lt;/urls&gt;&lt;remote-database-provider&gt;Nlm&lt;/remote-database-provider&gt;&lt;language&gt;eng&lt;/language&gt;&lt;/record&gt;&lt;/Cite&gt;&lt;/EndNote&gt;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12" w:tooltip="Zei, 1991 #602" w:history="1">
              <w:r w:rsidR="002959F8">
                <w:rPr>
                  <w:rFonts w:cs="Times New Roman"/>
                  <w:noProof/>
                  <w:szCs w:val="24"/>
                </w:rPr>
                <w:t>12</w:t>
              </w:r>
            </w:hyperlink>
            <w:r w:rsidR="00D10926">
              <w:rPr>
                <w:rFonts w:cs="Times New Roman"/>
                <w:noProof/>
                <w:szCs w:val="24"/>
              </w:rPr>
              <w:t>)</w:t>
            </w:r>
            <w:r w:rsidRPr="00AD2465">
              <w:rPr>
                <w:rFonts w:cs="Times New Roman"/>
                <w:szCs w:val="24"/>
              </w:rPr>
              <w:fldChar w:fldCharType="end"/>
            </w:r>
            <w:r w:rsidRPr="00AD2465">
              <w:rPr>
                <w:rFonts w:cs="Times New Roman"/>
                <w:szCs w:val="24"/>
              </w:rPr>
              <w:t>.</w:t>
            </w:r>
          </w:p>
        </w:tc>
        <w:tc>
          <w:tcPr>
            <w:tcW w:w="2976" w:type="dxa"/>
          </w:tcPr>
          <w:p w14:paraId="4D2712D2" w14:textId="77777777" w:rsidR="00087B7F" w:rsidRPr="00AD2465" w:rsidRDefault="00087B7F" w:rsidP="00F75323">
            <w:pPr>
              <w:spacing w:line="480" w:lineRule="auto"/>
              <w:rPr>
                <w:rFonts w:cs="Times New Roman"/>
                <w:szCs w:val="24"/>
              </w:rPr>
            </w:pPr>
            <w:r w:rsidRPr="00AD2465">
              <w:rPr>
                <w:rFonts w:cs="Times New Roman"/>
                <w:szCs w:val="24"/>
              </w:rPr>
              <w:t>HI antibody titre ≥1:40 in pre-vaccination sera.</w:t>
            </w:r>
          </w:p>
        </w:tc>
        <w:tc>
          <w:tcPr>
            <w:tcW w:w="3402" w:type="dxa"/>
          </w:tcPr>
          <w:p w14:paraId="6F09D71B" w14:textId="77777777" w:rsidR="00087B7F" w:rsidRPr="00AD2465" w:rsidRDefault="00087B7F" w:rsidP="00F75323">
            <w:pPr>
              <w:spacing w:line="480" w:lineRule="auto"/>
              <w:rPr>
                <w:rFonts w:cs="Times New Roman"/>
                <w:szCs w:val="24"/>
              </w:rPr>
            </w:pPr>
            <w:r w:rsidRPr="00AD2465">
              <w:rPr>
                <w:rFonts w:cs="Times New Roman"/>
                <w:szCs w:val="24"/>
              </w:rPr>
              <w:t>No suitable data found for 5-14 year olds for this season.</w:t>
            </w:r>
          </w:p>
          <w:p w14:paraId="678E1853" w14:textId="77777777" w:rsidR="00087B7F" w:rsidRPr="00AD2465" w:rsidRDefault="00087B7F" w:rsidP="00F75323">
            <w:pPr>
              <w:spacing w:line="480" w:lineRule="auto"/>
              <w:rPr>
                <w:rFonts w:cs="Times New Roman"/>
                <w:szCs w:val="24"/>
              </w:rPr>
            </w:pPr>
            <w:r w:rsidRPr="00AD2465">
              <w:rPr>
                <w:rFonts w:cs="Times New Roman"/>
                <w:szCs w:val="24"/>
              </w:rPr>
              <w:t>Data are provided separately for H1N1, H3N2 and B; the data for H3N2 were used as this was the dominant strain in 1989/90. Tests were against A/Shanghai/11/87.</w:t>
            </w:r>
          </w:p>
        </w:tc>
      </w:tr>
      <w:tr w:rsidR="00087B7F" w:rsidRPr="00AD2465" w14:paraId="363A88D3" w14:textId="77777777" w:rsidTr="00F75323">
        <w:trPr>
          <w:cantSplit/>
        </w:trPr>
        <w:tc>
          <w:tcPr>
            <w:tcW w:w="1073" w:type="dxa"/>
          </w:tcPr>
          <w:p w14:paraId="53953287" w14:textId="77777777" w:rsidR="00087B7F" w:rsidRPr="00AD2465" w:rsidRDefault="00087B7F" w:rsidP="00F75323">
            <w:pPr>
              <w:spacing w:line="480" w:lineRule="auto"/>
              <w:rPr>
                <w:rFonts w:cs="Times New Roman"/>
                <w:szCs w:val="24"/>
              </w:rPr>
            </w:pPr>
            <w:r w:rsidRPr="00AD2465">
              <w:rPr>
                <w:rFonts w:cs="Times New Roman"/>
                <w:szCs w:val="24"/>
              </w:rPr>
              <w:t>1990/91</w:t>
            </w:r>
          </w:p>
        </w:tc>
        <w:tc>
          <w:tcPr>
            <w:tcW w:w="2456" w:type="dxa"/>
          </w:tcPr>
          <w:p w14:paraId="1DC058CF" w14:textId="1C304483" w:rsidR="00087B7F" w:rsidRPr="00AD2465" w:rsidRDefault="00087B7F" w:rsidP="002959F8">
            <w:pPr>
              <w:spacing w:line="480" w:lineRule="auto"/>
              <w:rPr>
                <w:rFonts w:cs="Times New Roman"/>
                <w:szCs w:val="24"/>
              </w:rPr>
            </w:pPr>
            <w:r w:rsidRPr="00AD2465">
              <w:rPr>
                <w:rFonts w:cs="Times New Roman"/>
                <w:szCs w:val="24"/>
              </w:rPr>
              <w:t xml:space="preserve">B </w:t>
            </w:r>
            <w:r w:rsidRPr="00AD2465">
              <w:rPr>
                <w:rFonts w:cs="Times New Roman"/>
                <w:szCs w:val="24"/>
              </w:rPr>
              <w:fldChar w:fldCharType="begin"/>
            </w:r>
            <w:r w:rsidR="00D10926">
              <w:rPr>
                <w:rFonts w:cs="Times New Roman"/>
                <w:szCs w:val="24"/>
              </w:rPr>
              <w:instrText xml:space="preserve"> ADDIN EN.CITE &lt;EndNote&gt;&lt;Cite&gt;&lt;Author&gt;Fleming&lt;/Author&gt;&lt;Year&gt;1999&lt;/Year&gt;&lt;RecNum&gt;542&lt;/RecNum&gt;&lt;DisplayText&gt;(10)&lt;/DisplayText&gt;&lt;record&gt;&lt;rec-number&gt;542&lt;/rec-number&gt;&lt;foreign-keys&gt;&lt;key app="EN" db-id="ewtfeprrsefpfqet2a752wzudsptarpxwaav"&gt;542&lt;/key&gt;&lt;/foreign-keys&gt;&lt;ref-type name="Journal Article"&gt;17&lt;/ref-type&gt;&lt;contributors&gt;&lt;authors&gt;&lt;author&gt;Fleming, D. M.&lt;/author&gt;&lt;author&gt;Zambon, M.&lt;/author&gt;&lt;author&gt;Bartelds, A. I.&lt;/author&gt;&lt;author&gt;de Jong, J. C.&lt;/author&gt;&lt;/authors&gt;&lt;/contributors&gt;&lt;auth-address&gt;Royal College of General Practitioners (Birmingham Research Unit), UK.&lt;/auth-address&gt;&lt;titles&gt;&lt;title&gt;The duration and magnitude of influenza epidemics: a study of surveillance data from sentinel general practices in England, Wales and the Netherlands&lt;/title&gt;&lt;secondary-title&gt;Eur J Epidemiol&lt;/secondary-title&gt;&lt;/titles&gt;&lt;periodical&gt;&lt;full-title&gt;Eur J Epidemiol&lt;/full-title&gt;&lt;/periodical&gt;&lt;pages&gt;467-73&lt;/pages&gt;&lt;volume&gt;15&lt;/volume&gt;&lt;number&gt;5&lt;/number&gt;&lt;edition&gt;1999/08/12&lt;/edition&gt;&lt;keywords&gt;&lt;keyword&gt;Disease Outbreaks&lt;/keyword&gt;&lt;keyword&gt;England/epidemiology&lt;/keyword&gt;&lt;keyword&gt;Family Practice/statistics &amp;amp; numerical data&lt;/keyword&gt;&lt;keyword&gt;Female&lt;/keyword&gt;&lt;keyword&gt;Humans&lt;/keyword&gt;&lt;keyword&gt;Incidence&lt;/keyword&gt;&lt;keyword&gt;Influenza, Human/ epidemiology&lt;/keyword&gt;&lt;keyword&gt;Male&lt;/keyword&gt;&lt;keyword&gt;Netherlands/epidemiology&lt;/keyword&gt;&lt;keyword&gt;Sentinel Surveillance&lt;/keyword&gt;&lt;keyword&gt;Space-Time Clustering&lt;/keyword&gt;&lt;keyword&gt;Wales/epidemiology&lt;/keyword&gt;&lt;/keywords&gt;&lt;dates&gt;&lt;year&gt;1999&lt;/year&gt;&lt;pub-dates&gt;&lt;date&gt;May&lt;/date&gt;&lt;/pub-dates&gt;&lt;/dates&gt;&lt;isbn&gt;0393-2990 (Print)&amp;#xD;0393-2990 (Linking)&lt;/isbn&gt;&lt;accession-num&gt;10442473&lt;/accession-num&gt;&lt;urls&gt;&lt;/urls&gt;&lt;remote-database-provider&gt;Nlm&lt;/remote-database-provider&gt;&lt;language&gt;eng&lt;/language&gt;&lt;/record&gt;&lt;/Cite&gt;&lt;/EndNote&gt;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10" w:tooltip="Fleming, 1999 #542" w:history="1">
              <w:r w:rsidR="002959F8">
                <w:rPr>
                  <w:rFonts w:cs="Times New Roman"/>
                  <w:noProof/>
                  <w:szCs w:val="24"/>
                </w:rPr>
                <w:t>10</w:t>
              </w:r>
            </w:hyperlink>
            <w:r w:rsidR="00D10926">
              <w:rPr>
                <w:rFonts w:cs="Times New Roman"/>
                <w:noProof/>
                <w:szCs w:val="24"/>
              </w:rPr>
              <w:t>)</w:t>
            </w:r>
            <w:r w:rsidRPr="00AD2465">
              <w:rPr>
                <w:rFonts w:cs="Times New Roman"/>
                <w:szCs w:val="24"/>
              </w:rPr>
              <w:fldChar w:fldCharType="end"/>
            </w:r>
          </w:p>
        </w:tc>
        <w:tc>
          <w:tcPr>
            <w:tcW w:w="3809" w:type="dxa"/>
          </w:tcPr>
          <w:p w14:paraId="771BC906"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2976" w:type="dxa"/>
          </w:tcPr>
          <w:p w14:paraId="7FFBE47C"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3402" w:type="dxa"/>
          </w:tcPr>
          <w:p w14:paraId="7D796C3E" w14:textId="77777777" w:rsidR="00087B7F" w:rsidRPr="00AD2465" w:rsidRDefault="00087B7F" w:rsidP="00F75323">
            <w:pPr>
              <w:spacing w:line="480" w:lineRule="auto"/>
              <w:rPr>
                <w:rFonts w:cs="Times New Roman"/>
                <w:szCs w:val="24"/>
              </w:rPr>
            </w:pPr>
            <w:r w:rsidRPr="00AD2465">
              <w:rPr>
                <w:rFonts w:cs="Times New Roman"/>
                <w:szCs w:val="24"/>
              </w:rPr>
              <w:t>No suitable data found for this season</w:t>
            </w:r>
          </w:p>
        </w:tc>
      </w:tr>
      <w:tr w:rsidR="00087B7F" w:rsidRPr="00AD2465" w14:paraId="00E7380D" w14:textId="77777777" w:rsidTr="00F75323">
        <w:trPr>
          <w:cantSplit/>
        </w:trPr>
        <w:tc>
          <w:tcPr>
            <w:tcW w:w="1073" w:type="dxa"/>
          </w:tcPr>
          <w:p w14:paraId="7E9FDBB1" w14:textId="77777777" w:rsidR="00087B7F" w:rsidRPr="00AD2465" w:rsidRDefault="00087B7F" w:rsidP="00F75323">
            <w:pPr>
              <w:spacing w:line="480" w:lineRule="auto"/>
              <w:rPr>
                <w:rFonts w:cs="Times New Roman"/>
                <w:szCs w:val="24"/>
              </w:rPr>
            </w:pPr>
            <w:r w:rsidRPr="00AD2465">
              <w:rPr>
                <w:rFonts w:cs="Times New Roman"/>
                <w:szCs w:val="24"/>
              </w:rPr>
              <w:lastRenderedPageBreak/>
              <w:t>1991/92</w:t>
            </w:r>
          </w:p>
        </w:tc>
        <w:tc>
          <w:tcPr>
            <w:tcW w:w="2456" w:type="dxa"/>
          </w:tcPr>
          <w:p w14:paraId="55BC1BB9" w14:textId="290A8A00" w:rsidR="00087B7F" w:rsidRPr="00AD2465" w:rsidRDefault="00087B7F" w:rsidP="002959F8">
            <w:pPr>
              <w:spacing w:line="480" w:lineRule="auto"/>
              <w:rPr>
                <w:rFonts w:cs="Times New Roman"/>
                <w:szCs w:val="24"/>
              </w:rPr>
            </w:pPr>
            <w:r w:rsidRPr="00AD2465">
              <w:rPr>
                <w:rFonts w:cs="Times New Roman"/>
                <w:szCs w:val="24"/>
              </w:rPr>
              <w:t xml:space="preserve">A(H3N2) </w:t>
            </w:r>
            <w:r w:rsidRPr="00AD2465">
              <w:rPr>
                <w:rFonts w:cs="Times New Roman"/>
                <w:szCs w:val="24"/>
              </w:rPr>
              <w:fldChar w:fldCharType="begin"/>
            </w:r>
            <w:r w:rsidR="00D10926">
              <w:rPr>
                <w:rFonts w:cs="Times New Roman"/>
                <w:szCs w:val="24"/>
              </w:rPr>
              <w:instrText xml:space="preserve"> ADDIN EN.CITE &lt;EndNote&gt;&lt;Cite&gt;&lt;Author&gt;Fleming&lt;/Author&gt;&lt;Year&gt;1999&lt;/Year&gt;&lt;RecNum&gt;542&lt;/RecNum&gt;&lt;DisplayText&gt;(10)&lt;/DisplayText&gt;&lt;record&gt;&lt;rec-number&gt;542&lt;/rec-number&gt;&lt;foreign-keys&gt;&lt;key app="EN" db-id="ewtfeprrsefpfqet2a752wzudsptarpxwaav"&gt;542&lt;/key&gt;&lt;/foreign-keys&gt;&lt;ref-type name="Journal Article"&gt;17&lt;/ref-type&gt;&lt;contributors&gt;&lt;authors&gt;&lt;author&gt;Fleming, D. M.&lt;/author&gt;&lt;author&gt;Zambon, M.&lt;/author&gt;&lt;author&gt;Bartelds, A. I.&lt;/author&gt;&lt;author&gt;de Jong, J. C.&lt;/author&gt;&lt;/authors&gt;&lt;/contributors&gt;&lt;auth-address&gt;Royal College of General Practitioners (Birmingham Research Unit), UK.&lt;/auth-address&gt;&lt;titles&gt;&lt;title&gt;The duration and magnitude of influenza epidemics: a study of surveillance data from sentinel general practices in England, Wales and the Netherlands&lt;/title&gt;&lt;secondary-title&gt;Eur J Epidemiol&lt;/secondary-title&gt;&lt;/titles&gt;&lt;periodical&gt;&lt;full-title&gt;Eur J Epidemiol&lt;/full-title&gt;&lt;/periodical&gt;&lt;pages&gt;467-73&lt;/pages&gt;&lt;volume&gt;15&lt;/volume&gt;&lt;number&gt;5&lt;/number&gt;&lt;edition&gt;1999/08/12&lt;/edition&gt;&lt;keywords&gt;&lt;keyword&gt;Disease Outbreaks&lt;/keyword&gt;&lt;keyword&gt;England/epidemiology&lt;/keyword&gt;&lt;keyword&gt;Family Practice/statistics &amp;amp; numerical data&lt;/keyword&gt;&lt;keyword&gt;Female&lt;/keyword&gt;&lt;keyword&gt;Humans&lt;/keyword&gt;&lt;keyword&gt;Incidence&lt;/keyword&gt;&lt;keyword&gt;Influenza, Human/ epidemiology&lt;/keyword&gt;&lt;keyword&gt;Male&lt;/keyword&gt;&lt;keyword&gt;Netherlands/epidemiology&lt;/keyword&gt;&lt;keyword&gt;Sentinel Surveillance&lt;/keyword&gt;&lt;keyword&gt;Space-Time Clustering&lt;/keyword&gt;&lt;keyword&gt;Wales/epidemiology&lt;/keyword&gt;&lt;/keywords&gt;&lt;dates&gt;&lt;year&gt;1999&lt;/year&gt;&lt;pub-dates&gt;&lt;date&gt;May&lt;/date&gt;&lt;/pub-dates&gt;&lt;/dates&gt;&lt;isbn&gt;0393-2990 (Print)&amp;#xD;0393-2990 (Linking)&lt;/isbn&gt;&lt;accession-num&gt;10442473&lt;/accession-num&gt;&lt;urls&gt;&lt;/urls&gt;&lt;remote-database-provider&gt;Nlm&lt;/remote-database-provider&gt;&lt;language&gt;eng&lt;/language&gt;&lt;/record&gt;&lt;/Cite&gt;&lt;/EndNote&gt;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10" w:tooltip="Fleming, 1999 #542" w:history="1">
              <w:r w:rsidR="002959F8">
                <w:rPr>
                  <w:rFonts w:cs="Times New Roman"/>
                  <w:noProof/>
                  <w:szCs w:val="24"/>
                </w:rPr>
                <w:t>10</w:t>
              </w:r>
            </w:hyperlink>
            <w:r w:rsidR="00D10926">
              <w:rPr>
                <w:rFonts w:cs="Times New Roman"/>
                <w:noProof/>
                <w:szCs w:val="24"/>
              </w:rPr>
              <w:t>)</w:t>
            </w:r>
            <w:r w:rsidRPr="00AD2465">
              <w:rPr>
                <w:rFonts w:cs="Times New Roman"/>
                <w:szCs w:val="24"/>
              </w:rPr>
              <w:fldChar w:fldCharType="end"/>
            </w:r>
          </w:p>
        </w:tc>
        <w:tc>
          <w:tcPr>
            <w:tcW w:w="3809" w:type="dxa"/>
          </w:tcPr>
          <w:p w14:paraId="2C805CF4"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2976" w:type="dxa"/>
          </w:tcPr>
          <w:p w14:paraId="537AC0D3"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3402" w:type="dxa"/>
          </w:tcPr>
          <w:p w14:paraId="274443BC" w14:textId="77777777" w:rsidR="00087B7F" w:rsidRPr="00AD2465" w:rsidRDefault="00087B7F" w:rsidP="00F75323">
            <w:pPr>
              <w:spacing w:line="480" w:lineRule="auto"/>
              <w:rPr>
                <w:rFonts w:cs="Times New Roman"/>
                <w:szCs w:val="24"/>
              </w:rPr>
            </w:pPr>
            <w:r w:rsidRPr="00AD2465">
              <w:rPr>
                <w:rFonts w:cs="Times New Roman"/>
                <w:szCs w:val="24"/>
              </w:rPr>
              <w:t>No suitable data found for this season</w:t>
            </w:r>
          </w:p>
        </w:tc>
      </w:tr>
      <w:tr w:rsidR="00087B7F" w:rsidRPr="00AD2465" w14:paraId="00C2F33C" w14:textId="77777777" w:rsidTr="00F75323">
        <w:trPr>
          <w:cantSplit/>
        </w:trPr>
        <w:tc>
          <w:tcPr>
            <w:tcW w:w="1073" w:type="dxa"/>
          </w:tcPr>
          <w:p w14:paraId="415DF967" w14:textId="77777777" w:rsidR="00087B7F" w:rsidRPr="00AD2465" w:rsidRDefault="00087B7F" w:rsidP="00F75323">
            <w:pPr>
              <w:spacing w:line="480" w:lineRule="auto"/>
              <w:rPr>
                <w:rFonts w:cs="Times New Roman"/>
                <w:szCs w:val="24"/>
              </w:rPr>
            </w:pPr>
            <w:r w:rsidRPr="00AD2465">
              <w:rPr>
                <w:rFonts w:cs="Times New Roman"/>
                <w:szCs w:val="24"/>
              </w:rPr>
              <w:t>1992/93</w:t>
            </w:r>
          </w:p>
        </w:tc>
        <w:tc>
          <w:tcPr>
            <w:tcW w:w="2456" w:type="dxa"/>
          </w:tcPr>
          <w:p w14:paraId="4D35C47A" w14:textId="36E9D01D" w:rsidR="00087B7F" w:rsidRPr="00AD2465" w:rsidRDefault="00087B7F" w:rsidP="002959F8">
            <w:pPr>
              <w:spacing w:line="480" w:lineRule="auto"/>
              <w:rPr>
                <w:rFonts w:cs="Times New Roman"/>
                <w:szCs w:val="24"/>
              </w:rPr>
            </w:pPr>
            <w:r w:rsidRPr="00AD2465">
              <w:rPr>
                <w:rFonts w:cs="Times New Roman"/>
                <w:szCs w:val="24"/>
              </w:rPr>
              <w:t xml:space="preserve">B </w:t>
            </w:r>
            <w:r w:rsidRPr="00AD2465">
              <w:rPr>
                <w:rFonts w:cs="Times New Roman"/>
                <w:szCs w:val="24"/>
              </w:rPr>
              <w:fldChar w:fldCharType="begin"/>
            </w:r>
            <w:r w:rsidR="00D10926">
              <w:rPr>
                <w:rFonts w:cs="Times New Roman"/>
                <w:szCs w:val="24"/>
              </w:rPr>
              <w:instrText xml:space="preserve"> ADDIN EN.CITE &lt;EndNote&gt;&lt;Cite&gt;&lt;Author&gt;Fleming&lt;/Author&gt;&lt;Year&gt;1999&lt;/Year&gt;&lt;RecNum&gt;542&lt;/RecNum&gt;&lt;DisplayText&gt;(10)&lt;/DisplayText&gt;&lt;record&gt;&lt;rec-number&gt;542&lt;/rec-number&gt;&lt;foreign-keys&gt;&lt;key app="EN" db-id="ewtfeprrsefpfqet2a752wzudsptarpxwaav"&gt;542&lt;/key&gt;&lt;/foreign-keys&gt;&lt;ref-type name="Journal Article"&gt;17&lt;/ref-type&gt;&lt;contributors&gt;&lt;authors&gt;&lt;author&gt;Fleming, D. M.&lt;/author&gt;&lt;author&gt;Zambon, M.&lt;/author&gt;&lt;author&gt;Bartelds, A. I.&lt;/author&gt;&lt;author&gt;de Jong, J. C.&lt;/author&gt;&lt;/authors&gt;&lt;/contributors&gt;&lt;auth-address&gt;Royal College of General Practitioners (Birmingham Research Unit), UK.&lt;/auth-address&gt;&lt;titles&gt;&lt;title&gt;The duration and magnitude of influenza epidemics: a study of surveillance data from sentinel general practices in England, Wales and the Netherlands&lt;/title&gt;&lt;secondary-title&gt;Eur J Epidemiol&lt;/secondary-title&gt;&lt;/titles&gt;&lt;periodical&gt;&lt;full-title&gt;Eur J Epidemiol&lt;/full-title&gt;&lt;/periodical&gt;&lt;pages&gt;467-73&lt;/pages&gt;&lt;volume&gt;15&lt;/volume&gt;&lt;number&gt;5&lt;/number&gt;&lt;edition&gt;1999/08/12&lt;/edition&gt;&lt;keywords&gt;&lt;keyword&gt;Disease Outbreaks&lt;/keyword&gt;&lt;keyword&gt;England/epidemiology&lt;/keyword&gt;&lt;keyword&gt;Family Practice/statistics &amp;amp; numerical data&lt;/keyword&gt;&lt;keyword&gt;Female&lt;/keyword&gt;&lt;keyword&gt;Humans&lt;/keyword&gt;&lt;keyword&gt;Incidence&lt;/keyword&gt;&lt;keyword&gt;Influenza, Human/ epidemiology&lt;/keyword&gt;&lt;keyword&gt;Male&lt;/keyword&gt;&lt;keyword&gt;Netherlands/epidemiology&lt;/keyword&gt;&lt;keyword&gt;Sentinel Surveillance&lt;/keyword&gt;&lt;keyword&gt;Space-Time Clustering&lt;/keyword&gt;&lt;keyword&gt;Wales/epidemiology&lt;/keyword&gt;&lt;/keywords&gt;&lt;dates&gt;&lt;year&gt;1999&lt;/year&gt;&lt;pub-dates&gt;&lt;date&gt;May&lt;/date&gt;&lt;/pub-dates&gt;&lt;/dates&gt;&lt;isbn&gt;0393-2990 (Print)&amp;#xD;0393-2990 (Linking)&lt;/isbn&gt;&lt;accession-num&gt;10442473&lt;/accession-num&gt;&lt;urls&gt;&lt;/urls&gt;&lt;remote-database-provider&gt;Nlm&lt;/remote-database-provider&gt;&lt;language&gt;eng&lt;/language&gt;&lt;/record&gt;&lt;/Cite&gt;&lt;/EndNote&gt;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10" w:tooltip="Fleming, 1999 #542" w:history="1">
              <w:r w:rsidR="002959F8">
                <w:rPr>
                  <w:rFonts w:cs="Times New Roman"/>
                  <w:noProof/>
                  <w:szCs w:val="24"/>
                </w:rPr>
                <w:t>10</w:t>
              </w:r>
            </w:hyperlink>
            <w:r w:rsidR="00D10926">
              <w:rPr>
                <w:rFonts w:cs="Times New Roman"/>
                <w:noProof/>
                <w:szCs w:val="24"/>
              </w:rPr>
              <w:t>)</w:t>
            </w:r>
            <w:r w:rsidRPr="00AD2465">
              <w:rPr>
                <w:rFonts w:cs="Times New Roman"/>
                <w:szCs w:val="24"/>
              </w:rPr>
              <w:fldChar w:fldCharType="end"/>
            </w:r>
          </w:p>
        </w:tc>
        <w:tc>
          <w:tcPr>
            <w:tcW w:w="3809" w:type="dxa"/>
          </w:tcPr>
          <w:p w14:paraId="22BF5C61"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2976" w:type="dxa"/>
          </w:tcPr>
          <w:p w14:paraId="2247C9D6"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3402" w:type="dxa"/>
          </w:tcPr>
          <w:p w14:paraId="3716CCFE" w14:textId="77777777" w:rsidR="00087B7F" w:rsidRPr="00AD2465" w:rsidRDefault="00087B7F" w:rsidP="00F75323">
            <w:pPr>
              <w:spacing w:line="480" w:lineRule="auto"/>
              <w:rPr>
                <w:rFonts w:cs="Times New Roman"/>
                <w:szCs w:val="24"/>
              </w:rPr>
            </w:pPr>
            <w:r w:rsidRPr="00AD2465">
              <w:rPr>
                <w:rFonts w:cs="Times New Roman"/>
                <w:szCs w:val="24"/>
              </w:rPr>
              <w:t>No suitable data found for this season</w:t>
            </w:r>
          </w:p>
        </w:tc>
      </w:tr>
      <w:tr w:rsidR="00087B7F" w:rsidRPr="00AD2465" w14:paraId="3B5C6312" w14:textId="77777777" w:rsidTr="00F75323">
        <w:trPr>
          <w:cantSplit/>
        </w:trPr>
        <w:tc>
          <w:tcPr>
            <w:tcW w:w="1073" w:type="dxa"/>
          </w:tcPr>
          <w:p w14:paraId="51F9F8CC" w14:textId="77777777" w:rsidR="00087B7F" w:rsidRPr="00AD2465" w:rsidRDefault="00087B7F" w:rsidP="00F75323">
            <w:pPr>
              <w:spacing w:line="480" w:lineRule="auto"/>
              <w:rPr>
                <w:rFonts w:cs="Times New Roman"/>
                <w:szCs w:val="24"/>
              </w:rPr>
            </w:pPr>
            <w:r w:rsidRPr="00AD2465">
              <w:rPr>
                <w:rFonts w:cs="Times New Roman"/>
                <w:szCs w:val="24"/>
              </w:rPr>
              <w:t>1993/94</w:t>
            </w:r>
          </w:p>
        </w:tc>
        <w:tc>
          <w:tcPr>
            <w:tcW w:w="2456" w:type="dxa"/>
          </w:tcPr>
          <w:p w14:paraId="7DCA8632" w14:textId="07EDBC98" w:rsidR="00087B7F" w:rsidRPr="00AD2465" w:rsidRDefault="00087B7F" w:rsidP="002959F8">
            <w:pPr>
              <w:spacing w:line="480" w:lineRule="auto"/>
              <w:rPr>
                <w:rFonts w:cs="Times New Roman"/>
                <w:szCs w:val="24"/>
              </w:rPr>
            </w:pPr>
            <w:r w:rsidRPr="00AD2465">
              <w:rPr>
                <w:rFonts w:cs="Times New Roman"/>
                <w:szCs w:val="24"/>
              </w:rPr>
              <w:t xml:space="preserve">A/Beijing/32/92 (H3N2) </w:t>
            </w:r>
            <w:r w:rsidRPr="00AD2465">
              <w:rPr>
                <w:rFonts w:cs="Times New Roman"/>
                <w:szCs w:val="24"/>
              </w:rPr>
              <w:fldChar w:fldCharType="begin"/>
            </w:r>
            <w:r w:rsidR="00D10926">
              <w:rPr>
                <w:rFonts w:cs="Times New Roman"/>
                <w:szCs w:val="24"/>
              </w:rPr>
              <w:instrText xml:space="preserve"> ADDIN EN.CITE &lt;EndNote&gt;&lt;Cite&gt;&lt;Author&gt;Fleming&lt;/Author&gt;&lt;Year&gt;2008&lt;/Year&gt;&lt;RecNum&gt;545&lt;/RecNum&gt;&lt;DisplayText&gt;(11)&lt;/DisplayText&gt;&lt;record&gt;&lt;rec-number&gt;545&lt;/rec-number&gt;&lt;foreign-keys&gt;&lt;key app="EN" db-id="ewtfeprrsefpfqet2a752wzudsptarpxwaav"&gt;545&lt;/key&gt;&lt;/foreign-keys&gt;&lt;ref-type name="Journal Article"&gt;17&lt;/ref-type&gt;&lt;contributors&gt;&lt;authors&gt;&lt;author&gt;Fleming, D. M.&lt;/author&gt;&lt;author&gt;Elliot, A. J.&lt;/author&gt;&lt;/authors&gt;&lt;/contributors&gt;&lt;auth-address&gt;Birmingham Research Unit of the Royal College of General Practitioners, Harborne, Birmingham, UK. dfleming@rcgpbhamresunit.nhs.uk&lt;/auth-address&gt;&lt;titles&gt;&lt;title&gt;Lessons from 40 years&amp;apos; surveillance of influenza in England and Wales&lt;/title&gt;&lt;secondary-title&gt;Epidemiol Infect&lt;/secondary-title&gt;&lt;/titles&gt;&lt;periodical&gt;&lt;full-title&gt;Epidemiol Infect&lt;/full-title&gt;&lt;/periodical&gt;&lt;pages&gt;866-75&lt;/pages&gt;&lt;volume&gt;136&lt;/volume&gt;&lt;number&gt;7&lt;/number&gt;&lt;edition&gt;2007/12/01&lt;/edition&gt;&lt;keywords&gt;&lt;keyword&gt;Adolescent&lt;/keyword&gt;&lt;keyword&gt;Adult&lt;/keyword&gt;&lt;keyword&gt;Age Factors&lt;/keyword&gt;&lt;keyword&gt;Aged&lt;/keyword&gt;&lt;keyword&gt;Aged, 80 and over&lt;/keyword&gt;&lt;keyword&gt;Comorbidity&lt;/keyword&gt;&lt;keyword&gt;England/epidemiology&lt;/keyword&gt;&lt;keyword&gt;Humans&lt;/keyword&gt;&lt;keyword&gt;Incidence&lt;/keyword&gt;&lt;keyword&gt;Influenza Vaccines/immunology&lt;/keyword&gt;&lt;keyword&gt;Influenza, Human/ epidemiology&lt;/keyword&gt;&lt;keyword&gt;Middle Aged&lt;/keyword&gt;&lt;keyword&gt;Seasons&lt;/keyword&gt;&lt;keyword&gt;Wales/epidemiology&lt;/keyword&gt;&lt;/keywords&gt;&lt;dates&gt;&lt;year&gt;2008&lt;/year&gt;&lt;pub-dates&gt;&lt;date&gt;Jul&lt;/date&gt;&lt;/pub-dates&gt;&lt;/dates&gt;&lt;isbn&gt;0950-2688 (Print)&amp;#xD;0950-2688 (Linking)&lt;/isbn&gt;&lt;accession-num&gt;18047750&lt;/accession-num&gt;&lt;urls&gt;&lt;/urls&gt;&lt;custom2&gt;2870877&lt;/custom2&gt;&lt;electronic-resource-num&gt;S0950268807009910 [pii]&amp;#xD;10.1017/S0950268807009910 [doi]&lt;/electronic-resource-num&gt;&lt;remote-database-provider&gt;Nlm&lt;/remote-database-provider&gt;&lt;language&gt;eng&lt;/language&gt;&lt;/record&gt;&lt;/Cite&gt;&lt;/EndNote&gt;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11" w:tooltip="Fleming, 2008 #545" w:history="1">
              <w:r w:rsidR="002959F8">
                <w:rPr>
                  <w:rFonts w:cs="Times New Roman"/>
                  <w:noProof/>
                  <w:szCs w:val="24"/>
                </w:rPr>
                <w:t>11</w:t>
              </w:r>
            </w:hyperlink>
            <w:r w:rsidR="00D10926">
              <w:rPr>
                <w:rFonts w:cs="Times New Roman"/>
                <w:noProof/>
                <w:szCs w:val="24"/>
              </w:rPr>
              <w:t>)</w:t>
            </w:r>
            <w:r w:rsidRPr="00AD2465">
              <w:rPr>
                <w:rFonts w:cs="Times New Roman"/>
                <w:szCs w:val="24"/>
              </w:rPr>
              <w:fldChar w:fldCharType="end"/>
            </w:r>
          </w:p>
        </w:tc>
        <w:tc>
          <w:tcPr>
            <w:tcW w:w="3809" w:type="dxa"/>
          </w:tcPr>
          <w:p w14:paraId="5D8B1A88"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2976" w:type="dxa"/>
          </w:tcPr>
          <w:p w14:paraId="3C85C2AD"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3402" w:type="dxa"/>
          </w:tcPr>
          <w:p w14:paraId="728A3692" w14:textId="77777777" w:rsidR="00087B7F" w:rsidRPr="00AD2465" w:rsidRDefault="00087B7F" w:rsidP="00F75323">
            <w:pPr>
              <w:spacing w:line="480" w:lineRule="auto"/>
              <w:rPr>
                <w:rFonts w:cs="Times New Roman"/>
                <w:szCs w:val="24"/>
              </w:rPr>
            </w:pPr>
            <w:r w:rsidRPr="00AD2465">
              <w:rPr>
                <w:rFonts w:cs="Times New Roman"/>
                <w:szCs w:val="24"/>
              </w:rPr>
              <w:t>No suitable data found for this season</w:t>
            </w:r>
          </w:p>
        </w:tc>
      </w:tr>
      <w:tr w:rsidR="00087B7F" w:rsidRPr="00AD2465" w14:paraId="245FDE35" w14:textId="77777777" w:rsidTr="00F75323">
        <w:trPr>
          <w:cantSplit/>
        </w:trPr>
        <w:tc>
          <w:tcPr>
            <w:tcW w:w="1073" w:type="dxa"/>
          </w:tcPr>
          <w:p w14:paraId="62516FE5" w14:textId="77777777" w:rsidR="00087B7F" w:rsidRPr="00AD2465" w:rsidRDefault="00087B7F" w:rsidP="00F75323">
            <w:pPr>
              <w:spacing w:line="480" w:lineRule="auto"/>
              <w:rPr>
                <w:rFonts w:cs="Times New Roman"/>
                <w:szCs w:val="24"/>
              </w:rPr>
            </w:pPr>
            <w:r w:rsidRPr="00AD2465">
              <w:rPr>
                <w:rFonts w:cs="Times New Roman"/>
                <w:szCs w:val="24"/>
              </w:rPr>
              <w:t>1994/95</w:t>
            </w:r>
          </w:p>
        </w:tc>
        <w:tc>
          <w:tcPr>
            <w:tcW w:w="2456" w:type="dxa"/>
          </w:tcPr>
          <w:p w14:paraId="693E9388" w14:textId="3119D821" w:rsidR="00087B7F" w:rsidRPr="00AD2465" w:rsidRDefault="00087B7F" w:rsidP="002959F8">
            <w:pPr>
              <w:spacing w:line="480" w:lineRule="auto"/>
              <w:rPr>
                <w:rFonts w:cs="Times New Roman"/>
                <w:szCs w:val="24"/>
              </w:rPr>
            </w:pPr>
            <w:r w:rsidRPr="00AD2465">
              <w:rPr>
                <w:rFonts w:cs="Times New Roman"/>
                <w:szCs w:val="24"/>
              </w:rPr>
              <w:t xml:space="preserve">B </w:t>
            </w:r>
            <w:r w:rsidRPr="00AD2465">
              <w:rPr>
                <w:rFonts w:cs="Times New Roman"/>
                <w:szCs w:val="24"/>
              </w:rPr>
              <w:fldChar w:fldCharType="begin"/>
            </w:r>
            <w:r w:rsidR="00D10926">
              <w:rPr>
                <w:rFonts w:cs="Times New Roman"/>
                <w:szCs w:val="24"/>
              </w:rPr>
              <w:instrText xml:space="preserve"> ADDIN EN.CITE &lt;EndNote&gt;&lt;Cite&gt;&lt;Author&gt;Fleming&lt;/Author&gt;&lt;Year&gt;1999&lt;/Year&gt;&lt;RecNum&gt;542&lt;/RecNum&gt;&lt;DisplayText&gt;(10)&lt;/DisplayText&gt;&lt;record&gt;&lt;rec-number&gt;542&lt;/rec-number&gt;&lt;foreign-keys&gt;&lt;key app="EN" db-id="ewtfeprrsefpfqet2a752wzudsptarpxwaav"&gt;542&lt;/key&gt;&lt;/foreign-keys&gt;&lt;ref-type name="Journal Article"&gt;17&lt;/ref-type&gt;&lt;contributors&gt;&lt;authors&gt;&lt;author&gt;Fleming, D. M.&lt;/author&gt;&lt;author&gt;Zambon, M.&lt;/author&gt;&lt;author&gt;Bartelds, A. I.&lt;/author&gt;&lt;author&gt;de Jong, J. C.&lt;/author&gt;&lt;/authors&gt;&lt;/contributors&gt;&lt;auth-address&gt;Royal College of General Practitioners (Birmingham Research Unit), UK.&lt;/auth-address&gt;&lt;titles&gt;&lt;title&gt;The duration and magnitude of influenza epidemics: a study of surveillance data from sentinel general practices in England, Wales and the Netherlands&lt;/title&gt;&lt;secondary-title&gt;Eur J Epidemiol&lt;/secondary-title&gt;&lt;/titles&gt;&lt;periodical&gt;&lt;full-title&gt;Eur J Epidemiol&lt;/full-title&gt;&lt;/periodical&gt;&lt;pages&gt;467-73&lt;/pages&gt;&lt;volume&gt;15&lt;/volume&gt;&lt;number&gt;5&lt;/number&gt;&lt;edition&gt;1999/08/12&lt;/edition&gt;&lt;keywords&gt;&lt;keyword&gt;Disease Outbreaks&lt;/keyword&gt;&lt;keyword&gt;England/epidemiology&lt;/keyword&gt;&lt;keyword&gt;Family Practice/statistics &amp;amp; numerical data&lt;/keyword&gt;&lt;keyword&gt;Female&lt;/keyword&gt;&lt;keyword&gt;Humans&lt;/keyword&gt;&lt;keyword&gt;Incidence&lt;/keyword&gt;&lt;keyword&gt;Influenza, Human/ epidemiology&lt;/keyword&gt;&lt;keyword&gt;Male&lt;/keyword&gt;&lt;keyword&gt;Netherlands/epidemiology&lt;/keyword&gt;&lt;keyword&gt;Sentinel Surveillance&lt;/keyword&gt;&lt;keyword&gt;Space-Time Clustering&lt;/keyword&gt;&lt;keyword&gt;Wales/epidemiology&lt;/keyword&gt;&lt;/keywords&gt;&lt;dates&gt;&lt;year&gt;1999&lt;/year&gt;&lt;pub-dates&gt;&lt;date&gt;May&lt;/date&gt;&lt;/pub-dates&gt;&lt;/dates&gt;&lt;isbn&gt;0393-2990 (Print)&amp;#xD;0393-2990 (Linking)&lt;/isbn&gt;&lt;accession-num&gt;10442473&lt;/accession-num&gt;&lt;urls&gt;&lt;/urls&gt;&lt;remote-database-provider&gt;Nlm&lt;/remote-database-provider&gt;&lt;language&gt;eng&lt;/language&gt;&lt;/record&gt;&lt;/Cite&gt;&lt;/EndNote&gt;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10" w:tooltip="Fleming, 1999 #542" w:history="1">
              <w:r w:rsidR="002959F8">
                <w:rPr>
                  <w:rFonts w:cs="Times New Roman"/>
                  <w:noProof/>
                  <w:szCs w:val="24"/>
                </w:rPr>
                <w:t>10</w:t>
              </w:r>
            </w:hyperlink>
            <w:r w:rsidR="00D10926">
              <w:rPr>
                <w:rFonts w:cs="Times New Roman"/>
                <w:noProof/>
                <w:szCs w:val="24"/>
              </w:rPr>
              <w:t>)</w:t>
            </w:r>
            <w:r w:rsidRPr="00AD2465">
              <w:rPr>
                <w:rFonts w:cs="Times New Roman"/>
                <w:szCs w:val="24"/>
              </w:rPr>
              <w:fldChar w:fldCharType="end"/>
            </w:r>
          </w:p>
        </w:tc>
        <w:tc>
          <w:tcPr>
            <w:tcW w:w="3809" w:type="dxa"/>
          </w:tcPr>
          <w:p w14:paraId="20AEC577"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2976" w:type="dxa"/>
          </w:tcPr>
          <w:p w14:paraId="6BDA1FC6"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3402" w:type="dxa"/>
          </w:tcPr>
          <w:p w14:paraId="2A01DBF4" w14:textId="77777777" w:rsidR="00087B7F" w:rsidRPr="00AD2465" w:rsidRDefault="00087B7F" w:rsidP="00F75323">
            <w:pPr>
              <w:spacing w:line="480" w:lineRule="auto"/>
              <w:rPr>
                <w:rFonts w:cs="Times New Roman"/>
                <w:szCs w:val="24"/>
              </w:rPr>
            </w:pPr>
            <w:r w:rsidRPr="00AD2465">
              <w:rPr>
                <w:rFonts w:cs="Times New Roman"/>
                <w:szCs w:val="24"/>
              </w:rPr>
              <w:t>No suitable data found for this season</w:t>
            </w:r>
          </w:p>
        </w:tc>
      </w:tr>
      <w:tr w:rsidR="00087B7F" w:rsidRPr="00AD2465" w14:paraId="221F8827" w14:textId="77777777" w:rsidTr="00F75323">
        <w:trPr>
          <w:cantSplit/>
        </w:trPr>
        <w:tc>
          <w:tcPr>
            <w:tcW w:w="1073" w:type="dxa"/>
          </w:tcPr>
          <w:p w14:paraId="0CDC646F" w14:textId="77777777" w:rsidR="00087B7F" w:rsidRPr="00AD2465" w:rsidRDefault="00087B7F" w:rsidP="00F75323">
            <w:pPr>
              <w:spacing w:line="480" w:lineRule="auto"/>
              <w:rPr>
                <w:rFonts w:cs="Times New Roman"/>
                <w:szCs w:val="24"/>
              </w:rPr>
            </w:pPr>
            <w:r w:rsidRPr="00AD2465">
              <w:rPr>
                <w:rFonts w:cs="Times New Roman"/>
                <w:szCs w:val="24"/>
              </w:rPr>
              <w:lastRenderedPageBreak/>
              <w:t>1995/96</w:t>
            </w:r>
          </w:p>
        </w:tc>
        <w:tc>
          <w:tcPr>
            <w:tcW w:w="2456" w:type="dxa"/>
          </w:tcPr>
          <w:p w14:paraId="7E05AD3E" w14:textId="4C7A7DF7" w:rsidR="00087B7F" w:rsidRPr="00AD2465" w:rsidRDefault="00087B7F" w:rsidP="002959F8">
            <w:pPr>
              <w:spacing w:line="480" w:lineRule="auto"/>
              <w:rPr>
                <w:rFonts w:cs="Times New Roman"/>
                <w:szCs w:val="24"/>
              </w:rPr>
            </w:pPr>
            <w:r w:rsidRPr="00AD2465">
              <w:rPr>
                <w:rFonts w:cs="Times New Roman"/>
                <w:szCs w:val="24"/>
              </w:rPr>
              <w:t xml:space="preserve">A(H3N2) </w:t>
            </w:r>
            <w:r w:rsidRPr="00AD2465">
              <w:rPr>
                <w:rFonts w:cs="Times New Roman"/>
                <w:szCs w:val="24"/>
              </w:rPr>
              <w:fldChar w:fldCharType="begin"/>
            </w:r>
            <w:r w:rsidR="00D10926">
              <w:rPr>
                <w:rFonts w:cs="Times New Roman"/>
                <w:szCs w:val="24"/>
              </w:rPr>
              <w:instrText xml:space="preserve"> ADDIN EN.CITE &lt;EndNote&gt;&lt;Cite&gt;&lt;Author&gt;Fleming&lt;/Author&gt;&lt;Year&gt;1999&lt;/Year&gt;&lt;RecNum&gt;542&lt;/RecNum&gt;&lt;DisplayText&gt;(10)&lt;/DisplayText&gt;&lt;record&gt;&lt;rec-number&gt;542&lt;/rec-number&gt;&lt;foreign-keys&gt;&lt;key app="EN" db-id="ewtfeprrsefpfqet2a752wzudsptarpxwaav"&gt;542&lt;/key&gt;&lt;/foreign-keys&gt;&lt;ref-type name="Journal Article"&gt;17&lt;/ref-type&gt;&lt;contributors&gt;&lt;authors&gt;&lt;author&gt;Fleming, D. M.&lt;/author&gt;&lt;author&gt;Zambon, M.&lt;/author&gt;&lt;author&gt;Bartelds, A. I.&lt;/author&gt;&lt;author&gt;de Jong, J. C.&lt;/author&gt;&lt;/authors&gt;&lt;/contributors&gt;&lt;auth-address&gt;Royal College of General Practitioners (Birmingham Research Unit), UK.&lt;/auth-address&gt;&lt;titles&gt;&lt;title&gt;The duration and magnitude of influenza epidemics: a study of surveillance data from sentinel general practices in England, Wales and the Netherlands&lt;/title&gt;&lt;secondary-title&gt;Eur J Epidemiol&lt;/secondary-title&gt;&lt;/titles&gt;&lt;periodical&gt;&lt;full-title&gt;Eur J Epidemiol&lt;/full-title&gt;&lt;/periodical&gt;&lt;pages&gt;467-73&lt;/pages&gt;&lt;volume&gt;15&lt;/volume&gt;&lt;number&gt;5&lt;/number&gt;&lt;edition&gt;1999/08/12&lt;/edition&gt;&lt;keywords&gt;&lt;keyword&gt;Disease Outbreaks&lt;/keyword&gt;&lt;keyword&gt;England/epidemiology&lt;/keyword&gt;&lt;keyword&gt;Family Practice/statistics &amp;amp; numerical data&lt;/keyword&gt;&lt;keyword&gt;Female&lt;/keyword&gt;&lt;keyword&gt;Humans&lt;/keyword&gt;&lt;keyword&gt;Incidence&lt;/keyword&gt;&lt;keyword&gt;Influenza, Human/ epidemiology&lt;/keyword&gt;&lt;keyword&gt;Male&lt;/keyword&gt;&lt;keyword&gt;Netherlands/epidemiology&lt;/keyword&gt;&lt;keyword&gt;Sentinel Surveillance&lt;/keyword&gt;&lt;keyword&gt;Space-Time Clustering&lt;/keyword&gt;&lt;keyword&gt;Wales/epidemiology&lt;/keyword&gt;&lt;/keywords&gt;&lt;dates&gt;&lt;year&gt;1999&lt;/year&gt;&lt;pub-dates&gt;&lt;date&gt;May&lt;/date&gt;&lt;/pub-dates&gt;&lt;/dates&gt;&lt;isbn&gt;0393-2990 (Print)&amp;#xD;0393-2990 (Linking)&lt;/isbn&gt;&lt;accession-num&gt;10442473&lt;/accession-num&gt;&lt;urls&gt;&lt;/urls&gt;&lt;remote-database-provider&gt;Nlm&lt;/remote-database-provider&gt;&lt;language&gt;eng&lt;/language&gt;&lt;/record&gt;&lt;/Cite&gt;&lt;/EndNote&gt;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10" w:tooltip="Fleming, 1999 #542" w:history="1">
              <w:r w:rsidR="002959F8">
                <w:rPr>
                  <w:rFonts w:cs="Times New Roman"/>
                  <w:noProof/>
                  <w:szCs w:val="24"/>
                </w:rPr>
                <w:t>10</w:t>
              </w:r>
            </w:hyperlink>
            <w:r w:rsidR="00D10926">
              <w:rPr>
                <w:rFonts w:cs="Times New Roman"/>
                <w:noProof/>
                <w:szCs w:val="24"/>
              </w:rPr>
              <w:t>)</w:t>
            </w:r>
            <w:r w:rsidRPr="00AD2465">
              <w:rPr>
                <w:rFonts w:cs="Times New Roman"/>
                <w:szCs w:val="24"/>
              </w:rPr>
              <w:fldChar w:fldCharType="end"/>
            </w:r>
          </w:p>
        </w:tc>
        <w:tc>
          <w:tcPr>
            <w:tcW w:w="3809" w:type="dxa"/>
          </w:tcPr>
          <w:p w14:paraId="3AD42932" w14:textId="16F9A052" w:rsidR="00087B7F" w:rsidRPr="00AD2465" w:rsidRDefault="00087B7F" w:rsidP="002959F8">
            <w:pPr>
              <w:spacing w:line="480" w:lineRule="auto"/>
              <w:rPr>
                <w:rFonts w:cs="Times New Roman"/>
                <w:szCs w:val="24"/>
              </w:rPr>
            </w:pPr>
            <w:r w:rsidRPr="00AD2465">
              <w:rPr>
                <w:rFonts w:cs="Times New Roman"/>
                <w:szCs w:val="24"/>
              </w:rPr>
              <w:t xml:space="preserve">39 individuals (not in risk groups) attending a general practice in Birmingham for influenza vaccination, in autumn 1995 </w:t>
            </w:r>
            <w:r w:rsidRPr="00AD2465">
              <w:rPr>
                <w:rFonts w:cs="Times New Roman"/>
                <w:szCs w:val="24"/>
              </w:rPr>
              <w:fldChar w:fldCharType="begin"/>
            </w:r>
            <w:r w:rsidR="00D10926">
              <w:rPr>
                <w:rFonts w:cs="Times New Roman"/>
                <w:szCs w:val="24"/>
              </w:rPr>
              <w:instrText xml:space="preserve"> ADDIN EN.CITE &lt;EndNote&gt;&lt;Cite&gt;&lt;Author&gt;Lambkin&lt;/Author&gt;&lt;Year&gt;2000&lt;/Year&gt;&lt;RecNum&gt;603&lt;/RecNum&gt;&lt;DisplayText&gt;(13)&lt;/DisplayText&gt;&lt;record&gt;&lt;rec-number&gt;603&lt;/rec-number&gt;&lt;foreign-keys&gt;&lt;key app="EN" db-id="ewtfeprrsefpfqet2a752wzudsptarpxwaav"&gt;603&lt;/key&gt;&lt;/foreign-keys&gt;&lt;ref-type name="Journal Article"&gt;17&lt;/ref-type&gt;&lt;contributors&gt;&lt;authors&gt;&lt;author&gt;Lambkin, R.&lt;/author&gt;&lt;author&gt;Oxford, J. S.&lt;/author&gt;&lt;author&gt;Biao, L.&lt;/author&gt;&lt;author&gt;Al-Jabri, A.&lt;/author&gt;&lt;author&gt;Fleming, D.&lt;/author&gt;&lt;/authors&gt;&lt;/contributors&gt;&lt;auth-address&gt;Retroscreen Ltd (www.retroscreen.com), The Royal London and St. Bartholomew&amp;apos;s School of Medicine and Dentistry, 64 Turner Street, London, UK. rlambkin@retroscreen.com&lt;/auth-address&gt;&lt;titles&gt;&lt;title&gt;Rapid antibody response to influenza vaccination in &amp;quot;at risk&amp;quot; groups&lt;/title&gt;&lt;secondary-title&gt;Vaccine&lt;/secondary-title&gt;&lt;/titles&gt;&lt;periodical&gt;&lt;full-title&gt;Vaccine&lt;/full-title&gt;&lt;abbr-1&gt;Vaccine&lt;/abbr-1&gt;&lt;/periodical&gt;&lt;pages&gt;2307-11&lt;/pages&gt;&lt;volume&gt;18&lt;/volume&gt;&lt;number&gt;21&lt;/number&gt;&lt;edition&gt;2000/03/16&lt;/edition&gt;&lt;keywords&gt;&lt;keyword&gt;Adult&lt;/keyword&gt;&lt;keyword&gt;Aged&lt;/keyword&gt;&lt;keyword&gt;Aged, 80 and over&lt;/keyword&gt;&lt;keyword&gt;Antibodies, Viral/ blood&lt;/keyword&gt;&lt;keyword&gt;Hemagglutination Inhibition Tests&lt;/keyword&gt;&lt;keyword&gt;Humans&lt;/keyword&gt;&lt;keyword&gt;Influenza Vaccines/ immunology&lt;/keyword&gt;&lt;keyword&gt;Middle Aged&lt;/keyword&gt;&lt;keyword&gt;Risk&lt;/keyword&gt;&lt;keyword&gt;Time Factors&lt;/keyword&gt;&lt;keyword&gt;Vaccination&lt;/keyword&gt;&lt;/keywords&gt;&lt;dates&gt;&lt;year&gt;2000&lt;/year&gt;&lt;pub-dates&gt;&lt;date&gt;Apr 28&lt;/date&gt;&lt;/pub-dates&gt;&lt;/dates&gt;&lt;isbn&gt;0264-410X (Print)&amp;#xD;0264-410X (Linking)&lt;/isbn&gt;&lt;accession-num&gt;10717351&lt;/accession-num&gt;&lt;urls&gt;&lt;/urls&gt;&lt;electronic-resource-num&gt;S0264-410X(99)00437-5 [pii]&lt;/electronic-resource-num&gt;&lt;remote-database-provider&gt;Nlm&lt;/remote-database-provider&gt;&lt;language&gt;eng&lt;/language&gt;&lt;/record&gt;&lt;/Cite&gt;&lt;/EndNote&gt;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13" w:tooltip="Lambkin, 2000 #603" w:history="1">
              <w:r w:rsidR="002959F8">
                <w:rPr>
                  <w:rFonts w:cs="Times New Roman"/>
                  <w:noProof/>
                  <w:szCs w:val="24"/>
                </w:rPr>
                <w:t>13</w:t>
              </w:r>
            </w:hyperlink>
            <w:r w:rsidR="00D10926">
              <w:rPr>
                <w:rFonts w:cs="Times New Roman"/>
                <w:noProof/>
                <w:szCs w:val="24"/>
              </w:rPr>
              <w:t>)</w:t>
            </w:r>
            <w:r w:rsidRPr="00AD2465">
              <w:rPr>
                <w:rFonts w:cs="Times New Roman"/>
                <w:szCs w:val="24"/>
              </w:rPr>
              <w:fldChar w:fldCharType="end"/>
            </w:r>
            <w:r w:rsidRPr="00AD2465">
              <w:rPr>
                <w:rFonts w:cs="Times New Roman"/>
                <w:szCs w:val="24"/>
              </w:rPr>
              <w:t>.</w:t>
            </w:r>
          </w:p>
        </w:tc>
        <w:tc>
          <w:tcPr>
            <w:tcW w:w="2976" w:type="dxa"/>
          </w:tcPr>
          <w:p w14:paraId="783D3ECC" w14:textId="77777777" w:rsidR="00087B7F" w:rsidRPr="00AD2465" w:rsidRDefault="00087B7F" w:rsidP="00F75323">
            <w:pPr>
              <w:spacing w:line="480" w:lineRule="auto"/>
              <w:rPr>
                <w:rFonts w:cs="Times New Roman"/>
                <w:szCs w:val="24"/>
              </w:rPr>
            </w:pPr>
            <w:r w:rsidRPr="00AD2465">
              <w:rPr>
                <w:rFonts w:cs="Times New Roman"/>
                <w:szCs w:val="24"/>
              </w:rPr>
              <w:t>HI antibody titre ≥1:40 in pre-vaccination sera.</w:t>
            </w:r>
          </w:p>
        </w:tc>
        <w:tc>
          <w:tcPr>
            <w:tcW w:w="3402" w:type="dxa"/>
          </w:tcPr>
          <w:p w14:paraId="609F1DEE" w14:textId="77777777" w:rsidR="00087B7F" w:rsidRPr="00AD2465" w:rsidRDefault="00087B7F" w:rsidP="00F75323">
            <w:pPr>
              <w:spacing w:line="480" w:lineRule="auto"/>
              <w:rPr>
                <w:rFonts w:cs="Times New Roman"/>
                <w:szCs w:val="24"/>
              </w:rPr>
            </w:pPr>
            <w:r w:rsidRPr="00AD2465">
              <w:rPr>
                <w:rFonts w:cs="Times New Roman"/>
                <w:szCs w:val="24"/>
              </w:rPr>
              <w:t>Age range not stated but assumed to be adults. No suitable data found for 5-14 year olds for this season.</w:t>
            </w:r>
          </w:p>
          <w:p w14:paraId="534C1D2F" w14:textId="77777777" w:rsidR="00087B7F" w:rsidRPr="00AD2465" w:rsidRDefault="00087B7F" w:rsidP="00F75323">
            <w:pPr>
              <w:spacing w:line="480" w:lineRule="auto"/>
              <w:rPr>
                <w:rFonts w:cs="Times New Roman"/>
                <w:szCs w:val="24"/>
              </w:rPr>
            </w:pPr>
            <w:r w:rsidRPr="00AD2465">
              <w:rPr>
                <w:rFonts w:cs="Times New Roman"/>
                <w:szCs w:val="24"/>
              </w:rPr>
              <w:t>Data are provided separately for H1N1, H3N2 and B; the data for H3N2 were used as this was the dominant strain in 1995/96.</w:t>
            </w:r>
          </w:p>
          <w:p w14:paraId="2A08793B" w14:textId="77777777" w:rsidR="00087B7F" w:rsidRPr="00AD2465" w:rsidRDefault="00087B7F" w:rsidP="00F75323">
            <w:pPr>
              <w:spacing w:line="480" w:lineRule="auto"/>
              <w:rPr>
                <w:rFonts w:cs="Times New Roman"/>
                <w:szCs w:val="24"/>
              </w:rPr>
            </w:pPr>
            <w:r w:rsidRPr="00AD2465">
              <w:rPr>
                <w:rFonts w:cs="Times New Roman"/>
                <w:szCs w:val="24"/>
              </w:rPr>
              <w:t>Tests were against A/Johannesburg/33/94.</w:t>
            </w:r>
          </w:p>
        </w:tc>
      </w:tr>
      <w:tr w:rsidR="00087B7F" w:rsidRPr="00AD2465" w14:paraId="1BCB66FE" w14:textId="77777777" w:rsidTr="00F75323">
        <w:trPr>
          <w:cantSplit/>
        </w:trPr>
        <w:tc>
          <w:tcPr>
            <w:tcW w:w="1073" w:type="dxa"/>
          </w:tcPr>
          <w:p w14:paraId="2EB71118" w14:textId="77777777" w:rsidR="00087B7F" w:rsidRPr="00AD2465" w:rsidRDefault="00087B7F" w:rsidP="00F75323">
            <w:pPr>
              <w:spacing w:line="480" w:lineRule="auto"/>
              <w:rPr>
                <w:rFonts w:cs="Times New Roman"/>
                <w:szCs w:val="24"/>
              </w:rPr>
            </w:pPr>
            <w:r w:rsidRPr="00AD2465">
              <w:rPr>
                <w:rFonts w:cs="Times New Roman"/>
                <w:szCs w:val="24"/>
              </w:rPr>
              <w:t>1996/97</w:t>
            </w:r>
          </w:p>
        </w:tc>
        <w:tc>
          <w:tcPr>
            <w:tcW w:w="2456" w:type="dxa"/>
          </w:tcPr>
          <w:p w14:paraId="40177FCA" w14:textId="3F0C79C7" w:rsidR="00087B7F" w:rsidRPr="00AD2465" w:rsidRDefault="00087B7F" w:rsidP="002959F8">
            <w:pPr>
              <w:spacing w:line="480" w:lineRule="auto"/>
              <w:rPr>
                <w:rFonts w:cs="Times New Roman"/>
                <w:szCs w:val="24"/>
              </w:rPr>
            </w:pPr>
            <w:r w:rsidRPr="00AD2465">
              <w:rPr>
                <w:rFonts w:cs="Times New Roman"/>
                <w:szCs w:val="24"/>
              </w:rPr>
              <w:t xml:space="preserve">A/Wuhan/359/95 (H3N2) </w:t>
            </w:r>
            <w:r w:rsidRPr="00AD2465">
              <w:rPr>
                <w:rFonts w:cs="Times New Roman"/>
                <w:szCs w:val="24"/>
              </w:rPr>
              <w:fldChar w:fldCharType="begin"/>
            </w:r>
            <w:r w:rsidR="00D10926">
              <w:rPr>
                <w:rFonts w:cs="Times New Roman"/>
                <w:szCs w:val="24"/>
              </w:rPr>
              <w:instrText xml:space="preserve"> ADDIN EN.CITE &lt;EndNote&gt;&lt;Cite&gt;&lt;Author&gt;Fleming&lt;/Author&gt;&lt;Year&gt;2008&lt;/Year&gt;&lt;RecNum&gt;545&lt;/RecNum&gt;&lt;DisplayText&gt;(11)&lt;/DisplayText&gt;&lt;record&gt;&lt;rec-number&gt;545&lt;/rec-number&gt;&lt;foreign-keys&gt;&lt;key app="EN" db-id="ewtfeprrsefpfqet2a752wzudsptarpxwaav"&gt;545&lt;/key&gt;&lt;/foreign-keys&gt;&lt;ref-type name="Journal Article"&gt;17&lt;/ref-type&gt;&lt;contributors&gt;&lt;authors&gt;&lt;author&gt;Fleming, D. M.&lt;/author&gt;&lt;author&gt;Elliot, A. J.&lt;/author&gt;&lt;/authors&gt;&lt;/contributors&gt;&lt;auth-address&gt;Birmingham Research Unit of the Royal College of General Practitioners, Harborne, Birmingham, UK. dfleming@rcgpbhamresunit.nhs.uk&lt;/auth-address&gt;&lt;titles&gt;&lt;title&gt;Lessons from 40 years&amp;apos; surveillance of influenza in England and Wales&lt;/title&gt;&lt;secondary-title&gt;Epidemiol Infect&lt;/secondary-title&gt;&lt;/titles&gt;&lt;periodical&gt;&lt;full-title&gt;Epidemiol Infect&lt;/full-title&gt;&lt;/periodical&gt;&lt;pages&gt;866-75&lt;/pages&gt;&lt;volume&gt;136&lt;/volume&gt;&lt;number&gt;7&lt;/number&gt;&lt;edition&gt;2007/12/01&lt;/edition&gt;&lt;keywords&gt;&lt;keyword&gt;Adolescent&lt;/keyword&gt;&lt;keyword&gt;Adult&lt;/keyword&gt;&lt;keyword&gt;Age Factors&lt;/keyword&gt;&lt;keyword&gt;Aged&lt;/keyword&gt;&lt;keyword&gt;Aged, 80 and over&lt;/keyword&gt;&lt;keyword&gt;Comorbidity&lt;/keyword&gt;&lt;keyword&gt;England/epidemiology&lt;/keyword&gt;&lt;keyword&gt;Humans&lt;/keyword&gt;&lt;keyword&gt;Incidence&lt;/keyword&gt;&lt;keyword&gt;Influenza Vaccines/immunology&lt;/keyword&gt;&lt;keyword&gt;Influenza, Human/ epidemiology&lt;/keyword&gt;&lt;keyword&gt;Middle Aged&lt;/keyword&gt;&lt;keyword&gt;Seasons&lt;/keyword&gt;&lt;keyword&gt;Wales/epidemiology&lt;/keyword&gt;&lt;/keywords&gt;&lt;dates&gt;&lt;year&gt;2008&lt;/year&gt;&lt;pub-dates&gt;&lt;date&gt;Jul&lt;/date&gt;&lt;/pub-dates&gt;&lt;/dates&gt;&lt;isbn&gt;0950-2688 (Print)&amp;#xD;0950-2688 (Linking)&lt;/isbn&gt;&lt;accession-num&gt;18047750&lt;/accession-num&gt;&lt;urls&gt;&lt;/urls&gt;&lt;custom2&gt;2870877&lt;/custom2&gt;&lt;electronic-resource-num&gt;S0950268807009910 [pii]&amp;#xD;10.1017/S0950268807009910 [doi]&lt;/electronic-resource-num&gt;&lt;remote-database-provider&gt;Nlm&lt;/remote-database-provider&gt;&lt;language&gt;eng&lt;/language&gt;&lt;/record&gt;&lt;/Cite&gt;&lt;/EndNote&gt;</w:instrText>
            </w:r>
            <w:r w:rsidRPr="00AD2465">
              <w:rPr>
                <w:rFonts w:cs="Times New Roman"/>
                <w:szCs w:val="24"/>
              </w:rPr>
              <w:fldChar w:fldCharType="separate"/>
            </w:r>
            <w:r w:rsidR="00D10926">
              <w:rPr>
                <w:rFonts w:cs="Times New Roman"/>
                <w:noProof/>
                <w:szCs w:val="24"/>
              </w:rPr>
              <w:t>(</w:t>
            </w:r>
            <w:hyperlink w:anchor="_ENREF_11" w:tooltip="Fleming, 2008 #545" w:history="1">
              <w:r w:rsidR="002959F8">
                <w:rPr>
                  <w:rFonts w:cs="Times New Roman"/>
                  <w:noProof/>
                  <w:szCs w:val="24"/>
                </w:rPr>
                <w:t>11</w:t>
              </w:r>
            </w:hyperlink>
            <w:r w:rsidR="00D10926">
              <w:rPr>
                <w:rFonts w:cs="Times New Roman"/>
                <w:noProof/>
                <w:szCs w:val="24"/>
              </w:rPr>
              <w:t>)</w:t>
            </w:r>
            <w:r w:rsidRPr="00AD2465">
              <w:rPr>
                <w:rFonts w:cs="Times New Roman"/>
                <w:szCs w:val="24"/>
              </w:rPr>
              <w:fldChar w:fldCharType="end"/>
            </w:r>
          </w:p>
        </w:tc>
        <w:tc>
          <w:tcPr>
            <w:tcW w:w="3809" w:type="dxa"/>
          </w:tcPr>
          <w:p w14:paraId="608E3974"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2976" w:type="dxa"/>
          </w:tcPr>
          <w:p w14:paraId="4B3F0582"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3402" w:type="dxa"/>
          </w:tcPr>
          <w:p w14:paraId="4BC33B6B" w14:textId="77777777" w:rsidR="00087B7F" w:rsidRPr="00AD2465" w:rsidRDefault="00087B7F" w:rsidP="00F75323">
            <w:pPr>
              <w:spacing w:line="480" w:lineRule="auto"/>
              <w:rPr>
                <w:rFonts w:cs="Times New Roman"/>
                <w:szCs w:val="24"/>
              </w:rPr>
            </w:pPr>
            <w:r w:rsidRPr="00AD2465">
              <w:rPr>
                <w:rFonts w:cs="Times New Roman"/>
                <w:szCs w:val="24"/>
              </w:rPr>
              <w:t>No suitable data found for this season</w:t>
            </w:r>
          </w:p>
        </w:tc>
      </w:tr>
      <w:tr w:rsidR="00087B7F" w:rsidRPr="00AD2465" w14:paraId="1BA50EE3" w14:textId="77777777" w:rsidTr="00F75323">
        <w:trPr>
          <w:cantSplit/>
        </w:trPr>
        <w:tc>
          <w:tcPr>
            <w:tcW w:w="1073" w:type="dxa"/>
          </w:tcPr>
          <w:p w14:paraId="653AE00F" w14:textId="77777777" w:rsidR="00087B7F" w:rsidRPr="00AD2465" w:rsidRDefault="00087B7F" w:rsidP="00F75323">
            <w:pPr>
              <w:spacing w:line="480" w:lineRule="auto"/>
              <w:rPr>
                <w:rFonts w:cs="Times New Roman"/>
                <w:szCs w:val="24"/>
              </w:rPr>
            </w:pPr>
            <w:r w:rsidRPr="00AD2465">
              <w:rPr>
                <w:rFonts w:cs="Times New Roman"/>
                <w:szCs w:val="24"/>
              </w:rPr>
              <w:t>1997/98</w:t>
            </w:r>
          </w:p>
        </w:tc>
        <w:tc>
          <w:tcPr>
            <w:tcW w:w="2456" w:type="dxa"/>
          </w:tcPr>
          <w:p w14:paraId="1EB28BB9" w14:textId="2FBE0D20" w:rsidR="00087B7F" w:rsidRPr="00AD2465" w:rsidRDefault="00087B7F" w:rsidP="002959F8">
            <w:pPr>
              <w:spacing w:line="480" w:lineRule="auto"/>
              <w:rPr>
                <w:rFonts w:cs="Times New Roman"/>
                <w:szCs w:val="24"/>
              </w:rPr>
            </w:pPr>
            <w:r w:rsidRPr="00AD2465">
              <w:rPr>
                <w:rFonts w:cs="Times New Roman"/>
                <w:szCs w:val="24"/>
              </w:rPr>
              <w:t xml:space="preserve">A(H3N2) </w:t>
            </w:r>
            <w:r w:rsidRPr="00AD2465">
              <w:rPr>
                <w:rFonts w:cs="Times New Roman"/>
                <w:szCs w:val="24"/>
              </w:rPr>
              <w:fldChar w:fldCharType="begin">
                <w:fldData xml:space="preserve">PEVuZE5vdGU+PENpdGU+PEF1dGhvcj5aYW1ib248L0F1dGhvcj48WWVhcj4yMDAxPC9ZZWFyPjxS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==
</w:fldData>
              </w:fldChar>
            </w:r>
            <w:r w:rsidR="00D10926">
              <w:rPr>
                <w:rFonts w:cs="Times New Roman"/>
                <w:szCs w:val="24"/>
              </w:rPr>
              <w:instrText xml:space="preserve"> ADDIN EN.CITE </w:instrText>
            </w:r>
            <w:r w:rsidR="00D10926">
              <w:rPr>
                <w:rFonts w:cs="Times New Roman"/>
                <w:szCs w:val="24"/>
              </w:rPr>
              <w:fldChar w:fldCharType="begin">
                <w:fldData xml:space="preserve">PEVuZE5vdGU+PENpdGU+PEF1dGhvcj5aYW1ib248L0F1dGhvcj48WWVhcj4yMDAxPC9ZZWFyPjxS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==
</w:fldData>
              </w:fldChar>
            </w:r>
            <w:r w:rsidR="00D10926">
              <w:rPr>
                <w:rFonts w:cs="Times New Roman"/>
                <w:szCs w:val="24"/>
              </w:rPr>
              <w:instrText xml:space="preserve"> ADDIN EN.CITE.DATA </w:instrText>
            </w:r>
            <w:r w:rsidR="00D10926">
              <w:rPr>
                <w:rFonts w:cs="Times New Roman"/>
                <w:szCs w:val="24"/>
              </w:rPr>
            </w:r>
            <w:r w:rsidR="00D10926">
              <w:rPr>
                <w:rFonts w:cs="Times New Roman"/>
                <w:szCs w:val="24"/>
              </w:rPr>
              <w:fldChar w:fldCharType="end"/>
            </w:r>
            <w:r w:rsidRPr="00AD2465">
              <w:rPr>
                <w:rFonts w:cs="Times New Roman"/>
                <w:szCs w:val="24"/>
              </w:rPr>
            </w:r>
            <w:r w:rsidRPr="00AD2465">
              <w:rPr>
                <w:rFonts w:cs="Times New Roman"/>
                <w:szCs w:val="24"/>
              </w:rPr>
              <w:fldChar w:fldCharType="separate"/>
            </w:r>
            <w:r w:rsidR="00D10926">
              <w:rPr>
                <w:rFonts w:cs="Times New Roman"/>
                <w:noProof/>
                <w:szCs w:val="24"/>
              </w:rPr>
              <w:t>(</w:t>
            </w:r>
            <w:hyperlink w:anchor="_ENREF_14" w:tooltip="Zambon, 2001 #516" w:history="1">
              <w:r w:rsidR="002959F8">
                <w:rPr>
                  <w:rFonts w:cs="Times New Roman"/>
                  <w:noProof/>
                  <w:szCs w:val="24"/>
                </w:rPr>
                <w:t>14</w:t>
              </w:r>
            </w:hyperlink>
            <w:r w:rsidR="00D10926">
              <w:rPr>
                <w:rFonts w:cs="Times New Roman"/>
                <w:noProof/>
                <w:szCs w:val="24"/>
              </w:rPr>
              <w:t>)</w:t>
            </w:r>
            <w:r w:rsidRPr="00AD2465">
              <w:rPr>
                <w:rFonts w:cs="Times New Roman"/>
                <w:szCs w:val="24"/>
              </w:rPr>
              <w:fldChar w:fldCharType="end"/>
            </w:r>
          </w:p>
        </w:tc>
        <w:tc>
          <w:tcPr>
            <w:tcW w:w="3809" w:type="dxa"/>
          </w:tcPr>
          <w:p w14:paraId="42A6FDBE"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2976" w:type="dxa"/>
          </w:tcPr>
          <w:p w14:paraId="1B612B15"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3402" w:type="dxa"/>
          </w:tcPr>
          <w:p w14:paraId="79BE7BEC" w14:textId="77777777" w:rsidR="00087B7F" w:rsidRPr="00AD2465" w:rsidRDefault="00087B7F" w:rsidP="00F75323">
            <w:pPr>
              <w:spacing w:line="480" w:lineRule="auto"/>
              <w:rPr>
                <w:rFonts w:cs="Times New Roman"/>
                <w:szCs w:val="24"/>
              </w:rPr>
            </w:pPr>
            <w:r w:rsidRPr="00AD2465">
              <w:rPr>
                <w:rFonts w:cs="Times New Roman"/>
                <w:szCs w:val="24"/>
              </w:rPr>
              <w:t>No suitable data found for this season</w:t>
            </w:r>
          </w:p>
        </w:tc>
      </w:tr>
      <w:tr w:rsidR="00087B7F" w:rsidRPr="00AD2465" w14:paraId="28EC8AE2" w14:textId="77777777" w:rsidTr="00F75323">
        <w:trPr>
          <w:cantSplit/>
        </w:trPr>
        <w:tc>
          <w:tcPr>
            <w:tcW w:w="1073" w:type="dxa"/>
          </w:tcPr>
          <w:p w14:paraId="2638E193" w14:textId="77777777" w:rsidR="00087B7F" w:rsidRPr="00AD2465" w:rsidRDefault="00087B7F" w:rsidP="00F75323">
            <w:pPr>
              <w:spacing w:line="480" w:lineRule="auto"/>
              <w:rPr>
                <w:rFonts w:cs="Times New Roman"/>
                <w:szCs w:val="24"/>
              </w:rPr>
            </w:pPr>
            <w:r w:rsidRPr="00AD2465">
              <w:rPr>
                <w:rFonts w:cs="Times New Roman"/>
                <w:szCs w:val="24"/>
              </w:rPr>
              <w:lastRenderedPageBreak/>
              <w:t>1998/99</w:t>
            </w:r>
          </w:p>
        </w:tc>
        <w:tc>
          <w:tcPr>
            <w:tcW w:w="2456" w:type="dxa"/>
          </w:tcPr>
          <w:p w14:paraId="6F328656" w14:textId="77777777" w:rsidR="00087B7F" w:rsidRPr="00AD2465" w:rsidRDefault="00087B7F" w:rsidP="00F75323">
            <w:pPr>
              <w:spacing w:line="480" w:lineRule="auto"/>
              <w:rPr>
                <w:rFonts w:cs="Times New Roman"/>
                <w:szCs w:val="24"/>
              </w:rPr>
            </w:pPr>
            <w:r w:rsidRPr="00AD2465">
              <w:rPr>
                <w:rFonts w:cs="Times New Roman"/>
                <w:szCs w:val="24"/>
              </w:rPr>
              <w:t>Not identified</w:t>
            </w:r>
          </w:p>
        </w:tc>
        <w:tc>
          <w:tcPr>
            <w:tcW w:w="3809" w:type="dxa"/>
          </w:tcPr>
          <w:p w14:paraId="00588B74"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2976" w:type="dxa"/>
          </w:tcPr>
          <w:p w14:paraId="5FEA9E81"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3402" w:type="dxa"/>
          </w:tcPr>
          <w:p w14:paraId="46CFB200" w14:textId="77777777" w:rsidR="00087B7F" w:rsidRPr="00AD2465" w:rsidRDefault="00087B7F" w:rsidP="00F75323">
            <w:pPr>
              <w:spacing w:line="480" w:lineRule="auto"/>
              <w:rPr>
                <w:rFonts w:cs="Times New Roman"/>
                <w:szCs w:val="24"/>
              </w:rPr>
            </w:pPr>
            <w:r w:rsidRPr="00AD2465">
              <w:rPr>
                <w:rFonts w:cs="Times New Roman"/>
                <w:szCs w:val="24"/>
              </w:rPr>
              <w:t>No suitable data found for this season</w:t>
            </w:r>
          </w:p>
        </w:tc>
      </w:tr>
      <w:tr w:rsidR="00087B7F" w:rsidRPr="00AD2465" w14:paraId="5A5C26C2" w14:textId="77777777" w:rsidTr="00F75323">
        <w:trPr>
          <w:cantSplit/>
        </w:trPr>
        <w:tc>
          <w:tcPr>
            <w:tcW w:w="1073" w:type="dxa"/>
          </w:tcPr>
          <w:p w14:paraId="1598D4A0" w14:textId="77777777" w:rsidR="00087B7F" w:rsidRPr="00AD2465" w:rsidRDefault="00087B7F" w:rsidP="00F75323">
            <w:pPr>
              <w:spacing w:line="480" w:lineRule="auto"/>
              <w:rPr>
                <w:rFonts w:cs="Times New Roman"/>
                <w:szCs w:val="24"/>
              </w:rPr>
            </w:pPr>
            <w:r w:rsidRPr="00AD2465">
              <w:rPr>
                <w:rFonts w:cs="Times New Roman"/>
                <w:szCs w:val="24"/>
              </w:rPr>
              <w:t>1999/00</w:t>
            </w:r>
          </w:p>
        </w:tc>
        <w:tc>
          <w:tcPr>
            <w:tcW w:w="2456" w:type="dxa"/>
          </w:tcPr>
          <w:p w14:paraId="2321AD68" w14:textId="77777777" w:rsidR="00087B7F" w:rsidRPr="00AD2465" w:rsidRDefault="00087B7F" w:rsidP="00F75323">
            <w:pPr>
              <w:spacing w:line="480" w:lineRule="auto"/>
              <w:rPr>
                <w:rFonts w:cs="Times New Roman"/>
                <w:szCs w:val="24"/>
              </w:rPr>
            </w:pPr>
            <w:r w:rsidRPr="00AD2465">
              <w:rPr>
                <w:rFonts w:cs="Times New Roman"/>
                <w:szCs w:val="24"/>
              </w:rPr>
              <w:t>Not identified</w:t>
            </w:r>
          </w:p>
        </w:tc>
        <w:tc>
          <w:tcPr>
            <w:tcW w:w="3809" w:type="dxa"/>
          </w:tcPr>
          <w:p w14:paraId="5E0639DC"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2976" w:type="dxa"/>
          </w:tcPr>
          <w:p w14:paraId="2FE686E9" w14:textId="77777777" w:rsidR="00087B7F" w:rsidRPr="00AD2465" w:rsidRDefault="00087B7F" w:rsidP="00F75323">
            <w:pPr>
              <w:spacing w:line="480" w:lineRule="auto"/>
              <w:rPr>
                <w:rFonts w:cs="Times New Roman"/>
                <w:szCs w:val="24"/>
              </w:rPr>
            </w:pPr>
            <w:r w:rsidRPr="00AD2465">
              <w:rPr>
                <w:rFonts w:cs="Times New Roman"/>
                <w:szCs w:val="24"/>
              </w:rPr>
              <w:t>NA</w:t>
            </w:r>
          </w:p>
        </w:tc>
        <w:tc>
          <w:tcPr>
            <w:tcW w:w="3402" w:type="dxa"/>
          </w:tcPr>
          <w:p w14:paraId="39D27841" w14:textId="77777777" w:rsidR="00087B7F" w:rsidRPr="00AD2465" w:rsidRDefault="00087B7F" w:rsidP="00F75323">
            <w:pPr>
              <w:spacing w:line="480" w:lineRule="auto"/>
              <w:rPr>
                <w:rFonts w:cs="Times New Roman"/>
                <w:szCs w:val="24"/>
              </w:rPr>
            </w:pPr>
            <w:r w:rsidRPr="00AD2465">
              <w:rPr>
                <w:rFonts w:cs="Times New Roman"/>
                <w:szCs w:val="24"/>
              </w:rPr>
              <w:t>No suitable data found for this season</w:t>
            </w:r>
          </w:p>
        </w:tc>
      </w:tr>
    </w:tbl>
    <w:p w14:paraId="1C47D5D1" w14:textId="77777777" w:rsidR="00087B7F" w:rsidRDefault="00087B7F" w:rsidP="00087B7F">
      <w:pPr>
        <w:spacing w:after="200" w:line="276" w:lineRule="auto"/>
        <w:rPr>
          <w:i/>
          <w:szCs w:val="24"/>
        </w:rPr>
        <w:sectPr w:rsidR="00087B7F" w:rsidSect="00F75323">
          <w:type w:val="nextColumn"/>
          <w:pgSz w:w="16838" w:h="11906" w:orient="landscape"/>
          <w:pgMar w:top="1440" w:right="1440" w:bottom="1440" w:left="1440" w:header="709" w:footer="709" w:gutter="0"/>
          <w:cols w:space="708"/>
          <w:docGrid w:linePitch="360"/>
        </w:sectPr>
      </w:pPr>
    </w:p>
    <w:p w14:paraId="0AE277A3" w14:textId="77777777" w:rsidR="00F7152C" w:rsidRPr="005F1420" w:rsidRDefault="00F7152C" w:rsidP="005F1420">
      <w:pPr>
        <w:spacing w:line="480" w:lineRule="auto"/>
        <w:rPr>
          <w:b/>
        </w:rPr>
      </w:pPr>
      <w:r w:rsidRPr="005F1420">
        <w:rPr>
          <w:b/>
        </w:rPr>
        <w:lastRenderedPageBreak/>
        <w:t>Dates of school holidays</w:t>
      </w:r>
    </w:p>
    <w:p w14:paraId="1E0EC240" w14:textId="63B1E5AE" w:rsidR="00A61C12" w:rsidRDefault="00F7152C" w:rsidP="00DB1C87">
      <w:pPr>
        <w:spacing w:line="480" w:lineRule="auto"/>
        <w:rPr>
          <w:rFonts w:eastAsia="Times New Roman" w:cs="Times New Roman"/>
          <w:szCs w:val="24"/>
        </w:rPr>
      </w:pPr>
      <w:r>
        <w:t xml:space="preserve">In England and Wales, </w:t>
      </w:r>
      <w:r w:rsidR="00B77560">
        <w:t>school holiday dates are not set nationally but are decided by local organisations known as Local Authority Districts (LADs).</w:t>
      </w:r>
      <w:r w:rsidR="00F16FA7">
        <w:t xml:space="preserve"> </w:t>
      </w:r>
      <w:r w:rsidR="00A61C12">
        <w:rPr>
          <w:rFonts w:eastAsia="Times New Roman" w:cs="Times New Roman"/>
          <w:szCs w:val="24"/>
        </w:rPr>
        <w:t xml:space="preserve">Typically, schools open for a new school year in September. Holidays lasting approximately 2 weeks occur over the Christmas and New Year period and around Easter. The summer holiday usually begins in late July and lasts approximately 6 weeks. Each term (autumn, spring and summer) is divided in two by a one-week half term break. </w:t>
      </w:r>
    </w:p>
    <w:p w14:paraId="373ED8A8" w14:textId="77777777" w:rsidR="00A61C12" w:rsidRDefault="00A61C12" w:rsidP="00B76CB9">
      <w:pPr>
        <w:spacing w:line="480" w:lineRule="auto"/>
        <w:rPr>
          <w:rFonts w:eastAsia="Times New Roman" w:cs="Times New Roman"/>
          <w:szCs w:val="24"/>
        </w:rPr>
      </w:pPr>
    </w:p>
    <w:p w14:paraId="010A82D8" w14:textId="238651A0" w:rsidR="00A61C12" w:rsidRDefault="00A61C12" w:rsidP="00B76CB9">
      <w:pPr>
        <w:spacing w:line="480" w:lineRule="auto"/>
        <w:rPr>
          <w:rFonts w:eastAsia="Times New Roman" w:cs="Times New Roman"/>
          <w:szCs w:val="24"/>
        </w:rPr>
      </w:pPr>
      <w:r>
        <w:rPr>
          <w:rFonts w:eastAsia="Times New Roman"/>
          <w:color w:val="000000" w:themeColor="text1"/>
        </w:rPr>
        <w:t>To identify typical school holiday dates, t</w:t>
      </w:r>
      <w:r w:rsidRPr="0030246E">
        <w:rPr>
          <w:rFonts w:eastAsia="Times New Roman"/>
          <w:color w:val="000000" w:themeColor="text1"/>
        </w:rPr>
        <w:t xml:space="preserve">he names of all 326 LADs in England were downloaded from the </w:t>
      </w:r>
      <w:r>
        <w:rPr>
          <w:rFonts w:eastAsia="Times New Roman"/>
          <w:color w:val="000000" w:themeColor="text1"/>
        </w:rPr>
        <w:t>website</w:t>
      </w:r>
      <w:r w:rsidR="00180677">
        <w:rPr>
          <w:rFonts w:eastAsia="Times New Roman"/>
          <w:color w:val="000000" w:themeColor="text1"/>
        </w:rPr>
        <w:t xml:space="preserve"> of the Office for National Statistics</w:t>
      </w:r>
      <w:r w:rsidRPr="0030246E">
        <w:rPr>
          <w:rFonts w:eastAsia="Times New Roman"/>
          <w:color w:val="000000" w:themeColor="text1"/>
        </w:rPr>
        <w:t xml:space="preserve"> </w:t>
      </w:r>
      <w:r w:rsidRPr="0030246E">
        <w:rPr>
          <w:rFonts w:eastAsia="Times New Roman"/>
          <w:color w:val="000000" w:themeColor="text1"/>
        </w:rPr>
        <w:fldChar w:fldCharType="begin"/>
      </w:r>
      <w:r w:rsidR="002959F8">
        <w:rPr>
          <w:rFonts w:eastAsia="Times New Roman"/>
          <w:color w:val="000000" w:themeColor="text1"/>
        </w:rPr>
        <w:instrText xml:space="preserve"> ADDIN EN.CITE &lt;EndNote&gt;&lt;Cite&gt;&lt;Author&gt;Office for National Statistics&lt;/Author&gt;&lt;Year&gt;2008&lt;/Year&gt;&lt;RecNum&gt;462&lt;/RecNum&gt;&lt;DisplayText&gt;(15)&lt;/DisplayText&gt;&lt;record&gt;&lt;rec-number&gt;462&lt;/rec-number&gt;&lt;foreign-keys&gt;&lt;key app="EN" db-id="ewtfeprrsefpfqet2a752wzudsptarpxwaav"&gt;462&lt;/key&gt;&lt;/foreign-keys&gt;&lt;ref-type name="Web Page"&gt;12&lt;/ref-type&gt;&lt;contributors&gt;&lt;authors&gt;&lt;author&gt;Office for National Statistics,&lt;/author&gt;&lt;/authors&gt;&lt;/contributors&gt;&lt;titles&gt;&lt;title&gt;Names and codes for adminstrative geography&lt;/title&gt;&lt;/titles&gt;&lt;volume&gt;2011&lt;/volume&gt;&lt;number&gt;12 July&lt;/number&gt;&lt;dates&gt;&lt;year&gt;2008&lt;/year&gt;&lt;pub-dates&gt;&lt;date&gt;14 October 2008&lt;/date&gt;&lt;/pub-dates&gt;&lt;/dates&gt;&lt;urls&gt;&lt;related-urls&gt;&lt;url&gt;http://www.ons.gov.uk/about-statistics/geography/products/geog-products-area/names-codes/administrative/index.html&lt;/url&gt;&lt;/related-urls&gt;&lt;/urls&gt;&lt;/record&gt;&lt;/Cite&gt;&lt;/EndNote&gt;</w:instrText>
      </w:r>
      <w:r w:rsidRPr="0030246E">
        <w:rPr>
          <w:rFonts w:eastAsia="Times New Roman"/>
          <w:color w:val="000000" w:themeColor="text1"/>
        </w:rPr>
        <w:fldChar w:fldCharType="separate"/>
      </w:r>
      <w:r w:rsidR="002959F8">
        <w:rPr>
          <w:rFonts w:eastAsia="Times New Roman"/>
          <w:noProof/>
          <w:color w:val="000000" w:themeColor="text1"/>
        </w:rPr>
        <w:t>(</w:t>
      </w:r>
      <w:hyperlink w:anchor="_ENREF_15" w:tooltip="Office for National Statistics, 2008 #462" w:history="1">
        <w:r w:rsidR="002959F8">
          <w:rPr>
            <w:rFonts w:eastAsia="Times New Roman"/>
            <w:noProof/>
            <w:color w:val="000000" w:themeColor="text1"/>
          </w:rPr>
          <w:t>15</w:t>
        </w:r>
      </w:hyperlink>
      <w:r w:rsidR="002959F8">
        <w:rPr>
          <w:rFonts w:eastAsia="Times New Roman"/>
          <w:noProof/>
          <w:color w:val="000000" w:themeColor="text1"/>
        </w:rPr>
        <w:t>)</w:t>
      </w:r>
      <w:r w:rsidRPr="0030246E">
        <w:rPr>
          <w:rFonts w:eastAsia="Times New Roman"/>
          <w:color w:val="000000" w:themeColor="text1"/>
        </w:rPr>
        <w:fldChar w:fldCharType="end"/>
      </w:r>
      <w:r w:rsidRPr="0030246E">
        <w:rPr>
          <w:color w:val="000000" w:themeColor="text1"/>
        </w:rPr>
        <w:t>. Each LAD was assigned to one of the nine regions used</w:t>
      </w:r>
      <w:r w:rsidR="00B76CB9">
        <w:rPr>
          <w:color w:val="000000" w:themeColor="text1"/>
        </w:rPr>
        <w:t xml:space="preserve"> at the time of analysis by the Health Protection Agency (now Public Health England)</w:t>
      </w:r>
      <w:r w:rsidRPr="0030246E">
        <w:rPr>
          <w:color w:val="000000" w:themeColor="text1"/>
        </w:rPr>
        <w:t xml:space="preserve">, using maps of Government Office Regions </w:t>
      </w:r>
      <w:r w:rsidRPr="0030246E">
        <w:rPr>
          <w:color w:val="000000" w:themeColor="text1"/>
        </w:rPr>
        <w:fldChar w:fldCharType="begin"/>
      </w:r>
      <w:r w:rsidR="002959F8">
        <w:rPr>
          <w:color w:val="000000" w:themeColor="text1"/>
        </w:rPr>
        <w:instrText xml:space="preserve"> ADDIN EN.CITE &lt;EndNote&gt;&lt;Cite&gt;&lt;Author&gt;Office for National Statistics&lt;/Author&gt;&lt;Year&gt;2011&lt;/Year&gt;&lt;RecNum&gt;463&lt;/RecNum&gt;&lt;DisplayText&gt;(16)&lt;/DisplayText&gt;&lt;record&gt;&lt;rec-number&gt;463&lt;/rec-number&gt;&lt;foreign-keys&gt;&lt;key app="EN" db-id="ewtfeprrsefpfqet2a752wzudsptarpxwaav"&gt;463&lt;/key&gt;&lt;/foreign-keys&gt;&lt;ref-type name="Web Page"&gt;12&lt;/ref-type&gt;&lt;contributors&gt;&lt;authors&gt;&lt;author&gt;Office for National Statistics,&lt;/author&gt;&lt;/authors&gt;&lt;/contributors&gt;&lt;titles&gt;&lt;title&gt;Government Office Regions&lt;/title&gt;&lt;/titles&gt;&lt;volume&gt;2011&lt;/volume&gt;&lt;number&gt;12 July 2011&lt;/number&gt;&lt;dates&gt;&lt;year&gt;2011&lt;/year&gt;&lt;pub-dates&gt;&lt;date&gt;12 May 2011&lt;/date&gt;&lt;/pub-dates&gt;&lt;/dates&gt;&lt;urls&gt;&lt;related-urls&gt;&lt;url&gt;http://www.statistics.gov.uk/geography/gor.asp&lt;/url&gt;&lt;/related-urls&gt;&lt;/urls&gt;&lt;/record&gt;&lt;/Cite&gt;&lt;/EndNote&gt;</w:instrText>
      </w:r>
      <w:r w:rsidRPr="0030246E">
        <w:rPr>
          <w:color w:val="000000" w:themeColor="text1"/>
        </w:rPr>
        <w:fldChar w:fldCharType="separate"/>
      </w:r>
      <w:r w:rsidR="002959F8">
        <w:rPr>
          <w:noProof/>
          <w:color w:val="000000" w:themeColor="text1"/>
        </w:rPr>
        <w:t>(</w:t>
      </w:r>
      <w:hyperlink w:anchor="_ENREF_16" w:tooltip="Office for National Statistics, 2011 #463" w:history="1">
        <w:r w:rsidR="002959F8">
          <w:rPr>
            <w:noProof/>
            <w:color w:val="000000" w:themeColor="text1"/>
          </w:rPr>
          <w:t>16</w:t>
        </w:r>
      </w:hyperlink>
      <w:r w:rsidR="002959F8">
        <w:rPr>
          <w:noProof/>
          <w:color w:val="000000" w:themeColor="text1"/>
        </w:rPr>
        <w:t>)</w:t>
      </w:r>
      <w:r w:rsidRPr="0030246E">
        <w:rPr>
          <w:color w:val="000000" w:themeColor="text1"/>
        </w:rPr>
        <w:fldChar w:fldCharType="end"/>
      </w:r>
      <w:r w:rsidRPr="0030246E">
        <w:rPr>
          <w:color w:val="000000" w:themeColor="text1"/>
        </w:rPr>
        <w:t xml:space="preserve"> and LADs </w:t>
      </w:r>
      <w:r w:rsidRPr="0030246E">
        <w:rPr>
          <w:color w:val="000000" w:themeColor="text1"/>
        </w:rPr>
        <w:fldChar w:fldCharType="begin"/>
      </w:r>
      <w:r w:rsidR="002959F8">
        <w:rPr>
          <w:color w:val="000000" w:themeColor="text1"/>
        </w:rPr>
        <w:instrText xml:space="preserve"> ADDIN EN.CITE &lt;EndNote&gt;&lt;Cite&gt;&lt;Author&gt;Office for National Statistics&lt;/Author&gt;&lt;Year&gt;2009&lt;/Year&gt;&lt;RecNum&gt;464&lt;/RecNum&gt;&lt;DisplayText&gt;(17)&lt;/DisplayText&gt;&lt;record&gt;&lt;rec-number&gt;464&lt;/rec-number&gt;&lt;foreign-keys&gt;&lt;key app="EN" db-id="ewtfeprrsefpfqet2a752wzudsptarpxwaav"&gt;464&lt;/key&gt;&lt;/foreign-keys&gt;&lt;ref-type name="Web Page"&gt;12&lt;/ref-type&gt;&lt;contributors&gt;&lt;authors&gt;&lt;author&gt;Office for National Statistics,&lt;/author&gt;&lt;/authors&gt;&lt;/contributors&gt;&lt;titles&gt;&lt;title&gt;Counties, Non-metropolitan Districts and Unitary Authorities&lt;/title&gt;&lt;/titles&gt;&lt;volume&gt;2011&lt;/volume&gt;&lt;number&gt;12 July 2011&lt;/number&gt;&lt;dates&gt;&lt;year&gt;2009&lt;/year&gt;&lt;pub-dates&gt;&lt;date&gt;15 September 2009&lt;/date&gt;&lt;/pub-dates&gt;&lt;/dates&gt;&lt;urls&gt;&lt;related-urls&gt;&lt;url&gt;http://www.statistics.gov.uk/geography/counties_nonmet_ua.asp&lt;/url&gt;&lt;/related-urls&gt;&lt;/urls&gt;&lt;/record&gt;&lt;/Cite&gt;&lt;/EndNote&gt;</w:instrText>
      </w:r>
      <w:r w:rsidRPr="0030246E">
        <w:rPr>
          <w:color w:val="000000" w:themeColor="text1"/>
        </w:rPr>
        <w:fldChar w:fldCharType="separate"/>
      </w:r>
      <w:r w:rsidR="002959F8">
        <w:rPr>
          <w:noProof/>
          <w:color w:val="000000" w:themeColor="text1"/>
        </w:rPr>
        <w:t>(</w:t>
      </w:r>
      <w:hyperlink w:anchor="_ENREF_17" w:tooltip="Office for National Statistics, 2009 #464" w:history="1">
        <w:r w:rsidR="002959F8">
          <w:rPr>
            <w:noProof/>
            <w:color w:val="000000" w:themeColor="text1"/>
          </w:rPr>
          <w:t>17</w:t>
        </w:r>
      </w:hyperlink>
      <w:r w:rsidR="002959F8">
        <w:rPr>
          <w:noProof/>
          <w:color w:val="000000" w:themeColor="text1"/>
        </w:rPr>
        <w:t>)</w:t>
      </w:r>
      <w:r w:rsidRPr="0030246E">
        <w:rPr>
          <w:color w:val="000000" w:themeColor="text1"/>
        </w:rPr>
        <w:fldChar w:fldCharType="end"/>
      </w:r>
      <w:r w:rsidRPr="0030246E">
        <w:rPr>
          <w:color w:val="000000" w:themeColor="text1"/>
        </w:rPr>
        <w:t>.</w:t>
      </w:r>
      <w:r>
        <w:rPr>
          <w:color w:val="000000" w:themeColor="text1"/>
        </w:rPr>
        <w:t xml:space="preserve"> </w:t>
      </w:r>
      <w:r>
        <w:rPr>
          <w:rFonts w:eastAsia="Times New Roman" w:cs="Times New Roman"/>
          <w:szCs w:val="24"/>
        </w:rPr>
        <w:t>Three LADs were randomly selected from each region</w:t>
      </w:r>
      <w:r w:rsidR="00853C02">
        <w:rPr>
          <w:rFonts w:eastAsia="Times New Roman" w:cs="Times New Roman"/>
          <w:szCs w:val="24"/>
        </w:rPr>
        <w:t xml:space="preserve">. The websites of these 27 LADs were accessed to identify current and, where possible, historical dates of school holidays. </w:t>
      </w:r>
      <w:r>
        <w:rPr>
          <w:rFonts w:eastAsia="Times New Roman"/>
        </w:rPr>
        <w:t>Dates of school terms were also available for the Inner London Education Authority (ILEA) for 1952/53 to 1979/80</w:t>
      </w:r>
      <w:r w:rsidR="004B50D3">
        <w:rPr>
          <w:rFonts w:eastAsia="Times New Roman"/>
        </w:rPr>
        <w:t>, although these did not include half term dates</w:t>
      </w:r>
      <w:r>
        <w:rPr>
          <w:rFonts w:eastAsia="Times New Roman"/>
        </w:rPr>
        <w:t xml:space="preserve"> (ILEA, unpublished data). Finally, term dates for the 13 modern LADs which were formed from the abolition of ILEA in 1990</w:t>
      </w:r>
      <w:r w:rsidRPr="00FE3EDD">
        <w:rPr>
          <w:rFonts w:eastAsia="Times New Roman"/>
        </w:rPr>
        <w:t xml:space="preserve"> </w:t>
      </w:r>
      <w:r>
        <w:rPr>
          <w:rFonts w:eastAsia="Times New Roman"/>
        </w:rPr>
        <w:fldChar w:fldCharType="begin"/>
      </w:r>
      <w:r w:rsidR="002959F8">
        <w:rPr>
          <w:rFonts w:eastAsia="Times New Roman"/>
        </w:rPr>
        <w:instrText xml:space="preserve"> ADDIN EN.CITE &lt;EndNote&gt;&lt;Cite&gt;&lt;Author&gt;Department of Education and Science&lt;/Author&gt;&lt;Year&gt;1989&lt;/Year&gt;&lt;RecNum&gt;465&lt;/RecNum&gt;&lt;DisplayText&gt;(18)&lt;/DisplayText&gt;&lt;record&gt;&lt;rec-number&gt;465&lt;/rec-number&gt;&lt;foreign-keys&gt;&lt;key app="EN" db-id="ewtfeprrsefpfqet2a752wzudsptarpxwaav"&gt;465&lt;/key&gt;&lt;/foreign-keys&gt;&lt;ref-type name="Government Document"&gt;46&lt;/ref-type&gt;&lt;contributors&gt;&lt;authors&gt;&lt;author&gt;Department of Education and Science,&lt;/author&gt;&lt;/authors&gt;&lt;secondary-authors&gt;&lt;author&gt;Department of Education and Science&lt;/author&gt;&lt;/secondary-authors&gt;&lt;/contributors&gt;&lt;titles&gt;&lt;title&gt;The Education (Inner London Education Authority) Schools Designation Order 1989&lt;/title&gt;&lt;/titles&gt;&lt;volume&gt;1280&lt;/volume&gt;&lt;dates&gt;&lt;year&gt;1989&lt;/year&gt;&lt;/dates&gt;&lt;pub-location&gt;London&lt;/pub-location&gt;&lt;urls&gt;&lt;related-urls&gt;&lt;url&gt;http://legislation.data.gov.uk/uksi/1989/1280/made/data.htm?wrap=true&lt;/url&gt;&lt;/related-urls&gt;&lt;/urls&gt;&lt;/record&gt;&lt;/Cite&gt;&lt;/EndNote&gt;</w:instrText>
      </w:r>
      <w:r>
        <w:rPr>
          <w:rFonts w:eastAsia="Times New Roman"/>
        </w:rPr>
        <w:fldChar w:fldCharType="separate"/>
      </w:r>
      <w:r w:rsidR="002959F8">
        <w:rPr>
          <w:rFonts w:eastAsia="Times New Roman"/>
          <w:noProof/>
        </w:rPr>
        <w:t>(</w:t>
      </w:r>
      <w:hyperlink w:anchor="_ENREF_18" w:tooltip="Department of Education and Science, 1989 #465" w:history="1">
        <w:r w:rsidR="002959F8">
          <w:rPr>
            <w:rFonts w:eastAsia="Times New Roman"/>
            <w:noProof/>
          </w:rPr>
          <w:t>18</w:t>
        </w:r>
      </w:hyperlink>
      <w:r w:rsidR="002959F8">
        <w:rPr>
          <w:rFonts w:eastAsia="Times New Roman"/>
          <w:noProof/>
        </w:rPr>
        <w:t>)</w:t>
      </w:r>
      <w:r>
        <w:rPr>
          <w:rFonts w:eastAsia="Times New Roman"/>
        </w:rPr>
        <w:fldChar w:fldCharType="end"/>
      </w:r>
      <w:r>
        <w:rPr>
          <w:rFonts w:eastAsia="Times New Roman"/>
        </w:rPr>
        <w:t xml:space="preserve"> were identified.</w:t>
      </w:r>
      <w:r w:rsidRPr="00E8438C">
        <w:rPr>
          <w:rFonts w:eastAsia="Times New Roman" w:cs="Times New Roman"/>
          <w:szCs w:val="24"/>
        </w:rPr>
        <w:t xml:space="preserve"> </w:t>
      </w:r>
    </w:p>
    <w:p w14:paraId="0B4A5BD5" w14:textId="77777777" w:rsidR="00DE3E54" w:rsidRDefault="00DE3E54">
      <w:pPr>
        <w:rPr>
          <w:i/>
        </w:rPr>
      </w:pPr>
    </w:p>
    <w:p w14:paraId="3EB1B92C" w14:textId="358B0EEF" w:rsidR="00AA7D1F" w:rsidRPr="00FE6E50" w:rsidRDefault="00BE64C4" w:rsidP="005F1420">
      <w:pPr>
        <w:spacing w:line="480" w:lineRule="auto"/>
        <w:rPr>
          <w:rFonts w:eastAsia="Times New Roman" w:cs="Times New Roman"/>
          <w:szCs w:val="24"/>
        </w:rPr>
        <w:sectPr w:rsidR="00AA7D1F" w:rsidRPr="00FE6E50" w:rsidSect="00F75323">
          <w:type w:val="nextColumn"/>
          <w:pgSz w:w="11906" w:h="16838"/>
          <w:pgMar w:top="1440" w:right="1440" w:bottom="1440" w:left="1440" w:header="709" w:footer="709" w:gutter="0"/>
          <w:cols w:space="708"/>
          <w:docGrid w:linePitch="360"/>
        </w:sectPr>
      </w:pPr>
      <w:r>
        <w:rPr>
          <w:rFonts w:eastAsia="Times New Roman" w:cs="Times New Roman"/>
          <w:szCs w:val="24"/>
        </w:rPr>
        <w:t xml:space="preserve">Web Tables </w:t>
      </w:r>
      <w:r w:rsidR="00251693">
        <w:rPr>
          <w:rFonts w:eastAsia="Times New Roman" w:cs="Times New Roman"/>
          <w:szCs w:val="24"/>
        </w:rPr>
        <w:t>1.</w:t>
      </w:r>
      <w:r>
        <w:rPr>
          <w:rFonts w:eastAsia="Times New Roman" w:cs="Times New Roman"/>
          <w:szCs w:val="24"/>
        </w:rPr>
        <w:t xml:space="preserve">2 and </w:t>
      </w:r>
      <w:r w:rsidR="00251693">
        <w:rPr>
          <w:rFonts w:eastAsia="Times New Roman" w:cs="Times New Roman"/>
          <w:szCs w:val="24"/>
        </w:rPr>
        <w:t>1.</w:t>
      </w:r>
      <w:r>
        <w:rPr>
          <w:rFonts w:eastAsia="Times New Roman" w:cs="Times New Roman"/>
          <w:szCs w:val="24"/>
        </w:rPr>
        <w:t xml:space="preserve">3 summarise the median week numbers identified for the major holidays and half term breaks, respectively. </w:t>
      </w:r>
      <w:r w:rsidR="00DE3E54">
        <w:rPr>
          <w:rFonts w:eastAsia="Times New Roman" w:cs="Times New Roman"/>
          <w:szCs w:val="24"/>
        </w:rPr>
        <w:t>The dates of</w:t>
      </w:r>
      <w:r w:rsidR="00BF612D">
        <w:rPr>
          <w:rFonts w:eastAsia="Times New Roman" w:cs="Times New Roman"/>
          <w:szCs w:val="24"/>
        </w:rPr>
        <w:t xml:space="preserve"> the Christmas holiday were </w:t>
      </w:r>
      <w:r w:rsidR="00DE3E54" w:rsidRPr="00571605">
        <w:rPr>
          <w:rFonts w:eastAsia="Times New Roman" w:cs="Times New Roman"/>
          <w:szCs w:val="24"/>
        </w:rPr>
        <w:t xml:space="preserve">consistent </w:t>
      </w:r>
      <w:r w:rsidR="00DE3E54">
        <w:rPr>
          <w:rFonts w:eastAsia="Times New Roman" w:cs="Times New Roman"/>
          <w:szCs w:val="24"/>
        </w:rPr>
        <w:t>between LADs and over</w:t>
      </w:r>
      <w:r w:rsidR="00DE3E54" w:rsidRPr="00571605">
        <w:rPr>
          <w:rFonts w:eastAsia="Times New Roman" w:cs="Times New Roman"/>
          <w:szCs w:val="24"/>
        </w:rPr>
        <w:t xml:space="preserve"> time</w:t>
      </w:r>
      <w:r w:rsidR="00DE3E54">
        <w:rPr>
          <w:rFonts w:eastAsia="Times New Roman" w:cs="Times New Roman"/>
          <w:szCs w:val="24"/>
        </w:rPr>
        <w:t>, beginning in week 51 and ending in week 1. The dates of the summer holiday also varied relatively little</w:t>
      </w:r>
      <w:r>
        <w:rPr>
          <w:rFonts w:eastAsia="Times New Roman" w:cs="Times New Roman"/>
          <w:szCs w:val="24"/>
        </w:rPr>
        <w:t>, beginning</w:t>
      </w:r>
      <w:r w:rsidR="00DE3E54">
        <w:rPr>
          <w:rFonts w:eastAsia="Times New Roman" w:cs="Times New Roman"/>
          <w:szCs w:val="24"/>
        </w:rPr>
        <w:t xml:space="preserve"> in </w:t>
      </w:r>
      <w:r w:rsidR="00DE3E54">
        <w:rPr>
          <w:rFonts w:eastAsia="Times New Roman"/>
        </w:rPr>
        <w:t>week 29-30 (late July) and end</w:t>
      </w:r>
      <w:r>
        <w:rPr>
          <w:rFonts w:eastAsia="Times New Roman"/>
        </w:rPr>
        <w:t>ing</w:t>
      </w:r>
      <w:r w:rsidR="00DE3E54">
        <w:rPr>
          <w:rFonts w:eastAsia="Times New Roman"/>
        </w:rPr>
        <w:t xml:space="preserve"> in week 35-36 (early September).</w:t>
      </w:r>
      <w:r w:rsidR="00DE3E54">
        <w:rPr>
          <w:rFonts w:eastAsia="Times New Roman" w:cs="Times New Roman"/>
          <w:szCs w:val="24"/>
        </w:rPr>
        <w:t xml:space="preserve"> </w:t>
      </w:r>
      <w:r w:rsidR="00DE3E54">
        <w:rPr>
          <w:rFonts w:eastAsia="Times New Roman"/>
        </w:rPr>
        <w:t>The timing of the Easter holiday varied somewhat between LADs in the same year, but more markedly between years</w:t>
      </w:r>
      <w:r w:rsidR="00EA0359">
        <w:rPr>
          <w:rFonts w:eastAsia="Times New Roman"/>
        </w:rPr>
        <w:t xml:space="preserve"> (consistent with the timing of Easter itself)</w:t>
      </w:r>
      <w:r w:rsidR="00DE3E54">
        <w:rPr>
          <w:rFonts w:eastAsia="Times New Roman"/>
        </w:rPr>
        <w:t xml:space="preserve">. </w:t>
      </w:r>
      <w:r w:rsidR="00BF3E65">
        <w:rPr>
          <w:rFonts w:eastAsia="Times New Roman" w:cs="Times New Roman"/>
          <w:szCs w:val="24"/>
        </w:rPr>
        <w:t xml:space="preserve"> </w:t>
      </w:r>
      <w:r w:rsidR="00AE6F6D">
        <w:rPr>
          <w:rFonts w:eastAsia="Times New Roman"/>
        </w:rPr>
        <w:t>T</w:t>
      </w:r>
      <w:r w:rsidR="00DE3E54">
        <w:rPr>
          <w:rFonts w:eastAsia="Times New Roman"/>
        </w:rPr>
        <w:t>he autumn half term usually</w:t>
      </w:r>
      <w:r w:rsidR="00AE6F6D">
        <w:rPr>
          <w:rFonts w:eastAsia="Times New Roman"/>
        </w:rPr>
        <w:t xml:space="preserve"> took place</w:t>
      </w:r>
      <w:r w:rsidR="00DE3E54">
        <w:rPr>
          <w:rFonts w:eastAsia="Times New Roman"/>
        </w:rPr>
        <w:t xml:space="preserve"> in week 43 (late </w:t>
      </w:r>
      <w:r w:rsidR="00DE3E54">
        <w:rPr>
          <w:rFonts w:eastAsia="Times New Roman"/>
        </w:rPr>
        <w:lastRenderedPageBreak/>
        <w:t xml:space="preserve">October), the spring half term in week 7 (mid to late February) and the summer half term in week 22 (the </w:t>
      </w:r>
      <w:r w:rsidR="00DE3E54" w:rsidRPr="004D7F3F">
        <w:rPr>
          <w:rFonts w:eastAsia="Times New Roman" w:cs="Times New Roman"/>
          <w:szCs w:val="24"/>
        </w:rPr>
        <w:t>beginning of June).</w:t>
      </w:r>
      <w:r w:rsidR="00A548D5" w:rsidRPr="004D7F3F">
        <w:rPr>
          <w:rFonts w:eastAsia="Times New Roman" w:cs="Times New Roman"/>
          <w:szCs w:val="24"/>
        </w:rPr>
        <w:t xml:space="preserve"> </w:t>
      </w:r>
      <w:r w:rsidR="00A548D5" w:rsidRPr="00952C2B">
        <w:rPr>
          <w:rFonts w:cs="Times New Roman"/>
          <w:szCs w:val="24"/>
        </w:rPr>
        <w:t>Based on these results, we treated the following calendar weeks as school holidays:</w:t>
      </w:r>
      <w:r w:rsidR="005A6A52" w:rsidRPr="00EB4FE1">
        <w:rPr>
          <w:rFonts w:cs="Times New Roman"/>
          <w:szCs w:val="24"/>
        </w:rPr>
        <w:t xml:space="preserve"> </w:t>
      </w:r>
      <w:r w:rsidR="005A6A52" w:rsidRPr="005F1420">
        <w:rPr>
          <w:rFonts w:cs="Times New Roman"/>
          <w:szCs w:val="24"/>
        </w:rPr>
        <w:t>1, 7, 14-16, 22, 30-35, 43 and 51-52.</w:t>
      </w:r>
    </w:p>
    <w:p w14:paraId="43199434" w14:textId="7F4F65F8" w:rsidR="0059449C" w:rsidRDefault="0059449C" w:rsidP="0059449C">
      <w:pPr>
        <w:spacing w:line="360" w:lineRule="auto"/>
        <w:rPr>
          <w:rFonts w:eastAsia="Times New Roman"/>
          <w:i/>
        </w:rPr>
      </w:pPr>
      <w:r>
        <w:rPr>
          <w:i/>
        </w:rPr>
        <w:lastRenderedPageBreak/>
        <w:t>Web</w:t>
      </w:r>
      <w:r w:rsidRPr="0059449C">
        <w:rPr>
          <w:rFonts w:eastAsia="Times New Roman" w:cs="Times New Roman"/>
          <w:i/>
          <w:szCs w:val="24"/>
        </w:rPr>
        <w:t xml:space="preserve"> </w:t>
      </w:r>
      <w:r w:rsidRPr="005C511B">
        <w:rPr>
          <w:rFonts w:eastAsia="Times New Roman" w:cs="Times New Roman"/>
          <w:i/>
          <w:szCs w:val="24"/>
        </w:rPr>
        <w:t xml:space="preserve">Table </w:t>
      </w:r>
      <w:r w:rsidR="00251693">
        <w:rPr>
          <w:rFonts w:eastAsia="Times New Roman" w:cs="Times New Roman"/>
          <w:i/>
          <w:szCs w:val="24"/>
        </w:rPr>
        <w:t>1.</w:t>
      </w:r>
      <w:r>
        <w:rPr>
          <w:rFonts w:eastAsia="Times New Roman" w:cs="Times New Roman"/>
          <w:i/>
          <w:szCs w:val="24"/>
        </w:rPr>
        <w:t>2</w:t>
      </w:r>
      <w:r>
        <w:rPr>
          <w:rFonts w:eastAsia="Times New Roman" w:cs="Times New Roman"/>
          <w:szCs w:val="24"/>
        </w:rPr>
        <w:t xml:space="preserve">: </w:t>
      </w:r>
      <w:r w:rsidRPr="0080422A">
        <w:rPr>
          <w:rFonts w:eastAsia="Times New Roman"/>
          <w:i/>
        </w:rPr>
        <w:t>Week numbers of median holiday dates (week 1 is the week of 1 January).</w:t>
      </w:r>
    </w:p>
    <w:tbl>
      <w:tblPr>
        <w:tblW w:w="12350" w:type="dxa"/>
        <w:tblInd w:w="91" w:type="dxa"/>
        <w:tblLook w:val="04A0" w:firstRow="1" w:lastRow="0" w:firstColumn="1" w:lastColumn="0" w:noHBand="0" w:noVBand="1"/>
      </w:tblPr>
      <w:tblGrid>
        <w:gridCol w:w="2575"/>
        <w:gridCol w:w="1128"/>
        <w:gridCol w:w="1701"/>
        <w:gridCol w:w="1276"/>
        <w:gridCol w:w="1559"/>
        <w:gridCol w:w="1276"/>
        <w:gridCol w:w="1559"/>
        <w:gridCol w:w="1276"/>
      </w:tblGrid>
      <w:tr w:rsidR="0059449C" w:rsidRPr="00AE65CD" w14:paraId="0D354518" w14:textId="77777777" w:rsidTr="00C94041">
        <w:trPr>
          <w:cantSplit/>
          <w:trHeight w:val="300"/>
          <w:tblHeader/>
        </w:trPr>
        <w:tc>
          <w:tcPr>
            <w:tcW w:w="2575" w:type="dxa"/>
            <w:vMerge w:val="restart"/>
            <w:tcBorders>
              <w:top w:val="single" w:sz="4" w:space="0" w:color="auto"/>
              <w:bottom w:val="single" w:sz="4" w:space="0" w:color="auto"/>
            </w:tcBorders>
            <w:shd w:val="clear" w:color="auto" w:fill="auto"/>
            <w:noWrap/>
            <w:vAlign w:val="bottom"/>
            <w:hideMark/>
          </w:tcPr>
          <w:p w14:paraId="47576E80" w14:textId="77777777" w:rsidR="0059449C" w:rsidRPr="00AE65CD" w:rsidRDefault="0059449C" w:rsidP="00C94041">
            <w:pPr>
              <w:rPr>
                <w:rFonts w:eastAsia="Times New Roman"/>
                <w:b/>
                <w:color w:val="000000"/>
                <w:szCs w:val="24"/>
                <w:lang w:eastAsia="en-GB"/>
              </w:rPr>
            </w:pPr>
            <w:r w:rsidRPr="00AE65CD">
              <w:rPr>
                <w:rFonts w:eastAsia="Times New Roman"/>
                <w:b/>
                <w:color w:val="000000"/>
                <w:szCs w:val="24"/>
                <w:lang w:eastAsia="en-GB"/>
              </w:rPr>
              <w:t>LAD(s) and time period</w:t>
            </w:r>
          </w:p>
        </w:tc>
        <w:tc>
          <w:tcPr>
            <w:tcW w:w="1128" w:type="dxa"/>
            <w:vMerge w:val="restart"/>
            <w:tcBorders>
              <w:top w:val="single" w:sz="4" w:space="0" w:color="auto"/>
              <w:bottom w:val="single" w:sz="4" w:space="0" w:color="auto"/>
            </w:tcBorders>
            <w:shd w:val="clear" w:color="auto" w:fill="auto"/>
            <w:noWrap/>
            <w:vAlign w:val="bottom"/>
            <w:hideMark/>
          </w:tcPr>
          <w:p w14:paraId="0036F5A7" w14:textId="77777777" w:rsidR="0059449C" w:rsidRPr="00AE65CD" w:rsidRDefault="0059449C" w:rsidP="00C94041">
            <w:pPr>
              <w:rPr>
                <w:rFonts w:eastAsia="Times New Roman"/>
                <w:b/>
                <w:color w:val="000000"/>
                <w:szCs w:val="24"/>
                <w:lang w:eastAsia="en-GB"/>
              </w:rPr>
            </w:pPr>
            <w:r w:rsidRPr="00AE65CD">
              <w:rPr>
                <w:rFonts w:eastAsia="Times New Roman"/>
                <w:b/>
                <w:color w:val="000000"/>
                <w:szCs w:val="24"/>
                <w:lang w:eastAsia="en-GB"/>
              </w:rPr>
              <w:t>Number of LADs</w:t>
            </w:r>
          </w:p>
        </w:tc>
        <w:tc>
          <w:tcPr>
            <w:tcW w:w="2977" w:type="dxa"/>
            <w:gridSpan w:val="2"/>
            <w:tcBorders>
              <w:top w:val="single" w:sz="4" w:space="0" w:color="auto"/>
              <w:bottom w:val="single" w:sz="4" w:space="0" w:color="auto"/>
            </w:tcBorders>
            <w:shd w:val="clear" w:color="auto" w:fill="auto"/>
            <w:noWrap/>
            <w:vAlign w:val="bottom"/>
            <w:hideMark/>
          </w:tcPr>
          <w:p w14:paraId="577AB047" w14:textId="77777777" w:rsidR="0059449C" w:rsidRPr="00AE65CD" w:rsidRDefault="0059449C" w:rsidP="00C94041">
            <w:pPr>
              <w:jc w:val="center"/>
              <w:rPr>
                <w:rFonts w:eastAsia="Times New Roman"/>
                <w:b/>
                <w:bCs/>
                <w:color w:val="000000"/>
                <w:szCs w:val="24"/>
                <w:lang w:eastAsia="en-GB"/>
              </w:rPr>
            </w:pPr>
            <w:r w:rsidRPr="00AE65CD">
              <w:rPr>
                <w:rFonts w:eastAsia="Times New Roman"/>
                <w:b/>
                <w:bCs/>
                <w:color w:val="000000"/>
                <w:szCs w:val="24"/>
                <w:lang w:eastAsia="en-GB"/>
              </w:rPr>
              <w:t>Christmas holiday</w:t>
            </w:r>
          </w:p>
        </w:tc>
        <w:tc>
          <w:tcPr>
            <w:tcW w:w="2835" w:type="dxa"/>
            <w:gridSpan w:val="2"/>
            <w:tcBorders>
              <w:top w:val="single" w:sz="4" w:space="0" w:color="auto"/>
              <w:bottom w:val="single" w:sz="4" w:space="0" w:color="auto"/>
            </w:tcBorders>
            <w:shd w:val="clear" w:color="auto" w:fill="auto"/>
            <w:noWrap/>
            <w:vAlign w:val="bottom"/>
            <w:hideMark/>
          </w:tcPr>
          <w:p w14:paraId="18C97EDF" w14:textId="77777777" w:rsidR="0059449C" w:rsidRPr="00AE65CD" w:rsidRDefault="0059449C" w:rsidP="00C94041">
            <w:pPr>
              <w:jc w:val="center"/>
              <w:rPr>
                <w:rFonts w:eastAsia="Times New Roman"/>
                <w:b/>
                <w:bCs/>
                <w:color w:val="000000"/>
                <w:szCs w:val="24"/>
                <w:lang w:eastAsia="en-GB"/>
              </w:rPr>
            </w:pPr>
            <w:r w:rsidRPr="00AE65CD">
              <w:rPr>
                <w:rFonts w:eastAsia="Times New Roman"/>
                <w:b/>
                <w:bCs/>
                <w:color w:val="000000"/>
                <w:szCs w:val="24"/>
                <w:lang w:eastAsia="en-GB"/>
              </w:rPr>
              <w:t>Easter holiday</w:t>
            </w:r>
          </w:p>
        </w:tc>
        <w:tc>
          <w:tcPr>
            <w:tcW w:w="2835" w:type="dxa"/>
            <w:gridSpan w:val="2"/>
            <w:tcBorders>
              <w:top w:val="single" w:sz="4" w:space="0" w:color="auto"/>
              <w:bottom w:val="single" w:sz="4" w:space="0" w:color="auto"/>
            </w:tcBorders>
            <w:shd w:val="clear" w:color="auto" w:fill="auto"/>
            <w:noWrap/>
            <w:vAlign w:val="bottom"/>
            <w:hideMark/>
          </w:tcPr>
          <w:p w14:paraId="0514E22B" w14:textId="77777777" w:rsidR="0059449C" w:rsidRPr="00AE65CD" w:rsidRDefault="0059449C" w:rsidP="00C94041">
            <w:pPr>
              <w:jc w:val="center"/>
              <w:rPr>
                <w:rFonts w:eastAsia="Times New Roman"/>
                <w:b/>
                <w:bCs/>
                <w:color w:val="000000"/>
                <w:szCs w:val="24"/>
                <w:lang w:eastAsia="en-GB"/>
              </w:rPr>
            </w:pPr>
            <w:r w:rsidRPr="00AE65CD">
              <w:rPr>
                <w:rFonts w:eastAsia="Times New Roman"/>
                <w:b/>
                <w:bCs/>
                <w:color w:val="000000"/>
                <w:szCs w:val="24"/>
                <w:lang w:eastAsia="en-GB"/>
              </w:rPr>
              <w:t>Summer holiday</w:t>
            </w:r>
          </w:p>
        </w:tc>
      </w:tr>
      <w:tr w:rsidR="0059449C" w:rsidRPr="00AE65CD" w14:paraId="0D17E1EB" w14:textId="77777777" w:rsidTr="00C94041">
        <w:trPr>
          <w:cantSplit/>
          <w:trHeight w:val="285"/>
          <w:tblHeader/>
        </w:trPr>
        <w:tc>
          <w:tcPr>
            <w:tcW w:w="2575" w:type="dxa"/>
            <w:vMerge/>
            <w:tcBorders>
              <w:bottom w:val="single" w:sz="4" w:space="0" w:color="auto"/>
            </w:tcBorders>
            <w:vAlign w:val="center"/>
            <w:hideMark/>
          </w:tcPr>
          <w:p w14:paraId="4FA86968" w14:textId="77777777" w:rsidR="0059449C" w:rsidRPr="00AE65CD" w:rsidRDefault="0059449C" w:rsidP="00C94041">
            <w:pPr>
              <w:rPr>
                <w:rFonts w:eastAsia="Times New Roman"/>
                <w:color w:val="000000"/>
                <w:szCs w:val="24"/>
                <w:lang w:eastAsia="en-GB"/>
              </w:rPr>
            </w:pPr>
          </w:p>
        </w:tc>
        <w:tc>
          <w:tcPr>
            <w:tcW w:w="1128" w:type="dxa"/>
            <w:vMerge/>
            <w:tcBorders>
              <w:bottom w:val="single" w:sz="4" w:space="0" w:color="auto"/>
            </w:tcBorders>
            <w:vAlign w:val="center"/>
            <w:hideMark/>
          </w:tcPr>
          <w:p w14:paraId="0AE0A3C2" w14:textId="77777777" w:rsidR="0059449C" w:rsidRPr="00AE65CD" w:rsidRDefault="0059449C" w:rsidP="00C94041">
            <w:pPr>
              <w:rPr>
                <w:rFonts w:eastAsia="Times New Roman"/>
                <w:color w:val="000000"/>
                <w:szCs w:val="24"/>
                <w:lang w:eastAsia="en-GB"/>
              </w:rPr>
            </w:pPr>
          </w:p>
        </w:tc>
        <w:tc>
          <w:tcPr>
            <w:tcW w:w="1701" w:type="dxa"/>
            <w:tcBorders>
              <w:top w:val="single" w:sz="4" w:space="0" w:color="auto"/>
              <w:bottom w:val="single" w:sz="4" w:space="0" w:color="auto"/>
            </w:tcBorders>
            <w:shd w:val="clear" w:color="auto" w:fill="auto"/>
            <w:noWrap/>
            <w:vAlign w:val="bottom"/>
            <w:hideMark/>
          </w:tcPr>
          <w:p w14:paraId="66F70F4F"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Start week</w:t>
            </w:r>
          </w:p>
        </w:tc>
        <w:tc>
          <w:tcPr>
            <w:tcW w:w="1276" w:type="dxa"/>
            <w:tcBorders>
              <w:top w:val="single" w:sz="4" w:space="0" w:color="auto"/>
              <w:bottom w:val="single" w:sz="4" w:space="0" w:color="auto"/>
            </w:tcBorders>
            <w:shd w:val="clear" w:color="auto" w:fill="auto"/>
            <w:noWrap/>
            <w:vAlign w:val="bottom"/>
            <w:hideMark/>
          </w:tcPr>
          <w:p w14:paraId="2F132EA1"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End week</w:t>
            </w:r>
          </w:p>
        </w:tc>
        <w:tc>
          <w:tcPr>
            <w:tcW w:w="1559" w:type="dxa"/>
            <w:tcBorders>
              <w:top w:val="single" w:sz="4" w:space="0" w:color="auto"/>
              <w:bottom w:val="single" w:sz="4" w:space="0" w:color="auto"/>
            </w:tcBorders>
            <w:shd w:val="clear" w:color="auto" w:fill="auto"/>
            <w:noWrap/>
            <w:vAlign w:val="bottom"/>
            <w:hideMark/>
          </w:tcPr>
          <w:p w14:paraId="0DF0A3AB"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Start week</w:t>
            </w:r>
          </w:p>
        </w:tc>
        <w:tc>
          <w:tcPr>
            <w:tcW w:w="1276" w:type="dxa"/>
            <w:tcBorders>
              <w:top w:val="single" w:sz="4" w:space="0" w:color="auto"/>
              <w:bottom w:val="single" w:sz="4" w:space="0" w:color="auto"/>
            </w:tcBorders>
            <w:shd w:val="clear" w:color="auto" w:fill="auto"/>
            <w:noWrap/>
            <w:vAlign w:val="bottom"/>
            <w:hideMark/>
          </w:tcPr>
          <w:p w14:paraId="63C38E0B"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End week</w:t>
            </w:r>
          </w:p>
        </w:tc>
        <w:tc>
          <w:tcPr>
            <w:tcW w:w="1559" w:type="dxa"/>
            <w:tcBorders>
              <w:top w:val="single" w:sz="4" w:space="0" w:color="auto"/>
              <w:bottom w:val="single" w:sz="4" w:space="0" w:color="auto"/>
            </w:tcBorders>
            <w:shd w:val="clear" w:color="auto" w:fill="auto"/>
            <w:noWrap/>
            <w:vAlign w:val="bottom"/>
            <w:hideMark/>
          </w:tcPr>
          <w:p w14:paraId="602D1B4E"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Start week</w:t>
            </w:r>
          </w:p>
        </w:tc>
        <w:tc>
          <w:tcPr>
            <w:tcW w:w="1276" w:type="dxa"/>
            <w:tcBorders>
              <w:top w:val="single" w:sz="4" w:space="0" w:color="auto"/>
              <w:bottom w:val="single" w:sz="4" w:space="0" w:color="auto"/>
            </w:tcBorders>
            <w:shd w:val="clear" w:color="auto" w:fill="auto"/>
            <w:noWrap/>
            <w:vAlign w:val="bottom"/>
            <w:hideMark/>
          </w:tcPr>
          <w:p w14:paraId="3D7D5AF9"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End week</w:t>
            </w:r>
          </w:p>
        </w:tc>
      </w:tr>
      <w:tr w:rsidR="0059449C" w:rsidRPr="00AE65CD" w14:paraId="5B3AED71" w14:textId="77777777" w:rsidTr="00C94041">
        <w:trPr>
          <w:trHeight w:val="283"/>
        </w:trPr>
        <w:tc>
          <w:tcPr>
            <w:tcW w:w="2575" w:type="dxa"/>
            <w:tcBorders>
              <w:top w:val="single" w:sz="4" w:space="0" w:color="auto"/>
              <w:bottom w:val="single" w:sz="4" w:space="0" w:color="auto"/>
            </w:tcBorders>
            <w:shd w:val="clear" w:color="auto" w:fill="auto"/>
            <w:noWrap/>
            <w:vAlign w:val="bottom"/>
            <w:hideMark/>
          </w:tcPr>
          <w:p w14:paraId="6842B794" w14:textId="77777777" w:rsidR="0059449C" w:rsidRPr="00AE65CD" w:rsidRDefault="0059449C" w:rsidP="00C94041">
            <w:pPr>
              <w:rPr>
                <w:rFonts w:eastAsia="Times New Roman"/>
                <w:color w:val="000000"/>
                <w:szCs w:val="24"/>
                <w:lang w:eastAsia="en-GB"/>
              </w:rPr>
            </w:pPr>
            <w:r w:rsidRPr="00AE65CD">
              <w:rPr>
                <w:rFonts w:eastAsia="Times New Roman"/>
                <w:color w:val="000000"/>
                <w:szCs w:val="24"/>
                <w:lang w:eastAsia="en-GB"/>
              </w:rPr>
              <w:t>ILEA, 1955/56 - 1979/80</w:t>
            </w:r>
          </w:p>
        </w:tc>
        <w:tc>
          <w:tcPr>
            <w:tcW w:w="1128" w:type="dxa"/>
            <w:tcBorders>
              <w:top w:val="single" w:sz="4" w:space="0" w:color="auto"/>
              <w:bottom w:val="single" w:sz="4" w:space="0" w:color="auto"/>
            </w:tcBorders>
            <w:shd w:val="clear" w:color="auto" w:fill="auto"/>
            <w:noWrap/>
            <w:vAlign w:val="bottom"/>
            <w:hideMark/>
          </w:tcPr>
          <w:p w14:paraId="6289A658" w14:textId="77777777" w:rsidR="0059449C" w:rsidRPr="00AE65CD" w:rsidRDefault="0059449C" w:rsidP="00C94041">
            <w:pPr>
              <w:jc w:val="right"/>
              <w:rPr>
                <w:rFonts w:eastAsia="Times New Roman"/>
                <w:color w:val="000000"/>
                <w:szCs w:val="24"/>
                <w:lang w:eastAsia="en-GB"/>
              </w:rPr>
            </w:pPr>
            <w:r w:rsidRPr="00AE65CD">
              <w:rPr>
                <w:rFonts w:eastAsia="Times New Roman"/>
                <w:color w:val="000000"/>
                <w:szCs w:val="24"/>
                <w:lang w:eastAsia="en-GB"/>
              </w:rPr>
              <w:t>1</w:t>
            </w:r>
          </w:p>
        </w:tc>
        <w:tc>
          <w:tcPr>
            <w:tcW w:w="1701" w:type="dxa"/>
            <w:tcBorders>
              <w:top w:val="single" w:sz="4" w:space="0" w:color="auto"/>
              <w:bottom w:val="single" w:sz="4" w:space="0" w:color="auto"/>
            </w:tcBorders>
            <w:shd w:val="clear" w:color="auto" w:fill="auto"/>
            <w:vAlign w:val="bottom"/>
            <w:hideMark/>
          </w:tcPr>
          <w:p w14:paraId="55BF684A"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51</w:t>
            </w:r>
          </w:p>
        </w:tc>
        <w:tc>
          <w:tcPr>
            <w:tcW w:w="1276" w:type="dxa"/>
            <w:tcBorders>
              <w:top w:val="single" w:sz="4" w:space="0" w:color="auto"/>
              <w:bottom w:val="single" w:sz="4" w:space="0" w:color="auto"/>
            </w:tcBorders>
            <w:shd w:val="clear" w:color="auto" w:fill="auto"/>
            <w:vAlign w:val="bottom"/>
            <w:hideMark/>
          </w:tcPr>
          <w:p w14:paraId="2B10D56C"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w:t>
            </w:r>
          </w:p>
        </w:tc>
        <w:tc>
          <w:tcPr>
            <w:tcW w:w="1559" w:type="dxa"/>
            <w:tcBorders>
              <w:top w:val="single" w:sz="4" w:space="0" w:color="auto"/>
              <w:bottom w:val="single" w:sz="4" w:space="0" w:color="auto"/>
            </w:tcBorders>
            <w:shd w:val="clear" w:color="auto" w:fill="auto"/>
            <w:vAlign w:val="bottom"/>
            <w:hideMark/>
          </w:tcPr>
          <w:p w14:paraId="3FD85159"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14</w:t>
            </w:r>
          </w:p>
        </w:tc>
        <w:tc>
          <w:tcPr>
            <w:tcW w:w="1276" w:type="dxa"/>
            <w:tcBorders>
              <w:top w:val="single" w:sz="4" w:space="0" w:color="auto"/>
              <w:bottom w:val="single" w:sz="4" w:space="0" w:color="auto"/>
            </w:tcBorders>
            <w:shd w:val="clear" w:color="auto" w:fill="auto"/>
            <w:vAlign w:val="bottom"/>
            <w:hideMark/>
          </w:tcPr>
          <w:p w14:paraId="68B59740"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17</w:t>
            </w:r>
          </w:p>
        </w:tc>
        <w:tc>
          <w:tcPr>
            <w:tcW w:w="1559" w:type="dxa"/>
            <w:tcBorders>
              <w:top w:val="single" w:sz="4" w:space="0" w:color="auto"/>
              <w:bottom w:val="single" w:sz="4" w:space="0" w:color="auto"/>
            </w:tcBorders>
            <w:shd w:val="clear" w:color="auto" w:fill="auto"/>
            <w:vAlign w:val="bottom"/>
            <w:hideMark/>
          </w:tcPr>
          <w:p w14:paraId="19785CE0"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30</w:t>
            </w:r>
          </w:p>
        </w:tc>
        <w:tc>
          <w:tcPr>
            <w:tcW w:w="1276" w:type="dxa"/>
            <w:tcBorders>
              <w:top w:val="single" w:sz="4" w:space="0" w:color="auto"/>
              <w:bottom w:val="single" w:sz="4" w:space="0" w:color="auto"/>
            </w:tcBorders>
            <w:shd w:val="clear" w:color="auto" w:fill="auto"/>
            <w:vAlign w:val="bottom"/>
            <w:hideMark/>
          </w:tcPr>
          <w:p w14:paraId="398FC30F"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36</w:t>
            </w:r>
          </w:p>
        </w:tc>
      </w:tr>
      <w:tr w:rsidR="0059449C" w:rsidRPr="00AE65CD" w14:paraId="69004F19" w14:textId="77777777" w:rsidTr="00C94041">
        <w:trPr>
          <w:trHeight w:val="283"/>
        </w:trPr>
        <w:tc>
          <w:tcPr>
            <w:tcW w:w="2575" w:type="dxa"/>
            <w:tcBorders>
              <w:top w:val="single" w:sz="4" w:space="0" w:color="auto"/>
            </w:tcBorders>
            <w:shd w:val="clear" w:color="auto" w:fill="auto"/>
            <w:noWrap/>
            <w:vAlign w:val="bottom"/>
            <w:hideMark/>
          </w:tcPr>
          <w:p w14:paraId="7EB3DD77" w14:textId="77777777" w:rsidR="0059449C" w:rsidRPr="00AE65CD" w:rsidRDefault="0059449C" w:rsidP="00C94041">
            <w:pPr>
              <w:rPr>
                <w:rFonts w:eastAsia="Times New Roman"/>
                <w:color w:val="000000"/>
                <w:szCs w:val="24"/>
                <w:lang w:eastAsia="en-GB"/>
              </w:rPr>
            </w:pPr>
            <w:r w:rsidRPr="00AE65CD">
              <w:rPr>
                <w:rFonts w:eastAsia="Times New Roman"/>
                <w:color w:val="000000"/>
                <w:szCs w:val="24"/>
                <w:lang w:eastAsia="en-GB"/>
              </w:rPr>
              <w:t>ILEA, 2009/10</w:t>
            </w:r>
          </w:p>
        </w:tc>
        <w:tc>
          <w:tcPr>
            <w:tcW w:w="1128" w:type="dxa"/>
            <w:tcBorders>
              <w:top w:val="single" w:sz="4" w:space="0" w:color="auto"/>
            </w:tcBorders>
            <w:shd w:val="clear" w:color="auto" w:fill="auto"/>
            <w:noWrap/>
            <w:vAlign w:val="bottom"/>
            <w:hideMark/>
          </w:tcPr>
          <w:p w14:paraId="55442121" w14:textId="77777777" w:rsidR="0059449C" w:rsidRPr="00AE65CD" w:rsidRDefault="0059449C" w:rsidP="00C94041">
            <w:pPr>
              <w:jc w:val="right"/>
              <w:rPr>
                <w:rFonts w:eastAsia="Times New Roman"/>
                <w:color w:val="000000"/>
                <w:szCs w:val="24"/>
                <w:lang w:eastAsia="en-GB"/>
              </w:rPr>
            </w:pPr>
            <w:r w:rsidRPr="00AE65CD">
              <w:rPr>
                <w:rFonts w:eastAsia="Times New Roman"/>
                <w:color w:val="000000"/>
                <w:szCs w:val="24"/>
                <w:lang w:eastAsia="en-GB"/>
              </w:rPr>
              <w:t>5</w:t>
            </w:r>
          </w:p>
        </w:tc>
        <w:tc>
          <w:tcPr>
            <w:tcW w:w="1701" w:type="dxa"/>
            <w:tcBorders>
              <w:top w:val="single" w:sz="4" w:space="0" w:color="auto"/>
            </w:tcBorders>
            <w:shd w:val="clear" w:color="auto" w:fill="auto"/>
            <w:vAlign w:val="bottom"/>
            <w:hideMark/>
          </w:tcPr>
          <w:p w14:paraId="31B7D56B"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51</w:t>
            </w:r>
          </w:p>
        </w:tc>
        <w:tc>
          <w:tcPr>
            <w:tcW w:w="1276" w:type="dxa"/>
            <w:tcBorders>
              <w:top w:val="single" w:sz="4" w:space="0" w:color="auto"/>
            </w:tcBorders>
            <w:shd w:val="clear" w:color="auto" w:fill="auto"/>
            <w:vAlign w:val="bottom"/>
            <w:hideMark/>
          </w:tcPr>
          <w:p w14:paraId="748328F5"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w:t>
            </w:r>
          </w:p>
        </w:tc>
        <w:tc>
          <w:tcPr>
            <w:tcW w:w="1559" w:type="dxa"/>
            <w:tcBorders>
              <w:top w:val="single" w:sz="4" w:space="0" w:color="auto"/>
            </w:tcBorders>
            <w:shd w:val="clear" w:color="auto" w:fill="auto"/>
            <w:vAlign w:val="bottom"/>
            <w:hideMark/>
          </w:tcPr>
          <w:p w14:paraId="66C73CF5"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14</w:t>
            </w:r>
          </w:p>
        </w:tc>
        <w:tc>
          <w:tcPr>
            <w:tcW w:w="1276" w:type="dxa"/>
            <w:tcBorders>
              <w:top w:val="single" w:sz="4" w:space="0" w:color="auto"/>
            </w:tcBorders>
            <w:shd w:val="clear" w:color="auto" w:fill="auto"/>
            <w:vAlign w:val="bottom"/>
            <w:hideMark/>
          </w:tcPr>
          <w:p w14:paraId="047A69E2"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16</w:t>
            </w:r>
          </w:p>
        </w:tc>
        <w:tc>
          <w:tcPr>
            <w:tcW w:w="1559" w:type="dxa"/>
            <w:tcBorders>
              <w:top w:val="single" w:sz="4" w:space="0" w:color="auto"/>
            </w:tcBorders>
            <w:shd w:val="clear" w:color="auto" w:fill="auto"/>
            <w:vAlign w:val="bottom"/>
            <w:hideMark/>
          </w:tcPr>
          <w:p w14:paraId="673CC5A3"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30</w:t>
            </w:r>
          </w:p>
        </w:tc>
        <w:tc>
          <w:tcPr>
            <w:tcW w:w="1276" w:type="dxa"/>
            <w:tcBorders>
              <w:top w:val="single" w:sz="4" w:space="0" w:color="auto"/>
            </w:tcBorders>
            <w:shd w:val="clear" w:color="auto" w:fill="auto"/>
            <w:vAlign w:val="bottom"/>
            <w:hideMark/>
          </w:tcPr>
          <w:p w14:paraId="2176E372"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35</w:t>
            </w:r>
          </w:p>
        </w:tc>
      </w:tr>
      <w:tr w:rsidR="0059449C" w:rsidRPr="00AE65CD" w14:paraId="22FB71D7" w14:textId="77777777" w:rsidTr="00C94041">
        <w:trPr>
          <w:trHeight w:val="283"/>
        </w:trPr>
        <w:tc>
          <w:tcPr>
            <w:tcW w:w="2575" w:type="dxa"/>
            <w:tcBorders>
              <w:top w:val="nil"/>
            </w:tcBorders>
            <w:shd w:val="clear" w:color="auto" w:fill="auto"/>
            <w:noWrap/>
            <w:vAlign w:val="bottom"/>
            <w:hideMark/>
          </w:tcPr>
          <w:p w14:paraId="4BE7653F" w14:textId="77777777" w:rsidR="0059449C" w:rsidRPr="00AE65CD" w:rsidRDefault="0059449C" w:rsidP="00C94041">
            <w:pPr>
              <w:rPr>
                <w:rFonts w:eastAsia="Times New Roman"/>
                <w:color w:val="000000"/>
                <w:szCs w:val="24"/>
                <w:lang w:eastAsia="en-GB"/>
              </w:rPr>
            </w:pPr>
            <w:r w:rsidRPr="00AE65CD">
              <w:rPr>
                <w:rFonts w:eastAsia="Times New Roman"/>
                <w:color w:val="000000"/>
                <w:szCs w:val="24"/>
                <w:lang w:eastAsia="en-GB"/>
              </w:rPr>
              <w:t>ILEA, 2010/11</w:t>
            </w:r>
          </w:p>
        </w:tc>
        <w:tc>
          <w:tcPr>
            <w:tcW w:w="1128" w:type="dxa"/>
            <w:tcBorders>
              <w:top w:val="nil"/>
            </w:tcBorders>
            <w:shd w:val="clear" w:color="auto" w:fill="auto"/>
            <w:noWrap/>
            <w:vAlign w:val="bottom"/>
            <w:hideMark/>
          </w:tcPr>
          <w:p w14:paraId="072402B3" w14:textId="77777777" w:rsidR="0059449C" w:rsidRPr="00AE65CD" w:rsidRDefault="0059449C" w:rsidP="00C94041">
            <w:pPr>
              <w:jc w:val="right"/>
              <w:rPr>
                <w:rFonts w:eastAsia="Times New Roman"/>
                <w:color w:val="000000"/>
                <w:szCs w:val="24"/>
                <w:lang w:eastAsia="en-GB"/>
              </w:rPr>
            </w:pPr>
            <w:r w:rsidRPr="00AE65CD">
              <w:rPr>
                <w:rFonts w:eastAsia="Times New Roman"/>
                <w:color w:val="000000"/>
                <w:szCs w:val="24"/>
                <w:lang w:eastAsia="en-GB"/>
              </w:rPr>
              <w:t>13</w:t>
            </w:r>
          </w:p>
        </w:tc>
        <w:tc>
          <w:tcPr>
            <w:tcW w:w="1701" w:type="dxa"/>
            <w:tcBorders>
              <w:top w:val="nil"/>
            </w:tcBorders>
            <w:shd w:val="clear" w:color="auto" w:fill="auto"/>
            <w:vAlign w:val="bottom"/>
            <w:hideMark/>
          </w:tcPr>
          <w:p w14:paraId="0B883438"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51</w:t>
            </w:r>
          </w:p>
        </w:tc>
        <w:tc>
          <w:tcPr>
            <w:tcW w:w="1276" w:type="dxa"/>
            <w:tcBorders>
              <w:top w:val="nil"/>
            </w:tcBorders>
            <w:shd w:val="clear" w:color="auto" w:fill="auto"/>
            <w:vAlign w:val="bottom"/>
            <w:hideMark/>
          </w:tcPr>
          <w:p w14:paraId="0347FBC0"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w:t>
            </w:r>
          </w:p>
        </w:tc>
        <w:tc>
          <w:tcPr>
            <w:tcW w:w="1559" w:type="dxa"/>
            <w:tcBorders>
              <w:top w:val="nil"/>
            </w:tcBorders>
            <w:shd w:val="clear" w:color="auto" w:fill="auto"/>
            <w:vAlign w:val="bottom"/>
            <w:hideMark/>
          </w:tcPr>
          <w:p w14:paraId="7B919916"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15</w:t>
            </w:r>
          </w:p>
        </w:tc>
        <w:tc>
          <w:tcPr>
            <w:tcW w:w="1276" w:type="dxa"/>
            <w:tcBorders>
              <w:top w:val="nil"/>
            </w:tcBorders>
            <w:shd w:val="clear" w:color="auto" w:fill="auto"/>
            <w:vAlign w:val="bottom"/>
            <w:hideMark/>
          </w:tcPr>
          <w:p w14:paraId="1BAAE4DF"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17</w:t>
            </w:r>
          </w:p>
        </w:tc>
        <w:tc>
          <w:tcPr>
            <w:tcW w:w="1559" w:type="dxa"/>
            <w:tcBorders>
              <w:top w:val="nil"/>
            </w:tcBorders>
            <w:shd w:val="clear" w:color="auto" w:fill="auto"/>
            <w:vAlign w:val="bottom"/>
            <w:hideMark/>
          </w:tcPr>
          <w:p w14:paraId="061AFD95"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30</w:t>
            </w:r>
          </w:p>
        </w:tc>
        <w:tc>
          <w:tcPr>
            <w:tcW w:w="1276" w:type="dxa"/>
            <w:tcBorders>
              <w:top w:val="nil"/>
            </w:tcBorders>
            <w:shd w:val="clear" w:color="auto" w:fill="auto"/>
            <w:vAlign w:val="bottom"/>
            <w:hideMark/>
          </w:tcPr>
          <w:p w14:paraId="547EE3F1"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36</w:t>
            </w:r>
          </w:p>
        </w:tc>
      </w:tr>
      <w:tr w:rsidR="0059449C" w:rsidRPr="00AE65CD" w14:paraId="4B395960" w14:textId="77777777" w:rsidTr="00C94041">
        <w:trPr>
          <w:trHeight w:val="283"/>
        </w:trPr>
        <w:tc>
          <w:tcPr>
            <w:tcW w:w="2575" w:type="dxa"/>
            <w:tcBorders>
              <w:top w:val="nil"/>
              <w:bottom w:val="single" w:sz="4" w:space="0" w:color="auto"/>
            </w:tcBorders>
            <w:shd w:val="clear" w:color="auto" w:fill="auto"/>
            <w:noWrap/>
            <w:vAlign w:val="bottom"/>
            <w:hideMark/>
          </w:tcPr>
          <w:p w14:paraId="234AFE0E" w14:textId="77777777" w:rsidR="0059449C" w:rsidRPr="00AE65CD" w:rsidRDefault="0059449C" w:rsidP="00C94041">
            <w:pPr>
              <w:rPr>
                <w:rFonts w:eastAsia="Times New Roman"/>
                <w:color w:val="000000"/>
                <w:szCs w:val="24"/>
                <w:lang w:eastAsia="en-GB"/>
              </w:rPr>
            </w:pPr>
            <w:r w:rsidRPr="00AE65CD">
              <w:rPr>
                <w:rFonts w:eastAsia="Times New Roman"/>
                <w:color w:val="000000"/>
                <w:szCs w:val="24"/>
                <w:lang w:eastAsia="en-GB"/>
              </w:rPr>
              <w:t>ILEA, 2011/12</w:t>
            </w:r>
          </w:p>
        </w:tc>
        <w:tc>
          <w:tcPr>
            <w:tcW w:w="1128" w:type="dxa"/>
            <w:tcBorders>
              <w:top w:val="nil"/>
              <w:bottom w:val="single" w:sz="4" w:space="0" w:color="auto"/>
            </w:tcBorders>
            <w:shd w:val="clear" w:color="auto" w:fill="auto"/>
            <w:noWrap/>
            <w:vAlign w:val="bottom"/>
            <w:hideMark/>
          </w:tcPr>
          <w:p w14:paraId="0F01145D" w14:textId="77777777" w:rsidR="0059449C" w:rsidRPr="00AE65CD" w:rsidRDefault="0059449C" w:rsidP="00C94041">
            <w:pPr>
              <w:jc w:val="right"/>
              <w:rPr>
                <w:rFonts w:eastAsia="Times New Roman"/>
                <w:color w:val="000000"/>
                <w:szCs w:val="24"/>
                <w:lang w:eastAsia="en-GB"/>
              </w:rPr>
            </w:pPr>
            <w:r w:rsidRPr="00AE65CD">
              <w:rPr>
                <w:rFonts w:eastAsia="Times New Roman"/>
                <w:color w:val="000000"/>
                <w:szCs w:val="24"/>
                <w:lang w:eastAsia="en-GB"/>
              </w:rPr>
              <w:t>11</w:t>
            </w:r>
          </w:p>
        </w:tc>
        <w:tc>
          <w:tcPr>
            <w:tcW w:w="1701" w:type="dxa"/>
            <w:tcBorders>
              <w:top w:val="nil"/>
              <w:bottom w:val="single" w:sz="4" w:space="0" w:color="auto"/>
            </w:tcBorders>
            <w:shd w:val="clear" w:color="auto" w:fill="auto"/>
            <w:vAlign w:val="bottom"/>
            <w:hideMark/>
          </w:tcPr>
          <w:p w14:paraId="3776ECE2"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51</w:t>
            </w:r>
          </w:p>
        </w:tc>
        <w:tc>
          <w:tcPr>
            <w:tcW w:w="1276" w:type="dxa"/>
            <w:tcBorders>
              <w:top w:val="nil"/>
              <w:bottom w:val="single" w:sz="4" w:space="0" w:color="auto"/>
            </w:tcBorders>
            <w:shd w:val="clear" w:color="auto" w:fill="auto"/>
            <w:vAlign w:val="bottom"/>
            <w:hideMark/>
          </w:tcPr>
          <w:p w14:paraId="686A5D4F"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w:t>
            </w:r>
          </w:p>
        </w:tc>
        <w:tc>
          <w:tcPr>
            <w:tcW w:w="1559" w:type="dxa"/>
            <w:tcBorders>
              <w:top w:val="nil"/>
              <w:bottom w:val="single" w:sz="4" w:space="0" w:color="auto"/>
            </w:tcBorders>
            <w:shd w:val="clear" w:color="auto" w:fill="auto"/>
            <w:vAlign w:val="bottom"/>
            <w:hideMark/>
          </w:tcPr>
          <w:p w14:paraId="538A9D47"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13</w:t>
            </w:r>
          </w:p>
        </w:tc>
        <w:tc>
          <w:tcPr>
            <w:tcW w:w="1276" w:type="dxa"/>
            <w:tcBorders>
              <w:top w:val="nil"/>
              <w:bottom w:val="single" w:sz="4" w:space="0" w:color="auto"/>
            </w:tcBorders>
            <w:shd w:val="clear" w:color="auto" w:fill="auto"/>
            <w:vAlign w:val="bottom"/>
            <w:hideMark/>
          </w:tcPr>
          <w:p w14:paraId="07C0971F"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16</w:t>
            </w:r>
          </w:p>
        </w:tc>
        <w:tc>
          <w:tcPr>
            <w:tcW w:w="1559" w:type="dxa"/>
            <w:tcBorders>
              <w:top w:val="nil"/>
              <w:bottom w:val="single" w:sz="4" w:space="0" w:color="auto"/>
            </w:tcBorders>
            <w:shd w:val="clear" w:color="auto" w:fill="auto"/>
            <w:vAlign w:val="bottom"/>
            <w:hideMark/>
          </w:tcPr>
          <w:p w14:paraId="02722A13"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30</w:t>
            </w:r>
          </w:p>
        </w:tc>
        <w:tc>
          <w:tcPr>
            <w:tcW w:w="1276" w:type="dxa"/>
            <w:tcBorders>
              <w:top w:val="nil"/>
              <w:bottom w:val="single" w:sz="4" w:space="0" w:color="auto"/>
            </w:tcBorders>
            <w:shd w:val="clear" w:color="auto" w:fill="auto"/>
            <w:vAlign w:val="bottom"/>
            <w:hideMark/>
          </w:tcPr>
          <w:p w14:paraId="70C4DC03"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w:t>
            </w:r>
          </w:p>
        </w:tc>
      </w:tr>
      <w:tr w:rsidR="0059449C" w:rsidRPr="00AE65CD" w14:paraId="724944C7" w14:textId="77777777" w:rsidTr="00C94041">
        <w:trPr>
          <w:trHeight w:val="283"/>
        </w:trPr>
        <w:tc>
          <w:tcPr>
            <w:tcW w:w="2575" w:type="dxa"/>
            <w:tcBorders>
              <w:top w:val="nil"/>
            </w:tcBorders>
            <w:shd w:val="clear" w:color="auto" w:fill="auto"/>
            <w:noWrap/>
            <w:vAlign w:val="bottom"/>
            <w:hideMark/>
          </w:tcPr>
          <w:p w14:paraId="72269336" w14:textId="77777777" w:rsidR="0059449C" w:rsidRPr="00AE65CD" w:rsidRDefault="0059449C" w:rsidP="00C94041">
            <w:pPr>
              <w:rPr>
                <w:rFonts w:eastAsia="Times New Roman"/>
                <w:color w:val="000000"/>
                <w:szCs w:val="24"/>
                <w:lang w:eastAsia="en-GB"/>
              </w:rPr>
            </w:pPr>
            <w:r w:rsidRPr="00AE65CD">
              <w:rPr>
                <w:rFonts w:eastAsia="Times New Roman"/>
                <w:color w:val="000000"/>
                <w:szCs w:val="24"/>
                <w:lang w:eastAsia="en-GB"/>
              </w:rPr>
              <w:t>Non-ILEA, 2002/03</w:t>
            </w:r>
          </w:p>
        </w:tc>
        <w:tc>
          <w:tcPr>
            <w:tcW w:w="1128" w:type="dxa"/>
            <w:tcBorders>
              <w:top w:val="nil"/>
            </w:tcBorders>
            <w:shd w:val="clear" w:color="auto" w:fill="auto"/>
            <w:noWrap/>
            <w:vAlign w:val="bottom"/>
            <w:hideMark/>
          </w:tcPr>
          <w:p w14:paraId="4CEA6891" w14:textId="77777777" w:rsidR="0059449C" w:rsidRPr="00AE65CD" w:rsidRDefault="0059449C" w:rsidP="00C94041">
            <w:pPr>
              <w:jc w:val="right"/>
              <w:rPr>
                <w:rFonts w:eastAsia="Times New Roman"/>
                <w:color w:val="000000"/>
                <w:szCs w:val="24"/>
                <w:lang w:eastAsia="en-GB"/>
              </w:rPr>
            </w:pPr>
            <w:r w:rsidRPr="00AE65CD">
              <w:rPr>
                <w:rFonts w:eastAsia="Times New Roman"/>
                <w:color w:val="000000"/>
                <w:szCs w:val="24"/>
                <w:lang w:eastAsia="en-GB"/>
              </w:rPr>
              <w:t>1</w:t>
            </w:r>
          </w:p>
        </w:tc>
        <w:tc>
          <w:tcPr>
            <w:tcW w:w="1701" w:type="dxa"/>
            <w:tcBorders>
              <w:top w:val="nil"/>
            </w:tcBorders>
            <w:shd w:val="clear" w:color="auto" w:fill="auto"/>
            <w:noWrap/>
            <w:vAlign w:val="bottom"/>
            <w:hideMark/>
          </w:tcPr>
          <w:p w14:paraId="57BA5685"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51</w:t>
            </w:r>
          </w:p>
        </w:tc>
        <w:tc>
          <w:tcPr>
            <w:tcW w:w="1276" w:type="dxa"/>
            <w:tcBorders>
              <w:top w:val="nil"/>
            </w:tcBorders>
            <w:shd w:val="clear" w:color="auto" w:fill="auto"/>
            <w:noWrap/>
            <w:vAlign w:val="bottom"/>
            <w:hideMark/>
          </w:tcPr>
          <w:p w14:paraId="22960FF9"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w:t>
            </w:r>
          </w:p>
        </w:tc>
        <w:tc>
          <w:tcPr>
            <w:tcW w:w="1559" w:type="dxa"/>
            <w:tcBorders>
              <w:top w:val="nil"/>
            </w:tcBorders>
            <w:shd w:val="clear" w:color="auto" w:fill="auto"/>
            <w:noWrap/>
            <w:vAlign w:val="bottom"/>
            <w:hideMark/>
          </w:tcPr>
          <w:p w14:paraId="71EF8D42"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15</w:t>
            </w:r>
          </w:p>
        </w:tc>
        <w:tc>
          <w:tcPr>
            <w:tcW w:w="1276" w:type="dxa"/>
            <w:tcBorders>
              <w:top w:val="nil"/>
            </w:tcBorders>
            <w:shd w:val="clear" w:color="auto" w:fill="auto"/>
            <w:noWrap/>
            <w:vAlign w:val="bottom"/>
            <w:hideMark/>
          </w:tcPr>
          <w:p w14:paraId="0E0B19F6"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17</w:t>
            </w:r>
          </w:p>
        </w:tc>
        <w:tc>
          <w:tcPr>
            <w:tcW w:w="1559" w:type="dxa"/>
            <w:tcBorders>
              <w:top w:val="nil"/>
            </w:tcBorders>
            <w:shd w:val="clear" w:color="auto" w:fill="auto"/>
            <w:noWrap/>
            <w:vAlign w:val="bottom"/>
            <w:hideMark/>
          </w:tcPr>
          <w:p w14:paraId="5AEFA4F1"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30</w:t>
            </w:r>
          </w:p>
        </w:tc>
        <w:tc>
          <w:tcPr>
            <w:tcW w:w="1276" w:type="dxa"/>
            <w:tcBorders>
              <w:top w:val="nil"/>
            </w:tcBorders>
            <w:shd w:val="clear" w:color="auto" w:fill="auto"/>
            <w:noWrap/>
            <w:vAlign w:val="bottom"/>
            <w:hideMark/>
          </w:tcPr>
          <w:p w14:paraId="3697A2B2"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35</w:t>
            </w:r>
          </w:p>
        </w:tc>
      </w:tr>
      <w:tr w:rsidR="0059449C" w:rsidRPr="00AE65CD" w14:paraId="73F15AEB" w14:textId="77777777" w:rsidTr="00C94041">
        <w:trPr>
          <w:trHeight w:val="283"/>
        </w:trPr>
        <w:tc>
          <w:tcPr>
            <w:tcW w:w="2575" w:type="dxa"/>
            <w:tcBorders>
              <w:top w:val="nil"/>
            </w:tcBorders>
            <w:shd w:val="clear" w:color="auto" w:fill="auto"/>
            <w:noWrap/>
            <w:vAlign w:val="bottom"/>
            <w:hideMark/>
          </w:tcPr>
          <w:p w14:paraId="7FE07662" w14:textId="77777777" w:rsidR="0059449C" w:rsidRPr="00AE65CD" w:rsidRDefault="0059449C" w:rsidP="00C94041">
            <w:pPr>
              <w:rPr>
                <w:rFonts w:eastAsia="Times New Roman"/>
                <w:color w:val="000000"/>
                <w:szCs w:val="24"/>
                <w:lang w:eastAsia="en-GB"/>
              </w:rPr>
            </w:pPr>
            <w:r w:rsidRPr="00AE65CD">
              <w:rPr>
                <w:rFonts w:eastAsia="Times New Roman"/>
                <w:color w:val="000000"/>
                <w:szCs w:val="24"/>
                <w:lang w:eastAsia="en-GB"/>
              </w:rPr>
              <w:t>Non-ILEA, 2003/04</w:t>
            </w:r>
          </w:p>
        </w:tc>
        <w:tc>
          <w:tcPr>
            <w:tcW w:w="1128" w:type="dxa"/>
            <w:tcBorders>
              <w:top w:val="nil"/>
            </w:tcBorders>
            <w:shd w:val="clear" w:color="auto" w:fill="auto"/>
            <w:noWrap/>
            <w:vAlign w:val="bottom"/>
            <w:hideMark/>
          </w:tcPr>
          <w:p w14:paraId="612A839D" w14:textId="77777777" w:rsidR="0059449C" w:rsidRPr="00AE65CD" w:rsidRDefault="0059449C" w:rsidP="00C94041">
            <w:pPr>
              <w:jc w:val="right"/>
              <w:rPr>
                <w:rFonts w:eastAsia="Times New Roman"/>
                <w:color w:val="000000"/>
                <w:szCs w:val="24"/>
                <w:lang w:eastAsia="en-GB"/>
              </w:rPr>
            </w:pPr>
            <w:r w:rsidRPr="00AE65CD">
              <w:rPr>
                <w:rFonts w:eastAsia="Times New Roman"/>
                <w:color w:val="000000"/>
                <w:szCs w:val="24"/>
                <w:lang w:eastAsia="en-GB"/>
              </w:rPr>
              <w:t>1</w:t>
            </w:r>
          </w:p>
        </w:tc>
        <w:tc>
          <w:tcPr>
            <w:tcW w:w="1701" w:type="dxa"/>
            <w:tcBorders>
              <w:top w:val="nil"/>
            </w:tcBorders>
            <w:shd w:val="clear" w:color="auto" w:fill="auto"/>
            <w:noWrap/>
            <w:vAlign w:val="bottom"/>
            <w:hideMark/>
          </w:tcPr>
          <w:p w14:paraId="3707FB2C"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51</w:t>
            </w:r>
          </w:p>
        </w:tc>
        <w:tc>
          <w:tcPr>
            <w:tcW w:w="1276" w:type="dxa"/>
            <w:tcBorders>
              <w:top w:val="nil"/>
            </w:tcBorders>
            <w:shd w:val="clear" w:color="auto" w:fill="auto"/>
            <w:noWrap/>
            <w:vAlign w:val="bottom"/>
            <w:hideMark/>
          </w:tcPr>
          <w:p w14:paraId="483B985B"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w:t>
            </w:r>
          </w:p>
        </w:tc>
        <w:tc>
          <w:tcPr>
            <w:tcW w:w="1559" w:type="dxa"/>
            <w:tcBorders>
              <w:top w:val="nil"/>
            </w:tcBorders>
            <w:shd w:val="clear" w:color="auto" w:fill="auto"/>
            <w:noWrap/>
            <w:vAlign w:val="bottom"/>
            <w:hideMark/>
          </w:tcPr>
          <w:p w14:paraId="3150BEF0"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14</w:t>
            </w:r>
          </w:p>
        </w:tc>
        <w:tc>
          <w:tcPr>
            <w:tcW w:w="1276" w:type="dxa"/>
            <w:tcBorders>
              <w:top w:val="nil"/>
            </w:tcBorders>
            <w:shd w:val="clear" w:color="auto" w:fill="auto"/>
            <w:noWrap/>
            <w:vAlign w:val="bottom"/>
            <w:hideMark/>
          </w:tcPr>
          <w:p w14:paraId="01B9DBE7"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16</w:t>
            </w:r>
          </w:p>
        </w:tc>
        <w:tc>
          <w:tcPr>
            <w:tcW w:w="1559" w:type="dxa"/>
            <w:tcBorders>
              <w:top w:val="nil"/>
            </w:tcBorders>
            <w:shd w:val="clear" w:color="auto" w:fill="auto"/>
            <w:noWrap/>
            <w:vAlign w:val="bottom"/>
            <w:hideMark/>
          </w:tcPr>
          <w:p w14:paraId="5235D0CF"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29</w:t>
            </w:r>
          </w:p>
        </w:tc>
        <w:tc>
          <w:tcPr>
            <w:tcW w:w="1276" w:type="dxa"/>
            <w:tcBorders>
              <w:top w:val="nil"/>
            </w:tcBorders>
            <w:shd w:val="clear" w:color="auto" w:fill="auto"/>
            <w:noWrap/>
            <w:vAlign w:val="bottom"/>
            <w:hideMark/>
          </w:tcPr>
          <w:p w14:paraId="75986F43"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35</w:t>
            </w:r>
          </w:p>
        </w:tc>
      </w:tr>
      <w:tr w:rsidR="0059449C" w:rsidRPr="00AE65CD" w14:paraId="1DD23189" w14:textId="77777777" w:rsidTr="00C94041">
        <w:trPr>
          <w:trHeight w:val="283"/>
        </w:trPr>
        <w:tc>
          <w:tcPr>
            <w:tcW w:w="2575" w:type="dxa"/>
            <w:tcBorders>
              <w:top w:val="nil"/>
              <w:bottom w:val="single" w:sz="4" w:space="0" w:color="auto"/>
            </w:tcBorders>
            <w:shd w:val="clear" w:color="auto" w:fill="auto"/>
            <w:noWrap/>
            <w:vAlign w:val="bottom"/>
            <w:hideMark/>
          </w:tcPr>
          <w:p w14:paraId="0D39D3B3" w14:textId="77777777" w:rsidR="0059449C" w:rsidRPr="00AE65CD" w:rsidRDefault="0059449C" w:rsidP="00C94041">
            <w:pPr>
              <w:rPr>
                <w:rFonts w:eastAsia="Times New Roman"/>
                <w:color w:val="000000"/>
                <w:szCs w:val="24"/>
                <w:lang w:eastAsia="en-GB"/>
              </w:rPr>
            </w:pPr>
            <w:r w:rsidRPr="00AE65CD">
              <w:rPr>
                <w:rFonts w:eastAsia="Times New Roman"/>
                <w:color w:val="000000"/>
                <w:szCs w:val="24"/>
                <w:lang w:eastAsia="en-GB"/>
              </w:rPr>
              <w:t>Non-ILEA, 2004/05</w:t>
            </w:r>
          </w:p>
        </w:tc>
        <w:tc>
          <w:tcPr>
            <w:tcW w:w="1128" w:type="dxa"/>
            <w:tcBorders>
              <w:top w:val="nil"/>
              <w:bottom w:val="single" w:sz="4" w:space="0" w:color="auto"/>
            </w:tcBorders>
            <w:shd w:val="clear" w:color="auto" w:fill="auto"/>
            <w:noWrap/>
            <w:vAlign w:val="bottom"/>
            <w:hideMark/>
          </w:tcPr>
          <w:p w14:paraId="7E7B23E9" w14:textId="77777777" w:rsidR="0059449C" w:rsidRPr="00AE65CD" w:rsidRDefault="0059449C" w:rsidP="00C94041">
            <w:pPr>
              <w:jc w:val="right"/>
              <w:rPr>
                <w:rFonts w:eastAsia="Times New Roman"/>
                <w:color w:val="000000"/>
                <w:szCs w:val="24"/>
                <w:lang w:eastAsia="en-GB"/>
              </w:rPr>
            </w:pPr>
            <w:r w:rsidRPr="00AE65CD">
              <w:rPr>
                <w:rFonts w:eastAsia="Times New Roman"/>
                <w:color w:val="000000"/>
                <w:szCs w:val="24"/>
                <w:lang w:eastAsia="en-GB"/>
              </w:rPr>
              <w:t>1</w:t>
            </w:r>
          </w:p>
        </w:tc>
        <w:tc>
          <w:tcPr>
            <w:tcW w:w="1701" w:type="dxa"/>
            <w:tcBorders>
              <w:top w:val="nil"/>
              <w:bottom w:val="single" w:sz="4" w:space="0" w:color="auto"/>
            </w:tcBorders>
            <w:shd w:val="clear" w:color="auto" w:fill="auto"/>
            <w:noWrap/>
            <w:vAlign w:val="bottom"/>
            <w:hideMark/>
          </w:tcPr>
          <w:p w14:paraId="551D9016"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51</w:t>
            </w:r>
          </w:p>
        </w:tc>
        <w:tc>
          <w:tcPr>
            <w:tcW w:w="1276" w:type="dxa"/>
            <w:tcBorders>
              <w:top w:val="nil"/>
              <w:bottom w:val="single" w:sz="4" w:space="0" w:color="auto"/>
            </w:tcBorders>
            <w:shd w:val="clear" w:color="auto" w:fill="auto"/>
            <w:noWrap/>
            <w:vAlign w:val="bottom"/>
            <w:hideMark/>
          </w:tcPr>
          <w:p w14:paraId="6A2D924D"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w:t>
            </w:r>
          </w:p>
        </w:tc>
        <w:tc>
          <w:tcPr>
            <w:tcW w:w="1559" w:type="dxa"/>
            <w:tcBorders>
              <w:top w:val="nil"/>
              <w:bottom w:val="single" w:sz="4" w:space="0" w:color="auto"/>
            </w:tcBorders>
            <w:shd w:val="clear" w:color="auto" w:fill="auto"/>
            <w:noWrap/>
            <w:vAlign w:val="bottom"/>
            <w:hideMark/>
          </w:tcPr>
          <w:p w14:paraId="71528CE7"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13</w:t>
            </w:r>
          </w:p>
        </w:tc>
        <w:tc>
          <w:tcPr>
            <w:tcW w:w="1276" w:type="dxa"/>
            <w:tcBorders>
              <w:top w:val="nil"/>
              <w:bottom w:val="single" w:sz="4" w:space="0" w:color="auto"/>
            </w:tcBorders>
            <w:shd w:val="clear" w:color="auto" w:fill="auto"/>
            <w:noWrap/>
            <w:vAlign w:val="bottom"/>
            <w:hideMark/>
          </w:tcPr>
          <w:p w14:paraId="06F48091"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15</w:t>
            </w:r>
          </w:p>
        </w:tc>
        <w:tc>
          <w:tcPr>
            <w:tcW w:w="1559" w:type="dxa"/>
            <w:tcBorders>
              <w:top w:val="nil"/>
              <w:bottom w:val="single" w:sz="4" w:space="0" w:color="auto"/>
            </w:tcBorders>
            <w:shd w:val="clear" w:color="auto" w:fill="auto"/>
            <w:noWrap/>
            <w:vAlign w:val="bottom"/>
            <w:hideMark/>
          </w:tcPr>
          <w:p w14:paraId="6CF4FDE2"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30</w:t>
            </w:r>
          </w:p>
        </w:tc>
        <w:tc>
          <w:tcPr>
            <w:tcW w:w="1276" w:type="dxa"/>
            <w:tcBorders>
              <w:top w:val="nil"/>
              <w:bottom w:val="single" w:sz="4" w:space="0" w:color="auto"/>
            </w:tcBorders>
            <w:shd w:val="clear" w:color="auto" w:fill="auto"/>
            <w:noWrap/>
            <w:vAlign w:val="bottom"/>
            <w:hideMark/>
          </w:tcPr>
          <w:p w14:paraId="0DBCC4AF"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36</w:t>
            </w:r>
          </w:p>
        </w:tc>
      </w:tr>
      <w:tr w:rsidR="0059449C" w:rsidRPr="00AE65CD" w14:paraId="6C8AE89D" w14:textId="77777777" w:rsidTr="00C94041">
        <w:trPr>
          <w:trHeight w:val="283"/>
        </w:trPr>
        <w:tc>
          <w:tcPr>
            <w:tcW w:w="2575" w:type="dxa"/>
            <w:tcBorders>
              <w:top w:val="single" w:sz="4" w:space="0" w:color="auto"/>
            </w:tcBorders>
            <w:shd w:val="clear" w:color="auto" w:fill="auto"/>
            <w:noWrap/>
            <w:vAlign w:val="bottom"/>
            <w:hideMark/>
          </w:tcPr>
          <w:p w14:paraId="23C324F2" w14:textId="77777777" w:rsidR="0059449C" w:rsidRPr="00AE65CD" w:rsidRDefault="0059449C" w:rsidP="00C94041">
            <w:pPr>
              <w:rPr>
                <w:rFonts w:eastAsia="Times New Roman"/>
                <w:color w:val="000000"/>
                <w:szCs w:val="24"/>
                <w:lang w:eastAsia="en-GB"/>
              </w:rPr>
            </w:pPr>
            <w:r w:rsidRPr="00AE65CD">
              <w:rPr>
                <w:rFonts w:eastAsia="Times New Roman"/>
                <w:color w:val="000000"/>
                <w:szCs w:val="24"/>
                <w:lang w:eastAsia="en-GB"/>
              </w:rPr>
              <w:t>Non-ILEA, 2005/06</w:t>
            </w:r>
          </w:p>
        </w:tc>
        <w:tc>
          <w:tcPr>
            <w:tcW w:w="1128" w:type="dxa"/>
            <w:tcBorders>
              <w:top w:val="single" w:sz="4" w:space="0" w:color="auto"/>
            </w:tcBorders>
            <w:shd w:val="clear" w:color="auto" w:fill="auto"/>
            <w:noWrap/>
            <w:vAlign w:val="bottom"/>
            <w:hideMark/>
          </w:tcPr>
          <w:p w14:paraId="106D1908" w14:textId="77777777" w:rsidR="0059449C" w:rsidRPr="00AE65CD" w:rsidRDefault="0059449C" w:rsidP="00C94041">
            <w:pPr>
              <w:jc w:val="right"/>
              <w:rPr>
                <w:rFonts w:eastAsia="Times New Roman"/>
                <w:color w:val="000000"/>
                <w:szCs w:val="24"/>
                <w:lang w:eastAsia="en-GB"/>
              </w:rPr>
            </w:pPr>
            <w:r w:rsidRPr="00AE65CD">
              <w:rPr>
                <w:rFonts w:eastAsia="Times New Roman"/>
                <w:color w:val="000000"/>
                <w:szCs w:val="24"/>
                <w:lang w:eastAsia="en-GB"/>
              </w:rPr>
              <w:t>2</w:t>
            </w:r>
          </w:p>
        </w:tc>
        <w:tc>
          <w:tcPr>
            <w:tcW w:w="1701" w:type="dxa"/>
            <w:tcBorders>
              <w:top w:val="single" w:sz="4" w:space="0" w:color="auto"/>
            </w:tcBorders>
            <w:shd w:val="clear" w:color="auto" w:fill="auto"/>
            <w:vAlign w:val="bottom"/>
            <w:hideMark/>
          </w:tcPr>
          <w:p w14:paraId="4465F576"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51</w:t>
            </w:r>
          </w:p>
        </w:tc>
        <w:tc>
          <w:tcPr>
            <w:tcW w:w="1276" w:type="dxa"/>
            <w:tcBorders>
              <w:top w:val="single" w:sz="4" w:space="0" w:color="auto"/>
            </w:tcBorders>
            <w:shd w:val="clear" w:color="auto" w:fill="auto"/>
            <w:vAlign w:val="bottom"/>
            <w:hideMark/>
          </w:tcPr>
          <w:p w14:paraId="16869A7E"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w:t>
            </w:r>
          </w:p>
        </w:tc>
        <w:tc>
          <w:tcPr>
            <w:tcW w:w="1559" w:type="dxa"/>
            <w:tcBorders>
              <w:top w:val="single" w:sz="4" w:space="0" w:color="auto"/>
            </w:tcBorders>
            <w:shd w:val="clear" w:color="auto" w:fill="auto"/>
            <w:vAlign w:val="bottom"/>
            <w:hideMark/>
          </w:tcPr>
          <w:p w14:paraId="44E19975"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14</w:t>
            </w:r>
          </w:p>
        </w:tc>
        <w:tc>
          <w:tcPr>
            <w:tcW w:w="1276" w:type="dxa"/>
            <w:tcBorders>
              <w:top w:val="single" w:sz="4" w:space="0" w:color="auto"/>
            </w:tcBorders>
            <w:shd w:val="clear" w:color="auto" w:fill="auto"/>
            <w:vAlign w:val="bottom"/>
            <w:hideMark/>
          </w:tcPr>
          <w:p w14:paraId="1DC8F480"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16</w:t>
            </w:r>
          </w:p>
        </w:tc>
        <w:tc>
          <w:tcPr>
            <w:tcW w:w="1559" w:type="dxa"/>
            <w:tcBorders>
              <w:top w:val="single" w:sz="4" w:space="0" w:color="auto"/>
            </w:tcBorders>
            <w:shd w:val="clear" w:color="auto" w:fill="auto"/>
            <w:vAlign w:val="bottom"/>
            <w:hideMark/>
          </w:tcPr>
          <w:p w14:paraId="4158818E"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29</w:t>
            </w:r>
          </w:p>
        </w:tc>
        <w:tc>
          <w:tcPr>
            <w:tcW w:w="1276" w:type="dxa"/>
            <w:tcBorders>
              <w:top w:val="single" w:sz="4" w:space="0" w:color="auto"/>
            </w:tcBorders>
            <w:shd w:val="clear" w:color="auto" w:fill="auto"/>
            <w:vAlign w:val="bottom"/>
            <w:hideMark/>
          </w:tcPr>
          <w:p w14:paraId="7B6F011E"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36</w:t>
            </w:r>
          </w:p>
        </w:tc>
      </w:tr>
      <w:tr w:rsidR="0059449C" w:rsidRPr="00AE65CD" w14:paraId="53651948" w14:textId="77777777" w:rsidTr="00C94041">
        <w:trPr>
          <w:trHeight w:val="283"/>
        </w:trPr>
        <w:tc>
          <w:tcPr>
            <w:tcW w:w="2575" w:type="dxa"/>
            <w:tcBorders>
              <w:top w:val="nil"/>
            </w:tcBorders>
            <w:shd w:val="clear" w:color="auto" w:fill="auto"/>
            <w:noWrap/>
            <w:vAlign w:val="bottom"/>
            <w:hideMark/>
          </w:tcPr>
          <w:p w14:paraId="280AADAC" w14:textId="77777777" w:rsidR="0059449C" w:rsidRPr="00AE65CD" w:rsidRDefault="0059449C" w:rsidP="00C94041">
            <w:pPr>
              <w:rPr>
                <w:rFonts w:eastAsia="Times New Roman"/>
                <w:color w:val="000000"/>
                <w:szCs w:val="24"/>
                <w:lang w:eastAsia="en-GB"/>
              </w:rPr>
            </w:pPr>
            <w:r w:rsidRPr="00AE65CD">
              <w:rPr>
                <w:rFonts w:eastAsia="Times New Roman"/>
                <w:color w:val="000000"/>
                <w:szCs w:val="24"/>
                <w:lang w:eastAsia="en-GB"/>
              </w:rPr>
              <w:t>Non-ILEA, 2006/07</w:t>
            </w:r>
          </w:p>
        </w:tc>
        <w:tc>
          <w:tcPr>
            <w:tcW w:w="1128" w:type="dxa"/>
            <w:tcBorders>
              <w:top w:val="nil"/>
            </w:tcBorders>
            <w:shd w:val="clear" w:color="auto" w:fill="auto"/>
            <w:noWrap/>
            <w:vAlign w:val="bottom"/>
            <w:hideMark/>
          </w:tcPr>
          <w:p w14:paraId="3CB562D8" w14:textId="77777777" w:rsidR="0059449C" w:rsidRPr="00AE65CD" w:rsidRDefault="0059449C" w:rsidP="00C94041">
            <w:pPr>
              <w:jc w:val="right"/>
              <w:rPr>
                <w:rFonts w:eastAsia="Times New Roman"/>
                <w:color w:val="000000"/>
                <w:szCs w:val="24"/>
                <w:lang w:eastAsia="en-GB"/>
              </w:rPr>
            </w:pPr>
            <w:r w:rsidRPr="00AE65CD">
              <w:rPr>
                <w:rFonts w:eastAsia="Times New Roman"/>
                <w:color w:val="000000"/>
                <w:szCs w:val="24"/>
                <w:lang w:eastAsia="en-GB"/>
              </w:rPr>
              <w:t>4</w:t>
            </w:r>
          </w:p>
        </w:tc>
        <w:tc>
          <w:tcPr>
            <w:tcW w:w="1701" w:type="dxa"/>
            <w:tcBorders>
              <w:top w:val="nil"/>
            </w:tcBorders>
            <w:shd w:val="clear" w:color="auto" w:fill="auto"/>
            <w:vAlign w:val="bottom"/>
            <w:hideMark/>
          </w:tcPr>
          <w:p w14:paraId="159DDDA0"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51</w:t>
            </w:r>
          </w:p>
        </w:tc>
        <w:tc>
          <w:tcPr>
            <w:tcW w:w="1276" w:type="dxa"/>
            <w:tcBorders>
              <w:top w:val="nil"/>
            </w:tcBorders>
            <w:shd w:val="clear" w:color="auto" w:fill="auto"/>
            <w:vAlign w:val="bottom"/>
            <w:hideMark/>
          </w:tcPr>
          <w:p w14:paraId="644BFED7"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w:t>
            </w:r>
          </w:p>
        </w:tc>
        <w:tc>
          <w:tcPr>
            <w:tcW w:w="1559" w:type="dxa"/>
            <w:tcBorders>
              <w:top w:val="nil"/>
            </w:tcBorders>
            <w:shd w:val="clear" w:color="auto" w:fill="auto"/>
            <w:vAlign w:val="bottom"/>
            <w:hideMark/>
          </w:tcPr>
          <w:p w14:paraId="527C7564"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13</w:t>
            </w:r>
          </w:p>
        </w:tc>
        <w:tc>
          <w:tcPr>
            <w:tcW w:w="1276" w:type="dxa"/>
            <w:tcBorders>
              <w:top w:val="nil"/>
            </w:tcBorders>
            <w:shd w:val="clear" w:color="auto" w:fill="auto"/>
            <w:vAlign w:val="bottom"/>
            <w:hideMark/>
          </w:tcPr>
          <w:p w14:paraId="0BB05DC4"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16</w:t>
            </w:r>
          </w:p>
        </w:tc>
        <w:tc>
          <w:tcPr>
            <w:tcW w:w="1559" w:type="dxa"/>
            <w:tcBorders>
              <w:top w:val="nil"/>
            </w:tcBorders>
            <w:shd w:val="clear" w:color="auto" w:fill="auto"/>
            <w:vAlign w:val="bottom"/>
            <w:hideMark/>
          </w:tcPr>
          <w:p w14:paraId="0809D2EA"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29</w:t>
            </w:r>
          </w:p>
        </w:tc>
        <w:tc>
          <w:tcPr>
            <w:tcW w:w="1276" w:type="dxa"/>
            <w:tcBorders>
              <w:top w:val="nil"/>
            </w:tcBorders>
            <w:shd w:val="clear" w:color="auto" w:fill="auto"/>
            <w:vAlign w:val="bottom"/>
            <w:hideMark/>
          </w:tcPr>
          <w:p w14:paraId="7BED2303"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36</w:t>
            </w:r>
          </w:p>
        </w:tc>
      </w:tr>
      <w:tr w:rsidR="0059449C" w:rsidRPr="00AE65CD" w14:paraId="1D029E64" w14:textId="77777777" w:rsidTr="00C94041">
        <w:trPr>
          <w:trHeight w:val="283"/>
        </w:trPr>
        <w:tc>
          <w:tcPr>
            <w:tcW w:w="2575" w:type="dxa"/>
            <w:tcBorders>
              <w:top w:val="nil"/>
            </w:tcBorders>
            <w:shd w:val="clear" w:color="auto" w:fill="auto"/>
            <w:noWrap/>
            <w:vAlign w:val="bottom"/>
            <w:hideMark/>
          </w:tcPr>
          <w:p w14:paraId="6887CE46" w14:textId="77777777" w:rsidR="0059449C" w:rsidRPr="00AE65CD" w:rsidRDefault="0059449C" w:rsidP="00C94041">
            <w:pPr>
              <w:rPr>
                <w:rFonts w:eastAsia="Times New Roman"/>
                <w:color w:val="000000"/>
                <w:szCs w:val="24"/>
                <w:lang w:eastAsia="en-GB"/>
              </w:rPr>
            </w:pPr>
            <w:r w:rsidRPr="00AE65CD">
              <w:rPr>
                <w:rFonts w:eastAsia="Times New Roman"/>
                <w:color w:val="000000"/>
                <w:szCs w:val="24"/>
                <w:lang w:eastAsia="en-GB"/>
              </w:rPr>
              <w:t>Non-ILEA, 2007/08</w:t>
            </w:r>
          </w:p>
        </w:tc>
        <w:tc>
          <w:tcPr>
            <w:tcW w:w="1128" w:type="dxa"/>
            <w:tcBorders>
              <w:top w:val="nil"/>
            </w:tcBorders>
            <w:shd w:val="clear" w:color="auto" w:fill="auto"/>
            <w:noWrap/>
            <w:vAlign w:val="bottom"/>
            <w:hideMark/>
          </w:tcPr>
          <w:p w14:paraId="3D013B95" w14:textId="77777777" w:rsidR="0059449C" w:rsidRPr="00AE65CD" w:rsidRDefault="0059449C" w:rsidP="00C94041">
            <w:pPr>
              <w:jc w:val="right"/>
              <w:rPr>
                <w:rFonts w:eastAsia="Times New Roman"/>
                <w:color w:val="000000"/>
                <w:szCs w:val="24"/>
                <w:lang w:eastAsia="en-GB"/>
              </w:rPr>
            </w:pPr>
            <w:r w:rsidRPr="00AE65CD">
              <w:rPr>
                <w:rFonts w:eastAsia="Times New Roman"/>
                <w:color w:val="000000"/>
                <w:szCs w:val="24"/>
                <w:lang w:eastAsia="en-GB"/>
              </w:rPr>
              <w:t>6</w:t>
            </w:r>
          </w:p>
        </w:tc>
        <w:tc>
          <w:tcPr>
            <w:tcW w:w="1701" w:type="dxa"/>
            <w:tcBorders>
              <w:top w:val="nil"/>
            </w:tcBorders>
            <w:shd w:val="clear" w:color="auto" w:fill="auto"/>
            <w:vAlign w:val="bottom"/>
            <w:hideMark/>
          </w:tcPr>
          <w:p w14:paraId="73578909"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51</w:t>
            </w:r>
          </w:p>
        </w:tc>
        <w:tc>
          <w:tcPr>
            <w:tcW w:w="1276" w:type="dxa"/>
            <w:tcBorders>
              <w:top w:val="nil"/>
            </w:tcBorders>
            <w:shd w:val="clear" w:color="auto" w:fill="auto"/>
            <w:vAlign w:val="bottom"/>
            <w:hideMark/>
          </w:tcPr>
          <w:p w14:paraId="00310A2C"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w:t>
            </w:r>
          </w:p>
        </w:tc>
        <w:tc>
          <w:tcPr>
            <w:tcW w:w="1559" w:type="dxa"/>
            <w:tcBorders>
              <w:top w:val="nil"/>
            </w:tcBorders>
            <w:shd w:val="clear" w:color="auto" w:fill="auto"/>
            <w:vAlign w:val="bottom"/>
            <w:hideMark/>
          </w:tcPr>
          <w:p w14:paraId="745FDCAC"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13</w:t>
            </w:r>
          </w:p>
        </w:tc>
        <w:tc>
          <w:tcPr>
            <w:tcW w:w="1276" w:type="dxa"/>
            <w:tcBorders>
              <w:top w:val="nil"/>
            </w:tcBorders>
            <w:shd w:val="clear" w:color="auto" w:fill="auto"/>
            <w:vAlign w:val="bottom"/>
            <w:hideMark/>
          </w:tcPr>
          <w:p w14:paraId="1CA1B683"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15</w:t>
            </w:r>
          </w:p>
        </w:tc>
        <w:tc>
          <w:tcPr>
            <w:tcW w:w="1559" w:type="dxa"/>
            <w:tcBorders>
              <w:top w:val="nil"/>
            </w:tcBorders>
            <w:shd w:val="clear" w:color="auto" w:fill="auto"/>
            <w:vAlign w:val="bottom"/>
            <w:hideMark/>
          </w:tcPr>
          <w:p w14:paraId="02E38367"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30</w:t>
            </w:r>
          </w:p>
        </w:tc>
        <w:tc>
          <w:tcPr>
            <w:tcW w:w="1276" w:type="dxa"/>
            <w:tcBorders>
              <w:top w:val="nil"/>
            </w:tcBorders>
            <w:shd w:val="clear" w:color="auto" w:fill="auto"/>
            <w:vAlign w:val="bottom"/>
            <w:hideMark/>
          </w:tcPr>
          <w:p w14:paraId="6D34C8A7"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35</w:t>
            </w:r>
          </w:p>
        </w:tc>
      </w:tr>
      <w:tr w:rsidR="0059449C" w:rsidRPr="00AE65CD" w14:paraId="35DCA9A5" w14:textId="77777777" w:rsidTr="00C94041">
        <w:trPr>
          <w:trHeight w:val="283"/>
        </w:trPr>
        <w:tc>
          <w:tcPr>
            <w:tcW w:w="2575" w:type="dxa"/>
            <w:tcBorders>
              <w:top w:val="nil"/>
            </w:tcBorders>
            <w:shd w:val="clear" w:color="auto" w:fill="auto"/>
            <w:noWrap/>
            <w:vAlign w:val="bottom"/>
            <w:hideMark/>
          </w:tcPr>
          <w:p w14:paraId="08832624" w14:textId="77777777" w:rsidR="0059449C" w:rsidRPr="00AE65CD" w:rsidRDefault="0059449C" w:rsidP="00C94041">
            <w:pPr>
              <w:rPr>
                <w:rFonts w:eastAsia="Times New Roman"/>
                <w:color w:val="000000"/>
                <w:szCs w:val="24"/>
                <w:lang w:eastAsia="en-GB"/>
              </w:rPr>
            </w:pPr>
            <w:r w:rsidRPr="00AE65CD">
              <w:rPr>
                <w:rFonts w:eastAsia="Times New Roman"/>
                <w:color w:val="000000"/>
                <w:szCs w:val="24"/>
                <w:lang w:eastAsia="en-GB"/>
              </w:rPr>
              <w:t>Non-ILEA, 2008/09</w:t>
            </w:r>
          </w:p>
        </w:tc>
        <w:tc>
          <w:tcPr>
            <w:tcW w:w="1128" w:type="dxa"/>
            <w:tcBorders>
              <w:top w:val="nil"/>
            </w:tcBorders>
            <w:shd w:val="clear" w:color="auto" w:fill="auto"/>
            <w:noWrap/>
            <w:vAlign w:val="bottom"/>
            <w:hideMark/>
          </w:tcPr>
          <w:p w14:paraId="2A5AF551" w14:textId="77777777" w:rsidR="0059449C" w:rsidRPr="00AE65CD" w:rsidRDefault="0059449C" w:rsidP="00C94041">
            <w:pPr>
              <w:jc w:val="right"/>
              <w:rPr>
                <w:rFonts w:eastAsia="Times New Roman"/>
                <w:color w:val="000000"/>
                <w:szCs w:val="24"/>
                <w:lang w:eastAsia="en-GB"/>
              </w:rPr>
            </w:pPr>
            <w:r w:rsidRPr="00AE65CD">
              <w:rPr>
                <w:rFonts w:eastAsia="Times New Roman"/>
                <w:color w:val="000000"/>
                <w:szCs w:val="24"/>
                <w:lang w:eastAsia="en-GB"/>
              </w:rPr>
              <w:t>6</w:t>
            </w:r>
          </w:p>
        </w:tc>
        <w:tc>
          <w:tcPr>
            <w:tcW w:w="1701" w:type="dxa"/>
            <w:tcBorders>
              <w:top w:val="nil"/>
            </w:tcBorders>
            <w:shd w:val="clear" w:color="auto" w:fill="auto"/>
            <w:vAlign w:val="bottom"/>
            <w:hideMark/>
          </w:tcPr>
          <w:p w14:paraId="7E81EDC7"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51</w:t>
            </w:r>
          </w:p>
        </w:tc>
        <w:tc>
          <w:tcPr>
            <w:tcW w:w="1276" w:type="dxa"/>
            <w:tcBorders>
              <w:top w:val="nil"/>
            </w:tcBorders>
            <w:shd w:val="clear" w:color="auto" w:fill="auto"/>
            <w:vAlign w:val="bottom"/>
            <w:hideMark/>
          </w:tcPr>
          <w:p w14:paraId="598BE4D3"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w:t>
            </w:r>
          </w:p>
        </w:tc>
        <w:tc>
          <w:tcPr>
            <w:tcW w:w="1559" w:type="dxa"/>
            <w:tcBorders>
              <w:top w:val="nil"/>
            </w:tcBorders>
            <w:shd w:val="clear" w:color="auto" w:fill="auto"/>
            <w:vAlign w:val="bottom"/>
            <w:hideMark/>
          </w:tcPr>
          <w:p w14:paraId="66D66477"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14</w:t>
            </w:r>
          </w:p>
        </w:tc>
        <w:tc>
          <w:tcPr>
            <w:tcW w:w="1276" w:type="dxa"/>
            <w:tcBorders>
              <w:top w:val="nil"/>
            </w:tcBorders>
            <w:shd w:val="clear" w:color="auto" w:fill="auto"/>
            <w:vAlign w:val="bottom"/>
            <w:hideMark/>
          </w:tcPr>
          <w:p w14:paraId="49D92610"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16</w:t>
            </w:r>
          </w:p>
        </w:tc>
        <w:tc>
          <w:tcPr>
            <w:tcW w:w="1559" w:type="dxa"/>
            <w:tcBorders>
              <w:top w:val="nil"/>
            </w:tcBorders>
            <w:shd w:val="clear" w:color="auto" w:fill="auto"/>
            <w:vAlign w:val="bottom"/>
            <w:hideMark/>
          </w:tcPr>
          <w:p w14:paraId="2A95FED1"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29</w:t>
            </w:r>
          </w:p>
        </w:tc>
        <w:tc>
          <w:tcPr>
            <w:tcW w:w="1276" w:type="dxa"/>
            <w:tcBorders>
              <w:top w:val="nil"/>
            </w:tcBorders>
            <w:shd w:val="clear" w:color="auto" w:fill="auto"/>
            <w:vAlign w:val="bottom"/>
            <w:hideMark/>
          </w:tcPr>
          <w:p w14:paraId="575D6AF2"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36</w:t>
            </w:r>
          </w:p>
        </w:tc>
      </w:tr>
      <w:tr w:rsidR="0059449C" w:rsidRPr="00AE65CD" w14:paraId="192AFCB2" w14:textId="77777777" w:rsidTr="00C94041">
        <w:trPr>
          <w:trHeight w:val="283"/>
        </w:trPr>
        <w:tc>
          <w:tcPr>
            <w:tcW w:w="2575" w:type="dxa"/>
            <w:tcBorders>
              <w:top w:val="nil"/>
            </w:tcBorders>
            <w:shd w:val="clear" w:color="auto" w:fill="auto"/>
            <w:noWrap/>
            <w:vAlign w:val="bottom"/>
            <w:hideMark/>
          </w:tcPr>
          <w:p w14:paraId="6D64EFB6" w14:textId="77777777" w:rsidR="0059449C" w:rsidRPr="00AE65CD" w:rsidRDefault="0059449C" w:rsidP="00C94041">
            <w:pPr>
              <w:rPr>
                <w:rFonts w:eastAsia="Times New Roman"/>
                <w:color w:val="000000"/>
                <w:szCs w:val="24"/>
                <w:lang w:eastAsia="en-GB"/>
              </w:rPr>
            </w:pPr>
            <w:r w:rsidRPr="00AE65CD">
              <w:rPr>
                <w:rFonts w:eastAsia="Times New Roman"/>
                <w:color w:val="000000"/>
                <w:szCs w:val="24"/>
                <w:lang w:eastAsia="en-GB"/>
              </w:rPr>
              <w:t>Non-ILEA, 2009/10</w:t>
            </w:r>
          </w:p>
        </w:tc>
        <w:tc>
          <w:tcPr>
            <w:tcW w:w="1128" w:type="dxa"/>
            <w:tcBorders>
              <w:top w:val="nil"/>
            </w:tcBorders>
            <w:shd w:val="clear" w:color="auto" w:fill="auto"/>
            <w:noWrap/>
            <w:vAlign w:val="bottom"/>
            <w:hideMark/>
          </w:tcPr>
          <w:p w14:paraId="544D11FA" w14:textId="77777777" w:rsidR="0059449C" w:rsidRPr="00AE65CD" w:rsidRDefault="0059449C" w:rsidP="00C94041">
            <w:pPr>
              <w:jc w:val="right"/>
              <w:rPr>
                <w:rFonts w:eastAsia="Times New Roman"/>
                <w:color w:val="000000"/>
                <w:szCs w:val="24"/>
                <w:lang w:eastAsia="en-GB"/>
              </w:rPr>
            </w:pPr>
            <w:r w:rsidRPr="00AE65CD">
              <w:rPr>
                <w:rFonts w:eastAsia="Times New Roman"/>
                <w:color w:val="000000"/>
                <w:szCs w:val="24"/>
                <w:lang w:eastAsia="en-GB"/>
              </w:rPr>
              <w:t>14</w:t>
            </w:r>
          </w:p>
        </w:tc>
        <w:tc>
          <w:tcPr>
            <w:tcW w:w="1701" w:type="dxa"/>
            <w:tcBorders>
              <w:top w:val="nil"/>
            </w:tcBorders>
            <w:shd w:val="clear" w:color="auto" w:fill="auto"/>
            <w:vAlign w:val="bottom"/>
            <w:hideMark/>
          </w:tcPr>
          <w:p w14:paraId="2BB77D36"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51</w:t>
            </w:r>
          </w:p>
        </w:tc>
        <w:tc>
          <w:tcPr>
            <w:tcW w:w="1276" w:type="dxa"/>
            <w:tcBorders>
              <w:top w:val="nil"/>
            </w:tcBorders>
            <w:shd w:val="clear" w:color="auto" w:fill="auto"/>
            <w:vAlign w:val="bottom"/>
            <w:hideMark/>
          </w:tcPr>
          <w:p w14:paraId="394B4ED8"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w:t>
            </w:r>
          </w:p>
        </w:tc>
        <w:tc>
          <w:tcPr>
            <w:tcW w:w="1559" w:type="dxa"/>
            <w:tcBorders>
              <w:top w:val="nil"/>
            </w:tcBorders>
            <w:shd w:val="clear" w:color="auto" w:fill="auto"/>
            <w:vAlign w:val="bottom"/>
            <w:hideMark/>
          </w:tcPr>
          <w:p w14:paraId="191C8039"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14</w:t>
            </w:r>
          </w:p>
        </w:tc>
        <w:tc>
          <w:tcPr>
            <w:tcW w:w="1276" w:type="dxa"/>
            <w:tcBorders>
              <w:top w:val="nil"/>
            </w:tcBorders>
            <w:shd w:val="clear" w:color="auto" w:fill="auto"/>
            <w:vAlign w:val="bottom"/>
            <w:hideMark/>
          </w:tcPr>
          <w:p w14:paraId="756FD6AE"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16</w:t>
            </w:r>
          </w:p>
        </w:tc>
        <w:tc>
          <w:tcPr>
            <w:tcW w:w="1559" w:type="dxa"/>
            <w:tcBorders>
              <w:top w:val="nil"/>
            </w:tcBorders>
            <w:shd w:val="clear" w:color="auto" w:fill="auto"/>
            <w:vAlign w:val="bottom"/>
            <w:hideMark/>
          </w:tcPr>
          <w:p w14:paraId="5E8BD874"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30</w:t>
            </w:r>
          </w:p>
        </w:tc>
        <w:tc>
          <w:tcPr>
            <w:tcW w:w="1276" w:type="dxa"/>
            <w:tcBorders>
              <w:top w:val="nil"/>
            </w:tcBorders>
            <w:shd w:val="clear" w:color="auto" w:fill="auto"/>
            <w:vAlign w:val="bottom"/>
            <w:hideMark/>
          </w:tcPr>
          <w:p w14:paraId="35FBD519"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35</w:t>
            </w:r>
          </w:p>
        </w:tc>
      </w:tr>
      <w:tr w:rsidR="0059449C" w:rsidRPr="00AE65CD" w14:paraId="41F3DE48" w14:textId="77777777" w:rsidTr="00C94041">
        <w:trPr>
          <w:trHeight w:val="283"/>
        </w:trPr>
        <w:tc>
          <w:tcPr>
            <w:tcW w:w="2575" w:type="dxa"/>
            <w:tcBorders>
              <w:top w:val="nil"/>
            </w:tcBorders>
            <w:shd w:val="clear" w:color="auto" w:fill="auto"/>
            <w:noWrap/>
            <w:vAlign w:val="bottom"/>
            <w:hideMark/>
          </w:tcPr>
          <w:p w14:paraId="212CFFA0" w14:textId="77777777" w:rsidR="0059449C" w:rsidRPr="00AE65CD" w:rsidRDefault="0059449C" w:rsidP="00C94041">
            <w:pPr>
              <w:rPr>
                <w:rFonts w:eastAsia="Times New Roman"/>
                <w:color w:val="000000"/>
                <w:szCs w:val="24"/>
                <w:lang w:eastAsia="en-GB"/>
              </w:rPr>
            </w:pPr>
            <w:r w:rsidRPr="00AE65CD">
              <w:rPr>
                <w:rFonts w:eastAsia="Times New Roman"/>
                <w:color w:val="000000"/>
                <w:szCs w:val="24"/>
                <w:lang w:eastAsia="en-GB"/>
              </w:rPr>
              <w:t>Non-ILEA, 2010/11</w:t>
            </w:r>
          </w:p>
        </w:tc>
        <w:tc>
          <w:tcPr>
            <w:tcW w:w="1128" w:type="dxa"/>
            <w:tcBorders>
              <w:top w:val="nil"/>
            </w:tcBorders>
            <w:shd w:val="clear" w:color="auto" w:fill="auto"/>
            <w:noWrap/>
            <w:vAlign w:val="bottom"/>
            <w:hideMark/>
          </w:tcPr>
          <w:p w14:paraId="56575120" w14:textId="77777777" w:rsidR="0059449C" w:rsidRPr="00AE65CD" w:rsidRDefault="0059449C" w:rsidP="00C94041">
            <w:pPr>
              <w:jc w:val="right"/>
              <w:rPr>
                <w:rFonts w:eastAsia="Times New Roman"/>
                <w:color w:val="000000"/>
                <w:szCs w:val="24"/>
                <w:lang w:eastAsia="en-GB"/>
              </w:rPr>
            </w:pPr>
            <w:r w:rsidRPr="00AE65CD">
              <w:rPr>
                <w:rFonts w:eastAsia="Times New Roman"/>
                <w:color w:val="000000"/>
                <w:szCs w:val="24"/>
                <w:lang w:eastAsia="en-GB"/>
              </w:rPr>
              <w:t>26</w:t>
            </w:r>
          </w:p>
        </w:tc>
        <w:tc>
          <w:tcPr>
            <w:tcW w:w="1701" w:type="dxa"/>
            <w:tcBorders>
              <w:top w:val="nil"/>
            </w:tcBorders>
            <w:shd w:val="clear" w:color="auto" w:fill="auto"/>
            <w:vAlign w:val="bottom"/>
            <w:hideMark/>
          </w:tcPr>
          <w:p w14:paraId="6ED014B6"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51</w:t>
            </w:r>
          </w:p>
        </w:tc>
        <w:tc>
          <w:tcPr>
            <w:tcW w:w="1276" w:type="dxa"/>
            <w:tcBorders>
              <w:top w:val="nil"/>
            </w:tcBorders>
            <w:shd w:val="clear" w:color="auto" w:fill="auto"/>
            <w:vAlign w:val="bottom"/>
            <w:hideMark/>
          </w:tcPr>
          <w:p w14:paraId="3FB76D06"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w:t>
            </w:r>
          </w:p>
        </w:tc>
        <w:tc>
          <w:tcPr>
            <w:tcW w:w="1559" w:type="dxa"/>
            <w:tcBorders>
              <w:top w:val="nil"/>
            </w:tcBorders>
            <w:shd w:val="clear" w:color="auto" w:fill="auto"/>
            <w:vAlign w:val="bottom"/>
            <w:hideMark/>
          </w:tcPr>
          <w:p w14:paraId="7ADE5006"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15</w:t>
            </w:r>
          </w:p>
        </w:tc>
        <w:tc>
          <w:tcPr>
            <w:tcW w:w="1276" w:type="dxa"/>
            <w:tcBorders>
              <w:top w:val="nil"/>
            </w:tcBorders>
            <w:shd w:val="clear" w:color="auto" w:fill="auto"/>
            <w:vAlign w:val="bottom"/>
            <w:hideMark/>
          </w:tcPr>
          <w:p w14:paraId="3DB0F602"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17</w:t>
            </w:r>
          </w:p>
        </w:tc>
        <w:tc>
          <w:tcPr>
            <w:tcW w:w="1559" w:type="dxa"/>
            <w:tcBorders>
              <w:top w:val="nil"/>
            </w:tcBorders>
            <w:shd w:val="clear" w:color="auto" w:fill="auto"/>
            <w:vAlign w:val="bottom"/>
            <w:hideMark/>
          </w:tcPr>
          <w:p w14:paraId="48DA8012"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30</w:t>
            </w:r>
          </w:p>
        </w:tc>
        <w:tc>
          <w:tcPr>
            <w:tcW w:w="1276" w:type="dxa"/>
            <w:tcBorders>
              <w:top w:val="nil"/>
            </w:tcBorders>
            <w:shd w:val="clear" w:color="auto" w:fill="auto"/>
            <w:vAlign w:val="bottom"/>
            <w:hideMark/>
          </w:tcPr>
          <w:p w14:paraId="0170081C"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36</w:t>
            </w:r>
          </w:p>
        </w:tc>
      </w:tr>
      <w:tr w:rsidR="0059449C" w:rsidRPr="00AE65CD" w14:paraId="6A463C69" w14:textId="77777777" w:rsidTr="00C94041">
        <w:trPr>
          <w:trHeight w:val="283"/>
        </w:trPr>
        <w:tc>
          <w:tcPr>
            <w:tcW w:w="2575" w:type="dxa"/>
            <w:tcBorders>
              <w:bottom w:val="single" w:sz="4" w:space="0" w:color="auto"/>
            </w:tcBorders>
            <w:shd w:val="clear" w:color="auto" w:fill="auto"/>
            <w:noWrap/>
            <w:vAlign w:val="bottom"/>
            <w:hideMark/>
          </w:tcPr>
          <w:p w14:paraId="43A34E44" w14:textId="77777777" w:rsidR="0059449C" w:rsidRPr="00AE65CD" w:rsidRDefault="0059449C" w:rsidP="00C94041">
            <w:pPr>
              <w:rPr>
                <w:rFonts w:eastAsia="Times New Roman"/>
                <w:color w:val="000000"/>
                <w:szCs w:val="24"/>
                <w:lang w:eastAsia="en-GB"/>
              </w:rPr>
            </w:pPr>
            <w:r w:rsidRPr="00AE65CD">
              <w:rPr>
                <w:rFonts w:eastAsia="Times New Roman"/>
                <w:color w:val="000000"/>
                <w:szCs w:val="24"/>
                <w:lang w:eastAsia="en-GB"/>
              </w:rPr>
              <w:t>Non-ILEA, 2011/12</w:t>
            </w:r>
          </w:p>
        </w:tc>
        <w:tc>
          <w:tcPr>
            <w:tcW w:w="1128" w:type="dxa"/>
            <w:tcBorders>
              <w:bottom w:val="single" w:sz="4" w:space="0" w:color="auto"/>
            </w:tcBorders>
            <w:shd w:val="clear" w:color="auto" w:fill="auto"/>
            <w:noWrap/>
            <w:vAlign w:val="bottom"/>
            <w:hideMark/>
          </w:tcPr>
          <w:p w14:paraId="6AFE7166" w14:textId="77777777" w:rsidR="0059449C" w:rsidRPr="00AE65CD" w:rsidRDefault="0059449C" w:rsidP="00C94041">
            <w:pPr>
              <w:jc w:val="right"/>
              <w:rPr>
                <w:rFonts w:eastAsia="Times New Roman"/>
                <w:color w:val="000000"/>
                <w:szCs w:val="24"/>
                <w:lang w:eastAsia="en-GB"/>
              </w:rPr>
            </w:pPr>
            <w:r w:rsidRPr="00AE65CD">
              <w:rPr>
                <w:rFonts w:eastAsia="Times New Roman"/>
                <w:color w:val="000000"/>
                <w:szCs w:val="24"/>
                <w:lang w:eastAsia="en-GB"/>
              </w:rPr>
              <w:t>25</w:t>
            </w:r>
          </w:p>
        </w:tc>
        <w:tc>
          <w:tcPr>
            <w:tcW w:w="1701" w:type="dxa"/>
            <w:tcBorders>
              <w:bottom w:val="single" w:sz="4" w:space="0" w:color="auto"/>
            </w:tcBorders>
            <w:shd w:val="clear" w:color="auto" w:fill="auto"/>
            <w:vAlign w:val="bottom"/>
            <w:hideMark/>
          </w:tcPr>
          <w:p w14:paraId="3E514912"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51</w:t>
            </w:r>
          </w:p>
        </w:tc>
        <w:tc>
          <w:tcPr>
            <w:tcW w:w="1276" w:type="dxa"/>
            <w:tcBorders>
              <w:bottom w:val="single" w:sz="4" w:space="0" w:color="auto"/>
            </w:tcBorders>
            <w:shd w:val="clear" w:color="auto" w:fill="auto"/>
            <w:vAlign w:val="bottom"/>
            <w:hideMark/>
          </w:tcPr>
          <w:p w14:paraId="4F6D0A7C"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w:t>
            </w:r>
          </w:p>
        </w:tc>
        <w:tc>
          <w:tcPr>
            <w:tcW w:w="1559" w:type="dxa"/>
            <w:tcBorders>
              <w:bottom w:val="single" w:sz="4" w:space="0" w:color="auto"/>
            </w:tcBorders>
            <w:shd w:val="clear" w:color="auto" w:fill="auto"/>
            <w:vAlign w:val="bottom"/>
            <w:hideMark/>
          </w:tcPr>
          <w:p w14:paraId="253813CF"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13</w:t>
            </w:r>
          </w:p>
        </w:tc>
        <w:tc>
          <w:tcPr>
            <w:tcW w:w="1276" w:type="dxa"/>
            <w:tcBorders>
              <w:bottom w:val="single" w:sz="4" w:space="0" w:color="auto"/>
            </w:tcBorders>
            <w:shd w:val="clear" w:color="auto" w:fill="auto"/>
            <w:vAlign w:val="bottom"/>
            <w:hideMark/>
          </w:tcPr>
          <w:p w14:paraId="735CC117"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16</w:t>
            </w:r>
          </w:p>
        </w:tc>
        <w:tc>
          <w:tcPr>
            <w:tcW w:w="1559" w:type="dxa"/>
            <w:tcBorders>
              <w:bottom w:val="single" w:sz="4" w:space="0" w:color="auto"/>
            </w:tcBorders>
            <w:shd w:val="clear" w:color="auto" w:fill="auto"/>
            <w:vAlign w:val="bottom"/>
            <w:hideMark/>
          </w:tcPr>
          <w:p w14:paraId="486887D7"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29</w:t>
            </w:r>
          </w:p>
        </w:tc>
        <w:tc>
          <w:tcPr>
            <w:tcW w:w="1276" w:type="dxa"/>
            <w:tcBorders>
              <w:bottom w:val="single" w:sz="4" w:space="0" w:color="auto"/>
            </w:tcBorders>
            <w:shd w:val="clear" w:color="auto" w:fill="auto"/>
            <w:noWrap/>
            <w:vAlign w:val="bottom"/>
            <w:hideMark/>
          </w:tcPr>
          <w:p w14:paraId="6D301FF0" w14:textId="77777777" w:rsidR="0059449C" w:rsidRPr="00AE65CD" w:rsidRDefault="0059449C" w:rsidP="00C94041">
            <w:pPr>
              <w:jc w:val="center"/>
              <w:rPr>
                <w:rFonts w:eastAsia="Times New Roman"/>
                <w:color w:val="000000"/>
                <w:szCs w:val="24"/>
                <w:lang w:eastAsia="en-GB"/>
              </w:rPr>
            </w:pPr>
            <w:r w:rsidRPr="00AE65CD">
              <w:rPr>
                <w:rFonts w:eastAsia="Times New Roman"/>
                <w:color w:val="000000"/>
                <w:szCs w:val="24"/>
                <w:lang w:eastAsia="en-GB"/>
              </w:rPr>
              <w:t>---</w:t>
            </w:r>
          </w:p>
        </w:tc>
      </w:tr>
    </w:tbl>
    <w:p w14:paraId="23887CA9" w14:textId="77777777" w:rsidR="001979E8" w:rsidRDefault="001979E8" w:rsidP="001979E8">
      <w:pPr>
        <w:spacing w:line="360" w:lineRule="auto"/>
        <w:rPr>
          <w:rFonts w:eastAsia="Times New Roman"/>
          <w:i/>
        </w:rPr>
      </w:pPr>
    </w:p>
    <w:p w14:paraId="4623242E" w14:textId="77777777" w:rsidR="001979E8" w:rsidRDefault="001979E8" w:rsidP="001979E8">
      <w:pPr>
        <w:spacing w:line="360" w:lineRule="auto"/>
        <w:rPr>
          <w:rFonts w:eastAsia="Times New Roman"/>
          <w:i/>
        </w:rPr>
      </w:pPr>
    </w:p>
    <w:p w14:paraId="4D2FC8CF" w14:textId="77777777" w:rsidR="001979E8" w:rsidRDefault="001979E8" w:rsidP="001979E8">
      <w:pPr>
        <w:spacing w:line="360" w:lineRule="auto"/>
        <w:rPr>
          <w:rFonts w:eastAsia="Times New Roman"/>
          <w:i/>
        </w:rPr>
      </w:pPr>
    </w:p>
    <w:p w14:paraId="3D378DB5" w14:textId="77777777" w:rsidR="001979E8" w:rsidRDefault="001979E8" w:rsidP="001979E8">
      <w:pPr>
        <w:spacing w:line="360" w:lineRule="auto"/>
        <w:rPr>
          <w:rFonts w:eastAsia="Times New Roman"/>
          <w:i/>
        </w:rPr>
      </w:pPr>
    </w:p>
    <w:p w14:paraId="174430CC" w14:textId="77777777" w:rsidR="001979E8" w:rsidRDefault="001979E8" w:rsidP="001979E8">
      <w:pPr>
        <w:spacing w:line="360" w:lineRule="auto"/>
        <w:rPr>
          <w:rFonts w:eastAsia="Times New Roman"/>
          <w:i/>
        </w:rPr>
      </w:pPr>
    </w:p>
    <w:p w14:paraId="2E10C5FF" w14:textId="77777777" w:rsidR="001979E8" w:rsidRDefault="001979E8" w:rsidP="001979E8">
      <w:pPr>
        <w:spacing w:line="360" w:lineRule="auto"/>
        <w:rPr>
          <w:rFonts w:eastAsia="Times New Roman"/>
          <w:i/>
        </w:rPr>
      </w:pPr>
    </w:p>
    <w:p w14:paraId="548890D7" w14:textId="77777777" w:rsidR="00A548D5" w:rsidRDefault="00A548D5" w:rsidP="001979E8">
      <w:pPr>
        <w:spacing w:line="360" w:lineRule="auto"/>
        <w:rPr>
          <w:rFonts w:eastAsia="Times New Roman"/>
          <w:i/>
        </w:rPr>
      </w:pPr>
    </w:p>
    <w:p w14:paraId="162973B5" w14:textId="77777777" w:rsidR="00A548D5" w:rsidRDefault="00A548D5" w:rsidP="001979E8">
      <w:pPr>
        <w:spacing w:line="360" w:lineRule="auto"/>
        <w:rPr>
          <w:rFonts w:eastAsia="Times New Roman"/>
          <w:i/>
        </w:rPr>
      </w:pPr>
    </w:p>
    <w:p w14:paraId="4F4893EF" w14:textId="77777777" w:rsidR="001979E8" w:rsidRDefault="001979E8" w:rsidP="001979E8">
      <w:pPr>
        <w:spacing w:line="360" w:lineRule="auto"/>
        <w:rPr>
          <w:rFonts w:eastAsia="Times New Roman"/>
          <w:i/>
        </w:rPr>
      </w:pPr>
    </w:p>
    <w:p w14:paraId="2E6025F8" w14:textId="2407DC92" w:rsidR="001979E8" w:rsidRDefault="001979E8" w:rsidP="001979E8">
      <w:pPr>
        <w:spacing w:line="360" w:lineRule="auto"/>
        <w:rPr>
          <w:rFonts w:eastAsia="Times New Roman"/>
          <w:i/>
        </w:rPr>
      </w:pPr>
      <w:r>
        <w:rPr>
          <w:rFonts w:eastAsia="Times New Roman"/>
          <w:i/>
        </w:rPr>
        <w:lastRenderedPageBreak/>
        <w:t xml:space="preserve">Web Table </w:t>
      </w:r>
      <w:r w:rsidR="00251693">
        <w:rPr>
          <w:rFonts w:eastAsia="Times New Roman"/>
          <w:i/>
        </w:rPr>
        <w:t>1.</w:t>
      </w:r>
      <w:r>
        <w:rPr>
          <w:rFonts w:eastAsia="Times New Roman"/>
          <w:i/>
        </w:rPr>
        <w:t>3</w:t>
      </w:r>
      <w:r w:rsidRPr="0080422A">
        <w:rPr>
          <w:rFonts w:eastAsia="Times New Roman"/>
          <w:i/>
        </w:rPr>
        <w:t xml:space="preserve">: Week numbers of median </w:t>
      </w:r>
      <w:r>
        <w:rPr>
          <w:rFonts w:eastAsia="Times New Roman"/>
          <w:i/>
        </w:rPr>
        <w:t>half term</w:t>
      </w:r>
      <w:r w:rsidRPr="0080422A">
        <w:rPr>
          <w:rFonts w:eastAsia="Times New Roman"/>
          <w:i/>
        </w:rPr>
        <w:t xml:space="preserve"> dates (week 1 is the week of 1 January).</w:t>
      </w:r>
    </w:p>
    <w:tbl>
      <w:tblPr>
        <w:tblW w:w="11641" w:type="dxa"/>
        <w:tblInd w:w="91" w:type="dxa"/>
        <w:tblLook w:val="04A0" w:firstRow="1" w:lastRow="0" w:firstColumn="1" w:lastColumn="0" w:noHBand="0" w:noVBand="1"/>
      </w:tblPr>
      <w:tblGrid>
        <w:gridCol w:w="2660"/>
        <w:gridCol w:w="1043"/>
        <w:gridCol w:w="1417"/>
        <w:gridCol w:w="1134"/>
        <w:gridCol w:w="1276"/>
        <w:gridCol w:w="1134"/>
        <w:gridCol w:w="1559"/>
        <w:gridCol w:w="1418"/>
      </w:tblGrid>
      <w:tr w:rsidR="001979E8" w:rsidRPr="00FC1CBB" w14:paraId="31D84BB5" w14:textId="77777777" w:rsidTr="00C94041">
        <w:trPr>
          <w:trHeight w:hRule="exact" w:val="397"/>
        </w:trPr>
        <w:tc>
          <w:tcPr>
            <w:tcW w:w="2660" w:type="dxa"/>
            <w:vMerge w:val="restart"/>
            <w:tcBorders>
              <w:top w:val="single" w:sz="4" w:space="0" w:color="auto"/>
              <w:bottom w:val="single" w:sz="4" w:space="0" w:color="000000"/>
            </w:tcBorders>
            <w:shd w:val="clear" w:color="auto" w:fill="auto"/>
            <w:noWrap/>
            <w:vAlign w:val="bottom"/>
            <w:hideMark/>
          </w:tcPr>
          <w:p w14:paraId="399D7562" w14:textId="77777777" w:rsidR="001979E8" w:rsidRPr="003E43D1" w:rsidRDefault="001979E8" w:rsidP="00C94041">
            <w:pPr>
              <w:rPr>
                <w:rFonts w:eastAsia="Times New Roman"/>
                <w:b/>
                <w:color w:val="000000"/>
                <w:sz w:val="22"/>
                <w:lang w:eastAsia="en-GB"/>
              </w:rPr>
            </w:pPr>
            <w:r w:rsidRPr="003E43D1">
              <w:rPr>
                <w:rFonts w:eastAsia="Times New Roman"/>
                <w:b/>
                <w:color w:val="000000"/>
                <w:sz w:val="22"/>
                <w:lang w:eastAsia="en-GB"/>
              </w:rPr>
              <w:t>LAD(s) and time period</w:t>
            </w:r>
          </w:p>
        </w:tc>
        <w:tc>
          <w:tcPr>
            <w:tcW w:w="1043" w:type="dxa"/>
            <w:vMerge w:val="restart"/>
            <w:tcBorders>
              <w:top w:val="single" w:sz="4" w:space="0" w:color="auto"/>
              <w:bottom w:val="single" w:sz="4" w:space="0" w:color="000000"/>
            </w:tcBorders>
            <w:shd w:val="clear" w:color="auto" w:fill="auto"/>
            <w:noWrap/>
            <w:vAlign w:val="bottom"/>
            <w:hideMark/>
          </w:tcPr>
          <w:p w14:paraId="68AD05B8" w14:textId="77777777" w:rsidR="001979E8" w:rsidRPr="003E43D1" w:rsidRDefault="001979E8" w:rsidP="00C94041">
            <w:pPr>
              <w:rPr>
                <w:rFonts w:eastAsia="Times New Roman"/>
                <w:b/>
                <w:color w:val="000000"/>
                <w:sz w:val="22"/>
                <w:lang w:eastAsia="en-GB"/>
              </w:rPr>
            </w:pPr>
            <w:r w:rsidRPr="003E43D1">
              <w:rPr>
                <w:rFonts w:eastAsia="Times New Roman"/>
                <w:b/>
                <w:color w:val="000000"/>
                <w:sz w:val="22"/>
                <w:lang w:eastAsia="en-GB"/>
              </w:rPr>
              <w:t>Number of LADs</w:t>
            </w:r>
          </w:p>
        </w:tc>
        <w:tc>
          <w:tcPr>
            <w:tcW w:w="2551" w:type="dxa"/>
            <w:gridSpan w:val="2"/>
            <w:tcBorders>
              <w:top w:val="single" w:sz="4" w:space="0" w:color="auto"/>
              <w:bottom w:val="single" w:sz="4" w:space="0" w:color="auto"/>
            </w:tcBorders>
            <w:shd w:val="clear" w:color="auto" w:fill="auto"/>
            <w:noWrap/>
            <w:vAlign w:val="bottom"/>
            <w:hideMark/>
          </w:tcPr>
          <w:p w14:paraId="50C14ADF" w14:textId="77777777" w:rsidR="001979E8" w:rsidRPr="00FC1CBB" w:rsidRDefault="001979E8" w:rsidP="00C94041">
            <w:pPr>
              <w:jc w:val="center"/>
              <w:rPr>
                <w:rFonts w:eastAsia="Times New Roman"/>
                <w:b/>
                <w:bCs/>
                <w:color w:val="000000"/>
                <w:sz w:val="22"/>
                <w:lang w:eastAsia="en-GB"/>
              </w:rPr>
            </w:pPr>
            <w:r w:rsidRPr="00FC1CBB">
              <w:rPr>
                <w:rFonts w:eastAsia="Times New Roman"/>
                <w:b/>
                <w:bCs/>
                <w:color w:val="000000"/>
                <w:sz w:val="22"/>
                <w:lang w:eastAsia="en-GB"/>
              </w:rPr>
              <w:t>Autumn</w:t>
            </w:r>
          </w:p>
        </w:tc>
        <w:tc>
          <w:tcPr>
            <w:tcW w:w="2410" w:type="dxa"/>
            <w:gridSpan w:val="2"/>
            <w:tcBorders>
              <w:top w:val="single" w:sz="4" w:space="0" w:color="auto"/>
              <w:bottom w:val="single" w:sz="4" w:space="0" w:color="auto"/>
            </w:tcBorders>
            <w:shd w:val="clear" w:color="auto" w:fill="auto"/>
            <w:noWrap/>
            <w:vAlign w:val="bottom"/>
            <w:hideMark/>
          </w:tcPr>
          <w:p w14:paraId="22621D7D" w14:textId="77777777" w:rsidR="001979E8" w:rsidRPr="00FC1CBB" w:rsidRDefault="001979E8" w:rsidP="00C94041">
            <w:pPr>
              <w:jc w:val="center"/>
              <w:rPr>
                <w:rFonts w:eastAsia="Times New Roman"/>
                <w:b/>
                <w:bCs/>
                <w:color w:val="000000"/>
                <w:sz w:val="22"/>
                <w:lang w:eastAsia="en-GB"/>
              </w:rPr>
            </w:pPr>
            <w:r w:rsidRPr="00FC1CBB">
              <w:rPr>
                <w:rFonts w:eastAsia="Times New Roman"/>
                <w:b/>
                <w:bCs/>
                <w:color w:val="000000"/>
                <w:sz w:val="22"/>
                <w:lang w:eastAsia="en-GB"/>
              </w:rPr>
              <w:t>Spring</w:t>
            </w:r>
          </w:p>
        </w:tc>
        <w:tc>
          <w:tcPr>
            <w:tcW w:w="2977" w:type="dxa"/>
            <w:gridSpan w:val="2"/>
            <w:tcBorders>
              <w:top w:val="single" w:sz="4" w:space="0" w:color="auto"/>
              <w:bottom w:val="single" w:sz="4" w:space="0" w:color="auto"/>
            </w:tcBorders>
            <w:shd w:val="clear" w:color="auto" w:fill="auto"/>
            <w:noWrap/>
            <w:vAlign w:val="bottom"/>
            <w:hideMark/>
          </w:tcPr>
          <w:p w14:paraId="2911FB09" w14:textId="77777777" w:rsidR="001979E8" w:rsidRPr="00FC1CBB" w:rsidRDefault="001979E8" w:rsidP="00C94041">
            <w:pPr>
              <w:jc w:val="center"/>
              <w:rPr>
                <w:rFonts w:eastAsia="Times New Roman"/>
                <w:b/>
                <w:bCs/>
                <w:color w:val="000000"/>
                <w:sz w:val="22"/>
                <w:lang w:eastAsia="en-GB"/>
              </w:rPr>
            </w:pPr>
            <w:r w:rsidRPr="00FC1CBB">
              <w:rPr>
                <w:rFonts w:eastAsia="Times New Roman"/>
                <w:b/>
                <w:bCs/>
                <w:color w:val="000000"/>
                <w:sz w:val="22"/>
                <w:lang w:eastAsia="en-GB"/>
              </w:rPr>
              <w:t>Summer</w:t>
            </w:r>
          </w:p>
        </w:tc>
      </w:tr>
      <w:tr w:rsidR="001979E8" w:rsidRPr="00FC1CBB" w14:paraId="25830A34" w14:textId="77777777" w:rsidTr="00C94041">
        <w:trPr>
          <w:trHeight w:hRule="exact" w:val="397"/>
        </w:trPr>
        <w:tc>
          <w:tcPr>
            <w:tcW w:w="2660" w:type="dxa"/>
            <w:vMerge/>
            <w:tcBorders>
              <w:top w:val="single" w:sz="4" w:space="0" w:color="auto"/>
              <w:bottom w:val="single" w:sz="4" w:space="0" w:color="000000"/>
            </w:tcBorders>
            <w:vAlign w:val="center"/>
            <w:hideMark/>
          </w:tcPr>
          <w:p w14:paraId="51DD2483" w14:textId="77777777" w:rsidR="001979E8" w:rsidRPr="00FC1CBB" w:rsidRDefault="001979E8" w:rsidP="00C94041">
            <w:pPr>
              <w:rPr>
                <w:rFonts w:eastAsia="Times New Roman"/>
                <w:color w:val="000000"/>
                <w:sz w:val="22"/>
                <w:lang w:eastAsia="en-GB"/>
              </w:rPr>
            </w:pPr>
          </w:p>
        </w:tc>
        <w:tc>
          <w:tcPr>
            <w:tcW w:w="1043" w:type="dxa"/>
            <w:vMerge/>
            <w:tcBorders>
              <w:top w:val="single" w:sz="4" w:space="0" w:color="auto"/>
              <w:bottom w:val="single" w:sz="4" w:space="0" w:color="000000"/>
            </w:tcBorders>
            <w:vAlign w:val="center"/>
            <w:hideMark/>
          </w:tcPr>
          <w:p w14:paraId="2BCE938D" w14:textId="77777777" w:rsidR="001979E8" w:rsidRPr="00FC1CBB" w:rsidRDefault="001979E8" w:rsidP="00C94041">
            <w:pPr>
              <w:rPr>
                <w:rFonts w:eastAsia="Times New Roman"/>
                <w:color w:val="000000"/>
                <w:sz w:val="22"/>
                <w:lang w:eastAsia="en-GB"/>
              </w:rPr>
            </w:pPr>
          </w:p>
        </w:tc>
        <w:tc>
          <w:tcPr>
            <w:tcW w:w="1417" w:type="dxa"/>
            <w:tcBorders>
              <w:top w:val="nil"/>
              <w:bottom w:val="single" w:sz="4" w:space="0" w:color="auto"/>
            </w:tcBorders>
            <w:shd w:val="clear" w:color="auto" w:fill="auto"/>
            <w:noWrap/>
            <w:vAlign w:val="bottom"/>
            <w:hideMark/>
          </w:tcPr>
          <w:p w14:paraId="2EFF5985"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Start week</w:t>
            </w:r>
          </w:p>
        </w:tc>
        <w:tc>
          <w:tcPr>
            <w:tcW w:w="1134" w:type="dxa"/>
            <w:tcBorders>
              <w:top w:val="nil"/>
              <w:bottom w:val="single" w:sz="4" w:space="0" w:color="auto"/>
            </w:tcBorders>
            <w:shd w:val="clear" w:color="auto" w:fill="auto"/>
            <w:noWrap/>
            <w:vAlign w:val="bottom"/>
            <w:hideMark/>
          </w:tcPr>
          <w:p w14:paraId="151A203B"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End week</w:t>
            </w:r>
          </w:p>
        </w:tc>
        <w:tc>
          <w:tcPr>
            <w:tcW w:w="1276" w:type="dxa"/>
            <w:tcBorders>
              <w:top w:val="nil"/>
              <w:bottom w:val="single" w:sz="4" w:space="0" w:color="auto"/>
            </w:tcBorders>
            <w:shd w:val="clear" w:color="auto" w:fill="auto"/>
            <w:noWrap/>
            <w:vAlign w:val="bottom"/>
            <w:hideMark/>
          </w:tcPr>
          <w:p w14:paraId="265333E7"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Start week</w:t>
            </w:r>
          </w:p>
        </w:tc>
        <w:tc>
          <w:tcPr>
            <w:tcW w:w="1134" w:type="dxa"/>
            <w:tcBorders>
              <w:top w:val="nil"/>
              <w:bottom w:val="single" w:sz="4" w:space="0" w:color="auto"/>
            </w:tcBorders>
            <w:shd w:val="clear" w:color="auto" w:fill="auto"/>
            <w:noWrap/>
            <w:vAlign w:val="bottom"/>
            <w:hideMark/>
          </w:tcPr>
          <w:p w14:paraId="60FAEECC"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End week</w:t>
            </w:r>
          </w:p>
        </w:tc>
        <w:tc>
          <w:tcPr>
            <w:tcW w:w="1559" w:type="dxa"/>
            <w:tcBorders>
              <w:top w:val="nil"/>
              <w:bottom w:val="single" w:sz="4" w:space="0" w:color="auto"/>
            </w:tcBorders>
            <w:shd w:val="clear" w:color="auto" w:fill="auto"/>
            <w:noWrap/>
            <w:vAlign w:val="bottom"/>
            <w:hideMark/>
          </w:tcPr>
          <w:p w14:paraId="15A7E5B3"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Start week</w:t>
            </w:r>
          </w:p>
        </w:tc>
        <w:tc>
          <w:tcPr>
            <w:tcW w:w="1418" w:type="dxa"/>
            <w:tcBorders>
              <w:top w:val="nil"/>
              <w:bottom w:val="single" w:sz="4" w:space="0" w:color="auto"/>
            </w:tcBorders>
            <w:shd w:val="clear" w:color="auto" w:fill="auto"/>
            <w:noWrap/>
            <w:vAlign w:val="bottom"/>
            <w:hideMark/>
          </w:tcPr>
          <w:p w14:paraId="6523B27B"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End week</w:t>
            </w:r>
          </w:p>
        </w:tc>
      </w:tr>
      <w:tr w:rsidR="001979E8" w:rsidRPr="00FC1CBB" w14:paraId="16EA0019" w14:textId="77777777" w:rsidTr="00C94041">
        <w:trPr>
          <w:trHeight w:hRule="exact" w:val="397"/>
        </w:trPr>
        <w:tc>
          <w:tcPr>
            <w:tcW w:w="2660" w:type="dxa"/>
            <w:tcBorders>
              <w:top w:val="nil"/>
              <w:bottom w:val="single" w:sz="4" w:space="0" w:color="auto"/>
            </w:tcBorders>
            <w:shd w:val="clear" w:color="auto" w:fill="auto"/>
            <w:noWrap/>
            <w:vAlign w:val="bottom"/>
            <w:hideMark/>
          </w:tcPr>
          <w:p w14:paraId="2F2B277C" w14:textId="77777777" w:rsidR="001979E8" w:rsidRPr="00FC1CBB" w:rsidRDefault="001979E8" w:rsidP="00C94041">
            <w:pPr>
              <w:rPr>
                <w:rFonts w:eastAsia="Times New Roman"/>
                <w:color w:val="000000"/>
                <w:sz w:val="22"/>
                <w:lang w:eastAsia="en-GB"/>
              </w:rPr>
            </w:pPr>
            <w:r w:rsidRPr="00FC1CBB">
              <w:rPr>
                <w:rFonts w:eastAsia="Times New Roman"/>
                <w:color w:val="000000"/>
                <w:sz w:val="22"/>
                <w:lang w:eastAsia="en-GB"/>
              </w:rPr>
              <w:t>ILEA, 2009/</w:t>
            </w:r>
            <w:r>
              <w:rPr>
                <w:rFonts w:eastAsia="Times New Roman"/>
                <w:color w:val="000000"/>
                <w:sz w:val="22"/>
                <w:lang w:eastAsia="en-GB"/>
              </w:rPr>
              <w:t>10</w:t>
            </w:r>
          </w:p>
        </w:tc>
        <w:tc>
          <w:tcPr>
            <w:tcW w:w="1043" w:type="dxa"/>
            <w:tcBorders>
              <w:top w:val="nil"/>
              <w:bottom w:val="single" w:sz="4" w:space="0" w:color="auto"/>
            </w:tcBorders>
            <w:shd w:val="clear" w:color="auto" w:fill="auto"/>
            <w:noWrap/>
            <w:vAlign w:val="bottom"/>
            <w:hideMark/>
          </w:tcPr>
          <w:p w14:paraId="25969B89"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5</w:t>
            </w:r>
          </w:p>
        </w:tc>
        <w:tc>
          <w:tcPr>
            <w:tcW w:w="1417" w:type="dxa"/>
            <w:tcBorders>
              <w:top w:val="nil"/>
              <w:bottom w:val="single" w:sz="4" w:space="0" w:color="auto"/>
            </w:tcBorders>
            <w:shd w:val="clear" w:color="auto" w:fill="auto"/>
            <w:noWrap/>
            <w:vAlign w:val="bottom"/>
            <w:hideMark/>
          </w:tcPr>
          <w:p w14:paraId="1DD9A84B"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43</w:t>
            </w:r>
          </w:p>
        </w:tc>
        <w:tc>
          <w:tcPr>
            <w:tcW w:w="1134" w:type="dxa"/>
            <w:tcBorders>
              <w:top w:val="nil"/>
              <w:bottom w:val="single" w:sz="4" w:space="0" w:color="auto"/>
            </w:tcBorders>
            <w:shd w:val="clear" w:color="auto" w:fill="auto"/>
            <w:noWrap/>
            <w:vAlign w:val="bottom"/>
            <w:hideMark/>
          </w:tcPr>
          <w:p w14:paraId="421A10B3"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44</w:t>
            </w:r>
          </w:p>
        </w:tc>
        <w:tc>
          <w:tcPr>
            <w:tcW w:w="1276" w:type="dxa"/>
            <w:tcBorders>
              <w:top w:val="nil"/>
              <w:bottom w:val="single" w:sz="4" w:space="0" w:color="auto"/>
            </w:tcBorders>
            <w:shd w:val="clear" w:color="auto" w:fill="auto"/>
            <w:noWrap/>
            <w:vAlign w:val="bottom"/>
            <w:hideMark/>
          </w:tcPr>
          <w:p w14:paraId="7CFF797E"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7</w:t>
            </w:r>
          </w:p>
        </w:tc>
        <w:tc>
          <w:tcPr>
            <w:tcW w:w="1134" w:type="dxa"/>
            <w:tcBorders>
              <w:top w:val="nil"/>
              <w:bottom w:val="single" w:sz="4" w:space="0" w:color="auto"/>
            </w:tcBorders>
            <w:shd w:val="clear" w:color="auto" w:fill="auto"/>
            <w:noWrap/>
            <w:vAlign w:val="bottom"/>
            <w:hideMark/>
          </w:tcPr>
          <w:p w14:paraId="6FE4C823"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8</w:t>
            </w:r>
          </w:p>
        </w:tc>
        <w:tc>
          <w:tcPr>
            <w:tcW w:w="1559" w:type="dxa"/>
            <w:tcBorders>
              <w:top w:val="nil"/>
              <w:bottom w:val="single" w:sz="4" w:space="0" w:color="auto"/>
            </w:tcBorders>
            <w:shd w:val="clear" w:color="auto" w:fill="auto"/>
            <w:noWrap/>
            <w:vAlign w:val="bottom"/>
            <w:hideMark/>
          </w:tcPr>
          <w:p w14:paraId="36DEE02D"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22</w:t>
            </w:r>
          </w:p>
        </w:tc>
        <w:tc>
          <w:tcPr>
            <w:tcW w:w="1418" w:type="dxa"/>
            <w:tcBorders>
              <w:top w:val="nil"/>
              <w:bottom w:val="single" w:sz="4" w:space="0" w:color="auto"/>
            </w:tcBorders>
            <w:shd w:val="clear" w:color="auto" w:fill="auto"/>
            <w:noWrap/>
            <w:vAlign w:val="bottom"/>
            <w:hideMark/>
          </w:tcPr>
          <w:p w14:paraId="1F4AE2C2"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23</w:t>
            </w:r>
          </w:p>
        </w:tc>
      </w:tr>
      <w:tr w:rsidR="001979E8" w:rsidRPr="00FC1CBB" w14:paraId="3D1E16A4" w14:textId="77777777" w:rsidTr="00C94041">
        <w:trPr>
          <w:trHeight w:hRule="exact" w:val="397"/>
        </w:trPr>
        <w:tc>
          <w:tcPr>
            <w:tcW w:w="2660" w:type="dxa"/>
            <w:tcBorders>
              <w:top w:val="nil"/>
              <w:bottom w:val="single" w:sz="4" w:space="0" w:color="auto"/>
            </w:tcBorders>
            <w:shd w:val="clear" w:color="auto" w:fill="auto"/>
            <w:noWrap/>
            <w:vAlign w:val="bottom"/>
            <w:hideMark/>
          </w:tcPr>
          <w:p w14:paraId="2A128DD5" w14:textId="77777777" w:rsidR="001979E8" w:rsidRPr="00FC1CBB" w:rsidRDefault="001979E8" w:rsidP="00C94041">
            <w:pPr>
              <w:rPr>
                <w:rFonts w:eastAsia="Times New Roman"/>
                <w:color w:val="000000"/>
                <w:sz w:val="22"/>
                <w:lang w:eastAsia="en-GB"/>
              </w:rPr>
            </w:pPr>
            <w:r w:rsidRPr="00FC1CBB">
              <w:rPr>
                <w:rFonts w:eastAsia="Times New Roman"/>
                <w:color w:val="000000"/>
                <w:sz w:val="22"/>
                <w:lang w:eastAsia="en-GB"/>
              </w:rPr>
              <w:t>ILEA, 2010/11</w:t>
            </w:r>
          </w:p>
        </w:tc>
        <w:tc>
          <w:tcPr>
            <w:tcW w:w="1043" w:type="dxa"/>
            <w:tcBorders>
              <w:top w:val="nil"/>
              <w:bottom w:val="single" w:sz="4" w:space="0" w:color="auto"/>
            </w:tcBorders>
            <w:shd w:val="clear" w:color="auto" w:fill="auto"/>
            <w:noWrap/>
            <w:vAlign w:val="bottom"/>
            <w:hideMark/>
          </w:tcPr>
          <w:p w14:paraId="24D7FA8C"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13</w:t>
            </w:r>
          </w:p>
        </w:tc>
        <w:tc>
          <w:tcPr>
            <w:tcW w:w="1417" w:type="dxa"/>
            <w:tcBorders>
              <w:top w:val="nil"/>
              <w:bottom w:val="single" w:sz="4" w:space="0" w:color="auto"/>
            </w:tcBorders>
            <w:shd w:val="clear" w:color="auto" w:fill="auto"/>
            <w:noWrap/>
            <w:vAlign w:val="bottom"/>
            <w:hideMark/>
          </w:tcPr>
          <w:p w14:paraId="0CB3A25B"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43</w:t>
            </w:r>
          </w:p>
        </w:tc>
        <w:tc>
          <w:tcPr>
            <w:tcW w:w="1134" w:type="dxa"/>
            <w:tcBorders>
              <w:top w:val="nil"/>
              <w:bottom w:val="single" w:sz="4" w:space="0" w:color="auto"/>
            </w:tcBorders>
            <w:shd w:val="clear" w:color="auto" w:fill="auto"/>
            <w:noWrap/>
            <w:vAlign w:val="bottom"/>
            <w:hideMark/>
          </w:tcPr>
          <w:p w14:paraId="62683A33"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44</w:t>
            </w:r>
          </w:p>
        </w:tc>
        <w:tc>
          <w:tcPr>
            <w:tcW w:w="1276" w:type="dxa"/>
            <w:tcBorders>
              <w:top w:val="nil"/>
              <w:bottom w:val="single" w:sz="4" w:space="0" w:color="auto"/>
            </w:tcBorders>
            <w:shd w:val="clear" w:color="auto" w:fill="auto"/>
            <w:noWrap/>
            <w:vAlign w:val="bottom"/>
            <w:hideMark/>
          </w:tcPr>
          <w:p w14:paraId="538D98C2"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8</w:t>
            </w:r>
          </w:p>
        </w:tc>
        <w:tc>
          <w:tcPr>
            <w:tcW w:w="1134" w:type="dxa"/>
            <w:tcBorders>
              <w:top w:val="nil"/>
              <w:bottom w:val="single" w:sz="4" w:space="0" w:color="auto"/>
            </w:tcBorders>
            <w:shd w:val="clear" w:color="auto" w:fill="auto"/>
            <w:noWrap/>
            <w:vAlign w:val="bottom"/>
            <w:hideMark/>
          </w:tcPr>
          <w:p w14:paraId="7A2A2955"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9</w:t>
            </w:r>
          </w:p>
        </w:tc>
        <w:tc>
          <w:tcPr>
            <w:tcW w:w="1559" w:type="dxa"/>
            <w:tcBorders>
              <w:top w:val="nil"/>
              <w:bottom w:val="single" w:sz="4" w:space="0" w:color="auto"/>
            </w:tcBorders>
            <w:shd w:val="clear" w:color="auto" w:fill="auto"/>
            <w:noWrap/>
            <w:vAlign w:val="bottom"/>
            <w:hideMark/>
          </w:tcPr>
          <w:p w14:paraId="3E80A06F"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22</w:t>
            </w:r>
          </w:p>
        </w:tc>
        <w:tc>
          <w:tcPr>
            <w:tcW w:w="1418" w:type="dxa"/>
            <w:tcBorders>
              <w:top w:val="nil"/>
              <w:bottom w:val="single" w:sz="4" w:space="0" w:color="auto"/>
            </w:tcBorders>
            <w:shd w:val="clear" w:color="auto" w:fill="auto"/>
            <w:vAlign w:val="bottom"/>
            <w:hideMark/>
          </w:tcPr>
          <w:p w14:paraId="67979438"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23</w:t>
            </w:r>
          </w:p>
        </w:tc>
      </w:tr>
      <w:tr w:rsidR="001979E8" w:rsidRPr="00FC1CBB" w14:paraId="4A07AB9D" w14:textId="77777777" w:rsidTr="00C94041">
        <w:trPr>
          <w:trHeight w:hRule="exact" w:val="397"/>
        </w:trPr>
        <w:tc>
          <w:tcPr>
            <w:tcW w:w="2660" w:type="dxa"/>
            <w:tcBorders>
              <w:top w:val="nil"/>
              <w:bottom w:val="single" w:sz="4" w:space="0" w:color="auto"/>
            </w:tcBorders>
            <w:shd w:val="clear" w:color="auto" w:fill="auto"/>
            <w:noWrap/>
            <w:vAlign w:val="bottom"/>
            <w:hideMark/>
          </w:tcPr>
          <w:p w14:paraId="46575371" w14:textId="77777777" w:rsidR="001979E8" w:rsidRPr="00FC1CBB" w:rsidRDefault="001979E8" w:rsidP="00C94041">
            <w:pPr>
              <w:rPr>
                <w:rFonts w:eastAsia="Times New Roman"/>
                <w:color w:val="000000"/>
                <w:sz w:val="22"/>
                <w:lang w:eastAsia="en-GB"/>
              </w:rPr>
            </w:pPr>
            <w:r w:rsidRPr="00FC1CBB">
              <w:rPr>
                <w:rFonts w:eastAsia="Times New Roman"/>
                <w:color w:val="000000"/>
                <w:sz w:val="22"/>
                <w:lang w:eastAsia="en-GB"/>
              </w:rPr>
              <w:t>ILEA, 2011/12</w:t>
            </w:r>
          </w:p>
        </w:tc>
        <w:tc>
          <w:tcPr>
            <w:tcW w:w="1043" w:type="dxa"/>
            <w:tcBorders>
              <w:top w:val="nil"/>
              <w:bottom w:val="single" w:sz="4" w:space="0" w:color="auto"/>
            </w:tcBorders>
            <w:shd w:val="clear" w:color="auto" w:fill="auto"/>
            <w:noWrap/>
            <w:vAlign w:val="bottom"/>
            <w:hideMark/>
          </w:tcPr>
          <w:p w14:paraId="1F28E2EE"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11</w:t>
            </w:r>
          </w:p>
        </w:tc>
        <w:tc>
          <w:tcPr>
            <w:tcW w:w="1417" w:type="dxa"/>
            <w:tcBorders>
              <w:top w:val="nil"/>
              <w:bottom w:val="single" w:sz="4" w:space="0" w:color="auto"/>
            </w:tcBorders>
            <w:shd w:val="clear" w:color="auto" w:fill="auto"/>
            <w:noWrap/>
            <w:vAlign w:val="bottom"/>
            <w:hideMark/>
          </w:tcPr>
          <w:p w14:paraId="7E9685DF"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43</w:t>
            </w:r>
          </w:p>
        </w:tc>
        <w:tc>
          <w:tcPr>
            <w:tcW w:w="1134" w:type="dxa"/>
            <w:tcBorders>
              <w:top w:val="nil"/>
              <w:bottom w:val="single" w:sz="4" w:space="0" w:color="auto"/>
            </w:tcBorders>
            <w:shd w:val="clear" w:color="auto" w:fill="auto"/>
            <w:noWrap/>
            <w:vAlign w:val="bottom"/>
            <w:hideMark/>
          </w:tcPr>
          <w:p w14:paraId="6F9AABCD"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44</w:t>
            </w:r>
          </w:p>
        </w:tc>
        <w:tc>
          <w:tcPr>
            <w:tcW w:w="1276" w:type="dxa"/>
            <w:tcBorders>
              <w:top w:val="nil"/>
              <w:bottom w:val="single" w:sz="4" w:space="0" w:color="auto"/>
            </w:tcBorders>
            <w:shd w:val="clear" w:color="auto" w:fill="auto"/>
            <w:vAlign w:val="bottom"/>
            <w:hideMark/>
          </w:tcPr>
          <w:p w14:paraId="1BBDD7FA"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7</w:t>
            </w:r>
          </w:p>
        </w:tc>
        <w:tc>
          <w:tcPr>
            <w:tcW w:w="1134" w:type="dxa"/>
            <w:tcBorders>
              <w:top w:val="nil"/>
              <w:bottom w:val="single" w:sz="4" w:space="0" w:color="auto"/>
            </w:tcBorders>
            <w:shd w:val="clear" w:color="auto" w:fill="auto"/>
            <w:vAlign w:val="bottom"/>
            <w:hideMark/>
          </w:tcPr>
          <w:p w14:paraId="5D135913"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8</w:t>
            </w:r>
          </w:p>
        </w:tc>
        <w:tc>
          <w:tcPr>
            <w:tcW w:w="1559" w:type="dxa"/>
            <w:tcBorders>
              <w:top w:val="nil"/>
              <w:bottom w:val="single" w:sz="4" w:space="0" w:color="auto"/>
            </w:tcBorders>
            <w:shd w:val="clear" w:color="auto" w:fill="auto"/>
            <w:noWrap/>
            <w:vAlign w:val="bottom"/>
            <w:hideMark/>
          </w:tcPr>
          <w:p w14:paraId="4A4D2424"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22</w:t>
            </w:r>
          </w:p>
        </w:tc>
        <w:tc>
          <w:tcPr>
            <w:tcW w:w="1418" w:type="dxa"/>
            <w:tcBorders>
              <w:top w:val="nil"/>
              <w:bottom w:val="single" w:sz="4" w:space="0" w:color="auto"/>
            </w:tcBorders>
            <w:shd w:val="clear" w:color="auto" w:fill="auto"/>
            <w:vAlign w:val="bottom"/>
            <w:hideMark/>
          </w:tcPr>
          <w:p w14:paraId="0C7044AF"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24</w:t>
            </w:r>
          </w:p>
        </w:tc>
      </w:tr>
      <w:tr w:rsidR="001979E8" w:rsidRPr="00FC1CBB" w14:paraId="35D92EEE" w14:textId="77777777" w:rsidTr="00C94041">
        <w:trPr>
          <w:trHeight w:hRule="exact" w:val="397"/>
        </w:trPr>
        <w:tc>
          <w:tcPr>
            <w:tcW w:w="2660" w:type="dxa"/>
            <w:tcBorders>
              <w:top w:val="nil"/>
              <w:bottom w:val="single" w:sz="4" w:space="0" w:color="auto"/>
            </w:tcBorders>
            <w:shd w:val="clear" w:color="auto" w:fill="auto"/>
            <w:noWrap/>
            <w:vAlign w:val="bottom"/>
            <w:hideMark/>
          </w:tcPr>
          <w:p w14:paraId="234F8F29" w14:textId="77777777" w:rsidR="001979E8" w:rsidRPr="00FC1CBB" w:rsidRDefault="001979E8" w:rsidP="00C94041">
            <w:pPr>
              <w:rPr>
                <w:rFonts w:eastAsia="Times New Roman"/>
                <w:color w:val="000000"/>
                <w:sz w:val="22"/>
                <w:lang w:eastAsia="en-GB"/>
              </w:rPr>
            </w:pPr>
            <w:r w:rsidRPr="00FC1CBB">
              <w:rPr>
                <w:rFonts w:eastAsia="Times New Roman"/>
                <w:color w:val="000000"/>
                <w:sz w:val="22"/>
                <w:lang w:eastAsia="en-GB"/>
              </w:rPr>
              <w:t> </w:t>
            </w:r>
          </w:p>
        </w:tc>
        <w:tc>
          <w:tcPr>
            <w:tcW w:w="1043" w:type="dxa"/>
            <w:tcBorders>
              <w:top w:val="nil"/>
              <w:bottom w:val="single" w:sz="4" w:space="0" w:color="auto"/>
            </w:tcBorders>
            <w:shd w:val="clear" w:color="auto" w:fill="auto"/>
            <w:noWrap/>
            <w:vAlign w:val="bottom"/>
            <w:hideMark/>
          </w:tcPr>
          <w:p w14:paraId="3E33EBAA" w14:textId="77777777" w:rsidR="001979E8" w:rsidRPr="00FC1CBB" w:rsidRDefault="001979E8" w:rsidP="00C94041">
            <w:pPr>
              <w:jc w:val="center"/>
              <w:rPr>
                <w:rFonts w:eastAsia="Times New Roman"/>
                <w:color w:val="000000"/>
                <w:sz w:val="22"/>
                <w:lang w:eastAsia="en-GB"/>
              </w:rPr>
            </w:pPr>
          </w:p>
        </w:tc>
        <w:tc>
          <w:tcPr>
            <w:tcW w:w="1417" w:type="dxa"/>
            <w:tcBorders>
              <w:top w:val="nil"/>
              <w:bottom w:val="single" w:sz="4" w:space="0" w:color="auto"/>
            </w:tcBorders>
            <w:shd w:val="clear" w:color="auto" w:fill="auto"/>
            <w:noWrap/>
            <w:vAlign w:val="bottom"/>
            <w:hideMark/>
          </w:tcPr>
          <w:p w14:paraId="68E4B571" w14:textId="77777777" w:rsidR="001979E8" w:rsidRPr="00FC1CBB" w:rsidRDefault="001979E8" w:rsidP="00C94041">
            <w:pPr>
              <w:jc w:val="center"/>
              <w:rPr>
                <w:rFonts w:eastAsia="Times New Roman"/>
                <w:color w:val="000000"/>
                <w:sz w:val="22"/>
                <w:lang w:eastAsia="en-GB"/>
              </w:rPr>
            </w:pPr>
          </w:p>
        </w:tc>
        <w:tc>
          <w:tcPr>
            <w:tcW w:w="1134" w:type="dxa"/>
            <w:tcBorders>
              <w:top w:val="nil"/>
              <w:bottom w:val="single" w:sz="4" w:space="0" w:color="auto"/>
            </w:tcBorders>
            <w:shd w:val="clear" w:color="auto" w:fill="auto"/>
            <w:noWrap/>
            <w:vAlign w:val="bottom"/>
            <w:hideMark/>
          </w:tcPr>
          <w:p w14:paraId="2911A457" w14:textId="77777777" w:rsidR="001979E8" w:rsidRPr="00FC1CBB" w:rsidRDefault="001979E8" w:rsidP="00C94041">
            <w:pPr>
              <w:jc w:val="center"/>
              <w:rPr>
                <w:rFonts w:eastAsia="Times New Roman"/>
                <w:color w:val="000000"/>
                <w:sz w:val="22"/>
                <w:lang w:eastAsia="en-GB"/>
              </w:rPr>
            </w:pPr>
          </w:p>
        </w:tc>
        <w:tc>
          <w:tcPr>
            <w:tcW w:w="1276" w:type="dxa"/>
            <w:tcBorders>
              <w:top w:val="nil"/>
              <w:bottom w:val="single" w:sz="4" w:space="0" w:color="auto"/>
            </w:tcBorders>
            <w:shd w:val="clear" w:color="auto" w:fill="auto"/>
            <w:noWrap/>
            <w:vAlign w:val="bottom"/>
            <w:hideMark/>
          </w:tcPr>
          <w:p w14:paraId="24DA73DA" w14:textId="77777777" w:rsidR="001979E8" w:rsidRPr="00FC1CBB" w:rsidRDefault="001979E8" w:rsidP="00C94041">
            <w:pPr>
              <w:jc w:val="center"/>
              <w:rPr>
                <w:rFonts w:eastAsia="Times New Roman"/>
                <w:color w:val="000000"/>
                <w:sz w:val="22"/>
                <w:lang w:eastAsia="en-GB"/>
              </w:rPr>
            </w:pPr>
          </w:p>
        </w:tc>
        <w:tc>
          <w:tcPr>
            <w:tcW w:w="1134" w:type="dxa"/>
            <w:tcBorders>
              <w:top w:val="nil"/>
              <w:bottom w:val="single" w:sz="4" w:space="0" w:color="auto"/>
            </w:tcBorders>
            <w:shd w:val="clear" w:color="auto" w:fill="auto"/>
            <w:noWrap/>
            <w:vAlign w:val="bottom"/>
            <w:hideMark/>
          </w:tcPr>
          <w:p w14:paraId="6B9B284B" w14:textId="77777777" w:rsidR="001979E8" w:rsidRPr="00FC1CBB" w:rsidRDefault="001979E8" w:rsidP="00C94041">
            <w:pPr>
              <w:jc w:val="center"/>
              <w:rPr>
                <w:rFonts w:eastAsia="Times New Roman"/>
                <w:color w:val="000000"/>
                <w:sz w:val="22"/>
                <w:lang w:eastAsia="en-GB"/>
              </w:rPr>
            </w:pPr>
          </w:p>
        </w:tc>
        <w:tc>
          <w:tcPr>
            <w:tcW w:w="1559" w:type="dxa"/>
            <w:tcBorders>
              <w:top w:val="nil"/>
              <w:bottom w:val="single" w:sz="4" w:space="0" w:color="auto"/>
            </w:tcBorders>
            <w:shd w:val="clear" w:color="auto" w:fill="auto"/>
            <w:noWrap/>
            <w:vAlign w:val="bottom"/>
            <w:hideMark/>
          </w:tcPr>
          <w:p w14:paraId="3A65A4A1" w14:textId="77777777" w:rsidR="001979E8" w:rsidRPr="00FC1CBB" w:rsidRDefault="001979E8" w:rsidP="00C94041">
            <w:pPr>
              <w:jc w:val="center"/>
              <w:rPr>
                <w:rFonts w:eastAsia="Times New Roman"/>
                <w:color w:val="000000"/>
                <w:sz w:val="22"/>
                <w:lang w:eastAsia="en-GB"/>
              </w:rPr>
            </w:pPr>
          </w:p>
        </w:tc>
        <w:tc>
          <w:tcPr>
            <w:tcW w:w="1418" w:type="dxa"/>
            <w:tcBorders>
              <w:top w:val="nil"/>
              <w:bottom w:val="single" w:sz="4" w:space="0" w:color="auto"/>
            </w:tcBorders>
            <w:shd w:val="clear" w:color="auto" w:fill="auto"/>
            <w:noWrap/>
            <w:vAlign w:val="bottom"/>
            <w:hideMark/>
          </w:tcPr>
          <w:p w14:paraId="6869972B" w14:textId="77777777" w:rsidR="001979E8" w:rsidRPr="00FC1CBB" w:rsidRDefault="001979E8" w:rsidP="00C94041">
            <w:pPr>
              <w:jc w:val="center"/>
              <w:rPr>
                <w:rFonts w:eastAsia="Times New Roman"/>
                <w:color w:val="000000"/>
                <w:sz w:val="22"/>
                <w:lang w:eastAsia="en-GB"/>
              </w:rPr>
            </w:pPr>
          </w:p>
        </w:tc>
      </w:tr>
      <w:tr w:rsidR="001979E8" w:rsidRPr="00FC1CBB" w14:paraId="04DFBE39" w14:textId="77777777" w:rsidTr="00C94041">
        <w:trPr>
          <w:trHeight w:hRule="exact" w:val="397"/>
        </w:trPr>
        <w:tc>
          <w:tcPr>
            <w:tcW w:w="2660" w:type="dxa"/>
            <w:tcBorders>
              <w:top w:val="nil"/>
              <w:bottom w:val="single" w:sz="4" w:space="0" w:color="auto"/>
            </w:tcBorders>
            <w:shd w:val="clear" w:color="auto" w:fill="auto"/>
            <w:noWrap/>
            <w:vAlign w:val="bottom"/>
            <w:hideMark/>
          </w:tcPr>
          <w:p w14:paraId="67EA1FEC" w14:textId="77777777" w:rsidR="001979E8" w:rsidRPr="00FC1CBB" w:rsidRDefault="001979E8" w:rsidP="00C94041">
            <w:pPr>
              <w:rPr>
                <w:rFonts w:eastAsia="Times New Roman"/>
                <w:color w:val="000000"/>
                <w:sz w:val="22"/>
                <w:lang w:eastAsia="en-GB"/>
              </w:rPr>
            </w:pPr>
            <w:r w:rsidRPr="00FC1CBB">
              <w:rPr>
                <w:rFonts w:eastAsia="Times New Roman"/>
                <w:color w:val="000000"/>
                <w:sz w:val="22"/>
                <w:lang w:eastAsia="en-GB"/>
              </w:rPr>
              <w:t>Non-ILEA, 2002/03</w:t>
            </w:r>
          </w:p>
        </w:tc>
        <w:tc>
          <w:tcPr>
            <w:tcW w:w="1043" w:type="dxa"/>
            <w:tcBorders>
              <w:top w:val="nil"/>
              <w:bottom w:val="single" w:sz="4" w:space="0" w:color="auto"/>
            </w:tcBorders>
            <w:shd w:val="clear" w:color="auto" w:fill="auto"/>
            <w:noWrap/>
            <w:vAlign w:val="bottom"/>
            <w:hideMark/>
          </w:tcPr>
          <w:p w14:paraId="1BD79B2B"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1</w:t>
            </w:r>
          </w:p>
        </w:tc>
        <w:tc>
          <w:tcPr>
            <w:tcW w:w="1417" w:type="dxa"/>
            <w:tcBorders>
              <w:top w:val="nil"/>
              <w:bottom w:val="single" w:sz="4" w:space="0" w:color="auto"/>
            </w:tcBorders>
            <w:shd w:val="clear" w:color="auto" w:fill="auto"/>
            <w:noWrap/>
            <w:vAlign w:val="bottom"/>
            <w:hideMark/>
          </w:tcPr>
          <w:p w14:paraId="396892D1"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42</w:t>
            </w:r>
          </w:p>
        </w:tc>
        <w:tc>
          <w:tcPr>
            <w:tcW w:w="1134" w:type="dxa"/>
            <w:tcBorders>
              <w:top w:val="nil"/>
              <w:bottom w:val="single" w:sz="4" w:space="0" w:color="auto"/>
            </w:tcBorders>
            <w:shd w:val="clear" w:color="auto" w:fill="auto"/>
            <w:noWrap/>
            <w:vAlign w:val="bottom"/>
            <w:hideMark/>
          </w:tcPr>
          <w:p w14:paraId="7BD53FBA"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43</w:t>
            </w:r>
          </w:p>
        </w:tc>
        <w:tc>
          <w:tcPr>
            <w:tcW w:w="1276" w:type="dxa"/>
            <w:tcBorders>
              <w:top w:val="nil"/>
              <w:bottom w:val="single" w:sz="4" w:space="0" w:color="auto"/>
            </w:tcBorders>
            <w:shd w:val="clear" w:color="auto" w:fill="auto"/>
            <w:noWrap/>
            <w:vAlign w:val="bottom"/>
            <w:hideMark/>
          </w:tcPr>
          <w:p w14:paraId="3EFAC0AD"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7</w:t>
            </w:r>
          </w:p>
        </w:tc>
        <w:tc>
          <w:tcPr>
            <w:tcW w:w="1134" w:type="dxa"/>
            <w:tcBorders>
              <w:top w:val="nil"/>
              <w:bottom w:val="single" w:sz="4" w:space="0" w:color="auto"/>
            </w:tcBorders>
            <w:shd w:val="clear" w:color="auto" w:fill="auto"/>
            <w:noWrap/>
            <w:vAlign w:val="bottom"/>
            <w:hideMark/>
          </w:tcPr>
          <w:p w14:paraId="34BE7B4C"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8</w:t>
            </w:r>
          </w:p>
        </w:tc>
        <w:tc>
          <w:tcPr>
            <w:tcW w:w="1559" w:type="dxa"/>
            <w:tcBorders>
              <w:top w:val="nil"/>
              <w:bottom w:val="single" w:sz="4" w:space="0" w:color="auto"/>
            </w:tcBorders>
            <w:shd w:val="clear" w:color="auto" w:fill="auto"/>
            <w:noWrap/>
            <w:vAlign w:val="bottom"/>
            <w:hideMark/>
          </w:tcPr>
          <w:p w14:paraId="0A8CF345"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21</w:t>
            </w:r>
          </w:p>
        </w:tc>
        <w:tc>
          <w:tcPr>
            <w:tcW w:w="1418" w:type="dxa"/>
            <w:tcBorders>
              <w:top w:val="nil"/>
              <w:bottom w:val="single" w:sz="4" w:space="0" w:color="auto"/>
            </w:tcBorders>
            <w:shd w:val="clear" w:color="auto" w:fill="auto"/>
            <w:noWrap/>
            <w:vAlign w:val="bottom"/>
            <w:hideMark/>
          </w:tcPr>
          <w:p w14:paraId="5C5D5DAE"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22</w:t>
            </w:r>
          </w:p>
        </w:tc>
      </w:tr>
      <w:tr w:rsidR="001979E8" w:rsidRPr="00FC1CBB" w14:paraId="6CA3510B" w14:textId="77777777" w:rsidTr="00C94041">
        <w:trPr>
          <w:trHeight w:hRule="exact" w:val="397"/>
        </w:trPr>
        <w:tc>
          <w:tcPr>
            <w:tcW w:w="2660" w:type="dxa"/>
            <w:tcBorders>
              <w:top w:val="nil"/>
              <w:bottom w:val="single" w:sz="4" w:space="0" w:color="auto"/>
            </w:tcBorders>
            <w:shd w:val="clear" w:color="auto" w:fill="auto"/>
            <w:noWrap/>
            <w:vAlign w:val="bottom"/>
            <w:hideMark/>
          </w:tcPr>
          <w:p w14:paraId="1691344D" w14:textId="77777777" w:rsidR="001979E8" w:rsidRPr="00FC1CBB" w:rsidRDefault="001979E8" w:rsidP="00C94041">
            <w:pPr>
              <w:rPr>
                <w:rFonts w:eastAsia="Times New Roman"/>
                <w:color w:val="000000"/>
                <w:sz w:val="22"/>
                <w:lang w:eastAsia="en-GB"/>
              </w:rPr>
            </w:pPr>
            <w:r w:rsidRPr="00FC1CBB">
              <w:rPr>
                <w:rFonts w:eastAsia="Times New Roman"/>
                <w:color w:val="000000"/>
                <w:sz w:val="22"/>
                <w:lang w:eastAsia="en-GB"/>
              </w:rPr>
              <w:t>Non-ILEA, 2003/04</w:t>
            </w:r>
          </w:p>
        </w:tc>
        <w:tc>
          <w:tcPr>
            <w:tcW w:w="1043" w:type="dxa"/>
            <w:tcBorders>
              <w:top w:val="nil"/>
              <w:bottom w:val="single" w:sz="4" w:space="0" w:color="auto"/>
            </w:tcBorders>
            <w:shd w:val="clear" w:color="auto" w:fill="auto"/>
            <w:noWrap/>
            <w:vAlign w:val="bottom"/>
            <w:hideMark/>
          </w:tcPr>
          <w:p w14:paraId="5B902C29"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1</w:t>
            </w:r>
          </w:p>
        </w:tc>
        <w:tc>
          <w:tcPr>
            <w:tcW w:w="1417" w:type="dxa"/>
            <w:tcBorders>
              <w:top w:val="nil"/>
              <w:bottom w:val="single" w:sz="4" w:space="0" w:color="auto"/>
            </w:tcBorders>
            <w:shd w:val="clear" w:color="auto" w:fill="auto"/>
            <w:noWrap/>
            <w:vAlign w:val="bottom"/>
            <w:hideMark/>
          </w:tcPr>
          <w:p w14:paraId="44FB17F5"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43</w:t>
            </w:r>
          </w:p>
        </w:tc>
        <w:tc>
          <w:tcPr>
            <w:tcW w:w="1134" w:type="dxa"/>
            <w:tcBorders>
              <w:top w:val="nil"/>
              <w:bottom w:val="single" w:sz="4" w:space="0" w:color="auto"/>
            </w:tcBorders>
            <w:shd w:val="clear" w:color="auto" w:fill="auto"/>
            <w:noWrap/>
            <w:vAlign w:val="bottom"/>
            <w:hideMark/>
          </w:tcPr>
          <w:p w14:paraId="6FD2DD87"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44</w:t>
            </w:r>
          </w:p>
        </w:tc>
        <w:tc>
          <w:tcPr>
            <w:tcW w:w="1276" w:type="dxa"/>
            <w:tcBorders>
              <w:top w:val="nil"/>
              <w:bottom w:val="single" w:sz="4" w:space="0" w:color="auto"/>
            </w:tcBorders>
            <w:shd w:val="clear" w:color="auto" w:fill="auto"/>
            <w:noWrap/>
            <w:vAlign w:val="bottom"/>
            <w:hideMark/>
          </w:tcPr>
          <w:p w14:paraId="078987D8"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7</w:t>
            </w:r>
          </w:p>
        </w:tc>
        <w:tc>
          <w:tcPr>
            <w:tcW w:w="1134" w:type="dxa"/>
            <w:tcBorders>
              <w:top w:val="nil"/>
              <w:bottom w:val="nil"/>
            </w:tcBorders>
            <w:shd w:val="clear" w:color="auto" w:fill="auto"/>
            <w:noWrap/>
            <w:vAlign w:val="bottom"/>
            <w:hideMark/>
          </w:tcPr>
          <w:p w14:paraId="422D306D"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8</w:t>
            </w:r>
          </w:p>
        </w:tc>
        <w:tc>
          <w:tcPr>
            <w:tcW w:w="1559" w:type="dxa"/>
            <w:tcBorders>
              <w:top w:val="nil"/>
              <w:bottom w:val="single" w:sz="4" w:space="0" w:color="auto"/>
            </w:tcBorders>
            <w:shd w:val="clear" w:color="auto" w:fill="auto"/>
            <w:noWrap/>
            <w:vAlign w:val="bottom"/>
            <w:hideMark/>
          </w:tcPr>
          <w:p w14:paraId="5AA79FF6"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22</w:t>
            </w:r>
          </w:p>
        </w:tc>
        <w:tc>
          <w:tcPr>
            <w:tcW w:w="1418" w:type="dxa"/>
            <w:tcBorders>
              <w:top w:val="nil"/>
              <w:bottom w:val="single" w:sz="4" w:space="0" w:color="auto"/>
            </w:tcBorders>
            <w:shd w:val="clear" w:color="auto" w:fill="auto"/>
            <w:noWrap/>
            <w:vAlign w:val="bottom"/>
            <w:hideMark/>
          </w:tcPr>
          <w:p w14:paraId="6BB07C74"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23</w:t>
            </w:r>
          </w:p>
        </w:tc>
      </w:tr>
      <w:tr w:rsidR="001979E8" w:rsidRPr="00FC1CBB" w14:paraId="6191D4AE" w14:textId="77777777" w:rsidTr="00C94041">
        <w:trPr>
          <w:trHeight w:hRule="exact" w:val="397"/>
        </w:trPr>
        <w:tc>
          <w:tcPr>
            <w:tcW w:w="2660" w:type="dxa"/>
            <w:tcBorders>
              <w:top w:val="nil"/>
              <w:bottom w:val="single" w:sz="4" w:space="0" w:color="auto"/>
            </w:tcBorders>
            <w:shd w:val="clear" w:color="auto" w:fill="auto"/>
            <w:noWrap/>
            <w:vAlign w:val="bottom"/>
            <w:hideMark/>
          </w:tcPr>
          <w:p w14:paraId="50690A35" w14:textId="77777777" w:rsidR="001979E8" w:rsidRPr="00FC1CBB" w:rsidRDefault="001979E8" w:rsidP="00C94041">
            <w:pPr>
              <w:rPr>
                <w:rFonts w:eastAsia="Times New Roman"/>
                <w:color w:val="000000"/>
                <w:sz w:val="22"/>
                <w:lang w:eastAsia="en-GB"/>
              </w:rPr>
            </w:pPr>
            <w:r w:rsidRPr="00FC1CBB">
              <w:rPr>
                <w:rFonts w:eastAsia="Times New Roman"/>
                <w:color w:val="000000"/>
                <w:sz w:val="22"/>
                <w:lang w:eastAsia="en-GB"/>
              </w:rPr>
              <w:t>Non-ILEA, 2004/05</w:t>
            </w:r>
          </w:p>
        </w:tc>
        <w:tc>
          <w:tcPr>
            <w:tcW w:w="1043" w:type="dxa"/>
            <w:tcBorders>
              <w:top w:val="nil"/>
              <w:bottom w:val="single" w:sz="4" w:space="0" w:color="auto"/>
            </w:tcBorders>
            <w:shd w:val="clear" w:color="auto" w:fill="auto"/>
            <w:noWrap/>
            <w:vAlign w:val="bottom"/>
            <w:hideMark/>
          </w:tcPr>
          <w:p w14:paraId="68B96CCB"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1</w:t>
            </w:r>
          </w:p>
        </w:tc>
        <w:tc>
          <w:tcPr>
            <w:tcW w:w="1417" w:type="dxa"/>
            <w:tcBorders>
              <w:top w:val="nil"/>
              <w:bottom w:val="single" w:sz="4" w:space="0" w:color="auto"/>
            </w:tcBorders>
            <w:shd w:val="clear" w:color="auto" w:fill="auto"/>
            <w:noWrap/>
            <w:vAlign w:val="bottom"/>
            <w:hideMark/>
          </w:tcPr>
          <w:p w14:paraId="2C8F83E9"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43</w:t>
            </w:r>
          </w:p>
        </w:tc>
        <w:tc>
          <w:tcPr>
            <w:tcW w:w="1134" w:type="dxa"/>
            <w:tcBorders>
              <w:top w:val="nil"/>
              <w:bottom w:val="single" w:sz="4" w:space="0" w:color="auto"/>
            </w:tcBorders>
            <w:shd w:val="clear" w:color="auto" w:fill="auto"/>
            <w:noWrap/>
            <w:vAlign w:val="bottom"/>
            <w:hideMark/>
          </w:tcPr>
          <w:p w14:paraId="18C44528"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44</w:t>
            </w:r>
          </w:p>
        </w:tc>
        <w:tc>
          <w:tcPr>
            <w:tcW w:w="1276" w:type="dxa"/>
            <w:tcBorders>
              <w:top w:val="nil"/>
              <w:bottom w:val="single" w:sz="4" w:space="0" w:color="auto"/>
            </w:tcBorders>
            <w:shd w:val="clear" w:color="auto" w:fill="auto"/>
            <w:noWrap/>
            <w:vAlign w:val="bottom"/>
            <w:hideMark/>
          </w:tcPr>
          <w:p w14:paraId="3C9DDC42"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7</w:t>
            </w:r>
          </w:p>
        </w:tc>
        <w:tc>
          <w:tcPr>
            <w:tcW w:w="1134" w:type="dxa"/>
            <w:tcBorders>
              <w:top w:val="single" w:sz="4" w:space="0" w:color="auto"/>
              <w:bottom w:val="single" w:sz="4" w:space="0" w:color="auto"/>
            </w:tcBorders>
            <w:shd w:val="clear" w:color="auto" w:fill="auto"/>
            <w:noWrap/>
            <w:vAlign w:val="bottom"/>
            <w:hideMark/>
          </w:tcPr>
          <w:p w14:paraId="0F17A9D2"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8</w:t>
            </w:r>
          </w:p>
        </w:tc>
        <w:tc>
          <w:tcPr>
            <w:tcW w:w="1559" w:type="dxa"/>
            <w:tcBorders>
              <w:top w:val="nil"/>
              <w:bottom w:val="single" w:sz="4" w:space="0" w:color="auto"/>
            </w:tcBorders>
            <w:shd w:val="clear" w:color="auto" w:fill="auto"/>
            <w:noWrap/>
            <w:vAlign w:val="bottom"/>
            <w:hideMark/>
          </w:tcPr>
          <w:p w14:paraId="19DA889A"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22</w:t>
            </w:r>
          </w:p>
        </w:tc>
        <w:tc>
          <w:tcPr>
            <w:tcW w:w="1418" w:type="dxa"/>
            <w:tcBorders>
              <w:top w:val="nil"/>
              <w:bottom w:val="single" w:sz="4" w:space="0" w:color="auto"/>
            </w:tcBorders>
            <w:shd w:val="clear" w:color="auto" w:fill="auto"/>
            <w:noWrap/>
            <w:vAlign w:val="bottom"/>
            <w:hideMark/>
          </w:tcPr>
          <w:p w14:paraId="6FB72EF8"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23</w:t>
            </w:r>
          </w:p>
        </w:tc>
      </w:tr>
      <w:tr w:rsidR="001979E8" w:rsidRPr="00FC1CBB" w14:paraId="01B52C1A" w14:textId="77777777" w:rsidTr="00C94041">
        <w:trPr>
          <w:trHeight w:hRule="exact" w:val="397"/>
        </w:trPr>
        <w:tc>
          <w:tcPr>
            <w:tcW w:w="2660" w:type="dxa"/>
            <w:tcBorders>
              <w:top w:val="nil"/>
              <w:bottom w:val="single" w:sz="4" w:space="0" w:color="auto"/>
            </w:tcBorders>
            <w:shd w:val="clear" w:color="auto" w:fill="auto"/>
            <w:noWrap/>
            <w:vAlign w:val="bottom"/>
            <w:hideMark/>
          </w:tcPr>
          <w:p w14:paraId="32990954" w14:textId="77777777" w:rsidR="001979E8" w:rsidRPr="00FC1CBB" w:rsidRDefault="001979E8" w:rsidP="00C94041">
            <w:pPr>
              <w:rPr>
                <w:rFonts w:eastAsia="Times New Roman"/>
                <w:color w:val="000000"/>
                <w:sz w:val="22"/>
                <w:lang w:eastAsia="en-GB"/>
              </w:rPr>
            </w:pPr>
            <w:r w:rsidRPr="00FC1CBB">
              <w:rPr>
                <w:rFonts w:eastAsia="Times New Roman"/>
                <w:color w:val="000000"/>
                <w:sz w:val="22"/>
                <w:lang w:eastAsia="en-GB"/>
              </w:rPr>
              <w:t>Non-ILEA, 2005/06</w:t>
            </w:r>
          </w:p>
        </w:tc>
        <w:tc>
          <w:tcPr>
            <w:tcW w:w="1043" w:type="dxa"/>
            <w:tcBorders>
              <w:top w:val="nil"/>
              <w:bottom w:val="single" w:sz="4" w:space="0" w:color="auto"/>
            </w:tcBorders>
            <w:shd w:val="clear" w:color="auto" w:fill="auto"/>
            <w:noWrap/>
            <w:vAlign w:val="bottom"/>
            <w:hideMark/>
          </w:tcPr>
          <w:p w14:paraId="3407A77E"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w:t>
            </w:r>
          </w:p>
        </w:tc>
        <w:tc>
          <w:tcPr>
            <w:tcW w:w="1417" w:type="dxa"/>
            <w:tcBorders>
              <w:top w:val="nil"/>
              <w:bottom w:val="single" w:sz="4" w:space="0" w:color="auto"/>
            </w:tcBorders>
            <w:shd w:val="clear" w:color="auto" w:fill="auto"/>
            <w:noWrap/>
            <w:vAlign w:val="bottom"/>
            <w:hideMark/>
          </w:tcPr>
          <w:p w14:paraId="24B16DA8"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43</w:t>
            </w:r>
          </w:p>
        </w:tc>
        <w:tc>
          <w:tcPr>
            <w:tcW w:w="1134" w:type="dxa"/>
            <w:tcBorders>
              <w:top w:val="nil"/>
              <w:bottom w:val="single" w:sz="4" w:space="0" w:color="auto"/>
            </w:tcBorders>
            <w:shd w:val="clear" w:color="auto" w:fill="auto"/>
            <w:noWrap/>
            <w:vAlign w:val="bottom"/>
            <w:hideMark/>
          </w:tcPr>
          <w:p w14:paraId="45C89A8D"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44</w:t>
            </w:r>
          </w:p>
        </w:tc>
        <w:tc>
          <w:tcPr>
            <w:tcW w:w="1276" w:type="dxa"/>
            <w:tcBorders>
              <w:top w:val="nil"/>
              <w:bottom w:val="single" w:sz="4" w:space="0" w:color="auto"/>
            </w:tcBorders>
            <w:shd w:val="clear" w:color="auto" w:fill="auto"/>
            <w:vAlign w:val="bottom"/>
            <w:hideMark/>
          </w:tcPr>
          <w:p w14:paraId="3BDDE8DE"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7</w:t>
            </w:r>
          </w:p>
        </w:tc>
        <w:tc>
          <w:tcPr>
            <w:tcW w:w="1134" w:type="dxa"/>
            <w:tcBorders>
              <w:top w:val="nil"/>
              <w:bottom w:val="single" w:sz="4" w:space="0" w:color="auto"/>
            </w:tcBorders>
            <w:shd w:val="clear" w:color="auto" w:fill="auto"/>
            <w:vAlign w:val="bottom"/>
            <w:hideMark/>
          </w:tcPr>
          <w:p w14:paraId="4B3B57BA"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8</w:t>
            </w:r>
          </w:p>
        </w:tc>
        <w:tc>
          <w:tcPr>
            <w:tcW w:w="1559" w:type="dxa"/>
            <w:tcBorders>
              <w:top w:val="nil"/>
              <w:bottom w:val="single" w:sz="4" w:space="0" w:color="auto"/>
            </w:tcBorders>
            <w:shd w:val="clear" w:color="auto" w:fill="auto"/>
            <w:noWrap/>
            <w:vAlign w:val="bottom"/>
            <w:hideMark/>
          </w:tcPr>
          <w:p w14:paraId="3EA1548F"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22</w:t>
            </w:r>
          </w:p>
        </w:tc>
        <w:tc>
          <w:tcPr>
            <w:tcW w:w="1418" w:type="dxa"/>
            <w:tcBorders>
              <w:top w:val="nil"/>
              <w:bottom w:val="single" w:sz="4" w:space="0" w:color="auto"/>
            </w:tcBorders>
            <w:shd w:val="clear" w:color="auto" w:fill="auto"/>
            <w:noWrap/>
            <w:vAlign w:val="bottom"/>
            <w:hideMark/>
          </w:tcPr>
          <w:p w14:paraId="4E35D18F"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23</w:t>
            </w:r>
          </w:p>
        </w:tc>
      </w:tr>
      <w:tr w:rsidR="001979E8" w:rsidRPr="00FC1CBB" w14:paraId="58AA8251" w14:textId="77777777" w:rsidTr="00C94041">
        <w:trPr>
          <w:trHeight w:hRule="exact" w:val="397"/>
        </w:trPr>
        <w:tc>
          <w:tcPr>
            <w:tcW w:w="2660" w:type="dxa"/>
            <w:tcBorders>
              <w:top w:val="nil"/>
              <w:bottom w:val="single" w:sz="4" w:space="0" w:color="auto"/>
            </w:tcBorders>
            <w:shd w:val="clear" w:color="auto" w:fill="auto"/>
            <w:noWrap/>
            <w:vAlign w:val="bottom"/>
            <w:hideMark/>
          </w:tcPr>
          <w:p w14:paraId="1E698A0F" w14:textId="77777777" w:rsidR="001979E8" w:rsidRPr="00FC1CBB" w:rsidRDefault="001979E8" w:rsidP="00C94041">
            <w:pPr>
              <w:rPr>
                <w:rFonts w:eastAsia="Times New Roman"/>
                <w:color w:val="000000"/>
                <w:sz w:val="22"/>
                <w:lang w:eastAsia="en-GB"/>
              </w:rPr>
            </w:pPr>
            <w:r w:rsidRPr="00FC1CBB">
              <w:rPr>
                <w:rFonts w:eastAsia="Times New Roman"/>
                <w:color w:val="000000"/>
                <w:sz w:val="22"/>
                <w:lang w:eastAsia="en-GB"/>
              </w:rPr>
              <w:t>Non-ILEA, 2006/07</w:t>
            </w:r>
          </w:p>
        </w:tc>
        <w:tc>
          <w:tcPr>
            <w:tcW w:w="1043" w:type="dxa"/>
            <w:tcBorders>
              <w:top w:val="nil"/>
              <w:bottom w:val="single" w:sz="4" w:space="0" w:color="auto"/>
            </w:tcBorders>
            <w:shd w:val="clear" w:color="auto" w:fill="auto"/>
            <w:noWrap/>
            <w:vAlign w:val="bottom"/>
            <w:hideMark/>
          </w:tcPr>
          <w:p w14:paraId="51E22629"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w:t>
            </w:r>
          </w:p>
        </w:tc>
        <w:tc>
          <w:tcPr>
            <w:tcW w:w="1417" w:type="dxa"/>
            <w:tcBorders>
              <w:top w:val="nil"/>
              <w:bottom w:val="single" w:sz="4" w:space="0" w:color="auto"/>
            </w:tcBorders>
            <w:shd w:val="clear" w:color="auto" w:fill="auto"/>
            <w:noWrap/>
            <w:vAlign w:val="bottom"/>
            <w:hideMark/>
          </w:tcPr>
          <w:p w14:paraId="6BDED306"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43</w:t>
            </w:r>
          </w:p>
        </w:tc>
        <w:tc>
          <w:tcPr>
            <w:tcW w:w="1134" w:type="dxa"/>
            <w:tcBorders>
              <w:top w:val="nil"/>
              <w:bottom w:val="single" w:sz="4" w:space="0" w:color="auto"/>
            </w:tcBorders>
            <w:shd w:val="clear" w:color="auto" w:fill="auto"/>
            <w:noWrap/>
            <w:vAlign w:val="bottom"/>
            <w:hideMark/>
          </w:tcPr>
          <w:p w14:paraId="5E528F1B"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44</w:t>
            </w:r>
          </w:p>
        </w:tc>
        <w:tc>
          <w:tcPr>
            <w:tcW w:w="1276" w:type="dxa"/>
            <w:tcBorders>
              <w:top w:val="nil"/>
              <w:bottom w:val="single" w:sz="4" w:space="0" w:color="auto"/>
            </w:tcBorders>
            <w:shd w:val="clear" w:color="auto" w:fill="auto"/>
            <w:vAlign w:val="bottom"/>
            <w:hideMark/>
          </w:tcPr>
          <w:p w14:paraId="2048D773"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7</w:t>
            </w:r>
          </w:p>
        </w:tc>
        <w:tc>
          <w:tcPr>
            <w:tcW w:w="1134" w:type="dxa"/>
            <w:tcBorders>
              <w:top w:val="nil"/>
              <w:bottom w:val="single" w:sz="4" w:space="0" w:color="auto"/>
            </w:tcBorders>
            <w:shd w:val="clear" w:color="auto" w:fill="auto"/>
            <w:vAlign w:val="bottom"/>
            <w:hideMark/>
          </w:tcPr>
          <w:p w14:paraId="257E2C0C"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8</w:t>
            </w:r>
          </w:p>
        </w:tc>
        <w:tc>
          <w:tcPr>
            <w:tcW w:w="1559" w:type="dxa"/>
            <w:tcBorders>
              <w:top w:val="nil"/>
              <w:bottom w:val="single" w:sz="4" w:space="0" w:color="auto"/>
            </w:tcBorders>
            <w:shd w:val="clear" w:color="auto" w:fill="auto"/>
            <w:noWrap/>
            <w:vAlign w:val="bottom"/>
            <w:hideMark/>
          </w:tcPr>
          <w:p w14:paraId="746C96F5"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21</w:t>
            </w:r>
          </w:p>
        </w:tc>
        <w:tc>
          <w:tcPr>
            <w:tcW w:w="1418" w:type="dxa"/>
            <w:tcBorders>
              <w:top w:val="nil"/>
              <w:bottom w:val="single" w:sz="4" w:space="0" w:color="auto"/>
            </w:tcBorders>
            <w:shd w:val="clear" w:color="auto" w:fill="auto"/>
            <w:noWrap/>
            <w:vAlign w:val="bottom"/>
            <w:hideMark/>
          </w:tcPr>
          <w:p w14:paraId="04E8239A"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23</w:t>
            </w:r>
          </w:p>
        </w:tc>
      </w:tr>
      <w:tr w:rsidR="001979E8" w:rsidRPr="00FC1CBB" w14:paraId="48B7B835" w14:textId="77777777" w:rsidTr="00C94041">
        <w:trPr>
          <w:trHeight w:hRule="exact" w:val="397"/>
        </w:trPr>
        <w:tc>
          <w:tcPr>
            <w:tcW w:w="2660" w:type="dxa"/>
            <w:tcBorders>
              <w:top w:val="nil"/>
              <w:bottom w:val="single" w:sz="4" w:space="0" w:color="auto"/>
            </w:tcBorders>
            <w:shd w:val="clear" w:color="auto" w:fill="auto"/>
            <w:noWrap/>
            <w:vAlign w:val="bottom"/>
            <w:hideMark/>
          </w:tcPr>
          <w:p w14:paraId="2056402F" w14:textId="77777777" w:rsidR="001979E8" w:rsidRPr="00FC1CBB" w:rsidRDefault="001979E8" w:rsidP="00C94041">
            <w:pPr>
              <w:rPr>
                <w:rFonts w:eastAsia="Times New Roman"/>
                <w:color w:val="000000"/>
                <w:sz w:val="22"/>
                <w:lang w:eastAsia="en-GB"/>
              </w:rPr>
            </w:pPr>
            <w:r w:rsidRPr="00FC1CBB">
              <w:rPr>
                <w:rFonts w:eastAsia="Times New Roman"/>
                <w:color w:val="000000"/>
                <w:sz w:val="22"/>
                <w:lang w:eastAsia="en-GB"/>
              </w:rPr>
              <w:t>Non-ILEA, 2007/08</w:t>
            </w:r>
          </w:p>
        </w:tc>
        <w:tc>
          <w:tcPr>
            <w:tcW w:w="1043" w:type="dxa"/>
            <w:tcBorders>
              <w:top w:val="nil"/>
              <w:bottom w:val="single" w:sz="4" w:space="0" w:color="auto"/>
            </w:tcBorders>
            <w:shd w:val="clear" w:color="auto" w:fill="auto"/>
            <w:noWrap/>
            <w:vAlign w:val="bottom"/>
            <w:hideMark/>
          </w:tcPr>
          <w:p w14:paraId="27E90DFD"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6</w:t>
            </w:r>
          </w:p>
        </w:tc>
        <w:tc>
          <w:tcPr>
            <w:tcW w:w="1417" w:type="dxa"/>
            <w:tcBorders>
              <w:top w:val="nil"/>
              <w:bottom w:val="single" w:sz="4" w:space="0" w:color="auto"/>
            </w:tcBorders>
            <w:shd w:val="clear" w:color="auto" w:fill="auto"/>
            <w:noWrap/>
            <w:vAlign w:val="bottom"/>
            <w:hideMark/>
          </w:tcPr>
          <w:p w14:paraId="32CA5E41"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42</w:t>
            </w:r>
          </w:p>
        </w:tc>
        <w:tc>
          <w:tcPr>
            <w:tcW w:w="1134" w:type="dxa"/>
            <w:tcBorders>
              <w:top w:val="nil"/>
              <w:bottom w:val="single" w:sz="4" w:space="0" w:color="auto"/>
            </w:tcBorders>
            <w:shd w:val="clear" w:color="auto" w:fill="auto"/>
            <w:noWrap/>
            <w:vAlign w:val="bottom"/>
            <w:hideMark/>
          </w:tcPr>
          <w:p w14:paraId="188EB80F"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44</w:t>
            </w:r>
          </w:p>
        </w:tc>
        <w:tc>
          <w:tcPr>
            <w:tcW w:w="1276" w:type="dxa"/>
            <w:tcBorders>
              <w:top w:val="nil"/>
              <w:bottom w:val="single" w:sz="4" w:space="0" w:color="auto"/>
            </w:tcBorders>
            <w:shd w:val="clear" w:color="auto" w:fill="auto"/>
            <w:vAlign w:val="bottom"/>
            <w:hideMark/>
          </w:tcPr>
          <w:p w14:paraId="3637E620"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7</w:t>
            </w:r>
          </w:p>
        </w:tc>
        <w:tc>
          <w:tcPr>
            <w:tcW w:w="1134" w:type="dxa"/>
            <w:tcBorders>
              <w:top w:val="nil"/>
              <w:bottom w:val="single" w:sz="4" w:space="0" w:color="auto"/>
            </w:tcBorders>
            <w:shd w:val="clear" w:color="auto" w:fill="auto"/>
            <w:vAlign w:val="bottom"/>
            <w:hideMark/>
          </w:tcPr>
          <w:p w14:paraId="198428D4"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8</w:t>
            </w:r>
          </w:p>
        </w:tc>
        <w:tc>
          <w:tcPr>
            <w:tcW w:w="1559" w:type="dxa"/>
            <w:tcBorders>
              <w:top w:val="nil"/>
              <w:bottom w:val="single" w:sz="4" w:space="0" w:color="auto"/>
            </w:tcBorders>
            <w:shd w:val="clear" w:color="auto" w:fill="auto"/>
            <w:noWrap/>
            <w:vAlign w:val="bottom"/>
            <w:hideMark/>
          </w:tcPr>
          <w:p w14:paraId="7E1F0043"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21</w:t>
            </w:r>
          </w:p>
        </w:tc>
        <w:tc>
          <w:tcPr>
            <w:tcW w:w="1418" w:type="dxa"/>
            <w:tcBorders>
              <w:top w:val="nil"/>
              <w:bottom w:val="single" w:sz="4" w:space="0" w:color="auto"/>
            </w:tcBorders>
            <w:shd w:val="clear" w:color="auto" w:fill="auto"/>
            <w:noWrap/>
            <w:vAlign w:val="bottom"/>
            <w:hideMark/>
          </w:tcPr>
          <w:p w14:paraId="065A13D6"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22</w:t>
            </w:r>
          </w:p>
        </w:tc>
      </w:tr>
      <w:tr w:rsidR="001979E8" w:rsidRPr="00FC1CBB" w14:paraId="366F1891" w14:textId="77777777" w:rsidTr="00C94041">
        <w:trPr>
          <w:trHeight w:hRule="exact" w:val="397"/>
        </w:trPr>
        <w:tc>
          <w:tcPr>
            <w:tcW w:w="2660" w:type="dxa"/>
            <w:tcBorders>
              <w:top w:val="nil"/>
              <w:bottom w:val="single" w:sz="4" w:space="0" w:color="auto"/>
            </w:tcBorders>
            <w:shd w:val="clear" w:color="auto" w:fill="auto"/>
            <w:noWrap/>
            <w:vAlign w:val="bottom"/>
            <w:hideMark/>
          </w:tcPr>
          <w:p w14:paraId="4B229D53" w14:textId="77777777" w:rsidR="001979E8" w:rsidRPr="00FC1CBB" w:rsidRDefault="001979E8" w:rsidP="00C94041">
            <w:pPr>
              <w:rPr>
                <w:rFonts w:eastAsia="Times New Roman"/>
                <w:color w:val="000000"/>
                <w:sz w:val="22"/>
                <w:lang w:eastAsia="en-GB"/>
              </w:rPr>
            </w:pPr>
            <w:r w:rsidRPr="00FC1CBB">
              <w:rPr>
                <w:rFonts w:eastAsia="Times New Roman"/>
                <w:color w:val="000000"/>
                <w:sz w:val="22"/>
                <w:lang w:eastAsia="en-GB"/>
              </w:rPr>
              <w:t>Non-ILEA, 2008/09</w:t>
            </w:r>
          </w:p>
        </w:tc>
        <w:tc>
          <w:tcPr>
            <w:tcW w:w="1043" w:type="dxa"/>
            <w:tcBorders>
              <w:top w:val="nil"/>
              <w:bottom w:val="single" w:sz="4" w:space="0" w:color="auto"/>
            </w:tcBorders>
            <w:shd w:val="clear" w:color="auto" w:fill="auto"/>
            <w:noWrap/>
            <w:vAlign w:val="bottom"/>
            <w:hideMark/>
          </w:tcPr>
          <w:p w14:paraId="09FA4B5A"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6</w:t>
            </w:r>
          </w:p>
        </w:tc>
        <w:tc>
          <w:tcPr>
            <w:tcW w:w="1417" w:type="dxa"/>
            <w:tcBorders>
              <w:top w:val="nil"/>
              <w:bottom w:val="single" w:sz="4" w:space="0" w:color="auto"/>
            </w:tcBorders>
            <w:shd w:val="clear" w:color="auto" w:fill="auto"/>
            <w:noWrap/>
            <w:vAlign w:val="bottom"/>
            <w:hideMark/>
          </w:tcPr>
          <w:p w14:paraId="62297922"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43</w:t>
            </w:r>
          </w:p>
        </w:tc>
        <w:tc>
          <w:tcPr>
            <w:tcW w:w="1134" w:type="dxa"/>
            <w:tcBorders>
              <w:top w:val="nil"/>
              <w:bottom w:val="single" w:sz="4" w:space="0" w:color="auto"/>
            </w:tcBorders>
            <w:shd w:val="clear" w:color="auto" w:fill="auto"/>
            <w:vAlign w:val="bottom"/>
            <w:hideMark/>
          </w:tcPr>
          <w:p w14:paraId="6C190B74"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44</w:t>
            </w:r>
          </w:p>
        </w:tc>
        <w:tc>
          <w:tcPr>
            <w:tcW w:w="1276" w:type="dxa"/>
            <w:tcBorders>
              <w:top w:val="nil"/>
              <w:bottom w:val="single" w:sz="4" w:space="0" w:color="auto"/>
            </w:tcBorders>
            <w:shd w:val="clear" w:color="auto" w:fill="auto"/>
            <w:noWrap/>
            <w:vAlign w:val="bottom"/>
            <w:hideMark/>
          </w:tcPr>
          <w:p w14:paraId="17D955E2"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7</w:t>
            </w:r>
          </w:p>
        </w:tc>
        <w:tc>
          <w:tcPr>
            <w:tcW w:w="1134" w:type="dxa"/>
            <w:tcBorders>
              <w:top w:val="nil"/>
              <w:bottom w:val="single" w:sz="4" w:space="0" w:color="auto"/>
            </w:tcBorders>
            <w:shd w:val="clear" w:color="auto" w:fill="auto"/>
            <w:noWrap/>
            <w:vAlign w:val="bottom"/>
            <w:hideMark/>
          </w:tcPr>
          <w:p w14:paraId="07C07295"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8</w:t>
            </w:r>
          </w:p>
        </w:tc>
        <w:tc>
          <w:tcPr>
            <w:tcW w:w="1559" w:type="dxa"/>
            <w:tcBorders>
              <w:top w:val="nil"/>
              <w:bottom w:val="single" w:sz="4" w:space="0" w:color="auto"/>
            </w:tcBorders>
            <w:shd w:val="clear" w:color="auto" w:fill="auto"/>
            <w:noWrap/>
            <w:vAlign w:val="bottom"/>
            <w:hideMark/>
          </w:tcPr>
          <w:p w14:paraId="7CF8696F"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21</w:t>
            </w:r>
          </w:p>
        </w:tc>
        <w:tc>
          <w:tcPr>
            <w:tcW w:w="1418" w:type="dxa"/>
            <w:tcBorders>
              <w:top w:val="nil"/>
              <w:bottom w:val="single" w:sz="4" w:space="0" w:color="auto"/>
            </w:tcBorders>
            <w:shd w:val="clear" w:color="auto" w:fill="auto"/>
            <w:noWrap/>
            <w:vAlign w:val="bottom"/>
            <w:hideMark/>
          </w:tcPr>
          <w:p w14:paraId="60F1C713"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22</w:t>
            </w:r>
          </w:p>
        </w:tc>
      </w:tr>
      <w:tr w:rsidR="001979E8" w:rsidRPr="00FC1CBB" w14:paraId="5202FCA5" w14:textId="77777777" w:rsidTr="00C94041">
        <w:trPr>
          <w:trHeight w:hRule="exact" w:val="397"/>
        </w:trPr>
        <w:tc>
          <w:tcPr>
            <w:tcW w:w="2660" w:type="dxa"/>
            <w:tcBorders>
              <w:top w:val="nil"/>
              <w:bottom w:val="single" w:sz="4" w:space="0" w:color="auto"/>
            </w:tcBorders>
            <w:shd w:val="clear" w:color="auto" w:fill="auto"/>
            <w:noWrap/>
            <w:vAlign w:val="bottom"/>
            <w:hideMark/>
          </w:tcPr>
          <w:p w14:paraId="5F0E4565" w14:textId="77777777" w:rsidR="001979E8" w:rsidRPr="00FC1CBB" w:rsidRDefault="001979E8" w:rsidP="00C94041">
            <w:pPr>
              <w:rPr>
                <w:rFonts w:eastAsia="Times New Roman"/>
                <w:color w:val="000000"/>
                <w:sz w:val="22"/>
                <w:lang w:eastAsia="en-GB"/>
              </w:rPr>
            </w:pPr>
            <w:r w:rsidRPr="00FC1CBB">
              <w:rPr>
                <w:rFonts w:eastAsia="Times New Roman"/>
                <w:color w:val="000000"/>
                <w:sz w:val="22"/>
                <w:lang w:eastAsia="en-GB"/>
              </w:rPr>
              <w:t>Non-ILEA, 2009/10</w:t>
            </w:r>
          </w:p>
        </w:tc>
        <w:tc>
          <w:tcPr>
            <w:tcW w:w="1043" w:type="dxa"/>
            <w:tcBorders>
              <w:top w:val="nil"/>
              <w:bottom w:val="single" w:sz="4" w:space="0" w:color="auto"/>
            </w:tcBorders>
            <w:shd w:val="clear" w:color="auto" w:fill="auto"/>
            <w:noWrap/>
            <w:vAlign w:val="bottom"/>
            <w:hideMark/>
          </w:tcPr>
          <w:p w14:paraId="418921E9"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14</w:t>
            </w:r>
          </w:p>
        </w:tc>
        <w:tc>
          <w:tcPr>
            <w:tcW w:w="1417" w:type="dxa"/>
            <w:tcBorders>
              <w:top w:val="nil"/>
              <w:bottom w:val="single" w:sz="4" w:space="0" w:color="auto"/>
            </w:tcBorders>
            <w:shd w:val="clear" w:color="auto" w:fill="auto"/>
            <w:vAlign w:val="bottom"/>
            <w:hideMark/>
          </w:tcPr>
          <w:p w14:paraId="44E6C8E7"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43</w:t>
            </w:r>
          </w:p>
        </w:tc>
        <w:tc>
          <w:tcPr>
            <w:tcW w:w="1134" w:type="dxa"/>
            <w:tcBorders>
              <w:top w:val="nil"/>
              <w:bottom w:val="single" w:sz="4" w:space="0" w:color="auto"/>
            </w:tcBorders>
            <w:shd w:val="clear" w:color="auto" w:fill="auto"/>
            <w:vAlign w:val="bottom"/>
            <w:hideMark/>
          </w:tcPr>
          <w:p w14:paraId="64B616EA"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44</w:t>
            </w:r>
          </w:p>
        </w:tc>
        <w:tc>
          <w:tcPr>
            <w:tcW w:w="1276" w:type="dxa"/>
            <w:tcBorders>
              <w:top w:val="nil"/>
              <w:bottom w:val="single" w:sz="4" w:space="0" w:color="auto"/>
            </w:tcBorders>
            <w:shd w:val="clear" w:color="auto" w:fill="auto"/>
            <w:noWrap/>
            <w:vAlign w:val="bottom"/>
            <w:hideMark/>
          </w:tcPr>
          <w:p w14:paraId="3899F669"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7</w:t>
            </w:r>
          </w:p>
        </w:tc>
        <w:tc>
          <w:tcPr>
            <w:tcW w:w="1134" w:type="dxa"/>
            <w:tcBorders>
              <w:top w:val="nil"/>
              <w:bottom w:val="single" w:sz="4" w:space="0" w:color="auto"/>
            </w:tcBorders>
            <w:shd w:val="clear" w:color="auto" w:fill="auto"/>
            <w:noWrap/>
            <w:vAlign w:val="bottom"/>
            <w:hideMark/>
          </w:tcPr>
          <w:p w14:paraId="058EE71A"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8</w:t>
            </w:r>
          </w:p>
        </w:tc>
        <w:tc>
          <w:tcPr>
            <w:tcW w:w="1559" w:type="dxa"/>
            <w:tcBorders>
              <w:top w:val="nil"/>
              <w:bottom w:val="single" w:sz="4" w:space="0" w:color="auto"/>
            </w:tcBorders>
            <w:shd w:val="clear" w:color="auto" w:fill="auto"/>
            <w:noWrap/>
            <w:vAlign w:val="bottom"/>
            <w:hideMark/>
          </w:tcPr>
          <w:p w14:paraId="56447276"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22</w:t>
            </w:r>
          </w:p>
        </w:tc>
        <w:tc>
          <w:tcPr>
            <w:tcW w:w="1418" w:type="dxa"/>
            <w:tcBorders>
              <w:top w:val="nil"/>
              <w:bottom w:val="single" w:sz="4" w:space="0" w:color="auto"/>
            </w:tcBorders>
            <w:shd w:val="clear" w:color="auto" w:fill="auto"/>
            <w:noWrap/>
            <w:vAlign w:val="bottom"/>
            <w:hideMark/>
          </w:tcPr>
          <w:p w14:paraId="1AE8048B"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23</w:t>
            </w:r>
          </w:p>
        </w:tc>
      </w:tr>
      <w:tr w:rsidR="001979E8" w:rsidRPr="00FC1CBB" w14:paraId="04CEDDD7" w14:textId="77777777" w:rsidTr="00C94041">
        <w:trPr>
          <w:trHeight w:hRule="exact" w:val="397"/>
        </w:trPr>
        <w:tc>
          <w:tcPr>
            <w:tcW w:w="2660" w:type="dxa"/>
            <w:tcBorders>
              <w:top w:val="nil"/>
              <w:bottom w:val="single" w:sz="4" w:space="0" w:color="auto"/>
            </w:tcBorders>
            <w:shd w:val="clear" w:color="auto" w:fill="auto"/>
            <w:noWrap/>
            <w:vAlign w:val="bottom"/>
            <w:hideMark/>
          </w:tcPr>
          <w:p w14:paraId="57A32FF7" w14:textId="77777777" w:rsidR="001979E8" w:rsidRPr="00FC1CBB" w:rsidRDefault="001979E8" w:rsidP="00C94041">
            <w:pPr>
              <w:rPr>
                <w:rFonts w:eastAsia="Times New Roman"/>
                <w:color w:val="000000"/>
                <w:sz w:val="22"/>
                <w:lang w:eastAsia="en-GB"/>
              </w:rPr>
            </w:pPr>
            <w:r w:rsidRPr="00FC1CBB">
              <w:rPr>
                <w:rFonts w:eastAsia="Times New Roman"/>
                <w:color w:val="000000"/>
                <w:sz w:val="22"/>
                <w:lang w:eastAsia="en-GB"/>
              </w:rPr>
              <w:t>Non-ILEA, 2010/11</w:t>
            </w:r>
          </w:p>
        </w:tc>
        <w:tc>
          <w:tcPr>
            <w:tcW w:w="1043" w:type="dxa"/>
            <w:tcBorders>
              <w:top w:val="nil"/>
              <w:bottom w:val="single" w:sz="4" w:space="0" w:color="auto"/>
            </w:tcBorders>
            <w:shd w:val="clear" w:color="auto" w:fill="auto"/>
            <w:noWrap/>
            <w:vAlign w:val="bottom"/>
            <w:hideMark/>
          </w:tcPr>
          <w:p w14:paraId="2A73F165"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26</w:t>
            </w:r>
          </w:p>
        </w:tc>
        <w:tc>
          <w:tcPr>
            <w:tcW w:w="1417" w:type="dxa"/>
            <w:tcBorders>
              <w:top w:val="nil"/>
              <w:bottom w:val="single" w:sz="4" w:space="0" w:color="auto"/>
            </w:tcBorders>
            <w:shd w:val="clear" w:color="auto" w:fill="auto"/>
            <w:vAlign w:val="bottom"/>
            <w:hideMark/>
          </w:tcPr>
          <w:p w14:paraId="3D00814A"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43</w:t>
            </w:r>
          </w:p>
        </w:tc>
        <w:tc>
          <w:tcPr>
            <w:tcW w:w="1134" w:type="dxa"/>
            <w:tcBorders>
              <w:top w:val="nil"/>
              <w:bottom w:val="single" w:sz="4" w:space="0" w:color="auto"/>
            </w:tcBorders>
            <w:shd w:val="clear" w:color="auto" w:fill="auto"/>
            <w:noWrap/>
            <w:vAlign w:val="bottom"/>
            <w:hideMark/>
          </w:tcPr>
          <w:p w14:paraId="576CC64E"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44</w:t>
            </w:r>
          </w:p>
        </w:tc>
        <w:tc>
          <w:tcPr>
            <w:tcW w:w="1276" w:type="dxa"/>
            <w:tcBorders>
              <w:top w:val="nil"/>
              <w:bottom w:val="single" w:sz="4" w:space="0" w:color="auto"/>
            </w:tcBorders>
            <w:shd w:val="clear" w:color="auto" w:fill="auto"/>
            <w:noWrap/>
            <w:vAlign w:val="bottom"/>
            <w:hideMark/>
          </w:tcPr>
          <w:p w14:paraId="030070B0"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8</w:t>
            </w:r>
          </w:p>
        </w:tc>
        <w:tc>
          <w:tcPr>
            <w:tcW w:w="1134" w:type="dxa"/>
            <w:tcBorders>
              <w:top w:val="nil"/>
              <w:bottom w:val="single" w:sz="4" w:space="0" w:color="auto"/>
            </w:tcBorders>
            <w:shd w:val="clear" w:color="auto" w:fill="auto"/>
            <w:noWrap/>
            <w:vAlign w:val="bottom"/>
            <w:hideMark/>
          </w:tcPr>
          <w:p w14:paraId="42EFB4F4"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9</w:t>
            </w:r>
          </w:p>
        </w:tc>
        <w:tc>
          <w:tcPr>
            <w:tcW w:w="1559" w:type="dxa"/>
            <w:tcBorders>
              <w:top w:val="nil"/>
              <w:bottom w:val="single" w:sz="4" w:space="0" w:color="auto"/>
            </w:tcBorders>
            <w:shd w:val="clear" w:color="auto" w:fill="auto"/>
            <w:noWrap/>
            <w:vAlign w:val="bottom"/>
            <w:hideMark/>
          </w:tcPr>
          <w:p w14:paraId="00FDC425"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22</w:t>
            </w:r>
          </w:p>
        </w:tc>
        <w:tc>
          <w:tcPr>
            <w:tcW w:w="1418" w:type="dxa"/>
            <w:tcBorders>
              <w:top w:val="nil"/>
              <w:bottom w:val="single" w:sz="4" w:space="0" w:color="auto"/>
            </w:tcBorders>
            <w:shd w:val="clear" w:color="auto" w:fill="auto"/>
            <w:noWrap/>
            <w:vAlign w:val="bottom"/>
            <w:hideMark/>
          </w:tcPr>
          <w:p w14:paraId="225A7F35"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23</w:t>
            </w:r>
          </w:p>
        </w:tc>
      </w:tr>
      <w:tr w:rsidR="001979E8" w:rsidRPr="00FC1CBB" w14:paraId="433A81FE" w14:textId="77777777" w:rsidTr="00C94041">
        <w:trPr>
          <w:trHeight w:hRule="exact" w:val="397"/>
        </w:trPr>
        <w:tc>
          <w:tcPr>
            <w:tcW w:w="2660" w:type="dxa"/>
            <w:tcBorders>
              <w:top w:val="nil"/>
              <w:bottom w:val="single" w:sz="4" w:space="0" w:color="auto"/>
            </w:tcBorders>
            <w:shd w:val="clear" w:color="auto" w:fill="auto"/>
            <w:noWrap/>
            <w:vAlign w:val="bottom"/>
            <w:hideMark/>
          </w:tcPr>
          <w:p w14:paraId="0F2127F6" w14:textId="77777777" w:rsidR="001979E8" w:rsidRPr="00FC1CBB" w:rsidRDefault="001979E8" w:rsidP="00C94041">
            <w:pPr>
              <w:rPr>
                <w:rFonts w:eastAsia="Times New Roman"/>
                <w:color w:val="000000"/>
                <w:sz w:val="22"/>
                <w:lang w:eastAsia="en-GB"/>
              </w:rPr>
            </w:pPr>
            <w:r w:rsidRPr="00FC1CBB">
              <w:rPr>
                <w:rFonts w:eastAsia="Times New Roman"/>
                <w:color w:val="000000"/>
                <w:sz w:val="22"/>
                <w:lang w:eastAsia="en-GB"/>
              </w:rPr>
              <w:t>Non-ILEA, 2011/12</w:t>
            </w:r>
          </w:p>
        </w:tc>
        <w:tc>
          <w:tcPr>
            <w:tcW w:w="1043" w:type="dxa"/>
            <w:tcBorders>
              <w:top w:val="nil"/>
              <w:bottom w:val="single" w:sz="4" w:space="0" w:color="auto"/>
            </w:tcBorders>
            <w:shd w:val="clear" w:color="auto" w:fill="auto"/>
            <w:noWrap/>
            <w:vAlign w:val="bottom"/>
            <w:hideMark/>
          </w:tcPr>
          <w:p w14:paraId="0606AF99"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25</w:t>
            </w:r>
          </w:p>
        </w:tc>
        <w:tc>
          <w:tcPr>
            <w:tcW w:w="1417" w:type="dxa"/>
            <w:tcBorders>
              <w:top w:val="nil"/>
              <w:bottom w:val="single" w:sz="4" w:space="0" w:color="auto"/>
            </w:tcBorders>
            <w:shd w:val="clear" w:color="auto" w:fill="auto"/>
            <w:noWrap/>
            <w:vAlign w:val="bottom"/>
            <w:hideMark/>
          </w:tcPr>
          <w:p w14:paraId="498B2449"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43</w:t>
            </w:r>
          </w:p>
        </w:tc>
        <w:tc>
          <w:tcPr>
            <w:tcW w:w="1134" w:type="dxa"/>
            <w:tcBorders>
              <w:top w:val="nil"/>
              <w:bottom w:val="single" w:sz="4" w:space="0" w:color="auto"/>
            </w:tcBorders>
            <w:shd w:val="clear" w:color="auto" w:fill="auto"/>
            <w:vAlign w:val="bottom"/>
            <w:hideMark/>
          </w:tcPr>
          <w:p w14:paraId="79FBE057"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44</w:t>
            </w:r>
          </w:p>
        </w:tc>
        <w:tc>
          <w:tcPr>
            <w:tcW w:w="1276" w:type="dxa"/>
            <w:tcBorders>
              <w:top w:val="nil"/>
              <w:bottom w:val="single" w:sz="4" w:space="0" w:color="auto"/>
            </w:tcBorders>
            <w:shd w:val="clear" w:color="auto" w:fill="auto"/>
            <w:vAlign w:val="bottom"/>
            <w:hideMark/>
          </w:tcPr>
          <w:p w14:paraId="4EDA6DA1"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7</w:t>
            </w:r>
          </w:p>
        </w:tc>
        <w:tc>
          <w:tcPr>
            <w:tcW w:w="1134" w:type="dxa"/>
            <w:tcBorders>
              <w:top w:val="nil"/>
              <w:bottom w:val="single" w:sz="4" w:space="0" w:color="auto"/>
            </w:tcBorders>
            <w:shd w:val="clear" w:color="auto" w:fill="auto"/>
            <w:vAlign w:val="bottom"/>
            <w:hideMark/>
          </w:tcPr>
          <w:p w14:paraId="2CAC956D"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8</w:t>
            </w:r>
          </w:p>
        </w:tc>
        <w:tc>
          <w:tcPr>
            <w:tcW w:w="1559" w:type="dxa"/>
            <w:tcBorders>
              <w:top w:val="nil"/>
              <w:bottom w:val="single" w:sz="4" w:space="0" w:color="auto"/>
            </w:tcBorders>
            <w:shd w:val="clear" w:color="auto" w:fill="auto"/>
            <w:vAlign w:val="bottom"/>
            <w:hideMark/>
          </w:tcPr>
          <w:p w14:paraId="73ED4B90"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22</w:t>
            </w:r>
          </w:p>
        </w:tc>
        <w:tc>
          <w:tcPr>
            <w:tcW w:w="1418" w:type="dxa"/>
            <w:tcBorders>
              <w:top w:val="nil"/>
              <w:bottom w:val="single" w:sz="4" w:space="0" w:color="auto"/>
            </w:tcBorders>
            <w:shd w:val="clear" w:color="auto" w:fill="auto"/>
            <w:vAlign w:val="bottom"/>
            <w:hideMark/>
          </w:tcPr>
          <w:p w14:paraId="7178D2C3" w14:textId="77777777" w:rsidR="001979E8" w:rsidRPr="00FC1CBB" w:rsidRDefault="001979E8" w:rsidP="00C94041">
            <w:pPr>
              <w:jc w:val="center"/>
              <w:rPr>
                <w:rFonts w:eastAsia="Times New Roman"/>
                <w:color w:val="000000"/>
                <w:sz w:val="22"/>
                <w:lang w:eastAsia="en-GB"/>
              </w:rPr>
            </w:pPr>
            <w:r w:rsidRPr="00FC1CBB">
              <w:rPr>
                <w:rFonts w:eastAsia="Times New Roman"/>
                <w:color w:val="000000"/>
                <w:sz w:val="22"/>
                <w:lang w:eastAsia="en-GB"/>
              </w:rPr>
              <w:t>24</w:t>
            </w:r>
          </w:p>
        </w:tc>
      </w:tr>
    </w:tbl>
    <w:p w14:paraId="3699D08E" w14:textId="77777777" w:rsidR="0059449C" w:rsidRDefault="0059449C">
      <w:pPr>
        <w:rPr>
          <w:i/>
        </w:rPr>
        <w:sectPr w:rsidR="0059449C" w:rsidSect="005F1420">
          <w:type w:val="nextColumn"/>
          <w:pgSz w:w="16838" w:h="11906" w:orient="landscape"/>
          <w:pgMar w:top="1440" w:right="1440" w:bottom="1440" w:left="1440" w:header="709" w:footer="709" w:gutter="0"/>
          <w:cols w:space="708"/>
          <w:docGrid w:linePitch="360"/>
        </w:sectPr>
      </w:pPr>
    </w:p>
    <w:p w14:paraId="45E2A4E9" w14:textId="77777777" w:rsidR="00087B7F" w:rsidRPr="00251693" w:rsidRDefault="006E2BA1" w:rsidP="00666E76">
      <w:pPr>
        <w:pStyle w:val="Heading1"/>
        <w:spacing w:before="0" w:line="480" w:lineRule="auto"/>
        <w:rPr>
          <w:i/>
        </w:rPr>
      </w:pPr>
      <w:bookmarkStart w:id="2" w:name="_Toc439422051"/>
      <w:r w:rsidRPr="005F1420">
        <w:rPr>
          <w:bCs w:val="0"/>
          <w:i/>
        </w:rPr>
        <w:lastRenderedPageBreak/>
        <w:t xml:space="preserve">Web Appendix 2: </w:t>
      </w:r>
      <w:r w:rsidR="00087B7F" w:rsidRPr="005F1420">
        <w:rPr>
          <w:bCs w:val="0"/>
          <w:i/>
        </w:rPr>
        <w:t>Further details of the SIR model fitted to the data</w:t>
      </w:r>
      <w:bookmarkEnd w:id="2"/>
    </w:p>
    <w:p w14:paraId="22DD69DE" w14:textId="77777777" w:rsidR="00087B7F" w:rsidRPr="00AD2465" w:rsidRDefault="00087B7F" w:rsidP="008C22C4">
      <w:pPr>
        <w:spacing w:line="480" w:lineRule="auto"/>
        <w:rPr>
          <w:b/>
          <w:szCs w:val="24"/>
        </w:rPr>
      </w:pPr>
      <w:r w:rsidRPr="00AD2465">
        <w:rPr>
          <w:b/>
          <w:szCs w:val="24"/>
        </w:rPr>
        <w:t>Description of the model</w:t>
      </w:r>
    </w:p>
    <w:p w14:paraId="233340B8" w14:textId="5B147BE2" w:rsidR="00087B7F" w:rsidRPr="00AD2465" w:rsidRDefault="00087B7F" w:rsidP="008C22C4">
      <w:pPr>
        <w:spacing w:line="480" w:lineRule="auto"/>
        <w:rPr>
          <w:szCs w:val="24"/>
        </w:rPr>
      </w:pPr>
      <w:r>
        <w:rPr>
          <w:szCs w:val="24"/>
        </w:rPr>
        <w:t>Web</w:t>
      </w:r>
      <w:r w:rsidRPr="00AD2465">
        <w:rPr>
          <w:szCs w:val="24"/>
        </w:rPr>
        <w:t xml:space="preserve"> Table </w:t>
      </w:r>
      <w:r w:rsidR="00251693">
        <w:rPr>
          <w:szCs w:val="24"/>
        </w:rPr>
        <w:t>2.</w:t>
      </w:r>
      <w:r w:rsidR="008C22C4">
        <w:rPr>
          <w:szCs w:val="24"/>
        </w:rPr>
        <w:t>4</w:t>
      </w:r>
      <w:r w:rsidR="008C22C4" w:rsidRPr="00AD2465">
        <w:rPr>
          <w:szCs w:val="24"/>
        </w:rPr>
        <w:t xml:space="preserve"> </w:t>
      </w:r>
      <w:r w:rsidRPr="00AD2465">
        <w:rPr>
          <w:szCs w:val="24"/>
        </w:rPr>
        <w:t xml:space="preserve">summarizes the definitions of variables and parameters used in the age-structured model. The model used the following differential equations to describe the number of susceptible, infectious and recovered individuals in each of two age groups (0-14 and </w:t>
      </w:r>
      <w:r w:rsidRPr="00AD2465">
        <w:rPr>
          <w:rFonts w:cs="Times New Roman"/>
          <w:szCs w:val="24"/>
        </w:rPr>
        <w:t>≥</w:t>
      </w:r>
      <w:r w:rsidRPr="00AD2465">
        <w:rPr>
          <w:szCs w:val="24"/>
        </w:rPr>
        <w:t xml:space="preserve">15 years), denoted by the subscript </w:t>
      </w:r>
      <w:r w:rsidRPr="00AD2465">
        <w:rPr>
          <w:i/>
          <w:szCs w:val="24"/>
        </w:rPr>
        <w:t>i</w:t>
      </w:r>
      <w:r w:rsidRPr="00AD2465">
        <w:rPr>
          <w:szCs w:val="24"/>
        </w:rPr>
        <w:t>:</w:t>
      </w:r>
    </w:p>
    <w:p w14:paraId="004688DF" w14:textId="77777777" w:rsidR="00087B7F" w:rsidRPr="00AD2465" w:rsidRDefault="00087B7F" w:rsidP="00087B7F">
      <w:pPr>
        <w:spacing w:line="480" w:lineRule="auto"/>
        <w:rPr>
          <w:szCs w:val="24"/>
        </w:rPr>
      </w:pPr>
    </w:p>
    <w:p w14:paraId="2CFD8511" w14:textId="77777777" w:rsidR="00087B7F" w:rsidRPr="00AD2465" w:rsidRDefault="007D4E4E" w:rsidP="00087B7F">
      <w:pPr>
        <w:spacing w:line="480" w:lineRule="auto"/>
        <w:rPr>
          <w:rFonts w:eastAsiaTheme="minorEastAsia"/>
          <w:szCs w:val="24"/>
        </w:rPr>
      </w:pPr>
      <m:oMathPara>
        <m:oMath>
          <m:f>
            <m:fPr>
              <m:ctrlPr>
                <w:rPr>
                  <w:rFonts w:ascii="Cambria Math" w:hAnsi="Cambria Math"/>
                  <w:i/>
                  <w:szCs w:val="24"/>
                </w:rPr>
              </m:ctrlPr>
            </m:fPr>
            <m:num>
              <m:r>
                <w:rPr>
                  <w:rFonts w:ascii="Cambria Math" w:hAnsi="Cambria Math"/>
                  <w:szCs w:val="24"/>
                </w:rPr>
                <m:t>d</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i</m:t>
                  </m:r>
                </m:sub>
              </m:sSub>
              <m:r>
                <w:rPr>
                  <w:rFonts w:ascii="Cambria Math" w:hAnsi="Cambria Math"/>
                  <w:szCs w:val="24"/>
                </w:rPr>
                <m:t>(t)</m:t>
              </m:r>
            </m:num>
            <m:den>
              <m:r>
                <w:rPr>
                  <w:rFonts w:ascii="Cambria Math" w:hAnsi="Cambria Math"/>
                  <w:szCs w:val="24"/>
                </w:rPr>
                <m:t>dt</m:t>
              </m:r>
            </m:den>
          </m:f>
          <m:r>
            <w:rPr>
              <w:rFonts w:ascii="Cambria Math" w:hAnsi="Cambria Math"/>
              <w:szCs w:val="24"/>
            </w:rPr>
            <m:t>= -</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i</m:t>
              </m:r>
            </m:sub>
          </m:sSub>
          <m:d>
            <m:dPr>
              <m:ctrlPr>
                <w:rPr>
                  <w:rFonts w:ascii="Cambria Math" w:hAnsi="Cambria Math"/>
                  <w:i/>
                  <w:szCs w:val="24"/>
                </w:rPr>
              </m:ctrlPr>
            </m:dPr>
            <m:e>
              <m:r>
                <w:rPr>
                  <w:rFonts w:ascii="Cambria Math" w:hAnsi="Cambria Math"/>
                  <w:szCs w:val="24"/>
                </w:rPr>
                <m:t>t</m:t>
              </m:r>
            </m:e>
          </m:d>
          <m:sSub>
            <m:sSubPr>
              <m:ctrlPr>
                <w:rPr>
                  <w:rFonts w:ascii="Cambria Math" w:hAnsi="Cambria Math"/>
                  <w:i/>
                  <w:szCs w:val="24"/>
                </w:rPr>
              </m:ctrlPr>
            </m:sSubPr>
            <m:e>
              <m:r>
                <w:rPr>
                  <w:rFonts w:ascii="Cambria Math" w:hAnsi="Cambria Math"/>
                  <w:szCs w:val="24"/>
                </w:rPr>
                <m:t>S</m:t>
              </m:r>
            </m:e>
            <m:sub>
              <m:r>
                <w:rPr>
                  <w:rFonts w:ascii="Cambria Math" w:hAnsi="Cambria Math"/>
                  <w:szCs w:val="24"/>
                </w:rPr>
                <m:t>i</m:t>
              </m:r>
            </m:sub>
          </m:sSub>
          <m:r>
            <w:rPr>
              <w:rFonts w:ascii="Cambria Math" w:hAnsi="Cambria Math"/>
              <w:szCs w:val="24"/>
            </w:rPr>
            <m:t>(t)</m:t>
          </m:r>
        </m:oMath>
      </m:oMathPara>
    </w:p>
    <w:p w14:paraId="14E69D8B" w14:textId="77777777" w:rsidR="00087B7F" w:rsidRPr="00AD2465" w:rsidRDefault="00087B7F" w:rsidP="00087B7F">
      <w:pPr>
        <w:spacing w:line="480" w:lineRule="auto"/>
        <w:rPr>
          <w:rFonts w:eastAsiaTheme="minorEastAsia"/>
          <w:szCs w:val="24"/>
        </w:rPr>
      </w:pPr>
    </w:p>
    <w:p w14:paraId="6E36A07B" w14:textId="77777777" w:rsidR="00087B7F" w:rsidRPr="00AD2465" w:rsidRDefault="007D4E4E" w:rsidP="00087B7F">
      <w:pPr>
        <w:spacing w:line="480" w:lineRule="auto"/>
        <w:rPr>
          <w:rFonts w:eastAsiaTheme="minorEastAsia"/>
          <w:szCs w:val="24"/>
        </w:rPr>
      </w:pPr>
      <m:oMathPara>
        <m:oMath>
          <m:f>
            <m:fPr>
              <m:ctrlPr>
                <w:rPr>
                  <w:rFonts w:ascii="Cambria Math" w:hAnsi="Cambria Math"/>
                  <w:i/>
                  <w:szCs w:val="24"/>
                </w:rPr>
              </m:ctrlPr>
            </m:fPr>
            <m:num>
              <m:r>
                <w:rPr>
                  <w:rFonts w:ascii="Cambria Math" w:hAnsi="Cambria Math"/>
                  <w:szCs w:val="24"/>
                </w:rPr>
                <m:t>d</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i</m:t>
                  </m:r>
                </m:sub>
              </m:sSub>
              <m:r>
                <w:rPr>
                  <w:rFonts w:ascii="Cambria Math" w:hAnsi="Cambria Math"/>
                  <w:szCs w:val="24"/>
                </w:rPr>
                <m:t>(t)</m:t>
              </m:r>
            </m:num>
            <m:den>
              <m:r>
                <w:rPr>
                  <w:rFonts w:ascii="Cambria Math" w:hAnsi="Cambria Math"/>
                  <w:szCs w:val="24"/>
                </w:rPr>
                <m:t>dt</m:t>
              </m:r>
            </m:den>
          </m:f>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i</m:t>
              </m:r>
            </m:sub>
          </m:sSub>
          <m:d>
            <m:dPr>
              <m:ctrlPr>
                <w:rPr>
                  <w:rFonts w:ascii="Cambria Math" w:hAnsi="Cambria Math"/>
                  <w:i/>
                  <w:szCs w:val="24"/>
                </w:rPr>
              </m:ctrlPr>
            </m:dPr>
            <m:e>
              <m:r>
                <w:rPr>
                  <w:rFonts w:ascii="Cambria Math" w:hAnsi="Cambria Math"/>
                  <w:szCs w:val="24"/>
                </w:rPr>
                <m:t>t</m:t>
              </m:r>
            </m:e>
          </m:d>
          <m:sSub>
            <m:sSubPr>
              <m:ctrlPr>
                <w:rPr>
                  <w:rFonts w:ascii="Cambria Math" w:hAnsi="Cambria Math"/>
                  <w:i/>
                  <w:szCs w:val="24"/>
                </w:rPr>
              </m:ctrlPr>
            </m:sSubPr>
            <m:e>
              <m:r>
                <w:rPr>
                  <w:rFonts w:ascii="Cambria Math" w:hAnsi="Cambria Math"/>
                  <w:szCs w:val="24"/>
                </w:rPr>
                <m:t>S</m:t>
              </m:r>
            </m:e>
            <m:sub>
              <m:r>
                <w:rPr>
                  <w:rFonts w:ascii="Cambria Math" w:hAnsi="Cambria Math"/>
                  <w:szCs w:val="24"/>
                </w:rPr>
                <m:t>i</m:t>
              </m:r>
            </m:sub>
          </m:sSub>
          <m:d>
            <m:dPr>
              <m:ctrlPr>
                <w:rPr>
                  <w:rFonts w:ascii="Cambria Math" w:hAnsi="Cambria Math"/>
                  <w:i/>
                  <w:szCs w:val="24"/>
                </w:rPr>
              </m:ctrlPr>
            </m:dPr>
            <m:e>
              <m:r>
                <w:rPr>
                  <w:rFonts w:ascii="Cambria Math" w:hAnsi="Cambria Math"/>
                  <w:szCs w:val="24"/>
                </w:rPr>
                <m:t>t</m:t>
              </m:r>
            </m:e>
          </m:d>
          <m:r>
            <w:rPr>
              <w:rFonts w:ascii="Cambria Math" w:hAnsi="Cambria Math"/>
              <w:szCs w:val="24"/>
            </w:rPr>
            <m:t>-f</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i</m:t>
              </m:r>
            </m:sub>
          </m:sSub>
          <m:r>
            <w:rPr>
              <w:rFonts w:ascii="Cambria Math" w:hAnsi="Cambria Math"/>
              <w:szCs w:val="24"/>
            </w:rPr>
            <m:t>(t)</m:t>
          </m:r>
        </m:oMath>
      </m:oMathPara>
    </w:p>
    <w:p w14:paraId="40B7775C" w14:textId="77777777" w:rsidR="00087B7F" w:rsidRPr="00AD2465" w:rsidRDefault="00087B7F" w:rsidP="00087B7F">
      <w:pPr>
        <w:spacing w:line="480" w:lineRule="auto"/>
        <w:rPr>
          <w:rFonts w:eastAsiaTheme="minorEastAsia"/>
          <w:szCs w:val="24"/>
        </w:rPr>
      </w:pPr>
    </w:p>
    <w:p w14:paraId="596AD4D2" w14:textId="77777777" w:rsidR="00087B7F" w:rsidRPr="00AD2465" w:rsidRDefault="007D4E4E" w:rsidP="00087B7F">
      <w:pPr>
        <w:spacing w:line="480" w:lineRule="auto"/>
        <w:rPr>
          <w:szCs w:val="24"/>
        </w:rPr>
      </w:pPr>
      <m:oMathPara>
        <m:oMath>
          <m:f>
            <m:fPr>
              <m:ctrlPr>
                <w:rPr>
                  <w:rFonts w:ascii="Cambria Math" w:hAnsi="Cambria Math"/>
                  <w:i/>
                  <w:szCs w:val="24"/>
                </w:rPr>
              </m:ctrlPr>
            </m:fPr>
            <m:num>
              <m:r>
                <w:rPr>
                  <w:rFonts w:ascii="Cambria Math" w:hAnsi="Cambria Math"/>
                  <w:szCs w:val="24"/>
                </w:rPr>
                <m:t>d</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r>
                <w:rPr>
                  <w:rFonts w:ascii="Cambria Math" w:hAnsi="Cambria Math"/>
                  <w:szCs w:val="24"/>
                </w:rPr>
                <m:t>(t)</m:t>
              </m:r>
            </m:num>
            <m:den>
              <m:r>
                <w:rPr>
                  <w:rFonts w:ascii="Cambria Math" w:hAnsi="Cambria Math"/>
                  <w:szCs w:val="24"/>
                </w:rPr>
                <m:t>dt</m:t>
              </m:r>
            </m:den>
          </m:f>
          <m:r>
            <w:rPr>
              <w:rFonts w:ascii="Cambria Math" w:hAnsi="Cambria Math"/>
              <w:szCs w:val="24"/>
            </w:rPr>
            <m:t>= f</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i</m:t>
              </m:r>
            </m:sub>
          </m:sSub>
          <m:d>
            <m:dPr>
              <m:ctrlPr>
                <w:rPr>
                  <w:rFonts w:ascii="Cambria Math" w:hAnsi="Cambria Math"/>
                  <w:i/>
                  <w:szCs w:val="24"/>
                </w:rPr>
              </m:ctrlPr>
            </m:dPr>
            <m:e>
              <m:r>
                <w:rPr>
                  <w:rFonts w:ascii="Cambria Math" w:hAnsi="Cambria Math"/>
                  <w:szCs w:val="24"/>
                </w:rPr>
                <m:t>t</m:t>
              </m:r>
            </m:e>
          </m:d>
        </m:oMath>
      </m:oMathPara>
    </w:p>
    <w:p w14:paraId="7273524E" w14:textId="77777777" w:rsidR="00087B7F" w:rsidRPr="00AD2465" w:rsidRDefault="00087B7F" w:rsidP="00087B7F">
      <w:pPr>
        <w:spacing w:line="480" w:lineRule="auto"/>
        <w:rPr>
          <w:szCs w:val="24"/>
        </w:rPr>
      </w:pPr>
    </w:p>
    <w:p w14:paraId="4D296841" w14:textId="77777777" w:rsidR="00087B7F" w:rsidRPr="00AD2465" w:rsidRDefault="00087B7F" w:rsidP="00087B7F">
      <w:pPr>
        <w:spacing w:line="480" w:lineRule="auto"/>
        <w:rPr>
          <w:rFonts w:eastAsiaTheme="minorEastAsia"/>
          <w:szCs w:val="24"/>
        </w:rPr>
      </w:pPr>
      <w:r w:rsidRPr="00AD2465">
        <w:rPr>
          <w:szCs w:val="24"/>
        </w:rPr>
        <w:t xml:space="preserve">where </w:t>
      </w: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i</m:t>
            </m:r>
          </m:sub>
        </m:sSub>
        <m:d>
          <m:dPr>
            <m:ctrlPr>
              <w:rPr>
                <w:rFonts w:ascii="Cambria Math" w:hAnsi="Cambria Math"/>
                <w:i/>
                <w:szCs w:val="24"/>
              </w:rPr>
            </m:ctrlPr>
          </m:dPr>
          <m:e>
            <m:r>
              <w:rPr>
                <w:rFonts w:ascii="Cambria Math" w:hAnsi="Cambria Math"/>
                <w:szCs w:val="24"/>
              </w:rPr>
              <m:t>t</m:t>
            </m:r>
          </m:e>
        </m:d>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i1</m:t>
            </m:r>
          </m:sub>
        </m:sSub>
        <m:d>
          <m:dPr>
            <m:ctrlPr>
              <w:rPr>
                <w:rFonts w:ascii="Cambria Math" w:hAnsi="Cambria Math"/>
                <w:i/>
                <w:szCs w:val="24"/>
              </w:rPr>
            </m:ctrlPr>
          </m:dPr>
          <m:e>
            <m:r>
              <w:rPr>
                <w:rFonts w:ascii="Cambria Math" w:hAnsi="Cambria Math"/>
                <w:szCs w:val="24"/>
              </w:rPr>
              <m:t>t</m:t>
            </m:r>
          </m:e>
        </m:d>
        <m:sSub>
          <m:sSubPr>
            <m:ctrlPr>
              <w:rPr>
                <w:rFonts w:ascii="Cambria Math" w:hAnsi="Cambria Math"/>
                <w:i/>
                <w:szCs w:val="24"/>
              </w:rPr>
            </m:ctrlPr>
          </m:sSubPr>
          <m:e>
            <m:r>
              <w:rPr>
                <w:rFonts w:ascii="Cambria Math" w:hAnsi="Cambria Math"/>
                <w:szCs w:val="24"/>
              </w:rPr>
              <m:t>I</m:t>
            </m:r>
          </m:e>
          <m:sub>
            <m:r>
              <w:rPr>
                <w:rFonts w:ascii="Cambria Math" w:hAnsi="Cambria Math"/>
                <w:szCs w:val="24"/>
              </w:rPr>
              <m:t>1</m:t>
            </m:r>
          </m:sub>
        </m:sSub>
        <m:d>
          <m:dPr>
            <m:ctrlPr>
              <w:rPr>
                <w:rFonts w:ascii="Cambria Math" w:hAnsi="Cambria Math"/>
                <w:i/>
                <w:szCs w:val="24"/>
              </w:rPr>
            </m:ctrlPr>
          </m:dPr>
          <m:e>
            <m:r>
              <w:rPr>
                <w:rFonts w:ascii="Cambria Math" w:hAnsi="Cambria Math"/>
                <w:szCs w:val="24"/>
              </w:rPr>
              <m:t>t</m:t>
            </m:r>
          </m:e>
        </m:d>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i2</m:t>
            </m:r>
          </m:sub>
        </m:sSub>
        <m:d>
          <m:dPr>
            <m:ctrlPr>
              <w:rPr>
                <w:rFonts w:ascii="Cambria Math" w:hAnsi="Cambria Math"/>
                <w:i/>
                <w:szCs w:val="24"/>
              </w:rPr>
            </m:ctrlPr>
          </m:dPr>
          <m:e>
            <m:r>
              <w:rPr>
                <w:rFonts w:ascii="Cambria Math" w:hAnsi="Cambria Math"/>
                <w:szCs w:val="24"/>
              </w:rPr>
              <m:t>t</m:t>
            </m:r>
          </m:e>
        </m:d>
        <m:sSub>
          <m:sSubPr>
            <m:ctrlPr>
              <w:rPr>
                <w:rFonts w:ascii="Cambria Math" w:hAnsi="Cambria Math"/>
                <w:i/>
                <w:szCs w:val="24"/>
              </w:rPr>
            </m:ctrlPr>
          </m:sSubPr>
          <m:e>
            <m:r>
              <w:rPr>
                <w:rFonts w:ascii="Cambria Math" w:hAnsi="Cambria Math"/>
                <w:szCs w:val="24"/>
              </w:rPr>
              <m:t>I</m:t>
            </m:r>
          </m:e>
          <m:sub>
            <m:r>
              <w:rPr>
                <w:rFonts w:ascii="Cambria Math" w:hAnsi="Cambria Math"/>
                <w:szCs w:val="24"/>
              </w:rPr>
              <m:t>2</m:t>
            </m:r>
          </m:sub>
        </m:sSub>
        <m:d>
          <m:dPr>
            <m:ctrlPr>
              <w:rPr>
                <w:rFonts w:ascii="Cambria Math" w:hAnsi="Cambria Math"/>
                <w:i/>
                <w:szCs w:val="24"/>
              </w:rPr>
            </m:ctrlPr>
          </m:dPr>
          <m:e>
            <m:r>
              <w:rPr>
                <w:rFonts w:ascii="Cambria Math" w:hAnsi="Cambria Math"/>
                <w:szCs w:val="24"/>
              </w:rPr>
              <m:t>t</m:t>
            </m:r>
          </m:e>
        </m:d>
      </m:oMath>
    </w:p>
    <w:p w14:paraId="4891716F" w14:textId="77777777" w:rsidR="00087B7F" w:rsidRPr="00AD2465" w:rsidRDefault="00087B7F" w:rsidP="00087B7F">
      <w:pPr>
        <w:spacing w:line="480" w:lineRule="auto"/>
        <w:rPr>
          <w:rFonts w:eastAsiaTheme="minorEastAsia"/>
          <w:szCs w:val="24"/>
        </w:rPr>
      </w:pPr>
    </w:p>
    <w:p w14:paraId="0EB997C7" w14:textId="77777777" w:rsidR="00087B7F" w:rsidRPr="00AD2465" w:rsidRDefault="00087B7F" w:rsidP="00087B7F">
      <w:pPr>
        <w:spacing w:line="480" w:lineRule="auto"/>
        <w:rPr>
          <w:szCs w:val="24"/>
        </w:rPr>
      </w:pPr>
      <w:r w:rsidRPr="00AD2465">
        <w:rPr>
          <w:szCs w:val="24"/>
        </w:rPr>
        <w:t xml:space="preserve">The equations for the model without age-structure are analogous. </w:t>
      </w:r>
    </w:p>
    <w:p w14:paraId="010068B7" w14:textId="77777777" w:rsidR="00087B7F" w:rsidRPr="00AD2465" w:rsidRDefault="00087B7F" w:rsidP="00087B7F">
      <w:pPr>
        <w:spacing w:line="480" w:lineRule="auto"/>
        <w:rPr>
          <w:szCs w:val="24"/>
        </w:rPr>
      </w:pPr>
    </w:p>
    <w:p w14:paraId="07BDE989" w14:textId="77777777" w:rsidR="00087B7F" w:rsidRPr="00AD2465" w:rsidRDefault="00087B7F" w:rsidP="00087B7F">
      <w:pPr>
        <w:spacing w:line="480" w:lineRule="auto"/>
        <w:rPr>
          <w:szCs w:val="24"/>
        </w:rPr>
      </w:pPr>
      <w:r w:rsidRPr="00AD2465">
        <w:rPr>
          <w:szCs w:val="24"/>
        </w:rPr>
        <w:t>The equations for both the age-structured and the model without age structure were solved using the Euler method, implemented in the programming language C and using a time step of 1/16 days.  For simplicity, the equations were set up using a population size with 100,000 individuals, and the model predictions of numbers of cases that were reported in each age group were calculated by scaling up the appropriate model predictions to the actual population size in the RCGP population accordingly.</w:t>
      </w:r>
    </w:p>
    <w:p w14:paraId="1BB4D0F7" w14:textId="77777777" w:rsidR="00087B7F" w:rsidRPr="00AD2465" w:rsidRDefault="00087B7F" w:rsidP="00087B7F">
      <w:pPr>
        <w:spacing w:line="480" w:lineRule="auto"/>
        <w:rPr>
          <w:rFonts w:eastAsiaTheme="minorEastAsia"/>
          <w:szCs w:val="24"/>
        </w:rPr>
      </w:pPr>
    </w:p>
    <w:p w14:paraId="02C14872" w14:textId="70450151" w:rsidR="00087B7F" w:rsidRPr="00A26E2D" w:rsidRDefault="00087B7F" w:rsidP="00087B7F">
      <w:pPr>
        <w:spacing w:line="480" w:lineRule="auto"/>
        <w:rPr>
          <w:szCs w:val="24"/>
        </w:rPr>
      </w:pPr>
      <w:r w:rsidRPr="00AD2465">
        <w:rPr>
          <w:szCs w:val="24"/>
        </w:rPr>
        <w:lastRenderedPageBreak/>
        <w:t>Each model was run for each influenza year separately.</w:t>
      </w:r>
      <w:r w:rsidR="005C32F8" w:rsidRPr="005C32F8">
        <w:rPr>
          <w:rFonts w:ascii="Arial" w:hAnsi="Arial" w:cs="Arial"/>
          <w:i/>
          <w:sz w:val="20"/>
          <w:szCs w:val="20"/>
        </w:rPr>
        <w:t xml:space="preserve"> </w:t>
      </w:r>
      <w:r w:rsidR="005C32F8" w:rsidRPr="00A26E2D">
        <w:rPr>
          <w:rFonts w:cs="Times New Roman"/>
          <w:szCs w:val="24"/>
        </w:rPr>
        <w:t xml:space="preserve">For each influenza year, we </w:t>
      </w:r>
      <w:r w:rsidR="000C23F6" w:rsidRPr="00A26E2D">
        <w:rPr>
          <w:rFonts w:cs="Times New Roman"/>
          <w:szCs w:val="24"/>
        </w:rPr>
        <w:t xml:space="preserve">fitted </w:t>
      </w:r>
      <w:r w:rsidR="005C32F8" w:rsidRPr="00A26E2D">
        <w:rPr>
          <w:rFonts w:cs="Times New Roman"/>
          <w:szCs w:val="24"/>
        </w:rPr>
        <w:t xml:space="preserve">the model using each of 20 sets of starting values for the parameters that were being estimated. For each set of starting values, we used the Nelder and Mead algorithm to find the best fit parameter estimates as measured by the log likelihood deviance. </w:t>
      </w:r>
      <w:r w:rsidR="005C32F8" w:rsidRPr="00A26E2D">
        <w:rPr>
          <w:rFonts w:cs="Times New Roman"/>
          <w:color w:val="000000" w:themeColor="text1"/>
          <w:szCs w:val="24"/>
        </w:rPr>
        <w:t xml:space="preserve">In addition, the implemented Nelder-Mead algorithm includes a local-restart procedure where following convergence, a new combination of parameters (simplex) is initialised from the local optima and the search is repeated. This restart procedure was repeated 10 times for each initial set of starting values. </w:t>
      </w:r>
      <w:r w:rsidR="005C32F8" w:rsidRPr="00A26E2D">
        <w:rPr>
          <w:rFonts w:cs="Times New Roman"/>
          <w:szCs w:val="24"/>
        </w:rPr>
        <w:t>We then compared the deviance between the 20 sets of starting values to identify the starting parameters which led to the lowest value; we report the fitted estimates from this run.</w:t>
      </w:r>
    </w:p>
    <w:p w14:paraId="4C04FBCB" w14:textId="77777777" w:rsidR="00087B7F" w:rsidRDefault="00087B7F" w:rsidP="00087B7F">
      <w:pPr>
        <w:spacing w:line="480" w:lineRule="auto"/>
        <w:rPr>
          <w:szCs w:val="24"/>
        </w:rPr>
      </w:pPr>
    </w:p>
    <w:p w14:paraId="763C69AF" w14:textId="77777777" w:rsidR="00087B7F" w:rsidRPr="00BB0CB1" w:rsidRDefault="00087B7F" w:rsidP="00087B7F">
      <w:pPr>
        <w:spacing w:line="480" w:lineRule="auto"/>
        <w:rPr>
          <w:i/>
          <w:szCs w:val="24"/>
        </w:rPr>
      </w:pPr>
      <w:r w:rsidRPr="00BB0CB1">
        <w:rPr>
          <w:i/>
          <w:szCs w:val="24"/>
        </w:rPr>
        <w:t>Relationship between the contact parameters and elements of the Next Generation Matrix</w:t>
      </w:r>
    </w:p>
    <w:p w14:paraId="06AF49F3" w14:textId="77777777" w:rsidR="00087B7F" w:rsidRPr="00AD2465" w:rsidRDefault="00087B7F" w:rsidP="00087B7F">
      <w:pPr>
        <w:spacing w:line="480" w:lineRule="auto"/>
        <w:rPr>
          <w:rFonts w:eastAsiaTheme="minorEastAsia"/>
          <w:szCs w:val="24"/>
        </w:rPr>
      </w:pPr>
      <w:r w:rsidRPr="00AD2465">
        <w:rPr>
          <w:rFonts w:eastAsiaTheme="minorEastAsia"/>
          <w:szCs w:val="24"/>
        </w:rPr>
        <w:t>Contact between individuals was assumed to differ between the two age groups in the model, according to the following matrix of “Who Acquires Infection From Whom”:</w:t>
      </w:r>
    </w:p>
    <w:p w14:paraId="0DB4ADFF" w14:textId="77777777" w:rsidR="00087B7F" w:rsidRPr="00AD2465" w:rsidRDefault="00087B7F" w:rsidP="00087B7F">
      <w:pPr>
        <w:spacing w:line="480" w:lineRule="auto"/>
        <w:jc w:val="center"/>
        <w:rPr>
          <w:rFonts w:eastAsiaTheme="minorEastAsia"/>
          <w:szCs w:val="24"/>
        </w:rPr>
      </w:pPr>
      <w:r w:rsidRPr="00AD2465">
        <w:rPr>
          <w:rFonts w:eastAsiaTheme="minorEastAsia"/>
          <w:position w:val="-32"/>
          <w:szCs w:val="24"/>
        </w:rPr>
        <w:object w:dxaOrig="1020" w:dyaOrig="760" w14:anchorId="43107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pt" o:ole="">
            <v:imagedata r:id="rId10" o:title=""/>
          </v:shape>
          <o:OLEObject Type="Embed" ProgID="Equation.3" ShapeID="_x0000_i1025" DrawAspect="Content" ObjectID="_1515867746" r:id="rId11"/>
        </w:object>
      </w:r>
    </w:p>
    <w:p w14:paraId="6783C462" w14:textId="77777777" w:rsidR="00087B7F" w:rsidRPr="00BB0CB1" w:rsidRDefault="00087B7F" w:rsidP="00087B7F">
      <w:pPr>
        <w:spacing w:line="480" w:lineRule="auto"/>
        <w:rPr>
          <w:rFonts w:eastAsiaTheme="minorEastAsia"/>
          <w:szCs w:val="24"/>
        </w:rPr>
      </w:pPr>
      <w:r w:rsidRPr="00AD2465">
        <w:rPr>
          <w:rFonts w:eastAsiaTheme="minorEastAsia"/>
          <w:szCs w:val="24"/>
        </w:rPr>
        <w:t xml:space="preserve">whereby 0-14 year olds effectively contact each other at a rate </w:t>
      </w:r>
      <w:r w:rsidRPr="00AD2465">
        <w:rPr>
          <w:rFonts w:eastAsiaTheme="minorEastAsia" w:cs="Times New Roman"/>
          <w:i/>
          <w:szCs w:val="24"/>
        </w:rPr>
        <w:t>ß</w:t>
      </w:r>
      <w:r w:rsidRPr="00AD2465">
        <w:rPr>
          <w:rFonts w:eastAsiaTheme="minorEastAsia"/>
          <w:i/>
          <w:szCs w:val="24"/>
          <w:vertAlign w:val="subscript"/>
        </w:rPr>
        <w:t>1</w:t>
      </w:r>
      <w:r>
        <w:rPr>
          <w:rFonts w:eastAsiaTheme="minorEastAsia"/>
          <w:i/>
          <w:szCs w:val="24"/>
          <w:vertAlign w:val="subscript"/>
        </w:rPr>
        <w:t>,</w:t>
      </w:r>
      <w:r w:rsidRPr="00AD2465">
        <w:rPr>
          <w:rFonts w:eastAsiaTheme="minorEastAsia"/>
          <w:szCs w:val="24"/>
        </w:rPr>
        <w:t xml:space="preserve"> the rate at which </w:t>
      </w:r>
      <w:r w:rsidRPr="00AD2465">
        <w:rPr>
          <w:rFonts w:eastAsiaTheme="minorEastAsia" w:cs="Times New Roman"/>
          <w:szCs w:val="24"/>
        </w:rPr>
        <w:t>≥</w:t>
      </w:r>
      <w:r w:rsidRPr="00AD2465">
        <w:rPr>
          <w:rFonts w:eastAsiaTheme="minorEastAsia"/>
          <w:szCs w:val="24"/>
        </w:rPr>
        <w:t xml:space="preserve">15 year olds </w:t>
      </w:r>
      <w:r>
        <w:rPr>
          <w:rFonts w:eastAsiaTheme="minorEastAsia"/>
          <w:szCs w:val="24"/>
        </w:rPr>
        <w:t xml:space="preserve">and </w:t>
      </w:r>
      <w:r w:rsidRPr="00AD2465">
        <w:rPr>
          <w:rFonts w:eastAsiaTheme="minorEastAsia"/>
          <w:szCs w:val="24"/>
        </w:rPr>
        <w:t xml:space="preserve">0-14 year olds effectively contact each other equals </w:t>
      </w:r>
      <w:r w:rsidRPr="00AD2465">
        <w:rPr>
          <w:rFonts w:eastAsiaTheme="minorEastAsia" w:cs="Times New Roman"/>
          <w:i/>
          <w:szCs w:val="24"/>
        </w:rPr>
        <w:t>ß</w:t>
      </w:r>
      <w:r w:rsidRPr="00AD2465">
        <w:rPr>
          <w:rFonts w:eastAsiaTheme="minorEastAsia"/>
          <w:i/>
          <w:szCs w:val="24"/>
          <w:vertAlign w:val="subscript"/>
        </w:rPr>
        <w:t>2</w:t>
      </w:r>
      <w:r w:rsidRPr="00DC6390">
        <w:rPr>
          <w:rFonts w:eastAsiaTheme="minorEastAsia"/>
          <w:szCs w:val="24"/>
        </w:rPr>
        <w:t xml:space="preserve">, and the </w:t>
      </w:r>
      <w:r>
        <w:rPr>
          <w:rFonts w:eastAsiaTheme="minorEastAsia"/>
          <w:szCs w:val="24"/>
        </w:rPr>
        <w:t xml:space="preserve">rate at which </w:t>
      </w:r>
      <w:r w:rsidRPr="00AD2465">
        <w:rPr>
          <w:rFonts w:eastAsiaTheme="minorEastAsia" w:cs="Times New Roman"/>
          <w:szCs w:val="24"/>
        </w:rPr>
        <w:t>≥</w:t>
      </w:r>
      <w:r w:rsidRPr="00AD2465">
        <w:rPr>
          <w:rFonts w:eastAsiaTheme="minorEastAsia"/>
          <w:szCs w:val="24"/>
        </w:rPr>
        <w:t>15 year olds</w:t>
      </w:r>
      <w:r>
        <w:rPr>
          <w:rFonts w:eastAsiaTheme="minorEastAsia"/>
          <w:szCs w:val="24"/>
        </w:rPr>
        <w:t xml:space="preserve"> contact each other equals </w:t>
      </w:r>
      <w:r w:rsidRPr="00AD2465">
        <w:rPr>
          <w:rFonts w:eastAsiaTheme="minorEastAsia" w:cs="Times New Roman"/>
          <w:i/>
          <w:szCs w:val="24"/>
        </w:rPr>
        <w:t>ß</w:t>
      </w:r>
      <w:r>
        <w:rPr>
          <w:rFonts w:eastAsiaTheme="minorEastAsia"/>
          <w:i/>
          <w:szCs w:val="24"/>
          <w:vertAlign w:val="subscript"/>
        </w:rPr>
        <w:t>3</w:t>
      </w:r>
      <w:r w:rsidRPr="00AD2465">
        <w:rPr>
          <w:rFonts w:eastAsiaTheme="minorEastAsia"/>
          <w:szCs w:val="24"/>
        </w:rPr>
        <w:t>.</w:t>
      </w:r>
      <w:r>
        <w:rPr>
          <w:rFonts w:eastAsiaTheme="minorEastAsia"/>
          <w:szCs w:val="24"/>
        </w:rPr>
        <w:t xml:space="preserve">  </w:t>
      </w:r>
      <w:r w:rsidRPr="00AD2465">
        <w:rPr>
          <w:rFonts w:eastAsiaTheme="minorEastAsia" w:cs="Times New Roman"/>
          <w:i/>
          <w:szCs w:val="24"/>
        </w:rPr>
        <w:t>ß</w:t>
      </w:r>
      <w:r w:rsidRPr="00AD2465">
        <w:rPr>
          <w:rFonts w:eastAsiaTheme="minorEastAsia"/>
          <w:i/>
          <w:szCs w:val="24"/>
          <w:vertAlign w:val="subscript"/>
        </w:rPr>
        <w:t>1</w:t>
      </w:r>
      <w:r>
        <w:rPr>
          <w:rFonts w:eastAsiaTheme="minorEastAsia"/>
          <w:i/>
          <w:szCs w:val="24"/>
          <w:vertAlign w:val="subscript"/>
        </w:rPr>
        <w:t>,</w:t>
      </w:r>
      <w:r w:rsidRPr="00AD2465">
        <w:rPr>
          <w:rFonts w:eastAsiaTheme="minorEastAsia"/>
          <w:szCs w:val="24"/>
        </w:rPr>
        <w:t xml:space="preserve"> </w:t>
      </w:r>
      <w:r w:rsidRPr="00AD2465">
        <w:rPr>
          <w:rFonts w:eastAsiaTheme="minorEastAsia" w:cs="Times New Roman"/>
          <w:i/>
          <w:szCs w:val="24"/>
        </w:rPr>
        <w:t>ß</w:t>
      </w:r>
      <w:r w:rsidRPr="00AD2465">
        <w:rPr>
          <w:rFonts w:eastAsiaTheme="minorEastAsia" w:cs="Times New Roman"/>
          <w:i/>
          <w:szCs w:val="24"/>
          <w:vertAlign w:val="subscript"/>
        </w:rPr>
        <w:t>2</w:t>
      </w:r>
      <w:r>
        <w:rPr>
          <w:rFonts w:eastAsiaTheme="minorEastAsia"/>
          <w:szCs w:val="24"/>
        </w:rPr>
        <w:t xml:space="preserve">, </w:t>
      </w:r>
      <w:r w:rsidRPr="00AD2465">
        <w:rPr>
          <w:rFonts w:eastAsiaTheme="minorEastAsia" w:cs="Times New Roman"/>
          <w:i/>
          <w:szCs w:val="24"/>
        </w:rPr>
        <w:t>ß</w:t>
      </w:r>
      <w:r>
        <w:rPr>
          <w:rFonts w:eastAsiaTheme="minorEastAsia"/>
          <w:i/>
          <w:szCs w:val="24"/>
          <w:vertAlign w:val="subscript"/>
        </w:rPr>
        <w:t>3</w:t>
      </w:r>
      <w:r w:rsidRPr="00DC6390">
        <w:rPr>
          <w:rFonts w:eastAsiaTheme="minorEastAsia"/>
          <w:szCs w:val="24"/>
        </w:rPr>
        <w:t xml:space="preserve"> were </w:t>
      </w:r>
      <w:r>
        <w:rPr>
          <w:rFonts w:eastAsiaTheme="minorEastAsia"/>
          <w:szCs w:val="24"/>
        </w:rPr>
        <w:t xml:space="preserve">calculated from the corresponding elements of the Next Generation Matrix, </w:t>
      </w:r>
      <w:r w:rsidRPr="00DC6390">
        <w:rPr>
          <w:rFonts w:eastAsiaTheme="minorEastAsia"/>
          <w:i/>
          <w:szCs w:val="24"/>
        </w:rPr>
        <w:t>R</w:t>
      </w:r>
      <w:r w:rsidRPr="00DC6390">
        <w:rPr>
          <w:rFonts w:eastAsiaTheme="minorEastAsia"/>
          <w:i/>
          <w:szCs w:val="24"/>
          <w:vertAlign w:val="subscript"/>
        </w:rPr>
        <w:t>ij</w:t>
      </w:r>
      <w:r>
        <w:rPr>
          <w:rFonts w:eastAsiaTheme="minorEastAsia"/>
          <w:szCs w:val="24"/>
        </w:rPr>
        <w:t xml:space="preserve">, </w:t>
      </w:r>
      <w:r w:rsidRPr="00BB0CB1">
        <w:rPr>
          <w:rFonts w:eastAsiaTheme="minorEastAsia"/>
          <w:szCs w:val="24"/>
        </w:rPr>
        <w:t>using the following equations:</w:t>
      </w:r>
    </w:p>
    <w:p w14:paraId="4511DF02" w14:textId="77777777" w:rsidR="00087B7F" w:rsidRDefault="00087B7F" w:rsidP="00087B7F">
      <w:pPr>
        <w:spacing w:line="480" w:lineRule="auto"/>
        <w:jc w:val="center"/>
        <w:rPr>
          <w:szCs w:val="24"/>
        </w:rPr>
      </w:pPr>
      <w:r w:rsidRPr="00B55826">
        <w:rPr>
          <w:position w:val="-30"/>
          <w:szCs w:val="24"/>
        </w:rPr>
        <w:object w:dxaOrig="1020" w:dyaOrig="700" w14:anchorId="68F18405">
          <v:shape id="_x0000_i1026" type="#_x0000_t75" style="width:50.25pt;height:36pt" o:ole="">
            <v:imagedata r:id="rId12" o:title=""/>
          </v:shape>
          <o:OLEObject Type="Embed" ProgID="Equation.3" ShapeID="_x0000_i1026" DrawAspect="Content" ObjectID="_1515867747" r:id="rId13"/>
        </w:object>
      </w:r>
    </w:p>
    <w:p w14:paraId="59A52FC9" w14:textId="77777777" w:rsidR="00087B7F" w:rsidRDefault="00087B7F" w:rsidP="00087B7F">
      <w:pPr>
        <w:spacing w:line="480" w:lineRule="auto"/>
        <w:jc w:val="center"/>
        <w:rPr>
          <w:szCs w:val="24"/>
        </w:rPr>
      </w:pPr>
      <w:r w:rsidRPr="00B55826">
        <w:rPr>
          <w:position w:val="-30"/>
          <w:szCs w:val="24"/>
        </w:rPr>
        <w:object w:dxaOrig="1060" w:dyaOrig="700" w14:anchorId="1462ABDB">
          <v:shape id="_x0000_i1027" type="#_x0000_t75" style="width:50.25pt;height:36pt" o:ole="">
            <v:imagedata r:id="rId14" o:title=""/>
          </v:shape>
          <o:OLEObject Type="Embed" ProgID="Equation.3" ShapeID="_x0000_i1027" DrawAspect="Content" ObjectID="_1515867748" r:id="rId15"/>
        </w:object>
      </w:r>
    </w:p>
    <w:p w14:paraId="3127069D" w14:textId="77777777" w:rsidR="00087B7F" w:rsidRDefault="00087B7F" w:rsidP="00087B7F">
      <w:pPr>
        <w:spacing w:line="480" w:lineRule="auto"/>
        <w:jc w:val="center"/>
        <w:rPr>
          <w:szCs w:val="24"/>
        </w:rPr>
      </w:pPr>
      <w:r w:rsidRPr="00B55826">
        <w:rPr>
          <w:position w:val="-30"/>
          <w:szCs w:val="24"/>
        </w:rPr>
        <w:object w:dxaOrig="1080" w:dyaOrig="700" w14:anchorId="2867A396">
          <v:shape id="_x0000_i1028" type="#_x0000_t75" style="width:57.75pt;height:36pt" o:ole="">
            <v:imagedata r:id="rId16" o:title=""/>
          </v:shape>
          <o:OLEObject Type="Embed" ProgID="Equation.3" ShapeID="_x0000_i1028" DrawAspect="Content" ObjectID="_1515867749" r:id="rId17"/>
        </w:object>
      </w:r>
    </w:p>
    <w:p w14:paraId="413591A6" w14:textId="77777777" w:rsidR="00087B7F" w:rsidRDefault="00087B7F" w:rsidP="00087B7F">
      <w:pPr>
        <w:spacing w:line="480" w:lineRule="auto"/>
      </w:pPr>
      <w:r>
        <w:lastRenderedPageBreak/>
        <w:t xml:space="preserve">The elements of the Next Generation Matrix that were estimated by fitting model predictions to the data were therefore </w:t>
      </w:r>
      <w:r w:rsidRPr="00DC6390">
        <w:rPr>
          <w:position w:val="-10"/>
        </w:rPr>
        <w:object w:dxaOrig="780" w:dyaOrig="340" w14:anchorId="2AFB7FB8">
          <v:shape id="_x0000_i1029" type="#_x0000_t75" style="width:36pt;height:14.25pt" o:ole="">
            <v:imagedata r:id="rId18" o:title=""/>
          </v:shape>
          <o:OLEObject Type="Embed" ProgID="Equation.3" ShapeID="_x0000_i1029" DrawAspect="Content" ObjectID="_1515867750" r:id="rId19"/>
        </w:object>
      </w:r>
      <w:r>
        <w:t xml:space="preserve"> and </w:t>
      </w:r>
      <w:r w:rsidRPr="00DC6390">
        <w:rPr>
          <w:position w:val="-10"/>
        </w:rPr>
        <w:object w:dxaOrig="400" w:dyaOrig="340" w14:anchorId="0D5F819A">
          <v:shape id="_x0000_i1030" type="#_x0000_t75" style="width:21.75pt;height:14.25pt" o:ole="">
            <v:imagedata r:id="rId20" o:title=""/>
          </v:shape>
          <o:OLEObject Type="Embed" ProgID="Equation.3" ShapeID="_x0000_i1030" DrawAspect="Content" ObjectID="_1515867751" r:id="rId21"/>
        </w:object>
      </w:r>
      <w:r>
        <w:t xml:space="preserve">.  The final element of the Next Generation Matrix that was required to calculate </w:t>
      </w:r>
      <w:r w:rsidRPr="00BB0CB1">
        <w:rPr>
          <w:i/>
        </w:rPr>
        <w:t>R</w:t>
      </w:r>
      <w:r w:rsidRPr="00BB0CB1">
        <w:rPr>
          <w:i/>
          <w:vertAlign w:val="subscript"/>
        </w:rPr>
        <w:t>0</w:t>
      </w:r>
      <w:r>
        <w:t xml:space="preserve"> was </w:t>
      </w:r>
      <w:r w:rsidRPr="00DC6390">
        <w:rPr>
          <w:position w:val="-10"/>
        </w:rPr>
        <w:object w:dxaOrig="380" w:dyaOrig="340" w14:anchorId="23FB9690">
          <v:shape id="_x0000_i1031" type="#_x0000_t75" style="width:21.75pt;height:14.25pt" o:ole="">
            <v:imagedata r:id="rId22" o:title=""/>
          </v:shape>
          <o:OLEObject Type="Embed" ProgID="Equation.3" ShapeID="_x0000_i1031" DrawAspect="Content" ObjectID="_1515867752" r:id="rId23"/>
        </w:object>
      </w:r>
      <w:r>
        <w:t>, which was calculated using the equation:</w:t>
      </w:r>
    </w:p>
    <w:p w14:paraId="3F215443" w14:textId="77777777" w:rsidR="00087B7F" w:rsidRPr="00AD2465" w:rsidRDefault="00087B7F" w:rsidP="00087B7F">
      <w:pPr>
        <w:spacing w:line="480" w:lineRule="auto"/>
        <w:jc w:val="center"/>
        <w:rPr>
          <w:szCs w:val="24"/>
        </w:rPr>
      </w:pPr>
      <w:r w:rsidRPr="00B55826">
        <w:rPr>
          <w:position w:val="-30"/>
          <w:szCs w:val="24"/>
        </w:rPr>
        <w:object w:dxaOrig="1300" w:dyaOrig="680" w14:anchorId="05CBCCD6">
          <v:shape id="_x0000_i1032" type="#_x0000_t75" style="width:64.5pt;height:36pt" o:ole="">
            <v:imagedata r:id="rId24" o:title=""/>
          </v:shape>
          <o:OLEObject Type="Embed" ProgID="Equation.3" ShapeID="_x0000_i1032" DrawAspect="Content" ObjectID="_1515867753" r:id="rId25"/>
        </w:object>
      </w:r>
    </w:p>
    <w:p w14:paraId="7CAA68B3" w14:textId="77777777" w:rsidR="00087B7F" w:rsidRDefault="00087B7F" w:rsidP="00087B7F">
      <w:pPr>
        <w:spacing w:after="200" w:line="276" w:lineRule="auto"/>
        <w:rPr>
          <w:szCs w:val="24"/>
        </w:rPr>
      </w:pPr>
      <w:r>
        <w:rPr>
          <w:szCs w:val="24"/>
        </w:rPr>
        <w:br w:type="page"/>
      </w:r>
    </w:p>
    <w:p w14:paraId="307F9D7B" w14:textId="3BE16358" w:rsidR="00087B7F" w:rsidRPr="00AD2465" w:rsidRDefault="00087B7F" w:rsidP="00087B7F">
      <w:pPr>
        <w:spacing w:line="480" w:lineRule="auto"/>
        <w:rPr>
          <w:szCs w:val="24"/>
        </w:rPr>
      </w:pPr>
      <w:r>
        <w:rPr>
          <w:szCs w:val="24"/>
        </w:rPr>
        <w:lastRenderedPageBreak/>
        <w:t>Web</w:t>
      </w:r>
      <w:r w:rsidRPr="00AD2465">
        <w:rPr>
          <w:szCs w:val="24"/>
        </w:rPr>
        <w:t xml:space="preserve"> Table </w:t>
      </w:r>
      <w:r w:rsidR="00251693">
        <w:rPr>
          <w:szCs w:val="24"/>
        </w:rPr>
        <w:t>2.</w:t>
      </w:r>
      <w:r w:rsidR="008C22C4">
        <w:rPr>
          <w:szCs w:val="24"/>
        </w:rPr>
        <w:t>4</w:t>
      </w:r>
      <w:r w:rsidRPr="00AD2465">
        <w:rPr>
          <w:szCs w:val="24"/>
        </w:rPr>
        <w:t>: Summary of variables and parameters used in fitting the models to the consultation data.</w:t>
      </w:r>
    </w:p>
    <w:tbl>
      <w:tblPr>
        <w:tblStyle w:val="TableGrid"/>
        <w:tblW w:w="9889" w:type="dxa"/>
        <w:tblLook w:val="04A0" w:firstRow="1" w:lastRow="0" w:firstColumn="1" w:lastColumn="0" w:noHBand="0" w:noVBand="1"/>
      </w:tblPr>
      <w:tblGrid>
        <w:gridCol w:w="1083"/>
        <w:gridCol w:w="8806"/>
      </w:tblGrid>
      <w:tr w:rsidR="00087B7F" w:rsidRPr="00AD2465" w14:paraId="00CA2BBB" w14:textId="77777777" w:rsidTr="00F75323">
        <w:tc>
          <w:tcPr>
            <w:tcW w:w="1083" w:type="dxa"/>
          </w:tcPr>
          <w:p w14:paraId="2AC9344D" w14:textId="77777777" w:rsidR="00087B7F" w:rsidRPr="00AD2465" w:rsidRDefault="00087B7F" w:rsidP="00F75323">
            <w:pPr>
              <w:spacing w:line="480" w:lineRule="auto"/>
              <w:rPr>
                <w:szCs w:val="24"/>
              </w:rPr>
            </w:pPr>
            <w:r w:rsidRPr="00AD2465">
              <w:rPr>
                <w:szCs w:val="24"/>
              </w:rPr>
              <w:t>Symbol</w:t>
            </w:r>
          </w:p>
        </w:tc>
        <w:tc>
          <w:tcPr>
            <w:tcW w:w="8806" w:type="dxa"/>
          </w:tcPr>
          <w:p w14:paraId="03E845CB" w14:textId="77777777" w:rsidR="00087B7F" w:rsidRPr="00AD2465" w:rsidRDefault="00087B7F" w:rsidP="00F75323">
            <w:pPr>
              <w:spacing w:line="480" w:lineRule="auto"/>
              <w:rPr>
                <w:szCs w:val="24"/>
              </w:rPr>
            </w:pPr>
            <w:r w:rsidRPr="00AD2465">
              <w:rPr>
                <w:szCs w:val="24"/>
              </w:rPr>
              <w:t>Definition</w:t>
            </w:r>
          </w:p>
        </w:tc>
      </w:tr>
      <w:tr w:rsidR="00087B7F" w:rsidRPr="00AD2465" w14:paraId="74E4F402" w14:textId="77777777" w:rsidTr="00F75323">
        <w:tc>
          <w:tcPr>
            <w:tcW w:w="1083" w:type="dxa"/>
          </w:tcPr>
          <w:p w14:paraId="66FC5423" w14:textId="77777777" w:rsidR="00087B7F" w:rsidRPr="00E427F2" w:rsidRDefault="00087B7F" w:rsidP="00F75323">
            <w:pPr>
              <w:spacing w:line="480" w:lineRule="auto"/>
              <w:rPr>
                <w:i/>
                <w:szCs w:val="24"/>
              </w:rPr>
            </w:pPr>
            <w:r w:rsidRPr="00E427F2">
              <w:rPr>
                <w:i/>
                <w:szCs w:val="24"/>
              </w:rPr>
              <w:t>S</w:t>
            </w:r>
            <w:r w:rsidRPr="00E427F2">
              <w:rPr>
                <w:i/>
                <w:szCs w:val="24"/>
                <w:vertAlign w:val="subscript"/>
              </w:rPr>
              <w:t>i</w:t>
            </w:r>
            <w:r w:rsidRPr="00E427F2">
              <w:rPr>
                <w:i/>
                <w:szCs w:val="24"/>
              </w:rPr>
              <w:t>(t)</w:t>
            </w:r>
          </w:p>
        </w:tc>
        <w:tc>
          <w:tcPr>
            <w:tcW w:w="8806" w:type="dxa"/>
          </w:tcPr>
          <w:p w14:paraId="7934AD30" w14:textId="77777777" w:rsidR="00087B7F" w:rsidRPr="00AD2465" w:rsidRDefault="00087B7F" w:rsidP="00F75323">
            <w:pPr>
              <w:spacing w:line="480" w:lineRule="auto"/>
              <w:rPr>
                <w:i/>
                <w:szCs w:val="24"/>
              </w:rPr>
            </w:pPr>
            <w:r w:rsidRPr="00AD2465">
              <w:rPr>
                <w:szCs w:val="24"/>
              </w:rPr>
              <w:t xml:space="preserve">Number of susceptible individuals in age group </w:t>
            </w:r>
            <w:r w:rsidRPr="00AD2465">
              <w:rPr>
                <w:i/>
                <w:szCs w:val="24"/>
              </w:rPr>
              <w:t>i</w:t>
            </w:r>
            <w:r w:rsidRPr="00AD2465">
              <w:rPr>
                <w:szCs w:val="24"/>
              </w:rPr>
              <w:t xml:space="preserve"> at time </w:t>
            </w:r>
            <w:r w:rsidRPr="00AD2465">
              <w:rPr>
                <w:i/>
                <w:szCs w:val="24"/>
              </w:rPr>
              <w:t>t</w:t>
            </w:r>
          </w:p>
        </w:tc>
      </w:tr>
      <w:tr w:rsidR="00087B7F" w:rsidRPr="00AD2465" w14:paraId="0E653D55" w14:textId="77777777" w:rsidTr="00F75323">
        <w:tc>
          <w:tcPr>
            <w:tcW w:w="1083" w:type="dxa"/>
          </w:tcPr>
          <w:p w14:paraId="0E71EE62" w14:textId="77777777" w:rsidR="00087B7F" w:rsidRPr="00E427F2" w:rsidRDefault="00087B7F" w:rsidP="00F75323">
            <w:pPr>
              <w:spacing w:line="480" w:lineRule="auto"/>
              <w:rPr>
                <w:i/>
                <w:szCs w:val="24"/>
              </w:rPr>
            </w:pPr>
            <w:r w:rsidRPr="00E427F2">
              <w:rPr>
                <w:i/>
                <w:szCs w:val="24"/>
              </w:rPr>
              <w:t>I</w:t>
            </w:r>
            <w:r w:rsidRPr="00E427F2">
              <w:rPr>
                <w:i/>
                <w:szCs w:val="24"/>
                <w:vertAlign w:val="subscript"/>
              </w:rPr>
              <w:t>i</w:t>
            </w:r>
            <w:r w:rsidRPr="00E427F2">
              <w:rPr>
                <w:i/>
                <w:szCs w:val="24"/>
              </w:rPr>
              <w:t>(t)</w:t>
            </w:r>
          </w:p>
        </w:tc>
        <w:tc>
          <w:tcPr>
            <w:tcW w:w="8806" w:type="dxa"/>
          </w:tcPr>
          <w:p w14:paraId="43D2F09B" w14:textId="77777777" w:rsidR="00087B7F" w:rsidRPr="00AD2465" w:rsidRDefault="00087B7F" w:rsidP="00F75323">
            <w:pPr>
              <w:spacing w:line="480" w:lineRule="auto"/>
              <w:rPr>
                <w:szCs w:val="24"/>
              </w:rPr>
            </w:pPr>
            <w:r w:rsidRPr="00AD2465">
              <w:rPr>
                <w:szCs w:val="24"/>
              </w:rPr>
              <w:t xml:space="preserve">Number of infectious individuals in age group </w:t>
            </w:r>
            <w:r w:rsidRPr="00AD2465">
              <w:rPr>
                <w:i/>
                <w:szCs w:val="24"/>
              </w:rPr>
              <w:t>i</w:t>
            </w:r>
            <w:r w:rsidRPr="00AD2465">
              <w:rPr>
                <w:szCs w:val="24"/>
              </w:rPr>
              <w:t xml:space="preserve"> at time </w:t>
            </w:r>
            <w:r w:rsidRPr="00AD2465">
              <w:rPr>
                <w:i/>
                <w:szCs w:val="24"/>
              </w:rPr>
              <w:t>t</w:t>
            </w:r>
          </w:p>
        </w:tc>
      </w:tr>
      <w:tr w:rsidR="00087B7F" w:rsidRPr="00AD2465" w14:paraId="0296BDE5" w14:textId="77777777" w:rsidTr="00F75323">
        <w:tc>
          <w:tcPr>
            <w:tcW w:w="1083" w:type="dxa"/>
          </w:tcPr>
          <w:p w14:paraId="5CEEA33E" w14:textId="77777777" w:rsidR="00087B7F" w:rsidRPr="00E427F2" w:rsidRDefault="00087B7F" w:rsidP="00F75323">
            <w:pPr>
              <w:spacing w:line="480" w:lineRule="auto"/>
              <w:rPr>
                <w:i/>
                <w:szCs w:val="24"/>
              </w:rPr>
            </w:pPr>
            <w:r w:rsidRPr="00E427F2">
              <w:rPr>
                <w:i/>
                <w:szCs w:val="24"/>
              </w:rPr>
              <w:t>R</w:t>
            </w:r>
            <w:r w:rsidRPr="00E427F2">
              <w:rPr>
                <w:i/>
                <w:szCs w:val="24"/>
                <w:vertAlign w:val="subscript"/>
              </w:rPr>
              <w:t>i</w:t>
            </w:r>
            <w:r w:rsidRPr="00E427F2">
              <w:rPr>
                <w:i/>
                <w:szCs w:val="24"/>
              </w:rPr>
              <w:t>(t)</w:t>
            </w:r>
          </w:p>
        </w:tc>
        <w:tc>
          <w:tcPr>
            <w:tcW w:w="8806" w:type="dxa"/>
          </w:tcPr>
          <w:p w14:paraId="49F978A9" w14:textId="77777777" w:rsidR="00087B7F" w:rsidRPr="00AD2465" w:rsidRDefault="00087B7F" w:rsidP="00F75323">
            <w:pPr>
              <w:spacing w:line="480" w:lineRule="auto"/>
              <w:rPr>
                <w:szCs w:val="24"/>
              </w:rPr>
            </w:pPr>
            <w:r w:rsidRPr="00AD2465">
              <w:rPr>
                <w:szCs w:val="24"/>
              </w:rPr>
              <w:t xml:space="preserve">Number of recovered individuals in age group </w:t>
            </w:r>
            <w:r w:rsidRPr="00AD2465">
              <w:rPr>
                <w:i/>
                <w:szCs w:val="24"/>
              </w:rPr>
              <w:t>i</w:t>
            </w:r>
            <w:r w:rsidRPr="00AD2465">
              <w:rPr>
                <w:szCs w:val="24"/>
              </w:rPr>
              <w:t xml:space="preserve"> at time </w:t>
            </w:r>
            <w:r w:rsidRPr="00AD2465">
              <w:rPr>
                <w:i/>
                <w:szCs w:val="24"/>
              </w:rPr>
              <w:t>t</w:t>
            </w:r>
          </w:p>
        </w:tc>
      </w:tr>
      <w:tr w:rsidR="00087B7F" w:rsidRPr="00AD2465" w14:paraId="4A7358E7" w14:textId="77777777" w:rsidTr="00F75323">
        <w:tc>
          <w:tcPr>
            <w:tcW w:w="1083" w:type="dxa"/>
          </w:tcPr>
          <w:p w14:paraId="6BFFAD24" w14:textId="77777777" w:rsidR="00087B7F" w:rsidRPr="00E427F2" w:rsidRDefault="00087B7F" w:rsidP="00F75323">
            <w:pPr>
              <w:spacing w:line="480" w:lineRule="auto"/>
              <w:rPr>
                <w:i/>
                <w:szCs w:val="24"/>
              </w:rPr>
            </w:pPr>
            <w:r>
              <w:rPr>
                <w:i/>
                <w:szCs w:val="24"/>
              </w:rPr>
              <w:t>N</w:t>
            </w:r>
            <w:r w:rsidRPr="00BB0CB1">
              <w:rPr>
                <w:i/>
                <w:szCs w:val="24"/>
                <w:vertAlign w:val="subscript"/>
              </w:rPr>
              <w:t>i</w:t>
            </w:r>
          </w:p>
        </w:tc>
        <w:tc>
          <w:tcPr>
            <w:tcW w:w="8806" w:type="dxa"/>
          </w:tcPr>
          <w:p w14:paraId="4AA22BB3" w14:textId="77777777" w:rsidR="00087B7F" w:rsidRPr="00AD2465" w:rsidRDefault="00087B7F" w:rsidP="00F75323">
            <w:pPr>
              <w:spacing w:line="480" w:lineRule="auto"/>
              <w:rPr>
                <w:szCs w:val="24"/>
              </w:rPr>
            </w:pPr>
            <w:r>
              <w:rPr>
                <w:szCs w:val="24"/>
              </w:rPr>
              <w:t xml:space="preserve">Total population in age group </w:t>
            </w:r>
            <w:r w:rsidRPr="00BB0CB1">
              <w:rPr>
                <w:i/>
                <w:szCs w:val="24"/>
              </w:rPr>
              <w:t>i</w:t>
            </w:r>
            <w:r>
              <w:rPr>
                <w:szCs w:val="24"/>
              </w:rPr>
              <w:t>, assumed to stay fixed</w:t>
            </w:r>
          </w:p>
        </w:tc>
      </w:tr>
      <w:tr w:rsidR="00087B7F" w:rsidRPr="00AD2465" w14:paraId="0B8BAA39" w14:textId="77777777" w:rsidTr="00F75323">
        <w:tc>
          <w:tcPr>
            <w:tcW w:w="1083" w:type="dxa"/>
          </w:tcPr>
          <w:p w14:paraId="46267ED1" w14:textId="77777777" w:rsidR="00087B7F" w:rsidRPr="00E427F2" w:rsidRDefault="00087B7F" w:rsidP="00F75323">
            <w:pPr>
              <w:spacing w:line="480" w:lineRule="auto"/>
              <w:rPr>
                <w:i/>
                <w:szCs w:val="24"/>
              </w:rPr>
            </w:pPr>
            <w:r w:rsidRPr="00E427F2">
              <w:rPr>
                <w:rFonts w:ascii="Symbol" w:hAnsi="Symbol"/>
                <w:i/>
                <w:szCs w:val="24"/>
              </w:rPr>
              <w:t></w:t>
            </w:r>
            <w:r>
              <w:rPr>
                <w:rFonts w:cs="Times New Roman"/>
                <w:i/>
                <w:szCs w:val="24"/>
                <w:vertAlign w:val="subscript"/>
              </w:rPr>
              <w:t>ij</w:t>
            </w:r>
            <w:r w:rsidRPr="00E427F2">
              <w:rPr>
                <w:i/>
                <w:szCs w:val="24"/>
              </w:rPr>
              <w:t>(t)</w:t>
            </w:r>
          </w:p>
        </w:tc>
        <w:tc>
          <w:tcPr>
            <w:tcW w:w="8806" w:type="dxa"/>
          </w:tcPr>
          <w:p w14:paraId="4DDBFD27" w14:textId="77777777" w:rsidR="00087B7F" w:rsidRPr="00AD2465" w:rsidRDefault="00087B7F" w:rsidP="00F75323">
            <w:pPr>
              <w:spacing w:line="480" w:lineRule="auto"/>
              <w:rPr>
                <w:szCs w:val="24"/>
              </w:rPr>
            </w:pPr>
            <w:r w:rsidRPr="00AD2465">
              <w:rPr>
                <w:rFonts w:ascii="Symbol" w:hAnsi="Symbol"/>
                <w:szCs w:val="24"/>
              </w:rPr>
              <w:t></w:t>
            </w:r>
            <w:r w:rsidRPr="00AD2465">
              <w:rPr>
                <w:szCs w:val="24"/>
              </w:rPr>
              <w:t xml:space="preserve">he per capita rate of effective contact between two specific individuals in age groups </w:t>
            </w:r>
            <w:r w:rsidRPr="00AD2465">
              <w:rPr>
                <w:i/>
                <w:szCs w:val="24"/>
              </w:rPr>
              <w:t>i</w:t>
            </w:r>
            <w:r w:rsidRPr="00AD2465">
              <w:rPr>
                <w:szCs w:val="24"/>
              </w:rPr>
              <w:t xml:space="preserve"> and </w:t>
            </w:r>
            <w:r w:rsidRPr="00AD2465">
              <w:rPr>
                <w:i/>
                <w:szCs w:val="24"/>
              </w:rPr>
              <w:t>j</w:t>
            </w:r>
            <w:r w:rsidRPr="00AD2465">
              <w:rPr>
                <w:szCs w:val="24"/>
              </w:rPr>
              <w:t xml:space="preserve"> at time</w:t>
            </w:r>
            <w:r w:rsidRPr="00AD2465">
              <w:rPr>
                <w:i/>
                <w:szCs w:val="24"/>
              </w:rPr>
              <w:t xml:space="preserve"> t, </w:t>
            </w:r>
            <w:r w:rsidRPr="00AD2465">
              <w:rPr>
                <w:szCs w:val="24"/>
              </w:rPr>
              <w:t>allowed to differ between term and holiday time and estimated by fitting to the data.</w:t>
            </w:r>
          </w:p>
        </w:tc>
      </w:tr>
      <w:tr w:rsidR="00087B7F" w:rsidRPr="00AD2465" w14:paraId="192A6BCE" w14:textId="77777777" w:rsidTr="00F75323">
        <w:tc>
          <w:tcPr>
            <w:tcW w:w="1083" w:type="dxa"/>
          </w:tcPr>
          <w:p w14:paraId="080DF326" w14:textId="77777777" w:rsidR="00087B7F" w:rsidRPr="00E427F2" w:rsidRDefault="007D4E4E" w:rsidP="00F75323">
            <w:pPr>
              <w:spacing w:line="480" w:lineRule="auto"/>
              <w:rPr>
                <w:rFonts w:ascii="Symbol" w:hAnsi="Symbol"/>
                <w:i/>
                <w:szCs w:val="24"/>
              </w:rPr>
            </w:pPr>
            <m:oMathPara>
              <m:oMathParaPr>
                <m:jc m:val="left"/>
              </m:oMathParaP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i</m:t>
                    </m:r>
                  </m:sub>
                </m:sSub>
                <m:r>
                  <w:rPr>
                    <w:rFonts w:ascii="Cambria Math" w:hAnsi="Cambria Math"/>
                    <w:szCs w:val="24"/>
                  </w:rPr>
                  <m:t>(t)</m:t>
                </m:r>
              </m:oMath>
            </m:oMathPara>
          </w:p>
        </w:tc>
        <w:tc>
          <w:tcPr>
            <w:tcW w:w="8806" w:type="dxa"/>
          </w:tcPr>
          <w:p w14:paraId="1A35B340" w14:textId="77777777" w:rsidR="00087B7F" w:rsidRPr="00AD2465" w:rsidRDefault="00087B7F" w:rsidP="00F75323">
            <w:pPr>
              <w:spacing w:line="480" w:lineRule="auto"/>
              <w:rPr>
                <w:szCs w:val="24"/>
              </w:rPr>
            </w:pPr>
            <w:r w:rsidRPr="00AD2465">
              <w:rPr>
                <w:szCs w:val="24"/>
              </w:rPr>
              <w:t xml:space="preserve">Force of infection among individuals in group </w:t>
            </w:r>
            <w:r w:rsidRPr="00AD2465">
              <w:rPr>
                <w:i/>
                <w:szCs w:val="24"/>
              </w:rPr>
              <w:t>i</w:t>
            </w:r>
            <w:r w:rsidRPr="00AD2465">
              <w:rPr>
                <w:szCs w:val="24"/>
              </w:rPr>
              <w:t xml:space="preserve"> at time </w:t>
            </w:r>
            <w:r w:rsidRPr="00AD2465">
              <w:rPr>
                <w:i/>
                <w:szCs w:val="24"/>
              </w:rPr>
              <w:t>t</w:t>
            </w:r>
            <w:r w:rsidRPr="00AD2465">
              <w:rPr>
                <w:szCs w:val="24"/>
              </w:rPr>
              <w:t>.</w:t>
            </w:r>
          </w:p>
        </w:tc>
      </w:tr>
      <w:tr w:rsidR="00087B7F" w:rsidRPr="00AD2465" w14:paraId="73E52ACB" w14:textId="77777777" w:rsidTr="00F75323">
        <w:tc>
          <w:tcPr>
            <w:tcW w:w="1083" w:type="dxa"/>
          </w:tcPr>
          <w:p w14:paraId="0B76713E" w14:textId="77777777" w:rsidR="00087B7F" w:rsidRPr="00E427F2" w:rsidRDefault="00087B7F" w:rsidP="00F75323">
            <w:pPr>
              <w:spacing w:line="480" w:lineRule="auto"/>
              <w:rPr>
                <w:rFonts w:ascii="Symbol" w:hAnsi="Symbol"/>
                <w:i/>
                <w:szCs w:val="24"/>
              </w:rPr>
            </w:pPr>
            <w:r w:rsidRPr="00E427F2">
              <w:rPr>
                <w:rFonts w:ascii="Symbol" w:hAnsi="Symbol"/>
                <w:i/>
                <w:szCs w:val="24"/>
              </w:rPr>
              <w:t></w:t>
            </w:r>
            <w:r w:rsidRPr="00BB0CB1">
              <w:rPr>
                <w:rFonts w:cs="Times New Roman"/>
                <w:i/>
                <w:szCs w:val="24"/>
                <w:vertAlign w:val="subscript"/>
              </w:rPr>
              <w:t>i</w:t>
            </w:r>
          </w:p>
        </w:tc>
        <w:tc>
          <w:tcPr>
            <w:tcW w:w="8806" w:type="dxa"/>
          </w:tcPr>
          <w:p w14:paraId="59E2FBDD" w14:textId="77777777" w:rsidR="00087B7F" w:rsidRPr="00AD2465" w:rsidRDefault="00087B7F" w:rsidP="00F75323">
            <w:pPr>
              <w:spacing w:line="480" w:lineRule="auto"/>
              <w:rPr>
                <w:szCs w:val="24"/>
              </w:rPr>
            </w:pPr>
            <w:r w:rsidRPr="00AD2465">
              <w:rPr>
                <w:szCs w:val="24"/>
              </w:rPr>
              <w:t xml:space="preserve">Reporting fraction in age group </w:t>
            </w:r>
            <w:r w:rsidRPr="00AD2465">
              <w:rPr>
                <w:i/>
                <w:szCs w:val="24"/>
              </w:rPr>
              <w:t>i</w:t>
            </w:r>
            <w:r w:rsidRPr="00AD2465">
              <w:rPr>
                <w:szCs w:val="24"/>
              </w:rPr>
              <w:t xml:space="preserve"> (proportion of infections that are reported to the surveillance system)</w:t>
            </w:r>
            <w:r w:rsidRPr="00AD2465">
              <w:rPr>
                <w:rFonts w:cs="Times New Roman"/>
                <w:szCs w:val="24"/>
              </w:rPr>
              <w:t>; estimated by fitting to the data*</w:t>
            </w:r>
          </w:p>
        </w:tc>
      </w:tr>
      <w:tr w:rsidR="00087B7F" w:rsidRPr="00AD2465" w14:paraId="01363909" w14:textId="77777777" w:rsidTr="00F75323">
        <w:tc>
          <w:tcPr>
            <w:tcW w:w="1083" w:type="dxa"/>
          </w:tcPr>
          <w:p w14:paraId="39A7A1F6" w14:textId="77777777" w:rsidR="00087B7F" w:rsidRPr="00E427F2" w:rsidRDefault="00087B7F" w:rsidP="00F75323">
            <w:pPr>
              <w:spacing w:line="480" w:lineRule="auto"/>
              <w:rPr>
                <w:rFonts w:cs="Times New Roman"/>
                <w:i/>
                <w:szCs w:val="24"/>
              </w:rPr>
            </w:pPr>
            <w:r w:rsidRPr="00E427F2">
              <w:rPr>
                <w:rFonts w:cs="Times New Roman"/>
                <w:i/>
                <w:szCs w:val="24"/>
              </w:rPr>
              <w:t>I</w:t>
            </w:r>
            <w:r w:rsidRPr="00E427F2">
              <w:rPr>
                <w:rFonts w:cs="Times New Roman"/>
                <w:i/>
                <w:szCs w:val="24"/>
                <w:vertAlign w:val="subscript"/>
              </w:rPr>
              <w:t>i0</w:t>
            </w:r>
          </w:p>
        </w:tc>
        <w:tc>
          <w:tcPr>
            <w:tcW w:w="8806" w:type="dxa"/>
          </w:tcPr>
          <w:p w14:paraId="6EFD29B7" w14:textId="77777777" w:rsidR="00087B7F" w:rsidRPr="00AD2465" w:rsidRDefault="00087B7F" w:rsidP="00F75323">
            <w:pPr>
              <w:spacing w:line="480" w:lineRule="auto"/>
              <w:rPr>
                <w:rFonts w:cs="Times New Roman"/>
                <w:szCs w:val="24"/>
              </w:rPr>
            </w:pPr>
            <w:r w:rsidRPr="00AD2465">
              <w:rPr>
                <w:rFonts w:cs="Times New Roman"/>
                <w:szCs w:val="24"/>
              </w:rPr>
              <w:t>Number of infectious individuals</w:t>
            </w:r>
            <w:r w:rsidRPr="00AD2465">
              <w:rPr>
                <w:szCs w:val="24"/>
              </w:rPr>
              <w:t xml:space="preserve"> in age group </w:t>
            </w:r>
            <w:r w:rsidRPr="00AD2465">
              <w:rPr>
                <w:i/>
                <w:szCs w:val="24"/>
              </w:rPr>
              <w:t>i</w:t>
            </w:r>
            <w:r w:rsidRPr="00AD2465">
              <w:rPr>
                <w:rFonts w:cs="Times New Roman"/>
                <w:szCs w:val="24"/>
              </w:rPr>
              <w:t xml:space="preserve"> present at the start of the season (i.e. when the epidemic threshold is reached); estimated by fitting to the data*</w:t>
            </w:r>
          </w:p>
        </w:tc>
      </w:tr>
      <w:tr w:rsidR="00087B7F" w:rsidRPr="00AD2465" w14:paraId="72C45897" w14:textId="77777777" w:rsidTr="00F75323">
        <w:tc>
          <w:tcPr>
            <w:tcW w:w="1083" w:type="dxa"/>
          </w:tcPr>
          <w:p w14:paraId="1836C2F2" w14:textId="77777777" w:rsidR="00087B7F" w:rsidRPr="00E427F2" w:rsidRDefault="00087B7F" w:rsidP="00F75323">
            <w:pPr>
              <w:spacing w:line="480" w:lineRule="auto"/>
              <w:rPr>
                <w:rFonts w:cs="Times New Roman"/>
                <w:i/>
                <w:szCs w:val="24"/>
              </w:rPr>
            </w:pPr>
            <w:r w:rsidRPr="00E427F2">
              <w:rPr>
                <w:rFonts w:cs="Times New Roman"/>
                <w:i/>
                <w:szCs w:val="24"/>
              </w:rPr>
              <w:t>S</w:t>
            </w:r>
            <w:r w:rsidRPr="00E427F2">
              <w:rPr>
                <w:rFonts w:cs="Times New Roman"/>
                <w:i/>
                <w:szCs w:val="24"/>
                <w:vertAlign w:val="subscript"/>
              </w:rPr>
              <w:t>i0</w:t>
            </w:r>
          </w:p>
        </w:tc>
        <w:tc>
          <w:tcPr>
            <w:tcW w:w="8806" w:type="dxa"/>
          </w:tcPr>
          <w:p w14:paraId="07E18BFF" w14:textId="77777777" w:rsidR="00087B7F" w:rsidRPr="00AD2465" w:rsidRDefault="00087B7F" w:rsidP="00F75323">
            <w:pPr>
              <w:spacing w:line="480" w:lineRule="auto"/>
              <w:rPr>
                <w:rFonts w:cs="Times New Roman"/>
                <w:szCs w:val="24"/>
              </w:rPr>
            </w:pPr>
            <w:r w:rsidRPr="00AD2465">
              <w:rPr>
                <w:rFonts w:cs="Times New Roman"/>
                <w:szCs w:val="24"/>
              </w:rPr>
              <w:t>Number of susceptible individuals</w:t>
            </w:r>
            <w:r w:rsidRPr="00AD2465">
              <w:rPr>
                <w:szCs w:val="24"/>
              </w:rPr>
              <w:t xml:space="preserve"> in age group </w:t>
            </w:r>
            <w:r w:rsidRPr="00AD2465">
              <w:rPr>
                <w:i/>
                <w:szCs w:val="24"/>
              </w:rPr>
              <w:t>i</w:t>
            </w:r>
            <w:r w:rsidRPr="00AD2465">
              <w:rPr>
                <w:szCs w:val="24"/>
              </w:rPr>
              <w:t xml:space="preserve"> </w:t>
            </w:r>
            <w:r w:rsidRPr="00AD2465">
              <w:rPr>
                <w:rFonts w:cs="Times New Roman"/>
                <w:szCs w:val="24"/>
              </w:rPr>
              <w:t>present at the start of the season (i.e. when the epidemic threshold is reached); estimated by fitting to the data*</w:t>
            </w:r>
          </w:p>
        </w:tc>
      </w:tr>
      <w:tr w:rsidR="00087B7F" w:rsidRPr="00AD2465" w14:paraId="6DCF4C77" w14:textId="77777777" w:rsidTr="00F75323">
        <w:tc>
          <w:tcPr>
            <w:tcW w:w="1083" w:type="dxa"/>
          </w:tcPr>
          <w:p w14:paraId="71877BB8" w14:textId="77777777" w:rsidR="00087B7F" w:rsidRPr="00E427F2" w:rsidRDefault="00087B7F" w:rsidP="00F75323">
            <w:pPr>
              <w:spacing w:line="480" w:lineRule="auto"/>
              <w:rPr>
                <w:rFonts w:cs="Times New Roman"/>
                <w:i/>
                <w:szCs w:val="24"/>
              </w:rPr>
            </w:pPr>
            <w:r w:rsidRPr="00E427F2">
              <w:rPr>
                <w:rFonts w:cs="Times New Roman"/>
                <w:i/>
                <w:szCs w:val="24"/>
              </w:rPr>
              <w:t>f</w:t>
            </w:r>
          </w:p>
        </w:tc>
        <w:tc>
          <w:tcPr>
            <w:tcW w:w="8806" w:type="dxa"/>
          </w:tcPr>
          <w:p w14:paraId="75A248C9" w14:textId="77777777" w:rsidR="00087B7F" w:rsidRPr="00AD2465" w:rsidRDefault="00087B7F" w:rsidP="00F75323">
            <w:pPr>
              <w:spacing w:line="480" w:lineRule="auto"/>
              <w:rPr>
                <w:rFonts w:cs="Times New Roman"/>
                <w:szCs w:val="24"/>
              </w:rPr>
            </w:pPr>
            <w:r w:rsidRPr="00AD2465">
              <w:rPr>
                <w:rFonts w:cs="Times New Roman"/>
                <w:szCs w:val="24"/>
              </w:rPr>
              <w:t>Rate of recovery from being infectious (= 1/infectious period); infectious period assumed to be 3.5 days (2 or 4 days in sensitivity analyses).</w:t>
            </w:r>
          </w:p>
        </w:tc>
      </w:tr>
      <w:tr w:rsidR="00087B7F" w:rsidRPr="00AD2465" w14:paraId="20005FAC" w14:textId="77777777" w:rsidTr="00F75323">
        <w:tc>
          <w:tcPr>
            <w:tcW w:w="1083" w:type="dxa"/>
          </w:tcPr>
          <w:p w14:paraId="44B55E67" w14:textId="77777777" w:rsidR="00087B7F" w:rsidRPr="00AD2465" w:rsidRDefault="00087B7F" w:rsidP="00F75323">
            <w:pPr>
              <w:spacing w:line="480" w:lineRule="auto"/>
              <w:rPr>
                <w:rFonts w:cs="Times New Roman"/>
                <w:i/>
                <w:szCs w:val="24"/>
              </w:rPr>
            </w:pPr>
            <w:r>
              <w:rPr>
                <w:rFonts w:cs="Times New Roman"/>
                <w:i/>
                <w:szCs w:val="24"/>
              </w:rPr>
              <w:t>R</w:t>
            </w:r>
            <w:r w:rsidRPr="00BB0CB1">
              <w:rPr>
                <w:rFonts w:cs="Times New Roman"/>
                <w:i/>
                <w:szCs w:val="24"/>
                <w:vertAlign w:val="subscript"/>
              </w:rPr>
              <w:t>ij</w:t>
            </w:r>
          </w:p>
        </w:tc>
        <w:tc>
          <w:tcPr>
            <w:tcW w:w="8806" w:type="dxa"/>
          </w:tcPr>
          <w:p w14:paraId="7CF361EB" w14:textId="77777777" w:rsidR="00087B7F" w:rsidRPr="00AD2465" w:rsidRDefault="00087B7F" w:rsidP="00F75323">
            <w:pPr>
              <w:spacing w:line="480" w:lineRule="auto"/>
              <w:rPr>
                <w:rFonts w:cs="Times New Roman"/>
                <w:szCs w:val="24"/>
              </w:rPr>
            </w:pPr>
            <w:r w:rsidRPr="00AD2465">
              <w:rPr>
                <w:rFonts w:cs="Times New Roman"/>
                <w:szCs w:val="24"/>
              </w:rPr>
              <w:t xml:space="preserve">Elements of the Next Generation Matrix, used to calculate the basic reproduction number. </w:t>
            </w:r>
            <w:r w:rsidRPr="00AD2465">
              <w:rPr>
                <w:rFonts w:cs="Times New Roman"/>
                <w:i/>
                <w:szCs w:val="24"/>
              </w:rPr>
              <w:t>R</w:t>
            </w:r>
            <w:r w:rsidRPr="00AD2465">
              <w:rPr>
                <w:rFonts w:cs="Times New Roman"/>
                <w:i/>
                <w:szCs w:val="24"/>
                <w:vertAlign w:val="subscript"/>
              </w:rPr>
              <w:t>ij</w:t>
            </w:r>
            <w:r w:rsidRPr="00AD2465">
              <w:rPr>
                <w:rFonts w:cs="Times New Roman"/>
                <w:szCs w:val="24"/>
              </w:rPr>
              <w:t xml:space="preserve"> reflects the number of secondary infectious people in age category </w:t>
            </w:r>
            <w:r w:rsidRPr="00AD2465">
              <w:rPr>
                <w:rFonts w:cs="Times New Roman"/>
                <w:i/>
                <w:szCs w:val="24"/>
              </w:rPr>
              <w:t>i</w:t>
            </w:r>
            <w:r w:rsidRPr="00AD2465">
              <w:rPr>
                <w:rFonts w:cs="Times New Roman"/>
                <w:szCs w:val="24"/>
              </w:rPr>
              <w:t xml:space="preserve"> generated by each infectious person in age category </w:t>
            </w:r>
            <w:r w:rsidRPr="00AD2465">
              <w:rPr>
                <w:rFonts w:cs="Times New Roman"/>
                <w:i/>
                <w:szCs w:val="24"/>
              </w:rPr>
              <w:t>j</w:t>
            </w:r>
            <w:r w:rsidRPr="00AD2465">
              <w:rPr>
                <w:rFonts w:cs="Times New Roman"/>
                <w:szCs w:val="24"/>
              </w:rPr>
              <w:t xml:space="preserve"> in a totally susceptible population.  </w:t>
            </w:r>
          </w:p>
        </w:tc>
      </w:tr>
    </w:tbl>
    <w:p w14:paraId="49630128" w14:textId="77777777" w:rsidR="00087B7F" w:rsidRPr="00AD2465" w:rsidRDefault="00087B7F" w:rsidP="00087B7F">
      <w:pPr>
        <w:spacing w:line="480" w:lineRule="auto"/>
        <w:rPr>
          <w:szCs w:val="24"/>
        </w:rPr>
      </w:pPr>
      <w:r w:rsidRPr="00AD2465">
        <w:rPr>
          <w:szCs w:val="24"/>
        </w:rPr>
        <w:t xml:space="preserve"> </w:t>
      </w:r>
    </w:p>
    <w:p w14:paraId="763033CB" w14:textId="77777777" w:rsidR="00087B7F" w:rsidRPr="00AD2465" w:rsidRDefault="00087B7F" w:rsidP="00087B7F">
      <w:pPr>
        <w:spacing w:line="480" w:lineRule="auto"/>
        <w:rPr>
          <w:szCs w:val="24"/>
        </w:rPr>
      </w:pPr>
      <w:r w:rsidRPr="00AD2465">
        <w:rPr>
          <w:szCs w:val="24"/>
        </w:rPr>
        <w:t xml:space="preserve">* Estimated separately for ages 0-14 and </w:t>
      </w:r>
      <w:r w:rsidRPr="00AD2465">
        <w:rPr>
          <w:rFonts w:cs="Times New Roman"/>
          <w:szCs w:val="24"/>
        </w:rPr>
        <w:t>≥</w:t>
      </w:r>
      <w:r w:rsidRPr="00AD2465">
        <w:rPr>
          <w:szCs w:val="24"/>
        </w:rPr>
        <w:t>15 years in the age-structured models.</w:t>
      </w:r>
    </w:p>
    <w:p w14:paraId="323FF1E7" w14:textId="77777777" w:rsidR="00087B7F" w:rsidRDefault="00087B7F" w:rsidP="00087B7F">
      <w:pPr>
        <w:spacing w:line="480" w:lineRule="auto"/>
        <w:rPr>
          <w:i/>
          <w:szCs w:val="24"/>
        </w:rPr>
      </w:pPr>
    </w:p>
    <w:p w14:paraId="5A2FE7D5" w14:textId="77777777" w:rsidR="00087B7F" w:rsidRPr="00E427F2" w:rsidRDefault="00087B7F" w:rsidP="00087B7F">
      <w:pPr>
        <w:spacing w:line="480" w:lineRule="auto"/>
        <w:rPr>
          <w:i/>
          <w:szCs w:val="24"/>
        </w:rPr>
      </w:pPr>
      <w:r w:rsidRPr="00AD2465">
        <w:rPr>
          <w:i/>
          <w:szCs w:val="24"/>
        </w:rPr>
        <w:lastRenderedPageBreak/>
        <w:t>Fitting the SIR model to the data</w:t>
      </w:r>
    </w:p>
    <w:p w14:paraId="7ADDCA11" w14:textId="77777777" w:rsidR="00087B7F" w:rsidRPr="00AD2465" w:rsidRDefault="00087B7F" w:rsidP="00087B7F">
      <w:pPr>
        <w:spacing w:line="480" w:lineRule="auto"/>
        <w:rPr>
          <w:szCs w:val="24"/>
        </w:rPr>
      </w:pPr>
      <w:r w:rsidRPr="00AD2465">
        <w:rPr>
          <w:szCs w:val="24"/>
        </w:rPr>
        <w:t>The expression for the log likelihood deviance is as follows:</w:t>
      </w:r>
    </w:p>
    <w:p w14:paraId="299DD966" w14:textId="77777777" w:rsidR="00087B7F" w:rsidRPr="00AD2465" w:rsidRDefault="00087B7F" w:rsidP="00087B7F">
      <w:pPr>
        <w:spacing w:line="480" w:lineRule="auto"/>
        <w:rPr>
          <w:szCs w:val="24"/>
        </w:rPr>
      </w:pPr>
      <w:r w:rsidRPr="00AD2465">
        <w:rPr>
          <w:position w:val="-28"/>
          <w:szCs w:val="24"/>
        </w:rPr>
        <w:object w:dxaOrig="4700" w:dyaOrig="680" w14:anchorId="767DDBE5">
          <v:shape id="_x0000_i1033" type="#_x0000_t75" style="width:230.25pt;height:36pt" o:ole="">
            <v:imagedata r:id="rId26" o:title=""/>
          </v:shape>
          <o:OLEObject Type="Embed" ProgID="Equation.3" ShapeID="_x0000_i1033" DrawAspect="Content" ObjectID="_1515867754" r:id="rId27"/>
        </w:object>
      </w:r>
    </w:p>
    <w:p w14:paraId="27A9F533" w14:textId="77777777" w:rsidR="00087B7F" w:rsidRPr="00AD2465" w:rsidRDefault="00087B7F" w:rsidP="00087B7F">
      <w:pPr>
        <w:spacing w:line="480" w:lineRule="auto"/>
        <w:rPr>
          <w:szCs w:val="24"/>
        </w:rPr>
      </w:pPr>
    </w:p>
    <w:p w14:paraId="3E306285" w14:textId="77777777" w:rsidR="00087B7F" w:rsidRPr="00AD2465" w:rsidRDefault="00087B7F" w:rsidP="00087B7F">
      <w:pPr>
        <w:spacing w:line="480" w:lineRule="auto"/>
        <w:rPr>
          <w:szCs w:val="24"/>
        </w:rPr>
      </w:pPr>
      <w:r w:rsidRPr="00AD2465">
        <w:rPr>
          <w:szCs w:val="24"/>
        </w:rPr>
        <w:t xml:space="preserve">where </w:t>
      </w:r>
      <w:r w:rsidRPr="00AD2465">
        <w:rPr>
          <w:i/>
          <w:szCs w:val="24"/>
        </w:rPr>
        <w:t>C</w:t>
      </w:r>
      <w:r w:rsidRPr="00AD2465">
        <w:rPr>
          <w:i/>
          <w:szCs w:val="24"/>
          <w:vertAlign w:val="subscript"/>
        </w:rPr>
        <w:t>i,w</w:t>
      </w:r>
      <w:r w:rsidRPr="00AD2465">
        <w:rPr>
          <w:szCs w:val="24"/>
        </w:rPr>
        <w:t xml:space="preserve"> is the observed number of cases in age group </w:t>
      </w:r>
      <w:r w:rsidRPr="00AD2465">
        <w:rPr>
          <w:i/>
          <w:szCs w:val="24"/>
        </w:rPr>
        <w:t>i</w:t>
      </w:r>
      <w:r w:rsidRPr="00AD2465">
        <w:rPr>
          <w:szCs w:val="24"/>
        </w:rPr>
        <w:t xml:space="preserve"> reported in week </w:t>
      </w:r>
      <w:r w:rsidRPr="00AD2465">
        <w:rPr>
          <w:i/>
          <w:szCs w:val="24"/>
        </w:rPr>
        <w:t>w and</w:t>
      </w:r>
      <w:r w:rsidRPr="00AD2465">
        <w:rPr>
          <w:szCs w:val="24"/>
        </w:rPr>
        <w:t xml:space="preserve"> </w:t>
      </w:r>
      <w:r w:rsidRPr="00AD2465">
        <w:rPr>
          <w:position w:val="-12"/>
          <w:szCs w:val="24"/>
        </w:rPr>
        <w:object w:dxaOrig="420" w:dyaOrig="400" w14:anchorId="5569DC32">
          <v:shape id="_x0000_i1034" type="#_x0000_t75" style="width:21.75pt;height:21.75pt" o:ole="">
            <v:imagedata r:id="rId28" o:title=""/>
          </v:shape>
          <o:OLEObject Type="Embed" ProgID="Equation.3" ShapeID="_x0000_i1034" DrawAspect="Content" ObjectID="_1515867755" r:id="rId29"/>
        </w:object>
      </w:r>
      <w:r w:rsidRPr="00AD2465">
        <w:rPr>
          <w:szCs w:val="24"/>
        </w:rPr>
        <w:t xml:space="preserve"> is the model prediction of the number of cases in age group </w:t>
      </w:r>
      <w:r w:rsidRPr="00AD2465">
        <w:rPr>
          <w:i/>
          <w:szCs w:val="24"/>
        </w:rPr>
        <w:t>i</w:t>
      </w:r>
      <w:r w:rsidRPr="00AD2465">
        <w:rPr>
          <w:szCs w:val="24"/>
        </w:rPr>
        <w:t xml:space="preserve"> reported in week </w:t>
      </w:r>
      <w:r w:rsidRPr="00AD2465">
        <w:rPr>
          <w:i/>
          <w:szCs w:val="24"/>
        </w:rPr>
        <w:t>w</w:t>
      </w:r>
      <w:r w:rsidRPr="00AD2465">
        <w:rPr>
          <w:szCs w:val="24"/>
        </w:rPr>
        <w:t>.</w:t>
      </w:r>
      <w:r w:rsidRPr="00AD2465">
        <w:rPr>
          <w:i/>
          <w:szCs w:val="24"/>
        </w:rPr>
        <w:t xml:space="preserve">  </w:t>
      </w:r>
      <w:r w:rsidRPr="00AD2465">
        <w:rPr>
          <w:szCs w:val="24"/>
        </w:rPr>
        <w:t>The latter was given by the following equation:</w:t>
      </w:r>
    </w:p>
    <w:p w14:paraId="61405C9C" w14:textId="77777777" w:rsidR="00087B7F" w:rsidRPr="00AD2465" w:rsidRDefault="00087B7F" w:rsidP="00087B7F">
      <w:pPr>
        <w:spacing w:line="480" w:lineRule="auto"/>
        <w:jc w:val="center"/>
        <w:rPr>
          <w:i/>
          <w:szCs w:val="24"/>
        </w:rPr>
      </w:pPr>
      <w:r w:rsidRPr="00AD2465">
        <w:rPr>
          <w:position w:val="-34"/>
          <w:szCs w:val="24"/>
        </w:rPr>
        <w:object w:dxaOrig="2180" w:dyaOrig="780" w14:anchorId="59315BAE">
          <v:shape id="_x0000_i1035" type="#_x0000_t75" style="width:108pt;height:36pt" o:ole="">
            <v:imagedata r:id="rId30" o:title=""/>
          </v:shape>
          <o:OLEObject Type="Embed" ProgID="Equation.3" ShapeID="_x0000_i1035" DrawAspect="Content" ObjectID="_1515867756" r:id="rId31"/>
        </w:object>
      </w:r>
    </w:p>
    <w:p w14:paraId="7D2DB3C5" w14:textId="275E6B46" w:rsidR="00087B7F" w:rsidRPr="00AD2465" w:rsidRDefault="00087B7F" w:rsidP="00087B7F">
      <w:pPr>
        <w:spacing w:line="480" w:lineRule="auto"/>
        <w:rPr>
          <w:szCs w:val="24"/>
        </w:rPr>
      </w:pPr>
      <w:r w:rsidRPr="00AD2465">
        <w:rPr>
          <w:szCs w:val="24"/>
        </w:rPr>
        <w:t xml:space="preserve">where </w:t>
      </w:r>
      <w:r w:rsidRPr="00AD2465">
        <w:rPr>
          <w:position w:val="-14"/>
          <w:szCs w:val="24"/>
        </w:rPr>
        <w:object w:dxaOrig="320" w:dyaOrig="380" w14:anchorId="5597032B">
          <v:shape id="_x0000_i1036" type="#_x0000_t75" style="width:14.25pt;height:21.75pt" o:ole="">
            <v:imagedata r:id="rId32" o:title=""/>
          </v:shape>
          <o:OLEObject Type="Embed" ProgID="Equation.3" ShapeID="_x0000_i1036" DrawAspect="Content" ObjectID="_1515867757" r:id="rId33"/>
        </w:object>
      </w:r>
      <w:r w:rsidRPr="00AD2465">
        <w:rPr>
          <w:szCs w:val="24"/>
        </w:rPr>
        <w:t xml:space="preserve">and </w:t>
      </w:r>
      <w:r w:rsidRPr="00AD2465">
        <w:rPr>
          <w:position w:val="-14"/>
          <w:szCs w:val="24"/>
        </w:rPr>
        <w:object w:dxaOrig="320" w:dyaOrig="380" w14:anchorId="1D61641C">
          <v:shape id="_x0000_i1037" type="#_x0000_t75" style="width:14.25pt;height:21.75pt" o:ole="">
            <v:imagedata r:id="rId34" o:title=""/>
          </v:shape>
          <o:OLEObject Type="Embed" ProgID="Equation.3" ShapeID="_x0000_i1037" DrawAspect="Content" ObjectID="_1515867758" r:id="rId35"/>
        </w:object>
      </w:r>
      <w:r w:rsidRPr="00AD2465">
        <w:rPr>
          <w:szCs w:val="24"/>
        </w:rPr>
        <w:t xml:space="preserve">are the times at the start and ends of week </w:t>
      </w:r>
      <w:r w:rsidRPr="00AD2465">
        <w:rPr>
          <w:i/>
          <w:szCs w:val="24"/>
        </w:rPr>
        <w:t>w</w:t>
      </w:r>
      <w:r w:rsidRPr="00AD2465">
        <w:rPr>
          <w:szCs w:val="24"/>
        </w:rPr>
        <w:t xml:space="preserve">, and </w:t>
      </w:r>
      <w:r w:rsidR="004B7E62" w:rsidRPr="00AD2465">
        <w:rPr>
          <w:position w:val="-12"/>
          <w:szCs w:val="24"/>
        </w:rPr>
        <w:object w:dxaOrig="600" w:dyaOrig="360" w14:anchorId="3C4A57B2">
          <v:shape id="_x0000_i1038" type="#_x0000_t75" style="width:36pt;height:21.75pt" o:ole="">
            <v:imagedata r:id="rId36" o:title=""/>
          </v:shape>
          <o:OLEObject Type="Embed" ProgID="Equation.3" ShapeID="_x0000_i1038" DrawAspect="Content" ObjectID="_1515867759" r:id="rId37"/>
        </w:object>
      </w:r>
      <w:r w:rsidRPr="00AD2465">
        <w:rPr>
          <w:szCs w:val="24"/>
        </w:rPr>
        <w:t xml:space="preserve"> and </w:t>
      </w:r>
      <w:r w:rsidRPr="00AD2465">
        <w:rPr>
          <w:position w:val="-12"/>
          <w:szCs w:val="24"/>
        </w:rPr>
        <w:object w:dxaOrig="560" w:dyaOrig="360" w14:anchorId="0B13131F">
          <v:shape id="_x0000_i1039" type="#_x0000_t75" style="width:28.5pt;height:21.75pt" o:ole="">
            <v:imagedata r:id="rId38" o:title=""/>
          </v:shape>
          <o:OLEObject Type="Embed" ProgID="Equation.3" ShapeID="_x0000_i1039" DrawAspect="Content" ObjectID="_1515867760" r:id="rId39"/>
        </w:object>
      </w:r>
      <w:r w:rsidRPr="00AD2465">
        <w:rPr>
          <w:szCs w:val="24"/>
        </w:rPr>
        <w:t xml:space="preserve"> are the modelled and observed population sizes in age group </w:t>
      </w:r>
      <w:r w:rsidRPr="00AD2465">
        <w:rPr>
          <w:i/>
          <w:szCs w:val="24"/>
        </w:rPr>
        <w:t>i</w:t>
      </w:r>
      <w:r w:rsidRPr="00AD2465">
        <w:rPr>
          <w:szCs w:val="24"/>
        </w:rPr>
        <w:t xml:space="preserve">. </w:t>
      </w:r>
    </w:p>
    <w:p w14:paraId="5D568A5F" w14:textId="77777777" w:rsidR="00087B7F" w:rsidRPr="00AD2465" w:rsidRDefault="00087B7F" w:rsidP="00087B7F">
      <w:pPr>
        <w:spacing w:line="480" w:lineRule="auto"/>
        <w:rPr>
          <w:i/>
          <w:szCs w:val="24"/>
        </w:rPr>
      </w:pPr>
    </w:p>
    <w:p w14:paraId="5C073773" w14:textId="667E2D77" w:rsidR="00087B7F" w:rsidRPr="00AD2465" w:rsidRDefault="00087B7F" w:rsidP="00087B7F">
      <w:pPr>
        <w:spacing w:line="480" w:lineRule="auto"/>
        <w:rPr>
          <w:rFonts w:cs="Arial"/>
          <w:color w:val="000000" w:themeColor="text1"/>
          <w:szCs w:val="24"/>
        </w:rPr>
      </w:pPr>
      <w:r w:rsidRPr="00AD2465">
        <w:rPr>
          <w:szCs w:val="24"/>
        </w:rPr>
        <w:t>The fitting was carried out using an algorithm based on the simplex method of Nelder and Mead</w:t>
      </w:r>
      <w:r>
        <w:rPr>
          <w:szCs w:val="24"/>
        </w:rPr>
        <w:t xml:space="preserve"> </w:t>
      </w:r>
      <w:r>
        <w:rPr>
          <w:szCs w:val="24"/>
        </w:rPr>
        <w:fldChar w:fldCharType="begin"/>
      </w:r>
      <w:r w:rsidR="002959F8">
        <w:rPr>
          <w:szCs w:val="24"/>
        </w:rPr>
        <w:instrText xml:space="preserve"> ADDIN EN.CITE &lt;EndNote&gt;&lt;Cite&gt;&lt;Author&gt;Press&lt;/Author&gt;&lt;Year&gt;1992&lt;/Year&gt;&lt;RecNum&gt;285&lt;/RecNum&gt;&lt;DisplayText&gt;(19)&lt;/DisplayText&gt;&lt;record&gt;&lt;rec-number&gt;285&lt;/rec-number&gt;&lt;foreign-keys&gt;&lt;key app="EN" db-id="dx5a9tfs4e55r0edftkx2e22pd09pvs5zxs0"&gt;285&lt;/key&gt;&lt;/foreign-keys&gt;&lt;ref-type name="Book"&gt;6&lt;/ref-type&gt;&lt;contributors&gt;&lt;authors&gt;&lt;author&gt;Press, WH&lt;/author&gt;&lt;author&gt;Teukolsky, SA&lt;/author&gt;&lt;author&gt;Vetterling, WT&lt;/author&gt;&lt;author&gt;Flannery, BP&lt;/author&gt;&lt;/authors&gt;&lt;/contributors&gt;&lt;titles&gt;&lt;title&gt;Numerical recipes in C : the art of scientific computing. &lt;/title&gt;&lt;/titles&gt;&lt;edition&gt;2&lt;/edition&gt;&lt;dates&gt;&lt;year&gt;1992&lt;/year&gt;&lt;/dates&gt;&lt;publisher&gt;Cambridge University Press&lt;/publisher&gt;&lt;urls&gt;&lt;/urls&gt;&lt;/record&gt;&lt;/Cite&gt;&lt;/EndNote&gt;</w:instrText>
      </w:r>
      <w:r>
        <w:rPr>
          <w:szCs w:val="24"/>
        </w:rPr>
        <w:fldChar w:fldCharType="separate"/>
      </w:r>
      <w:r w:rsidR="002959F8">
        <w:rPr>
          <w:noProof/>
          <w:szCs w:val="24"/>
        </w:rPr>
        <w:t>(</w:t>
      </w:r>
      <w:hyperlink w:anchor="_ENREF_19" w:tooltip="Press, 1992 #285" w:history="1">
        <w:r w:rsidR="002959F8">
          <w:rPr>
            <w:noProof/>
            <w:szCs w:val="24"/>
          </w:rPr>
          <w:t>19</w:t>
        </w:r>
      </w:hyperlink>
      <w:r w:rsidR="002959F8">
        <w:rPr>
          <w:noProof/>
          <w:szCs w:val="24"/>
        </w:rPr>
        <w:t>)</w:t>
      </w:r>
      <w:r>
        <w:rPr>
          <w:szCs w:val="24"/>
        </w:rPr>
        <w:fldChar w:fldCharType="end"/>
      </w:r>
      <w:r w:rsidRPr="00AD2465">
        <w:rPr>
          <w:i/>
          <w:szCs w:val="24"/>
          <w:vertAlign w:val="subscript"/>
        </w:rPr>
        <w:t xml:space="preserve">.  </w:t>
      </w:r>
      <w:r w:rsidRPr="00AD2465">
        <w:rPr>
          <w:rFonts w:cs="Arial"/>
          <w:color w:val="000000" w:themeColor="text1"/>
          <w:szCs w:val="24"/>
        </w:rPr>
        <w:t>To increase the probability that the values selected by the fitting routine were globally optimum, we started the fitting process for 20 different starting values. The starting values were selected to span the range of plausible parameter values</w:t>
      </w:r>
      <w:r w:rsidRPr="00A765F9">
        <w:rPr>
          <w:rFonts w:cs="Arial"/>
          <w:color w:val="000000" w:themeColor="text1"/>
          <w:szCs w:val="24"/>
        </w:rPr>
        <w:t>.</w:t>
      </w:r>
      <w:r w:rsidRPr="001B3136">
        <w:rPr>
          <w:rFonts w:cs="Arial"/>
          <w:color w:val="000000" w:themeColor="text1"/>
          <w:szCs w:val="24"/>
        </w:rPr>
        <w:t xml:space="preserve"> In addition, the implemented Nelder-Mead algorithm includes a local-restart procedure where following convergence, a new simplex is initialised from the local optima and the search repeated. This restart procedure was repeated 10 times for each initial starting value.</w:t>
      </w:r>
    </w:p>
    <w:p w14:paraId="1BE727EC" w14:textId="77777777" w:rsidR="00087B7F" w:rsidRDefault="00087B7F" w:rsidP="00087B7F">
      <w:pPr>
        <w:spacing w:line="480" w:lineRule="auto"/>
        <w:rPr>
          <w:szCs w:val="24"/>
        </w:rPr>
      </w:pPr>
    </w:p>
    <w:p w14:paraId="0DF346DA" w14:textId="77777777" w:rsidR="00087B7F" w:rsidRDefault="00087B7F" w:rsidP="00087B7F">
      <w:pPr>
        <w:spacing w:line="480" w:lineRule="auto"/>
        <w:rPr>
          <w:szCs w:val="24"/>
        </w:rPr>
      </w:pPr>
    </w:p>
    <w:p w14:paraId="48F1E2ED" w14:textId="77777777" w:rsidR="00087B7F" w:rsidRDefault="00087B7F" w:rsidP="00087B7F">
      <w:pPr>
        <w:spacing w:line="480" w:lineRule="auto"/>
        <w:rPr>
          <w:szCs w:val="24"/>
        </w:rPr>
      </w:pPr>
    </w:p>
    <w:p w14:paraId="029B6DC0" w14:textId="77777777" w:rsidR="00087B7F" w:rsidRDefault="00087B7F" w:rsidP="00087B7F">
      <w:pPr>
        <w:spacing w:line="480" w:lineRule="auto"/>
        <w:rPr>
          <w:szCs w:val="24"/>
        </w:rPr>
      </w:pPr>
    </w:p>
    <w:p w14:paraId="1FCE1573" w14:textId="77777777" w:rsidR="00087B7F" w:rsidRDefault="00087B7F" w:rsidP="00087B7F">
      <w:pPr>
        <w:spacing w:after="200" w:line="276" w:lineRule="auto"/>
        <w:rPr>
          <w:b/>
          <w:szCs w:val="24"/>
        </w:rPr>
      </w:pPr>
    </w:p>
    <w:p w14:paraId="4019A72F" w14:textId="77777777" w:rsidR="00087B7F" w:rsidRPr="00523B9A" w:rsidRDefault="00E63097" w:rsidP="00523B9A">
      <w:pPr>
        <w:pStyle w:val="Heading1"/>
        <w:spacing w:before="0" w:line="480" w:lineRule="auto"/>
      </w:pPr>
      <w:bookmarkStart w:id="3" w:name="_Toc439422052"/>
      <w:r w:rsidRPr="00523B9A">
        <w:rPr>
          <w:i/>
        </w:rPr>
        <w:lastRenderedPageBreak/>
        <w:t xml:space="preserve">Web Appendix 3: </w:t>
      </w:r>
      <w:r w:rsidR="00087B7F" w:rsidRPr="00523B9A">
        <w:rPr>
          <w:i/>
        </w:rPr>
        <w:t>Further details of the mass action model</w:t>
      </w:r>
      <w:bookmarkEnd w:id="3"/>
    </w:p>
    <w:p w14:paraId="2CB3CA44" w14:textId="6D449663" w:rsidR="00DB1C87" w:rsidRDefault="00DB1C87" w:rsidP="00087B7F">
      <w:pPr>
        <w:tabs>
          <w:tab w:val="left" w:pos="3840"/>
        </w:tabs>
        <w:spacing w:line="480" w:lineRule="auto"/>
        <w:rPr>
          <w:szCs w:val="24"/>
        </w:rPr>
      </w:pPr>
      <w:r>
        <w:rPr>
          <w:rFonts w:cs="Times New Roman"/>
          <w:szCs w:val="24"/>
        </w:rPr>
        <w:t>The following</w:t>
      </w:r>
      <w:r w:rsidR="00F41B20">
        <w:rPr>
          <w:rFonts w:cs="Times New Roman"/>
          <w:szCs w:val="24"/>
        </w:rPr>
        <w:t xml:space="preserve"> equations were used to estimate</w:t>
      </w:r>
      <w:r>
        <w:rPr>
          <w:rFonts w:cs="Times New Roman"/>
          <w:szCs w:val="24"/>
        </w:rPr>
        <w:t xml:space="preserve"> weekly values</w:t>
      </w:r>
      <w:r w:rsidRPr="00DB1C87">
        <w:rPr>
          <w:rFonts w:cs="Times New Roman"/>
          <w:szCs w:val="24"/>
        </w:rPr>
        <w:t xml:space="preserve"> </w:t>
      </w:r>
      <w:r w:rsidRPr="00AD2465">
        <w:rPr>
          <w:rFonts w:cs="Times New Roman"/>
          <w:szCs w:val="24"/>
        </w:rPr>
        <w:t xml:space="preserve">of the contact parameter, </w:t>
      </w:r>
      <w:r w:rsidRPr="00AD2465">
        <w:rPr>
          <w:rFonts w:ascii="Symbol" w:hAnsi="Symbol"/>
          <w:i/>
          <w:szCs w:val="24"/>
        </w:rPr>
        <w:t></w:t>
      </w:r>
      <w:r w:rsidRPr="00AD2465">
        <w:rPr>
          <w:i/>
          <w:szCs w:val="24"/>
          <w:vertAlign w:val="subscript"/>
        </w:rPr>
        <w:t>t</w:t>
      </w:r>
      <w:r>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927"/>
      </w:tblGrid>
      <w:tr w:rsidR="00DB1C87" w:rsidRPr="00AD2465" w14:paraId="2D6E05F1" w14:textId="77777777" w:rsidTr="005324CE">
        <w:trPr>
          <w:trHeight w:val="509"/>
        </w:trPr>
        <w:tc>
          <w:tcPr>
            <w:tcW w:w="6487" w:type="dxa"/>
          </w:tcPr>
          <w:p w14:paraId="0ADFBBFA" w14:textId="77777777" w:rsidR="00DB1C87" w:rsidRPr="00AD2465" w:rsidRDefault="007D4E4E" w:rsidP="005324CE">
            <w:pPr>
              <w:spacing w:line="480" w:lineRule="auto"/>
              <w:rPr>
                <w:rFonts w:eastAsiaTheme="minorEastAsia"/>
                <w:szCs w:val="24"/>
              </w:rPr>
            </w:pPr>
            <m:oMathPara>
              <m:oMath>
                <m:sSub>
                  <m:sSubPr>
                    <m:ctrlPr>
                      <w:rPr>
                        <w:rFonts w:ascii="Cambria Math" w:hAnsi="Cambria Math" w:cs="Times New Roman"/>
                        <w:i/>
                        <w:szCs w:val="24"/>
                      </w:rPr>
                    </m:ctrlPr>
                  </m:sSubPr>
                  <m:e>
                    <m:r>
                      <w:rPr>
                        <w:rFonts w:ascii="Cambria Math" w:hAnsi="Cambria Math"/>
                        <w:szCs w:val="24"/>
                      </w:rPr>
                      <m:t>S</m:t>
                    </m:r>
                  </m:e>
                  <m:sub>
                    <m:r>
                      <w:rPr>
                        <w:rFonts w:ascii="Cambria Math" w:hAnsi="Cambria Math"/>
                        <w:szCs w:val="24"/>
                      </w:rPr>
                      <m:t>t</m:t>
                    </m:r>
                  </m:sub>
                </m:sSub>
                <m:r>
                  <w:rPr>
                    <w:rFonts w:ascii="Cambria Math" w:hAnsi="Cambria Math"/>
                    <w:szCs w:val="24"/>
                  </w:rPr>
                  <m:t xml:space="preserve">= </m:t>
                </m:r>
                <m:sSub>
                  <m:sSubPr>
                    <m:ctrlPr>
                      <w:rPr>
                        <w:rFonts w:ascii="Cambria Math" w:hAnsi="Cambria Math" w:cs="Times New Roman"/>
                        <w:i/>
                        <w:szCs w:val="24"/>
                      </w:rPr>
                    </m:ctrlPr>
                  </m:sSubPr>
                  <m:e>
                    <m:r>
                      <w:rPr>
                        <w:rFonts w:ascii="Cambria Math" w:hAnsi="Cambria Math"/>
                        <w:szCs w:val="24"/>
                      </w:rPr>
                      <m:t>S</m:t>
                    </m:r>
                  </m:e>
                  <m:sub>
                    <m:r>
                      <w:rPr>
                        <w:rFonts w:ascii="Cambria Math" w:hAnsi="Cambria Math"/>
                        <w:szCs w:val="24"/>
                      </w:rPr>
                      <m:t>t-1</m:t>
                    </m:r>
                  </m:sub>
                </m:sSub>
                <m:r>
                  <w:rPr>
                    <w:rFonts w:ascii="Cambria Math" w:eastAsiaTheme="minorEastAsia" w:hAnsi="Cambria Math"/>
                    <w:szCs w:val="24"/>
                  </w:rPr>
                  <m:t xml:space="preserve">- </m:t>
                </m:r>
                <m:sSub>
                  <m:sSubPr>
                    <m:ctrlPr>
                      <w:rPr>
                        <w:rFonts w:ascii="Cambria Math" w:eastAsiaTheme="minorEastAsia" w:hAnsi="Cambria Math" w:cs="Times New Roman"/>
                        <w:i/>
                        <w:szCs w:val="24"/>
                      </w:rPr>
                    </m:ctrlPr>
                  </m:sSubPr>
                  <m:e>
                    <m:r>
                      <w:rPr>
                        <w:rFonts w:ascii="Cambria Math" w:eastAsiaTheme="minorEastAsia" w:hAnsi="Cambria Math"/>
                        <w:szCs w:val="24"/>
                      </w:rPr>
                      <m:t>I</m:t>
                    </m:r>
                  </m:e>
                  <m:sub>
                    <m:r>
                      <w:rPr>
                        <w:rFonts w:ascii="Cambria Math" w:eastAsiaTheme="minorEastAsia" w:hAnsi="Cambria Math"/>
                        <w:szCs w:val="24"/>
                      </w:rPr>
                      <m:t>t</m:t>
                    </m:r>
                  </m:sub>
                </m:sSub>
              </m:oMath>
            </m:oMathPara>
          </w:p>
        </w:tc>
        <w:tc>
          <w:tcPr>
            <w:tcW w:w="1927" w:type="dxa"/>
          </w:tcPr>
          <w:p w14:paraId="443B2E5A" w14:textId="178B3D06" w:rsidR="00DB1C87" w:rsidRPr="00AD2465" w:rsidRDefault="00DB1C87" w:rsidP="000527E1">
            <w:pPr>
              <w:spacing w:line="480" w:lineRule="auto"/>
              <w:rPr>
                <w:rFonts w:cs="Times New Roman"/>
                <w:szCs w:val="24"/>
              </w:rPr>
            </w:pPr>
            <w:r w:rsidRPr="00AD2465">
              <w:rPr>
                <w:rFonts w:cs="Times New Roman"/>
                <w:szCs w:val="24"/>
              </w:rPr>
              <w:t xml:space="preserve">(Equation </w:t>
            </w:r>
            <w:r>
              <w:rPr>
                <w:rFonts w:cs="Times New Roman"/>
                <w:szCs w:val="24"/>
              </w:rPr>
              <w:t>A3.</w:t>
            </w:r>
            <w:r w:rsidR="000527E1">
              <w:rPr>
                <w:rFonts w:cs="Times New Roman"/>
                <w:szCs w:val="24"/>
              </w:rPr>
              <w:t>1</w:t>
            </w:r>
            <w:r w:rsidRPr="00AD2465">
              <w:rPr>
                <w:rFonts w:cs="Times New Roman"/>
                <w:szCs w:val="24"/>
              </w:rPr>
              <w:t>)</w:t>
            </w:r>
          </w:p>
        </w:tc>
      </w:tr>
      <w:tr w:rsidR="00DB1C87" w:rsidRPr="00AD2465" w14:paraId="51CDF082" w14:textId="77777777" w:rsidTr="005324CE">
        <w:tc>
          <w:tcPr>
            <w:tcW w:w="6487" w:type="dxa"/>
          </w:tcPr>
          <w:p w14:paraId="70E6C0D2" w14:textId="77777777" w:rsidR="00DB1C87" w:rsidRPr="00AD2465" w:rsidRDefault="007D4E4E" w:rsidP="005324CE">
            <w:pPr>
              <w:spacing w:line="480" w:lineRule="auto"/>
              <w:rPr>
                <w:szCs w:val="24"/>
              </w:rPr>
            </w:pPr>
            <m:oMathPara>
              <m:oMath>
                <m:sSub>
                  <m:sSubPr>
                    <m:ctrlPr>
                      <w:rPr>
                        <w:rFonts w:ascii="Cambria Math" w:hAnsi="Cambria Math" w:cs="Times New Roman"/>
                        <w:i/>
                        <w:szCs w:val="24"/>
                      </w:rPr>
                    </m:ctrlPr>
                  </m:sSubPr>
                  <m:e>
                    <m:r>
                      <w:rPr>
                        <w:rFonts w:ascii="Cambria Math" w:hAnsi="Cambria Math"/>
                        <w:szCs w:val="24"/>
                      </w:rPr>
                      <m:t>I</m:t>
                    </m:r>
                  </m:e>
                  <m:sub>
                    <m:r>
                      <w:rPr>
                        <w:rFonts w:ascii="Cambria Math" w:hAnsi="Cambria Math"/>
                        <w:szCs w:val="24"/>
                      </w:rPr>
                      <m:t>t+1</m:t>
                    </m:r>
                  </m:sub>
                </m:sSub>
                <m:r>
                  <w:rPr>
                    <w:rFonts w:ascii="Cambria Math" w:hAnsi="Cambria Math"/>
                    <w:szCs w:val="24"/>
                  </w:rPr>
                  <m:t xml:space="preserve">= </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szCs w:val="24"/>
                      </w:rPr>
                      <m:t>t</m:t>
                    </m:r>
                  </m:sub>
                </m:sSub>
                <m:sSub>
                  <m:sSubPr>
                    <m:ctrlPr>
                      <w:rPr>
                        <w:rFonts w:ascii="Cambria Math" w:hAnsi="Cambria Math" w:cs="Times New Roman"/>
                        <w:i/>
                        <w:szCs w:val="24"/>
                      </w:rPr>
                    </m:ctrlPr>
                  </m:sSubPr>
                  <m:e>
                    <m:r>
                      <w:rPr>
                        <w:rFonts w:ascii="Cambria Math" w:hAnsi="Cambria Math"/>
                        <w:szCs w:val="24"/>
                      </w:rPr>
                      <m:t>I</m:t>
                    </m:r>
                  </m:e>
                  <m:sub>
                    <m:r>
                      <w:rPr>
                        <w:rFonts w:ascii="Cambria Math" w:hAnsi="Cambria Math"/>
                        <w:szCs w:val="24"/>
                      </w:rPr>
                      <m:t>t</m:t>
                    </m:r>
                  </m:sub>
                </m:sSub>
                <m:sSub>
                  <m:sSubPr>
                    <m:ctrlPr>
                      <w:rPr>
                        <w:rFonts w:ascii="Cambria Math" w:hAnsi="Cambria Math" w:cs="Times New Roman"/>
                        <w:i/>
                        <w:szCs w:val="24"/>
                      </w:rPr>
                    </m:ctrlPr>
                  </m:sSubPr>
                  <m:e>
                    <m:r>
                      <w:rPr>
                        <w:rFonts w:ascii="Cambria Math" w:hAnsi="Cambria Math"/>
                        <w:szCs w:val="24"/>
                      </w:rPr>
                      <m:t>S</m:t>
                    </m:r>
                  </m:e>
                  <m:sub>
                    <m:r>
                      <w:rPr>
                        <w:rFonts w:ascii="Cambria Math" w:hAnsi="Cambria Math"/>
                        <w:szCs w:val="24"/>
                      </w:rPr>
                      <m:t>t</m:t>
                    </m:r>
                  </m:sub>
                </m:sSub>
              </m:oMath>
            </m:oMathPara>
          </w:p>
        </w:tc>
        <w:tc>
          <w:tcPr>
            <w:tcW w:w="1927" w:type="dxa"/>
          </w:tcPr>
          <w:p w14:paraId="5F80230F" w14:textId="0051D72A" w:rsidR="00DB1C87" w:rsidRPr="00AD2465" w:rsidRDefault="00DB1C87" w:rsidP="000527E1">
            <w:pPr>
              <w:spacing w:line="480" w:lineRule="auto"/>
              <w:rPr>
                <w:rFonts w:cs="Times New Roman"/>
                <w:szCs w:val="24"/>
              </w:rPr>
            </w:pPr>
            <w:r w:rsidRPr="00AD2465">
              <w:rPr>
                <w:rFonts w:cs="Times New Roman"/>
                <w:szCs w:val="24"/>
              </w:rPr>
              <w:t xml:space="preserve">(Equation </w:t>
            </w:r>
            <w:r>
              <w:rPr>
                <w:rFonts w:cs="Times New Roman"/>
                <w:szCs w:val="24"/>
              </w:rPr>
              <w:t>A3.</w:t>
            </w:r>
            <w:r w:rsidR="000527E1">
              <w:rPr>
                <w:rFonts w:cs="Times New Roman"/>
                <w:szCs w:val="24"/>
              </w:rPr>
              <w:t>2</w:t>
            </w:r>
            <w:r w:rsidRPr="00AD2465">
              <w:rPr>
                <w:rFonts w:cs="Times New Roman"/>
                <w:szCs w:val="24"/>
              </w:rPr>
              <w:t>)</w:t>
            </w:r>
          </w:p>
        </w:tc>
      </w:tr>
    </w:tbl>
    <w:p w14:paraId="46E385D9" w14:textId="77777777" w:rsidR="00DB1C87" w:rsidRPr="00AD2465" w:rsidRDefault="00DB1C87" w:rsidP="00087B7F">
      <w:pPr>
        <w:tabs>
          <w:tab w:val="left" w:pos="3840"/>
        </w:tabs>
        <w:spacing w:line="480" w:lineRule="auto"/>
        <w:rPr>
          <w:szCs w:val="24"/>
        </w:rPr>
      </w:pPr>
    </w:p>
    <w:p w14:paraId="0FF55464" w14:textId="3E5616CA" w:rsidR="00DB1C87" w:rsidRPr="00AD2465" w:rsidRDefault="00087B7F" w:rsidP="00DB1C87">
      <w:pPr>
        <w:tabs>
          <w:tab w:val="left" w:pos="3840"/>
        </w:tabs>
        <w:spacing w:line="480" w:lineRule="auto"/>
        <w:rPr>
          <w:szCs w:val="24"/>
        </w:rPr>
      </w:pPr>
      <w:r w:rsidRPr="00AD2465">
        <w:rPr>
          <w:szCs w:val="24"/>
        </w:rPr>
        <w:t xml:space="preserve">Here, </w:t>
      </w:r>
      <w:r w:rsidRPr="00AD2465">
        <w:rPr>
          <w:i/>
          <w:szCs w:val="24"/>
        </w:rPr>
        <w:t>S</w:t>
      </w:r>
      <w:r w:rsidRPr="00AD2465">
        <w:rPr>
          <w:i/>
          <w:szCs w:val="24"/>
          <w:vertAlign w:val="subscript"/>
        </w:rPr>
        <w:t>t</w:t>
      </w:r>
      <w:r w:rsidRPr="00AD2465">
        <w:rPr>
          <w:szCs w:val="24"/>
        </w:rPr>
        <w:t xml:space="preserve"> and </w:t>
      </w:r>
      <w:r w:rsidRPr="00AD2465">
        <w:rPr>
          <w:i/>
          <w:szCs w:val="24"/>
        </w:rPr>
        <w:t>I</w:t>
      </w:r>
      <w:r w:rsidRPr="00AD2465">
        <w:rPr>
          <w:i/>
          <w:szCs w:val="24"/>
          <w:vertAlign w:val="subscript"/>
        </w:rPr>
        <w:t>t</w:t>
      </w:r>
      <w:r w:rsidRPr="00AD2465">
        <w:rPr>
          <w:szCs w:val="24"/>
        </w:rPr>
        <w:t xml:space="preserve"> are the number of susceptible and infectious individuals, respectively, in week </w:t>
      </w:r>
      <w:r w:rsidRPr="00AD2465">
        <w:rPr>
          <w:i/>
          <w:szCs w:val="24"/>
        </w:rPr>
        <w:t>t</w:t>
      </w:r>
      <w:r w:rsidRPr="00AD2465">
        <w:rPr>
          <w:szCs w:val="24"/>
        </w:rPr>
        <w:t>, and were estimated from the data</w:t>
      </w:r>
      <w:r>
        <w:rPr>
          <w:szCs w:val="24"/>
        </w:rPr>
        <w:t xml:space="preserve">. </w:t>
      </w:r>
      <w:r w:rsidR="00DB1C87" w:rsidRPr="00AD2465">
        <w:rPr>
          <w:rFonts w:cs="Times New Roman"/>
          <w:szCs w:val="24"/>
        </w:rPr>
        <w:t xml:space="preserve">Weekly values of the contact parameter, </w:t>
      </w:r>
      <w:r w:rsidR="00DB1C87" w:rsidRPr="00AD2465">
        <w:rPr>
          <w:rFonts w:ascii="Symbol" w:hAnsi="Symbol"/>
          <w:i/>
          <w:szCs w:val="24"/>
        </w:rPr>
        <w:t></w:t>
      </w:r>
      <w:r w:rsidR="00DB1C87" w:rsidRPr="00AD2465">
        <w:rPr>
          <w:i/>
          <w:szCs w:val="24"/>
          <w:vertAlign w:val="subscript"/>
        </w:rPr>
        <w:t>t</w:t>
      </w:r>
      <w:r w:rsidR="00DB1C87" w:rsidRPr="00AD2465">
        <w:rPr>
          <w:szCs w:val="24"/>
        </w:rPr>
        <w:t xml:space="preserve">, were estimated using </w:t>
      </w:r>
      <w:r w:rsidR="000527E1">
        <w:rPr>
          <w:szCs w:val="24"/>
        </w:rPr>
        <w:t>E</w:t>
      </w:r>
      <w:r w:rsidR="00DB1C87" w:rsidRPr="00AD2465">
        <w:rPr>
          <w:szCs w:val="24"/>
        </w:rPr>
        <w:t>quation</w:t>
      </w:r>
      <w:r w:rsidR="000527E1">
        <w:rPr>
          <w:szCs w:val="24"/>
        </w:rPr>
        <w:t xml:space="preserve"> A3.3, obtained by rearranging Equation A3.2</w:t>
      </w:r>
      <w:r w:rsidR="00DB1C87" w:rsidRPr="00AD2465">
        <w:rPr>
          <w:szCs w:val="24"/>
        </w:rPr>
        <w:t>:</w:t>
      </w:r>
    </w:p>
    <w:p w14:paraId="62BBDA22" w14:textId="39B5D691" w:rsidR="00087B7F" w:rsidRPr="00AD2465" w:rsidRDefault="00087B7F" w:rsidP="00087B7F">
      <w:pPr>
        <w:tabs>
          <w:tab w:val="left" w:pos="3840"/>
        </w:tabs>
        <w:spacing w:line="48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927"/>
      </w:tblGrid>
      <w:tr w:rsidR="00DB1C87" w:rsidRPr="00AD2465" w14:paraId="529EFB9F" w14:textId="77777777" w:rsidTr="005F1420">
        <w:tc>
          <w:tcPr>
            <w:tcW w:w="6487" w:type="dxa"/>
          </w:tcPr>
          <w:p w14:paraId="0A2BFECA" w14:textId="77777777" w:rsidR="00DB1C87" w:rsidRPr="00AD2465" w:rsidRDefault="007D4E4E" w:rsidP="005324CE">
            <w:pPr>
              <w:spacing w:line="480" w:lineRule="auto"/>
              <w:rPr>
                <w:szCs w:val="24"/>
              </w:rPr>
            </w:pPr>
            <m:oMathPara>
              <m:oMath>
                <m:sSub>
                  <m:sSubPr>
                    <m:ctrlPr>
                      <w:rPr>
                        <w:rFonts w:ascii="Cambria Math" w:hAnsi="Cambria Math"/>
                        <w:i/>
                        <w:szCs w:val="24"/>
                      </w:rPr>
                    </m:ctrlPr>
                  </m:sSubPr>
                  <m:e>
                    <m:r>
                      <w:rPr>
                        <w:rFonts w:ascii="Cambria Math" w:hAnsi="Cambria Math"/>
                        <w:szCs w:val="24"/>
                      </w:rPr>
                      <m:t>β</m:t>
                    </m:r>
                  </m:e>
                  <m:sub>
                    <m:r>
                      <w:rPr>
                        <w:rFonts w:ascii="Cambria Math" w:hAnsi="Cambria Math"/>
                        <w:szCs w:val="24"/>
                      </w:rPr>
                      <m:t>t</m:t>
                    </m:r>
                  </m:sub>
                </m:sSub>
                <m:r>
                  <w:rPr>
                    <w:rFonts w:ascii="Cambria Math" w:hAnsi="Cambria Math"/>
                    <w:szCs w:val="24"/>
                  </w:rPr>
                  <m:t xml:space="preserve">= </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I</m:t>
                        </m:r>
                      </m:e>
                      <m:sub>
                        <m:r>
                          <w:rPr>
                            <w:rFonts w:ascii="Cambria Math" w:hAnsi="Cambria Math"/>
                            <w:szCs w:val="24"/>
                          </w:rPr>
                          <m:t>t+1</m:t>
                        </m:r>
                      </m:sub>
                    </m:sSub>
                  </m:num>
                  <m:den>
                    <m:sSub>
                      <m:sSubPr>
                        <m:ctrlPr>
                          <w:rPr>
                            <w:rFonts w:ascii="Cambria Math" w:hAnsi="Cambria Math"/>
                            <w:i/>
                            <w:szCs w:val="24"/>
                          </w:rPr>
                        </m:ctrlPr>
                      </m:sSubPr>
                      <m:e>
                        <m:r>
                          <w:rPr>
                            <w:rFonts w:ascii="Cambria Math" w:hAnsi="Cambria Math"/>
                            <w:szCs w:val="24"/>
                          </w:rPr>
                          <m:t>I</m:t>
                        </m:r>
                      </m:e>
                      <m:sub>
                        <m:r>
                          <w:rPr>
                            <w:rFonts w:ascii="Cambria Math" w:hAnsi="Cambria Math"/>
                            <w:szCs w:val="24"/>
                          </w:rPr>
                          <m:t>t</m:t>
                        </m:r>
                      </m:sub>
                    </m:sSub>
                    <m:sSub>
                      <m:sSubPr>
                        <m:ctrlPr>
                          <w:rPr>
                            <w:rFonts w:ascii="Cambria Math" w:hAnsi="Cambria Math"/>
                            <w:i/>
                            <w:szCs w:val="24"/>
                          </w:rPr>
                        </m:ctrlPr>
                      </m:sSubPr>
                      <m:e>
                        <m:r>
                          <w:rPr>
                            <w:rFonts w:ascii="Cambria Math" w:hAnsi="Cambria Math"/>
                            <w:szCs w:val="24"/>
                          </w:rPr>
                          <m:t>S</m:t>
                        </m:r>
                      </m:e>
                      <m:sub>
                        <m:r>
                          <w:rPr>
                            <w:rFonts w:ascii="Cambria Math" w:hAnsi="Cambria Math"/>
                            <w:szCs w:val="24"/>
                          </w:rPr>
                          <m:t>t</m:t>
                        </m:r>
                      </m:sub>
                    </m:sSub>
                  </m:den>
                </m:f>
              </m:oMath>
            </m:oMathPara>
          </w:p>
        </w:tc>
        <w:tc>
          <w:tcPr>
            <w:tcW w:w="1927" w:type="dxa"/>
          </w:tcPr>
          <w:p w14:paraId="54DA37E4" w14:textId="4DF35243" w:rsidR="00DB1C87" w:rsidRPr="00AD2465" w:rsidRDefault="00DB1C87" w:rsidP="000527E1">
            <w:pPr>
              <w:spacing w:line="480" w:lineRule="auto"/>
              <w:rPr>
                <w:rFonts w:cs="Times New Roman"/>
                <w:szCs w:val="24"/>
              </w:rPr>
            </w:pPr>
            <w:r w:rsidRPr="00AD2465">
              <w:rPr>
                <w:rFonts w:cs="Times New Roman"/>
                <w:szCs w:val="24"/>
              </w:rPr>
              <w:t xml:space="preserve">(Equation </w:t>
            </w:r>
            <w:r>
              <w:rPr>
                <w:rFonts w:cs="Times New Roman"/>
                <w:szCs w:val="24"/>
              </w:rPr>
              <w:t>A3.</w:t>
            </w:r>
            <w:r w:rsidR="000527E1">
              <w:rPr>
                <w:rFonts w:cs="Times New Roman"/>
                <w:szCs w:val="24"/>
              </w:rPr>
              <w:t>3</w:t>
            </w:r>
            <w:r w:rsidRPr="00AD2465">
              <w:rPr>
                <w:rFonts w:cs="Times New Roman"/>
                <w:szCs w:val="24"/>
              </w:rPr>
              <w:t>)</w:t>
            </w:r>
          </w:p>
        </w:tc>
      </w:tr>
    </w:tbl>
    <w:p w14:paraId="5CF841F4" w14:textId="77777777" w:rsidR="00087B7F" w:rsidRPr="00AD2465" w:rsidRDefault="00087B7F" w:rsidP="00087B7F">
      <w:pPr>
        <w:spacing w:line="480" w:lineRule="auto"/>
        <w:rPr>
          <w:szCs w:val="24"/>
        </w:rPr>
      </w:pPr>
    </w:p>
    <w:p w14:paraId="187762B1" w14:textId="60917A73" w:rsidR="00087B7F" w:rsidRDefault="00087B7F" w:rsidP="00087B7F">
      <w:pPr>
        <w:spacing w:line="480" w:lineRule="auto"/>
        <w:rPr>
          <w:i/>
          <w:szCs w:val="24"/>
        </w:rPr>
      </w:pPr>
      <w:r w:rsidRPr="00AD2465">
        <w:rPr>
          <w:szCs w:val="24"/>
        </w:rPr>
        <w:t>The number of infectious individuals each week was estimated by scaling up the reported rate of ILI consultations by the reporting fraction (the proportion of infections that are reported). For a given value of the number susceptible at the start of the influenza year (</w:t>
      </w:r>
      <w:r w:rsidRPr="00AD2465">
        <w:rPr>
          <w:i/>
          <w:szCs w:val="24"/>
        </w:rPr>
        <w:t>S</w:t>
      </w:r>
      <w:r w:rsidRPr="00AD2465">
        <w:rPr>
          <w:i/>
          <w:szCs w:val="24"/>
          <w:vertAlign w:val="subscript"/>
        </w:rPr>
        <w:t>0</w:t>
      </w:r>
      <w:r w:rsidRPr="00AD2465">
        <w:rPr>
          <w:szCs w:val="24"/>
        </w:rPr>
        <w:t xml:space="preserve">,), the number of susceptible individuals in week 1 was estimated by substituting the value for the estimated number of infectious individuals in week 1 into Equation </w:t>
      </w:r>
      <w:r>
        <w:rPr>
          <w:szCs w:val="24"/>
        </w:rPr>
        <w:t>A</w:t>
      </w:r>
      <w:r w:rsidR="007E4629">
        <w:rPr>
          <w:szCs w:val="24"/>
        </w:rPr>
        <w:t>3.</w:t>
      </w:r>
      <w:r w:rsidR="000527E1">
        <w:rPr>
          <w:szCs w:val="24"/>
        </w:rPr>
        <w:t>1</w:t>
      </w:r>
      <w:r w:rsidRPr="00AD2465">
        <w:rPr>
          <w:szCs w:val="24"/>
        </w:rPr>
        <w:t>. The numbers of susceptible individuals in weeks 2, 3, ...</w:t>
      </w:r>
      <w:r w:rsidRPr="00AD2465">
        <w:rPr>
          <w:i/>
          <w:szCs w:val="24"/>
        </w:rPr>
        <w:t>t</w:t>
      </w:r>
      <w:r w:rsidRPr="00AD2465">
        <w:rPr>
          <w:szCs w:val="24"/>
        </w:rPr>
        <w:t xml:space="preserve"> were then estimated similarly by substituting the values for </w:t>
      </w:r>
      <w:r w:rsidRPr="00AD2465">
        <w:rPr>
          <w:i/>
          <w:szCs w:val="24"/>
        </w:rPr>
        <w:t>I</w:t>
      </w:r>
      <w:r w:rsidRPr="00AD2465">
        <w:rPr>
          <w:i/>
          <w:szCs w:val="24"/>
          <w:vertAlign w:val="subscript"/>
        </w:rPr>
        <w:t>2</w:t>
      </w:r>
      <w:r w:rsidRPr="00AD2465">
        <w:rPr>
          <w:szCs w:val="24"/>
        </w:rPr>
        <w:t xml:space="preserve">, </w:t>
      </w:r>
      <w:r w:rsidRPr="00AD2465">
        <w:rPr>
          <w:i/>
          <w:szCs w:val="24"/>
        </w:rPr>
        <w:t>I</w:t>
      </w:r>
      <w:r w:rsidRPr="00AD2465">
        <w:rPr>
          <w:i/>
          <w:szCs w:val="24"/>
          <w:vertAlign w:val="subscript"/>
        </w:rPr>
        <w:t>3</w:t>
      </w:r>
      <w:r w:rsidRPr="00AD2465">
        <w:rPr>
          <w:szCs w:val="24"/>
        </w:rPr>
        <w:t>...</w:t>
      </w:r>
      <w:r w:rsidRPr="00AD2465">
        <w:rPr>
          <w:i/>
          <w:szCs w:val="24"/>
        </w:rPr>
        <w:t>I</w:t>
      </w:r>
      <w:r w:rsidRPr="00AD2465">
        <w:rPr>
          <w:i/>
          <w:szCs w:val="24"/>
          <w:vertAlign w:val="subscript"/>
        </w:rPr>
        <w:t>t</w:t>
      </w:r>
      <w:r w:rsidRPr="00AD2465">
        <w:rPr>
          <w:szCs w:val="24"/>
        </w:rPr>
        <w:t xml:space="preserve"> into Equation </w:t>
      </w:r>
      <w:r>
        <w:rPr>
          <w:szCs w:val="24"/>
        </w:rPr>
        <w:t>A</w:t>
      </w:r>
      <w:r w:rsidR="007E4629">
        <w:rPr>
          <w:szCs w:val="24"/>
        </w:rPr>
        <w:t>3.</w:t>
      </w:r>
      <w:r w:rsidR="000527E1">
        <w:rPr>
          <w:szCs w:val="24"/>
        </w:rPr>
        <w:t>1</w:t>
      </w:r>
      <w:r w:rsidRPr="00AD2465">
        <w:rPr>
          <w:szCs w:val="24"/>
        </w:rPr>
        <w:t>.</w:t>
      </w:r>
    </w:p>
    <w:p w14:paraId="3711F220" w14:textId="77777777" w:rsidR="00087B7F" w:rsidRDefault="00087B7F" w:rsidP="00087B7F">
      <w:pPr>
        <w:spacing w:line="480" w:lineRule="auto"/>
        <w:rPr>
          <w:i/>
          <w:szCs w:val="24"/>
        </w:rPr>
      </w:pPr>
    </w:p>
    <w:p w14:paraId="46827696" w14:textId="77777777" w:rsidR="00087B7F" w:rsidRDefault="00087B7F" w:rsidP="00087B7F">
      <w:pPr>
        <w:spacing w:line="480" w:lineRule="auto"/>
        <w:rPr>
          <w:i/>
          <w:szCs w:val="24"/>
        </w:rPr>
      </w:pPr>
    </w:p>
    <w:p w14:paraId="160C44D7" w14:textId="77777777" w:rsidR="00087B7F" w:rsidRDefault="00087B7F" w:rsidP="00087B7F">
      <w:pPr>
        <w:spacing w:line="480" w:lineRule="auto"/>
        <w:rPr>
          <w:i/>
          <w:szCs w:val="24"/>
        </w:rPr>
      </w:pPr>
    </w:p>
    <w:p w14:paraId="6FB9B89B" w14:textId="77777777" w:rsidR="00087B7F" w:rsidRPr="003F0F32" w:rsidRDefault="00087B7F" w:rsidP="00087B7F">
      <w:pPr>
        <w:spacing w:after="200" w:line="480" w:lineRule="auto"/>
        <w:rPr>
          <w:szCs w:val="24"/>
        </w:rPr>
        <w:sectPr w:rsidR="00087B7F" w:rsidRPr="003F0F32" w:rsidSect="0059449C">
          <w:pgSz w:w="11906" w:h="16838"/>
          <w:pgMar w:top="1440" w:right="1440" w:bottom="1440" w:left="1440" w:header="709" w:footer="709" w:gutter="0"/>
          <w:cols w:space="708"/>
          <w:docGrid w:linePitch="360"/>
        </w:sectPr>
      </w:pPr>
    </w:p>
    <w:p w14:paraId="42EBFD9B" w14:textId="77777777" w:rsidR="00E63097" w:rsidRPr="00875337" w:rsidRDefault="004B424C" w:rsidP="00E63097">
      <w:pPr>
        <w:pStyle w:val="Heading1"/>
        <w:spacing w:before="0" w:line="480" w:lineRule="auto"/>
        <w:rPr>
          <w:i/>
          <w:szCs w:val="24"/>
        </w:rPr>
      </w:pPr>
      <w:bookmarkStart w:id="4" w:name="_Toc439422053"/>
      <w:r>
        <w:rPr>
          <w:i/>
          <w:szCs w:val="24"/>
        </w:rPr>
        <w:lastRenderedPageBreak/>
        <w:t>Web Appendix 4</w:t>
      </w:r>
      <w:r w:rsidR="00E63097" w:rsidRPr="00875337">
        <w:rPr>
          <w:i/>
          <w:szCs w:val="24"/>
        </w:rPr>
        <w:t>: Estimating the reporting fraction for the simple mass action model</w:t>
      </w:r>
      <w:bookmarkEnd w:id="4"/>
    </w:p>
    <w:p w14:paraId="369E541E" w14:textId="3E897A14" w:rsidR="00BD6B55" w:rsidRDefault="00E63097" w:rsidP="00E63097">
      <w:pPr>
        <w:spacing w:line="480" w:lineRule="auto"/>
        <w:rPr>
          <w:szCs w:val="24"/>
        </w:rPr>
      </w:pPr>
      <w:r w:rsidRPr="00AD2465">
        <w:rPr>
          <w:szCs w:val="24"/>
        </w:rPr>
        <w:t xml:space="preserve">The reporting fraction (for all ages combined) was estimated by comparing the cumulative reported attack rate for each influenza year in the RCGP data with that estimated via an iterative method. </w:t>
      </w:r>
      <w:r w:rsidR="00BD6B55">
        <w:rPr>
          <w:szCs w:val="24"/>
        </w:rPr>
        <w:t>With this approach, the following equation</w:t>
      </w:r>
      <w:r w:rsidR="00EF0380" w:rsidRPr="00AD2465">
        <w:rPr>
          <w:szCs w:val="24"/>
        </w:rPr>
        <w:t xml:space="preserve"> </w:t>
      </w:r>
      <w:r w:rsidRPr="00AD2465">
        <w:rPr>
          <w:szCs w:val="24"/>
        </w:rPr>
        <w:fldChar w:fldCharType="begin"/>
      </w:r>
      <w:r w:rsidR="002959F8">
        <w:rPr>
          <w:szCs w:val="24"/>
        </w:rPr>
        <w:instrText xml:space="preserve"> ADDIN EN.CITE &lt;EndNote&gt;&lt;Cite&gt;&lt;Author&gt;Diekmann&lt;/Author&gt;&lt;Year&gt;2000&lt;/Year&gt;&lt;RecNum&gt;662&lt;/RecNum&gt;&lt;DisplayText&gt;(20)&lt;/DisplayText&gt;&lt;record&gt;&lt;rec-number&gt;662&lt;/rec-number&gt;&lt;foreign-keys&gt;&lt;key app="EN" db-id="ewtfeprrsefpfqet2a752wzudsptarpxwaav"&gt;662&lt;/key&gt;&lt;/foreign-keys&gt;&lt;ref-type name="Book"&gt;6&lt;/ref-type&gt;&lt;contributors&gt;&lt;authors&gt;&lt;author&gt;Diekmann, O.&lt;/author&gt;&lt;author&gt;Heesterbeek, J.A.P.&lt;/author&gt;&lt;/authors&gt;&lt;secondary-authors&gt;&lt;author&gt;Levin, S.&lt;/author&gt;&lt;/secondary-authors&gt;&lt;/contributors&gt;&lt;titles&gt;&lt;title&gt;Mathematical epidemiology of infectious diseases: model building, analysis and interpretation&lt;/title&gt;&lt;secondary-title&gt;Wiley series in mathematical and computational biology&lt;/secondary-title&gt;&lt;/titles&gt;&lt;dates&gt;&lt;year&gt;2000&lt;/year&gt;&lt;/dates&gt;&lt;pub-location&gt;Chichester&lt;/pub-location&gt;&lt;publisher&gt;Wiley&lt;/publisher&gt;&lt;isbn&gt;0-471-98682-8&lt;/isbn&gt;&lt;urls&gt;&lt;/urls&gt;&lt;/record&gt;&lt;/Cite&gt;&lt;/EndNote&gt;</w:instrText>
      </w:r>
      <w:r w:rsidRPr="00AD2465">
        <w:rPr>
          <w:szCs w:val="24"/>
        </w:rPr>
        <w:fldChar w:fldCharType="separate"/>
      </w:r>
      <w:r w:rsidR="002959F8">
        <w:rPr>
          <w:noProof/>
          <w:szCs w:val="24"/>
        </w:rPr>
        <w:t>(</w:t>
      </w:r>
      <w:hyperlink w:anchor="_ENREF_20" w:tooltip="Diekmann, 2000 #662" w:history="1">
        <w:r w:rsidR="002959F8">
          <w:rPr>
            <w:noProof/>
            <w:szCs w:val="24"/>
          </w:rPr>
          <w:t>20</w:t>
        </w:r>
      </w:hyperlink>
      <w:r w:rsidR="002959F8">
        <w:rPr>
          <w:noProof/>
          <w:szCs w:val="24"/>
        </w:rPr>
        <w:t>)</w:t>
      </w:r>
      <w:r w:rsidRPr="00AD2465">
        <w:rPr>
          <w:szCs w:val="24"/>
        </w:rPr>
        <w:fldChar w:fldCharType="end"/>
      </w:r>
      <w:r w:rsidR="00BD6B55">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904"/>
      </w:tblGrid>
      <w:tr w:rsidR="00BD6B55" w:rsidRPr="00AD2465" w14:paraId="34D0233E" w14:textId="77777777" w:rsidTr="00FA1EED">
        <w:tc>
          <w:tcPr>
            <w:tcW w:w="7338" w:type="dxa"/>
          </w:tcPr>
          <w:p w14:paraId="3509B821" w14:textId="77777777" w:rsidR="00BD6B55" w:rsidRPr="00AD2465" w:rsidRDefault="007D4E4E" w:rsidP="00FA1EED">
            <w:pPr>
              <w:spacing w:line="480" w:lineRule="auto"/>
              <w:rPr>
                <w:rFonts w:eastAsiaTheme="minorEastAsia"/>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0</m:t>
                    </m:r>
                  </m:sub>
                </m:sSub>
                <m:r>
                  <w:rPr>
                    <w:rFonts w:ascii="Cambria Math" w:eastAsiaTheme="minorEastAsia" w:hAnsi="Cambria Math"/>
                    <w:szCs w:val="24"/>
                  </w:rPr>
                  <m:t xml:space="preserve">= </m:t>
                </m:r>
                <m:f>
                  <m:fPr>
                    <m:ctrlPr>
                      <w:rPr>
                        <w:rFonts w:ascii="Cambria Math" w:eastAsiaTheme="minorEastAsia" w:hAnsi="Cambria Math"/>
                        <w:i/>
                        <w:szCs w:val="24"/>
                      </w:rPr>
                    </m:ctrlPr>
                  </m:fPr>
                  <m:num>
                    <m:func>
                      <m:funcPr>
                        <m:ctrlPr>
                          <w:rPr>
                            <w:rFonts w:ascii="Cambria Math" w:eastAsiaTheme="minorEastAsia" w:hAnsi="Cambria Math"/>
                            <w:i/>
                            <w:szCs w:val="24"/>
                          </w:rPr>
                        </m:ctrlPr>
                      </m:funcPr>
                      <m:fName>
                        <m:r>
                          <m:rPr>
                            <m:sty m:val="p"/>
                          </m:rPr>
                          <w:rPr>
                            <w:rFonts w:ascii="Cambria Math" w:hAnsi="Cambria Math"/>
                            <w:szCs w:val="24"/>
                          </w:rPr>
                          <m:t>ln</m:t>
                        </m:r>
                      </m:fName>
                      <m:e>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f</m:t>
                            </m:r>
                          </m:sub>
                        </m:sSub>
                        <m:r>
                          <w:rPr>
                            <w:rFonts w:ascii="Cambria Math" w:eastAsiaTheme="minorEastAsia" w:hAnsi="Cambria Math"/>
                            <w:szCs w:val="24"/>
                          </w:rPr>
                          <m:t>-</m:t>
                        </m:r>
                        <m:func>
                          <m:funcPr>
                            <m:ctrlPr>
                              <w:rPr>
                                <w:rFonts w:ascii="Cambria Math" w:eastAsiaTheme="minorEastAsia" w:hAnsi="Cambria Math"/>
                                <w:i/>
                                <w:szCs w:val="24"/>
                              </w:rPr>
                            </m:ctrlPr>
                          </m:funcPr>
                          <m:fName>
                            <m:r>
                              <m:rPr>
                                <m:sty m:val="p"/>
                              </m:rPr>
                              <w:rPr>
                                <w:rFonts w:ascii="Cambria Math" w:hAnsi="Cambria Math"/>
                                <w:szCs w:val="24"/>
                              </w:rPr>
                              <m:t>ln</m:t>
                            </m:r>
                          </m:fName>
                          <m:e>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e>
                        </m:func>
                      </m:e>
                    </m:func>
                  </m:num>
                  <m:den>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f</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den>
                </m:f>
              </m:oMath>
            </m:oMathPara>
          </w:p>
          <w:p w14:paraId="50E996DD" w14:textId="77777777" w:rsidR="00BD6B55" w:rsidRPr="00AD2465" w:rsidRDefault="00BD6B55" w:rsidP="00FA1EED">
            <w:pPr>
              <w:spacing w:line="480" w:lineRule="auto"/>
              <w:rPr>
                <w:szCs w:val="24"/>
              </w:rPr>
            </w:pPr>
          </w:p>
        </w:tc>
        <w:tc>
          <w:tcPr>
            <w:tcW w:w="1904" w:type="dxa"/>
          </w:tcPr>
          <w:p w14:paraId="2C4D8410" w14:textId="77777777" w:rsidR="00BD6B55" w:rsidRPr="00AD2465" w:rsidRDefault="00BD6B55" w:rsidP="00FA1EED">
            <w:pPr>
              <w:spacing w:line="480" w:lineRule="auto"/>
              <w:rPr>
                <w:szCs w:val="24"/>
              </w:rPr>
            </w:pPr>
            <w:r w:rsidRPr="00AD2465">
              <w:rPr>
                <w:szCs w:val="24"/>
              </w:rPr>
              <w:t>(Equation A</w:t>
            </w:r>
            <w:r>
              <w:rPr>
                <w:szCs w:val="24"/>
              </w:rPr>
              <w:t>4.5</w:t>
            </w:r>
            <w:r w:rsidRPr="00AD2465">
              <w:rPr>
                <w:szCs w:val="24"/>
              </w:rPr>
              <w:t>)</w:t>
            </w:r>
          </w:p>
        </w:tc>
      </w:tr>
    </w:tbl>
    <w:p w14:paraId="3FFC2E9C" w14:textId="6B22246C" w:rsidR="005F67D7" w:rsidRDefault="00BD6B55" w:rsidP="00E63097">
      <w:pPr>
        <w:spacing w:line="480" w:lineRule="auto"/>
        <w:rPr>
          <w:rFonts w:eastAsiaTheme="minorEastAsia"/>
          <w:szCs w:val="24"/>
        </w:rPr>
      </w:pPr>
      <w:r>
        <w:rPr>
          <w:szCs w:val="24"/>
        </w:rPr>
        <w:t>was first</w:t>
      </w:r>
      <w:r w:rsidR="00E63097" w:rsidRPr="00AD2465">
        <w:rPr>
          <w:szCs w:val="24"/>
        </w:rPr>
        <w:t xml:space="preserve"> </w:t>
      </w:r>
      <w:r>
        <w:rPr>
          <w:szCs w:val="24"/>
        </w:rPr>
        <w:t xml:space="preserve">rearranged to obtain an equation for </w:t>
      </w:r>
      <w:r w:rsidR="00E63097" w:rsidRPr="00AD2465">
        <w:rPr>
          <w:rFonts w:eastAsiaTheme="minorEastAsia"/>
          <w:szCs w:val="24"/>
        </w:rPr>
        <w:t>the proportion susceptible at the end of each influenza year (</w:t>
      </w:r>
      <w:r w:rsidR="00E63097" w:rsidRPr="00AD2465">
        <w:rPr>
          <w:rFonts w:eastAsiaTheme="minorEastAsia"/>
          <w:i/>
          <w:szCs w:val="24"/>
        </w:rPr>
        <w:t>s</w:t>
      </w:r>
      <w:r w:rsidR="00E63097" w:rsidRPr="00AD2465">
        <w:rPr>
          <w:rFonts w:eastAsiaTheme="minorEastAsia"/>
          <w:i/>
          <w:szCs w:val="24"/>
          <w:vertAlign w:val="subscript"/>
        </w:rPr>
        <w:t>f</w:t>
      </w:r>
      <w:r w:rsidR="00E63097" w:rsidRPr="00AD2465">
        <w:rPr>
          <w:rFonts w:eastAsiaTheme="minorEastAsia"/>
          <w:szCs w:val="24"/>
        </w:rPr>
        <w:t xml:space="preserve">) </w:t>
      </w:r>
      <w:r>
        <w:rPr>
          <w:rFonts w:eastAsiaTheme="minorEastAsia"/>
          <w:szCs w:val="24"/>
        </w:rPr>
        <w:t>in terms</w:t>
      </w:r>
      <w:r w:rsidR="00E63097" w:rsidRPr="00AD2465">
        <w:rPr>
          <w:rFonts w:eastAsiaTheme="minorEastAsia"/>
          <w:szCs w:val="24"/>
        </w:rPr>
        <w:t xml:space="preserve"> of the proportion susceptible at the beginning of each year (</w:t>
      </w:r>
      <w:r w:rsidR="00E63097" w:rsidRPr="00AD2465">
        <w:rPr>
          <w:rFonts w:eastAsiaTheme="minorEastAsia"/>
          <w:i/>
          <w:szCs w:val="24"/>
        </w:rPr>
        <w:t>s</w:t>
      </w:r>
      <w:r w:rsidR="00E63097" w:rsidRPr="00AD2465">
        <w:rPr>
          <w:rFonts w:eastAsiaTheme="minorEastAsia"/>
          <w:i/>
          <w:szCs w:val="24"/>
          <w:vertAlign w:val="subscript"/>
        </w:rPr>
        <w:t>0</w:t>
      </w:r>
      <w:r w:rsidR="00E63097" w:rsidRPr="00AD2465">
        <w:rPr>
          <w:rFonts w:eastAsiaTheme="minorEastAsia"/>
          <w:szCs w:val="24"/>
        </w:rPr>
        <w:t xml:space="preserve">) </w:t>
      </w:r>
      <w:r w:rsidR="008357CF">
        <w:rPr>
          <w:rFonts w:eastAsiaTheme="minorEastAsia"/>
          <w:szCs w:val="24"/>
        </w:rPr>
        <w:t>and the basic reproduction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904"/>
      </w:tblGrid>
      <w:tr w:rsidR="005F67D7" w14:paraId="06C3E82D" w14:textId="77777777" w:rsidTr="00FE6E50">
        <w:tc>
          <w:tcPr>
            <w:tcW w:w="7338" w:type="dxa"/>
          </w:tcPr>
          <w:p w14:paraId="5C589F05" w14:textId="16BD663F" w:rsidR="005F67D7" w:rsidRDefault="007D4E4E" w:rsidP="00E63097">
            <w:pPr>
              <w:spacing w:line="480" w:lineRule="auto"/>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f</m:t>
                    </m:r>
                  </m:sub>
                </m:sSub>
                <m:r>
                  <w:rPr>
                    <w:rFonts w:ascii="Cambria Math" w:eastAsiaTheme="minorEastAsia" w:hAnsi="Cambria Math"/>
                    <w:szCs w:val="24"/>
                  </w:rPr>
                  <m:t>=</m:t>
                </m:r>
                <m:r>
                  <m:rPr>
                    <m:sty m:val="p"/>
                  </m:rPr>
                  <w:rPr>
                    <w:rFonts w:ascii="Cambria Math" w:eastAsiaTheme="minorEastAsia" w:hAnsi="Cambria Math"/>
                    <w:szCs w:val="24"/>
                  </w:rPr>
                  <m:t>exp⁡</m:t>
                </m:r>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R</m:t>
                    </m:r>
                  </m:e>
                  <m:sub>
                    <m:r>
                      <w:rPr>
                        <w:rFonts w:ascii="Cambria Math" w:eastAsiaTheme="minorEastAsia" w:hAnsi="Cambria Math"/>
                        <w:szCs w:val="24"/>
                      </w:rPr>
                      <m:t>0</m:t>
                    </m:r>
                  </m:sub>
                </m:sSub>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f</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e>
                </m:d>
                <m:r>
                  <w:rPr>
                    <w:rFonts w:ascii="Cambria Math" w:eastAsiaTheme="minorEastAsia" w:hAnsi="Cambria Math"/>
                    <w:szCs w:val="24"/>
                  </w:rPr>
                  <m:t xml:space="preserve">+ </m:t>
                </m:r>
                <m:func>
                  <m:funcPr>
                    <m:ctrlPr>
                      <w:rPr>
                        <w:rFonts w:ascii="Cambria Math" w:eastAsiaTheme="minorEastAsia" w:hAnsi="Cambria Math"/>
                        <w:i/>
                        <w:szCs w:val="24"/>
                      </w:rPr>
                    </m:ctrlPr>
                  </m:funcPr>
                  <m:fName>
                    <m:r>
                      <m:rPr>
                        <m:sty m:val="p"/>
                      </m:rPr>
                      <w:rPr>
                        <w:rFonts w:ascii="Cambria Math" w:hAnsi="Cambria Math"/>
                        <w:szCs w:val="24"/>
                      </w:rPr>
                      <m:t>ln</m:t>
                    </m:r>
                  </m:fName>
                  <m:e>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e>
                </m:func>
                <m:r>
                  <w:rPr>
                    <w:rFonts w:ascii="Cambria Math" w:eastAsiaTheme="minorEastAsia" w:hAnsi="Cambria Math"/>
                    <w:szCs w:val="24"/>
                  </w:rPr>
                  <m:t xml:space="preserve">) </m:t>
                </m:r>
              </m:oMath>
            </m:oMathPara>
          </w:p>
        </w:tc>
        <w:tc>
          <w:tcPr>
            <w:tcW w:w="1904" w:type="dxa"/>
          </w:tcPr>
          <w:p w14:paraId="4ED970A9" w14:textId="62CC7480" w:rsidR="005F67D7" w:rsidRDefault="005F67D7" w:rsidP="00E63097">
            <w:pPr>
              <w:spacing w:line="480" w:lineRule="auto"/>
              <w:rPr>
                <w:rFonts w:eastAsiaTheme="minorEastAsia"/>
                <w:szCs w:val="24"/>
              </w:rPr>
            </w:pPr>
            <w:r>
              <w:rPr>
                <w:rFonts w:eastAsiaTheme="minorEastAsia"/>
                <w:szCs w:val="24"/>
              </w:rPr>
              <w:t>(Equation A4.6)</w:t>
            </w:r>
          </w:p>
        </w:tc>
      </w:tr>
    </w:tbl>
    <w:p w14:paraId="27C222B4" w14:textId="77777777" w:rsidR="005F67D7" w:rsidRDefault="005F67D7" w:rsidP="00E63097">
      <w:pPr>
        <w:spacing w:line="480" w:lineRule="auto"/>
        <w:rPr>
          <w:rFonts w:eastAsiaTheme="minorEastAsia"/>
          <w:szCs w:val="24"/>
        </w:rPr>
      </w:pPr>
    </w:p>
    <w:p w14:paraId="64FA94B3" w14:textId="781F70EA" w:rsidR="00E63097" w:rsidRDefault="008E318C" w:rsidP="00E63097">
      <w:pPr>
        <w:spacing w:line="480" w:lineRule="auto"/>
        <w:rPr>
          <w:rFonts w:eastAsiaTheme="minorEastAsia"/>
          <w:szCs w:val="24"/>
        </w:rPr>
      </w:pPr>
      <w:r>
        <w:rPr>
          <w:rFonts w:eastAsiaTheme="minorEastAsia"/>
          <w:szCs w:val="24"/>
        </w:rPr>
        <w:t>Using</w:t>
      </w:r>
      <w:r w:rsidR="00E63097" w:rsidRPr="00AD2465">
        <w:rPr>
          <w:rFonts w:eastAsiaTheme="minorEastAsia"/>
          <w:szCs w:val="24"/>
        </w:rPr>
        <w:t xml:space="preserve"> season-specific serological data (or assuming a value of 0.3 for </w:t>
      </w:r>
      <w:r w:rsidR="00E63097" w:rsidRPr="00AD2465">
        <w:rPr>
          <w:rFonts w:eastAsiaTheme="minorEastAsia"/>
          <w:i/>
          <w:szCs w:val="24"/>
        </w:rPr>
        <w:t>s</w:t>
      </w:r>
      <w:r w:rsidR="00E63097" w:rsidRPr="00AD2465">
        <w:rPr>
          <w:rFonts w:eastAsiaTheme="minorEastAsia"/>
          <w:i/>
          <w:szCs w:val="24"/>
          <w:vertAlign w:val="subscript"/>
        </w:rPr>
        <w:t>0</w:t>
      </w:r>
      <w:r w:rsidR="00E63097" w:rsidRPr="00AD2465">
        <w:rPr>
          <w:rFonts w:eastAsiaTheme="minorEastAsia"/>
          <w:szCs w:val="24"/>
        </w:rPr>
        <w:t xml:space="preserve"> for years in which no suitable data were identified), and assuming that the basic reproduction number during the season was either 1.2, 1.5 or 1.8</w:t>
      </w:r>
      <w:r w:rsidR="00F453BF">
        <w:rPr>
          <w:szCs w:val="24"/>
        </w:rPr>
        <w:t xml:space="preserve">, </w:t>
      </w:r>
      <w:r w:rsidR="00E63097" w:rsidRPr="00AD2465">
        <w:rPr>
          <w:rFonts w:eastAsiaTheme="minorEastAsia"/>
          <w:i/>
          <w:szCs w:val="24"/>
        </w:rPr>
        <w:t>s</w:t>
      </w:r>
      <w:r w:rsidR="00E63097" w:rsidRPr="00AD2465">
        <w:rPr>
          <w:rFonts w:eastAsiaTheme="minorEastAsia"/>
          <w:i/>
          <w:szCs w:val="24"/>
          <w:vertAlign w:val="subscript"/>
        </w:rPr>
        <w:t>f</w:t>
      </w:r>
      <w:r w:rsidR="00E63097" w:rsidRPr="00AD2465">
        <w:rPr>
          <w:rFonts w:eastAsiaTheme="minorEastAsia"/>
          <w:szCs w:val="24"/>
        </w:rPr>
        <w:t xml:space="preserve"> was estimated iteratively, with </w:t>
      </w:r>
      <w:r w:rsidR="00CE7A7E">
        <w:rPr>
          <w:rFonts w:eastAsiaTheme="minorEastAsia"/>
          <w:szCs w:val="24"/>
        </w:rPr>
        <w:t xml:space="preserve">a </w:t>
      </w:r>
      <w:r w:rsidR="00E63097" w:rsidRPr="00AD2465">
        <w:rPr>
          <w:rFonts w:eastAsiaTheme="minorEastAsia"/>
          <w:szCs w:val="24"/>
        </w:rPr>
        <w:t>starting value</w:t>
      </w:r>
      <w:r w:rsidR="00E63097">
        <w:rPr>
          <w:rFonts w:eastAsiaTheme="minorEastAsia"/>
          <w:szCs w:val="24"/>
        </w:rPr>
        <w:t xml:space="preserve"> (</w:t>
      </w:r>
      <w:r w:rsidR="00E63097" w:rsidRPr="004C28F7">
        <w:rPr>
          <w:rFonts w:eastAsiaTheme="minorEastAsia"/>
          <w:position w:val="-12"/>
          <w:szCs w:val="24"/>
        </w:rPr>
        <w:object w:dxaOrig="360" w:dyaOrig="360" w14:anchorId="75D13C5D">
          <v:shape id="_x0000_i1040" type="#_x0000_t75" style="width:21.75pt;height:21.75pt" o:ole="">
            <v:imagedata r:id="rId40" o:title=""/>
          </v:shape>
          <o:OLEObject Type="Embed" ProgID="Equation.3" ShapeID="_x0000_i1040" DrawAspect="Content" ObjectID="_1515867761" r:id="rId41"/>
        </w:object>
      </w:r>
      <w:r w:rsidR="00E63097">
        <w:rPr>
          <w:rFonts w:eastAsiaTheme="minorEastAsia"/>
          <w:szCs w:val="24"/>
        </w:rPr>
        <w:t>)</w:t>
      </w:r>
      <w:r w:rsidR="00E63097" w:rsidRPr="00AD2465">
        <w:rPr>
          <w:rFonts w:eastAsiaTheme="minorEastAsia"/>
          <w:szCs w:val="24"/>
        </w:rPr>
        <w:t xml:space="preserve"> ranging between 0.1 and 0.9, using the following equation: </w:t>
      </w:r>
    </w:p>
    <w:p w14:paraId="47C2DADD" w14:textId="4CA7DB37" w:rsidR="00036CB1" w:rsidRPr="00AD2465" w:rsidRDefault="00036CB1" w:rsidP="005F1420">
      <w:pPr>
        <w:spacing w:line="480" w:lineRule="auto"/>
        <w:jc w:val="center"/>
        <w:rPr>
          <w:rFonts w:eastAsiaTheme="minorEastAsia"/>
          <w:szCs w:val="24"/>
        </w:rPr>
      </w:pPr>
      <w:r w:rsidRPr="00AD2465">
        <w:rPr>
          <w:rFonts w:eastAsiaTheme="minorEastAsia"/>
          <w:szCs w:val="24"/>
        </w:rPr>
        <w:t>:</w:t>
      </w:r>
    </w:p>
    <w:p w14:paraId="7C27755C" w14:textId="77777777" w:rsidR="00E63097" w:rsidRPr="00AD2465" w:rsidRDefault="007D4E4E" w:rsidP="00E63097">
      <w:pPr>
        <w:spacing w:line="480" w:lineRule="auto"/>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s</m:t>
              </m:r>
            </m:e>
            <m:sub>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n+1</m:t>
                  </m:r>
                </m:sub>
              </m:sSub>
            </m:sub>
          </m:sSub>
          <m:r>
            <w:rPr>
              <w:rFonts w:ascii="Cambria Math" w:eastAsiaTheme="minorEastAsia" w:hAnsi="Cambria Math"/>
              <w:szCs w:val="24"/>
            </w:rPr>
            <m:t>=</m:t>
          </m:r>
          <m:r>
            <m:rPr>
              <m:sty m:val="p"/>
            </m:rPr>
            <w:rPr>
              <w:rFonts w:ascii="Cambria Math" w:eastAsiaTheme="minorEastAsia" w:hAnsi="Cambria Math"/>
              <w:szCs w:val="24"/>
            </w:rPr>
            <m:t>exp⁡</m:t>
          </m:r>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R</m:t>
              </m:r>
            </m:e>
            <m:sub>
              <m:r>
                <w:rPr>
                  <w:rFonts w:ascii="Cambria Math" w:eastAsiaTheme="minorEastAsia" w:hAnsi="Cambria Math"/>
                  <w:szCs w:val="24"/>
                </w:rPr>
                <m:t>0</m:t>
              </m:r>
            </m:sub>
          </m:sSub>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s</m:t>
                  </m:r>
                </m:e>
                <m:sub>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e>
          </m:d>
          <m:r>
            <w:rPr>
              <w:rFonts w:ascii="Cambria Math" w:eastAsiaTheme="minorEastAsia" w:hAnsi="Cambria Math"/>
              <w:szCs w:val="24"/>
            </w:rPr>
            <m:t xml:space="preserve">+ </m:t>
          </m:r>
          <m:func>
            <m:funcPr>
              <m:ctrlPr>
                <w:rPr>
                  <w:rFonts w:ascii="Cambria Math" w:eastAsiaTheme="minorEastAsia" w:hAnsi="Cambria Math"/>
                  <w:i/>
                  <w:szCs w:val="24"/>
                </w:rPr>
              </m:ctrlPr>
            </m:funcPr>
            <m:fName>
              <m:r>
                <m:rPr>
                  <m:sty m:val="p"/>
                </m:rPr>
                <w:rPr>
                  <w:rFonts w:ascii="Cambria Math" w:hAnsi="Cambria Math"/>
                  <w:szCs w:val="24"/>
                </w:rPr>
                <m:t>ln</m:t>
              </m:r>
            </m:fName>
            <m:e>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e>
          </m:func>
          <m:r>
            <w:rPr>
              <w:rFonts w:ascii="Cambria Math" w:eastAsiaTheme="minorEastAsia" w:hAnsi="Cambria Math"/>
              <w:szCs w:val="24"/>
            </w:rPr>
            <m:t xml:space="preserve">) </m:t>
          </m:r>
        </m:oMath>
      </m:oMathPara>
    </w:p>
    <w:p w14:paraId="0EA22EF3" w14:textId="77777777" w:rsidR="002F0E7A" w:rsidRDefault="002F0E7A" w:rsidP="00E63097">
      <w:pPr>
        <w:spacing w:line="480" w:lineRule="auto"/>
        <w:rPr>
          <w:szCs w:val="24"/>
        </w:rPr>
      </w:pPr>
    </w:p>
    <w:p w14:paraId="5342E2C4" w14:textId="693BB73E" w:rsidR="00E63097" w:rsidRPr="00AD2465" w:rsidRDefault="002F0E7A" w:rsidP="00E63097">
      <w:pPr>
        <w:spacing w:line="480" w:lineRule="auto"/>
        <w:rPr>
          <w:rFonts w:eastAsiaTheme="minorEastAsia"/>
          <w:i/>
          <w:szCs w:val="24"/>
        </w:rPr>
      </w:pPr>
      <w:r>
        <w:rPr>
          <w:szCs w:val="24"/>
        </w:rPr>
        <w:t>The assumed</w:t>
      </w:r>
      <w:r w:rsidR="003F4960" w:rsidRPr="00AD2465">
        <w:rPr>
          <w:szCs w:val="24"/>
        </w:rPr>
        <w:t xml:space="preserve"> values</w:t>
      </w:r>
      <w:r>
        <w:rPr>
          <w:szCs w:val="24"/>
        </w:rPr>
        <w:t xml:space="preserve"> of R</w:t>
      </w:r>
      <w:r>
        <w:rPr>
          <w:szCs w:val="24"/>
          <w:vertAlign w:val="subscript"/>
        </w:rPr>
        <w:t>0</w:t>
      </w:r>
      <w:r w:rsidR="003F4960" w:rsidRPr="00AD2465">
        <w:rPr>
          <w:szCs w:val="24"/>
        </w:rPr>
        <w:t xml:space="preserve"> are consistent with </w:t>
      </w:r>
      <w:r>
        <w:rPr>
          <w:szCs w:val="24"/>
        </w:rPr>
        <w:t>those</w:t>
      </w:r>
      <w:r w:rsidR="003F4960" w:rsidRPr="00AD2465">
        <w:rPr>
          <w:szCs w:val="24"/>
        </w:rPr>
        <w:t xml:space="preserve"> reported in the literature </w:t>
      </w:r>
      <w:r w:rsidR="003F4960" w:rsidRPr="00AD2465">
        <w:rPr>
          <w:szCs w:val="24"/>
        </w:rPr>
        <w:fldChar w:fldCharType="begin">
          <w:fldData xml:space="preserve">PEVuZE5vdGU+PENpdGU+PEF1dGhvcj5HcmFuPC9BdXRob3I+PFllYXI+MjAxMDwvWWVhcj48UmVj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</w:fldData>
        </w:fldChar>
      </w:r>
      <w:r w:rsidR="002959F8">
        <w:rPr>
          <w:szCs w:val="24"/>
        </w:rPr>
        <w:instrText xml:space="preserve"> ADDIN EN.CITE </w:instrText>
      </w:r>
      <w:r w:rsidR="002959F8">
        <w:rPr>
          <w:szCs w:val="24"/>
        </w:rPr>
        <w:fldChar w:fldCharType="begin">
          <w:fldData xml:space="preserve">PEVuZE5vdGU+PENpdGU+PEF1dGhvcj5HcmFuPC9BdXRob3I+PFllYXI+MjAxMDwvWWVhcj48UmVj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</w:fldData>
        </w:fldChar>
      </w:r>
      <w:r w:rsidR="002959F8">
        <w:rPr>
          <w:szCs w:val="24"/>
        </w:rPr>
        <w:instrText xml:space="preserve"> ADDIN EN.CITE.DATA </w:instrText>
      </w:r>
      <w:r w:rsidR="002959F8">
        <w:rPr>
          <w:szCs w:val="24"/>
        </w:rPr>
      </w:r>
      <w:r w:rsidR="002959F8">
        <w:rPr>
          <w:szCs w:val="24"/>
        </w:rPr>
        <w:fldChar w:fldCharType="end"/>
      </w:r>
      <w:r w:rsidR="003F4960" w:rsidRPr="00AD2465">
        <w:rPr>
          <w:szCs w:val="24"/>
        </w:rPr>
      </w:r>
      <w:r w:rsidR="003F4960" w:rsidRPr="00AD2465">
        <w:rPr>
          <w:szCs w:val="24"/>
        </w:rPr>
        <w:fldChar w:fldCharType="separate"/>
      </w:r>
      <w:r w:rsidR="002959F8">
        <w:rPr>
          <w:noProof/>
          <w:szCs w:val="24"/>
        </w:rPr>
        <w:t>(</w:t>
      </w:r>
      <w:hyperlink w:anchor="_ENREF_21" w:tooltip="Gran, 2010 #616" w:history="1">
        <w:r w:rsidR="002959F8">
          <w:rPr>
            <w:noProof/>
            <w:szCs w:val="24"/>
          </w:rPr>
          <w:t>21</w:t>
        </w:r>
      </w:hyperlink>
      <w:r w:rsidR="002959F8">
        <w:rPr>
          <w:noProof/>
          <w:szCs w:val="24"/>
        </w:rPr>
        <w:t xml:space="preserve">, </w:t>
      </w:r>
      <w:hyperlink w:anchor="_ENREF_22" w:tooltip="Vynnycky, 2008 #468" w:history="1">
        <w:r w:rsidR="002959F8">
          <w:rPr>
            <w:noProof/>
            <w:szCs w:val="24"/>
          </w:rPr>
          <w:t>22</w:t>
        </w:r>
      </w:hyperlink>
      <w:r w:rsidR="002959F8">
        <w:rPr>
          <w:noProof/>
          <w:szCs w:val="24"/>
        </w:rPr>
        <w:t>)</w:t>
      </w:r>
      <w:r w:rsidR="003F4960" w:rsidRPr="00AD2465">
        <w:rPr>
          <w:szCs w:val="24"/>
        </w:rPr>
        <w:fldChar w:fldCharType="end"/>
      </w:r>
      <w:r w:rsidR="003F4960" w:rsidRPr="00AD2465">
        <w:rPr>
          <w:szCs w:val="24"/>
        </w:rPr>
        <w:t>.</w:t>
      </w:r>
      <w:r w:rsidR="0062391E" w:rsidRPr="0062391E">
        <w:rPr>
          <w:szCs w:val="24"/>
        </w:rPr>
        <w:t xml:space="preserve"> </w:t>
      </w:r>
      <w:r w:rsidR="0062391E">
        <w:rPr>
          <w:szCs w:val="24"/>
        </w:rPr>
        <w:t xml:space="preserve">The iterative process involves substituting </w:t>
      </w:r>
      <w:r w:rsidR="0062391E" w:rsidRPr="00BF612D">
        <w:rPr>
          <w:rFonts w:eastAsiaTheme="minorEastAsia"/>
          <w:position w:val="-16"/>
          <w:szCs w:val="24"/>
        </w:rPr>
        <w:object w:dxaOrig="380" w:dyaOrig="400" w14:anchorId="79075BDC">
          <v:shape id="_x0000_i1041" type="#_x0000_t75" style="width:21.75pt;height:21.75pt" o:ole="">
            <v:imagedata r:id="rId42" o:title=""/>
          </v:shape>
          <o:OLEObject Type="Embed" ProgID="Equation.3" ShapeID="_x0000_i1041" DrawAspect="Content" ObjectID="_1515867762" r:id="rId43"/>
        </w:object>
      </w:r>
      <w:r w:rsidR="0062391E">
        <w:rPr>
          <w:rFonts w:eastAsiaTheme="minorEastAsia"/>
          <w:szCs w:val="24"/>
        </w:rPr>
        <w:t xml:space="preserve"> into the right hand side of the above equation to obtain a value for </w:t>
      </w:r>
      <m:oMath>
        <m:sSub>
          <m:sSubPr>
            <m:ctrlPr>
              <w:rPr>
                <w:rFonts w:ascii="Cambria Math" w:eastAsiaTheme="minorEastAsia" w:hAnsi="Cambria Math"/>
                <w:i/>
                <w:szCs w:val="24"/>
              </w:rPr>
            </m:ctrlPr>
          </m:sSubPr>
          <m:e>
            <m:r>
              <w:rPr>
                <w:rFonts w:ascii="Cambria Math" w:eastAsiaTheme="minorEastAsia" w:hAnsi="Cambria Math"/>
                <w:szCs w:val="24"/>
              </w:rPr>
              <m:t>s</m:t>
            </m:r>
          </m:e>
          <m:sub>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1</m:t>
                </m:r>
              </m:sub>
            </m:sSub>
          </m:sub>
        </m:sSub>
      </m:oMath>
      <w:r w:rsidR="0062391E">
        <w:rPr>
          <w:rFonts w:eastAsiaTheme="minorEastAsia"/>
          <w:szCs w:val="24"/>
        </w:rPr>
        <w:t xml:space="preserve">; the value for </w:t>
      </w:r>
      <m:oMath>
        <m:sSub>
          <m:sSubPr>
            <m:ctrlPr>
              <w:rPr>
                <w:rFonts w:ascii="Cambria Math" w:eastAsiaTheme="minorEastAsia" w:hAnsi="Cambria Math"/>
                <w:i/>
                <w:szCs w:val="24"/>
              </w:rPr>
            </m:ctrlPr>
          </m:sSubPr>
          <m:e>
            <m:r>
              <w:rPr>
                <w:rFonts w:ascii="Cambria Math" w:eastAsiaTheme="minorEastAsia" w:hAnsi="Cambria Math"/>
                <w:szCs w:val="24"/>
              </w:rPr>
              <m:t>s</m:t>
            </m:r>
          </m:e>
          <m:sub>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1</m:t>
                </m:r>
              </m:sub>
            </m:sSub>
          </m:sub>
        </m:sSub>
      </m:oMath>
      <w:r w:rsidR="0062391E">
        <w:rPr>
          <w:rFonts w:eastAsiaTheme="minorEastAsia"/>
          <w:szCs w:val="24"/>
        </w:rPr>
        <w:t xml:space="preserve"> is then substituted into the right-hand side of the equation to obtain </w:t>
      </w:r>
      <m:oMath>
        <m:sSub>
          <m:sSubPr>
            <m:ctrlPr>
              <w:rPr>
                <w:rFonts w:ascii="Cambria Math" w:eastAsiaTheme="minorEastAsia" w:hAnsi="Cambria Math"/>
                <w:i/>
                <w:szCs w:val="24"/>
              </w:rPr>
            </m:ctrlPr>
          </m:sSubPr>
          <m:e>
            <m:r>
              <w:rPr>
                <w:rFonts w:ascii="Cambria Math" w:eastAsiaTheme="minorEastAsia" w:hAnsi="Cambria Math"/>
                <w:szCs w:val="24"/>
              </w:rPr>
              <m:t>s</m:t>
            </m:r>
          </m:e>
          <m:sub>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2</m:t>
                </m:r>
              </m:sub>
            </m:sSub>
          </m:sub>
        </m:sSub>
      </m:oMath>
      <w:r w:rsidR="0062391E">
        <w:rPr>
          <w:rFonts w:eastAsiaTheme="minorEastAsia"/>
          <w:szCs w:val="24"/>
        </w:rPr>
        <w:t xml:space="preserve">, and so on. The process was repeated n times until </w:t>
      </w:r>
      <m:oMath>
        <m:sSub>
          <m:sSubPr>
            <m:ctrlPr>
              <w:rPr>
                <w:rFonts w:ascii="Cambria Math" w:eastAsiaTheme="minorEastAsia" w:hAnsi="Cambria Math"/>
                <w:i/>
                <w:szCs w:val="24"/>
              </w:rPr>
            </m:ctrlPr>
          </m:sSubPr>
          <m:e>
            <m:r>
              <w:rPr>
                <w:rFonts w:ascii="Cambria Math" w:eastAsiaTheme="minorEastAsia" w:hAnsi="Cambria Math"/>
                <w:szCs w:val="24"/>
              </w:rPr>
              <m:t>s</m:t>
            </m:r>
          </m:e>
          <m:sub>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sub>
        </m:sSub>
      </m:oMath>
      <w:r w:rsidR="0062391E">
        <w:rPr>
          <w:rFonts w:eastAsiaTheme="minorEastAsia"/>
          <w:szCs w:val="24"/>
        </w:rPr>
        <w:t xml:space="preserve"> equals </w:t>
      </w:r>
      <m:oMath>
        <m:sSub>
          <m:sSubPr>
            <m:ctrlPr>
              <w:rPr>
                <w:rFonts w:ascii="Cambria Math" w:eastAsiaTheme="minorEastAsia" w:hAnsi="Cambria Math"/>
                <w:i/>
                <w:szCs w:val="24"/>
              </w:rPr>
            </m:ctrlPr>
          </m:sSubPr>
          <m:e>
            <m:r>
              <w:rPr>
                <w:rFonts w:ascii="Cambria Math" w:eastAsiaTheme="minorEastAsia" w:hAnsi="Cambria Math"/>
                <w:szCs w:val="24"/>
              </w:rPr>
              <m:t>s</m:t>
            </m:r>
          </m:e>
          <m:sub>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n+1</m:t>
                </m:r>
              </m:sub>
            </m:sSub>
          </m:sub>
        </m:sSub>
      </m:oMath>
      <w:r w:rsidR="0062391E">
        <w:rPr>
          <w:rFonts w:eastAsiaTheme="minorEastAsia"/>
          <w:szCs w:val="24"/>
        </w:rPr>
        <w:t xml:space="preserve"> and the value for </w:t>
      </w:r>
      <m:oMath>
        <m:sSub>
          <m:sSubPr>
            <m:ctrlPr>
              <w:rPr>
                <w:rFonts w:ascii="Cambria Math" w:eastAsiaTheme="minorEastAsia" w:hAnsi="Cambria Math"/>
                <w:i/>
                <w:szCs w:val="24"/>
              </w:rPr>
            </m:ctrlPr>
          </m:sSubPr>
          <m:e>
            <m:r>
              <w:rPr>
                <w:rFonts w:ascii="Cambria Math" w:eastAsiaTheme="minorEastAsia" w:hAnsi="Cambria Math"/>
                <w:szCs w:val="24"/>
              </w:rPr>
              <m:t>s</m:t>
            </m:r>
          </m:e>
          <m:sub>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sub>
        </m:sSub>
      </m:oMath>
      <w:r w:rsidR="0062391E">
        <w:rPr>
          <w:rFonts w:eastAsiaTheme="minorEastAsia"/>
          <w:szCs w:val="24"/>
        </w:rPr>
        <w:t xml:space="preserve"> is assumed to equal the proportion susceptible at the end of the season</w:t>
      </w:r>
      <w:r w:rsidR="00CD133F">
        <w:rPr>
          <w:rFonts w:eastAsiaTheme="minorEastAsia"/>
          <w:szCs w:val="24"/>
        </w:rPr>
        <w:t>.</w:t>
      </w:r>
      <w:r w:rsidR="00AC56CD">
        <w:rPr>
          <w:rFonts w:eastAsiaTheme="minorEastAsia"/>
          <w:szCs w:val="24"/>
        </w:rPr>
        <w:t xml:space="preserve"> </w:t>
      </w:r>
      <w:r w:rsidR="00E63097" w:rsidRPr="00AD2465">
        <w:rPr>
          <w:rFonts w:eastAsiaTheme="minorEastAsia"/>
          <w:szCs w:val="24"/>
        </w:rPr>
        <w:t xml:space="preserve">The value of </w:t>
      </w:r>
      <w:r w:rsidR="00E63097" w:rsidRPr="00AD2465">
        <w:rPr>
          <w:rFonts w:eastAsiaTheme="minorEastAsia"/>
          <w:i/>
          <w:szCs w:val="24"/>
        </w:rPr>
        <w:t>s</w:t>
      </w:r>
      <w:r w:rsidR="00E63097" w:rsidRPr="00AD2465">
        <w:rPr>
          <w:rFonts w:eastAsiaTheme="minorEastAsia"/>
          <w:i/>
          <w:szCs w:val="24"/>
          <w:vertAlign w:val="subscript"/>
        </w:rPr>
        <w:t>f</w:t>
      </w:r>
      <w:r w:rsidR="00E63097" w:rsidRPr="00AD2465">
        <w:rPr>
          <w:rFonts w:eastAsiaTheme="minorEastAsia"/>
          <w:szCs w:val="24"/>
        </w:rPr>
        <w:t xml:space="preserve"> to which the estimates converged was used to estimate the cumulative attack rate </w:t>
      </w:r>
      <w:r w:rsidR="00E63097" w:rsidRPr="00AD2465">
        <w:rPr>
          <w:rFonts w:eastAsiaTheme="minorEastAsia"/>
          <w:szCs w:val="24"/>
        </w:rPr>
        <w:lastRenderedPageBreak/>
        <w:t xml:space="preserve">for the respective influenza year, as </w:t>
      </w:r>
      <w:r w:rsidR="00E63097" w:rsidRPr="00AD2465">
        <w:rPr>
          <w:rFonts w:eastAsiaTheme="minorEastAsia"/>
          <w:i/>
          <w:szCs w:val="24"/>
        </w:rPr>
        <w:t>s</w:t>
      </w:r>
      <w:r w:rsidR="00E63097" w:rsidRPr="00AD2465">
        <w:rPr>
          <w:rFonts w:eastAsiaTheme="minorEastAsia"/>
          <w:i/>
          <w:szCs w:val="24"/>
          <w:vertAlign w:val="subscript"/>
        </w:rPr>
        <w:t>0</w:t>
      </w:r>
      <w:r w:rsidR="00E63097" w:rsidRPr="00AD2465">
        <w:rPr>
          <w:rFonts w:eastAsiaTheme="minorEastAsia"/>
          <w:i/>
          <w:szCs w:val="24"/>
        </w:rPr>
        <w:t xml:space="preserve"> – s</w:t>
      </w:r>
      <w:r w:rsidR="00E63097" w:rsidRPr="00AD2465">
        <w:rPr>
          <w:rFonts w:eastAsiaTheme="minorEastAsia"/>
          <w:i/>
          <w:szCs w:val="24"/>
          <w:vertAlign w:val="subscript"/>
        </w:rPr>
        <w:t>f</w:t>
      </w:r>
      <w:r w:rsidR="00E63097" w:rsidRPr="00AD2465">
        <w:rPr>
          <w:rFonts w:eastAsiaTheme="minorEastAsia"/>
          <w:i/>
          <w:szCs w:val="24"/>
        </w:rPr>
        <w:t xml:space="preserve">. </w:t>
      </w:r>
      <w:r w:rsidR="00E63097" w:rsidRPr="00AD2465">
        <w:rPr>
          <w:rFonts w:eastAsiaTheme="minorEastAsia"/>
          <w:szCs w:val="24"/>
        </w:rPr>
        <w:t xml:space="preserve">An alternative rearrangement, </w:t>
      </w:r>
      <m:oMath>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f</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R</m:t>
            </m:r>
          </m:e>
          <m:sub>
            <m:r>
              <w:rPr>
                <w:rFonts w:ascii="Cambria Math" w:eastAsiaTheme="minorEastAsia" w:hAnsi="Cambria Math"/>
                <w:szCs w:val="24"/>
              </w:rPr>
              <m:t>0</m:t>
            </m:r>
          </m:sub>
        </m:sSub>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r>
          <w:rPr>
            <w:rFonts w:ascii="Cambria Math" w:eastAsiaTheme="minorEastAsia" w:hAnsi="Cambria Math"/>
            <w:szCs w:val="24"/>
          </w:rPr>
          <m:t xml:space="preserve">- </m:t>
        </m:r>
        <m:func>
          <m:funcPr>
            <m:ctrlPr>
              <w:rPr>
                <w:rFonts w:ascii="Cambria Math" w:eastAsiaTheme="minorEastAsia" w:hAnsi="Cambria Math"/>
                <w:i/>
                <w:szCs w:val="24"/>
              </w:rPr>
            </m:ctrlPr>
          </m:funcPr>
          <m:fName>
            <m:r>
              <m:rPr>
                <m:sty m:val="p"/>
              </m:rPr>
              <w:rPr>
                <w:rFonts w:ascii="Cambria Math" w:hAnsi="Cambria Math"/>
                <w:szCs w:val="24"/>
              </w:rPr>
              <m:t>ln</m:t>
            </m:r>
          </m:fName>
          <m:e>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e>
        </m:func>
        <m:r>
          <w:rPr>
            <w:rFonts w:ascii="Cambria Math" w:eastAsiaTheme="minorEastAsia" w:hAnsi="Cambria Math"/>
            <w:szCs w:val="24"/>
          </w:rPr>
          <m:t>+</m:t>
        </m:r>
        <m:func>
          <m:funcPr>
            <m:ctrlPr>
              <w:rPr>
                <w:rFonts w:ascii="Cambria Math" w:eastAsiaTheme="minorEastAsia" w:hAnsi="Cambria Math"/>
                <w:i/>
                <w:szCs w:val="24"/>
              </w:rPr>
            </m:ctrlPr>
          </m:funcPr>
          <m:fName>
            <m:r>
              <m:rPr>
                <m:sty m:val="p"/>
              </m:rPr>
              <w:rPr>
                <w:rFonts w:ascii="Cambria Math" w:hAnsi="Cambria Math"/>
                <w:szCs w:val="24"/>
              </w:rPr>
              <m:t>ln</m:t>
            </m:r>
          </m:fName>
          <m:e>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f</m:t>
                </m:r>
              </m:sub>
            </m:sSub>
          </m:e>
        </m:func>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R</m:t>
            </m:r>
          </m:e>
          <m:sub>
            <m:r>
              <w:rPr>
                <w:rFonts w:ascii="Cambria Math" w:eastAsiaTheme="minorEastAsia" w:hAnsi="Cambria Math"/>
                <w:szCs w:val="24"/>
              </w:rPr>
              <m:t>0</m:t>
            </m:r>
          </m:sub>
        </m:sSub>
      </m:oMath>
      <w:r w:rsidR="00E63097" w:rsidRPr="00AD2465">
        <w:rPr>
          <w:rFonts w:eastAsiaTheme="minorEastAsia"/>
          <w:szCs w:val="24"/>
        </w:rPr>
        <w:t>, was also used</w:t>
      </w:r>
      <w:r w:rsidR="00046613">
        <w:rPr>
          <w:rFonts w:eastAsiaTheme="minorEastAsia"/>
          <w:szCs w:val="24"/>
        </w:rPr>
        <w:t xml:space="preserve"> instead of Equation A4.6</w:t>
      </w:r>
      <w:r w:rsidR="00E63097" w:rsidRPr="00AD2465">
        <w:rPr>
          <w:rFonts w:eastAsiaTheme="minorEastAsia"/>
          <w:szCs w:val="24"/>
        </w:rPr>
        <w:t xml:space="preserve">, but did not give plausible estimates: the estimate of </w:t>
      </w:r>
      <w:r w:rsidR="00E63097" w:rsidRPr="00AD2465">
        <w:rPr>
          <w:rFonts w:eastAsiaTheme="minorEastAsia"/>
          <w:i/>
          <w:szCs w:val="24"/>
        </w:rPr>
        <w:t>s</w:t>
      </w:r>
      <w:r w:rsidR="00E63097" w:rsidRPr="00AD2465">
        <w:rPr>
          <w:rFonts w:eastAsiaTheme="minorEastAsia"/>
          <w:i/>
          <w:szCs w:val="24"/>
          <w:vertAlign w:val="subscript"/>
        </w:rPr>
        <w:t>f</w:t>
      </w:r>
      <w:r w:rsidR="00E63097" w:rsidRPr="00AD2465">
        <w:rPr>
          <w:rFonts w:eastAsiaTheme="minorEastAsia"/>
          <w:szCs w:val="24"/>
        </w:rPr>
        <w:t xml:space="preserve"> often converged to the value of </w:t>
      </w:r>
      <w:r w:rsidR="00E63097" w:rsidRPr="00AD2465">
        <w:rPr>
          <w:rFonts w:eastAsiaTheme="minorEastAsia"/>
          <w:i/>
          <w:szCs w:val="24"/>
        </w:rPr>
        <w:t>s</w:t>
      </w:r>
      <w:r w:rsidR="00E63097" w:rsidRPr="00AD2465">
        <w:rPr>
          <w:rFonts w:eastAsiaTheme="minorEastAsia"/>
          <w:i/>
          <w:szCs w:val="24"/>
          <w:vertAlign w:val="subscript"/>
        </w:rPr>
        <w:t>0</w:t>
      </w:r>
      <w:r w:rsidR="00E63097" w:rsidRPr="00AD2465">
        <w:rPr>
          <w:rFonts w:eastAsiaTheme="minorEastAsia"/>
          <w:szCs w:val="24"/>
        </w:rPr>
        <w:t xml:space="preserve">, or was greater than </w:t>
      </w:r>
      <w:r w:rsidR="00E63097" w:rsidRPr="00AD2465">
        <w:rPr>
          <w:rFonts w:eastAsiaTheme="minorEastAsia"/>
          <w:i/>
          <w:szCs w:val="24"/>
        </w:rPr>
        <w:t>s</w:t>
      </w:r>
      <w:r w:rsidR="00E63097" w:rsidRPr="00AD2465">
        <w:rPr>
          <w:rFonts w:eastAsiaTheme="minorEastAsia"/>
          <w:i/>
          <w:szCs w:val="24"/>
          <w:vertAlign w:val="subscript"/>
        </w:rPr>
        <w:t>0</w:t>
      </w:r>
      <w:r w:rsidR="00E63097" w:rsidRPr="00AD2465">
        <w:rPr>
          <w:rFonts w:eastAsiaTheme="minorEastAsia"/>
          <w:szCs w:val="24"/>
        </w:rPr>
        <w:t>.</w:t>
      </w:r>
    </w:p>
    <w:p w14:paraId="48026BD8" w14:textId="77777777" w:rsidR="00E63097" w:rsidRPr="00AD2465" w:rsidRDefault="00E63097" w:rsidP="00E63097">
      <w:pPr>
        <w:spacing w:line="480" w:lineRule="auto"/>
        <w:rPr>
          <w:rFonts w:eastAsiaTheme="minorEastAsia"/>
          <w:szCs w:val="24"/>
        </w:rPr>
      </w:pPr>
    </w:p>
    <w:p w14:paraId="1FF013DD" w14:textId="1251E2EC" w:rsidR="00E63097" w:rsidRPr="00AD2465" w:rsidRDefault="00E63097" w:rsidP="00E63097">
      <w:pPr>
        <w:spacing w:line="480" w:lineRule="auto"/>
        <w:rPr>
          <w:rFonts w:eastAsiaTheme="minorEastAsia"/>
          <w:szCs w:val="24"/>
        </w:rPr>
      </w:pPr>
      <w:r w:rsidRPr="00AD2465">
        <w:rPr>
          <w:rFonts w:eastAsiaTheme="minorEastAsia"/>
          <w:szCs w:val="24"/>
        </w:rPr>
        <w:t>The reporting fraction was estimated as (cumulative reported attack rate in the RCGP data) / (estimated cumulative attack rate). Estimates were not possible in all seasons (especially as the starting value</w:t>
      </w:r>
      <w:r>
        <w:rPr>
          <w:rFonts w:eastAsiaTheme="minorEastAsia"/>
          <w:szCs w:val="24"/>
        </w:rPr>
        <w:t xml:space="preserve"> (</w:t>
      </w:r>
      <w:r w:rsidRPr="004C28F7">
        <w:rPr>
          <w:rFonts w:eastAsiaTheme="minorEastAsia"/>
          <w:position w:val="-12"/>
          <w:szCs w:val="24"/>
        </w:rPr>
        <w:object w:dxaOrig="360" w:dyaOrig="360" w14:anchorId="7705AD26">
          <v:shape id="_x0000_i1042" type="#_x0000_t75" style="width:21.75pt;height:21.75pt" o:ole="">
            <v:imagedata r:id="rId40" o:title=""/>
          </v:shape>
          <o:OLEObject Type="Embed" ProgID="Equation.3" ShapeID="_x0000_i1042" DrawAspect="Content" ObjectID="_1515867763" r:id="rId44"/>
        </w:object>
      </w:r>
      <w:r>
        <w:rPr>
          <w:rFonts w:eastAsiaTheme="minorEastAsia"/>
          <w:szCs w:val="24"/>
        </w:rPr>
        <w:t>)</w:t>
      </w:r>
      <w:r w:rsidRPr="00AD2465">
        <w:rPr>
          <w:rFonts w:eastAsiaTheme="minorEastAsia"/>
          <w:szCs w:val="24"/>
        </w:rPr>
        <w:t xml:space="preserve"> increased), and were implausibly low or high in others. For R</w:t>
      </w:r>
      <w:r w:rsidRPr="00AD2465">
        <w:rPr>
          <w:rFonts w:eastAsiaTheme="minorEastAsia"/>
          <w:szCs w:val="24"/>
          <w:vertAlign w:val="subscript"/>
        </w:rPr>
        <w:t>0</w:t>
      </w:r>
      <w:r w:rsidRPr="00AD2465">
        <w:rPr>
          <w:rFonts w:eastAsiaTheme="minorEastAsia"/>
          <w:szCs w:val="24"/>
        </w:rPr>
        <w:t xml:space="preserve"> = 1.5</w:t>
      </w:r>
      <w:r w:rsidR="004C1B68">
        <w:rPr>
          <w:rFonts w:eastAsiaTheme="minorEastAsia"/>
          <w:szCs w:val="24"/>
        </w:rPr>
        <w:t xml:space="preserve"> and with </w:t>
      </w:r>
      <w:r w:rsidR="004C1B68" w:rsidRPr="004C28F7">
        <w:rPr>
          <w:rFonts w:eastAsiaTheme="minorEastAsia"/>
          <w:position w:val="-12"/>
          <w:szCs w:val="24"/>
        </w:rPr>
        <w:object w:dxaOrig="360" w:dyaOrig="360" w14:anchorId="520FEB20">
          <v:shape id="_x0000_i1043" type="#_x0000_t75" style="width:21.75pt;height:21.75pt" o:ole="">
            <v:imagedata r:id="rId40" o:title=""/>
          </v:shape>
          <o:OLEObject Type="Embed" ProgID="Equation.3" ShapeID="_x0000_i1043" DrawAspect="Content" ObjectID="_1515867764" r:id="rId45"/>
        </w:object>
      </w:r>
      <w:r w:rsidR="004C1B68">
        <w:rPr>
          <w:rFonts w:eastAsiaTheme="minorEastAsia"/>
          <w:szCs w:val="24"/>
        </w:rPr>
        <w:t xml:space="preserve"> = 0.25</w:t>
      </w:r>
      <w:r w:rsidRPr="00AD2465">
        <w:rPr>
          <w:rFonts w:eastAsiaTheme="minorEastAsia"/>
          <w:szCs w:val="24"/>
        </w:rPr>
        <w:t>, the plausible estimates were typically a</w:t>
      </w:r>
      <w:r>
        <w:rPr>
          <w:rFonts w:eastAsiaTheme="minorEastAsia"/>
          <w:szCs w:val="24"/>
        </w:rPr>
        <w:t xml:space="preserve">round 20-40% (Web Figure </w:t>
      </w:r>
      <w:r w:rsidR="008F5F3E">
        <w:rPr>
          <w:rFonts w:eastAsiaTheme="minorEastAsia"/>
          <w:szCs w:val="24"/>
        </w:rPr>
        <w:t>4.</w:t>
      </w:r>
      <w:r>
        <w:rPr>
          <w:rFonts w:eastAsiaTheme="minorEastAsia"/>
          <w:szCs w:val="24"/>
        </w:rPr>
        <w:t>3</w:t>
      </w:r>
      <w:r w:rsidRPr="00AD2465">
        <w:rPr>
          <w:rFonts w:eastAsiaTheme="minorEastAsia"/>
          <w:szCs w:val="24"/>
        </w:rPr>
        <w:t>). The estimated report</w:t>
      </w:r>
      <w:r>
        <w:rPr>
          <w:rFonts w:eastAsiaTheme="minorEastAsia"/>
          <w:szCs w:val="24"/>
        </w:rPr>
        <w:t>ing</w:t>
      </w:r>
      <w:r w:rsidRPr="00AD2465">
        <w:rPr>
          <w:rFonts w:eastAsiaTheme="minorEastAsia"/>
          <w:szCs w:val="24"/>
        </w:rPr>
        <w:t xml:space="preserve"> fraction for R</w:t>
      </w:r>
      <w:r w:rsidRPr="00AD2465">
        <w:rPr>
          <w:rFonts w:eastAsiaTheme="minorEastAsia"/>
          <w:szCs w:val="24"/>
          <w:vertAlign w:val="subscript"/>
        </w:rPr>
        <w:t>0</w:t>
      </w:r>
      <w:r w:rsidRPr="00AD2465">
        <w:rPr>
          <w:rFonts w:eastAsiaTheme="minorEastAsia"/>
          <w:szCs w:val="24"/>
        </w:rPr>
        <w:t xml:space="preserve"> = 1.8</w:t>
      </w:r>
      <w:r>
        <w:rPr>
          <w:rFonts w:eastAsiaTheme="minorEastAsia"/>
          <w:szCs w:val="24"/>
        </w:rPr>
        <w:t xml:space="preserve"> was</w:t>
      </w:r>
      <w:r w:rsidRPr="00AD2465">
        <w:rPr>
          <w:rFonts w:eastAsiaTheme="minorEastAsia"/>
          <w:szCs w:val="24"/>
        </w:rPr>
        <w:t xml:space="preserve"> usually &lt;10%.</w:t>
      </w:r>
    </w:p>
    <w:p w14:paraId="5836C952" w14:textId="77777777" w:rsidR="00E63097" w:rsidRPr="00AD2465" w:rsidRDefault="00E63097" w:rsidP="00E63097">
      <w:pPr>
        <w:spacing w:line="480" w:lineRule="auto"/>
        <w:rPr>
          <w:rFonts w:eastAsiaTheme="minorEastAsia"/>
          <w:szCs w:val="24"/>
        </w:rPr>
      </w:pPr>
    </w:p>
    <w:p w14:paraId="48D625EE" w14:textId="2B4D6109" w:rsidR="00E63097" w:rsidRPr="00AD2465" w:rsidRDefault="00E63097" w:rsidP="00E63097">
      <w:pPr>
        <w:spacing w:line="480" w:lineRule="auto"/>
        <w:rPr>
          <w:rFonts w:eastAsiaTheme="minorEastAsia"/>
          <w:i/>
          <w:szCs w:val="24"/>
        </w:rPr>
      </w:pPr>
      <w:r>
        <w:rPr>
          <w:rFonts w:eastAsiaTheme="minorEastAsia"/>
          <w:i/>
          <w:szCs w:val="24"/>
        </w:rPr>
        <w:t xml:space="preserve">Web Figure </w:t>
      </w:r>
      <w:r w:rsidR="008F5F3E">
        <w:rPr>
          <w:rFonts w:eastAsiaTheme="minorEastAsia"/>
          <w:i/>
          <w:szCs w:val="24"/>
        </w:rPr>
        <w:t>4.</w:t>
      </w:r>
      <w:r>
        <w:rPr>
          <w:rFonts w:eastAsiaTheme="minorEastAsia"/>
          <w:i/>
          <w:szCs w:val="24"/>
        </w:rPr>
        <w:t>3</w:t>
      </w:r>
      <w:r w:rsidRPr="00AD2465">
        <w:rPr>
          <w:rFonts w:eastAsiaTheme="minorEastAsia"/>
          <w:i/>
          <w:szCs w:val="24"/>
        </w:rPr>
        <w:t>: Estimated season-specific reporting fractions for all ages in the RCGP data.</w:t>
      </w:r>
    </w:p>
    <w:p w14:paraId="5A79FED1" w14:textId="77777777" w:rsidR="00E63097" w:rsidRPr="00AD2465" w:rsidRDefault="00E63097" w:rsidP="00E63097">
      <w:pPr>
        <w:spacing w:line="480" w:lineRule="auto"/>
        <w:rPr>
          <w:rFonts w:eastAsiaTheme="minorEastAsia"/>
          <w:szCs w:val="24"/>
        </w:rPr>
      </w:pPr>
      <w:r w:rsidRPr="00AD2465">
        <w:rPr>
          <w:noProof/>
          <w:szCs w:val="24"/>
          <w:lang w:eastAsia="en-GB"/>
        </w:rPr>
        <w:drawing>
          <wp:inline distT="0" distB="0" distL="0" distR="0" wp14:anchorId="2FD08444" wp14:editId="6D6EE91C">
            <wp:extent cx="5731510" cy="3746939"/>
            <wp:effectExtent l="19050" t="0" r="254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srcRect/>
                    <a:stretch>
                      <a:fillRect/>
                    </a:stretch>
                  </pic:blipFill>
                  <pic:spPr bwMode="auto">
                    <a:xfrm>
                      <a:off x="0" y="0"/>
                      <a:ext cx="5731510" cy="3746939"/>
                    </a:xfrm>
                    <a:prstGeom prst="rect">
                      <a:avLst/>
                    </a:prstGeom>
                    <a:noFill/>
                    <a:ln w="9525">
                      <a:noFill/>
                      <a:miter lim="800000"/>
                      <a:headEnd/>
                      <a:tailEnd/>
                    </a:ln>
                  </pic:spPr>
                </pic:pic>
              </a:graphicData>
            </a:graphic>
          </wp:inline>
        </w:drawing>
      </w:r>
    </w:p>
    <w:p w14:paraId="15316C39" w14:textId="77777777" w:rsidR="00E63097" w:rsidRPr="00AD2465" w:rsidRDefault="00E63097" w:rsidP="00E63097">
      <w:pPr>
        <w:spacing w:line="480" w:lineRule="auto"/>
        <w:rPr>
          <w:szCs w:val="24"/>
        </w:rPr>
      </w:pPr>
      <w:r w:rsidRPr="00AD2465">
        <w:rPr>
          <w:szCs w:val="24"/>
        </w:rPr>
        <w:t xml:space="preserve">Based on the results assuming a basic reproduction number of 1.5, which suggested that a reporting fraction of ~20-40% was compatible with the data, we assumed a reporting fraction </w:t>
      </w:r>
      <w:r w:rsidRPr="00AD2465">
        <w:rPr>
          <w:szCs w:val="24"/>
        </w:rPr>
        <w:lastRenderedPageBreak/>
        <w:t xml:space="preserve">of 30% in all ages combined in the RCGP data. Assuming a reporting fraction of 30% for 5-14 year olds generated some negative estimates of the contact parameter, therefore we </w:t>
      </w:r>
      <w:r>
        <w:rPr>
          <w:szCs w:val="24"/>
        </w:rPr>
        <w:t xml:space="preserve">also </w:t>
      </w:r>
      <w:r w:rsidRPr="00AD2465">
        <w:rPr>
          <w:szCs w:val="24"/>
        </w:rPr>
        <w:t xml:space="preserve">assumed a higher reporting fraction (50%) for this age group. This is plausible, as children with ILI may be more likely than adults to consult a GP. </w:t>
      </w:r>
    </w:p>
    <w:p w14:paraId="24118772" w14:textId="77777777" w:rsidR="00E63097" w:rsidRDefault="00E63097" w:rsidP="00087B7F">
      <w:pPr>
        <w:spacing w:line="480" w:lineRule="auto"/>
        <w:rPr>
          <w:b/>
          <w:i/>
        </w:rPr>
      </w:pPr>
    </w:p>
    <w:p w14:paraId="6AC1EC2E" w14:textId="77777777" w:rsidR="00230FE8" w:rsidRDefault="00230FE8">
      <w:pPr>
        <w:rPr>
          <w:rFonts w:eastAsiaTheme="majorEastAsia" w:cstheme="majorBidi"/>
          <w:b/>
          <w:bCs/>
          <w:i/>
          <w:color w:val="000000" w:themeColor="text1"/>
          <w:szCs w:val="28"/>
        </w:rPr>
      </w:pPr>
      <w:r>
        <w:rPr>
          <w:i/>
        </w:rPr>
        <w:br w:type="page"/>
      </w:r>
    </w:p>
    <w:p w14:paraId="4F85F7DB" w14:textId="0884D3E7" w:rsidR="00087B7F" w:rsidRPr="009C6BB4" w:rsidRDefault="004705DF" w:rsidP="009C6BB4">
      <w:pPr>
        <w:pStyle w:val="Heading1"/>
        <w:spacing w:before="0" w:line="480" w:lineRule="auto"/>
        <w:rPr>
          <w:i/>
        </w:rPr>
      </w:pPr>
      <w:bookmarkStart w:id="5" w:name="_Toc439422054"/>
      <w:r w:rsidRPr="009C6BB4">
        <w:rPr>
          <w:i/>
        </w:rPr>
        <w:lastRenderedPageBreak/>
        <w:t xml:space="preserve">Web Appendix 5: </w:t>
      </w:r>
      <w:r w:rsidR="00087B7F" w:rsidRPr="009C6BB4">
        <w:rPr>
          <w:i/>
        </w:rPr>
        <w:t>Supplementary results</w:t>
      </w:r>
      <w:bookmarkEnd w:id="5"/>
    </w:p>
    <w:p w14:paraId="6182656C" w14:textId="77777777" w:rsidR="00087B7F" w:rsidRDefault="00087B7F" w:rsidP="00087B7F">
      <w:pPr>
        <w:spacing w:line="480" w:lineRule="auto"/>
      </w:pPr>
      <w:r w:rsidRPr="00104A75">
        <w:rPr>
          <w:i/>
        </w:rPr>
        <w:t>Results from fitting the age-structured model to the data</w:t>
      </w:r>
    </w:p>
    <w:p w14:paraId="6279CA68" w14:textId="298256A9" w:rsidR="00087B7F" w:rsidRPr="00AD2465" w:rsidRDefault="00087B7F" w:rsidP="00087B7F">
      <w:pPr>
        <w:spacing w:line="480" w:lineRule="auto"/>
        <w:rPr>
          <w:rFonts w:cs="Times New Roman"/>
          <w:i/>
          <w:szCs w:val="24"/>
        </w:rPr>
      </w:pPr>
      <w:r>
        <w:rPr>
          <w:rFonts w:cs="Times New Roman"/>
          <w:szCs w:val="24"/>
        </w:rPr>
        <w:t xml:space="preserve">The predictions from the best-fitting models are shown together with the observed data in Web Figure </w:t>
      </w:r>
      <w:r w:rsidR="008F5F3E">
        <w:rPr>
          <w:rFonts w:cs="Times New Roman"/>
          <w:szCs w:val="24"/>
        </w:rPr>
        <w:t>5.</w:t>
      </w:r>
      <w:r>
        <w:rPr>
          <w:rFonts w:cs="Times New Roman"/>
          <w:szCs w:val="24"/>
        </w:rPr>
        <w:t>4. Web</w:t>
      </w:r>
      <w:r w:rsidRPr="00AD2465">
        <w:rPr>
          <w:rFonts w:cs="Times New Roman"/>
          <w:szCs w:val="24"/>
        </w:rPr>
        <w:t xml:space="preserve"> Table </w:t>
      </w:r>
      <w:r w:rsidR="008F5F3E">
        <w:rPr>
          <w:rFonts w:cs="Times New Roman"/>
          <w:szCs w:val="24"/>
        </w:rPr>
        <w:t>5.</w:t>
      </w:r>
      <w:r w:rsidR="008C22C4">
        <w:rPr>
          <w:rFonts w:cs="Times New Roman"/>
          <w:szCs w:val="24"/>
        </w:rPr>
        <w:t>5</w:t>
      </w:r>
      <w:r w:rsidR="008C22C4" w:rsidRPr="00AD2465">
        <w:rPr>
          <w:rFonts w:cs="Times New Roman"/>
          <w:szCs w:val="24"/>
        </w:rPr>
        <w:t xml:space="preserve"> </w:t>
      </w:r>
      <w:r w:rsidRPr="00AD2465">
        <w:rPr>
          <w:rFonts w:cs="Times New Roman"/>
          <w:szCs w:val="24"/>
        </w:rPr>
        <w:t xml:space="preserve">summarises the estimates of the reporting fractions, proportions immune at the start of each influenza season, numbers of infectious individuals at the start of each season, and the basic reproduction number, from the age-structured model. </w:t>
      </w:r>
    </w:p>
    <w:p w14:paraId="7556E061" w14:textId="77777777" w:rsidR="00087B7F" w:rsidRPr="00AD2465" w:rsidRDefault="00087B7F" w:rsidP="00087B7F">
      <w:pPr>
        <w:spacing w:line="480" w:lineRule="auto"/>
        <w:rPr>
          <w:rFonts w:cs="Times New Roman"/>
          <w:i/>
          <w:szCs w:val="24"/>
        </w:rPr>
        <w:sectPr w:rsidR="00087B7F" w:rsidRPr="00AD2465" w:rsidSect="00F75323">
          <w:pgSz w:w="11906" w:h="16838"/>
          <w:pgMar w:top="1440" w:right="1440" w:bottom="1440" w:left="1440" w:header="709" w:footer="709" w:gutter="0"/>
          <w:cols w:space="708"/>
          <w:docGrid w:linePitch="360"/>
        </w:sectPr>
      </w:pPr>
    </w:p>
    <w:p w14:paraId="20EAD8F5" w14:textId="727C7619" w:rsidR="00087B7F" w:rsidRDefault="00087B7F" w:rsidP="00087B7F">
      <w:pPr>
        <w:spacing w:line="480" w:lineRule="auto"/>
        <w:rPr>
          <w:rFonts w:cs="Times New Roman"/>
          <w:i/>
          <w:szCs w:val="24"/>
        </w:rPr>
      </w:pPr>
      <w:r>
        <w:rPr>
          <w:rFonts w:cs="Times New Roman"/>
          <w:i/>
          <w:szCs w:val="24"/>
        </w:rPr>
        <w:lastRenderedPageBreak/>
        <w:t xml:space="preserve">Web Figure </w:t>
      </w:r>
      <w:r w:rsidR="008F5F3E">
        <w:rPr>
          <w:rFonts w:cs="Times New Roman"/>
          <w:i/>
          <w:szCs w:val="24"/>
        </w:rPr>
        <w:t>5.</w:t>
      </w:r>
      <w:r>
        <w:rPr>
          <w:rFonts w:cs="Times New Roman"/>
          <w:i/>
          <w:szCs w:val="24"/>
        </w:rPr>
        <w:t>4: Predicted weekly ILI consultation rates per 100,000, by age group, from the best-fitting age-structured model for each influenza season, with observed consultation rates and 95% range of bootstrapped datasets. The infectious period was assumed to be 3.5 days.</w:t>
      </w:r>
    </w:p>
    <w:p w14:paraId="6C92023F" w14:textId="77777777" w:rsidR="00087B7F" w:rsidRPr="00F00B4D" w:rsidRDefault="00087B7F" w:rsidP="00087B7F">
      <w:pPr>
        <w:spacing w:line="480" w:lineRule="auto"/>
        <w:rPr>
          <w:rFonts w:cs="Times New Roman"/>
          <w:szCs w:val="24"/>
        </w:rPr>
      </w:pPr>
      <w:r>
        <w:rPr>
          <w:rFonts w:cs="Times New Roman"/>
          <w:noProof/>
          <w:szCs w:val="24"/>
          <w:lang w:eastAsia="en-GB"/>
        </w:rPr>
        <w:drawing>
          <wp:inline distT="0" distB="0" distL="0" distR="0" wp14:anchorId="52F1D128" wp14:editId="21F1BA48">
            <wp:extent cx="6781800" cy="499001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81800" cy="4990018"/>
                    </a:xfrm>
                    <a:prstGeom prst="rect">
                      <a:avLst/>
                    </a:prstGeom>
                    <a:noFill/>
                    <a:ln>
                      <a:noFill/>
                    </a:ln>
                  </pic:spPr>
                </pic:pic>
              </a:graphicData>
            </a:graphic>
          </wp:inline>
        </w:drawing>
      </w:r>
    </w:p>
    <w:p w14:paraId="386D2386" w14:textId="77777777" w:rsidR="00087B7F" w:rsidRPr="004B5330" w:rsidRDefault="00087B7F" w:rsidP="00087B7F">
      <w:pPr>
        <w:spacing w:line="480" w:lineRule="auto"/>
        <w:rPr>
          <w:rFonts w:cs="Times New Roman"/>
          <w:szCs w:val="24"/>
        </w:rPr>
      </w:pPr>
      <w:r>
        <w:rPr>
          <w:rFonts w:cs="Times New Roman"/>
          <w:noProof/>
          <w:szCs w:val="24"/>
          <w:lang w:eastAsia="en-GB"/>
        </w:rPr>
        <w:lastRenderedPageBreak/>
        <w:drawing>
          <wp:inline distT="0" distB="0" distL="0" distR="0" wp14:anchorId="51843253" wp14:editId="578B6FA5">
            <wp:extent cx="7800975" cy="573992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800975" cy="5739922"/>
                    </a:xfrm>
                    <a:prstGeom prst="rect">
                      <a:avLst/>
                    </a:prstGeom>
                    <a:noFill/>
                    <a:ln>
                      <a:noFill/>
                    </a:ln>
                  </pic:spPr>
                </pic:pic>
              </a:graphicData>
            </a:graphic>
          </wp:inline>
        </w:drawing>
      </w:r>
    </w:p>
    <w:p w14:paraId="4DF8903D" w14:textId="2BCB817D" w:rsidR="00087B7F" w:rsidRDefault="00087B7F" w:rsidP="00087B7F">
      <w:pPr>
        <w:spacing w:line="480" w:lineRule="auto"/>
        <w:rPr>
          <w:rFonts w:cs="Times New Roman"/>
          <w:i/>
          <w:szCs w:val="24"/>
        </w:rPr>
      </w:pPr>
      <w:r>
        <w:rPr>
          <w:rFonts w:cs="Times New Roman"/>
          <w:i/>
          <w:szCs w:val="24"/>
        </w:rPr>
        <w:lastRenderedPageBreak/>
        <w:t>Web</w:t>
      </w:r>
      <w:r w:rsidRPr="00AD2465">
        <w:rPr>
          <w:rFonts w:cs="Times New Roman"/>
          <w:i/>
          <w:szCs w:val="24"/>
        </w:rPr>
        <w:t xml:space="preserve"> Table </w:t>
      </w:r>
      <w:r w:rsidR="00C94041">
        <w:rPr>
          <w:rFonts w:cs="Times New Roman"/>
          <w:i/>
          <w:szCs w:val="24"/>
        </w:rPr>
        <w:t>5.</w:t>
      </w:r>
      <w:r w:rsidR="008C22C4">
        <w:rPr>
          <w:rFonts w:cs="Times New Roman"/>
          <w:i/>
          <w:szCs w:val="24"/>
        </w:rPr>
        <w:t>5</w:t>
      </w:r>
      <w:r w:rsidRPr="00AD2465">
        <w:rPr>
          <w:rFonts w:cs="Times New Roman"/>
          <w:i/>
          <w:szCs w:val="24"/>
        </w:rPr>
        <w:t xml:space="preserve">: Parameter estimates obtained by fitting the age-structured model to the RCGP consultation data. 95% </w:t>
      </w:r>
      <w:r>
        <w:rPr>
          <w:rFonts w:cs="Times New Roman"/>
          <w:i/>
          <w:szCs w:val="24"/>
        </w:rPr>
        <w:t>CI</w:t>
      </w:r>
      <w:r w:rsidRPr="00AD2465">
        <w:rPr>
          <w:rFonts w:cs="Times New Roman"/>
          <w:i/>
          <w:szCs w:val="24"/>
        </w:rPr>
        <w:t>s from the bootstrapped datasets are shown in brackets. The infectious period was assumed to be 3.5 days.</w:t>
      </w:r>
      <w:r>
        <w:rPr>
          <w:rFonts w:cs="Times New Roman"/>
          <w:i/>
          <w:szCs w:val="24"/>
        </w:rPr>
        <w:t xml:space="preserve"> Numbers are rounded.</w:t>
      </w:r>
    </w:p>
    <w:tbl>
      <w:tblPr>
        <w:tblStyle w:val="TableGrid"/>
        <w:tblW w:w="14992" w:type="dxa"/>
        <w:tblLook w:val="04A0" w:firstRow="1" w:lastRow="0" w:firstColumn="1" w:lastColumn="0" w:noHBand="0" w:noVBand="1"/>
      </w:tblPr>
      <w:tblGrid>
        <w:gridCol w:w="1101"/>
        <w:gridCol w:w="1810"/>
        <w:gridCol w:w="1564"/>
        <w:gridCol w:w="1791"/>
        <w:gridCol w:w="2064"/>
        <w:gridCol w:w="1559"/>
        <w:gridCol w:w="1559"/>
        <w:gridCol w:w="1985"/>
        <w:gridCol w:w="1559"/>
      </w:tblGrid>
      <w:tr w:rsidR="00087B7F" w:rsidRPr="004706EF" w14:paraId="39BDAFA5" w14:textId="77777777" w:rsidTr="00F75323">
        <w:trPr>
          <w:cantSplit/>
          <w:tblHeader/>
        </w:trPr>
        <w:tc>
          <w:tcPr>
            <w:tcW w:w="1101" w:type="dxa"/>
            <w:vAlign w:val="center"/>
          </w:tcPr>
          <w:p w14:paraId="53C255B7" w14:textId="77777777" w:rsidR="00087B7F" w:rsidRPr="004706EF" w:rsidRDefault="00087B7F" w:rsidP="00F75323">
            <w:pPr>
              <w:spacing w:line="480" w:lineRule="auto"/>
              <w:rPr>
                <w:rFonts w:cs="Times New Roman"/>
                <w:szCs w:val="24"/>
              </w:rPr>
            </w:pPr>
            <w:r w:rsidRPr="004706EF">
              <w:rPr>
                <w:rFonts w:cs="Times New Roman"/>
                <w:szCs w:val="24"/>
              </w:rPr>
              <w:t>Year</w:t>
            </w:r>
          </w:p>
        </w:tc>
        <w:tc>
          <w:tcPr>
            <w:tcW w:w="1810" w:type="dxa"/>
            <w:vAlign w:val="center"/>
          </w:tcPr>
          <w:p w14:paraId="615F3A59" w14:textId="77777777" w:rsidR="00087B7F" w:rsidRPr="004706EF" w:rsidRDefault="00087B7F" w:rsidP="00F75323">
            <w:pPr>
              <w:spacing w:line="480" w:lineRule="auto"/>
              <w:rPr>
                <w:rFonts w:cs="Times New Roman"/>
                <w:szCs w:val="24"/>
              </w:rPr>
            </w:pPr>
            <w:r w:rsidRPr="004706EF">
              <w:rPr>
                <w:rFonts w:cs="Times New Roman"/>
                <w:szCs w:val="24"/>
              </w:rPr>
              <w:t>Reporting fraction (0-14 year olds), %</w:t>
            </w:r>
          </w:p>
        </w:tc>
        <w:tc>
          <w:tcPr>
            <w:tcW w:w="1564" w:type="dxa"/>
            <w:vAlign w:val="center"/>
          </w:tcPr>
          <w:p w14:paraId="1D4E659D" w14:textId="77777777" w:rsidR="00087B7F" w:rsidRPr="004706EF" w:rsidRDefault="00087B7F" w:rsidP="00F75323">
            <w:pPr>
              <w:spacing w:line="480" w:lineRule="auto"/>
              <w:rPr>
                <w:rFonts w:cs="Times New Roman"/>
                <w:szCs w:val="24"/>
              </w:rPr>
            </w:pPr>
            <w:r w:rsidRPr="004706EF">
              <w:rPr>
                <w:rFonts w:cs="Times New Roman"/>
                <w:szCs w:val="24"/>
              </w:rPr>
              <w:t>Reporting fraction (≥15 year olds), %</w:t>
            </w:r>
          </w:p>
        </w:tc>
        <w:tc>
          <w:tcPr>
            <w:tcW w:w="1791" w:type="dxa"/>
            <w:vAlign w:val="center"/>
          </w:tcPr>
          <w:p w14:paraId="639D067C" w14:textId="77777777" w:rsidR="00087B7F" w:rsidRPr="004706EF" w:rsidRDefault="00087B7F" w:rsidP="00F75323">
            <w:pPr>
              <w:spacing w:line="480" w:lineRule="auto"/>
              <w:rPr>
                <w:rFonts w:cs="Times New Roman"/>
                <w:szCs w:val="24"/>
              </w:rPr>
            </w:pPr>
            <w:r w:rsidRPr="004706EF">
              <w:rPr>
                <w:rFonts w:cs="Times New Roman"/>
                <w:szCs w:val="24"/>
              </w:rPr>
              <w:t>Proportion immune at start* (0-14 year olds)</w:t>
            </w:r>
          </w:p>
        </w:tc>
        <w:tc>
          <w:tcPr>
            <w:tcW w:w="2064" w:type="dxa"/>
            <w:vAlign w:val="center"/>
          </w:tcPr>
          <w:p w14:paraId="1A0EA3B5" w14:textId="77777777" w:rsidR="00087B7F" w:rsidRPr="004706EF" w:rsidRDefault="00087B7F" w:rsidP="00F75323">
            <w:pPr>
              <w:spacing w:line="480" w:lineRule="auto"/>
              <w:rPr>
                <w:rFonts w:cs="Times New Roman"/>
                <w:szCs w:val="24"/>
              </w:rPr>
            </w:pPr>
            <w:r w:rsidRPr="004706EF">
              <w:rPr>
                <w:rFonts w:cs="Times New Roman"/>
                <w:szCs w:val="24"/>
              </w:rPr>
              <w:t>Proportion immune at start* (≥15 year olds)</w:t>
            </w:r>
          </w:p>
        </w:tc>
        <w:tc>
          <w:tcPr>
            <w:tcW w:w="1559" w:type="dxa"/>
            <w:vAlign w:val="center"/>
          </w:tcPr>
          <w:p w14:paraId="3EAB165E" w14:textId="77777777" w:rsidR="00087B7F" w:rsidRPr="004706EF" w:rsidRDefault="00087B7F" w:rsidP="00F75323">
            <w:pPr>
              <w:spacing w:line="480" w:lineRule="auto"/>
              <w:rPr>
                <w:rFonts w:cs="Times New Roman"/>
                <w:szCs w:val="24"/>
              </w:rPr>
            </w:pPr>
            <w:r w:rsidRPr="004706EF">
              <w:rPr>
                <w:rFonts w:cs="Times New Roman"/>
                <w:szCs w:val="24"/>
              </w:rPr>
              <w:t>Number infectious at start* (0-14 year olds)</w:t>
            </w:r>
          </w:p>
        </w:tc>
        <w:tc>
          <w:tcPr>
            <w:tcW w:w="1559" w:type="dxa"/>
            <w:vAlign w:val="center"/>
          </w:tcPr>
          <w:p w14:paraId="4485F628" w14:textId="77777777" w:rsidR="00087B7F" w:rsidRPr="004706EF" w:rsidRDefault="00087B7F" w:rsidP="00F75323">
            <w:pPr>
              <w:spacing w:line="480" w:lineRule="auto"/>
              <w:rPr>
                <w:rFonts w:cs="Times New Roman"/>
                <w:szCs w:val="24"/>
              </w:rPr>
            </w:pPr>
            <w:r w:rsidRPr="004706EF">
              <w:rPr>
                <w:rFonts w:cs="Times New Roman"/>
                <w:szCs w:val="24"/>
              </w:rPr>
              <w:t>Number infectious at start* (≥15 year olds)</w:t>
            </w:r>
          </w:p>
        </w:tc>
        <w:tc>
          <w:tcPr>
            <w:tcW w:w="1985" w:type="dxa"/>
            <w:vAlign w:val="center"/>
          </w:tcPr>
          <w:p w14:paraId="6241267C" w14:textId="77777777" w:rsidR="00087B7F" w:rsidRPr="004706EF" w:rsidRDefault="00087B7F" w:rsidP="00F75323">
            <w:pPr>
              <w:spacing w:line="480" w:lineRule="auto"/>
              <w:rPr>
                <w:rFonts w:cs="Times New Roman"/>
                <w:szCs w:val="24"/>
              </w:rPr>
            </w:pPr>
            <w:r w:rsidRPr="004706EF">
              <w:rPr>
                <w:rFonts w:cs="Times New Roman"/>
                <w:szCs w:val="24"/>
              </w:rPr>
              <w:t>R</w:t>
            </w:r>
            <w:r w:rsidRPr="004706EF">
              <w:rPr>
                <w:rFonts w:cs="Times New Roman"/>
                <w:szCs w:val="24"/>
                <w:vertAlign w:val="subscript"/>
              </w:rPr>
              <w:t>0</w:t>
            </w:r>
          </w:p>
        </w:tc>
        <w:tc>
          <w:tcPr>
            <w:tcW w:w="1559" w:type="dxa"/>
            <w:vAlign w:val="center"/>
          </w:tcPr>
          <w:p w14:paraId="786E4799" w14:textId="77777777" w:rsidR="00087B7F" w:rsidRPr="004706EF" w:rsidRDefault="00087B7F" w:rsidP="00F75323">
            <w:pPr>
              <w:spacing w:line="480" w:lineRule="auto"/>
              <w:rPr>
                <w:rFonts w:cs="Times New Roman"/>
                <w:szCs w:val="24"/>
              </w:rPr>
            </w:pPr>
            <w:r w:rsidRPr="004706EF">
              <w:rPr>
                <w:rFonts w:cs="Times New Roman"/>
                <w:szCs w:val="24"/>
              </w:rPr>
              <w:t>Log likelihood deviance</w:t>
            </w:r>
            <w:r>
              <w:rPr>
                <w:rFonts w:cs="Times New Roman"/>
                <w:szCs w:val="24"/>
              </w:rPr>
              <w:t xml:space="preserve"> (degrees of freedom)</w:t>
            </w:r>
          </w:p>
        </w:tc>
      </w:tr>
      <w:tr w:rsidR="00087B7F" w:rsidRPr="004706EF" w14:paraId="78ADE207" w14:textId="77777777" w:rsidTr="00F75323">
        <w:trPr>
          <w:cantSplit/>
        </w:trPr>
        <w:tc>
          <w:tcPr>
            <w:tcW w:w="1101" w:type="dxa"/>
            <w:vAlign w:val="center"/>
          </w:tcPr>
          <w:p w14:paraId="3D08188B"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1967/68</w:t>
            </w:r>
          </w:p>
        </w:tc>
        <w:tc>
          <w:tcPr>
            <w:tcW w:w="1810" w:type="dxa"/>
          </w:tcPr>
          <w:p w14:paraId="7AA270E6" w14:textId="77777777" w:rsidR="00087B7F"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66 (42, 100)</w:t>
            </w:r>
          </w:p>
        </w:tc>
        <w:tc>
          <w:tcPr>
            <w:tcW w:w="1564" w:type="dxa"/>
          </w:tcPr>
          <w:p w14:paraId="44D210AE"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28 (27, 100)</w:t>
            </w:r>
          </w:p>
        </w:tc>
        <w:tc>
          <w:tcPr>
            <w:tcW w:w="1791" w:type="dxa"/>
          </w:tcPr>
          <w:p w14:paraId="49D6B70E" w14:textId="77777777" w:rsidR="00087B7F" w:rsidRPr="004E46B5" w:rsidRDefault="00087B7F" w:rsidP="00F75323">
            <w:pPr>
              <w:rPr>
                <w:rFonts w:eastAsia="Times New Roman" w:cs="Times New Roman"/>
                <w:color w:val="000000"/>
                <w:szCs w:val="24"/>
                <w:lang w:eastAsia="en-GB"/>
              </w:rPr>
            </w:pPr>
            <w:r w:rsidRPr="004E46B5">
              <w:rPr>
                <w:rFonts w:eastAsia="Times New Roman" w:cs="Times New Roman"/>
                <w:color w:val="000000"/>
                <w:szCs w:val="24"/>
                <w:lang w:eastAsia="en-GB"/>
              </w:rPr>
              <w:t>0.10 (1.5×10</w:t>
            </w:r>
            <w:r w:rsidRPr="004E46B5">
              <w:rPr>
                <w:rFonts w:eastAsia="Times New Roman" w:cs="Times New Roman"/>
                <w:color w:val="000000"/>
                <w:szCs w:val="24"/>
                <w:vertAlign w:val="superscript"/>
                <w:lang w:eastAsia="en-GB"/>
              </w:rPr>
              <w:t>-5</w:t>
            </w:r>
            <w:r w:rsidRPr="004E46B5">
              <w:rPr>
                <w:rFonts w:eastAsia="Times New Roman" w:cs="Times New Roman"/>
                <w:color w:val="000000"/>
                <w:szCs w:val="24"/>
                <w:lang w:eastAsia="en-GB"/>
              </w:rPr>
              <w:t>, 0.65)</w:t>
            </w:r>
          </w:p>
        </w:tc>
        <w:tc>
          <w:tcPr>
            <w:tcW w:w="2064" w:type="dxa"/>
          </w:tcPr>
          <w:p w14:paraId="4D3977BD"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2.5</w:t>
            </w:r>
            <w:r w:rsidRPr="004E46B5">
              <w:rPr>
                <w:rFonts w:eastAsia="Times New Roman" w:cs="Times New Roman"/>
                <w:color w:val="000000"/>
                <w:szCs w:val="24"/>
                <w:lang w:eastAsia="en-GB"/>
              </w:rPr>
              <w:t>×10</w:t>
            </w:r>
            <w:r w:rsidRPr="004E46B5">
              <w:rPr>
                <w:rFonts w:eastAsia="Times New Roman" w:cs="Times New Roman"/>
                <w:color w:val="000000"/>
                <w:szCs w:val="24"/>
                <w:vertAlign w:val="superscript"/>
                <w:lang w:eastAsia="en-GB"/>
              </w:rPr>
              <w:t>-5</w:t>
            </w:r>
            <w:r>
              <w:rPr>
                <w:rFonts w:eastAsia="Times New Roman" w:cs="Times New Roman"/>
                <w:color w:val="000000"/>
                <w:szCs w:val="24"/>
                <w:lang w:eastAsia="en-GB"/>
              </w:rPr>
              <w:t xml:space="preserve"> (7.7</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Pr>
                <w:rFonts w:eastAsia="Times New Roman" w:cs="Times New Roman"/>
                <w:color w:val="000000"/>
                <w:szCs w:val="24"/>
                <w:lang w:eastAsia="en-GB"/>
              </w:rPr>
              <w:t>, 0.62)</w:t>
            </w:r>
          </w:p>
        </w:tc>
        <w:tc>
          <w:tcPr>
            <w:tcW w:w="1559" w:type="dxa"/>
          </w:tcPr>
          <w:p w14:paraId="30B37DD4"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 (0, 6)</w:t>
            </w:r>
          </w:p>
        </w:tc>
        <w:tc>
          <w:tcPr>
            <w:tcW w:w="1559" w:type="dxa"/>
          </w:tcPr>
          <w:p w14:paraId="70EF04A1"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43 (15, 97)</w:t>
            </w:r>
          </w:p>
        </w:tc>
        <w:tc>
          <w:tcPr>
            <w:tcW w:w="1985" w:type="dxa"/>
          </w:tcPr>
          <w:p w14:paraId="1C9193CB"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1.20 (1.08, 3.16)</w:t>
            </w:r>
          </w:p>
        </w:tc>
        <w:tc>
          <w:tcPr>
            <w:tcW w:w="1559" w:type="dxa"/>
          </w:tcPr>
          <w:p w14:paraId="17DF9D9A"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1104 (25)</w:t>
            </w:r>
          </w:p>
        </w:tc>
      </w:tr>
      <w:tr w:rsidR="00087B7F" w:rsidRPr="004706EF" w14:paraId="6EA5941C" w14:textId="77777777" w:rsidTr="00F75323">
        <w:trPr>
          <w:cantSplit/>
        </w:trPr>
        <w:tc>
          <w:tcPr>
            <w:tcW w:w="1101" w:type="dxa"/>
            <w:vAlign w:val="center"/>
          </w:tcPr>
          <w:p w14:paraId="41C51284"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1968/69</w:t>
            </w:r>
          </w:p>
        </w:tc>
        <w:tc>
          <w:tcPr>
            <w:tcW w:w="1810" w:type="dxa"/>
          </w:tcPr>
          <w:p w14:paraId="4064220D" w14:textId="77777777" w:rsidR="00087B7F"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(100, 100)</w:t>
            </w:r>
          </w:p>
        </w:tc>
        <w:tc>
          <w:tcPr>
            <w:tcW w:w="1564" w:type="dxa"/>
          </w:tcPr>
          <w:p w14:paraId="5C7B2D3B"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33 (31, 34)</w:t>
            </w:r>
          </w:p>
        </w:tc>
        <w:tc>
          <w:tcPr>
            <w:tcW w:w="1791" w:type="dxa"/>
          </w:tcPr>
          <w:p w14:paraId="7C830879"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8.5</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-4</w:t>
            </w:r>
            <w:r>
              <w:rPr>
                <w:rFonts w:eastAsia="Times New Roman" w:cs="Times New Roman"/>
                <w:color w:val="000000"/>
                <w:szCs w:val="24"/>
                <w:lang w:eastAsia="en-GB"/>
              </w:rPr>
              <w:t xml:space="preserve"> (4.8</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0.30)</w:t>
            </w:r>
          </w:p>
        </w:tc>
        <w:tc>
          <w:tcPr>
            <w:tcW w:w="2064" w:type="dxa"/>
          </w:tcPr>
          <w:p w14:paraId="49E8F435"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3.4</w:t>
            </w:r>
            <w:r w:rsidRPr="004E46B5">
              <w:rPr>
                <w:rFonts w:eastAsia="Times New Roman" w:cs="Times New Roman"/>
                <w:color w:val="000000"/>
                <w:szCs w:val="24"/>
                <w:lang w:eastAsia="en-GB"/>
              </w:rPr>
              <w:t>×10</w:t>
            </w:r>
            <w:r w:rsidRPr="004E46B5">
              <w:rPr>
                <w:rFonts w:eastAsia="Times New Roman" w:cs="Times New Roman"/>
                <w:color w:val="000000"/>
                <w:szCs w:val="24"/>
                <w:vertAlign w:val="superscript"/>
                <w:lang w:eastAsia="en-GB"/>
              </w:rPr>
              <w:t>-5</w:t>
            </w:r>
            <w:r>
              <w:rPr>
                <w:rFonts w:eastAsia="Times New Roman" w:cs="Times New Roman"/>
                <w:color w:val="000000"/>
                <w:szCs w:val="24"/>
                <w:lang w:eastAsia="en-GB"/>
              </w:rPr>
              <w:t xml:space="preserve"> (8.8</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-7</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0.017)</w:t>
            </w:r>
          </w:p>
        </w:tc>
        <w:tc>
          <w:tcPr>
            <w:tcW w:w="1559" w:type="dxa"/>
          </w:tcPr>
          <w:p w14:paraId="08ED5E9D"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 (5, 8)</w:t>
            </w:r>
          </w:p>
        </w:tc>
        <w:tc>
          <w:tcPr>
            <w:tcW w:w="1559" w:type="dxa"/>
          </w:tcPr>
          <w:p w14:paraId="155359D8"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33 (30, 36)</w:t>
            </w:r>
          </w:p>
        </w:tc>
        <w:tc>
          <w:tcPr>
            <w:tcW w:w="1985" w:type="dxa"/>
          </w:tcPr>
          <w:p w14:paraId="39AA7EC6"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1.09 (1.09, 1.44)</w:t>
            </w:r>
          </w:p>
        </w:tc>
        <w:tc>
          <w:tcPr>
            <w:tcW w:w="1559" w:type="dxa"/>
          </w:tcPr>
          <w:p w14:paraId="5CCE3A75"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1015 (25)</w:t>
            </w:r>
          </w:p>
        </w:tc>
      </w:tr>
      <w:tr w:rsidR="00087B7F" w:rsidRPr="004706EF" w14:paraId="65F4C121" w14:textId="77777777" w:rsidTr="00F75323">
        <w:trPr>
          <w:cantSplit/>
        </w:trPr>
        <w:tc>
          <w:tcPr>
            <w:tcW w:w="1101" w:type="dxa"/>
            <w:vAlign w:val="center"/>
          </w:tcPr>
          <w:p w14:paraId="612FEECE"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1969/70</w:t>
            </w:r>
          </w:p>
        </w:tc>
        <w:tc>
          <w:tcPr>
            <w:tcW w:w="1810" w:type="dxa"/>
          </w:tcPr>
          <w:p w14:paraId="06E93FC3" w14:textId="77777777" w:rsidR="00087B7F"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68 (64, 79)</w:t>
            </w:r>
          </w:p>
        </w:tc>
        <w:tc>
          <w:tcPr>
            <w:tcW w:w="1564" w:type="dxa"/>
          </w:tcPr>
          <w:p w14:paraId="3D3FD709"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99 (36, 100)</w:t>
            </w:r>
          </w:p>
        </w:tc>
        <w:tc>
          <w:tcPr>
            <w:tcW w:w="1791" w:type="dxa"/>
          </w:tcPr>
          <w:p w14:paraId="55293AC7"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0.0071 (6.3</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-7</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0.07)</w:t>
            </w:r>
          </w:p>
        </w:tc>
        <w:tc>
          <w:tcPr>
            <w:tcW w:w="2064" w:type="dxa"/>
          </w:tcPr>
          <w:p w14:paraId="29C0BB36"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0.75 (0.29, 0.77)</w:t>
            </w:r>
          </w:p>
        </w:tc>
        <w:tc>
          <w:tcPr>
            <w:tcW w:w="1559" w:type="dxa"/>
          </w:tcPr>
          <w:p w14:paraId="61DAD511"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 (4, 7)</w:t>
            </w:r>
          </w:p>
        </w:tc>
        <w:tc>
          <w:tcPr>
            <w:tcW w:w="1559" w:type="dxa"/>
          </w:tcPr>
          <w:p w14:paraId="232CCDD6"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 (4, 20)</w:t>
            </w:r>
          </w:p>
        </w:tc>
        <w:tc>
          <w:tcPr>
            <w:tcW w:w="1985" w:type="dxa"/>
          </w:tcPr>
          <w:p w14:paraId="08E14A5C"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4.72 (1.66, 5.15)</w:t>
            </w:r>
          </w:p>
        </w:tc>
        <w:tc>
          <w:tcPr>
            <w:tcW w:w="1559" w:type="dxa"/>
          </w:tcPr>
          <w:p w14:paraId="45EE6711"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6140 (26)</w:t>
            </w:r>
          </w:p>
        </w:tc>
      </w:tr>
      <w:tr w:rsidR="00087B7F" w:rsidRPr="004706EF" w14:paraId="5B5DC919" w14:textId="77777777" w:rsidTr="00F75323">
        <w:trPr>
          <w:cantSplit/>
        </w:trPr>
        <w:tc>
          <w:tcPr>
            <w:tcW w:w="1101" w:type="dxa"/>
            <w:vAlign w:val="center"/>
          </w:tcPr>
          <w:p w14:paraId="79A1F38A"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1970/71</w:t>
            </w:r>
          </w:p>
        </w:tc>
        <w:tc>
          <w:tcPr>
            <w:tcW w:w="1810" w:type="dxa"/>
          </w:tcPr>
          <w:p w14:paraId="5508EC31"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95 (76, 100)</w:t>
            </w:r>
          </w:p>
        </w:tc>
        <w:tc>
          <w:tcPr>
            <w:tcW w:w="1564" w:type="dxa"/>
          </w:tcPr>
          <w:p w14:paraId="525A05C4"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(39, 100)</w:t>
            </w:r>
          </w:p>
        </w:tc>
        <w:tc>
          <w:tcPr>
            <w:tcW w:w="1791" w:type="dxa"/>
          </w:tcPr>
          <w:p w14:paraId="629C149B"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0.0012 (1.6</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0.22)</w:t>
            </w:r>
          </w:p>
        </w:tc>
        <w:tc>
          <w:tcPr>
            <w:tcW w:w="2064" w:type="dxa"/>
          </w:tcPr>
          <w:p w14:paraId="18CF6770"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0.61 (9.1</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-4</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0.60)</w:t>
            </w:r>
          </w:p>
        </w:tc>
        <w:tc>
          <w:tcPr>
            <w:tcW w:w="1559" w:type="dxa"/>
          </w:tcPr>
          <w:p w14:paraId="67BFE118"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 (2, 4)</w:t>
            </w:r>
          </w:p>
        </w:tc>
        <w:tc>
          <w:tcPr>
            <w:tcW w:w="1559" w:type="dxa"/>
          </w:tcPr>
          <w:p w14:paraId="472B3268"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21 (19, 53)</w:t>
            </w:r>
          </w:p>
        </w:tc>
        <w:tc>
          <w:tcPr>
            <w:tcW w:w="1985" w:type="dxa"/>
          </w:tcPr>
          <w:p w14:paraId="5F398DB5"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2.56 (1.06, 2.55)</w:t>
            </w:r>
          </w:p>
        </w:tc>
        <w:tc>
          <w:tcPr>
            <w:tcW w:w="1559" w:type="dxa"/>
          </w:tcPr>
          <w:p w14:paraId="3DFE2EFF"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195 (30)</w:t>
            </w:r>
          </w:p>
        </w:tc>
      </w:tr>
      <w:tr w:rsidR="00087B7F" w:rsidRPr="004706EF" w14:paraId="323B15FB" w14:textId="77777777" w:rsidTr="00F75323">
        <w:trPr>
          <w:cantSplit/>
        </w:trPr>
        <w:tc>
          <w:tcPr>
            <w:tcW w:w="1101" w:type="dxa"/>
            <w:vAlign w:val="center"/>
          </w:tcPr>
          <w:p w14:paraId="37F8A377"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1971/72</w:t>
            </w:r>
          </w:p>
        </w:tc>
        <w:tc>
          <w:tcPr>
            <w:tcW w:w="1810" w:type="dxa"/>
          </w:tcPr>
          <w:p w14:paraId="58A3EED6"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30 (28, 100)</w:t>
            </w:r>
          </w:p>
        </w:tc>
        <w:tc>
          <w:tcPr>
            <w:tcW w:w="1564" w:type="dxa"/>
          </w:tcPr>
          <w:p w14:paraId="240E6315"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(18, 100)</w:t>
            </w:r>
          </w:p>
        </w:tc>
        <w:tc>
          <w:tcPr>
            <w:tcW w:w="1791" w:type="dxa"/>
          </w:tcPr>
          <w:p w14:paraId="56FBE037"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0.0017 (1.7</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0.28)</w:t>
            </w:r>
          </w:p>
        </w:tc>
        <w:tc>
          <w:tcPr>
            <w:tcW w:w="2064" w:type="dxa"/>
          </w:tcPr>
          <w:p w14:paraId="17D571AE"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0.19 (9.2</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-7</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0.30)</w:t>
            </w:r>
          </w:p>
        </w:tc>
        <w:tc>
          <w:tcPr>
            <w:tcW w:w="1559" w:type="dxa"/>
          </w:tcPr>
          <w:p w14:paraId="7276CF90"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 (0, 16)</w:t>
            </w:r>
          </w:p>
        </w:tc>
        <w:tc>
          <w:tcPr>
            <w:tcW w:w="1559" w:type="dxa"/>
          </w:tcPr>
          <w:p w14:paraId="5305BFB9"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39 (24, 124)</w:t>
            </w:r>
          </w:p>
        </w:tc>
        <w:tc>
          <w:tcPr>
            <w:tcW w:w="1985" w:type="dxa"/>
          </w:tcPr>
          <w:p w14:paraId="1E98F227"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1.11 (1.07, 1.41)</w:t>
            </w:r>
          </w:p>
        </w:tc>
        <w:tc>
          <w:tcPr>
            <w:tcW w:w="1559" w:type="dxa"/>
          </w:tcPr>
          <w:p w14:paraId="6C8E82C1"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460 (15)</w:t>
            </w:r>
          </w:p>
        </w:tc>
      </w:tr>
      <w:tr w:rsidR="00087B7F" w:rsidRPr="004706EF" w14:paraId="0584A5F1" w14:textId="77777777" w:rsidTr="00F75323">
        <w:trPr>
          <w:cantSplit/>
        </w:trPr>
        <w:tc>
          <w:tcPr>
            <w:tcW w:w="1101" w:type="dxa"/>
            <w:vAlign w:val="center"/>
          </w:tcPr>
          <w:p w14:paraId="1FC71F5E"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1972/73</w:t>
            </w:r>
          </w:p>
        </w:tc>
        <w:tc>
          <w:tcPr>
            <w:tcW w:w="1810" w:type="dxa"/>
          </w:tcPr>
          <w:p w14:paraId="350B232E"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86 (74, 99)</w:t>
            </w:r>
          </w:p>
        </w:tc>
        <w:tc>
          <w:tcPr>
            <w:tcW w:w="1564" w:type="dxa"/>
          </w:tcPr>
          <w:p w14:paraId="075160E0"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32 (32, 100)</w:t>
            </w:r>
          </w:p>
        </w:tc>
        <w:tc>
          <w:tcPr>
            <w:tcW w:w="1791" w:type="dxa"/>
          </w:tcPr>
          <w:p w14:paraId="57FE1796"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0.042 (1.5</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0.15)</w:t>
            </w:r>
          </w:p>
        </w:tc>
        <w:tc>
          <w:tcPr>
            <w:tcW w:w="2064" w:type="dxa"/>
          </w:tcPr>
          <w:p w14:paraId="49DBC7C2"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0.11 (0.081, 0.73)</w:t>
            </w:r>
          </w:p>
        </w:tc>
        <w:tc>
          <w:tcPr>
            <w:tcW w:w="1559" w:type="dxa"/>
          </w:tcPr>
          <w:p w14:paraId="0F8B3765"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 (5, 7)</w:t>
            </w:r>
          </w:p>
        </w:tc>
        <w:tc>
          <w:tcPr>
            <w:tcW w:w="1559" w:type="dxa"/>
          </w:tcPr>
          <w:p w14:paraId="6AD8CFF7"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60 (16, 61)</w:t>
            </w:r>
          </w:p>
        </w:tc>
        <w:tc>
          <w:tcPr>
            <w:tcW w:w="1985" w:type="dxa"/>
          </w:tcPr>
          <w:p w14:paraId="1AAF325D"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1.25 (1.21, 4.17)</w:t>
            </w:r>
          </w:p>
        </w:tc>
        <w:tc>
          <w:tcPr>
            <w:tcW w:w="1559" w:type="dxa"/>
          </w:tcPr>
          <w:p w14:paraId="4E2BE889"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1985 (27)</w:t>
            </w:r>
          </w:p>
        </w:tc>
      </w:tr>
      <w:tr w:rsidR="00087B7F" w:rsidRPr="004706EF" w14:paraId="44D7E685" w14:textId="77777777" w:rsidTr="00F75323">
        <w:trPr>
          <w:cantSplit/>
        </w:trPr>
        <w:tc>
          <w:tcPr>
            <w:tcW w:w="1101" w:type="dxa"/>
            <w:vAlign w:val="center"/>
          </w:tcPr>
          <w:p w14:paraId="4CDEBDAE"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1973/74</w:t>
            </w:r>
          </w:p>
        </w:tc>
        <w:tc>
          <w:tcPr>
            <w:tcW w:w="1810" w:type="dxa"/>
          </w:tcPr>
          <w:p w14:paraId="181F9FB8"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69 (64, 100)</w:t>
            </w:r>
          </w:p>
        </w:tc>
        <w:tc>
          <w:tcPr>
            <w:tcW w:w="1564" w:type="dxa"/>
          </w:tcPr>
          <w:p w14:paraId="103F11B7"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(38, 100)</w:t>
            </w:r>
          </w:p>
        </w:tc>
        <w:tc>
          <w:tcPr>
            <w:tcW w:w="1791" w:type="dxa"/>
          </w:tcPr>
          <w:p w14:paraId="5E9751FA"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9.0</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-8</w:t>
            </w:r>
            <w:r>
              <w:rPr>
                <w:rFonts w:eastAsia="Times New Roman" w:cs="Times New Roman"/>
                <w:color w:val="000000"/>
                <w:szCs w:val="24"/>
                <w:lang w:eastAsia="en-GB"/>
              </w:rPr>
              <w:t xml:space="preserve"> (2.3</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-7</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0.15)</w:t>
            </w:r>
          </w:p>
        </w:tc>
        <w:tc>
          <w:tcPr>
            <w:tcW w:w="2064" w:type="dxa"/>
          </w:tcPr>
          <w:p w14:paraId="6E30BC02"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0.19 (4.8</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-7</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0.24)</w:t>
            </w:r>
          </w:p>
        </w:tc>
        <w:tc>
          <w:tcPr>
            <w:tcW w:w="1559" w:type="dxa"/>
          </w:tcPr>
          <w:p w14:paraId="5EA990E9"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 (0, 4)</w:t>
            </w:r>
          </w:p>
        </w:tc>
        <w:tc>
          <w:tcPr>
            <w:tcW w:w="1559" w:type="dxa"/>
          </w:tcPr>
          <w:p w14:paraId="2A2921F9"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47 (36, 65)</w:t>
            </w:r>
          </w:p>
        </w:tc>
        <w:tc>
          <w:tcPr>
            <w:tcW w:w="1985" w:type="dxa"/>
          </w:tcPr>
          <w:p w14:paraId="07091372"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1.17 (1.07, 1.36)</w:t>
            </w:r>
          </w:p>
        </w:tc>
        <w:tc>
          <w:tcPr>
            <w:tcW w:w="1559" w:type="dxa"/>
          </w:tcPr>
          <w:p w14:paraId="023BA28F"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737 (32)</w:t>
            </w:r>
          </w:p>
        </w:tc>
      </w:tr>
      <w:tr w:rsidR="00087B7F" w:rsidRPr="004706EF" w14:paraId="4F0B74C3" w14:textId="77777777" w:rsidTr="00F75323">
        <w:trPr>
          <w:cantSplit/>
        </w:trPr>
        <w:tc>
          <w:tcPr>
            <w:tcW w:w="1101" w:type="dxa"/>
            <w:vAlign w:val="center"/>
          </w:tcPr>
          <w:p w14:paraId="29B35A5B"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1974/75</w:t>
            </w:r>
          </w:p>
        </w:tc>
        <w:tc>
          <w:tcPr>
            <w:tcW w:w="1810" w:type="dxa"/>
          </w:tcPr>
          <w:p w14:paraId="609E1DF6"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46 (44, 100)</w:t>
            </w:r>
          </w:p>
        </w:tc>
        <w:tc>
          <w:tcPr>
            <w:tcW w:w="1564" w:type="dxa"/>
          </w:tcPr>
          <w:p w14:paraId="2CF05C75"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(36, 100)</w:t>
            </w:r>
          </w:p>
        </w:tc>
        <w:tc>
          <w:tcPr>
            <w:tcW w:w="1791" w:type="dxa"/>
          </w:tcPr>
          <w:p w14:paraId="1C17B22C"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0.0013 (3.7</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-7</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0.21)</w:t>
            </w:r>
          </w:p>
        </w:tc>
        <w:tc>
          <w:tcPr>
            <w:tcW w:w="2064" w:type="dxa"/>
          </w:tcPr>
          <w:p w14:paraId="541B0844"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1.5</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-4</w:t>
            </w:r>
            <w:r>
              <w:rPr>
                <w:rFonts w:eastAsia="Times New Roman" w:cs="Times New Roman"/>
                <w:color w:val="000000"/>
                <w:szCs w:val="24"/>
                <w:lang w:eastAsia="en-GB"/>
              </w:rPr>
              <w:t xml:space="preserve"> (4.7</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-7</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0.13)</w:t>
            </w:r>
          </w:p>
        </w:tc>
        <w:tc>
          <w:tcPr>
            <w:tcW w:w="1559" w:type="dxa"/>
          </w:tcPr>
          <w:p w14:paraId="2C190114"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 (1, 12)</w:t>
            </w:r>
          </w:p>
        </w:tc>
        <w:tc>
          <w:tcPr>
            <w:tcW w:w="1559" w:type="dxa"/>
          </w:tcPr>
          <w:p w14:paraId="564B3714"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67 (48, 102)</w:t>
            </w:r>
          </w:p>
        </w:tc>
        <w:tc>
          <w:tcPr>
            <w:tcW w:w="1985" w:type="dxa"/>
          </w:tcPr>
          <w:p w14:paraId="1E8CD9CD"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1.06 (1.05,1.31)</w:t>
            </w:r>
          </w:p>
        </w:tc>
        <w:tc>
          <w:tcPr>
            <w:tcW w:w="1559" w:type="dxa"/>
          </w:tcPr>
          <w:p w14:paraId="1C8C57A7"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794 (26)</w:t>
            </w:r>
          </w:p>
        </w:tc>
      </w:tr>
      <w:tr w:rsidR="00087B7F" w:rsidRPr="004706EF" w14:paraId="2D045EE2" w14:textId="77777777" w:rsidTr="00F75323">
        <w:trPr>
          <w:cantSplit/>
        </w:trPr>
        <w:tc>
          <w:tcPr>
            <w:tcW w:w="1101" w:type="dxa"/>
            <w:vAlign w:val="center"/>
          </w:tcPr>
          <w:p w14:paraId="058B478B"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1975/76</w:t>
            </w:r>
          </w:p>
        </w:tc>
        <w:tc>
          <w:tcPr>
            <w:tcW w:w="1810" w:type="dxa"/>
          </w:tcPr>
          <w:p w14:paraId="4B4445C9"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(35, 100)</w:t>
            </w:r>
          </w:p>
        </w:tc>
        <w:tc>
          <w:tcPr>
            <w:tcW w:w="1564" w:type="dxa"/>
          </w:tcPr>
          <w:p w14:paraId="153602E5"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32 (31, 100)</w:t>
            </w:r>
          </w:p>
        </w:tc>
        <w:tc>
          <w:tcPr>
            <w:tcW w:w="1791" w:type="dxa"/>
          </w:tcPr>
          <w:p w14:paraId="5419BA9F"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0.50 (5.3</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-7</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0.52)</w:t>
            </w:r>
          </w:p>
        </w:tc>
        <w:tc>
          <w:tcPr>
            <w:tcW w:w="2064" w:type="dxa"/>
          </w:tcPr>
          <w:p w14:paraId="7A193EC6"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2.8</w:t>
            </w:r>
            <w:r w:rsidRPr="004E46B5">
              <w:rPr>
                <w:rFonts w:eastAsia="Times New Roman" w:cs="Times New Roman"/>
                <w:color w:val="000000"/>
                <w:szCs w:val="24"/>
                <w:lang w:eastAsia="en-GB"/>
              </w:rPr>
              <w:t>×10</w:t>
            </w:r>
            <w:r w:rsidRPr="004E46B5">
              <w:rPr>
                <w:rFonts w:eastAsia="Times New Roman" w:cs="Times New Roman"/>
                <w:color w:val="000000"/>
                <w:szCs w:val="24"/>
                <w:vertAlign w:val="superscript"/>
                <w:lang w:eastAsia="en-GB"/>
              </w:rPr>
              <w:t>-</w:t>
            </w:r>
            <w:r>
              <w:rPr>
                <w:rFonts w:eastAsia="Times New Roman" w:cs="Times New Roman"/>
                <w:color w:val="000000"/>
                <w:szCs w:val="24"/>
                <w:vertAlign w:val="superscript"/>
                <w:lang w:eastAsia="en-GB"/>
              </w:rPr>
              <w:t>4</w:t>
            </w:r>
            <w:r>
              <w:rPr>
                <w:rFonts w:eastAsia="Times New Roman" w:cs="Times New Roman"/>
                <w:color w:val="000000"/>
                <w:szCs w:val="24"/>
                <w:lang w:eastAsia="en-GB"/>
              </w:rPr>
              <w:t xml:space="preserve"> (6.3</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-7</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0.23)</w:t>
            </w:r>
          </w:p>
        </w:tc>
        <w:tc>
          <w:tcPr>
            <w:tcW w:w="1559" w:type="dxa"/>
          </w:tcPr>
          <w:p w14:paraId="358A2A0A"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 (0, 3)</w:t>
            </w:r>
          </w:p>
        </w:tc>
        <w:tc>
          <w:tcPr>
            <w:tcW w:w="1559" w:type="dxa"/>
          </w:tcPr>
          <w:p w14:paraId="107BA212"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16 (13, 45)</w:t>
            </w:r>
          </w:p>
        </w:tc>
        <w:tc>
          <w:tcPr>
            <w:tcW w:w="1985" w:type="dxa"/>
          </w:tcPr>
          <w:p w14:paraId="7205373F"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2.13 (1.14, 2.22)</w:t>
            </w:r>
          </w:p>
        </w:tc>
        <w:tc>
          <w:tcPr>
            <w:tcW w:w="1559" w:type="dxa"/>
          </w:tcPr>
          <w:p w14:paraId="4D255A41"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3185 (21)</w:t>
            </w:r>
          </w:p>
        </w:tc>
      </w:tr>
      <w:tr w:rsidR="00087B7F" w:rsidRPr="004706EF" w14:paraId="3CA84760" w14:textId="77777777" w:rsidTr="00F75323">
        <w:trPr>
          <w:cantSplit/>
        </w:trPr>
        <w:tc>
          <w:tcPr>
            <w:tcW w:w="1101" w:type="dxa"/>
            <w:vAlign w:val="center"/>
          </w:tcPr>
          <w:p w14:paraId="1BB8D3D4"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lastRenderedPageBreak/>
              <w:t>1976/77</w:t>
            </w:r>
          </w:p>
        </w:tc>
        <w:tc>
          <w:tcPr>
            <w:tcW w:w="1810" w:type="dxa"/>
          </w:tcPr>
          <w:p w14:paraId="1CA329AF"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85 (71, 100)</w:t>
            </w:r>
          </w:p>
        </w:tc>
        <w:tc>
          <w:tcPr>
            <w:tcW w:w="1564" w:type="dxa"/>
          </w:tcPr>
          <w:p w14:paraId="3A82E4DC"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99 (99, 100)</w:t>
            </w:r>
          </w:p>
        </w:tc>
        <w:tc>
          <w:tcPr>
            <w:tcW w:w="1791" w:type="dxa"/>
          </w:tcPr>
          <w:p w14:paraId="4A928DEF"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0.0060 (6.2</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-7</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0.051)</w:t>
            </w:r>
          </w:p>
        </w:tc>
        <w:tc>
          <w:tcPr>
            <w:tcW w:w="2064" w:type="dxa"/>
          </w:tcPr>
          <w:p w14:paraId="735BE4A2"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3.0</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-4</w:t>
            </w:r>
            <w:r>
              <w:rPr>
                <w:rFonts w:eastAsia="Times New Roman" w:cs="Times New Roman"/>
                <w:color w:val="000000"/>
                <w:szCs w:val="24"/>
                <w:lang w:eastAsia="en-GB"/>
              </w:rPr>
              <w:t xml:space="preserve"> (4.4</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-7</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0.040)</w:t>
            </w:r>
          </w:p>
        </w:tc>
        <w:tc>
          <w:tcPr>
            <w:tcW w:w="1559" w:type="dxa"/>
          </w:tcPr>
          <w:p w14:paraId="275F20C0"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 (2, 4)</w:t>
            </w:r>
          </w:p>
        </w:tc>
        <w:tc>
          <w:tcPr>
            <w:tcW w:w="1559" w:type="dxa"/>
          </w:tcPr>
          <w:p w14:paraId="07783002"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44 (35, 52)</w:t>
            </w:r>
          </w:p>
        </w:tc>
        <w:tc>
          <w:tcPr>
            <w:tcW w:w="1985" w:type="dxa"/>
          </w:tcPr>
          <w:p w14:paraId="28D6706E"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1.07 (1.06, 1.11)</w:t>
            </w:r>
          </w:p>
        </w:tc>
        <w:tc>
          <w:tcPr>
            <w:tcW w:w="1559" w:type="dxa"/>
          </w:tcPr>
          <w:p w14:paraId="45A3EC2D"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507 (25)</w:t>
            </w:r>
          </w:p>
        </w:tc>
      </w:tr>
      <w:tr w:rsidR="00087B7F" w:rsidRPr="004706EF" w14:paraId="22CAEE7A" w14:textId="77777777" w:rsidTr="00F75323">
        <w:trPr>
          <w:cantSplit/>
        </w:trPr>
        <w:tc>
          <w:tcPr>
            <w:tcW w:w="1101" w:type="dxa"/>
            <w:vAlign w:val="center"/>
          </w:tcPr>
          <w:p w14:paraId="1EC6FD3A"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1977/78</w:t>
            </w:r>
          </w:p>
        </w:tc>
        <w:tc>
          <w:tcPr>
            <w:tcW w:w="1810" w:type="dxa"/>
          </w:tcPr>
          <w:p w14:paraId="52ED5B42"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(36, 100)</w:t>
            </w:r>
          </w:p>
        </w:tc>
        <w:tc>
          <w:tcPr>
            <w:tcW w:w="1564" w:type="dxa"/>
          </w:tcPr>
          <w:p w14:paraId="76D2CDDD"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28 (26, 100)</w:t>
            </w:r>
          </w:p>
        </w:tc>
        <w:tc>
          <w:tcPr>
            <w:tcW w:w="1791" w:type="dxa"/>
          </w:tcPr>
          <w:p w14:paraId="10307DCA"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0.041 (1.30</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0.24)</w:t>
            </w:r>
          </w:p>
        </w:tc>
        <w:tc>
          <w:tcPr>
            <w:tcW w:w="2064" w:type="dxa"/>
          </w:tcPr>
          <w:p w14:paraId="2F567471"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0.030 (1.2</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0.49)</w:t>
            </w:r>
          </w:p>
        </w:tc>
        <w:tc>
          <w:tcPr>
            <w:tcW w:w="1559" w:type="dxa"/>
          </w:tcPr>
          <w:p w14:paraId="22BDE686"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 (0, 5)</w:t>
            </w:r>
          </w:p>
        </w:tc>
        <w:tc>
          <w:tcPr>
            <w:tcW w:w="1559" w:type="dxa"/>
          </w:tcPr>
          <w:p w14:paraId="6A41637E"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39 (27, 84)</w:t>
            </w:r>
          </w:p>
        </w:tc>
        <w:tc>
          <w:tcPr>
            <w:tcW w:w="1985" w:type="dxa"/>
          </w:tcPr>
          <w:p w14:paraId="6992B72E"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1.12 (1.06, 1.91)</w:t>
            </w:r>
          </w:p>
        </w:tc>
        <w:tc>
          <w:tcPr>
            <w:tcW w:w="1559" w:type="dxa"/>
          </w:tcPr>
          <w:p w14:paraId="3C8A5AD2"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1179 (27)</w:t>
            </w:r>
          </w:p>
        </w:tc>
      </w:tr>
      <w:tr w:rsidR="00087B7F" w:rsidRPr="004706EF" w14:paraId="20799457" w14:textId="77777777" w:rsidTr="00F75323">
        <w:trPr>
          <w:cantSplit/>
        </w:trPr>
        <w:tc>
          <w:tcPr>
            <w:tcW w:w="1101" w:type="dxa"/>
            <w:vAlign w:val="center"/>
          </w:tcPr>
          <w:p w14:paraId="5E2B7D09"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1978/79</w:t>
            </w:r>
          </w:p>
        </w:tc>
        <w:tc>
          <w:tcPr>
            <w:tcW w:w="1810" w:type="dxa"/>
          </w:tcPr>
          <w:p w14:paraId="45689D62"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(94, 100)</w:t>
            </w:r>
          </w:p>
        </w:tc>
        <w:tc>
          <w:tcPr>
            <w:tcW w:w="1564" w:type="dxa"/>
          </w:tcPr>
          <w:p w14:paraId="596A8DA5"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28 (27, 31)</w:t>
            </w:r>
          </w:p>
        </w:tc>
        <w:tc>
          <w:tcPr>
            <w:tcW w:w="1791" w:type="dxa"/>
          </w:tcPr>
          <w:p w14:paraId="67C8D2FF"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0.13 (1.2</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-5</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0.30)</w:t>
            </w:r>
          </w:p>
        </w:tc>
        <w:tc>
          <w:tcPr>
            <w:tcW w:w="2064" w:type="dxa"/>
          </w:tcPr>
          <w:p w14:paraId="1E537B99"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0.0041 (1.5</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0.084)</w:t>
            </w:r>
          </w:p>
        </w:tc>
        <w:tc>
          <w:tcPr>
            <w:tcW w:w="1559" w:type="dxa"/>
          </w:tcPr>
          <w:p w14:paraId="03B952D6"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 (4, 7)</w:t>
            </w:r>
          </w:p>
        </w:tc>
        <w:tc>
          <w:tcPr>
            <w:tcW w:w="1559" w:type="dxa"/>
          </w:tcPr>
          <w:p w14:paraId="77AB7C55"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71 (63, 75)</w:t>
            </w:r>
          </w:p>
        </w:tc>
        <w:tc>
          <w:tcPr>
            <w:tcW w:w="1985" w:type="dxa"/>
          </w:tcPr>
          <w:p w14:paraId="08CDC99C"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1.13 (1.08, 1.42)</w:t>
            </w:r>
          </w:p>
        </w:tc>
        <w:tc>
          <w:tcPr>
            <w:tcW w:w="1559" w:type="dxa"/>
          </w:tcPr>
          <w:p w14:paraId="59BC1B8B"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421 (21)</w:t>
            </w:r>
          </w:p>
        </w:tc>
      </w:tr>
      <w:tr w:rsidR="00087B7F" w:rsidRPr="004706EF" w14:paraId="6675225A" w14:textId="77777777" w:rsidTr="00F75323">
        <w:trPr>
          <w:cantSplit/>
        </w:trPr>
        <w:tc>
          <w:tcPr>
            <w:tcW w:w="1101" w:type="dxa"/>
            <w:vAlign w:val="center"/>
          </w:tcPr>
          <w:p w14:paraId="733C9635"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1979/80</w:t>
            </w:r>
          </w:p>
        </w:tc>
        <w:tc>
          <w:tcPr>
            <w:tcW w:w="1810" w:type="dxa"/>
          </w:tcPr>
          <w:p w14:paraId="765B6FD4"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(60, 100)</w:t>
            </w:r>
          </w:p>
        </w:tc>
        <w:tc>
          <w:tcPr>
            <w:tcW w:w="1564" w:type="dxa"/>
          </w:tcPr>
          <w:p w14:paraId="2CDE0C88"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41 (34, 100)</w:t>
            </w:r>
          </w:p>
        </w:tc>
        <w:tc>
          <w:tcPr>
            <w:tcW w:w="1791" w:type="dxa"/>
          </w:tcPr>
          <w:p w14:paraId="5D938244"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3.2</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Pr>
                <w:rFonts w:eastAsia="Times New Roman" w:cs="Times New Roman"/>
                <w:color w:val="000000"/>
                <w:szCs w:val="24"/>
                <w:lang w:eastAsia="en-GB"/>
              </w:rPr>
              <w:t xml:space="preserve"> (1.9</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-7</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0.012)</w:t>
            </w:r>
          </w:p>
        </w:tc>
        <w:tc>
          <w:tcPr>
            <w:tcW w:w="2064" w:type="dxa"/>
          </w:tcPr>
          <w:p w14:paraId="7EF941C4"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0.033 (1.6</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0.12)</w:t>
            </w:r>
          </w:p>
        </w:tc>
        <w:tc>
          <w:tcPr>
            <w:tcW w:w="1559" w:type="dxa"/>
          </w:tcPr>
          <w:p w14:paraId="3B5CFEF4"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 (2, 5)</w:t>
            </w:r>
          </w:p>
        </w:tc>
        <w:tc>
          <w:tcPr>
            <w:tcW w:w="1559" w:type="dxa"/>
          </w:tcPr>
          <w:p w14:paraId="79ADAF21"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59 (53, 67)</w:t>
            </w:r>
          </w:p>
        </w:tc>
        <w:tc>
          <w:tcPr>
            <w:tcW w:w="1985" w:type="dxa"/>
          </w:tcPr>
          <w:p w14:paraId="172472B0"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1.07 (1.04, 1.18)</w:t>
            </w:r>
          </w:p>
        </w:tc>
        <w:tc>
          <w:tcPr>
            <w:tcW w:w="1559" w:type="dxa"/>
          </w:tcPr>
          <w:p w14:paraId="6C507A6A"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305 (23)</w:t>
            </w:r>
          </w:p>
        </w:tc>
      </w:tr>
      <w:tr w:rsidR="00087B7F" w:rsidRPr="004706EF" w14:paraId="4D6215EE" w14:textId="77777777" w:rsidTr="00F75323">
        <w:trPr>
          <w:cantSplit/>
        </w:trPr>
        <w:tc>
          <w:tcPr>
            <w:tcW w:w="1101" w:type="dxa"/>
            <w:vAlign w:val="center"/>
          </w:tcPr>
          <w:p w14:paraId="36B3BBA0"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1980/81</w:t>
            </w:r>
          </w:p>
        </w:tc>
        <w:tc>
          <w:tcPr>
            <w:tcW w:w="1810" w:type="dxa"/>
          </w:tcPr>
          <w:p w14:paraId="2831B64E"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44 (41, 100)</w:t>
            </w:r>
          </w:p>
        </w:tc>
        <w:tc>
          <w:tcPr>
            <w:tcW w:w="1564" w:type="dxa"/>
          </w:tcPr>
          <w:p w14:paraId="162B8543"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(24, 100)</w:t>
            </w:r>
          </w:p>
        </w:tc>
        <w:tc>
          <w:tcPr>
            <w:tcW w:w="1791" w:type="dxa"/>
          </w:tcPr>
          <w:p w14:paraId="1EA4144A"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8.4</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-4</w:t>
            </w:r>
            <w:r>
              <w:rPr>
                <w:rFonts w:eastAsia="Times New Roman" w:cs="Times New Roman"/>
                <w:color w:val="000000"/>
                <w:szCs w:val="24"/>
                <w:lang w:eastAsia="en-GB"/>
              </w:rPr>
              <w:t xml:space="preserve"> (1.2</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0.22)</w:t>
            </w:r>
          </w:p>
        </w:tc>
        <w:tc>
          <w:tcPr>
            <w:tcW w:w="2064" w:type="dxa"/>
          </w:tcPr>
          <w:p w14:paraId="17AB1029"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0.032 (5.6</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0.72)</w:t>
            </w:r>
          </w:p>
        </w:tc>
        <w:tc>
          <w:tcPr>
            <w:tcW w:w="1559" w:type="dxa"/>
          </w:tcPr>
          <w:p w14:paraId="1897ADFE"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 (5, 7)</w:t>
            </w:r>
          </w:p>
        </w:tc>
        <w:tc>
          <w:tcPr>
            <w:tcW w:w="1559" w:type="dxa"/>
          </w:tcPr>
          <w:p w14:paraId="0DFAAC7D"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55 (31, 109)</w:t>
            </w:r>
          </w:p>
        </w:tc>
        <w:tc>
          <w:tcPr>
            <w:tcW w:w="1985" w:type="dxa"/>
          </w:tcPr>
          <w:p w14:paraId="64B7E843"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1.10 (1.09, 3.78)</w:t>
            </w:r>
          </w:p>
        </w:tc>
        <w:tc>
          <w:tcPr>
            <w:tcW w:w="1559" w:type="dxa"/>
          </w:tcPr>
          <w:p w14:paraId="7E563CA9"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277 (19)</w:t>
            </w:r>
          </w:p>
        </w:tc>
      </w:tr>
      <w:tr w:rsidR="00087B7F" w:rsidRPr="004706EF" w14:paraId="6D2E9AE5" w14:textId="77777777" w:rsidTr="00F75323">
        <w:trPr>
          <w:cantSplit/>
        </w:trPr>
        <w:tc>
          <w:tcPr>
            <w:tcW w:w="1101" w:type="dxa"/>
            <w:vAlign w:val="center"/>
          </w:tcPr>
          <w:p w14:paraId="46F03316"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1981/82</w:t>
            </w:r>
          </w:p>
        </w:tc>
        <w:tc>
          <w:tcPr>
            <w:tcW w:w="1810" w:type="dxa"/>
          </w:tcPr>
          <w:p w14:paraId="07E4B4DA"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(100, 100)</w:t>
            </w:r>
          </w:p>
        </w:tc>
        <w:tc>
          <w:tcPr>
            <w:tcW w:w="1564" w:type="dxa"/>
          </w:tcPr>
          <w:p w14:paraId="6BFACB36"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35 (33, 37)</w:t>
            </w:r>
          </w:p>
        </w:tc>
        <w:tc>
          <w:tcPr>
            <w:tcW w:w="1791" w:type="dxa"/>
          </w:tcPr>
          <w:p w14:paraId="0F52C36B"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1.4</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-5</w:t>
            </w:r>
            <w:r>
              <w:rPr>
                <w:rFonts w:eastAsia="Times New Roman" w:cs="Times New Roman"/>
                <w:color w:val="000000"/>
                <w:szCs w:val="24"/>
                <w:lang w:eastAsia="en-GB"/>
              </w:rPr>
              <w:t xml:space="preserve"> (7.0</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-8</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0.0012)</w:t>
            </w:r>
          </w:p>
        </w:tc>
        <w:tc>
          <w:tcPr>
            <w:tcW w:w="2064" w:type="dxa"/>
          </w:tcPr>
          <w:p w14:paraId="751F8974"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0.0018 (1.2</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0.058)</w:t>
            </w:r>
          </w:p>
        </w:tc>
        <w:tc>
          <w:tcPr>
            <w:tcW w:w="1559" w:type="dxa"/>
          </w:tcPr>
          <w:p w14:paraId="55E92013"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 (3, 6)</w:t>
            </w:r>
          </w:p>
        </w:tc>
        <w:tc>
          <w:tcPr>
            <w:tcW w:w="1559" w:type="dxa"/>
          </w:tcPr>
          <w:p w14:paraId="6B805955"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55 (50, 61)</w:t>
            </w:r>
          </w:p>
        </w:tc>
        <w:tc>
          <w:tcPr>
            <w:tcW w:w="1985" w:type="dxa"/>
          </w:tcPr>
          <w:p w14:paraId="35F00951"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1.07 (1.06, 1.12)</w:t>
            </w:r>
          </w:p>
        </w:tc>
        <w:tc>
          <w:tcPr>
            <w:tcW w:w="1559" w:type="dxa"/>
          </w:tcPr>
          <w:p w14:paraId="54A23095"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642 (32)</w:t>
            </w:r>
          </w:p>
        </w:tc>
      </w:tr>
      <w:tr w:rsidR="00087B7F" w:rsidRPr="004706EF" w14:paraId="4C647261" w14:textId="77777777" w:rsidTr="00F75323">
        <w:trPr>
          <w:cantSplit/>
        </w:trPr>
        <w:tc>
          <w:tcPr>
            <w:tcW w:w="1101" w:type="dxa"/>
            <w:vAlign w:val="center"/>
          </w:tcPr>
          <w:p w14:paraId="2FF92A12"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1982/83</w:t>
            </w:r>
          </w:p>
        </w:tc>
        <w:tc>
          <w:tcPr>
            <w:tcW w:w="1810" w:type="dxa"/>
          </w:tcPr>
          <w:p w14:paraId="04CFB727"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81 (52, 100)</w:t>
            </w:r>
          </w:p>
        </w:tc>
        <w:tc>
          <w:tcPr>
            <w:tcW w:w="1564" w:type="dxa"/>
          </w:tcPr>
          <w:p w14:paraId="2FB21901"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20 (17, 100)</w:t>
            </w:r>
          </w:p>
        </w:tc>
        <w:tc>
          <w:tcPr>
            <w:tcW w:w="1791" w:type="dxa"/>
          </w:tcPr>
          <w:p w14:paraId="5E75F9ED"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0.37 (7.5</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-4</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0.58)</w:t>
            </w:r>
          </w:p>
        </w:tc>
        <w:tc>
          <w:tcPr>
            <w:tcW w:w="2064" w:type="dxa"/>
          </w:tcPr>
          <w:p w14:paraId="6F01ECA2"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0.045 (3.3</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0.33)</w:t>
            </w:r>
          </w:p>
        </w:tc>
        <w:tc>
          <w:tcPr>
            <w:tcW w:w="1559" w:type="dxa"/>
          </w:tcPr>
          <w:p w14:paraId="37E00680"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 (1, 7)</w:t>
            </w:r>
          </w:p>
        </w:tc>
        <w:tc>
          <w:tcPr>
            <w:tcW w:w="1559" w:type="dxa"/>
          </w:tcPr>
          <w:p w14:paraId="28663BE3"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69 (30, 95)</w:t>
            </w:r>
          </w:p>
        </w:tc>
        <w:tc>
          <w:tcPr>
            <w:tcW w:w="1985" w:type="dxa"/>
          </w:tcPr>
          <w:p w14:paraId="75142FB4"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1.67 (1.04, 2.52)</w:t>
            </w:r>
          </w:p>
        </w:tc>
        <w:tc>
          <w:tcPr>
            <w:tcW w:w="1559" w:type="dxa"/>
          </w:tcPr>
          <w:p w14:paraId="22770E18"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325 (14)</w:t>
            </w:r>
          </w:p>
        </w:tc>
      </w:tr>
      <w:tr w:rsidR="00087B7F" w:rsidRPr="004706EF" w14:paraId="1A0820D3" w14:textId="77777777" w:rsidTr="00F75323">
        <w:trPr>
          <w:cantSplit/>
          <w:trHeight w:val="477"/>
        </w:trPr>
        <w:tc>
          <w:tcPr>
            <w:tcW w:w="1101" w:type="dxa"/>
            <w:vAlign w:val="center"/>
          </w:tcPr>
          <w:p w14:paraId="4484CDE7"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1983/84</w:t>
            </w:r>
          </w:p>
        </w:tc>
        <w:tc>
          <w:tcPr>
            <w:tcW w:w="1810" w:type="dxa"/>
          </w:tcPr>
          <w:p w14:paraId="35DBE884"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81 (72, 91)</w:t>
            </w:r>
          </w:p>
        </w:tc>
        <w:tc>
          <w:tcPr>
            <w:tcW w:w="1564" w:type="dxa"/>
          </w:tcPr>
          <w:p w14:paraId="5073E260"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(100, 100)</w:t>
            </w:r>
          </w:p>
        </w:tc>
        <w:tc>
          <w:tcPr>
            <w:tcW w:w="1791" w:type="dxa"/>
          </w:tcPr>
          <w:p w14:paraId="08C04F3A"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4.7</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-5</w:t>
            </w:r>
            <w:r>
              <w:rPr>
                <w:rFonts w:eastAsia="Times New Roman" w:cs="Times New Roman"/>
                <w:color w:val="000000"/>
                <w:szCs w:val="24"/>
                <w:lang w:eastAsia="en-GB"/>
              </w:rPr>
              <w:t xml:space="preserve"> (4.6</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-7</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0.024)</w:t>
            </w:r>
          </w:p>
        </w:tc>
        <w:tc>
          <w:tcPr>
            <w:tcW w:w="2064" w:type="dxa"/>
          </w:tcPr>
          <w:p w14:paraId="54AC0915"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2.4</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-4</w:t>
            </w:r>
            <w:r>
              <w:rPr>
                <w:rFonts w:eastAsia="Times New Roman" w:cs="Times New Roman"/>
                <w:color w:val="000000"/>
                <w:szCs w:val="24"/>
                <w:lang w:eastAsia="en-GB"/>
              </w:rPr>
              <w:t xml:space="preserve"> (1.6</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-7</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0.0043)</w:t>
            </w:r>
          </w:p>
        </w:tc>
        <w:tc>
          <w:tcPr>
            <w:tcW w:w="1559" w:type="dxa"/>
          </w:tcPr>
          <w:p w14:paraId="66E5607D"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 (1, 2)</w:t>
            </w:r>
          </w:p>
        </w:tc>
        <w:tc>
          <w:tcPr>
            <w:tcW w:w="1559" w:type="dxa"/>
          </w:tcPr>
          <w:p w14:paraId="08B390E7"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36 (26, 46)</w:t>
            </w:r>
          </w:p>
        </w:tc>
        <w:tc>
          <w:tcPr>
            <w:tcW w:w="1985" w:type="dxa"/>
          </w:tcPr>
          <w:p w14:paraId="6BCA9A33"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1.09 (1.08, 1.11)</w:t>
            </w:r>
          </w:p>
        </w:tc>
        <w:tc>
          <w:tcPr>
            <w:tcW w:w="1559" w:type="dxa"/>
          </w:tcPr>
          <w:p w14:paraId="568A7DC7"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622 (24)</w:t>
            </w:r>
          </w:p>
        </w:tc>
      </w:tr>
      <w:tr w:rsidR="00087B7F" w:rsidRPr="004706EF" w14:paraId="737D78E3" w14:textId="77777777" w:rsidTr="00F75323">
        <w:trPr>
          <w:cantSplit/>
        </w:trPr>
        <w:tc>
          <w:tcPr>
            <w:tcW w:w="1101" w:type="dxa"/>
            <w:vAlign w:val="center"/>
          </w:tcPr>
          <w:p w14:paraId="44DFF6D9"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1984/85</w:t>
            </w:r>
          </w:p>
        </w:tc>
        <w:tc>
          <w:tcPr>
            <w:tcW w:w="1810" w:type="dxa"/>
          </w:tcPr>
          <w:p w14:paraId="5F0DC583"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(48, 100)</w:t>
            </w:r>
          </w:p>
        </w:tc>
        <w:tc>
          <w:tcPr>
            <w:tcW w:w="1564" w:type="dxa"/>
          </w:tcPr>
          <w:p w14:paraId="2E5F14E6"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32 (24, 100)</w:t>
            </w:r>
          </w:p>
        </w:tc>
        <w:tc>
          <w:tcPr>
            <w:tcW w:w="1791" w:type="dxa"/>
          </w:tcPr>
          <w:p w14:paraId="10B17B06"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0.0058 (1.53</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0.15)</w:t>
            </w:r>
          </w:p>
        </w:tc>
        <w:tc>
          <w:tcPr>
            <w:tcW w:w="2064" w:type="dxa"/>
          </w:tcPr>
          <w:p w14:paraId="03C942E4"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0.19 (9.9</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-7</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0.18)</w:t>
            </w:r>
          </w:p>
        </w:tc>
        <w:tc>
          <w:tcPr>
            <w:tcW w:w="1559" w:type="dxa"/>
          </w:tcPr>
          <w:p w14:paraId="5B17D0A9"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 (0, 5)</w:t>
            </w:r>
          </w:p>
        </w:tc>
        <w:tc>
          <w:tcPr>
            <w:tcW w:w="1559" w:type="dxa"/>
          </w:tcPr>
          <w:p w14:paraId="3BACC733"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35 (35, 67)</w:t>
            </w:r>
          </w:p>
        </w:tc>
        <w:tc>
          <w:tcPr>
            <w:tcW w:w="1985" w:type="dxa"/>
          </w:tcPr>
          <w:p w14:paraId="6E62C744"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1.31 (1.07, 1.34)</w:t>
            </w:r>
          </w:p>
        </w:tc>
        <w:tc>
          <w:tcPr>
            <w:tcW w:w="1559" w:type="dxa"/>
          </w:tcPr>
          <w:p w14:paraId="5E837071"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695 (23)</w:t>
            </w:r>
          </w:p>
        </w:tc>
      </w:tr>
      <w:tr w:rsidR="00087B7F" w:rsidRPr="004706EF" w14:paraId="4FCB62CA" w14:textId="77777777" w:rsidTr="00F75323">
        <w:trPr>
          <w:cantSplit/>
        </w:trPr>
        <w:tc>
          <w:tcPr>
            <w:tcW w:w="1101" w:type="dxa"/>
            <w:vAlign w:val="center"/>
          </w:tcPr>
          <w:p w14:paraId="2F939480"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lastRenderedPageBreak/>
              <w:t>1985/86</w:t>
            </w:r>
          </w:p>
        </w:tc>
        <w:tc>
          <w:tcPr>
            <w:tcW w:w="1810" w:type="dxa"/>
          </w:tcPr>
          <w:p w14:paraId="4BB4CC0A"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(99, 100)</w:t>
            </w:r>
          </w:p>
        </w:tc>
        <w:tc>
          <w:tcPr>
            <w:tcW w:w="1564" w:type="dxa"/>
          </w:tcPr>
          <w:p w14:paraId="720477CB"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16 (14, 17)</w:t>
            </w:r>
          </w:p>
        </w:tc>
        <w:tc>
          <w:tcPr>
            <w:tcW w:w="1791" w:type="dxa"/>
          </w:tcPr>
          <w:p w14:paraId="3074909F"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0.29 (3.4</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-5</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0.56)</w:t>
            </w:r>
          </w:p>
        </w:tc>
        <w:tc>
          <w:tcPr>
            <w:tcW w:w="2064" w:type="dxa"/>
          </w:tcPr>
          <w:p w14:paraId="02DCF091"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6.1</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-4</w:t>
            </w:r>
            <w:r>
              <w:rPr>
                <w:rFonts w:eastAsia="Times New Roman" w:cs="Times New Roman"/>
                <w:color w:val="000000"/>
                <w:szCs w:val="24"/>
                <w:lang w:eastAsia="en-GB"/>
              </w:rPr>
              <w:t xml:space="preserve"> (1.3</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0.040)</w:t>
            </w:r>
          </w:p>
        </w:tc>
        <w:tc>
          <w:tcPr>
            <w:tcW w:w="1559" w:type="dxa"/>
          </w:tcPr>
          <w:p w14:paraId="7105A51E"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 (4, 7)</w:t>
            </w:r>
          </w:p>
        </w:tc>
        <w:tc>
          <w:tcPr>
            <w:tcW w:w="1559" w:type="dxa"/>
          </w:tcPr>
          <w:p w14:paraId="009C63D2"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86 (77, 92)</w:t>
            </w:r>
          </w:p>
        </w:tc>
        <w:tc>
          <w:tcPr>
            <w:tcW w:w="1985" w:type="dxa"/>
          </w:tcPr>
          <w:p w14:paraId="0AAE1355"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1.31 (1.08, 2.20)</w:t>
            </w:r>
          </w:p>
        </w:tc>
        <w:tc>
          <w:tcPr>
            <w:tcW w:w="1559" w:type="dxa"/>
          </w:tcPr>
          <w:p w14:paraId="53286584"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267 (18)</w:t>
            </w:r>
          </w:p>
        </w:tc>
      </w:tr>
      <w:tr w:rsidR="00087B7F" w:rsidRPr="004706EF" w14:paraId="5F679225" w14:textId="77777777" w:rsidTr="00F75323">
        <w:trPr>
          <w:cantSplit/>
        </w:trPr>
        <w:tc>
          <w:tcPr>
            <w:tcW w:w="1101" w:type="dxa"/>
            <w:vAlign w:val="center"/>
          </w:tcPr>
          <w:p w14:paraId="4899BBD8"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1986/87</w:t>
            </w:r>
          </w:p>
        </w:tc>
        <w:tc>
          <w:tcPr>
            <w:tcW w:w="1810" w:type="dxa"/>
          </w:tcPr>
          <w:p w14:paraId="4CC82CDA"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(22, 100)</w:t>
            </w:r>
          </w:p>
        </w:tc>
        <w:tc>
          <w:tcPr>
            <w:tcW w:w="1564" w:type="dxa"/>
          </w:tcPr>
          <w:p w14:paraId="366D89CD"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18 (9, 97)</w:t>
            </w:r>
          </w:p>
        </w:tc>
        <w:tc>
          <w:tcPr>
            <w:tcW w:w="1791" w:type="dxa"/>
          </w:tcPr>
          <w:p w14:paraId="234C58D0"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0.66 (2.4</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-4</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0.74)</w:t>
            </w:r>
          </w:p>
        </w:tc>
        <w:tc>
          <w:tcPr>
            <w:tcW w:w="2064" w:type="dxa"/>
          </w:tcPr>
          <w:p w14:paraId="42F7E726"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0.46 (6.5</w:t>
            </w:r>
            <w:r w:rsidRPr="004E46B5">
              <w:rPr>
                <w:rFonts w:eastAsia="Times New Roman" w:cs="Times New Roman"/>
                <w:color w:val="000000"/>
                <w:szCs w:val="24"/>
                <w:lang w:eastAsia="en-GB"/>
              </w:rPr>
              <w:t>×10</w:t>
            </w:r>
            <w:r w:rsidRPr="004E46B5">
              <w:rPr>
                <w:rFonts w:eastAsia="Times New Roman" w:cs="Times New Roman"/>
                <w:color w:val="000000"/>
                <w:szCs w:val="24"/>
                <w:vertAlign w:val="superscript"/>
                <w:lang w:eastAsia="en-GB"/>
              </w:rPr>
              <w:t>-5</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0.76)</w:t>
            </w:r>
          </w:p>
        </w:tc>
        <w:tc>
          <w:tcPr>
            <w:tcW w:w="1559" w:type="dxa"/>
          </w:tcPr>
          <w:p w14:paraId="3B6B7080"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 (3, 12)</w:t>
            </w:r>
          </w:p>
        </w:tc>
        <w:tc>
          <w:tcPr>
            <w:tcW w:w="1559" w:type="dxa"/>
          </w:tcPr>
          <w:p w14:paraId="23C7B438"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122 (56, 230)</w:t>
            </w:r>
          </w:p>
        </w:tc>
        <w:tc>
          <w:tcPr>
            <w:tcW w:w="1985" w:type="dxa"/>
          </w:tcPr>
          <w:p w14:paraId="3F599A64"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2.74 (1.10, 4.40)</w:t>
            </w:r>
          </w:p>
        </w:tc>
        <w:tc>
          <w:tcPr>
            <w:tcW w:w="1559" w:type="dxa"/>
          </w:tcPr>
          <w:p w14:paraId="6B84C432"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202 (12)</w:t>
            </w:r>
          </w:p>
        </w:tc>
      </w:tr>
      <w:tr w:rsidR="00087B7F" w:rsidRPr="004706EF" w14:paraId="4CFBB961" w14:textId="77777777" w:rsidTr="00F75323">
        <w:trPr>
          <w:cantSplit/>
        </w:trPr>
        <w:tc>
          <w:tcPr>
            <w:tcW w:w="1101" w:type="dxa"/>
            <w:vAlign w:val="center"/>
          </w:tcPr>
          <w:p w14:paraId="235E8982"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1987/88</w:t>
            </w:r>
          </w:p>
        </w:tc>
        <w:tc>
          <w:tcPr>
            <w:tcW w:w="1810" w:type="dxa"/>
          </w:tcPr>
          <w:p w14:paraId="7CCE0190"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15 (12, 100)</w:t>
            </w:r>
          </w:p>
        </w:tc>
        <w:tc>
          <w:tcPr>
            <w:tcW w:w="1564" w:type="dxa"/>
          </w:tcPr>
          <w:p w14:paraId="061EDA24"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(28, 100)</w:t>
            </w:r>
          </w:p>
        </w:tc>
        <w:tc>
          <w:tcPr>
            <w:tcW w:w="1791" w:type="dxa"/>
          </w:tcPr>
          <w:p w14:paraId="68A34F0C"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3.3</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Pr>
                <w:rFonts w:eastAsia="Times New Roman" w:cs="Times New Roman"/>
                <w:color w:val="000000"/>
                <w:szCs w:val="24"/>
                <w:lang w:eastAsia="en-GB"/>
              </w:rPr>
              <w:t xml:space="preserve"> (2.6</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0.53)</w:t>
            </w:r>
          </w:p>
        </w:tc>
        <w:tc>
          <w:tcPr>
            <w:tcW w:w="2064" w:type="dxa"/>
          </w:tcPr>
          <w:p w14:paraId="5C1C737F"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0.27 (4.8</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0.58)</w:t>
            </w:r>
          </w:p>
        </w:tc>
        <w:tc>
          <w:tcPr>
            <w:tcW w:w="1559" w:type="dxa"/>
          </w:tcPr>
          <w:p w14:paraId="4A87BDCE"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22 (8, 26)</w:t>
            </w:r>
          </w:p>
        </w:tc>
        <w:tc>
          <w:tcPr>
            <w:tcW w:w="1559" w:type="dxa"/>
          </w:tcPr>
          <w:p w14:paraId="54896C8A"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40 (35, 96)</w:t>
            </w:r>
          </w:p>
        </w:tc>
        <w:tc>
          <w:tcPr>
            <w:tcW w:w="1985" w:type="dxa"/>
          </w:tcPr>
          <w:p w14:paraId="3715C8C5"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1.30 (1.05, 2.69)</w:t>
            </w:r>
          </w:p>
        </w:tc>
        <w:tc>
          <w:tcPr>
            <w:tcW w:w="1559" w:type="dxa"/>
          </w:tcPr>
          <w:p w14:paraId="59C3F0DA"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152 (7)</w:t>
            </w:r>
          </w:p>
        </w:tc>
      </w:tr>
      <w:tr w:rsidR="00087B7F" w:rsidRPr="004706EF" w14:paraId="75C1EDCE" w14:textId="77777777" w:rsidTr="00F75323">
        <w:trPr>
          <w:cantSplit/>
        </w:trPr>
        <w:tc>
          <w:tcPr>
            <w:tcW w:w="1101" w:type="dxa"/>
            <w:vAlign w:val="center"/>
          </w:tcPr>
          <w:p w14:paraId="7003A470"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1990/91</w:t>
            </w:r>
          </w:p>
        </w:tc>
        <w:tc>
          <w:tcPr>
            <w:tcW w:w="1810" w:type="dxa"/>
          </w:tcPr>
          <w:p w14:paraId="56C85399"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14 (6, 25)</w:t>
            </w:r>
          </w:p>
        </w:tc>
        <w:tc>
          <w:tcPr>
            <w:tcW w:w="1564" w:type="dxa"/>
          </w:tcPr>
          <w:p w14:paraId="5E3BF89C"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(45, 100)</w:t>
            </w:r>
          </w:p>
        </w:tc>
        <w:tc>
          <w:tcPr>
            <w:tcW w:w="1791" w:type="dxa"/>
          </w:tcPr>
          <w:p w14:paraId="3DBD6552"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0.73 (0.35, 0.85)</w:t>
            </w:r>
          </w:p>
        </w:tc>
        <w:tc>
          <w:tcPr>
            <w:tcW w:w="2064" w:type="dxa"/>
          </w:tcPr>
          <w:p w14:paraId="25E4BCCE"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0.92 (0.73, 0.94)</w:t>
            </w:r>
          </w:p>
        </w:tc>
        <w:tc>
          <w:tcPr>
            <w:tcW w:w="1559" w:type="dxa"/>
          </w:tcPr>
          <w:p w14:paraId="532BDF49"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65 (40, 156)</w:t>
            </w:r>
          </w:p>
        </w:tc>
        <w:tc>
          <w:tcPr>
            <w:tcW w:w="1559" w:type="dxa"/>
          </w:tcPr>
          <w:p w14:paraId="5521D30D"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63 (51, 142)</w:t>
            </w:r>
          </w:p>
        </w:tc>
        <w:tc>
          <w:tcPr>
            <w:tcW w:w="1985" w:type="dxa"/>
          </w:tcPr>
          <w:p w14:paraId="0DAA8A45"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11.3 (4.17, 15.5)</w:t>
            </w:r>
          </w:p>
        </w:tc>
        <w:tc>
          <w:tcPr>
            <w:tcW w:w="1559" w:type="dxa"/>
          </w:tcPr>
          <w:p w14:paraId="628725CC"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156 (1)</w:t>
            </w:r>
          </w:p>
        </w:tc>
      </w:tr>
      <w:tr w:rsidR="00087B7F" w:rsidRPr="004706EF" w14:paraId="5E3776E6" w14:textId="77777777" w:rsidTr="00F75323">
        <w:trPr>
          <w:cantSplit/>
        </w:trPr>
        <w:tc>
          <w:tcPr>
            <w:tcW w:w="1101" w:type="dxa"/>
            <w:vAlign w:val="center"/>
          </w:tcPr>
          <w:p w14:paraId="2BCCEADA"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1991/92</w:t>
            </w:r>
          </w:p>
        </w:tc>
        <w:tc>
          <w:tcPr>
            <w:tcW w:w="1810" w:type="dxa"/>
          </w:tcPr>
          <w:p w14:paraId="6F5A8023"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 (4, 24)</w:t>
            </w:r>
          </w:p>
        </w:tc>
        <w:tc>
          <w:tcPr>
            <w:tcW w:w="1564" w:type="dxa"/>
          </w:tcPr>
          <w:p w14:paraId="7DF2C1D6"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70 (23, 100)</w:t>
            </w:r>
          </w:p>
        </w:tc>
        <w:tc>
          <w:tcPr>
            <w:tcW w:w="1791" w:type="dxa"/>
          </w:tcPr>
          <w:p w14:paraId="65032A26"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0.61 (1.2</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-4</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0.82)</w:t>
            </w:r>
          </w:p>
        </w:tc>
        <w:tc>
          <w:tcPr>
            <w:tcW w:w="2064" w:type="dxa"/>
          </w:tcPr>
          <w:p w14:paraId="4574D3F0"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0.95 (0.84, 0.97)</w:t>
            </w:r>
          </w:p>
        </w:tc>
        <w:tc>
          <w:tcPr>
            <w:tcW w:w="1559" w:type="dxa"/>
          </w:tcPr>
          <w:p w14:paraId="2DF379C0"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77 (33, 235)</w:t>
            </w:r>
          </w:p>
        </w:tc>
        <w:tc>
          <w:tcPr>
            <w:tcW w:w="1559" w:type="dxa"/>
          </w:tcPr>
          <w:p w14:paraId="7092933D"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130 (69, 441)</w:t>
            </w:r>
          </w:p>
        </w:tc>
        <w:tc>
          <w:tcPr>
            <w:tcW w:w="1985" w:type="dxa"/>
          </w:tcPr>
          <w:p w14:paraId="422778DB"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23.9 (7.12, 38.8)</w:t>
            </w:r>
          </w:p>
        </w:tc>
        <w:tc>
          <w:tcPr>
            <w:tcW w:w="1559" w:type="dxa"/>
          </w:tcPr>
          <w:p w14:paraId="7F544066"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120 (0)</w:t>
            </w:r>
          </w:p>
        </w:tc>
      </w:tr>
      <w:tr w:rsidR="00087B7F" w:rsidRPr="004706EF" w14:paraId="6CF86A27" w14:textId="77777777" w:rsidTr="00F75323">
        <w:trPr>
          <w:cantSplit/>
        </w:trPr>
        <w:tc>
          <w:tcPr>
            <w:tcW w:w="1101" w:type="dxa"/>
            <w:vAlign w:val="center"/>
          </w:tcPr>
          <w:p w14:paraId="10D93A7C"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1993/94</w:t>
            </w:r>
          </w:p>
        </w:tc>
        <w:tc>
          <w:tcPr>
            <w:tcW w:w="1810" w:type="dxa"/>
          </w:tcPr>
          <w:p w14:paraId="78A57438"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 (5, 99)</w:t>
            </w:r>
          </w:p>
        </w:tc>
        <w:tc>
          <w:tcPr>
            <w:tcW w:w="1564" w:type="dxa"/>
          </w:tcPr>
          <w:p w14:paraId="7E688BFD"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(9, 100)</w:t>
            </w:r>
          </w:p>
        </w:tc>
        <w:tc>
          <w:tcPr>
            <w:tcW w:w="1791" w:type="dxa"/>
          </w:tcPr>
          <w:p w14:paraId="0BCF6EA9"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0.47 (0.11, 0.96)</w:t>
            </w:r>
          </w:p>
        </w:tc>
        <w:tc>
          <w:tcPr>
            <w:tcW w:w="2064" w:type="dxa"/>
          </w:tcPr>
          <w:p w14:paraId="2FD505B7"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0.90 (0.57, 0.95)</w:t>
            </w:r>
          </w:p>
        </w:tc>
        <w:tc>
          <w:tcPr>
            <w:tcW w:w="1559" w:type="dxa"/>
          </w:tcPr>
          <w:p w14:paraId="1A48F96D"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99 (5, 140)</w:t>
            </w:r>
          </w:p>
        </w:tc>
        <w:tc>
          <w:tcPr>
            <w:tcW w:w="1559" w:type="dxa"/>
          </w:tcPr>
          <w:p w14:paraId="7C958A0F"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 (0, 1055)</w:t>
            </w:r>
          </w:p>
        </w:tc>
        <w:tc>
          <w:tcPr>
            <w:tcW w:w="1985" w:type="dxa"/>
          </w:tcPr>
          <w:p w14:paraId="0FDE5BE3"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3.58 (1.84, 31.1)</w:t>
            </w:r>
          </w:p>
        </w:tc>
        <w:tc>
          <w:tcPr>
            <w:tcW w:w="1559" w:type="dxa"/>
          </w:tcPr>
          <w:p w14:paraId="6077BF72"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(0)</w:t>
            </w:r>
          </w:p>
        </w:tc>
      </w:tr>
      <w:tr w:rsidR="00087B7F" w:rsidRPr="004706EF" w14:paraId="4E0FB354" w14:textId="77777777" w:rsidTr="00F75323">
        <w:trPr>
          <w:cantSplit/>
        </w:trPr>
        <w:tc>
          <w:tcPr>
            <w:tcW w:w="1101" w:type="dxa"/>
            <w:vAlign w:val="center"/>
          </w:tcPr>
          <w:p w14:paraId="110D5009" w14:textId="77777777" w:rsidR="00087B7F" w:rsidRPr="004706EF" w:rsidRDefault="00087B7F" w:rsidP="00F75323">
            <w:pPr>
              <w:spacing w:line="480" w:lineRule="auto"/>
              <w:rPr>
                <w:rFonts w:cs="Times New Roman"/>
                <w:szCs w:val="24"/>
              </w:rPr>
            </w:pPr>
            <w:r w:rsidRPr="004706EF">
              <w:rPr>
                <w:rFonts w:cs="Times New Roman"/>
                <w:szCs w:val="24"/>
              </w:rPr>
              <w:t>1</w:t>
            </w:r>
            <w:r w:rsidRPr="004706EF">
              <w:rPr>
                <w:rFonts w:eastAsia="Times New Roman" w:cs="Times New Roman"/>
                <w:color w:val="000000"/>
                <w:szCs w:val="24"/>
                <w:lang w:eastAsia="en-GB"/>
              </w:rPr>
              <w:t>994/95</w:t>
            </w:r>
          </w:p>
        </w:tc>
        <w:tc>
          <w:tcPr>
            <w:tcW w:w="1810" w:type="dxa"/>
          </w:tcPr>
          <w:p w14:paraId="46C4121B"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 (3, 7)</w:t>
            </w:r>
          </w:p>
        </w:tc>
        <w:tc>
          <w:tcPr>
            <w:tcW w:w="1564" w:type="dxa"/>
          </w:tcPr>
          <w:p w14:paraId="6AF76F6C"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(56, 100)</w:t>
            </w:r>
          </w:p>
        </w:tc>
        <w:tc>
          <w:tcPr>
            <w:tcW w:w="1791" w:type="dxa"/>
          </w:tcPr>
          <w:p w14:paraId="317A655E"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0.33 (1.5</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0.46)</w:t>
            </w:r>
          </w:p>
        </w:tc>
        <w:tc>
          <w:tcPr>
            <w:tcW w:w="2064" w:type="dxa"/>
          </w:tcPr>
          <w:p w14:paraId="3F8F869D"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0.95 (0.92, 0.96)</w:t>
            </w:r>
          </w:p>
        </w:tc>
        <w:tc>
          <w:tcPr>
            <w:tcW w:w="1559" w:type="dxa"/>
          </w:tcPr>
          <w:p w14:paraId="002C091C"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71 (51, 116)</w:t>
            </w:r>
          </w:p>
        </w:tc>
        <w:tc>
          <w:tcPr>
            <w:tcW w:w="1559" w:type="dxa"/>
          </w:tcPr>
          <w:p w14:paraId="34662302"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154 (130, 276)</w:t>
            </w:r>
          </w:p>
        </w:tc>
        <w:tc>
          <w:tcPr>
            <w:tcW w:w="1985" w:type="dxa"/>
          </w:tcPr>
          <w:p w14:paraId="4D59C12B"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19.2 (10.4, 24.5)</w:t>
            </w:r>
          </w:p>
        </w:tc>
        <w:tc>
          <w:tcPr>
            <w:tcW w:w="1559" w:type="dxa"/>
          </w:tcPr>
          <w:p w14:paraId="075474C1"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90 (1)</w:t>
            </w:r>
          </w:p>
        </w:tc>
      </w:tr>
      <w:tr w:rsidR="00087B7F" w:rsidRPr="004706EF" w14:paraId="36881DAE" w14:textId="77777777" w:rsidTr="00F75323">
        <w:trPr>
          <w:cantSplit/>
        </w:trPr>
        <w:tc>
          <w:tcPr>
            <w:tcW w:w="1101" w:type="dxa"/>
            <w:vAlign w:val="center"/>
          </w:tcPr>
          <w:p w14:paraId="4B5F8597"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1995/96</w:t>
            </w:r>
          </w:p>
        </w:tc>
        <w:tc>
          <w:tcPr>
            <w:tcW w:w="1810" w:type="dxa"/>
          </w:tcPr>
          <w:p w14:paraId="2A94D729"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98 (17, 100)</w:t>
            </w:r>
          </w:p>
        </w:tc>
        <w:tc>
          <w:tcPr>
            <w:tcW w:w="1564" w:type="dxa"/>
          </w:tcPr>
          <w:p w14:paraId="2B0F098D"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13 (7, 43)</w:t>
            </w:r>
          </w:p>
        </w:tc>
        <w:tc>
          <w:tcPr>
            <w:tcW w:w="1791" w:type="dxa"/>
          </w:tcPr>
          <w:p w14:paraId="7AEE2EE6"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0.96 (0.73, 0.97)</w:t>
            </w:r>
          </w:p>
        </w:tc>
        <w:tc>
          <w:tcPr>
            <w:tcW w:w="2064" w:type="dxa"/>
          </w:tcPr>
          <w:p w14:paraId="1E8A351A"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0.65 (0036, 0.89)</w:t>
            </w:r>
          </w:p>
        </w:tc>
        <w:tc>
          <w:tcPr>
            <w:tcW w:w="1559" w:type="dxa"/>
          </w:tcPr>
          <w:p w14:paraId="3723F08D"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 (2, 37)</w:t>
            </w:r>
          </w:p>
        </w:tc>
        <w:tc>
          <w:tcPr>
            <w:tcW w:w="1559" w:type="dxa"/>
          </w:tcPr>
          <w:p w14:paraId="78D01D59"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721 (210, 1288)</w:t>
            </w:r>
          </w:p>
        </w:tc>
        <w:tc>
          <w:tcPr>
            <w:tcW w:w="1985" w:type="dxa"/>
          </w:tcPr>
          <w:p w14:paraId="6302CE26"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30.7 (5.4, 35.4)</w:t>
            </w:r>
          </w:p>
        </w:tc>
        <w:tc>
          <w:tcPr>
            <w:tcW w:w="1559" w:type="dxa"/>
          </w:tcPr>
          <w:p w14:paraId="7DAB7A84"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159 (1)</w:t>
            </w:r>
          </w:p>
        </w:tc>
      </w:tr>
      <w:tr w:rsidR="00087B7F" w:rsidRPr="004706EF" w14:paraId="052EED7C" w14:textId="77777777" w:rsidTr="00F75323">
        <w:trPr>
          <w:cantSplit/>
        </w:trPr>
        <w:tc>
          <w:tcPr>
            <w:tcW w:w="1101" w:type="dxa"/>
            <w:vAlign w:val="center"/>
          </w:tcPr>
          <w:p w14:paraId="1EE75C47" w14:textId="77777777" w:rsidR="00087B7F" w:rsidRPr="004706EF" w:rsidRDefault="00087B7F" w:rsidP="00F75323">
            <w:pPr>
              <w:spacing w:line="480" w:lineRule="auto"/>
              <w:rPr>
                <w:rFonts w:cs="Times New Roman"/>
                <w:szCs w:val="24"/>
              </w:rPr>
            </w:pPr>
            <w:r w:rsidRPr="004706EF">
              <w:rPr>
                <w:rFonts w:eastAsia="Times New Roman" w:cs="Times New Roman"/>
                <w:color w:val="000000"/>
                <w:szCs w:val="24"/>
                <w:lang w:eastAsia="en-GB"/>
              </w:rPr>
              <w:t>1996/97</w:t>
            </w:r>
          </w:p>
        </w:tc>
        <w:tc>
          <w:tcPr>
            <w:tcW w:w="1810" w:type="dxa"/>
          </w:tcPr>
          <w:p w14:paraId="2CCBCEE2" w14:textId="77777777" w:rsidR="00087B7F" w:rsidRPr="00324C5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 (5, 13)</w:t>
            </w:r>
          </w:p>
        </w:tc>
        <w:tc>
          <w:tcPr>
            <w:tcW w:w="1564" w:type="dxa"/>
          </w:tcPr>
          <w:p w14:paraId="21CC8BB2" w14:textId="77777777" w:rsidR="00087B7F" w:rsidRPr="002A1B54"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68 (28, 100)</w:t>
            </w:r>
          </w:p>
        </w:tc>
        <w:tc>
          <w:tcPr>
            <w:tcW w:w="1791" w:type="dxa"/>
          </w:tcPr>
          <w:p w14:paraId="3F17EC1A" w14:textId="77777777" w:rsidR="00087B7F" w:rsidRPr="004E46B5"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1.64</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Pr>
                <w:rFonts w:eastAsia="Times New Roman" w:cs="Times New Roman"/>
                <w:color w:val="000000"/>
                <w:szCs w:val="24"/>
                <w:lang w:eastAsia="en-GB"/>
              </w:rPr>
              <w:t xml:space="preserve"> (3.0</w:t>
            </w:r>
            <w:r w:rsidRPr="004E46B5">
              <w:rPr>
                <w:rFonts w:eastAsia="Times New Roman" w:cs="Times New Roman"/>
                <w:color w:val="000000"/>
                <w:szCs w:val="24"/>
                <w:lang w:eastAsia="en-GB"/>
              </w:rPr>
              <w:t>×10</w:t>
            </w:r>
            <w:r>
              <w:rPr>
                <w:rFonts w:eastAsia="Times New Roman" w:cs="Times New Roman"/>
                <w:color w:val="000000"/>
                <w:szCs w:val="24"/>
                <w:vertAlign w:val="superscript"/>
                <w:lang w:eastAsia="en-GB"/>
              </w:rPr>
              <w:t>-6</w:t>
            </w:r>
            <w:r w:rsidRPr="004E46B5">
              <w:rPr>
                <w:rFonts w:eastAsia="Times New Roman" w:cs="Times New Roman"/>
                <w:color w:val="000000"/>
                <w:szCs w:val="24"/>
                <w:lang w:eastAsia="en-GB"/>
              </w:rPr>
              <w:t>,</w:t>
            </w:r>
            <w:r>
              <w:rPr>
                <w:rFonts w:eastAsia="Times New Roman" w:cs="Times New Roman"/>
                <w:color w:val="000000"/>
                <w:szCs w:val="24"/>
                <w:lang w:eastAsia="en-GB"/>
              </w:rPr>
              <w:t xml:space="preserve"> 0.55)</w:t>
            </w:r>
          </w:p>
        </w:tc>
        <w:tc>
          <w:tcPr>
            <w:tcW w:w="2064" w:type="dxa"/>
          </w:tcPr>
          <w:p w14:paraId="13C98361" w14:textId="77777777" w:rsidR="00087B7F" w:rsidRPr="00801EA6"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0.93, (0.66, 0.95)</w:t>
            </w:r>
          </w:p>
        </w:tc>
        <w:tc>
          <w:tcPr>
            <w:tcW w:w="1559" w:type="dxa"/>
          </w:tcPr>
          <w:p w14:paraId="34C1E33A" w14:textId="77777777" w:rsidR="00087B7F" w:rsidRPr="004300D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115 (46, 116)</w:t>
            </w:r>
          </w:p>
        </w:tc>
        <w:tc>
          <w:tcPr>
            <w:tcW w:w="1559" w:type="dxa"/>
          </w:tcPr>
          <w:p w14:paraId="0D36EA63" w14:textId="77777777" w:rsidR="00087B7F" w:rsidRPr="00F24382"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74 (10, 506)</w:t>
            </w:r>
          </w:p>
        </w:tc>
        <w:tc>
          <w:tcPr>
            <w:tcW w:w="1985" w:type="dxa"/>
          </w:tcPr>
          <w:p w14:paraId="0ECA81EE" w14:textId="77777777" w:rsidR="00087B7F" w:rsidRPr="00F509F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15.1 (1.24, 24.0)</w:t>
            </w:r>
          </w:p>
        </w:tc>
        <w:tc>
          <w:tcPr>
            <w:tcW w:w="1559" w:type="dxa"/>
          </w:tcPr>
          <w:p w14:paraId="09E73027" w14:textId="77777777" w:rsidR="00087B7F" w:rsidRPr="007F033A"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322 (3)</w:t>
            </w:r>
          </w:p>
        </w:tc>
      </w:tr>
    </w:tbl>
    <w:p w14:paraId="7459730E" w14:textId="77777777" w:rsidR="00087B7F" w:rsidRPr="00AD2465" w:rsidRDefault="00087B7F" w:rsidP="00087B7F">
      <w:pPr>
        <w:spacing w:line="480" w:lineRule="auto"/>
        <w:rPr>
          <w:rFonts w:cs="Times New Roman"/>
          <w:i/>
          <w:szCs w:val="24"/>
        </w:rPr>
      </w:pPr>
    </w:p>
    <w:p w14:paraId="269FC517" w14:textId="77777777" w:rsidR="00087B7F" w:rsidRPr="00AD2465" w:rsidRDefault="00087B7F" w:rsidP="00087B7F">
      <w:pPr>
        <w:spacing w:line="480" w:lineRule="auto"/>
        <w:rPr>
          <w:rFonts w:cs="Times New Roman"/>
          <w:szCs w:val="24"/>
        </w:rPr>
        <w:sectPr w:rsidR="00087B7F" w:rsidRPr="00AD2465" w:rsidSect="00F75323">
          <w:pgSz w:w="16838" w:h="11906" w:orient="landscape"/>
          <w:pgMar w:top="1440" w:right="1440" w:bottom="1440" w:left="1440" w:header="709" w:footer="709" w:gutter="0"/>
          <w:cols w:space="708"/>
          <w:docGrid w:linePitch="360"/>
        </w:sectPr>
      </w:pPr>
      <w:r w:rsidRPr="00E427F2">
        <w:rPr>
          <w:szCs w:val="24"/>
        </w:rPr>
        <w:t xml:space="preserve">* </w:t>
      </w:r>
      <w:r w:rsidRPr="00AD2465">
        <w:rPr>
          <w:szCs w:val="24"/>
        </w:rPr>
        <w:t>First</w:t>
      </w:r>
      <w:r w:rsidRPr="00E427F2">
        <w:rPr>
          <w:szCs w:val="24"/>
        </w:rPr>
        <w:t xml:space="preserve"> week</w:t>
      </w:r>
      <w:r w:rsidRPr="00AD2465">
        <w:rPr>
          <w:szCs w:val="24"/>
        </w:rPr>
        <w:t xml:space="preserve"> in which the epidemic threshold was exceeded.</w:t>
      </w:r>
    </w:p>
    <w:p w14:paraId="5A58D780" w14:textId="77777777" w:rsidR="00087B7F" w:rsidRPr="00AD2465" w:rsidRDefault="00087B7F" w:rsidP="00087B7F">
      <w:pPr>
        <w:spacing w:line="480" w:lineRule="auto"/>
        <w:rPr>
          <w:szCs w:val="24"/>
        </w:rPr>
      </w:pPr>
      <w:r w:rsidRPr="00AD2465">
        <w:rPr>
          <w:i/>
          <w:szCs w:val="24"/>
        </w:rPr>
        <w:lastRenderedPageBreak/>
        <w:t>Alternative assumptions about the infectious period</w:t>
      </w:r>
      <w:r>
        <w:rPr>
          <w:i/>
          <w:szCs w:val="24"/>
        </w:rPr>
        <w:t xml:space="preserve"> in the age-structured model</w:t>
      </w:r>
    </w:p>
    <w:p w14:paraId="1D5022AB" w14:textId="01B0D929" w:rsidR="00087B7F" w:rsidRDefault="00087B7F" w:rsidP="00087B7F">
      <w:pPr>
        <w:spacing w:line="480" w:lineRule="auto"/>
        <w:rPr>
          <w:szCs w:val="24"/>
        </w:rPr>
      </w:pPr>
      <w:r w:rsidRPr="00AD2465">
        <w:rPr>
          <w:szCs w:val="24"/>
        </w:rPr>
        <w:t>In the age-structured model assuming an infectious period of 2 days, the estimated percentage difference in the contact parameter</w:t>
      </w:r>
      <w:r>
        <w:rPr>
          <w:szCs w:val="24"/>
        </w:rPr>
        <w:t xml:space="preserve"> amongst 5-14 year olds</w:t>
      </w:r>
      <w:r w:rsidRPr="00AD2465">
        <w:rPr>
          <w:szCs w:val="24"/>
        </w:rPr>
        <w:t xml:space="preserve"> during holidays compared to termtime ranged from a reduction of 39% (95% CI </w:t>
      </w:r>
      <w:r>
        <w:rPr>
          <w:szCs w:val="24"/>
        </w:rPr>
        <w:t xml:space="preserve">12, </w:t>
      </w:r>
      <w:r w:rsidRPr="00AD2465">
        <w:rPr>
          <w:szCs w:val="24"/>
        </w:rPr>
        <w:t xml:space="preserve">66%) to an increase of </w:t>
      </w:r>
      <w:r>
        <w:rPr>
          <w:szCs w:val="24"/>
        </w:rPr>
        <w:t>13</w:t>
      </w:r>
      <w:r w:rsidRPr="00AD2465">
        <w:rPr>
          <w:szCs w:val="24"/>
        </w:rPr>
        <w:t xml:space="preserve">% (95% CI </w:t>
      </w:r>
      <w:r>
        <w:rPr>
          <w:szCs w:val="24"/>
        </w:rPr>
        <w:t>9, 17</w:t>
      </w:r>
      <w:r w:rsidRPr="00AD2465">
        <w:rPr>
          <w:szCs w:val="24"/>
        </w:rPr>
        <w:t>%) (</w:t>
      </w:r>
      <w:r>
        <w:rPr>
          <w:szCs w:val="24"/>
        </w:rPr>
        <w:t>Web</w:t>
      </w:r>
      <w:r w:rsidRPr="00AD2465">
        <w:rPr>
          <w:szCs w:val="24"/>
        </w:rPr>
        <w:t xml:space="preserve"> Figure </w:t>
      </w:r>
      <w:r w:rsidR="00C94041">
        <w:rPr>
          <w:szCs w:val="24"/>
        </w:rPr>
        <w:t>5.</w:t>
      </w:r>
      <w:r>
        <w:rPr>
          <w:szCs w:val="24"/>
        </w:rPr>
        <w:t>5</w:t>
      </w:r>
      <w:r w:rsidRPr="00AD2465">
        <w:rPr>
          <w:szCs w:val="24"/>
        </w:rPr>
        <w:t xml:space="preserve">). For an infectious period of 4 days the corresponding range was from a reduction of </w:t>
      </w:r>
      <w:r>
        <w:rPr>
          <w:szCs w:val="24"/>
        </w:rPr>
        <w:t>39</w:t>
      </w:r>
      <w:r w:rsidRPr="00AD2465">
        <w:rPr>
          <w:szCs w:val="24"/>
        </w:rPr>
        <w:t xml:space="preserve">% (95% </w:t>
      </w:r>
      <w:r>
        <w:rPr>
          <w:szCs w:val="24"/>
        </w:rPr>
        <w:t>CI</w:t>
      </w:r>
      <w:r w:rsidRPr="00AD2465">
        <w:rPr>
          <w:szCs w:val="24"/>
        </w:rPr>
        <w:t xml:space="preserve"> </w:t>
      </w:r>
      <w:r>
        <w:rPr>
          <w:szCs w:val="24"/>
        </w:rPr>
        <w:t>33, 44</w:t>
      </w:r>
      <w:r w:rsidRPr="00AD2465">
        <w:rPr>
          <w:szCs w:val="24"/>
        </w:rPr>
        <w:t>%) to an increase of 18% (95% CI 19% reduction to 22% increase).</w:t>
      </w:r>
    </w:p>
    <w:p w14:paraId="264EB371" w14:textId="77777777" w:rsidR="00087B7F" w:rsidRDefault="00087B7F" w:rsidP="00087B7F">
      <w:pPr>
        <w:spacing w:line="480" w:lineRule="auto"/>
        <w:rPr>
          <w:szCs w:val="24"/>
        </w:rPr>
      </w:pPr>
    </w:p>
    <w:p w14:paraId="3446CE2B" w14:textId="77777777" w:rsidR="00087B7F" w:rsidRDefault="00087B7F" w:rsidP="00087B7F">
      <w:pPr>
        <w:spacing w:line="480" w:lineRule="auto"/>
        <w:rPr>
          <w:szCs w:val="24"/>
        </w:rPr>
      </w:pPr>
    </w:p>
    <w:p w14:paraId="1B60127A" w14:textId="77777777" w:rsidR="00087B7F" w:rsidRDefault="00087B7F" w:rsidP="00087B7F">
      <w:pPr>
        <w:spacing w:line="480" w:lineRule="auto"/>
        <w:rPr>
          <w:szCs w:val="24"/>
        </w:rPr>
      </w:pPr>
    </w:p>
    <w:p w14:paraId="4FB19767" w14:textId="77777777" w:rsidR="00087B7F" w:rsidRDefault="00087B7F" w:rsidP="00087B7F">
      <w:pPr>
        <w:spacing w:line="480" w:lineRule="auto"/>
        <w:rPr>
          <w:szCs w:val="24"/>
        </w:rPr>
      </w:pPr>
    </w:p>
    <w:p w14:paraId="6B0A3663" w14:textId="77777777" w:rsidR="00087B7F" w:rsidRDefault="00087B7F" w:rsidP="00087B7F">
      <w:pPr>
        <w:spacing w:line="480" w:lineRule="auto"/>
        <w:rPr>
          <w:szCs w:val="24"/>
        </w:rPr>
      </w:pPr>
    </w:p>
    <w:p w14:paraId="01D56A5B" w14:textId="77777777" w:rsidR="00087B7F" w:rsidRDefault="00087B7F" w:rsidP="00087B7F">
      <w:pPr>
        <w:spacing w:line="480" w:lineRule="auto"/>
        <w:rPr>
          <w:szCs w:val="24"/>
        </w:rPr>
      </w:pPr>
    </w:p>
    <w:p w14:paraId="735DD83B" w14:textId="77777777" w:rsidR="00087B7F" w:rsidRDefault="00087B7F" w:rsidP="00087B7F">
      <w:pPr>
        <w:spacing w:line="480" w:lineRule="auto"/>
        <w:rPr>
          <w:szCs w:val="24"/>
        </w:rPr>
      </w:pPr>
    </w:p>
    <w:p w14:paraId="723D51F5" w14:textId="77777777" w:rsidR="00087B7F" w:rsidRDefault="00087B7F" w:rsidP="00087B7F">
      <w:pPr>
        <w:spacing w:line="480" w:lineRule="auto"/>
        <w:rPr>
          <w:szCs w:val="24"/>
        </w:rPr>
      </w:pPr>
    </w:p>
    <w:p w14:paraId="357E24F5" w14:textId="77777777" w:rsidR="00087B7F" w:rsidRDefault="00087B7F" w:rsidP="00087B7F">
      <w:pPr>
        <w:spacing w:line="480" w:lineRule="auto"/>
        <w:rPr>
          <w:szCs w:val="24"/>
        </w:rPr>
      </w:pPr>
    </w:p>
    <w:p w14:paraId="435C95B5" w14:textId="77777777" w:rsidR="00087B7F" w:rsidRDefault="00087B7F" w:rsidP="00087B7F">
      <w:pPr>
        <w:spacing w:line="480" w:lineRule="auto"/>
        <w:rPr>
          <w:szCs w:val="24"/>
        </w:rPr>
      </w:pPr>
    </w:p>
    <w:p w14:paraId="51E81E43" w14:textId="77777777" w:rsidR="00087B7F" w:rsidRDefault="00087B7F" w:rsidP="00087B7F">
      <w:pPr>
        <w:spacing w:line="480" w:lineRule="auto"/>
        <w:rPr>
          <w:szCs w:val="24"/>
        </w:rPr>
      </w:pPr>
    </w:p>
    <w:p w14:paraId="50DDE48E" w14:textId="77777777" w:rsidR="00087B7F" w:rsidRDefault="00087B7F" w:rsidP="00087B7F">
      <w:pPr>
        <w:spacing w:line="480" w:lineRule="auto"/>
        <w:rPr>
          <w:szCs w:val="24"/>
        </w:rPr>
      </w:pPr>
    </w:p>
    <w:p w14:paraId="6B95EADC" w14:textId="77777777" w:rsidR="00087B7F" w:rsidRDefault="00087B7F" w:rsidP="00087B7F">
      <w:pPr>
        <w:spacing w:line="480" w:lineRule="auto"/>
        <w:rPr>
          <w:szCs w:val="24"/>
        </w:rPr>
      </w:pPr>
    </w:p>
    <w:p w14:paraId="715FDA80" w14:textId="77777777" w:rsidR="00087B7F" w:rsidRDefault="00087B7F" w:rsidP="00087B7F">
      <w:pPr>
        <w:spacing w:line="480" w:lineRule="auto"/>
        <w:rPr>
          <w:szCs w:val="24"/>
        </w:rPr>
      </w:pPr>
    </w:p>
    <w:p w14:paraId="054E65F4" w14:textId="77777777" w:rsidR="00087B7F" w:rsidRDefault="00087B7F" w:rsidP="00087B7F">
      <w:pPr>
        <w:spacing w:line="480" w:lineRule="auto"/>
        <w:rPr>
          <w:szCs w:val="24"/>
        </w:rPr>
      </w:pPr>
    </w:p>
    <w:p w14:paraId="2BA9E216" w14:textId="77777777" w:rsidR="00087B7F" w:rsidRDefault="00087B7F" w:rsidP="00087B7F">
      <w:pPr>
        <w:spacing w:line="480" w:lineRule="auto"/>
        <w:rPr>
          <w:szCs w:val="24"/>
        </w:rPr>
      </w:pPr>
    </w:p>
    <w:p w14:paraId="2F53326C" w14:textId="77777777" w:rsidR="00087B7F" w:rsidRDefault="00087B7F" w:rsidP="00087B7F">
      <w:pPr>
        <w:spacing w:line="480" w:lineRule="auto"/>
        <w:rPr>
          <w:szCs w:val="24"/>
        </w:rPr>
      </w:pPr>
    </w:p>
    <w:p w14:paraId="25C21734" w14:textId="7887A7D3" w:rsidR="00087B7F" w:rsidRPr="00AD2465" w:rsidRDefault="00087B7F" w:rsidP="00087B7F">
      <w:pPr>
        <w:spacing w:line="480" w:lineRule="auto"/>
        <w:rPr>
          <w:rFonts w:cs="Times New Roman"/>
          <w:szCs w:val="24"/>
        </w:rPr>
      </w:pPr>
      <w:r>
        <w:rPr>
          <w:i/>
          <w:szCs w:val="24"/>
        </w:rPr>
        <w:lastRenderedPageBreak/>
        <w:t>Web</w:t>
      </w:r>
      <w:r w:rsidRPr="00AD2465">
        <w:rPr>
          <w:i/>
          <w:szCs w:val="24"/>
        </w:rPr>
        <w:t xml:space="preserve"> Figure </w:t>
      </w:r>
      <w:r w:rsidR="00C94041">
        <w:rPr>
          <w:i/>
          <w:szCs w:val="24"/>
        </w:rPr>
        <w:t>5.</w:t>
      </w:r>
      <w:r>
        <w:rPr>
          <w:i/>
          <w:szCs w:val="24"/>
        </w:rPr>
        <w:t>5</w:t>
      </w:r>
      <w:r w:rsidRPr="00AD2465">
        <w:rPr>
          <w:i/>
          <w:szCs w:val="24"/>
        </w:rPr>
        <w:t xml:space="preserve">: Sensitivity of the estimated percentage difference in the contact parameter during termtime compared to holidays to the assumed duration of infectiousness. Estimated percentage difference in the contact parameter (amongst </w:t>
      </w:r>
      <w:r>
        <w:rPr>
          <w:i/>
          <w:szCs w:val="24"/>
        </w:rPr>
        <w:t>0</w:t>
      </w:r>
      <w:r w:rsidRPr="00AD2465">
        <w:rPr>
          <w:i/>
          <w:szCs w:val="24"/>
        </w:rPr>
        <w:t xml:space="preserve">-14 year olds) for influenza during holidays compared to termtime based on fitting the age-structured model to ILI consultation data, assuming that the infectious period was 2 days (top) or 4 days (bottom). </w:t>
      </w:r>
      <w:r>
        <w:rPr>
          <w:i/>
          <w:szCs w:val="24"/>
        </w:rPr>
        <w:t>Crosses</w:t>
      </w:r>
      <w:r w:rsidRPr="00AD2465">
        <w:rPr>
          <w:i/>
          <w:szCs w:val="24"/>
        </w:rPr>
        <w:t xml:space="preserve">: single dominant subtype; </w:t>
      </w:r>
      <w:r>
        <w:rPr>
          <w:i/>
          <w:szCs w:val="24"/>
        </w:rPr>
        <w:t>Circles</w:t>
      </w:r>
      <w:r w:rsidRPr="00AD2465">
        <w:rPr>
          <w:i/>
          <w:szCs w:val="24"/>
        </w:rPr>
        <w:t xml:space="preserve">: more than one subtype circulating; </w:t>
      </w:r>
      <w:r>
        <w:rPr>
          <w:i/>
          <w:szCs w:val="24"/>
        </w:rPr>
        <w:t>Squares</w:t>
      </w:r>
      <w:r w:rsidRPr="00AD2465">
        <w:rPr>
          <w:i/>
          <w:szCs w:val="24"/>
        </w:rPr>
        <w:t>: unknown number of subtypes circulating. Error bars show 95% CIs.</w:t>
      </w:r>
      <w:r>
        <w:rPr>
          <w:rFonts w:cs="Times New Roman"/>
          <w:noProof/>
          <w:szCs w:val="24"/>
          <w:lang w:eastAsia="en-GB"/>
        </w:rPr>
        <w:drawing>
          <wp:inline distT="0" distB="0" distL="0" distR="0" wp14:anchorId="1B46F073" wp14:editId="0B8327A6">
            <wp:extent cx="4320000" cy="317202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320000" cy="3172028"/>
                    </a:xfrm>
                    <a:prstGeom prst="rect">
                      <a:avLst/>
                    </a:prstGeom>
                    <a:noFill/>
                    <a:ln>
                      <a:noFill/>
                    </a:ln>
                  </pic:spPr>
                </pic:pic>
              </a:graphicData>
            </a:graphic>
          </wp:inline>
        </w:drawing>
      </w:r>
      <w:r>
        <w:rPr>
          <w:rFonts w:cs="Times New Roman"/>
          <w:noProof/>
          <w:szCs w:val="24"/>
          <w:lang w:eastAsia="en-GB"/>
        </w:rPr>
        <w:drawing>
          <wp:inline distT="0" distB="0" distL="0" distR="0" wp14:anchorId="4194C3CD" wp14:editId="032867AB">
            <wp:extent cx="4320000" cy="317202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320000" cy="3172028"/>
                    </a:xfrm>
                    <a:prstGeom prst="rect">
                      <a:avLst/>
                    </a:prstGeom>
                    <a:noFill/>
                    <a:ln>
                      <a:noFill/>
                    </a:ln>
                  </pic:spPr>
                </pic:pic>
              </a:graphicData>
            </a:graphic>
          </wp:inline>
        </w:drawing>
      </w:r>
    </w:p>
    <w:p w14:paraId="2200E1B0" w14:textId="77777777" w:rsidR="00087B7F" w:rsidRDefault="00087B7F" w:rsidP="00087B7F">
      <w:pPr>
        <w:spacing w:line="480" w:lineRule="auto"/>
        <w:rPr>
          <w:i/>
          <w:szCs w:val="24"/>
        </w:rPr>
      </w:pPr>
      <w:r w:rsidRPr="00E940BE">
        <w:rPr>
          <w:i/>
          <w:szCs w:val="24"/>
        </w:rPr>
        <w:lastRenderedPageBreak/>
        <w:t>Results</w:t>
      </w:r>
      <w:r>
        <w:rPr>
          <w:i/>
          <w:szCs w:val="24"/>
        </w:rPr>
        <w:t xml:space="preserve"> from fitting the model without age structure to the data</w:t>
      </w:r>
    </w:p>
    <w:p w14:paraId="16DECE78" w14:textId="073E30C3" w:rsidR="00087B7F" w:rsidRPr="00E940BE" w:rsidRDefault="00087B7F" w:rsidP="00087B7F">
      <w:pPr>
        <w:spacing w:line="480" w:lineRule="auto"/>
        <w:rPr>
          <w:rFonts w:eastAsia="Times New Roman" w:cs="Times New Roman"/>
          <w:i/>
          <w:szCs w:val="24"/>
        </w:rPr>
      </w:pPr>
      <w:r w:rsidRPr="00AD2465">
        <w:rPr>
          <w:szCs w:val="24"/>
        </w:rPr>
        <w:t>From the model without age structure and assuming an infectious period of 3.5 days, the estimated percentage difference in the contact parameter during holidays compared to termtime ranged from a reduction of 18% (95% CI</w:t>
      </w:r>
      <w:r>
        <w:rPr>
          <w:szCs w:val="24"/>
        </w:rPr>
        <w:t xml:space="preserve"> 15, </w:t>
      </w:r>
      <w:r w:rsidRPr="00AD2465">
        <w:rPr>
          <w:szCs w:val="24"/>
        </w:rPr>
        <w:t>22%) t</w:t>
      </w:r>
      <w:r>
        <w:rPr>
          <w:szCs w:val="24"/>
        </w:rPr>
        <w:t xml:space="preserve">o an increase of 61% (95% CI 56, </w:t>
      </w:r>
      <w:r w:rsidRPr="00AD2465">
        <w:rPr>
          <w:szCs w:val="24"/>
        </w:rPr>
        <w:t>66%) (</w:t>
      </w:r>
      <w:r>
        <w:rPr>
          <w:szCs w:val="24"/>
        </w:rPr>
        <w:t>Web</w:t>
      </w:r>
      <w:r w:rsidRPr="00AD2465">
        <w:rPr>
          <w:szCs w:val="24"/>
        </w:rPr>
        <w:t xml:space="preserve"> Figure </w:t>
      </w:r>
      <w:r w:rsidR="00C94041">
        <w:rPr>
          <w:szCs w:val="24"/>
        </w:rPr>
        <w:t>5.</w:t>
      </w:r>
      <w:r>
        <w:rPr>
          <w:szCs w:val="24"/>
        </w:rPr>
        <w:t>6</w:t>
      </w:r>
      <w:r w:rsidRPr="00AD2465">
        <w:rPr>
          <w:szCs w:val="24"/>
        </w:rPr>
        <w:t>). In 13 years, the estimates were negative and had a 95% CI which excluded zero.</w:t>
      </w:r>
    </w:p>
    <w:p w14:paraId="7CA3878A" w14:textId="77777777" w:rsidR="00087B7F" w:rsidRPr="00AD2465" w:rsidRDefault="00087B7F" w:rsidP="00087B7F">
      <w:pPr>
        <w:spacing w:line="480" w:lineRule="auto"/>
        <w:rPr>
          <w:szCs w:val="24"/>
        </w:rPr>
      </w:pPr>
    </w:p>
    <w:p w14:paraId="2893B0F2" w14:textId="77E14AA1" w:rsidR="00087B7F" w:rsidRPr="00AD2465" w:rsidRDefault="00087B7F" w:rsidP="00087B7F">
      <w:pPr>
        <w:spacing w:line="480" w:lineRule="auto"/>
        <w:rPr>
          <w:szCs w:val="24"/>
        </w:rPr>
      </w:pPr>
      <w:r w:rsidRPr="00AD2465">
        <w:rPr>
          <w:szCs w:val="24"/>
        </w:rPr>
        <w:t xml:space="preserve">The corresponding range assuming an infectious period of 2 days </w:t>
      </w:r>
      <w:r>
        <w:rPr>
          <w:szCs w:val="24"/>
        </w:rPr>
        <w:t xml:space="preserve">was a reduction of 8% (95% CI 7, </w:t>
      </w:r>
      <w:r w:rsidRPr="00AD2465">
        <w:rPr>
          <w:szCs w:val="24"/>
        </w:rPr>
        <w:t>10%) to an i</w:t>
      </w:r>
      <w:r>
        <w:rPr>
          <w:szCs w:val="24"/>
        </w:rPr>
        <w:t xml:space="preserve">ncrease of 32% (95% CI 29, </w:t>
      </w:r>
      <w:r w:rsidRPr="00AD2465">
        <w:rPr>
          <w:szCs w:val="24"/>
        </w:rPr>
        <w:t>34%); estimates for 11 years were negative and their 95% CI excluded zero. Assuming an infectious period of 4 days, the estimates ranged fro</w:t>
      </w:r>
      <w:r>
        <w:rPr>
          <w:szCs w:val="24"/>
        </w:rPr>
        <w:t xml:space="preserve">m a reduction of 22% (95% CI 19, </w:t>
      </w:r>
      <w:r w:rsidRPr="00AD2465">
        <w:rPr>
          <w:szCs w:val="24"/>
        </w:rPr>
        <w:t>26%) t</w:t>
      </w:r>
      <w:r>
        <w:rPr>
          <w:szCs w:val="24"/>
        </w:rPr>
        <w:t xml:space="preserve">o an increase of 71% (95% CI 66, </w:t>
      </w:r>
      <w:r w:rsidRPr="00AD2465">
        <w:rPr>
          <w:szCs w:val="24"/>
        </w:rPr>
        <w:t>77%). Estimates for 13 years were negative with a 95% CI which excluded zero (</w:t>
      </w:r>
      <w:r>
        <w:rPr>
          <w:szCs w:val="24"/>
        </w:rPr>
        <w:t>Web</w:t>
      </w:r>
      <w:r w:rsidRPr="00AD2465">
        <w:rPr>
          <w:szCs w:val="24"/>
        </w:rPr>
        <w:t xml:space="preserve"> Figure </w:t>
      </w:r>
      <w:r w:rsidR="00C94041">
        <w:rPr>
          <w:szCs w:val="24"/>
        </w:rPr>
        <w:t>5.</w:t>
      </w:r>
      <w:r>
        <w:rPr>
          <w:szCs w:val="24"/>
        </w:rPr>
        <w:t>6</w:t>
      </w:r>
      <w:r w:rsidRPr="00AD2465">
        <w:rPr>
          <w:szCs w:val="24"/>
        </w:rPr>
        <w:t>).</w:t>
      </w:r>
    </w:p>
    <w:p w14:paraId="44F7F879" w14:textId="77777777" w:rsidR="00087B7F" w:rsidRPr="00AD2465" w:rsidRDefault="00087B7F" w:rsidP="00087B7F">
      <w:pPr>
        <w:spacing w:line="480" w:lineRule="auto"/>
        <w:rPr>
          <w:szCs w:val="24"/>
        </w:rPr>
      </w:pPr>
    </w:p>
    <w:p w14:paraId="78041B83" w14:textId="77777777" w:rsidR="00087B7F" w:rsidRPr="00AD2465" w:rsidRDefault="00087B7F" w:rsidP="00087B7F">
      <w:pPr>
        <w:spacing w:line="480" w:lineRule="auto"/>
        <w:rPr>
          <w:szCs w:val="24"/>
        </w:rPr>
      </w:pPr>
      <w:r w:rsidRPr="00AD2465">
        <w:rPr>
          <w:szCs w:val="24"/>
        </w:rPr>
        <w:t>The estimates of the difference in the contact parameter comparing holidays to termtime were highly heterogeneous (</w:t>
      </w:r>
      <w:r w:rsidRPr="00AD2465">
        <w:rPr>
          <w:i/>
          <w:szCs w:val="24"/>
        </w:rPr>
        <w:t>I</w:t>
      </w:r>
      <w:r w:rsidRPr="00AD2465">
        <w:rPr>
          <w:i/>
          <w:szCs w:val="24"/>
          <w:vertAlign w:val="superscript"/>
        </w:rPr>
        <w:t>2</w:t>
      </w:r>
      <w:r w:rsidRPr="00AD2465">
        <w:rPr>
          <w:szCs w:val="24"/>
        </w:rPr>
        <w:t xml:space="preserve"> &gt; 95% in all cases) so were not combined in meta-analysis.</w:t>
      </w:r>
    </w:p>
    <w:p w14:paraId="50A05D76" w14:textId="77777777" w:rsidR="00087B7F" w:rsidRPr="00AD2465" w:rsidRDefault="00087B7F" w:rsidP="00087B7F">
      <w:pPr>
        <w:spacing w:line="480" w:lineRule="auto"/>
        <w:rPr>
          <w:szCs w:val="24"/>
        </w:rPr>
      </w:pPr>
    </w:p>
    <w:p w14:paraId="332E4EDC" w14:textId="77777777" w:rsidR="00087B7F" w:rsidRPr="00AD2465" w:rsidRDefault="00087B7F" w:rsidP="00087B7F">
      <w:pPr>
        <w:spacing w:line="480" w:lineRule="auto"/>
        <w:rPr>
          <w:i/>
          <w:szCs w:val="24"/>
        </w:rPr>
      </w:pPr>
    </w:p>
    <w:p w14:paraId="12942358" w14:textId="77777777" w:rsidR="00087B7F" w:rsidRPr="00AD2465" w:rsidRDefault="00087B7F" w:rsidP="00087B7F">
      <w:pPr>
        <w:spacing w:line="480" w:lineRule="auto"/>
        <w:rPr>
          <w:i/>
          <w:szCs w:val="24"/>
        </w:rPr>
      </w:pPr>
    </w:p>
    <w:p w14:paraId="581C9D24" w14:textId="77777777" w:rsidR="00087B7F" w:rsidRPr="00AD2465" w:rsidRDefault="00087B7F" w:rsidP="00087B7F">
      <w:pPr>
        <w:spacing w:line="480" w:lineRule="auto"/>
        <w:rPr>
          <w:i/>
          <w:szCs w:val="24"/>
        </w:rPr>
      </w:pPr>
    </w:p>
    <w:p w14:paraId="5CC5546E" w14:textId="77777777" w:rsidR="00087B7F" w:rsidRPr="00AD2465" w:rsidRDefault="00087B7F" w:rsidP="00087B7F">
      <w:pPr>
        <w:spacing w:line="480" w:lineRule="auto"/>
        <w:rPr>
          <w:i/>
          <w:szCs w:val="24"/>
        </w:rPr>
      </w:pPr>
    </w:p>
    <w:p w14:paraId="1944DE73" w14:textId="77777777" w:rsidR="00087B7F" w:rsidRPr="00AD2465" w:rsidRDefault="00087B7F" w:rsidP="00087B7F">
      <w:pPr>
        <w:spacing w:line="480" w:lineRule="auto"/>
        <w:rPr>
          <w:i/>
          <w:szCs w:val="24"/>
        </w:rPr>
      </w:pPr>
    </w:p>
    <w:p w14:paraId="02169721" w14:textId="77777777" w:rsidR="00087B7F" w:rsidRPr="00AD2465" w:rsidRDefault="00087B7F" w:rsidP="00087B7F">
      <w:pPr>
        <w:spacing w:line="480" w:lineRule="auto"/>
        <w:rPr>
          <w:i/>
          <w:szCs w:val="24"/>
        </w:rPr>
      </w:pPr>
    </w:p>
    <w:p w14:paraId="37B08D0E" w14:textId="77777777" w:rsidR="00087B7F" w:rsidRPr="00AD2465" w:rsidRDefault="00087B7F" w:rsidP="00087B7F">
      <w:pPr>
        <w:spacing w:line="480" w:lineRule="auto"/>
        <w:rPr>
          <w:i/>
          <w:szCs w:val="24"/>
        </w:rPr>
      </w:pPr>
    </w:p>
    <w:p w14:paraId="0B20112E" w14:textId="77777777" w:rsidR="00087B7F" w:rsidRPr="00AD2465" w:rsidRDefault="00087B7F" w:rsidP="00087B7F">
      <w:pPr>
        <w:spacing w:line="480" w:lineRule="auto"/>
        <w:rPr>
          <w:i/>
          <w:szCs w:val="24"/>
        </w:rPr>
      </w:pPr>
    </w:p>
    <w:p w14:paraId="683FD9F1" w14:textId="18F8FF9F" w:rsidR="00087B7F" w:rsidRPr="00AD2465" w:rsidRDefault="00087B7F" w:rsidP="00087B7F">
      <w:pPr>
        <w:spacing w:line="480" w:lineRule="auto"/>
        <w:rPr>
          <w:i/>
          <w:szCs w:val="24"/>
        </w:rPr>
      </w:pPr>
      <w:r>
        <w:rPr>
          <w:i/>
          <w:szCs w:val="24"/>
        </w:rPr>
        <w:lastRenderedPageBreak/>
        <w:t>Web</w:t>
      </w:r>
      <w:r w:rsidRPr="00AD2465">
        <w:rPr>
          <w:i/>
          <w:szCs w:val="24"/>
        </w:rPr>
        <w:t xml:space="preserve"> Figure</w:t>
      </w:r>
      <w:r>
        <w:rPr>
          <w:i/>
          <w:szCs w:val="24"/>
        </w:rPr>
        <w:t xml:space="preserve"> </w:t>
      </w:r>
      <w:r w:rsidR="00C94041">
        <w:rPr>
          <w:i/>
          <w:szCs w:val="24"/>
        </w:rPr>
        <w:t>5.</w:t>
      </w:r>
      <w:r>
        <w:rPr>
          <w:i/>
          <w:szCs w:val="24"/>
        </w:rPr>
        <w:t>6</w:t>
      </w:r>
      <w:r w:rsidRPr="00AD2465">
        <w:rPr>
          <w:i/>
          <w:szCs w:val="24"/>
        </w:rPr>
        <w:t xml:space="preserve">: Estimated percentage difference in the contact parameter for influenza during holidays compared to termtime based on fitting the model to ILI consultation data for all ages combined. </w:t>
      </w:r>
      <w:r>
        <w:rPr>
          <w:i/>
          <w:szCs w:val="24"/>
        </w:rPr>
        <w:t>Crosses</w:t>
      </w:r>
      <w:r w:rsidRPr="00AD2465">
        <w:rPr>
          <w:i/>
          <w:szCs w:val="24"/>
        </w:rPr>
        <w:t xml:space="preserve">: single dominant subtype; </w:t>
      </w:r>
      <w:r>
        <w:rPr>
          <w:i/>
          <w:szCs w:val="24"/>
        </w:rPr>
        <w:t>Circles</w:t>
      </w:r>
      <w:r w:rsidRPr="00AD2465">
        <w:rPr>
          <w:i/>
          <w:szCs w:val="24"/>
        </w:rPr>
        <w:t xml:space="preserve">: more than one subtype circulating; </w:t>
      </w:r>
      <w:r>
        <w:rPr>
          <w:i/>
          <w:szCs w:val="24"/>
        </w:rPr>
        <w:t>Squares</w:t>
      </w:r>
      <w:r w:rsidRPr="00AD2465">
        <w:rPr>
          <w:i/>
          <w:szCs w:val="24"/>
        </w:rPr>
        <w:t>: unknown number of subtypes circulating. Error bars show 95% confidence intervals. The infectious period was assumed to be 2 days (top), 3.5 days (middle) or 4 days (bottom).</w:t>
      </w:r>
    </w:p>
    <w:p w14:paraId="7498D048" w14:textId="77777777" w:rsidR="00087B7F" w:rsidRPr="00AD2465" w:rsidRDefault="00087B7F" w:rsidP="00087B7F">
      <w:pPr>
        <w:spacing w:after="200" w:line="480" w:lineRule="auto"/>
        <w:rPr>
          <w:i/>
          <w:szCs w:val="24"/>
        </w:rPr>
      </w:pPr>
      <w:r>
        <w:rPr>
          <w:i/>
          <w:noProof/>
          <w:szCs w:val="24"/>
          <w:lang w:eastAsia="en-GB"/>
        </w:rPr>
        <w:lastRenderedPageBreak/>
        <w:drawing>
          <wp:inline distT="0" distB="0" distL="0" distR="0" wp14:anchorId="401DB694" wp14:editId="4EF23318">
            <wp:extent cx="3600000" cy="2643357"/>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00000" cy="2643357"/>
                    </a:xfrm>
                    <a:prstGeom prst="rect">
                      <a:avLst/>
                    </a:prstGeom>
                    <a:noFill/>
                    <a:ln>
                      <a:noFill/>
                    </a:ln>
                  </pic:spPr>
                </pic:pic>
              </a:graphicData>
            </a:graphic>
          </wp:inline>
        </w:drawing>
      </w:r>
      <w:r>
        <w:rPr>
          <w:i/>
          <w:noProof/>
          <w:szCs w:val="24"/>
          <w:lang w:eastAsia="en-GB"/>
        </w:rPr>
        <w:drawing>
          <wp:inline distT="0" distB="0" distL="0" distR="0" wp14:anchorId="3C9EFCB5" wp14:editId="3A516F31">
            <wp:extent cx="3600000" cy="2643357"/>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00000" cy="2643357"/>
                    </a:xfrm>
                    <a:prstGeom prst="rect">
                      <a:avLst/>
                    </a:prstGeom>
                    <a:noFill/>
                    <a:ln>
                      <a:noFill/>
                    </a:ln>
                  </pic:spPr>
                </pic:pic>
              </a:graphicData>
            </a:graphic>
          </wp:inline>
        </w:drawing>
      </w:r>
      <w:r>
        <w:rPr>
          <w:i/>
          <w:noProof/>
          <w:szCs w:val="24"/>
          <w:lang w:eastAsia="en-GB"/>
        </w:rPr>
        <w:drawing>
          <wp:inline distT="0" distB="0" distL="0" distR="0" wp14:anchorId="6123708F" wp14:editId="27A1FBE9">
            <wp:extent cx="3600000" cy="2643357"/>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600000" cy="2643357"/>
                    </a:xfrm>
                    <a:prstGeom prst="rect">
                      <a:avLst/>
                    </a:prstGeom>
                    <a:noFill/>
                    <a:ln>
                      <a:noFill/>
                    </a:ln>
                  </pic:spPr>
                </pic:pic>
              </a:graphicData>
            </a:graphic>
          </wp:inline>
        </w:drawing>
      </w:r>
    </w:p>
    <w:p w14:paraId="257B6347" w14:textId="77777777" w:rsidR="00087B7F" w:rsidRPr="00AD2465" w:rsidRDefault="00087B7F" w:rsidP="00087B7F">
      <w:pPr>
        <w:spacing w:after="200" w:line="480" w:lineRule="auto"/>
        <w:rPr>
          <w:i/>
          <w:szCs w:val="24"/>
        </w:rPr>
      </w:pPr>
    </w:p>
    <w:p w14:paraId="099C5DDC" w14:textId="39335B2C" w:rsidR="00087B7F" w:rsidRPr="00AD2465" w:rsidRDefault="00087B7F" w:rsidP="00087B7F">
      <w:pPr>
        <w:spacing w:line="480" w:lineRule="auto"/>
        <w:rPr>
          <w:i/>
          <w:szCs w:val="24"/>
        </w:rPr>
      </w:pPr>
      <w:r w:rsidRPr="00AD2465">
        <w:rPr>
          <w:szCs w:val="24"/>
        </w:rPr>
        <w:lastRenderedPageBreak/>
        <w:t>The estimates of the other parameters obtained by fitting the model</w:t>
      </w:r>
      <w:r>
        <w:rPr>
          <w:szCs w:val="24"/>
        </w:rPr>
        <w:t xml:space="preserve"> without age structure</w:t>
      </w:r>
      <w:r w:rsidRPr="00AD2465">
        <w:rPr>
          <w:szCs w:val="24"/>
        </w:rPr>
        <w:t xml:space="preserve"> to the data are summarised in </w:t>
      </w:r>
      <w:r>
        <w:rPr>
          <w:szCs w:val="24"/>
        </w:rPr>
        <w:t>Web</w:t>
      </w:r>
      <w:r w:rsidRPr="00AD2465">
        <w:rPr>
          <w:szCs w:val="24"/>
        </w:rPr>
        <w:t xml:space="preserve"> Table </w:t>
      </w:r>
      <w:r w:rsidR="00C94041">
        <w:rPr>
          <w:szCs w:val="24"/>
        </w:rPr>
        <w:t>5.</w:t>
      </w:r>
      <w:r w:rsidR="008C22C4">
        <w:rPr>
          <w:szCs w:val="24"/>
        </w:rPr>
        <w:t>6</w:t>
      </w:r>
      <w:r w:rsidRPr="00AD2465">
        <w:rPr>
          <w:szCs w:val="24"/>
        </w:rPr>
        <w:t xml:space="preserve">. </w:t>
      </w:r>
    </w:p>
    <w:p w14:paraId="4EC963D6" w14:textId="77777777" w:rsidR="00087B7F" w:rsidRPr="00AD2465" w:rsidRDefault="00087B7F" w:rsidP="00087B7F">
      <w:pPr>
        <w:spacing w:line="480" w:lineRule="auto"/>
        <w:rPr>
          <w:i/>
          <w:szCs w:val="24"/>
        </w:rPr>
      </w:pPr>
    </w:p>
    <w:p w14:paraId="1F07FB4F" w14:textId="77777777" w:rsidR="00087B7F" w:rsidRDefault="00087B7F" w:rsidP="00087B7F">
      <w:pPr>
        <w:spacing w:line="480" w:lineRule="auto"/>
        <w:rPr>
          <w:i/>
          <w:szCs w:val="24"/>
        </w:rPr>
        <w:sectPr w:rsidR="00087B7F" w:rsidSect="00F75323">
          <w:pgSz w:w="11906" w:h="16838"/>
          <w:pgMar w:top="1440" w:right="1440" w:bottom="1440" w:left="1440" w:header="709" w:footer="709" w:gutter="0"/>
          <w:cols w:space="708"/>
          <w:docGrid w:linePitch="360"/>
        </w:sectPr>
      </w:pPr>
    </w:p>
    <w:p w14:paraId="1040D520" w14:textId="023D7AC2" w:rsidR="00087B7F" w:rsidRDefault="00087B7F" w:rsidP="00087B7F">
      <w:pPr>
        <w:spacing w:line="480" w:lineRule="auto"/>
        <w:rPr>
          <w:i/>
          <w:szCs w:val="24"/>
        </w:rPr>
      </w:pPr>
      <w:r>
        <w:rPr>
          <w:i/>
          <w:szCs w:val="24"/>
        </w:rPr>
        <w:lastRenderedPageBreak/>
        <w:t>Web</w:t>
      </w:r>
      <w:r w:rsidRPr="00AD2465">
        <w:rPr>
          <w:i/>
          <w:szCs w:val="24"/>
        </w:rPr>
        <w:t xml:space="preserve"> Table </w:t>
      </w:r>
      <w:r w:rsidR="00C94041">
        <w:rPr>
          <w:i/>
          <w:szCs w:val="24"/>
        </w:rPr>
        <w:t>5.</w:t>
      </w:r>
      <w:r w:rsidR="008C22C4">
        <w:rPr>
          <w:i/>
          <w:szCs w:val="24"/>
        </w:rPr>
        <w:t>6</w:t>
      </w:r>
      <w:r w:rsidRPr="00AD2465">
        <w:rPr>
          <w:i/>
          <w:szCs w:val="24"/>
        </w:rPr>
        <w:t xml:space="preserve">. Parameter estimates from </w:t>
      </w:r>
      <w:r>
        <w:rPr>
          <w:i/>
          <w:szCs w:val="24"/>
        </w:rPr>
        <w:t>fitting the model without age structure to the RCGP data for all ages combined</w:t>
      </w:r>
      <w:r w:rsidRPr="00AD2465">
        <w:rPr>
          <w:i/>
          <w:szCs w:val="24"/>
        </w:rPr>
        <w:t>. 95% confidence intervals are given in brackets.</w:t>
      </w:r>
    </w:p>
    <w:tbl>
      <w:tblPr>
        <w:tblStyle w:val="TableGrid"/>
        <w:tblW w:w="13716" w:type="dxa"/>
        <w:tblLook w:val="04A0" w:firstRow="1" w:lastRow="0" w:firstColumn="1" w:lastColumn="0" w:noHBand="0" w:noVBand="1"/>
      </w:tblPr>
      <w:tblGrid>
        <w:gridCol w:w="1422"/>
        <w:gridCol w:w="1556"/>
        <w:gridCol w:w="3367"/>
        <w:gridCol w:w="2552"/>
        <w:gridCol w:w="2126"/>
        <w:gridCol w:w="2693"/>
      </w:tblGrid>
      <w:tr w:rsidR="00087B7F" w:rsidRPr="00AD2465" w14:paraId="51BB356A" w14:textId="77777777" w:rsidTr="00F75323">
        <w:trPr>
          <w:cantSplit/>
          <w:tblHeader/>
        </w:trPr>
        <w:tc>
          <w:tcPr>
            <w:tcW w:w="1422" w:type="dxa"/>
            <w:vAlign w:val="center"/>
          </w:tcPr>
          <w:p w14:paraId="223CF4C8" w14:textId="77777777" w:rsidR="00087B7F" w:rsidRPr="00AD2465" w:rsidRDefault="00087B7F" w:rsidP="00F75323">
            <w:pPr>
              <w:spacing w:line="480" w:lineRule="auto"/>
              <w:rPr>
                <w:rFonts w:cs="Times New Roman"/>
                <w:szCs w:val="24"/>
              </w:rPr>
            </w:pPr>
            <w:r w:rsidRPr="00AD2465">
              <w:rPr>
                <w:rFonts w:cs="Times New Roman"/>
                <w:szCs w:val="24"/>
              </w:rPr>
              <w:t>Year</w:t>
            </w:r>
          </w:p>
        </w:tc>
        <w:tc>
          <w:tcPr>
            <w:tcW w:w="1556" w:type="dxa"/>
            <w:vAlign w:val="center"/>
          </w:tcPr>
          <w:p w14:paraId="1787736D" w14:textId="77777777" w:rsidR="00087B7F" w:rsidRPr="00AD2465" w:rsidRDefault="00087B7F" w:rsidP="00F75323">
            <w:pPr>
              <w:spacing w:line="480" w:lineRule="auto"/>
              <w:rPr>
                <w:rFonts w:cs="Times New Roman"/>
                <w:szCs w:val="24"/>
              </w:rPr>
            </w:pPr>
            <w:r w:rsidRPr="00AD2465">
              <w:rPr>
                <w:rFonts w:cs="Times New Roman"/>
                <w:szCs w:val="24"/>
              </w:rPr>
              <w:t>Reporting fraction (%)</w:t>
            </w:r>
          </w:p>
        </w:tc>
        <w:tc>
          <w:tcPr>
            <w:tcW w:w="3367" w:type="dxa"/>
            <w:vAlign w:val="center"/>
          </w:tcPr>
          <w:p w14:paraId="4263DD1C" w14:textId="77777777" w:rsidR="00087B7F" w:rsidRPr="00AD2465" w:rsidRDefault="00087B7F" w:rsidP="00F75323">
            <w:pPr>
              <w:spacing w:line="480" w:lineRule="auto"/>
              <w:rPr>
                <w:rFonts w:cs="Times New Roman"/>
                <w:szCs w:val="24"/>
              </w:rPr>
            </w:pPr>
            <w:r w:rsidRPr="00AD2465">
              <w:rPr>
                <w:rFonts w:cs="Times New Roman"/>
                <w:szCs w:val="24"/>
              </w:rPr>
              <w:t>Proportion immune at start of season</w:t>
            </w:r>
          </w:p>
        </w:tc>
        <w:tc>
          <w:tcPr>
            <w:tcW w:w="2552" w:type="dxa"/>
            <w:vAlign w:val="center"/>
          </w:tcPr>
          <w:p w14:paraId="0C266413" w14:textId="77777777" w:rsidR="00087B7F" w:rsidRPr="00AD2465" w:rsidRDefault="00087B7F" w:rsidP="00F75323">
            <w:pPr>
              <w:spacing w:line="480" w:lineRule="auto"/>
              <w:rPr>
                <w:rFonts w:cs="Times New Roman"/>
                <w:szCs w:val="24"/>
              </w:rPr>
            </w:pPr>
            <w:r w:rsidRPr="00AD2465">
              <w:rPr>
                <w:rFonts w:cs="Times New Roman"/>
                <w:szCs w:val="24"/>
              </w:rPr>
              <w:t>Number infectious at start</w:t>
            </w:r>
            <w:r>
              <w:rPr>
                <w:rFonts w:cs="Times New Roman"/>
                <w:szCs w:val="24"/>
              </w:rPr>
              <w:t xml:space="preserve"> (per 100,000)</w:t>
            </w:r>
          </w:p>
        </w:tc>
        <w:tc>
          <w:tcPr>
            <w:tcW w:w="2126" w:type="dxa"/>
            <w:vAlign w:val="center"/>
          </w:tcPr>
          <w:p w14:paraId="37D9EBC5" w14:textId="77777777" w:rsidR="00087B7F" w:rsidRPr="00AD2465" w:rsidRDefault="00087B7F" w:rsidP="00F75323">
            <w:pPr>
              <w:spacing w:line="480" w:lineRule="auto"/>
              <w:rPr>
                <w:rFonts w:cs="Times New Roman"/>
                <w:szCs w:val="24"/>
              </w:rPr>
            </w:pPr>
            <w:r w:rsidRPr="00AD2465">
              <w:rPr>
                <w:rFonts w:cs="Times New Roman"/>
                <w:szCs w:val="24"/>
              </w:rPr>
              <w:t>R</w:t>
            </w:r>
            <w:r w:rsidRPr="00AD2465">
              <w:rPr>
                <w:rFonts w:cs="Times New Roman"/>
                <w:szCs w:val="24"/>
                <w:vertAlign w:val="subscript"/>
              </w:rPr>
              <w:t>0</w:t>
            </w:r>
          </w:p>
        </w:tc>
        <w:tc>
          <w:tcPr>
            <w:tcW w:w="2693" w:type="dxa"/>
            <w:vAlign w:val="center"/>
          </w:tcPr>
          <w:p w14:paraId="3E36A741" w14:textId="77777777" w:rsidR="00087B7F" w:rsidRPr="00AD2465" w:rsidRDefault="00087B7F" w:rsidP="00F75323">
            <w:pPr>
              <w:spacing w:line="480" w:lineRule="auto"/>
              <w:rPr>
                <w:rFonts w:cs="Times New Roman"/>
                <w:szCs w:val="24"/>
              </w:rPr>
            </w:pPr>
            <w:r>
              <w:rPr>
                <w:rFonts w:cs="Times New Roman"/>
                <w:szCs w:val="24"/>
              </w:rPr>
              <w:t>Log likelihood deviance (degrees of freedom)</w:t>
            </w:r>
          </w:p>
        </w:tc>
      </w:tr>
      <w:tr w:rsidR="00087B7F" w:rsidRPr="00AD2465" w14:paraId="2126E461" w14:textId="77777777" w:rsidTr="00F75323">
        <w:trPr>
          <w:cantSplit/>
        </w:trPr>
        <w:tc>
          <w:tcPr>
            <w:tcW w:w="1422" w:type="dxa"/>
            <w:vAlign w:val="center"/>
          </w:tcPr>
          <w:p w14:paraId="15FD0451" w14:textId="77777777" w:rsidR="00087B7F" w:rsidRPr="00E5796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1967/68</w:t>
            </w:r>
          </w:p>
        </w:tc>
        <w:tc>
          <w:tcPr>
            <w:tcW w:w="1556" w:type="dxa"/>
            <w:vAlign w:val="center"/>
          </w:tcPr>
          <w:p w14:paraId="269B64FA"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89 (35, 98)</w:t>
            </w:r>
          </w:p>
        </w:tc>
        <w:tc>
          <w:tcPr>
            <w:tcW w:w="3367" w:type="dxa"/>
            <w:vAlign w:val="center"/>
          </w:tcPr>
          <w:p w14:paraId="327DA496"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0.60 (6.8×10</w:t>
            </w:r>
            <w:r>
              <w:rPr>
                <w:rFonts w:eastAsia="Times New Roman" w:cs="Times New Roman"/>
                <w:color w:val="000000"/>
                <w:szCs w:val="24"/>
                <w:vertAlign w:val="superscript"/>
                <w:lang w:eastAsia="en-GB"/>
              </w:rPr>
              <w:t>-4</w:t>
            </w:r>
            <w:r>
              <w:rPr>
                <w:rFonts w:eastAsia="Times New Roman" w:cs="Times New Roman"/>
                <w:color w:val="000000"/>
                <w:szCs w:val="24"/>
                <w:lang w:eastAsia="en-GB"/>
              </w:rPr>
              <w:t>, 0.63)</w:t>
            </w:r>
          </w:p>
        </w:tc>
        <w:tc>
          <w:tcPr>
            <w:tcW w:w="2552" w:type="dxa"/>
            <w:vAlign w:val="center"/>
          </w:tcPr>
          <w:p w14:paraId="191FD933"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32 (29, 81)</w:t>
            </w:r>
          </w:p>
        </w:tc>
        <w:tc>
          <w:tcPr>
            <w:tcW w:w="2126" w:type="dxa"/>
            <w:vAlign w:val="center"/>
          </w:tcPr>
          <w:p w14:paraId="75DC30AC"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2.67 (1.07, 2.93)</w:t>
            </w:r>
          </w:p>
        </w:tc>
        <w:tc>
          <w:tcPr>
            <w:tcW w:w="2693" w:type="dxa"/>
            <w:vAlign w:val="center"/>
          </w:tcPr>
          <w:p w14:paraId="1B442AB3"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828 (30)</w:t>
            </w:r>
          </w:p>
        </w:tc>
      </w:tr>
      <w:tr w:rsidR="00087B7F" w:rsidRPr="00AD2465" w14:paraId="0CE68DC1" w14:textId="77777777" w:rsidTr="00F75323">
        <w:trPr>
          <w:cantSplit/>
        </w:trPr>
        <w:tc>
          <w:tcPr>
            <w:tcW w:w="1422" w:type="dxa"/>
            <w:vAlign w:val="center"/>
          </w:tcPr>
          <w:p w14:paraId="6C141E6C"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1968/69</w:t>
            </w:r>
          </w:p>
        </w:tc>
        <w:tc>
          <w:tcPr>
            <w:tcW w:w="1556" w:type="dxa"/>
            <w:vAlign w:val="center"/>
          </w:tcPr>
          <w:p w14:paraId="5AE0167C"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41 (39, 90)</w:t>
            </w:r>
          </w:p>
        </w:tc>
        <w:tc>
          <w:tcPr>
            <w:tcW w:w="3367" w:type="dxa"/>
            <w:vAlign w:val="center"/>
          </w:tcPr>
          <w:p w14:paraId="61CB799F"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0.031 (2.1×10</w:t>
            </w:r>
            <w:r>
              <w:rPr>
                <w:rFonts w:eastAsia="Times New Roman" w:cs="Times New Roman"/>
                <w:color w:val="000000"/>
                <w:szCs w:val="24"/>
                <w:vertAlign w:val="superscript"/>
                <w:lang w:eastAsia="en-GB"/>
              </w:rPr>
              <w:t>-4</w:t>
            </w:r>
            <w:r>
              <w:rPr>
                <w:rFonts w:eastAsia="Times New Roman" w:cs="Times New Roman"/>
                <w:color w:val="000000"/>
                <w:szCs w:val="24"/>
                <w:lang w:eastAsia="en-GB"/>
              </w:rPr>
              <w:t>, 0.56)</w:t>
            </w:r>
          </w:p>
        </w:tc>
        <w:tc>
          <w:tcPr>
            <w:tcW w:w="2552" w:type="dxa"/>
            <w:vAlign w:val="center"/>
          </w:tcPr>
          <w:p w14:paraId="5605BC26"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41 (19, 44)</w:t>
            </w:r>
          </w:p>
        </w:tc>
        <w:tc>
          <w:tcPr>
            <w:tcW w:w="2126" w:type="dxa"/>
            <w:vAlign w:val="center"/>
          </w:tcPr>
          <w:p w14:paraId="350FF385"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1.13 (1.10, 2.47)</w:t>
            </w:r>
          </w:p>
        </w:tc>
        <w:tc>
          <w:tcPr>
            <w:tcW w:w="2693" w:type="dxa"/>
            <w:vAlign w:val="center"/>
          </w:tcPr>
          <w:p w14:paraId="3FFDF681"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984 (30)</w:t>
            </w:r>
          </w:p>
        </w:tc>
      </w:tr>
      <w:tr w:rsidR="00087B7F" w:rsidRPr="00AD2465" w14:paraId="5720B918" w14:textId="77777777" w:rsidTr="00F75323">
        <w:trPr>
          <w:cantSplit/>
        </w:trPr>
        <w:tc>
          <w:tcPr>
            <w:tcW w:w="1422" w:type="dxa"/>
            <w:vAlign w:val="center"/>
          </w:tcPr>
          <w:p w14:paraId="03D8E542"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1969/70</w:t>
            </w:r>
          </w:p>
        </w:tc>
        <w:tc>
          <w:tcPr>
            <w:tcW w:w="1556" w:type="dxa"/>
            <w:vAlign w:val="center"/>
          </w:tcPr>
          <w:p w14:paraId="32DFB4AC"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42 (36, 96)</w:t>
            </w:r>
          </w:p>
        </w:tc>
        <w:tc>
          <w:tcPr>
            <w:tcW w:w="3367" w:type="dxa"/>
            <w:vAlign w:val="center"/>
          </w:tcPr>
          <w:p w14:paraId="4B22FDF4"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0.16 (8.3×10</w:t>
            </w:r>
            <w:r>
              <w:rPr>
                <w:rFonts w:eastAsia="Times New Roman" w:cs="Times New Roman"/>
                <w:color w:val="000000"/>
                <w:szCs w:val="24"/>
                <w:vertAlign w:val="superscript"/>
                <w:lang w:eastAsia="en-GB"/>
              </w:rPr>
              <w:t>-3</w:t>
            </w:r>
            <w:r>
              <w:rPr>
                <w:rFonts w:eastAsia="Times New Roman" w:cs="Times New Roman"/>
                <w:color w:val="000000"/>
                <w:szCs w:val="24"/>
                <w:lang w:eastAsia="en-GB"/>
              </w:rPr>
              <w:t>, 0.63)</w:t>
            </w:r>
          </w:p>
        </w:tc>
        <w:tc>
          <w:tcPr>
            <w:tcW w:w="2552" w:type="dxa"/>
            <w:vAlign w:val="center"/>
          </w:tcPr>
          <w:p w14:paraId="187560D2"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69 (30, 80)</w:t>
            </w:r>
          </w:p>
        </w:tc>
        <w:tc>
          <w:tcPr>
            <w:tcW w:w="2126" w:type="dxa"/>
            <w:vAlign w:val="center"/>
          </w:tcPr>
          <w:p w14:paraId="6A101055"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1.28 (1.09, 2.91)</w:t>
            </w:r>
          </w:p>
        </w:tc>
        <w:tc>
          <w:tcPr>
            <w:tcW w:w="2693" w:type="dxa"/>
            <w:vAlign w:val="center"/>
          </w:tcPr>
          <w:p w14:paraId="054F87FD"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6732 (31)</w:t>
            </w:r>
          </w:p>
        </w:tc>
      </w:tr>
      <w:tr w:rsidR="00087B7F" w:rsidRPr="00AD2465" w14:paraId="06087C96" w14:textId="77777777" w:rsidTr="00F75323">
        <w:trPr>
          <w:cantSplit/>
        </w:trPr>
        <w:tc>
          <w:tcPr>
            <w:tcW w:w="1422" w:type="dxa"/>
            <w:vAlign w:val="center"/>
          </w:tcPr>
          <w:p w14:paraId="1D69B2CD"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1970/71</w:t>
            </w:r>
          </w:p>
        </w:tc>
        <w:tc>
          <w:tcPr>
            <w:tcW w:w="1556" w:type="dxa"/>
            <w:vAlign w:val="center"/>
          </w:tcPr>
          <w:p w14:paraId="7AFD1738"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58 (49, 95)</w:t>
            </w:r>
          </w:p>
        </w:tc>
        <w:tc>
          <w:tcPr>
            <w:tcW w:w="3367" w:type="dxa"/>
            <w:vAlign w:val="center"/>
          </w:tcPr>
          <w:p w14:paraId="5A70BAC0"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0.11 (2.0×10</w:t>
            </w:r>
            <w:r>
              <w:rPr>
                <w:rFonts w:eastAsia="Times New Roman" w:cs="Times New Roman"/>
                <w:color w:val="000000"/>
                <w:szCs w:val="24"/>
                <w:vertAlign w:val="superscript"/>
                <w:lang w:eastAsia="en-GB"/>
              </w:rPr>
              <w:t>-4</w:t>
            </w:r>
            <w:r>
              <w:rPr>
                <w:rFonts w:eastAsia="Times New Roman" w:cs="Times New Roman"/>
                <w:color w:val="000000"/>
                <w:szCs w:val="24"/>
                <w:lang w:eastAsia="en-GB"/>
              </w:rPr>
              <w:t>, 0.45)</w:t>
            </w:r>
          </w:p>
        </w:tc>
        <w:tc>
          <w:tcPr>
            <w:tcW w:w="2552" w:type="dxa"/>
            <w:vAlign w:val="center"/>
          </w:tcPr>
          <w:p w14:paraId="31B937E2"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48 (29, 56)</w:t>
            </w:r>
          </w:p>
        </w:tc>
        <w:tc>
          <w:tcPr>
            <w:tcW w:w="2126" w:type="dxa"/>
            <w:vAlign w:val="center"/>
          </w:tcPr>
          <w:p w14:paraId="29A1B4AA"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1.18 (1.05, 1.91)</w:t>
            </w:r>
          </w:p>
        </w:tc>
        <w:tc>
          <w:tcPr>
            <w:tcW w:w="2693" w:type="dxa"/>
            <w:vAlign w:val="center"/>
          </w:tcPr>
          <w:p w14:paraId="3B9CB640"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137 (35)</w:t>
            </w:r>
          </w:p>
        </w:tc>
      </w:tr>
      <w:tr w:rsidR="00087B7F" w:rsidRPr="00AD2465" w14:paraId="4B2C2B6F" w14:textId="77777777" w:rsidTr="00F75323">
        <w:trPr>
          <w:cantSplit/>
        </w:trPr>
        <w:tc>
          <w:tcPr>
            <w:tcW w:w="1422" w:type="dxa"/>
            <w:vAlign w:val="center"/>
          </w:tcPr>
          <w:p w14:paraId="0EA036F9"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1971/72</w:t>
            </w:r>
          </w:p>
        </w:tc>
        <w:tc>
          <w:tcPr>
            <w:tcW w:w="1556" w:type="dxa"/>
            <w:vAlign w:val="center"/>
          </w:tcPr>
          <w:p w14:paraId="3369B5F1"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27 (25, 97)</w:t>
            </w:r>
          </w:p>
        </w:tc>
        <w:tc>
          <w:tcPr>
            <w:tcW w:w="3367" w:type="dxa"/>
            <w:vAlign w:val="center"/>
          </w:tcPr>
          <w:p w14:paraId="79759CF6"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0.045 (6.5×10</w:t>
            </w:r>
            <w:r>
              <w:rPr>
                <w:rFonts w:eastAsia="Times New Roman" w:cs="Times New Roman"/>
                <w:color w:val="000000"/>
                <w:szCs w:val="24"/>
                <w:vertAlign w:val="superscript"/>
                <w:lang w:eastAsia="en-GB"/>
              </w:rPr>
              <w:t>-4</w:t>
            </w:r>
            <w:r>
              <w:rPr>
                <w:rFonts w:eastAsia="Times New Roman" w:cs="Times New Roman"/>
                <w:color w:val="000000"/>
                <w:szCs w:val="24"/>
                <w:lang w:eastAsia="en-GB"/>
              </w:rPr>
              <w:t>, 0.74)</w:t>
            </w:r>
          </w:p>
        </w:tc>
        <w:tc>
          <w:tcPr>
            <w:tcW w:w="2552" w:type="dxa"/>
            <w:vAlign w:val="center"/>
          </w:tcPr>
          <w:p w14:paraId="30139556"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66 (18, 72)</w:t>
            </w:r>
          </w:p>
        </w:tc>
        <w:tc>
          <w:tcPr>
            <w:tcW w:w="2126" w:type="dxa"/>
            <w:vAlign w:val="center"/>
          </w:tcPr>
          <w:p w14:paraId="7A54C367"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1.12 (1.07, 4.04)</w:t>
            </w:r>
          </w:p>
        </w:tc>
        <w:tc>
          <w:tcPr>
            <w:tcW w:w="2693" w:type="dxa"/>
            <w:vAlign w:val="center"/>
          </w:tcPr>
          <w:p w14:paraId="20D94B58"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381 (20)</w:t>
            </w:r>
          </w:p>
        </w:tc>
      </w:tr>
      <w:tr w:rsidR="00087B7F" w:rsidRPr="00AD2465" w14:paraId="542A14E6" w14:textId="77777777" w:rsidTr="00F75323">
        <w:trPr>
          <w:cantSplit/>
        </w:trPr>
        <w:tc>
          <w:tcPr>
            <w:tcW w:w="1422" w:type="dxa"/>
            <w:vAlign w:val="center"/>
          </w:tcPr>
          <w:p w14:paraId="788B3190"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1972/73</w:t>
            </w:r>
          </w:p>
        </w:tc>
        <w:tc>
          <w:tcPr>
            <w:tcW w:w="1556" w:type="dxa"/>
            <w:vAlign w:val="center"/>
          </w:tcPr>
          <w:p w14:paraId="0EF96544"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90 (38, 99)</w:t>
            </w:r>
          </w:p>
        </w:tc>
        <w:tc>
          <w:tcPr>
            <w:tcW w:w="3367" w:type="dxa"/>
            <w:vAlign w:val="center"/>
          </w:tcPr>
          <w:p w14:paraId="10AE903D"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0.57 (0.0051, 0.61)</w:t>
            </w:r>
          </w:p>
        </w:tc>
        <w:tc>
          <w:tcPr>
            <w:tcW w:w="2552" w:type="dxa"/>
            <w:vAlign w:val="center"/>
          </w:tcPr>
          <w:p w14:paraId="13E01FEC"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43 (39, 101)</w:t>
            </w:r>
          </w:p>
        </w:tc>
        <w:tc>
          <w:tcPr>
            <w:tcW w:w="2126" w:type="dxa"/>
            <w:vAlign w:val="center"/>
          </w:tcPr>
          <w:p w14:paraId="18355736"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2.52 (1.08, 2.79)</w:t>
            </w:r>
          </w:p>
        </w:tc>
        <w:tc>
          <w:tcPr>
            <w:tcW w:w="2693" w:type="dxa"/>
            <w:vAlign w:val="center"/>
          </w:tcPr>
          <w:p w14:paraId="515F681E"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1905 (32)</w:t>
            </w:r>
          </w:p>
        </w:tc>
      </w:tr>
      <w:tr w:rsidR="00087B7F" w:rsidRPr="00AD2465" w14:paraId="17F34D6E" w14:textId="77777777" w:rsidTr="00F75323">
        <w:trPr>
          <w:cantSplit/>
        </w:trPr>
        <w:tc>
          <w:tcPr>
            <w:tcW w:w="1422" w:type="dxa"/>
            <w:vAlign w:val="center"/>
          </w:tcPr>
          <w:p w14:paraId="6D7098C3"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1973/74</w:t>
            </w:r>
          </w:p>
        </w:tc>
        <w:tc>
          <w:tcPr>
            <w:tcW w:w="1556" w:type="dxa"/>
            <w:vAlign w:val="center"/>
          </w:tcPr>
          <w:p w14:paraId="13A16F8C"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59 (51, 87)</w:t>
            </w:r>
          </w:p>
        </w:tc>
        <w:tc>
          <w:tcPr>
            <w:tcW w:w="3367" w:type="dxa"/>
            <w:vAlign w:val="center"/>
          </w:tcPr>
          <w:p w14:paraId="33410755"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0.10 (2.3×10</w:t>
            </w:r>
            <w:r>
              <w:rPr>
                <w:rFonts w:eastAsia="Times New Roman" w:cs="Times New Roman"/>
                <w:color w:val="000000"/>
                <w:szCs w:val="24"/>
                <w:vertAlign w:val="superscript"/>
                <w:lang w:eastAsia="en-GB"/>
              </w:rPr>
              <w:t>-4</w:t>
            </w:r>
            <w:r>
              <w:rPr>
                <w:rFonts w:eastAsia="Times New Roman" w:cs="Times New Roman"/>
                <w:color w:val="000000"/>
                <w:szCs w:val="24"/>
                <w:lang w:eastAsia="en-GB"/>
              </w:rPr>
              <w:t>, 0.37)</w:t>
            </w:r>
          </w:p>
        </w:tc>
        <w:tc>
          <w:tcPr>
            <w:tcW w:w="2552" w:type="dxa"/>
            <w:vAlign w:val="center"/>
          </w:tcPr>
          <w:p w14:paraId="60C30791"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39 (28, 46)</w:t>
            </w:r>
          </w:p>
        </w:tc>
        <w:tc>
          <w:tcPr>
            <w:tcW w:w="2126" w:type="dxa"/>
            <w:vAlign w:val="center"/>
          </w:tcPr>
          <w:p w14:paraId="35062EA7"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1.20 (1.07, 1.70)</w:t>
            </w:r>
          </w:p>
        </w:tc>
        <w:tc>
          <w:tcPr>
            <w:tcW w:w="2693" w:type="dxa"/>
            <w:vAlign w:val="center"/>
          </w:tcPr>
          <w:p w14:paraId="49388280"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667 (37)</w:t>
            </w:r>
          </w:p>
        </w:tc>
      </w:tr>
      <w:tr w:rsidR="00087B7F" w:rsidRPr="00AD2465" w14:paraId="688E5308" w14:textId="77777777" w:rsidTr="00F75323">
        <w:trPr>
          <w:cantSplit/>
        </w:trPr>
        <w:tc>
          <w:tcPr>
            <w:tcW w:w="1422" w:type="dxa"/>
            <w:vAlign w:val="center"/>
          </w:tcPr>
          <w:p w14:paraId="6BEE4222"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1974/75</w:t>
            </w:r>
          </w:p>
        </w:tc>
        <w:tc>
          <w:tcPr>
            <w:tcW w:w="1556" w:type="dxa"/>
            <w:vAlign w:val="center"/>
          </w:tcPr>
          <w:p w14:paraId="2E6C1601"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77 (44, 99)</w:t>
            </w:r>
          </w:p>
        </w:tc>
        <w:tc>
          <w:tcPr>
            <w:tcW w:w="3367" w:type="dxa"/>
            <w:vAlign w:val="center"/>
          </w:tcPr>
          <w:p w14:paraId="0394DD63"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0.42 (3.0×10</w:t>
            </w:r>
            <w:r>
              <w:rPr>
                <w:rFonts w:eastAsia="Times New Roman" w:cs="Times New Roman"/>
                <w:color w:val="000000"/>
                <w:szCs w:val="24"/>
                <w:vertAlign w:val="superscript"/>
                <w:lang w:eastAsia="en-GB"/>
              </w:rPr>
              <w:t>-4</w:t>
            </w:r>
            <w:r>
              <w:rPr>
                <w:rFonts w:eastAsia="Times New Roman" w:cs="Times New Roman"/>
                <w:color w:val="000000"/>
                <w:szCs w:val="24"/>
                <w:lang w:eastAsia="en-GB"/>
              </w:rPr>
              <w:t>, 0.55)</w:t>
            </w:r>
          </w:p>
        </w:tc>
        <w:tc>
          <w:tcPr>
            <w:tcW w:w="2552" w:type="dxa"/>
            <w:vAlign w:val="center"/>
          </w:tcPr>
          <w:p w14:paraId="00FDDB36"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45 (35, 78)</w:t>
            </w:r>
          </w:p>
        </w:tc>
        <w:tc>
          <w:tcPr>
            <w:tcW w:w="2126" w:type="dxa"/>
            <w:vAlign w:val="center"/>
          </w:tcPr>
          <w:p w14:paraId="25CF5B98"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1.81 (1.05, 2.32)</w:t>
            </w:r>
          </w:p>
        </w:tc>
        <w:tc>
          <w:tcPr>
            <w:tcW w:w="2693" w:type="dxa"/>
            <w:vAlign w:val="center"/>
          </w:tcPr>
          <w:p w14:paraId="1EF999CF"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692 (31)</w:t>
            </w:r>
          </w:p>
        </w:tc>
      </w:tr>
      <w:tr w:rsidR="00087B7F" w:rsidRPr="00AD2465" w14:paraId="75C29A25" w14:textId="77777777" w:rsidTr="00F75323">
        <w:trPr>
          <w:cantSplit/>
        </w:trPr>
        <w:tc>
          <w:tcPr>
            <w:tcW w:w="1422" w:type="dxa"/>
            <w:vAlign w:val="center"/>
          </w:tcPr>
          <w:p w14:paraId="37143E46"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1975/76</w:t>
            </w:r>
          </w:p>
        </w:tc>
        <w:tc>
          <w:tcPr>
            <w:tcW w:w="1556" w:type="dxa"/>
            <w:vAlign w:val="center"/>
          </w:tcPr>
          <w:p w14:paraId="1EA5D5DA"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41 (35, 55)</w:t>
            </w:r>
          </w:p>
        </w:tc>
        <w:tc>
          <w:tcPr>
            <w:tcW w:w="3367" w:type="dxa"/>
            <w:vAlign w:val="center"/>
          </w:tcPr>
          <w:p w14:paraId="5B09DE8A"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0.12 (3.4×10</w:t>
            </w:r>
            <w:r>
              <w:rPr>
                <w:rFonts w:eastAsia="Times New Roman" w:cs="Times New Roman"/>
                <w:color w:val="000000"/>
                <w:szCs w:val="24"/>
                <w:vertAlign w:val="superscript"/>
                <w:lang w:eastAsia="en-GB"/>
              </w:rPr>
              <w:t>-4</w:t>
            </w:r>
            <w:r>
              <w:rPr>
                <w:rFonts w:eastAsia="Times New Roman" w:cs="Times New Roman"/>
                <w:color w:val="000000"/>
                <w:szCs w:val="24"/>
                <w:lang w:eastAsia="en-GB"/>
              </w:rPr>
              <w:t>, 0.35)</w:t>
            </w:r>
          </w:p>
        </w:tc>
        <w:tc>
          <w:tcPr>
            <w:tcW w:w="2552" w:type="dxa"/>
            <w:vAlign w:val="center"/>
          </w:tcPr>
          <w:p w14:paraId="24AB45E0"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17 (13, 21)</w:t>
            </w:r>
          </w:p>
        </w:tc>
        <w:tc>
          <w:tcPr>
            <w:tcW w:w="2126" w:type="dxa"/>
            <w:vAlign w:val="center"/>
          </w:tcPr>
          <w:p w14:paraId="59A471DF"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1.29 (1.14, 1.75)</w:t>
            </w:r>
          </w:p>
        </w:tc>
        <w:tc>
          <w:tcPr>
            <w:tcW w:w="2693" w:type="dxa"/>
            <w:vAlign w:val="center"/>
          </w:tcPr>
          <w:p w14:paraId="14B16D81"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3075 (26)</w:t>
            </w:r>
          </w:p>
        </w:tc>
      </w:tr>
      <w:tr w:rsidR="00087B7F" w:rsidRPr="00AD2465" w14:paraId="1B9247FC" w14:textId="77777777" w:rsidTr="00F75323">
        <w:trPr>
          <w:cantSplit/>
        </w:trPr>
        <w:tc>
          <w:tcPr>
            <w:tcW w:w="1422" w:type="dxa"/>
            <w:vAlign w:val="center"/>
          </w:tcPr>
          <w:p w14:paraId="45A064B1"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1976/77</w:t>
            </w:r>
          </w:p>
        </w:tc>
        <w:tc>
          <w:tcPr>
            <w:tcW w:w="1556" w:type="dxa"/>
            <w:vAlign w:val="center"/>
          </w:tcPr>
          <w:p w14:paraId="3543BFD4"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96 (81, 100)</w:t>
            </w:r>
          </w:p>
        </w:tc>
        <w:tc>
          <w:tcPr>
            <w:tcW w:w="3367" w:type="dxa"/>
            <w:vAlign w:val="center"/>
          </w:tcPr>
          <w:p w14:paraId="03230694"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0.032 (4.7×10</w:t>
            </w:r>
            <w:r>
              <w:rPr>
                <w:rFonts w:eastAsia="Times New Roman" w:cs="Times New Roman"/>
                <w:color w:val="000000"/>
                <w:szCs w:val="24"/>
                <w:vertAlign w:val="superscript"/>
                <w:lang w:eastAsia="en-GB"/>
              </w:rPr>
              <w:t>-6</w:t>
            </w:r>
            <w:r>
              <w:rPr>
                <w:rFonts w:eastAsia="Times New Roman" w:cs="Times New Roman"/>
                <w:color w:val="000000"/>
                <w:szCs w:val="24"/>
                <w:lang w:eastAsia="en-GB"/>
              </w:rPr>
              <w:t>, 0.11)</w:t>
            </w:r>
          </w:p>
        </w:tc>
        <w:tc>
          <w:tcPr>
            <w:tcW w:w="2552" w:type="dxa"/>
            <w:vAlign w:val="center"/>
          </w:tcPr>
          <w:p w14:paraId="71C01815"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32 (30, 36)</w:t>
            </w:r>
          </w:p>
        </w:tc>
        <w:tc>
          <w:tcPr>
            <w:tcW w:w="2126" w:type="dxa"/>
            <w:vAlign w:val="center"/>
          </w:tcPr>
          <w:p w14:paraId="7168BFEF"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1.08 (1.05, 1.18)</w:t>
            </w:r>
          </w:p>
        </w:tc>
        <w:tc>
          <w:tcPr>
            <w:tcW w:w="2693" w:type="dxa"/>
            <w:vAlign w:val="center"/>
          </w:tcPr>
          <w:p w14:paraId="5A9830BA"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379 (30)</w:t>
            </w:r>
          </w:p>
        </w:tc>
      </w:tr>
      <w:tr w:rsidR="00087B7F" w:rsidRPr="00AD2465" w14:paraId="5E3092B8" w14:textId="77777777" w:rsidTr="00F75323">
        <w:trPr>
          <w:cantSplit/>
        </w:trPr>
        <w:tc>
          <w:tcPr>
            <w:tcW w:w="1422" w:type="dxa"/>
            <w:vAlign w:val="center"/>
          </w:tcPr>
          <w:p w14:paraId="55E03E0D"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1977/78</w:t>
            </w:r>
          </w:p>
        </w:tc>
        <w:tc>
          <w:tcPr>
            <w:tcW w:w="1556" w:type="dxa"/>
            <w:vAlign w:val="center"/>
          </w:tcPr>
          <w:p w14:paraId="16B958B5"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34 (33, 90)</w:t>
            </w:r>
          </w:p>
        </w:tc>
        <w:tc>
          <w:tcPr>
            <w:tcW w:w="3367" w:type="dxa"/>
            <w:vAlign w:val="center"/>
          </w:tcPr>
          <w:p w14:paraId="5F8CE561"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0.0055 (4.8×10</w:t>
            </w:r>
            <w:r>
              <w:rPr>
                <w:rFonts w:eastAsia="Times New Roman" w:cs="Times New Roman"/>
                <w:color w:val="000000"/>
                <w:szCs w:val="24"/>
                <w:vertAlign w:val="superscript"/>
                <w:lang w:eastAsia="en-GB"/>
              </w:rPr>
              <w:t>-4</w:t>
            </w:r>
            <w:r>
              <w:rPr>
                <w:rFonts w:eastAsia="Times New Roman" w:cs="Times New Roman"/>
                <w:color w:val="000000"/>
                <w:szCs w:val="24"/>
                <w:lang w:eastAsia="en-GB"/>
              </w:rPr>
              <w:t>, 0.62)</w:t>
            </w:r>
          </w:p>
        </w:tc>
        <w:tc>
          <w:tcPr>
            <w:tcW w:w="2552" w:type="dxa"/>
            <w:vAlign w:val="center"/>
          </w:tcPr>
          <w:p w14:paraId="3B489AF9"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50 (19, 52)</w:t>
            </w:r>
          </w:p>
        </w:tc>
        <w:tc>
          <w:tcPr>
            <w:tcW w:w="2126" w:type="dxa"/>
            <w:vAlign w:val="center"/>
          </w:tcPr>
          <w:p w14:paraId="6B6E090A"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1.07 (1.07, 2.81)</w:t>
            </w:r>
          </w:p>
        </w:tc>
        <w:tc>
          <w:tcPr>
            <w:tcW w:w="2693" w:type="dxa"/>
            <w:vAlign w:val="center"/>
          </w:tcPr>
          <w:p w14:paraId="775DA284"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1067 (32)</w:t>
            </w:r>
          </w:p>
        </w:tc>
      </w:tr>
      <w:tr w:rsidR="00087B7F" w:rsidRPr="00AD2465" w14:paraId="02FC409E" w14:textId="77777777" w:rsidTr="00F75323">
        <w:trPr>
          <w:cantSplit/>
        </w:trPr>
        <w:tc>
          <w:tcPr>
            <w:tcW w:w="1422" w:type="dxa"/>
            <w:vAlign w:val="center"/>
          </w:tcPr>
          <w:p w14:paraId="087984EC"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1978/79</w:t>
            </w:r>
          </w:p>
        </w:tc>
        <w:tc>
          <w:tcPr>
            <w:tcW w:w="1556" w:type="dxa"/>
            <w:vAlign w:val="center"/>
          </w:tcPr>
          <w:p w14:paraId="38ED10AD"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36 (35, 99)</w:t>
            </w:r>
          </w:p>
        </w:tc>
        <w:tc>
          <w:tcPr>
            <w:tcW w:w="3367" w:type="dxa"/>
            <w:vAlign w:val="center"/>
          </w:tcPr>
          <w:p w14:paraId="79A58680"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0.012 (0.0013, 0.64)</w:t>
            </w:r>
          </w:p>
        </w:tc>
        <w:tc>
          <w:tcPr>
            <w:tcW w:w="2552" w:type="dxa"/>
            <w:vAlign w:val="center"/>
          </w:tcPr>
          <w:p w14:paraId="5E25CB8B"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70 (26, 72)</w:t>
            </w:r>
          </w:p>
        </w:tc>
        <w:tc>
          <w:tcPr>
            <w:tcW w:w="2126" w:type="dxa"/>
            <w:vAlign w:val="center"/>
          </w:tcPr>
          <w:p w14:paraId="6AFE74D3"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1.09 (1.08, 2.97)</w:t>
            </w:r>
          </w:p>
        </w:tc>
        <w:tc>
          <w:tcPr>
            <w:tcW w:w="2693" w:type="dxa"/>
            <w:vAlign w:val="center"/>
          </w:tcPr>
          <w:p w14:paraId="3ED4C0FB"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370 (26)</w:t>
            </w:r>
          </w:p>
        </w:tc>
      </w:tr>
      <w:tr w:rsidR="00087B7F" w:rsidRPr="00AD2465" w14:paraId="61544756" w14:textId="77777777" w:rsidTr="00F75323">
        <w:trPr>
          <w:cantSplit/>
        </w:trPr>
        <w:tc>
          <w:tcPr>
            <w:tcW w:w="1422" w:type="dxa"/>
            <w:vAlign w:val="center"/>
          </w:tcPr>
          <w:p w14:paraId="2247A24D"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1979/80</w:t>
            </w:r>
          </w:p>
        </w:tc>
        <w:tc>
          <w:tcPr>
            <w:tcW w:w="1556" w:type="dxa"/>
            <w:vAlign w:val="center"/>
          </w:tcPr>
          <w:p w14:paraId="312A2098"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58 (47, 91)</w:t>
            </w:r>
          </w:p>
        </w:tc>
        <w:tc>
          <w:tcPr>
            <w:tcW w:w="3367" w:type="dxa"/>
            <w:vAlign w:val="center"/>
          </w:tcPr>
          <w:p w14:paraId="38312FAD"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0.11 (2.0×10</w:t>
            </w:r>
            <w:r>
              <w:rPr>
                <w:rFonts w:eastAsia="Times New Roman" w:cs="Times New Roman"/>
                <w:color w:val="000000"/>
                <w:szCs w:val="24"/>
                <w:vertAlign w:val="superscript"/>
                <w:lang w:eastAsia="en-GB"/>
              </w:rPr>
              <w:t>-4</w:t>
            </w:r>
            <w:r>
              <w:rPr>
                <w:rFonts w:eastAsia="Times New Roman" w:cs="Times New Roman"/>
                <w:color w:val="000000"/>
                <w:szCs w:val="24"/>
                <w:lang w:eastAsia="en-GB"/>
              </w:rPr>
              <w:t>, 0.43)</w:t>
            </w:r>
          </w:p>
        </w:tc>
        <w:tc>
          <w:tcPr>
            <w:tcW w:w="2552" w:type="dxa"/>
            <w:vAlign w:val="center"/>
          </w:tcPr>
          <w:p w14:paraId="51FECC20"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48 (31, 57)</w:t>
            </w:r>
          </w:p>
        </w:tc>
        <w:tc>
          <w:tcPr>
            <w:tcW w:w="2126" w:type="dxa"/>
            <w:vAlign w:val="center"/>
          </w:tcPr>
          <w:p w14:paraId="36E9BE05"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1.17 (1.03, 1.82)</w:t>
            </w:r>
          </w:p>
        </w:tc>
        <w:tc>
          <w:tcPr>
            <w:tcW w:w="2693" w:type="dxa"/>
            <w:vAlign w:val="center"/>
          </w:tcPr>
          <w:p w14:paraId="402B89DA"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263 (28)</w:t>
            </w:r>
          </w:p>
        </w:tc>
      </w:tr>
      <w:tr w:rsidR="00087B7F" w:rsidRPr="00AD2465" w14:paraId="469F8D48" w14:textId="77777777" w:rsidTr="00F75323">
        <w:trPr>
          <w:cantSplit/>
        </w:trPr>
        <w:tc>
          <w:tcPr>
            <w:tcW w:w="1422" w:type="dxa"/>
            <w:vAlign w:val="center"/>
          </w:tcPr>
          <w:p w14:paraId="79419198"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1980/81</w:t>
            </w:r>
          </w:p>
        </w:tc>
        <w:tc>
          <w:tcPr>
            <w:tcW w:w="1556" w:type="dxa"/>
            <w:vAlign w:val="center"/>
          </w:tcPr>
          <w:p w14:paraId="637B6EE0"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49 (31, 96)</w:t>
            </w:r>
          </w:p>
        </w:tc>
        <w:tc>
          <w:tcPr>
            <w:tcW w:w="3367" w:type="dxa"/>
            <w:vAlign w:val="center"/>
          </w:tcPr>
          <w:p w14:paraId="11596E8E"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0.32 (2.8×10</w:t>
            </w:r>
            <w:r>
              <w:rPr>
                <w:rFonts w:eastAsia="Times New Roman" w:cs="Times New Roman"/>
                <w:color w:val="000000"/>
                <w:szCs w:val="24"/>
                <w:vertAlign w:val="superscript"/>
                <w:lang w:eastAsia="en-GB"/>
              </w:rPr>
              <w:t>-4</w:t>
            </w:r>
            <w:r>
              <w:rPr>
                <w:rFonts w:eastAsia="Times New Roman" w:cs="Times New Roman"/>
                <w:color w:val="000000"/>
                <w:szCs w:val="24"/>
                <w:lang w:eastAsia="en-GB"/>
              </w:rPr>
              <w:t>, 0.65)</w:t>
            </w:r>
          </w:p>
        </w:tc>
        <w:tc>
          <w:tcPr>
            <w:tcW w:w="2552" w:type="dxa"/>
            <w:vAlign w:val="center"/>
          </w:tcPr>
          <w:p w14:paraId="2EF2F5A2"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52 (27, 79)</w:t>
            </w:r>
          </w:p>
        </w:tc>
        <w:tc>
          <w:tcPr>
            <w:tcW w:w="2126" w:type="dxa"/>
            <w:vAlign w:val="center"/>
          </w:tcPr>
          <w:p w14:paraId="39C61C99"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1.58 (1.07, 3.10)</w:t>
            </w:r>
          </w:p>
        </w:tc>
        <w:tc>
          <w:tcPr>
            <w:tcW w:w="2693" w:type="dxa"/>
            <w:vAlign w:val="center"/>
          </w:tcPr>
          <w:p w14:paraId="0043DDC5"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184 (24)</w:t>
            </w:r>
          </w:p>
        </w:tc>
      </w:tr>
      <w:tr w:rsidR="00087B7F" w:rsidRPr="00AD2465" w14:paraId="51B668F6" w14:textId="77777777" w:rsidTr="00F75323">
        <w:trPr>
          <w:cantSplit/>
        </w:trPr>
        <w:tc>
          <w:tcPr>
            <w:tcW w:w="1422" w:type="dxa"/>
            <w:vAlign w:val="center"/>
          </w:tcPr>
          <w:p w14:paraId="71FBDE45"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1981/82</w:t>
            </w:r>
          </w:p>
        </w:tc>
        <w:tc>
          <w:tcPr>
            <w:tcW w:w="1556" w:type="dxa"/>
            <w:vAlign w:val="center"/>
          </w:tcPr>
          <w:p w14:paraId="668AE07F"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49 (46, 97)</w:t>
            </w:r>
          </w:p>
        </w:tc>
        <w:tc>
          <w:tcPr>
            <w:tcW w:w="3367" w:type="dxa"/>
            <w:vAlign w:val="center"/>
          </w:tcPr>
          <w:p w14:paraId="78D34379"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0.020 (3.1×10</w:t>
            </w:r>
            <w:r>
              <w:rPr>
                <w:rFonts w:eastAsia="Times New Roman" w:cs="Times New Roman"/>
                <w:color w:val="000000"/>
                <w:szCs w:val="24"/>
                <w:vertAlign w:val="superscript"/>
                <w:lang w:eastAsia="en-GB"/>
              </w:rPr>
              <w:t>-4</w:t>
            </w:r>
            <w:r>
              <w:rPr>
                <w:rFonts w:eastAsia="Times New Roman" w:cs="Times New Roman"/>
                <w:color w:val="000000"/>
                <w:szCs w:val="24"/>
                <w:lang w:eastAsia="en-GB"/>
              </w:rPr>
              <w:t>, 0.50)</w:t>
            </w:r>
          </w:p>
        </w:tc>
        <w:tc>
          <w:tcPr>
            <w:tcW w:w="2552" w:type="dxa"/>
            <w:vAlign w:val="center"/>
          </w:tcPr>
          <w:p w14:paraId="5BD062E7"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46 (24, 49)</w:t>
            </w:r>
          </w:p>
        </w:tc>
        <w:tc>
          <w:tcPr>
            <w:tcW w:w="2126" w:type="dxa"/>
            <w:vAlign w:val="center"/>
          </w:tcPr>
          <w:p w14:paraId="646F3220"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1.08 (1.06, 2.12)</w:t>
            </w:r>
          </w:p>
        </w:tc>
        <w:tc>
          <w:tcPr>
            <w:tcW w:w="2693" w:type="dxa"/>
            <w:vAlign w:val="center"/>
          </w:tcPr>
          <w:p w14:paraId="18E2D948"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576 (37)</w:t>
            </w:r>
          </w:p>
        </w:tc>
      </w:tr>
      <w:tr w:rsidR="00087B7F" w:rsidRPr="00AD2465" w14:paraId="74A43DDA" w14:textId="77777777" w:rsidTr="00F75323">
        <w:trPr>
          <w:cantSplit/>
        </w:trPr>
        <w:tc>
          <w:tcPr>
            <w:tcW w:w="1422" w:type="dxa"/>
            <w:vAlign w:val="center"/>
          </w:tcPr>
          <w:p w14:paraId="5DE57BFC"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1982/83</w:t>
            </w:r>
          </w:p>
        </w:tc>
        <w:tc>
          <w:tcPr>
            <w:tcW w:w="1556" w:type="dxa"/>
            <w:vAlign w:val="center"/>
          </w:tcPr>
          <w:p w14:paraId="47D24B7D"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52 (33, 91)</w:t>
            </w:r>
          </w:p>
        </w:tc>
        <w:tc>
          <w:tcPr>
            <w:tcW w:w="3367" w:type="dxa"/>
            <w:vAlign w:val="center"/>
          </w:tcPr>
          <w:p w14:paraId="69A6C530"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0.31 (0.0015, 0.61)</w:t>
            </w:r>
          </w:p>
        </w:tc>
        <w:tc>
          <w:tcPr>
            <w:tcW w:w="2552" w:type="dxa"/>
            <w:vAlign w:val="center"/>
          </w:tcPr>
          <w:p w14:paraId="3DE7A6EB"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46 (26, 69)</w:t>
            </w:r>
          </w:p>
        </w:tc>
        <w:tc>
          <w:tcPr>
            <w:tcW w:w="2126" w:type="dxa"/>
            <w:vAlign w:val="center"/>
          </w:tcPr>
          <w:p w14:paraId="7AFB4F19"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1.50 (1.04, 2.66)</w:t>
            </w:r>
          </w:p>
        </w:tc>
        <w:tc>
          <w:tcPr>
            <w:tcW w:w="2693" w:type="dxa"/>
            <w:vAlign w:val="center"/>
          </w:tcPr>
          <w:p w14:paraId="16166819"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158 (19)</w:t>
            </w:r>
          </w:p>
        </w:tc>
      </w:tr>
      <w:tr w:rsidR="00087B7F" w:rsidRPr="00AD2465" w14:paraId="2DC2A454" w14:textId="77777777" w:rsidTr="00F75323">
        <w:trPr>
          <w:cantSplit/>
        </w:trPr>
        <w:tc>
          <w:tcPr>
            <w:tcW w:w="1422" w:type="dxa"/>
            <w:vAlign w:val="center"/>
          </w:tcPr>
          <w:p w14:paraId="5BE5CBEE"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1983/84</w:t>
            </w:r>
          </w:p>
        </w:tc>
        <w:tc>
          <w:tcPr>
            <w:tcW w:w="1556" w:type="dxa"/>
            <w:vAlign w:val="center"/>
          </w:tcPr>
          <w:p w14:paraId="19CD4D7E"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98 (76, 100)</w:t>
            </w:r>
          </w:p>
        </w:tc>
        <w:tc>
          <w:tcPr>
            <w:tcW w:w="3367" w:type="dxa"/>
            <w:vAlign w:val="center"/>
          </w:tcPr>
          <w:p w14:paraId="7422A10E"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0.057 (2.0×10</w:t>
            </w:r>
            <w:r>
              <w:rPr>
                <w:rFonts w:eastAsia="Times New Roman" w:cs="Times New Roman"/>
                <w:color w:val="000000"/>
                <w:szCs w:val="24"/>
                <w:vertAlign w:val="superscript"/>
                <w:lang w:eastAsia="en-GB"/>
              </w:rPr>
              <w:t>-5</w:t>
            </w:r>
            <w:r>
              <w:rPr>
                <w:rFonts w:eastAsia="Times New Roman" w:cs="Times New Roman"/>
                <w:color w:val="000000"/>
                <w:szCs w:val="24"/>
                <w:lang w:eastAsia="en-GB"/>
              </w:rPr>
              <w:t>, 0.15)</w:t>
            </w:r>
          </w:p>
        </w:tc>
        <w:tc>
          <w:tcPr>
            <w:tcW w:w="2552" w:type="dxa"/>
            <w:vAlign w:val="center"/>
          </w:tcPr>
          <w:p w14:paraId="6F897E75"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20 (19, 24)</w:t>
            </w:r>
          </w:p>
        </w:tc>
        <w:tc>
          <w:tcPr>
            <w:tcW w:w="2126" w:type="dxa"/>
            <w:vAlign w:val="center"/>
          </w:tcPr>
          <w:p w14:paraId="08C54FC2"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1.13 (1.06, 1.25)</w:t>
            </w:r>
          </w:p>
        </w:tc>
        <w:tc>
          <w:tcPr>
            <w:tcW w:w="2693" w:type="dxa"/>
            <w:vAlign w:val="center"/>
          </w:tcPr>
          <w:p w14:paraId="149185B1"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579 (29)</w:t>
            </w:r>
          </w:p>
        </w:tc>
      </w:tr>
      <w:tr w:rsidR="00087B7F" w:rsidRPr="00AD2465" w14:paraId="621D2F61" w14:textId="77777777" w:rsidTr="00F75323">
        <w:trPr>
          <w:cantSplit/>
        </w:trPr>
        <w:tc>
          <w:tcPr>
            <w:tcW w:w="1422" w:type="dxa"/>
            <w:vAlign w:val="center"/>
          </w:tcPr>
          <w:p w14:paraId="1F26F9DE"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1984/85</w:t>
            </w:r>
          </w:p>
        </w:tc>
        <w:tc>
          <w:tcPr>
            <w:tcW w:w="1556" w:type="dxa"/>
            <w:vAlign w:val="center"/>
          </w:tcPr>
          <w:p w14:paraId="354C7AD6"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41 (37, 70)</w:t>
            </w:r>
          </w:p>
        </w:tc>
        <w:tc>
          <w:tcPr>
            <w:tcW w:w="3367" w:type="dxa"/>
            <w:vAlign w:val="center"/>
          </w:tcPr>
          <w:p w14:paraId="52113EA1"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0.021 (3.4×10</w:t>
            </w:r>
            <w:r>
              <w:rPr>
                <w:rFonts w:eastAsia="Times New Roman" w:cs="Times New Roman"/>
                <w:color w:val="000000"/>
                <w:szCs w:val="24"/>
                <w:vertAlign w:val="superscript"/>
                <w:lang w:eastAsia="en-GB"/>
              </w:rPr>
              <w:t>-4</w:t>
            </w:r>
            <w:r>
              <w:rPr>
                <w:rFonts w:eastAsia="Times New Roman" w:cs="Times New Roman"/>
                <w:color w:val="000000"/>
                <w:szCs w:val="24"/>
                <w:lang w:eastAsia="en-GB"/>
              </w:rPr>
              <w:t>, 0.40)</w:t>
            </w:r>
          </w:p>
        </w:tc>
        <w:tc>
          <w:tcPr>
            <w:tcW w:w="2552" w:type="dxa"/>
            <w:vAlign w:val="center"/>
          </w:tcPr>
          <w:p w14:paraId="7A9C8CFD"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30 (19, 32)</w:t>
            </w:r>
          </w:p>
        </w:tc>
        <w:tc>
          <w:tcPr>
            <w:tcW w:w="2126" w:type="dxa"/>
            <w:vAlign w:val="center"/>
          </w:tcPr>
          <w:p w14:paraId="62D9B254"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1.12 (1.09, 1.83)</w:t>
            </w:r>
          </w:p>
        </w:tc>
        <w:tc>
          <w:tcPr>
            <w:tcW w:w="2693" w:type="dxa"/>
            <w:vAlign w:val="center"/>
          </w:tcPr>
          <w:p w14:paraId="549B3A6C"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597 (28)</w:t>
            </w:r>
          </w:p>
        </w:tc>
      </w:tr>
      <w:tr w:rsidR="00087B7F" w:rsidRPr="00AD2465" w14:paraId="6BC65120" w14:textId="77777777" w:rsidTr="00F75323">
        <w:trPr>
          <w:cantSplit/>
        </w:trPr>
        <w:tc>
          <w:tcPr>
            <w:tcW w:w="1422" w:type="dxa"/>
            <w:vAlign w:val="center"/>
          </w:tcPr>
          <w:p w14:paraId="14AF7688"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1985/86</w:t>
            </w:r>
          </w:p>
        </w:tc>
        <w:tc>
          <w:tcPr>
            <w:tcW w:w="1556" w:type="dxa"/>
            <w:vAlign w:val="center"/>
          </w:tcPr>
          <w:p w14:paraId="2A62EE2A"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32 (21, 80)</w:t>
            </w:r>
          </w:p>
        </w:tc>
        <w:tc>
          <w:tcPr>
            <w:tcW w:w="3367" w:type="dxa"/>
            <w:vAlign w:val="center"/>
          </w:tcPr>
          <w:p w14:paraId="305781EC"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0.31 (5.7×10</w:t>
            </w:r>
            <w:r>
              <w:rPr>
                <w:rFonts w:eastAsia="Times New Roman" w:cs="Times New Roman"/>
                <w:color w:val="000000"/>
                <w:szCs w:val="24"/>
                <w:vertAlign w:val="superscript"/>
                <w:lang w:eastAsia="en-GB"/>
              </w:rPr>
              <w:t>-4</w:t>
            </w:r>
            <w:r>
              <w:rPr>
                <w:rFonts w:eastAsia="Times New Roman" w:cs="Times New Roman"/>
                <w:color w:val="000000"/>
                <w:szCs w:val="24"/>
                <w:lang w:eastAsia="en-GB"/>
              </w:rPr>
              <w:t>, 0.73)</w:t>
            </w:r>
          </w:p>
        </w:tc>
        <w:tc>
          <w:tcPr>
            <w:tcW w:w="2552" w:type="dxa"/>
            <w:vAlign w:val="center"/>
          </w:tcPr>
          <w:p w14:paraId="28200B36"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50 (20, 74)</w:t>
            </w:r>
          </w:p>
        </w:tc>
        <w:tc>
          <w:tcPr>
            <w:tcW w:w="2126" w:type="dxa"/>
            <w:vAlign w:val="center"/>
          </w:tcPr>
          <w:p w14:paraId="705ACD3D"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1.54 (1.07, 3.89)</w:t>
            </w:r>
          </w:p>
        </w:tc>
        <w:tc>
          <w:tcPr>
            <w:tcW w:w="2693" w:type="dxa"/>
            <w:vAlign w:val="center"/>
          </w:tcPr>
          <w:p w14:paraId="668086F5"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234 (23)</w:t>
            </w:r>
          </w:p>
        </w:tc>
      </w:tr>
      <w:tr w:rsidR="00087B7F" w:rsidRPr="00AD2465" w14:paraId="7E55542C" w14:textId="77777777" w:rsidTr="00F75323">
        <w:trPr>
          <w:cantSplit/>
        </w:trPr>
        <w:tc>
          <w:tcPr>
            <w:tcW w:w="1422" w:type="dxa"/>
            <w:vAlign w:val="center"/>
          </w:tcPr>
          <w:p w14:paraId="32231696"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1986/87</w:t>
            </w:r>
          </w:p>
        </w:tc>
        <w:tc>
          <w:tcPr>
            <w:tcW w:w="1556" w:type="dxa"/>
            <w:vAlign w:val="center"/>
          </w:tcPr>
          <w:p w14:paraId="072649F1"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34 (19, 83)</w:t>
            </w:r>
          </w:p>
        </w:tc>
        <w:tc>
          <w:tcPr>
            <w:tcW w:w="3367" w:type="dxa"/>
            <w:vAlign w:val="center"/>
          </w:tcPr>
          <w:p w14:paraId="62EF6709"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0.60 (0.26, 0.83)</w:t>
            </w:r>
          </w:p>
        </w:tc>
        <w:tc>
          <w:tcPr>
            <w:tcW w:w="2552" w:type="dxa"/>
            <w:vAlign w:val="center"/>
          </w:tcPr>
          <w:p w14:paraId="15509EDC"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62 (27, 111)</w:t>
            </w:r>
          </w:p>
        </w:tc>
        <w:tc>
          <w:tcPr>
            <w:tcW w:w="2126" w:type="dxa"/>
            <w:vAlign w:val="center"/>
          </w:tcPr>
          <w:p w14:paraId="50EB288D"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2.66 (1.47, 6.16)</w:t>
            </w:r>
          </w:p>
        </w:tc>
        <w:tc>
          <w:tcPr>
            <w:tcW w:w="2693" w:type="dxa"/>
            <w:vAlign w:val="center"/>
          </w:tcPr>
          <w:p w14:paraId="687F7FC3"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161 (17)</w:t>
            </w:r>
          </w:p>
        </w:tc>
      </w:tr>
      <w:tr w:rsidR="00087B7F" w:rsidRPr="00AD2465" w14:paraId="55D0754A" w14:textId="77777777" w:rsidTr="00F75323">
        <w:trPr>
          <w:cantSplit/>
        </w:trPr>
        <w:tc>
          <w:tcPr>
            <w:tcW w:w="1422" w:type="dxa"/>
            <w:vAlign w:val="center"/>
          </w:tcPr>
          <w:p w14:paraId="2A8B1140"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1987/88</w:t>
            </w:r>
          </w:p>
        </w:tc>
        <w:tc>
          <w:tcPr>
            <w:tcW w:w="1556" w:type="dxa"/>
            <w:vAlign w:val="center"/>
          </w:tcPr>
          <w:p w14:paraId="34218211"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(53, 100)</w:t>
            </w:r>
          </w:p>
        </w:tc>
        <w:tc>
          <w:tcPr>
            <w:tcW w:w="3367" w:type="dxa"/>
            <w:vAlign w:val="center"/>
          </w:tcPr>
          <w:p w14:paraId="04879A66"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0.0018 (2.6×10</w:t>
            </w:r>
            <w:r>
              <w:rPr>
                <w:rFonts w:eastAsia="Times New Roman" w:cs="Times New Roman"/>
                <w:color w:val="000000"/>
                <w:szCs w:val="24"/>
                <w:vertAlign w:val="superscript"/>
                <w:lang w:eastAsia="en-GB"/>
              </w:rPr>
              <w:t>-6</w:t>
            </w:r>
            <w:r>
              <w:rPr>
                <w:rFonts w:eastAsia="Times New Roman" w:cs="Times New Roman"/>
                <w:color w:val="000000"/>
                <w:szCs w:val="24"/>
                <w:lang w:eastAsia="en-GB"/>
              </w:rPr>
              <w:t>, 0.12)</w:t>
            </w:r>
          </w:p>
        </w:tc>
        <w:tc>
          <w:tcPr>
            <w:tcW w:w="2552" w:type="dxa"/>
            <w:vAlign w:val="center"/>
          </w:tcPr>
          <w:p w14:paraId="613AF4D3"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24 (21, 43)</w:t>
            </w:r>
          </w:p>
        </w:tc>
        <w:tc>
          <w:tcPr>
            <w:tcW w:w="2126" w:type="dxa"/>
            <w:vAlign w:val="center"/>
          </w:tcPr>
          <w:p w14:paraId="2DCF1E37"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1.03 (1.03, 1.17)</w:t>
            </w:r>
          </w:p>
        </w:tc>
        <w:tc>
          <w:tcPr>
            <w:tcW w:w="2693" w:type="dxa"/>
            <w:vAlign w:val="center"/>
          </w:tcPr>
          <w:p w14:paraId="7DC6FC78"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101 (12)</w:t>
            </w:r>
          </w:p>
        </w:tc>
      </w:tr>
      <w:tr w:rsidR="00087B7F" w:rsidRPr="00AD2465" w14:paraId="63D36D22" w14:textId="77777777" w:rsidTr="00F75323">
        <w:trPr>
          <w:cantSplit/>
        </w:trPr>
        <w:tc>
          <w:tcPr>
            <w:tcW w:w="1422" w:type="dxa"/>
            <w:vAlign w:val="center"/>
          </w:tcPr>
          <w:p w14:paraId="39306EBA"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 xml:space="preserve"> 1988/89</w:t>
            </w:r>
          </w:p>
        </w:tc>
        <w:tc>
          <w:tcPr>
            <w:tcW w:w="1556" w:type="dxa"/>
            <w:vAlign w:val="center"/>
          </w:tcPr>
          <w:p w14:paraId="12149D0E"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19 (9, 76)</w:t>
            </w:r>
          </w:p>
        </w:tc>
        <w:tc>
          <w:tcPr>
            <w:tcW w:w="3367" w:type="dxa"/>
            <w:vAlign w:val="center"/>
          </w:tcPr>
          <w:p w14:paraId="3BD9E080"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0.87 (0.73, 0.97)</w:t>
            </w:r>
          </w:p>
        </w:tc>
        <w:tc>
          <w:tcPr>
            <w:tcW w:w="2552" w:type="dxa"/>
            <w:vAlign w:val="center"/>
          </w:tcPr>
          <w:p w14:paraId="3086741B"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110 (28, 226)</w:t>
            </w:r>
          </w:p>
        </w:tc>
        <w:tc>
          <w:tcPr>
            <w:tcW w:w="2126" w:type="dxa"/>
            <w:vAlign w:val="center"/>
          </w:tcPr>
          <w:p w14:paraId="3120EEF9"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9.80 (4.75, 39.2)</w:t>
            </w:r>
          </w:p>
        </w:tc>
        <w:tc>
          <w:tcPr>
            <w:tcW w:w="2693" w:type="dxa"/>
            <w:vAlign w:val="center"/>
          </w:tcPr>
          <w:p w14:paraId="577CA504"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36 (4)</w:t>
            </w:r>
          </w:p>
        </w:tc>
      </w:tr>
      <w:tr w:rsidR="00087B7F" w:rsidRPr="00AD2465" w14:paraId="07F4417D" w14:textId="77777777" w:rsidTr="00F75323">
        <w:trPr>
          <w:cantSplit/>
        </w:trPr>
        <w:tc>
          <w:tcPr>
            <w:tcW w:w="1422" w:type="dxa"/>
            <w:vAlign w:val="center"/>
          </w:tcPr>
          <w:p w14:paraId="410E93A8"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 xml:space="preserve"> 1989/90</w:t>
            </w:r>
          </w:p>
        </w:tc>
        <w:tc>
          <w:tcPr>
            <w:tcW w:w="1556" w:type="dxa"/>
            <w:vAlign w:val="center"/>
          </w:tcPr>
          <w:p w14:paraId="674379DB"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20 (11, 68)</w:t>
            </w:r>
          </w:p>
        </w:tc>
        <w:tc>
          <w:tcPr>
            <w:tcW w:w="3367" w:type="dxa"/>
            <w:vAlign w:val="center"/>
          </w:tcPr>
          <w:p w14:paraId="22A6C0FE"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0.79 (0.62, 0.94)</w:t>
            </w:r>
          </w:p>
        </w:tc>
        <w:tc>
          <w:tcPr>
            <w:tcW w:w="2552" w:type="dxa"/>
            <w:vAlign w:val="center"/>
          </w:tcPr>
          <w:p w14:paraId="7246A278"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72 (22, 131)</w:t>
            </w:r>
          </w:p>
        </w:tc>
        <w:tc>
          <w:tcPr>
            <w:tcW w:w="2126" w:type="dxa"/>
            <w:vAlign w:val="center"/>
          </w:tcPr>
          <w:p w14:paraId="1AD3B967"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6.90 (3.85, 23.3)</w:t>
            </w:r>
          </w:p>
        </w:tc>
        <w:tc>
          <w:tcPr>
            <w:tcW w:w="2693" w:type="dxa"/>
            <w:vAlign w:val="center"/>
          </w:tcPr>
          <w:p w14:paraId="477C55CC"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505 (4)</w:t>
            </w:r>
          </w:p>
        </w:tc>
      </w:tr>
      <w:tr w:rsidR="00087B7F" w:rsidRPr="00AD2465" w14:paraId="6CDB211A" w14:textId="77777777" w:rsidTr="00F75323">
        <w:trPr>
          <w:cantSplit/>
        </w:trPr>
        <w:tc>
          <w:tcPr>
            <w:tcW w:w="1422" w:type="dxa"/>
            <w:vAlign w:val="center"/>
          </w:tcPr>
          <w:p w14:paraId="40810BBD"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lastRenderedPageBreak/>
              <w:t xml:space="preserve"> 1990/91</w:t>
            </w:r>
          </w:p>
        </w:tc>
        <w:tc>
          <w:tcPr>
            <w:tcW w:w="1556" w:type="dxa"/>
            <w:vAlign w:val="center"/>
          </w:tcPr>
          <w:p w14:paraId="31AC1566"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37 (13, 84)</w:t>
            </w:r>
          </w:p>
        </w:tc>
        <w:tc>
          <w:tcPr>
            <w:tcW w:w="3367" w:type="dxa"/>
            <w:vAlign w:val="center"/>
          </w:tcPr>
          <w:p w14:paraId="31BDA553"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0.86 (0.60, 0.94)</w:t>
            </w:r>
          </w:p>
        </w:tc>
        <w:tc>
          <w:tcPr>
            <w:tcW w:w="2552" w:type="dxa"/>
            <w:vAlign w:val="center"/>
          </w:tcPr>
          <w:p w14:paraId="537C2EA1"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62 (27, 176)</w:t>
            </w:r>
          </w:p>
        </w:tc>
        <w:tc>
          <w:tcPr>
            <w:tcW w:w="2126" w:type="dxa"/>
            <w:vAlign w:val="center"/>
          </w:tcPr>
          <w:p w14:paraId="5E15A948"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8.02 (2.81, 18.7)</w:t>
            </w:r>
          </w:p>
        </w:tc>
        <w:tc>
          <w:tcPr>
            <w:tcW w:w="2693" w:type="dxa"/>
            <w:vAlign w:val="center"/>
          </w:tcPr>
          <w:p w14:paraId="000C2459"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181 (6)</w:t>
            </w:r>
          </w:p>
        </w:tc>
      </w:tr>
      <w:tr w:rsidR="00087B7F" w:rsidRPr="00AD2465" w14:paraId="5314B9AE" w14:textId="77777777" w:rsidTr="00F75323">
        <w:trPr>
          <w:cantSplit/>
        </w:trPr>
        <w:tc>
          <w:tcPr>
            <w:tcW w:w="1422" w:type="dxa"/>
            <w:vAlign w:val="center"/>
          </w:tcPr>
          <w:p w14:paraId="2D91DA2F"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 xml:space="preserve"> 1991/92</w:t>
            </w:r>
          </w:p>
        </w:tc>
        <w:tc>
          <w:tcPr>
            <w:tcW w:w="1556" w:type="dxa"/>
            <w:vAlign w:val="center"/>
          </w:tcPr>
          <w:p w14:paraId="4F6C0860"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22 (12, 83)</w:t>
            </w:r>
          </w:p>
        </w:tc>
        <w:tc>
          <w:tcPr>
            <w:tcW w:w="3367" w:type="dxa"/>
            <w:vAlign w:val="center"/>
          </w:tcPr>
          <w:p w14:paraId="7E8A39C4"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0.80 (0.65, 0.95)</w:t>
            </w:r>
          </w:p>
        </w:tc>
        <w:tc>
          <w:tcPr>
            <w:tcW w:w="2552" w:type="dxa"/>
            <w:vAlign w:val="center"/>
          </w:tcPr>
          <w:p w14:paraId="17D70DD1"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99 (26, 170)</w:t>
            </w:r>
          </w:p>
        </w:tc>
        <w:tc>
          <w:tcPr>
            <w:tcW w:w="2126" w:type="dxa"/>
            <w:vAlign w:val="center"/>
          </w:tcPr>
          <w:p w14:paraId="3039B6E9"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5.57 (3.17, 21.6)</w:t>
            </w:r>
          </w:p>
        </w:tc>
        <w:tc>
          <w:tcPr>
            <w:tcW w:w="2693" w:type="dxa"/>
            <w:vAlign w:val="center"/>
          </w:tcPr>
          <w:p w14:paraId="312AD406"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74 (5)</w:t>
            </w:r>
          </w:p>
        </w:tc>
      </w:tr>
      <w:tr w:rsidR="00087B7F" w:rsidRPr="00AD2465" w14:paraId="6C2E956D" w14:textId="77777777" w:rsidTr="00F75323">
        <w:trPr>
          <w:cantSplit/>
        </w:trPr>
        <w:tc>
          <w:tcPr>
            <w:tcW w:w="1422" w:type="dxa"/>
            <w:vAlign w:val="center"/>
          </w:tcPr>
          <w:p w14:paraId="5D241755"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 xml:space="preserve"> 1992/93</w:t>
            </w:r>
          </w:p>
        </w:tc>
        <w:tc>
          <w:tcPr>
            <w:tcW w:w="1556" w:type="dxa"/>
            <w:vAlign w:val="center"/>
          </w:tcPr>
          <w:p w14:paraId="4CA010E3"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80 (6, 100)</w:t>
            </w:r>
          </w:p>
        </w:tc>
        <w:tc>
          <w:tcPr>
            <w:tcW w:w="3367" w:type="dxa"/>
            <w:vAlign w:val="center"/>
          </w:tcPr>
          <w:p w14:paraId="33B4BBB8"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0.31 (2.7×10</w:t>
            </w:r>
            <w:r>
              <w:rPr>
                <w:rFonts w:eastAsia="Times New Roman" w:cs="Times New Roman"/>
                <w:color w:val="000000"/>
                <w:szCs w:val="24"/>
                <w:vertAlign w:val="superscript"/>
                <w:lang w:eastAsia="en-GB"/>
              </w:rPr>
              <w:t>-5</w:t>
            </w:r>
            <w:r>
              <w:rPr>
                <w:rFonts w:eastAsia="Times New Roman" w:cs="Times New Roman"/>
                <w:color w:val="000000"/>
                <w:szCs w:val="24"/>
                <w:lang w:eastAsia="en-GB"/>
              </w:rPr>
              <w:t>, 0.96)</w:t>
            </w:r>
          </w:p>
        </w:tc>
        <w:tc>
          <w:tcPr>
            <w:tcW w:w="2552" w:type="dxa"/>
            <w:vAlign w:val="center"/>
          </w:tcPr>
          <w:p w14:paraId="379240DC"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30 (22, 345)</w:t>
            </w:r>
          </w:p>
        </w:tc>
        <w:tc>
          <w:tcPr>
            <w:tcW w:w="2126" w:type="dxa"/>
            <w:vAlign w:val="center"/>
          </w:tcPr>
          <w:p w14:paraId="00CF088D"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1.37 (0.93, 28.3)</w:t>
            </w:r>
          </w:p>
        </w:tc>
        <w:tc>
          <w:tcPr>
            <w:tcW w:w="2693" w:type="dxa"/>
            <w:vAlign w:val="center"/>
          </w:tcPr>
          <w:p w14:paraId="2187A76C"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 (2)</w:t>
            </w:r>
          </w:p>
        </w:tc>
      </w:tr>
      <w:tr w:rsidR="00087B7F" w:rsidRPr="00AD2465" w14:paraId="0556267D" w14:textId="77777777" w:rsidTr="00F75323">
        <w:trPr>
          <w:cantSplit/>
        </w:trPr>
        <w:tc>
          <w:tcPr>
            <w:tcW w:w="1422" w:type="dxa"/>
            <w:vAlign w:val="center"/>
          </w:tcPr>
          <w:p w14:paraId="52276EF8" w14:textId="77777777" w:rsidR="00087B7F" w:rsidRPr="00E5796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1993/94</w:t>
            </w:r>
          </w:p>
        </w:tc>
        <w:tc>
          <w:tcPr>
            <w:tcW w:w="1556" w:type="dxa"/>
            <w:vAlign w:val="center"/>
          </w:tcPr>
          <w:p w14:paraId="4DD905C5"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65 (13, 84)</w:t>
            </w:r>
          </w:p>
        </w:tc>
        <w:tc>
          <w:tcPr>
            <w:tcW w:w="3367" w:type="dxa"/>
            <w:vAlign w:val="center"/>
          </w:tcPr>
          <w:p w14:paraId="19BF4311"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0.94 (0.70, 0.96)</w:t>
            </w:r>
          </w:p>
        </w:tc>
        <w:tc>
          <w:tcPr>
            <w:tcW w:w="2552" w:type="dxa"/>
            <w:vAlign w:val="center"/>
          </w:tcPr>
          <w:p w14:paraId="597C9740"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33 (25, 175)</w:t>
            </w:r>
          </w:p>
        </w:tc>
        <w:tc>
          <w:tcPr>
            <w:tcW w:w="2126" w:type="dxa"/>
            <w:vAlign w:val="center"/>
          </w:tcPr>
          <w:p w14:paraId="1BC3554F"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21.8 (4.24, 28.8)</w:t>
            </w:r>
          </w:p>
        </w:tc>
        <w:tc>
          <w:tcPr>
            <w:tcW w:w="2693" w:type="dxa"/>
            <w:vAlign w:val="center"/>
          </w:tcPr>
          <w:p w14:paraId="2FAC701F"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47 (5)</w:t>
            </w:r>
          </w:p>
        </w:tc>
      </w:tr>
      <w:tr w:rsidR="00087B7F" w:rsidRPr="00AD2465" w14:paraId="61806261" w14:textId="77777777" w:rsidTr="00F75323">
        <w:trPr>
          <w:cantSplit/>
        </w:trPr>
        <w:tc>
          <w:tcPr>
            <w:tcW w:w="1422" w:type="dxa"/>
            <w:vAlign w:val="center"/>
          </w:tcPr>
          <w:p w14:paraId="550F38FD"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 xml:space="preserve"> 1994/95</w:t>
            </w:r>
          </w:p>
        </w:tc>
        <w:tc>
          <w:tcPr>
            <w:tcW w:w="1556" w:type="dxa"/>
            <w:vAlign w:val="center"/>
          </w:tcPr>
          <w:p w14:paraId="440A28DD"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 (12, 71)</w:t>
            </w:r>
          </w:p>
        </w:tc>
        <w:tc>
          <w:tcPr>
            <w:tcW w:w="3367" w:type="dxa"/>
            <w:vAlign w:val="center"/>
          </w:tcPr>
          <w:p w14:paraId="54CE6FCA"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0.59 (0.67, 0.95)</w:t>
            </w:r>
          </w:p>
        </w:tc>
        <w:tc>
          <w:tcPr>
            <w:tcW w:w="2552" w:type="dxa"/>
            <w:vAlign w:val="center"/>
          </w:tcPr>
          <w:p w14:paraId="0EA3797E"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238 (30, 192)</w:t>
            </w:r>
          </w:p>
        </w:tc>
        <w:tc>
          <w:tcPr>
            <w:tcW w:w="2126" w:type="dxa"/>
            <w:vAlign w:val="center"/>
          </w:tcPr>
          <w:p w14:paraId="307899D6"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2.89 (3.56, 22.7)</w:t>
            </w:r>
          </w:p>
        </w:tc>
        <w:tc>
          <w:tcPr>
            <w:tcW w:w="2693" w:type="dxa"/>
            <w:vAlign w:val="center"/>
          </w:tcPr>
          <w:p w14:paraId="1DB27006"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129 (6)</w:t>
            </w:r>
          </w:p>
        </w:tc>
      </w:tr>
      <w:tr w:rsidR="00087B7F" w:rsidRPr="00AD2465" w14:paraId="74FE9937" w14:textId="77777777" w:rsidTr="00F75323">
        <w:trPr>
          <w:cantSplit/>
        </w:trPr>
        <w:tc>
          <w:tcPr>
            <w:tcW w:w="1422" w:type="dxa"/>
            <w:vAlign w:val="center"/>
          </w:tcPr>
          <w:p w14:paraId="154B1907"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 xml:space="preserve"> 1995/96</w:t>
            </w:r>
          </w:p>
        </w:tc>
        <w:tc>
          <w:tcPr>
            <w:tcW w:w="1556" w:type="dxa"/>
            <w:vAlign w:val="center"/>
          </w:tcPr>
          <w:p w14:paraId="7D0BE9B2"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12 (14, 89)</w:t>
            </w:r>
          </w:p>
        </w:tc>
        <w:tc>
          <w:tcPr>
            <w:tcW w:w="3367" w:type="dxa"/>
            <w:vAlign w:val="center"/>
          </w:tcPr>
          <w:p w14:paraId="4D114ECB"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0.65 (0.70, 0.95)</w:t>
            </w:r>
          </w:p>
        </w:tc>
        <w:tc>
          <w:tcPr>
            <w:tcW w:w="2552" w:type="dxa"/>
            <w:vAlign w:val="center"/>
          </w:tcPr>
          <w:p w14:paraId="2C08A8C6"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203 (27, 169)</w:t>
            </w:r>
          </w:p>
        </w:tc>
        <w:tc>
          <w:tcPr>
            <w:tcW w:w="2126" w:type="dxa"/>
            <w:vAlign w:val="center"/>
          </w:tcPr>
          <w:p w14:paraId="633F8467" w14:textId="77777777" w:rsidR="00087B7F" w:rsidRPr="00977CA0" w:rsidRDefault="00087B7F" w:rsidP="00F75323">
            <w:pPr>
              <w:rPr>
                <w:rFonts w:eastAsia="Times New Roman" w:cs="Times New Roman"/>
                <w:color w:val="000000"/>
                <w:szCs w:val="24"/>
                <w:lang w:eastAsia="en-GB"/>
              </w:rPr>
            </w:pPr>
            <w:r w:rsidRPr="00EF0380">
              <w:rPr>
                <w:rFonts w:eastAsia="Times New Roman" w:cs="Times New Roman"/>
                <w:color w:val="000000"/>
                <w:szCs w:val="24"/>
                <w:lang w:eastAsia="en-GB"/>
              </w:rPr>
              <w:t>3.46 (4.07, 26.3)</w:t>
            </w:r>
          </w:p>
        </w:tc>
        <w:tc>
          <w:tcPr>
            <w:tcW w:w="2693" w:type="dxa"/>
            <w:vAlign w:val="center"/>
          </w:tcPr>
          <w:p w14:paraId="16C74068"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142 (6)</w:t>
            </w:r>
          </w:p>
        </w:tc>
      </w:tr>
      <w:tr w:rsidR="00087B7F" w:rsidRPr="00AD2465" w14:paraId="5CE73B1B" w14:textId="77777777" w:rsidTr="00F75323">
        <w:trPr>
          <w:cantSplit/>
        </w:trPr>
        <w:tc>
          <w:tcPr>
            <w:tcW w:w="1422" w:type="dxa"/>
            <w:vAlign w:val="center"/>
          </w:tcPr>
          <w:p w14:paraId="6648BF1A"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 xml:space="preserve"> 1996/97</w:t>
            </w:r>
          </w:p>
        </w:tc>
        <w:tc>
          <w:tcPr>
            <w:tcW w:w="1556" w:type="dxa"/>
            <w:vAlign w:val="center"/>
          </w:tcPr>
          <w:p w14:paraId="0FD8267C"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82 (18, 86)</w:t>
            </w:r>
          </w:p>
        </w:tc>
        <w:tc>
          <w:tcPr>
            <w:tcW w:w="3367" w:type="dxa"/>
            <w:vAlign w:val="center"/>
          </w:tcPr>
          <w:p w14:paraId="724914F2"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0.91 (0.60, 0.92)</w:t>
            </w:r>
          </w:p>
        </w:tc>
        <w:tc>
          <w:tcPr>
            <w:tcW w:w="2552" w:type="dxa"/>
            <w:vAlign w:val="center"/>
          </w:tcPr>
          <w:p w14:paraId="78B58710"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33 (32, 150)</w:t>
            </w:r>
          </w:p>
        </w:tc>
        <w:tc>
          <w:tcPr>
            <w:tcW w:w="2126" w:type="dxa"/>
            <w:vAlign w:val="center"/>
          </w:tcPr>
          <w:p w14:paraId="670B7A74"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12.6 (2.75, 13.1)</w:t>
            </w:r>
          </w:p>
        </w:tc>
        <w:tc>
          <w:tcPr>
            <w:tcW w:w="2693" w:type="dxa"/>
            <w:vAlign w:val="center"/>
          </w:tcPr>
          <w:p w14:paraId="3E65A7E8"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147 (8)</w:t>
            </w:r>
          </w:p>
        </w:tc>
      </w:tr>
      <w:tr w:rsidR="00087B7F" w:rsidRPr="00AD2465" w14:paraId="0A866D55" w14:textId="77777777" w:rsidTr="00F75323">
        <w:trPr>
          <w:cantSplit/>
        </w:trPr>
        <w:tc>
          <w:tcPr>
            <w:tcW w:w="1422" w:type="dxa"/>
            <w:vAlign w:val="center"/>
          </w:tcPr>
          <w:p w14:paraId="2DD3741E"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 xml:space="preserve"> 1997/98</w:t>
            </w:r>
          </w:p>
        </w:tc>
        <w:tc>
          <w:tcPr>
            <w:tcW w:w="1556" w:type="dxa"/>
            <w:vAlign w:val="center"/>
          </w:tcPr>
          <w:p w14:paraId="241A7FA9"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98 (86, 100)</w:t>
            </w:r>
          </w:p>
        </w:tc>
        <w:tc>
          <w:tcPr>
            <w:tcW w:w="3367" w:type="dxa"/>
            <w:vAlign w:val="center"/>
          </w:tcPr>
          <w:p w14:paraId="27A04B4A"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0.031 (1.08×10</w:t>
            </w:r>
            <w:r>
              <w:rPr>
                <w:rFonts w:eastAsia="Times New Roman" w:cs="Times New Roman"/>
                <w:color w:val="000000"/>
                <w:szCs w:val="24"/>
                <w:vertAlign w:val="superscript"/>
                <w:lang w:eastAsia="en-GB"/>
              </w:rPr>
              <w:t>-6</w:t>
            </w:r>
            <w:r>
              <w:rPr>
                <w:rFonts w:eastAsia="Times New Roman" w:cs="Times New Roman"/>
                <w:color w:val="000000"/>
                <w:szCs w:val="24"/>
                <w:lang w:eastAsia="en-GB"/>
              </w:rPr>
              <w:t>, 0.19)</w:t>
            </w:r>
          </w:p>
        </w:tc>
        <w:tc>
          <w:tcPr>
            <w:tcW w:w="2552" w:type="dxa"/>
            <w:vAlign w:val="center"/>
          </w:tcPr>
          <w:p w14:paraId="4B752801"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77 (70, 88)</w:t>
            </w:r>
          </w:p>
        </w:tc>
        <w:tc>
          <w:tcPr>
            <w:tcW w:w="2126" w:type="dxa"/>
            <w:vAlign w:val="center"/>
          </w:tcPr>
          <w:p w14:paraId="688C8B33"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0.90 (0.86, 1.07)</w:t>
            </w:r>
          </w:p>
        </w:tc>
        <w:tc>
          <w:tcPr>
            <w:tcW w:w="2693" w:type="dxa"/>
            <w:vAlign w:val="center"/>
          </w:tcPr>
          <w:p w14:paraId="72C4FF63"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15 (3)</w:t>
            </w:r>
          </w:p>
        </w:tc>
      </w:tr>
      <w:tr w:rsidR="00087B7F" w:rsidRPr="00AD2465" w14:paraId="56448050" w14:textId="77777777" w:rsidTr="00F75323">
        <w:trPr>
          <w:cantSplit/>
        </w:trPr>
        <w:tc>
          <w:tcPr>
            <w:tcW w:w="1422" w:type="dxa"/>
            <w:vAlign w:val="center"/>
          </w:tcPr>
          <w:p w14:paraId="621D0CCD"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 xml:space="preserve"> 1998/99</w:t>
            </w:r>
          </w:p>
        </w:tc>
        <w:tc>
          <w:tcPr>
            <w:tcW w:w="1556" w:type="dxa"/>
            <w:vAlign w:val="center"/>
          </w:tcPr>
          <w:p w14:paraId="0F80F3C9"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100 (100,100)</w:t>
            </w:r>
          </w:p>
        </w:tc>
        <w:tc>
          <w:tcPr>
            <w:tcW w:w="3367" w:type="dxa"/>
            <w:vAlign w:val="center"/>
          </w:tcPr>
          <w:p w14:paraId="61151B4B"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1.7×10</w:t>
            </w:r>
            <w:r>
              <w:rPr>
                <w:rFonts w:eastAsia="Times New Roman" w:cs="Times New Roman"/>
                <w:color w:val="000000"/>
                <w:szCs w:val="24"/>
                <w:vertAlign w:val="superscript"/>
                <w:lang w:eastAsia="en-GB"/>
              </w:rPr>
              <w:t>-4</w:t>
            </w:r>
            <w:r>
              <w:rPr>
                <w:rFonts w:eastAsia="Times New Roman" w:cs="Times New Roman"/>
                <w:color w:val="000000"/>
                <w:szCs w:val="24"/>
                <w:lang w:eastAsia="en-GB"/>
              </w:rPr>
              <w:t xml:space="preserve"> (1.03×10</w:t>
            </w:r>
            <w:r>
              <w:rPr>
                <w:rFonts w:eastAsia="Times New Roman" w:cs="Times New Roman"/>
                <w:color w:val="000000"/>
                <w:szCs w:val="24"/>
                <w:vertAlign w:val="superscript"/>
                <w:lang w:eastAsia="en-GB"/>
              </w:rPr>
              <w:t>-6</w:t>
            </w:r>
            <w:r>
              <w:rPr>
                <w:rFonts w:eastAsia="Times New Roman" w:cs="Times New Roman"/>
                <w:color w:val="000000"/>
                <w:szCs w:val="24"/>
                <w:lang w:eastAsia="en-GB"/>
              </w:rPr>
              <w:t>, 0.03)</w:t>
            </w:r>
          </w:p>
        </w:tc>
        <w:tc>
          <w:tcPr>
            <w:tcW w:w="2552" w:type="dxa"/>
            <w:vAlign w:val="center"/>
          </w:tcPr>
          <w:p w14:paraId="01C4EBB5"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23 (20, 26)</w:t>
            </w:r>
          </w:p>
        </w:tc>
        <w:tc>
          <w:tcPr>
            <w:tcW w:w="2126" w:type="dxa"/>
            <w:vAlign w:val="center"/>
          </w:tcPr>
          <w:p w14:paraId="7A9341F6"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0.80 (0.79, 0.83)</w:t>
            </w:r>
          </w:p>
        </w:tc>
        <w:tc>
          <w:tcPr>
            <w:tcW w:w="2693" w:type="dxa"/>
            <w:vAlign w:val="center"/>
          </w:tcPr>
          <w:p w14:paraId="7E5677F2"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22 (2)</w:t>
            </w:r>
          </w:p>
        </w:tc>
      </w:tr>
      <w:tr w:rsidR="00087B7F" w:rsidRPr="00AD2465" w14:paraId="1D24BBFF" w14:textId="77777777" w:rsidTr="00F75323">
        <w:trPr>
          <w:cantSplit/>
        </w:trPr>
        <w:tc>
          <w:tcPr>
            <w:tcW w:w="1422" w:type="dxa"/>
            <w:vAlign w:val="center"/>
          </w:tcPr>
          <w:p w14:paraId="1CFB7194" w14:textId="77777777" w:rsidR="00087B7F" w:rsidRPr="00E57967" w:rsidRDefault="00087B7F" w:rsidP="00F75323">
            <w:pPr>
              <w:rPr>
                <w:rFonts w:eastAsia="Times New Roman" w:cs="Times New Roman"/>
                <w:color w:val="000000"/>
                <w:szCs w:val="24"/>
                <w:lang w:eastAsia="en-GB"/>
              </w:rPr>
            </w:pPr>
            <w:r w:rsidRPr="00E57967">
              <w:rPr>
                <w:rFonts w:eastAsia="Times New Roman" w:cs="Times New Roman"/>
                <w:color w:val="000000"/>
                <w:szCs w:val="24"/>
                <w:lang w:eastAsia="en-GB"/>
              </w:rPr>
              <w:t xml:space="preserve"> 1999/00</w:t>
            </w:r>
          </w:p>
        </w:tc>
        <w:tc>
          <w:tcPr>
            <w:tcW w:w="1556" w:type="dxa"/>
            <w:vAlign w:val="center"/>
          </w:tcPr>
          <w:p w14:paraId="7540FF8C" w14:textId="77777777" w:rsidR="00087B7F" w:rsidRPr="00FC3C8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7 (4, 47)</w:t>
            </w:r>
          </w:p>
        </w:tc>
        <w:tc>
          <w:tcPr>
            <w:tcW w:w="3367" w:type="dxa"/>
            <w:vAlign w:val="center"/>
          </w:tcPr>
          <w:p w14:paraId="59989452" w14:textId="77777777" w:rsidR="00087B7F" w:rsidRPr="008E2A17" w:rsidRDefault="00087B7F" w:rsidP="00F75323">
            <w:pPr>
              <w:rPr>
                <w:rFonts w:eastAsia="Times New Roman" w:cs="Times New Roman"/>
                <w:color w:val="000000"/>
                <w:szCs w:val="24"/>
                <w:lang w:eastAsia="en-GB"/>
              </w:rPr>
            </w:pPr>
            <w:r>
              <w:rPr>
                <w:rFonts w:eastAsia="Times New Roman" w:cs="Times New Roman"/>
                <w:color w:val="000000"/>
                <w:szCs w:val="24"/>
                <w:lang w:eastAsia="en-GB"/>
              </w:rPr>
              <w:t>0.75 (0.57, 0.96)</w:t>
            </w:r>
          </w:p>
        </w:tc>
        <w:tc>
          <w:tcPr>
            <w:tcW w:w="2552" w:type="dxa"/>
            <w:vAlign w:val="center"/>
          </w:tcPr>
          <w:p w14:paraId="4D7EEE5F" w14:textId="77777777" w:rsidR="00087B7F" w:rsidRPr="00F67A7C"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144 (29, 214)</w:t>
            </w:r>
          </w:p>
        </w:tc>
        <w:tc>
          <w:tcPr>
            <w:tcW w:w="2126" w:type="dxa"/>
            <w:vAlign w:val="center"/>
          </w:tcPr>
          <w:p w14:paraId="198B9186" w14:textId="77777777" w:rsidR="00087B7F" w:rsidRPr="00977CA0" w:rsidRDefault="00087B7F" w:rsidP="00F75323">
            <w:pPr>
              <w:rPr>
                <w:rFonts w:eastAsia="Times New Roman" w:cs="Times New Roman"/>
                <w:color w:val="000000"/>
                <w:szCs w:val="24"/>
                <w:lang w:eastAsia="en-GB"/>
              </w:rPr>
            </w:pPr>
            <w:r>
              <w:rPr>
                <w:rFonts w:eastAsia="Times New Roman" w:cs="Times New Roman"/>
                <w:color w:val="000000"/>
                <w:szCs w:val="24"/>
                <w:lang w:eastAsia="en-GB"/>
              </w:rPr>
              <w:t>6.22 (3.99, 32.2)</w:t>
            </w:r>
          </w:p>
        </w:tc>
        <w:tc>
          <w:tcPr>
            <w:tcW w:w="2693" w:type="dxa"/>
            <w:vAlign w:val="center"/>
          </w:tcPr>
          <w:p w14:paraId="1A5A8172" w14:textId="77777777" w:rsidR="00087B7F" w:rsidRPr="00B10F09" w:rsidRDefault="00087B7F" w:rsidP="00F75323">
            <w:pPr>
              <w:rPr>
                <w:rFonts w:eastAsia="Times New Roman" w:cs="Times New Roman"/>
                <w:color w:val="000000"/>
                <w:szCs w:val="24"/>
                <w:lang w:eastAsia="en-GB"/>
              </w:rPr>
            </w:pPr>
            <w:r>
              <w:rPr>
                <w:rFonts w:eastAsia="Times New Roman" w:cs="Times New Roman"/>
                <w:color w:val="000000"/>
                <w:szCs w:val="24"/>
                <w:lang w:eastAsia="en-GB"/>
              </w:rPr>
              <w:t>128 (2)</w:t>
            </w:r>
          </w:p>
        </w:tc>
      </w:tr>
    </w:tbl>
    <w:p w14:paraId="254CE75A" w14:textId="77777777" w:rsidR="00087B7F" w:rsidRDefault="00087B7F" w:rsidP="00087B7F">
      <w:pPr>
        <w:spacing w:line="480" w:lineRule="auto"/>
        <w:rPr>
          <w:rFonts w:cs="Times New Roman"/>
          <w:szCs w:val="24"/>
        </w:rPr>
        <w:sectPr w:rsidR="00087B7F" w:rsidSect="00F75323">
          <w:pgSz w:w="16838" w:h="11906" w:orient="landscape"/>
          <w:pgMar w:top="1440" w:right="1440" w:bottom="1440" w:left="1440" w:header="709" w:footer="709" w:gutter="0"/>
          <w:cols w:space="708"/>
          <w:docGrid w:linePitch="360"/>
        </w:sectPr>
      </w:pPr>
    </w:p>
    <w:p w14:paraId="125426A3" w14:textId="77777777" w:rsidR="00087B7F" w:rsidRPr="00CC3AC1" w:rsidRDefault="00087B7F" w:rsidP="00087B7F">
      <w:pPr>
        <w:spacing w:line="480" w:lineRule="auto"/>
        <w:rPr>
          <w:szCs w:val="24"/>
        </w:rPr>
      </w:pPr>
      <w:r>
        <w:rPr>
          <w:i/>
          <w:szCs w:val="24"/>
        </w:rPr>
        <w:lastRenderedPageBreak/>
        <w:t>Estimates of the contact parameter from the simple mass action models</w:t>
      </w:r>
    </w:p>
    <w:p w14:paraId="415B04DF" w14:textId="712ADA7A" w:rsidR="00087B7F" w:rsidRPr="00AD2465" w:rsidRDefault="00087B7F" w:rsidP="00087B7F">
      <w:pPr>
        <w:spacing w:line="480" w:lineRule="auto"/>
        <w:rPr>
          <w:rFonts w:cs="Times New Roman"/>
          <w:szCs w:val="24"/>
        </w:rPr>
      </w:pPr>
      <w:r w:rsidRPr="00AD2465">
        <w:rPr>
          <w:rFonts w:cs="Times New Roman"/>
          <w:szCs w:val="24"/>
        </w:rPr>
        <w:t xml:space="preserve">Weekly estimates of the contact parameter for 5-14 year olds and for all ages combined, as estimated using the simple mass action model, are shown in </w:t>
      </w:r>
      <w:r>
        <w:rPr>
          <w:rFonts w:cs="Times New Roman"/>
          <w:szCs w:val="24"/>
        </w:rPr>
        <w:t>Web</w:t>
      </w:r>
      <w:r w:rsidRPr="00AD2465">
        <w:rPr>
          <w:rFonts w:cs="Times New Roman"/>
          <w:szCs w:val="24"/>
        </w:rPr>
        <w:t xml:space="preserve"> Figures </w:t>
      </w:r>
      <w:r w:rsidR="00C94041">
        <w:rPr>
          <w:rFonts w:cs="Times New Roman"/>
          <w:szCs w:val="24"/>
        </w:rPr>
        <w:t>5.</w:t>
      </w:r>
      <w:r>
        <w:rPr>
          <w:rFonts w:cs="Times New Roman"/>
          <w:szCs w:val="24"/>
        </w:rPr>
        <w:t>7</w:t>
      </w:r>
      <w:r w:rsidRPr="00AD2465">
        <w:rPr>
          <w:rFonts w:cs="Times New Roman"/>
          <w:szCs w:val="24"/>
        </w:rPr>
        <w:t xml:space="preserve"> and </w:t>
      </w:r>
      <w:r w:rsidR="00C94041">
        <w:rPr>
          <w:rFonts w:cs="Times New Roman"/>
          <w:szCs w:val="24"/>
        </w:rPr>
        <w:t>5.</w:t>
      </w:r>
      <w:r>
        <w:rPr>
          <w:rFonts w:cs="Times New Roman"/>
          <w:szCs w:val="24"/>
        </w:rPr>
        <w:t>8</w:t>
      </w:r>
      <w:r w:rsidRPr="00AD2465">
        <w:rPr>
          <w:rFonts w:cs="Times New Roman"/>
          <w:szCs w:val="24"/>
        </w:rPr>
        <w:t>.</w:t>
      </w:r>
    </w:p>
    <w:p w14:paraId="5BD6A7B1" w14:textId="77777777" w:rsidR="00087B7F" w:rsidRPr="00AD2465" w:rsidRDefault="00087B7F" w:rsidP="00087B7F">
      <w:pPr>
        <w:spacing w:line="480" w:lineRule="auto"/>
        <w:rPr>
          <w:rFonts w:cs="Times New Roman"/>
          <w:i/>
          <w:szCs w:val="24"/>
        </w:rPr>
      </w:pPr>
    </w:p>
    <w:p w14:paraId="54EC127B" w14:textId="77777777" w:rsidR="00087B7F" w:rsidRPr="00AD2465" w:rsidRDefault="00087B7F" w:rsidP="00087B7F">
      <w:pPr>
        <w:spacing w:line="480" w:lineRule="auto"/>
        <w:rPr>
          <w:i/>
          <w:szCs w:val="24"/>
        </w:rPr>
      </w:pPr>
    </w:p>
    <w:p w14:paraId="7F8DE913" w14:textId="77777777" w:rsidR="00087B7F" w:rsidRPr="00AD2465" w:rsidRDefault="00087B7F" w:rsidP="00087B7F">
      <w:pPr>
        <w:spacing w:line="480" w:lineRule="auto"/>
        <w:rPr>
          <w:i/>
          <w:szCs w:val="24"/>
        </w:rPr>
      </w:pPr>
    </w:p>
    <w:p w14:paraId="0233696E" w14:textId="77777777" w:rsidR="00087B7F" w:rsidRDefault="00087B7F" w:rsidP="00087B7F">
      <w:pPr>
        <w:spacing w:line="480" w:lineRule="auto"/>
        <w:rPr>
          <w:i/>
          <w:szCs w:val="24"/>
        </w:rPr>
      </w:pPr>
    </w:p>
    <w:p w14:paraId="09604741" w14:textId="77777777" w:rsidR="00087B7F" w:rsidRDefault="00087B7F" w:rsidP="00087B7F">
      <w:pPr>
        <w:spacing w:line="480" w:lineRule="auto"/>
        <w:rPr>
          <w:i/>
          <w:szCs w:val="24"/>
        </w:rPr>
      </w:pPr>
    </w:p>
    <w:p w14:paraId="4D9A351F" w14:textId="77777777" w:rsidR="00087B7F" w:rsidRDefault="00087B7F" w:rsidP="00087B7F">
      <w:pPr>
        <w:spacing w:line="480" w:lineRule="auto"/>
        <w:rPr>
          <w:i/>
          <w:szCs w:val="24"/>
        </w:rPr>
      </w:pPr>
    </w:p>
    <w:p w14:paraId="2FF4D30D" w14:textId="77777777" w:rsidR="00087B7F" w:rsidRDefault="00087B7F" w:rsidP="00087B7F">
      <w:pPr>
        <w:spacing w:line="480" w:lineRule="auto"/>
        <w:rPr>
          <w:i/>
          <w:szCs w:val="24"/>
        </w:rPr>
      </w:pPr>
    </w:p>
    <w:p w14:paraId="5E515A62" w14:textId="77777777" w:rsidR="00087B7F" w:rsidRDefault="00087B7F" w:rsidP="00087B7F">
      <w:pPr>
        <w:spacing w:line="480" w:lineRule="auto"/>
        <w:rPr>
          <w:i/>
          <w:szCs w:val="24"/>
        </w:rPr>
      </w:pPr>
    </w:p>
    <w:p w14:paraId="7205586F" w14:textId="77777777" w:rsidR="00087B7F" w:rsidRDefault="00087B7F" w:rsidP="00087B7F">
      <w:pPr>
        <w:spacing w:line="480" w:lineRule="auto"/>
        <w:rPr>
          <w:i/>
          <w:szCs w:val="24"/>
        </w:rPr>
      </w:pPr>
    </w:p>
    <w:p w14:paraId="521E9DAC" w14:textId="77777777" w:rsidR="00087B7F" w:rsidRDefault="00087B7F" w:rsidP="00087B7F">
      <w:pPr>
        <w:spacing w:line="480" w:lineRule="auto"/>
        <w:rPr>
          <w:i/>
          <w:szCs w:val="24"/>
        </w:rPr>
      </w:pPr>
    </w:p>
    <w:p w14:paraId="7B93B95B" w14:textId="77777777" w:rsidR="00087B7F" w:rsidRDefault="00087B7F" w:rsidP="00087B7F">
      <w:pPr>
        <w:spacing w:line="480" w:lineRule="auto"/>
        <w:rPr>
          <w:i/>
          <w:szCs w:val="24"/>
        </w:rPr>
      </w:pPr>
    </w:p>
    <w:p w14:paraId="6D3ACB25" w14:textId="77777777" w:rsidR="00087B7F" w:rsidRDefault="00087B7F" w:rsidP="00087B7F">
      <w:pPr>
        <w:spacing w:line="480" w:lineRule="auto"/>
        <w:rPr>
          <w:i/>
          <w:szCs w:val="24"/>
        </w:rPr>
      </w:pPr>
    </w:p>
    <w:p w14:paraId="03904AA6" w14:textId="77777777" w:rsidR="00087B7F" w:rsidRDefault="00087B7F" w:rsidP="00087B7F">
      <w:pPr>
        <w:spacing w:line="480" w:lineRule="auto"/>
        <w:rPr>
          <w:i/>
          <w:szCs w:val="24"/>
        </w:rPr>
      </w:pPr>
    </w:p>
    <w:p w14:paraId="518C6DB0" w14:textId="77777777" w:rsidR="00087B7F" w:rsidRDefault="00087B7F" w:rsidP="00087B7F">
      <w:pPr>
        <w:spacing w:line="480" w:lineRule="auto"/>
        <w:rPr>
          <w:i/>
          <w:szCs w:val="24"/>
        </w:rPr>
      </w:pPr>
    </w:p>
    <w:p w14:paraId="1358D94C" w14:textId="77777777" w:rsidR="00087B7F" w:rsidRDefault="00087B7F" w:rsidP="00087B7F">
      <w:pPr>
        <w:spacing w:line="480" w:lineRule="auto"/>
        <w:rPr>
          <w:i/>
          <w:szCs w:val="24"/>
        </w:rPr>
      </w:pPr>
    </w:p>
    <w:p w14:paraId="529502B6" w14:textId="77777777" w:rsidR="00087B7F" w:rsidRDefault="00087B7F" w:rsidP="00087B7F">
      <w:pPr>
        <w:spacing w:line="480" w:lineRule="auto"/>
        <w:rPr>
          <w:i/>
          <w:szCs w:val="24"/>
        </w:rPr>
      </w:pPr>
    </w:p>
    <w:p w14:paraId="3995F29C" w14:textId="77777777" w:rsidR="00087B7F" w:rsidRDefault="00087B7F" w:rsidP="00087B7F">
      <w:pPr>
        <w:spacing w:line="480" w:lineRule="auto"/>
        <w:rPr>
          <w:i/>
          <w:szCs w:val="24"/>
        </w:rPr>
      </w:pPr>
    </w:p>
    <w:p w14:paraId="48891321" w14:textId="77777777" w:rsidR="00087B7F" w:rsidRDefault="00087B7F" w:rsidP="00087B7F">
      <w:pPr>
        <w:spacing w:line="480" w:lineRule="auto"/>
        <w:rPr>
          <w:i/>
          <w:szCs w:val="24"/>
        </w:rPr>
      </w:pPr>
    </w:p>
    <w:p w14:paraId="4DAFA544" w14:textId="77777777" w:rsidR="00087B7F" w:rsidRDefault="00087B7F" w:rsidP="00087B7F">
      <w:pPr>
        <w:spacing w:line="480" w:lineRule="auto"/>
        <w:rPr>
          <w:i/>
          <w:szCs w:val="24"/>
        </w:rPr>
      </w:pPr>
    </w:p>
    <w:p w14:paraId="6663F818" w14:textId="77777777" w:rsidR="00087B7F" w:rsidRDefault="00087B7F" w:rsidP="00087B7F">
      <w:pPr>
        <w:spacing w:line="480" w:lineRule="auto"/>
        <w:rPr>
          <w:i/>
          <w:szCs w:val="24"/>
        </w:rPr>
      </w:pPr>
    </w:p>
    <w:p w14:paraId="24319B1E" w14:textId="77777777" w:rsidR="00087B7F" w:rsidRDefault="00087B7F" w:rsidP="00087B7F">
      <w:pPr>
        <w:spacing w:line="480" w:lineRule="auto"/>
        <w:rPr>
          <w:i/>
          <w:szCs w:val="24"/>
        </w:rPr>
      </w:pPr>
    </w:p>
    <w:p w14:paraId="1E18A50B" w14:textId="140C6672" w:rsidR="00087B7F" w:rsidRPr="00AD2465" w:rsidRDefault="00087B7F" w:rsidP="00087B7F">
      <w:pPr>
        <w:spacing w:line="480" w:lineRule="auto"/>
        <w:rPr>
          <w:i/>
          <w:szCs w:val="24"/>
        </w:rPr>
      </w:pPr>
      <w:r>
        <w:rPr>
          <w:i/>
          <w:szCs w:val="24"/>
        </w:rPr>
        <w:lastRenderedPageBreak/>
        <w:t>Web</w:t>
      </w:r>
      <w:r w:rsidRPr="00AD2465">
        <w:rPr>
          <w:i/>
          <w:szCs w:val="24"/>
        </w:rPr>
        <w:t xml:space="preserve"> Figure </w:t>
      </w:r>
      <w:r w:rsidR="00C94041">
        <w:rPr>
          <w:i/>
          <w:szCs w:val="24"/>
        </w:rPr>
        <w:t>5.</w:t>
      </w:r>
      <w:r>
        <w:rPr>
          <w:i/>
          <w:szCs w:val="24"/>
        </w:rPr>
        <w:t>7</w:t>
      </w:r>
      <w:r w:rsidRPr="00AD2465">
        <w:rPr>
          <w:i/>
          <w:szCs w:val="24"/>
        </w:rPr>
        <w:t>: Estimated weekly values of the contact parameter for influenza</w:t>
      </w:r>
      <w:r>
        <w:rPr>
          <w:i/>
          <w:szCs w:val="24"/>
        </w:rPr>
        <w:t xml:space="preserve"> from the simple mass action model</w:t>
      </w:r>
      <w:r w:rsidRPr="00AD2465">
        <w:rPr>
          <w:i/>
          <w:szCs w:val="24"/>
        </w:rPr>
        <w:t>, based on RCGP data for 5-14 year olds, 1967/68 to 2007/08 influenza years. The reporting fraction was assumed to be 50% in all years; the proportion susceptible at the start of each year was based on season-specific serological data where possible. Grey rectangles show the approximate timing of school holidays.</w:t>
      </w:r>
    </w:p>
    <w:p w14:paraId="328053FD" w14:textId="77777777" w:rsidR="00087B7F" w:rsidRPr="00AD2465" w:rsidRDefault="00087B7F" w:rsidP="00087B7F">
      <w:pPr>
        <w:spacing w:line="480" w:lineRule="auto"/>
        <w:rPr>
          <w:szCs w:val="24"/>
        </w:rPr>
      </w:pPr>
      <w:r w:rsidRPr="00AD2465">
        <w:rPr>
          <w:noProof/>
          <w:szCs w:val="24"/>
          <w:lang w:eastAsia="en-GB"/>
        </w:rPr>
        <w:drawing>
          <wp:inline distT="0" distB="0" distL="0" distR="0" wp14:anchorId="0C49EAF2" wp14:editId="0AC6FC77">
            <wp:extent cx="5400000" cy="7021721"/>
            <wp:effectExtent l="1905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srcRect l="3661" t="2832" r="3390" b="3549"/>
                    <a:stretch>
                      <a:fillRect/>
                    </a:stretch>
                  </pic:blipFill>
                  <pic:spPr bwMode="auto">
                    <a:xfrm>
                      <a:off x="0" y="0"/>
                      <a:ext cx="5400000" cy="7021721"/>
                    </a:xfrm>
                    <a:prstGeom prst="rect">
                      <a:avLst/>
                    </a:prstGeom>
                    <a:noFill/>
                    <a:ln w="9525">
                      <a:noFill/>
                      <a:miter lim="800000"/>
                      <a:headEnd/>
                      <a:tailEnd/>
                    </a:ln>
                  </pic:spPr>
                </pic:pic>
              </a:graphicData>
            </a:graphic>
          </wp:inline>
        </w:drawing>
      </w:r>
    </w:p>
    <w:p w14:paraId="0022E535" w14:textId="3AC2DB16" w:rsidR="00087B7F" w:rsidRPr="00AD2465" w:rsidRDefault="00087B7F" w:rsidP="00087B7F">
      <w:pPr>
        <w:spacing w:line="480" w:lineRule="auto"/>
        <w:rPr>
          <w:i/>
          <w:szCs w:val="24"/>
        </w:rPr>
      </w:pPr>
      <w:r>
        <w:rPr>
          <w:i/>
          <w:szCs w:val="24"/>
        </w:rPr>
        <w:lastRenderedPageBreak/>
        <w:t>Web</w:t>
      </w:r>
      <w:r w:rsidRPr="00AD2465">
        <w:rPr>
          <w:i/>
          <w:szCs w:val="24"/>
        </w:rPr>
        <w:t xml:space="preserve"> Figure </w:t>
      </w:r>
      <w:r w:rsidR="00C94041">
        <w:rPr>
          <w:i/>
          <w:szCs w:val="24"/>
        </w:rPr>
        <w:t>5.</w:t>
      </w:r>
      <w:r>
        <w:rPr>
          <w:i/>
          <w:szCs w:val="24"/>
        </w:rPr>
        <w:t>8</w:t>
      </w:r>
      <w:r w:rsidRPr="00AD2465">
        <w:rPr>
          <w:i/>
          <w:szCs w:val="24"/>
        </w:rPr>
        <w:t>: Estimated weekly values of the contact parameter</w:t>
      </w:r>
      <w:r>
        <w:rPr>
          <w:i/>
          <w:szCs w:val="24"/>
        </w:rPr>
        <w:t xml:space="preserve"> from the simple mass action model</w:t>
      </w:r>
      <w:r w:rsidRPr="00AD2465">
        <w:rPr>
          <w:i/>
          <w:szCs w:val="24"/>
        </w:rPr>
        <w:t>, based on ILI consultation rates for all ages, 1967/68 to 2007/08 influenza years. The reporting fraction was assumed to be 30% in all years; the proportion susceptible at the start of each year was based on season-specific serological data where possible. Grey rectangles show the approximate timing of school holidays.</w:t>
      </w:r>
    </w:p>
    <w:p w14:paraId="55BFE2FE" w14:textId="77777777" w:rsidR="00087B7F" w:rsidRPr="00AD2465" w:rsidRDefault="00087B7F" w:rsidP="00087B7F">
      <w:pPr>
        <w:spacing w:line="480" w:lineRule="auto"/>
        <w:rPr>
          <w:i/>
          <w:szCs w:val="24"/>
          <w:highlight w:val="lightGray"/>
        </w:rPr>
        <w:sectPr w:rsidR="00087B7F" w:rsidRPr="00AD2465" w:rsidSect="00F75323">
          <w:pgSz w:w="11906" w:h="16838"/>
          <w:pgMar w:top="1440" w:right="1440" w:bottom="1440" w:left="1440" w:header="709" w:footer="709" w:gutter="0"/>
          <w:cols w:space="708"/>
          <w:docGrid w:linePitch="360"/>
        </w:sectPr>
      </w:pPr>
      <w:r w:rsidRPr="00AD2465">
        <w:rPr>
          <w:i/>
          <w:noProof/>
          <w:szCs w:val="24"/>
          <w:lang w:eastAsia="en-GB"/>
        </w:rPr>
        <w:drawing>
          <wp:inline distT="0" distB="0" distL="0" distR="0" wp14:anchorId="0ED01DB3" wp14:editId="611025E8">
            <wp:extent cx="5400000" cy="7026025"/>
            <wp:effectExtent l="1905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srcRect l="2954" t="2435" r="3740" b="3629"/>
                    <a:stretch>
                      <a:fillRect/>
                    </a:stretch>
                  </pic:blipFill>
                  <pic:spPr bwMode="auto">
                    <a:xfrm>
                      <a:off x="0" y="0"/>
                      <a:ext cx="5400000" cy="7026025"/>
                    </a:xfrm>
                    <a:prstGeom prst="rect">
                      <a:avLst/>
                    </a:prstGeom>
                    <a:noFill/>
                    <a:ln w="9525">
                      <a:noFill/>
                      <a:miter lim="800000"/>
                      <a:headEnd/>
                      <a:tailEnd/>
                    </a:ln>
                  </pic:spPr>
                </pic:pic>
              </a:graphicData>
            </a:graphic>
          </wp:inline>
        </w:drawing>
      </w:r>
    </w:p>
    <w:p w14:paraId="3D7401B7" w14:textId="77777777" w:rsidR="00087B7F" w:rsidRPr="00AD2465" w:rsidRDefault="00087B7F" w:rsidP="00087B7F">
      <w:pPr>
        <w:spacing w:line="480" w:lineRule="auto"/>
        <w:rPr>
          <w:szCs w:val="24"/>
        </w:rPr>
      </w:pPr>
      <w:r w:rsidRPr="00AD2465">
        <w:rPr>
          <w:i/>
          <w:szCs w:val="24"/>
        </w:rPr>
        <w:lastRenderedPageBreak/>
        <w:t>Alternative assumptions about the reporting fraction</w:t>
      </w:r>
      <w:r>
        <w:rPr>
          <w:i/>
          <w:szCs w:val="24"/>
        </w:rPr>
        <w:t xml:space="preserve"> in the simple mass action model</w:t>
      </w:r>
    </w:p>
    <w:p w14:paraId="2672B0BC" w14:textId="605BB342" w:rsidR="00087B7F" w:rsidRPr="00AD2465" w:rsidRDefault="00087B7F" w:rsidP="00087B7F">
      <w:pPr>
        <w:spacing w:line="480" w:lineRule="auto"/>
        <w:rPr>
          <w:szCs w:val="24"/>
        </w:rPr>
      </w:pPr>
      <w:r w:rsidRPr="00AD2465">
        <w:rPr>
          <w:szCs w:val="24"/>
        </w:rPr>
        <w:t>Assuming that the reporting fraction was 70% led to slight reductions in the estimates of the contact parameter but had very little effect on the estimates of the changes in the contact parameter associated with school holidays in each influenza year (</w:t>
      </w:r>
      <w:r>
        <w:rPr>
          <w:szCs w:val="24"/>
        </w:rPr>
        <w:t>Web</w:t>
      </w:r>
      <w:r w:rsidRPr="00AD2465">
        <w:rPr>
          <w:szCs w:val="24"/>
        </w:rPr>
        <w:t xml:space="preserve"> Figure </w:t>
      </w:r>
      <w:r w:rsidR="00C94041">
        <w:rPr>
          <w:szCs w:val="24"/>
        </w:rPr>
        <w:t>5.</w:t>
      </w:r>
      <w:r>
        <w:rPr>
          <w:szCs w:val="24"/>
        </w:rPr>
        <w:t>9</w:t>
      </w:r>
      <w:r w:rsidRPr="00AD2465">
        <w:rPr>
          <w:szCs w:val="24"/>
        </w:rPr>
        <w:t>). Based on the consultation data, the estimated percentage difference between the contact parameters for termtime and holiday were changed by &lt;8 percentage points in each year by assuming the reporting fraction was 70% rather than 30% (or 50% for 5-14 year olds). For 5-14 year olds only, increasing the reporting fraction to 70% reduced the number of influenza years which showed evidence that the contact parameter was lower during school holidays than during termtime: the CIs for the percentage change in 1981/82 and 2000/01 included zero when the reporting fraction was assumed to be 70% but just excluded zero when i</w:t>
      </w:r>
      <w:r>
        <w:rPr>
          <w:szCs w:val="24"/>
        </w:rPr>
        <w:t>t was assumed to be 50%</w:t>
      </w:r>
      <w:r w:rsidRPr="00AD2465">
        <w:rPr>
          <w:szCs w:val="24"/>
        </w:rPr>
        <w:t>.</w:t>
      </w:r>
    </w:p>
    <w:p w14:paraId="18F2DB50" w14:textId="77777777" w:rsidR="00087B7F" w:rsidRDefault="00087B7F" w:rsidP="00087B7F">
      <w:pPr>
        <w:spacing w:line="480" w:lineRule="auto"/>
        <w:rPr>
          <w:szCs w:val="24"/>
        </w:rPr>
      </w:pPr>
    </w:p>
    <w:p w14:paraId="37D45CB0" w14:textId="77777777" w:rsidR="00087B7F" w:rsidRDefault="00087B7F" w:rsidP="00087B7F">
      <w:pPr>
        <w:spacing w:line="480" w:lineRule="auto"/>
        <w:rPr>
          <w:szCs w:val="24"/>
        </w:rPr>
      </w:pPr>
    </w:p>
    <w:p w14:paraId="68F4907F" w14:textId="77777777" w:rsidR="00087B7F" w:rsidRDefault="00087B7F" w:rsidP="00087B7F">
      <w:pPr>
        <w:spacing w:line="480" w:lineRule="auto"/>
        <w:rPr>
          <w:szCs w:val="24"/>
        </w:rPr>
      </w:pPr>
    </w:p>
    <w:p w14:paraId="095839B2" w14:textId="77777777" w:rsidR="00087B7F" w:rsidRDefault="00087B7F" w:rsidP="00087B7F">
      <w:pPr>
        <w:spacing w:line="480" w:lineRule="auto"/>
        <w:rPr>
          <w:szCs w:val="24"/>
        </w:rPr>
      </w:pPr>
    </w:p>
    <w:p w14:paraId="18AA282D" w14:textId="77777777" w:rsidR="00087B7F" w:rsidRDefault="00087B7F" w:rsidP="00087B7F">
      <w:pPr>
        <w:spacing w:line="480" w:lineRule="auto"/>
        <w:rPr>
          <w:szCs w:val="24"/>
        </w:rPr>
      </w:pPr>
    </w:p>
    <w:p w14:paraId="52D3F6E6" w14:textId="77777777" w:rsidR="00087B7F" w:rsidRDefault="00087B7F" w:rsidP="00087B7F">
      <w:pPr>
        <w:spacing w:line="480" w:lineRule="auto"/>
        <w:rPr>
          <w:szCs w:val="24"/>
        </w:rPr>
      </w:pPr>
    </w:p>
    <w:p w14:paraId="28B3CA5F" w14:textId="77777777" w:rsidR="00087B7F" w:rsidRDefault="00087B7F" w:rsidP="00087B7F">
      <w:pPr>
        <w:spacing w:line="480" w:lineRule="auto"/>
        <w:rPr>
          <w:szCs w:val="24"/>
        </w:rPr>
      </w:pPr>
    </w:p>
    <w:p w14:paraId="146758CF" w14:textId="77777777" w:rsidR="00087B7F" w:rsidRDefault="00087B7F" w:rsidP="00087B7F">
      <w:pPr>
        <w:spacing w:line="480" w:lineRule="auto"/>
        <w:rPr>
          <w:szCs w:val="24"/>
        </w:rPr>
      </w:pPr>
    </w:p>
    <w:p w14:paraId="5BC6BCD0" w14:textId="77777777" w:rsidR="00087B7F" w:rsidRDefault="00087B7F" w:rsidP="00087B7F">
      <w:pPr>
        <w:spacing w:line="480" w:lineRule="auto"/>
        <w:rPr>
          <w:szCs w:val="24"/>
        </w:rPr>
      </w:pPr>
    </w:p>
    <w:p w14:paraId="72465991" w14:textId="77777777" w:rsidR="00087B7F" w:rsidRDefault="00087B7F" w:rsidP="00087B7F">
      <w:pPr>
        <w:spacing w:line="480" w:lineRule="auto"/>
        <w:rPr>
          <w:szCs w:val="24"/>
        </w:rPr>
      </w:pPr>
    </w:p>
    <w:p w14:paraId="0FE6FFFF" w14:textId="77777777" w:rsidR="00087B7F" w:rsidRDefault="00087B7F" w:rsidP="00087B7F">
      <w:pPr>
        <w:spacing w:line="480" w:lineRule="auto"/>
        <w:rPr>
          <w:szCs w:val="24"/>
        </w:rPr>
      </w:pPr>
    </w:p>
    <w:p w14:paraId="2BF797E7" w14:textId="77777777" w:rsidR="00087B7F" w:rsidRPr="00AD2465" w:rsidRDefault="00087B7F" w:rsidP="00087B7F">
      <w:pPr>
        <w:spacing w:line="480" w:lineRule="auto"/>
        <w:rPr>
          <w:szCs w:val="24"/>
        </w:rPr>
      </w:pPr>
    </w:p>
    <w:p w14:paraId="548B5095" w14:textId="1F8A9781" w:rsidR="00087B7F" w:rsidRDefault="00087B7F" w:rsidP="00087B7F">
      <w:pPr>
        <w:spacing w:line="480" w:lineRule="auto"/>
        <w:rPr>
          <w:i/>
          <w:szCs w:val="24"/>
        </w:rPr>
      </w:pPr>
      <w:r>
        <w:rPr>
          <w:i/>
          <w:szCs w:val="24"/>
        </w:rPr>
        <w:lastRenderedPageBreak/>
        <w:t>Web</w:t>
      </w:r>
      <w:r w:rsidRPr="00AD2465">
        <w:rPr>
          <w:i/>
          <w:szCs w:val="24"/>
        </w:rPr>
        <w:t xml:space="preserve"> Figure </w:t>
      </w:r>
      <w:r w:rsidR="00F83A7A">
        <w:rPr>
          <w:i/>
          <w:szCs w:val="24"/>
        </w:rPr>
        <w:t>5.</w:t>
      </w:r>
      <w:r>
        <w:rPr>
          <w:i/>
          <w:szCs w:val="24"/>
        </w:rPr>
        <w:t>9</w:t>
      </w:r>
      <w:r w:rsidRPr="00AD2465">
        <w:rPr>
          <w:i/>
          <w:szCs w:val="24"/>
        </w:rPr>
        <w:t>: Estimated percentage changes in the value of the contact parameter for influenza during school holidays based on ILI consultation data</w:t>
      </w:r>
      <w:r>
        <w:rPr>
          <w:i/>
          <w:szCs w:val="24"/>
        </w:rPr>
        <w:t xml:space="preserve"> and the simple mass action model</w:t>
      </w:r>
      <w:r w:rsidRPr="00AD2465">
        <w:rPr>
          <w:i/>
          <w:szCs w:val="24"/>
        </w:rPr>
        <w:t xml:space="preserve"> for A) 5-14 year olds and B) all ages combined. The reporting fraction was assumed to be 70%. </w:t>
      </w:r>
      <w:r>
        <w:rPr>
          <w:i/>
          <w:szCs w:val="24"/>
        </w:rPr>
        <w:t>Crosses</w:t>
      </w:r>
      <w:r w:rsidRPr="00AD2465">
        <w:rPr>
          <w:i/>
          <w:szCs w:val="24"/>
        </w:rPr>
        <w:t xml:space="preserve">: single dominant subtype; </w:t>
      </w:r>
      <w:r>
        <w:rPr>
          <w:i/>
          <w:szCs w:val="24"/>
        </w:rPr>
        <w:t>Circles</w:t>
      </w:r>
      <w:r w:rsidRPr="00AD2465">
        <w:rPr>
          <w:i/>
          <w:szCs w:val="24"/>
        </w:rPr>
        <w:t xml:space="preserve">: more than one subtype circulating; </w:t>
      </w:r>
      <w:r>
        <w:rPr>
          <w:i/>
          <w:szCs w:val="24"/>
        </w:rPr>
        <w:t>Squares</w:t>
      </w:r>
      <w:r w:rsidRPr="00AD2465">
        <w:rPr>
          <w:i/>
          <w:szCs w:val="24"/>
        </w:rPr>
        <w:t xml:space="preserve">: unknown number of subtypes circulating. Error bars show 95% confidence intervals; dotted lines indicate years in which there were </w:t>
      </w:r>
      <w:r w:rsidRPr="00AD2465">
        <w:rPr>
          <w:rFonts w:cs="Times New Roman"/>
          <w:i/>
          <w:szCs w:val="24"/>
        </w:rPr>
        <w:t>≤</w:t>
      </w:r>
      <w:r w:rsidRPr="00AD2465">
        <w:rPr>
          <w:i/>
          <w:szCs w:val="24"/>
        </w:rPr>
        <w:t xml:space="preserve">2 estimates of the contact parameter during termtime and / or holidays. </w:t>
      </w:r>
    </w:p>
    <w:p w14:paraId="7F9F51E5" w14:textId="77777777" w:rsidR="00087B7F" w:rsidRDefault="00087B7F" w:rsidP="00087B7F">
      <w:pPr>
        <w:spacing w:line="480" w:lineRule="auto"/>
        <w:rPr>
          <w:i/>
          <w:szCs w:val="24"/>
        </w:rPr>
      </w:pPr>
      <w:r w:rsidRPr="00AD2465">
        <w:rPr>
          <w:i/>
          <w:noProof/>
          <w:szCs w:val="24"/>
          <w:lang w:eastAsia="en-GB"/>
        </w:rPr>
        <mc:AlternateContent>
          <mc:Choice Requires="wps">
            <w:drawing>
              <wp:anchor distT="0" distB="0" distL="114300" distR="114300" simplePos="0" relativeHeight="251661312" behindDoc="0" locked="0" layoutInCell="1" allowOverlap="1" wp14:anchorId="438B12DE" wp14:editId="495FA378">
                <wp:simplePos x="0" y="0"/>
                <wp:positionH relativeFrom="column">
                  <wp:posOffset>678180</wp:posOffset>
                </wp:positionH>
                <wp:positionV relativeFrom="paragraph">
                  <wp:posOffset>3461385</wp:posOffset>
                </wp:positionV>
                <wp:extent cx="1379855" cy="266700"/>
                <wp:effectExtent l="0" t="0" r="0" b="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27549" w14:textId="77777777" w:rsidR="004D7F3F" w:rsidRPr="001332C6" w:rsidRDefault="004D7F3F" w:rsidP="00087B7F">
                            <w:pPr>
                              <w:rPr>
                                <w:rFonts w:ascii="Arial" w:hAnsi="Arial" w:cs="Arial"/>
                              </w:rPr>
                            </w:pPr>
                            <w:r>
                              <w:rPr>
                                <w:rFonts w:ascii="Arial" w:hAnsi="Arial" w:cs="Arial"/>
                              </w:rPr>
                              <w:t>B</w:t>
                            </w:r>
                            <w:r w:rsidRPr="001332C6">
                              <w:rPr>
                                <w:rFonts w:ascii="Arial" w:hAnsi="Arial" w:cs="Arial"/>
                              </w:rPr>
                              <w:t xml:space="preserve">) </w:t>
                            </w:r>
                            <w:r>
                              <w:rPr>
                                <w:rFonts w:ascii="Arial" w:hAnsi="Arial" w:cs="Arial"/>
                              </w:rPr>
                              <w:t>All ages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8B12DE" id="_x0000_t202" coordsize="21600,21600" o:spt="202" path="m,l,21600r21600,l21600,xe">
                <v:stroke joinstyle="miter"/>
                <v:path gradientshapeok="t" o:connecttype="rect"/>
              </v:shapetype>
              <v:shape id="Text Box 23" o:spid="_x0000_s1026" type="#_x0000_t202" style="position:absolute;margin-left:53.4pt;margin-top:272.55pt;width:108.65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1gwtQIAALs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" filled="f" stroked="f">
                <v:textbox style="mso-fit-shape-to-text:t">
                  <w:txbxContent>
                    <w:p w14:paraId="51327549" w14:textId="77777777" w:rsidR="004D7F3F" w:rsidRPr="001332C6" w:rsidRDefault="004D7F3F" w:rsidP="00087B7F">
                      <w:pPr>
                        <w:rPr>
                          <w:rFonts w:ascii="Arial" w:hAnsi="Arial" w:cs="Arial"/>
                        </w:rPr>
                      </w:pPr>
                      <w:r>
                        <w:rPr>
                          <w:rFonts w:ascii="Arial" w:hAnsi="Arial" w:cs="Arial"/>
                        </w:rPr>
                        <w:t>B</w:t>
                      </w:r>
                      <w:r w:rsidRPr="001332C6">
                        <w:rPr>
                          <w:rFonts w:ascii="Arial" w:hAnsi="Arial" w:cs="Arial"/>
                        </w:rPr>
                        <w:t xml:space="preserve">) </w:t>
                      </w:r>
                      <w:r>
                        <w:rPr>
                          <w:rFonts w:ascii="Arial" w:hAnsi="Arial" w:cs="Arial"/>
                        </w:rPr>
                        <w:t>All ages</w:t>
                      </w:r>
                    </w:p>
                  </w:txbxContent>
                </v:textbox>
              </v:shape>
            </w:pict>
          </mc:Fallback>
        </mc:AlternateContent>
      </w:r>
      <w:r w:rsidRPr="00AD2465">
        <w:rPr>
          <w:i/>
          <w:noProof/>
          <w:szCs w:val="24"/>
          <w:lang w:eastAsia="en-GB"/>
        </w:rPr>
        <mc:AlternateContent>
          <mc:Choice Requires="wps">
            <w:drawing>
              <wp:anchor distT="0" distB="0" distL="114300" distR="114300" simplePos="0" relativeHeight="251659264" behindDoc="0" locked="0" layoutInCell="1" allowOverlap="1" wp14:anchorId="750EFDBE" wp14:editId="5B296958">
                <wp:simplePos x="0" y="0"/>
                <wp:positionH relativeFrom="column">
                  <wp:posOffset>678180</wp:posOffset>
                </wp:positionH>
                <wp:positionV relativeFrom="paragraph">
                  <wp:posOffset>114935</wp:posOffset>
                </wp:positionV>
                <wp:extent cx="1379855" cy="266700"/>
                <wp:effectExtent l="0" t="0" r="0"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40EE" w14:textId="77777777" w:rsidR="004D7F3F" w:rsidRPr="001332C6" w:rsidRDefault="004D7F3F" w:rsidP="00087B7F">
                            <w:pPr>
                              <w:rPr>
                                <w:rFonts w:ascii="Arial" w:hAnsi="Arial" w:cs="Arial"/>
                              </w:rPr>
                            </w:pPr>
                            <w:r w:rsidRPr="001332C6">
                              <w:rPr>
                                <w:rFonts w:ascii="Arial" w:hAnsi="Arial" w:cs="Arial"/>
                              </w:rPr>
                              <w:t xml:space="preserve">A) </w:t>
                            </w:r>
                            <w:r>
                              <w:rPr>
                                <w:rFonts w:ascii="Arial" w:hAnsi="Arial" w:cs="Arial"/>
                              </w:rPr>
                              <w:t>5-14 year olds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0EFDBE" id="Text Box 22" o:spid="_x0000_s1027" type="#_x0000_t202" style="position:absolute;margin-left:53.4pt;margin-top:9.05pt;width:108.65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nkuQ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" filled="f" stroked="f">
                <v:textbox style="mso-fit-shape-to-text:t">
                  <w:txbxContent>
                    <w:p w14:paraId="482140EE" w14:textId="77777777" w:rsidR="004D7F3F" w:rsidRPr="001332C6" w:rsidRDefault="004D7F3F" w:rsidP="00087B7F">
                      <w:pPr>
                        <w:rPr>
                          <w:rFonts w:ascii="Arial" w:hAnsi="Arial" w:cs="Arial"/>
                        </w:rPr>
                      </w:pPr>
                      <w:r w:rsidRPr="001332C6">
                        <w:rPr>
                          <w:rFonts w:ascii="Arial" w:hAnsi="Arial" w:cs="Arial"/>
                        </w:rPr>
                        <w:t xml:space="preserve">A) </w:t>
                      </w:r>
                      <w:r>
                        <w:rPr>
                          <w:rFonts w:ascii="Arial" w:hAnsi="Arial" w:cs="Arial"/>
                        </w:rPr>
                        <w:t>5-14 year olds</w:t>
                      </w:r>
                    </w:p>
                  </w:txbxContent>
                </v:textbox>
              </v:shape>
            </w:pict>
          </mc:Fallback>
        </mc:AlternateContent>
      </w:r>
      <w:r>
        <w:rPr>
          <w:i/>
          <w:noProof/>
          <w:szCs w:val="24"/>
          <w:lang w:eastAsia="en-GB"/>
        </w:rPr>
        <w:drawing>
          <wp:inline distT="0" distB="0" distL="0" distR="0" wp14:anchorId="5EBB309B" wp14:editId="4E4489C4">
            <wp:extent cx="4320000" cy="31720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320000" cy="3172037"/>
                    </a:xfrm>
                    <a:prstGeom prst="rect">
                      <a:avLst/>
                    </a:prstGeom>
                    <a:noFill/>
                    <a:ln>
                      <a:noFill/>
                    </a:ln>
                  </pic:spPr>
                </pic:pic>
              </a:graphicData>
            </a:graphic>
          </wp:inline>
        </w:drawing>
      </w:r>
      <w:r>
        <w:rPr>
          <w:i/>
          <w:noProof/>
          <w:szCs w:val="24"/>
          <w:lang w:eastAsia="en-GB"/>
        </w:rPr>
        <w:drawing>
          <wp:inline distT="0" distB="0" distL="0" distR="0" wp14:anchorId="36660DC7" wp14:editId="042B6283">
            <wp:extent cx="4320000" cy="317203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320000" cy="3172037"/>
                    </a:xfrm>
                    <a:prstGeom prst="rect">
                      <a:avLst/>
                    </a:prstGeom>
                    <a:noFill/>
                    <a:ln>
                      <a:noFill/>
                    </a:ln>
                  </pic:spPr>
                </pic:pic>
              </a:graphicData>
            </a:graphic>
          </wp:inline>
        </w:drawing>
      </w:r>
    </w:p>
    <w:p w14:paraId="1E15C25E" w14:textId="77777777" w:rsidR="00087B7F" w:rsidRPr="00AD2465" w:rsidRDefault="00087B7F" w:rsidP="00087B7F">
      <w:pPr>
        <w:spacing w:line="480" w:lineRule="auto"/>
        <w:rPr>
          <w:i/>
          <w:szCs w:val="24"/>
        </w:rPr>
      </w:pPr>
      <w:r w:rsidRPr="00AD2465">
        <w:rPr>
          <w:i/>
          <w:szCs w:val="24"/>
        </w:rPr>
        <w:lastRenderedPageBreak/>
        <w:t>Alternative assumptions about the proportion of individuals who were susceptible at the start of each influenza year</w:t>
      </w:r>
      <w:r>
        <w:rPr>
          <w:i/>
          <w:szCs w:val="24"/>
        </w:rPr>
        <w:t xml:space="preserve"> in the simple mass action model</w:t>
      </w:r>
    </w:p>
    <w:p w14:paraId="43CE5382" w14:textId="22E2F8D8" w:rsidR="00087B7F" w:rsidRPr="00AD2465" w:rsidRDefault="00087B7F" w:rsidP="00087B7F">
      <w:pPr>
        <w:spacing w:line="480" w:lineRule="auto"/>
        <w:rPr>
          <w:szCs w:val="24"/>
        </w:rPr>
      </w:pPr>
      <w:r w:rsidRPr="00AD2465">
        <w:rPr>
          <w:szCs w:val="24"/>
        </w:rPr>
        <w:t>Assuming that 70% of individuals were susceptible at the start of each influenza year had no effect on the season-specific estimates of the percentage difference between the contact parameter during school holidays compared to termtime (</w:t>
      </w:r>
      <w:r>
        <w:rPr>
          <w:szCs w:val="24"/>
        </w:rPr>
        <w:t>Web</w:t>
      </w:r>
      <w:r w:rsidRPr="00AD2465">
        <w:rPr>
          <w:szCs w:val="24"/>
        </w:rPr>
        <w:t xml:space="preserve"> Figure </w:t>
      </w:r>
      <w:r w:rsidR="00F83A7A">
        <w:rPr>
          <w:szCs w:val="24"/>
        </w:rPr>
        <w:t>5.</w:t>
      </w:r>
      <w:r w:rsidRPr="00AD2465">
        <w:rPr>
          <w:szCs w:val="24"/>
        </w:rPr>
        <w:t>1</w:t>
      </w:r>
      <w:r w:rsidR="007A0551">
        <w:rPr>
          <w:szCs w:val="24"/>
        </w:rPr>
        <w:t>0</w:t>
      </w:r>
      <w:r w:rsidRPr="00AD2465">
        <w:rPr>
          <w:szCs w:val="24"/>
        </w:rPr>
        <w:t>).</w:t>
      </w:r>
    </w:p>
    <w:p w14:paraId="5D668761" w14:textId="77777777" w:rsidR="00E976D8" w:rsidRDefault="00E976D8" w:rsidP="00087B7F">
      <w:pPr>
        <w:spacing w:line="480" w:lineRule="auto"/>
        <w:rPr>
          <w:i/>
          <w:szCs w:val="24"/>
        </w:rPr>
      </w:pPr>
    </w:p>
    <w:p w14:paraId="41647652" w14:textId="77777777" w:rsidR="00E976D8" w:rsidRDefault="00E976D8" w:rsidP="00087B7F">
      <w:pPr>
        <w:spacing w:line="480" w:lineRule="auto"/>
        <w:rPr>
          <w:i/>
          <w:szCs w:val="24"/>
        </w:rPr>
      </w:pPr>
    </w:p>
    <w:p w14:paraId="461BF8B6" w14:textId="77777777" w:rsidR="00E976D8" w:rsidRDefault="00E976D8" w:rsidP="00087B7F">
      <w:pPr>
        <w:spacing w:line="480" w:lineRule="auto"/>
        <w:rPr>
          <w:i/>
          <w:szCs w:val="24"/>
        </w:rPr>
      </w:pPr>
    </w:p>
    <w:p w14:paraId="3A213E8D" w14:textId="77777777" w:rsidR="00E976D8" w:rsidRDefault="00E976D8" w:rsidP="00087B7F">
      <w:pPr>
        <w:spacing w:line="480" w:lineRule="auto"/>
        <w:rPr>
          <w:i/>
          <w:szCs w:val="24"/>
        </w:rPr>
      </w:pPr>
    </w:p>
    <w:p w14:paraId="2869784C" w14:textId="77777777" w:rsidR="00E976D8" w:rsidRDefault="00E976D8" w:rsidP="00087B7F">
      <w:pPr>
        <w:spacing w:line="480" w:lineRule="auto"/>
        <w:rPr>
          <w:i/>
          <w:szCs w:val="24"/>
        </w:rPr>
      </w:pPr>
    </w:p>
    <w:p w14:paraId="7138C39D" w14:textId="77777777" w:rsidR="00E976D8" w:rsidRDefault="00E976D8" w:rsidP="00087B7F">
      <w:pPr>
        <w:spacing w:line="480" w:lineRule="auto"/>
        <w:rPr>
          <w:i/>
          <w:szCs w:val="24"/>
        </w:rPr>
      </w:pPr>
    </w:p>
    <w:p w14:paraId="29B54D3B" w14:textId="77777777" w:rsidR="00E976D8" w:rsidRDefault="00E976D8" w:rsidP="00087B7F">
      <w:pPr>
        <w:spacing w:line="480" w:lineRule="auto"/>
        <w:rPr>
          <w:i/>
          <w:szCs w:val="24"/>
        </w:rPr>
      </w:pPr>
    </w:p>
    <w:p w14:paraId="2B609931" w14:textId="77777777" w:rsidR="00E976D8" w:rsidRDefault="00E976D8" w:rsidP="00087B7F">
      <w:pPr>
        <w:spacing w:line="480" w:lineRule="auto"/>
        <w:rPr>
          <w:i/>
          <w:szCs w:val="24"/>
        </w:rPr>
      </w:pPr>
    </w:p>
    <w:p w14:paraId="33E1AE97" w14:textId="77777777" w:rsidR="00E976D8" w:rsidRDefault="00E976D8" w:rsidP="00087B7F">
      <w:pPr>
        <w:spacing w:line="480" w:lineRule="auto"/>
        <w:rPr>
          <w:i/>
          <w:szCs w:val="24"/>
        </w:rPr>
      </w:pPr>
    </w:p>
    <w:p w14:paraId="73F39CC3" w14:textId="77777777" w:rsidR="00E976D8" w:rsidRDefault="00E976D8" w:rsidP="00087B7F">
      <w:pPr>
        <w:spacing w:line="480" w:lineRule="auto"/>
        <w:rPr>
          <w:i/>
          <w:szCs w:val="24"/>
        </w:rPr>
      </w:pPr>
    </w:p>
    <w:p w14:paraId="63D1D0BC" w14:textId="77777777" w:rsidR="00E976D8" w:rsidRDefault="00E976D8" w:rsidP="00087B7F">
      <w:pPr>
        <w:spacing w:line="480" w:lineRule="auto"/>
        <w:rPr>
          <w:i/>
          <w:szCs w:val="24"/>
        </w:rPr>
      </w:pPr>
    </w:p>
    <w:p w14:paraId="0341ABB8" w14:textId="77777777" w:rsidR="00E976D8" w:rsidRDefault="00E976D8" w:rsidP="00087B7F">
      <w:pPr>
        <w:spacing w:line="480" w:lineRule="auto"/>
        <w:rPr>
          <w:i/>
          <w:szCs w:val="24"/>
        </w:rPr>
      </w:pPr>
    </w:p>
    <w:p w14:paraId="09656925" w14:textId="77777777" w:rsidR="00E976D8" w:rsidRDefault="00E976D8" w:rsidP="00087B7F">
      <w:pPr>
        <w:spacing w:line="480" w:lineRule="auto"/>
        <w:rPr>
          <w:i/>
          <w:szCs w:val="24"/>
        </w:rPr>
      </w:pPr>
    </w:p>
    <w:p w14:paraId="127F65DF" w14:textId="77777777" w:rsidR="00E976D8" w:rsidRDefault="00E976D8" w:rsidP="00087B7F">
      <w:pPr>
        <w:spacing w:line="480" w:lineRule="auto"/>
        <w:rPr>
          <w:i/>
          <w:szCs w:val="24"/>
        </w:rPr>
      </w:pPr>
    </w:p>
    <w:p w14:paraId="3C73D3AD" w14:textId="77777777" w:rsidR="00E976D8" w:rsidRDefault="00E976D8" w:rsidP="00087B7F">
      <w:pPr>
        <w:spacing w:line="480" w:lineRule="auto"/>
        <w:rPr>
          <w:i/>
          <w:szCs w:val="24"/>
        </w:rPr>
      </w:pPr>
    </w:p>
    <w:p w14:paraId="428C5CDE" w14:textId="77777777" w:rsidR="00E976D8" w:rsidRDefault="00E976D8" w:rsidP="00087B7F">
      <w:pPr>
        <w:spacing w:line="480" w:lineRule="auto"/>
        <w:rPr>
          <w:i/>
          <w:szCs w:val="24"/>
        </w:rPr>
      </w:pPr>
    </w:p>
    <w:p w14:paraId="1DD377AF" w14:textId="77777777" w:rsidR="00E976D8" w:rsidRDefault="00E976D8" w:rsidP="00087B7F">
      <w:pPr>
        <w:spacing w:line="480" w:lineRule="auto"/>
        <w:rPr>
          <w:i/>
          <w:szCs w:val="24"/>
        </w:rPr>
      </w:pPr>
    </w:p>
    <w:p w14:paraId="54A32F8B" w14:textId="77777777" w:rsidR="00E976D8" w:rsidRDefault="00E976D8" w:rsidP="00087B7F">
      <w:pPr>
        <w:spacing w:line="480" w:lineRule="auto"/>
        <w:rPr>
          <w:i/>
          <w:szCs w:val="24"/>
        </w:rPr>
      </w:pPr>
    </w:p>
    <w:p w14:paraId="1363BF77" w14:textId="77777777" w:rsidR="00E976D8" w:rsidRDefault="00E976D8" w:rsidP="00087B7F">
      <w:pPr>
        <w:spacing w:line="480" w:lineRule="auto"/>
        <w:rPr>
          <w:i/>
          <w:szCs w:val="24"/>
        </w:rPr>
      </w:pPr>
    </w:p>
    <w:p w14:paraId="74B4F525" w14:textId="78714D28" w:rsidR="00087B7F" w:rsidRDefault="00087B7F" w:rsidP="00087B7F">
      <w:pPr>
        <w:spacing w:line="480" w:lineRule="auto"/>
        <w:rPr>
          <w:i/>
          <w:szCs w:val="24"/>
        </w:rPr>
      </w:pPr>
      <w:r w:rsidRPr="00AD2465">
        <w:rPr>
          <w:i/>
          <w:noProof/>
          <w:szCs w:val="24"/>
          <w:lang w:eastAsia="en-GB"/>
        </w:rPr>
        <w:lastRenderedPageBreak/>
        <mc:AlternateContent>
          <mc:Choice Requires="wps">
            <w:drawing>
              <wp:anchor distT="0" distB="0" distL="114300" distR="114300" simplePos="0" relativeHeight="251657216" behindDoc="0" locked="0" layoutInCell="1" allowOverlap="1" wp14:anchorId="0F6EFF8E" wp14:editId="304E9466">
                <wp:simplePos x="0" y="0"/>
                <wp:positionH relativeFrom="column">
                  <wp:posOffset>605790</wp:posOffset>
                </wp:positionH>
                <wp:positionV relativeFrom="paragraph">
                  <wp:posOffset>3007995</wp:posOffset>
                </wp:positionV>
                <wp:extent cx="1379855" cy="26670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8BA2E" w14:textId="77777777" w:rsidR="004D7F3F" w:rsidRPr="001332C6" w:rsidRDefault="004D7F3F" w:rsidP="00087B7F">
                            <w:pPr>
                              <w:rPr>
                                <w:rFonts w:ascii="Arial" w:hAnsi="Arial" w:cs="Arial"/>
                              </w:rPr>
                            </w:pPr>
                            <w:r w:rsidRPr="001332C6">
                              <w:rPr>
                                <w:rFonts w:ascii="Arial" w:hAnsi="Arial" w:cs="Arial"/>
                              </w:rPr>
                              <w:t xml:space="preserve">A) </w:t>
                            </w:r>
                            <w:r>
                              <w:rPr>
                                <w:rFonts w:ascii="Arial" w:hAnsi="Arial" w:cs="Arial"/>
                              </w:rPr>
                              <w:t>5-14 year olds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6EFF8E" id="Text Box 26" o:spid="_x0000_s1028" type="#_x0000_t202" style="position:absolute;margin-left:47.7pt;margin-top:236.85pt;width:108.65pt;height:2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1xuA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" filled="f" stroked="f">
                <v:textbox style="mso-fit-shape-to-text:t">
                  <w:txbxContent>
                    <w:p w14:paraId="1F88BA2E" w14:textId="77777777" w:rsidR="004D7F3F" w:rsidRPr="001332C6" w:rsidRDefault="004D7F3F" w:rsidP="00087B7F">
                      <w:pPr>
                        <w:rPr>
                          <w:rFonts w:ascii="Arial" w:hAnsi="Arial" w:cs="Arial"/>
                        </w:rPr>
                      </w:pPr>
                      <w:r w:rsidRPr="001332C6">
                        <w:rPr>
                          <w:rFonts w:ascii="Arial" w:hAnsi="Arial" w:cs="Arial"/>
                        </w:rPr>
                        <w:t xml:space="preserve">A) </w:t>
                      </w:r>
                      <w:r>
                        <w:rPr>
                          <w:rFonts w:ascii="Arial" w:hAnsi="Arial" w:cs="Arial"/>
                        </w:rPr>
                        <w:t>5-14 year olds</w:t>
                      </w:r>
                    </w:p>
                  </w:txbxContent>
                </v:textbox>
              </v:shape>
            </w:pict>
          </mc:Fallback>
        </mc:AlternateContent>
      </w:r>
      <w:r w:rsidR="00E976D8">
        <w:rPr>
          <w:i/>
          <w:szCs w:val="24"/>
        </w:rPr>
        <w:t xml:space="preserve"> </w:t>
      </w:r>
      <w:r>
        <w:rPr>
          <w:i/>
          <w:szCs w:val="24"/>
        </w:rPr>
        <w:t>Web</w:t>
      </w:r>
      <w:r w:rsidRPr="00AD2465">
        <w:rPr>
          <w:i/>
          <w:szCs w:val="24"/>
        </w:rPr>
        <w:t xml:space="preserve"> Figure </w:t>
      </w:r>
      <w:r w:rsidR="00F83A7A">
        <w:rPr>
          <w:i/>
          <w:szCs w:val="24"/>
        </w:rPr>
        <w:t>5.</w:t>
      </w:r>
      <w:r w:rsidR="007A0551">
        <w:rPr>
          <w:i/>
          <w:szCs w:val="24"/>
        </w:rPr>
        <w:t>10</w:t>
      </w:r>
      <w:r w:rsidRPr="00AD2465">
        <w:rPr>
          <w:i/>
          <w:szCs w:val="24"/>
        </w:rPr>
        <w:t>: Estimated percentage changes in the value of the contact parameter for influenza during school holidays based on</w:t>
      </w:r>
      <w:r>
        <w:rPr>
          <w:i/>
          <w:szCs w:val="24"/>
        </w:rPr>
        <w:t xml:space="preserve"> the simple mass action model and</w:t>
      </w:r>
      <w:r w:rsidRPr="00AD2465">
        <w:rPr>
          <w:i/>
          <w:szCs w:val="24"/>
        </w:rPr>
        <w:t xml:space="preserve"> ILI consultation data for A) 5-14 year olds and B) all ages combined, assuming that 70% of individuals were susceptible at the start of each outbreak. The reporting fraction was assumed to be 50% for 5-14 year olds and 30% for all ages combined. </w:t>
      </w:r>
      <w:r>
        <w:rPr>
          <w:i/>
          <w:szCs w:val="24"/>
        </w:rPr>
        <w:t>Crosses</w:t>
      </w:r>
      <w:r w:rsidRPr="00AD2465">
        <w:rPr>
          <w:i/>
          <w:szCs w:val="24"/>
        </w:rPr>
        <w:t xml:space="preserve">: single dominant subtype; </w:t>
      </w:r>
      <w:r>
        <w:rPr>
          <w:i/>
          <w:szCs w:val="24"/>
        </w:rPr>
        <w:t>Circles</w:t>
      </w:r>
      <w:r w:rsidRPr="00AD2465">
        <w:rPr>
          <w:i/>
          <w:szCs w:val="24"/>
        </w:rPr>
        <w:t xml:space="preserve">: more than one subtype circulating; </w:t>
      </w:r>
      <w:r>
        <w:rPr>
          <w:i/>
          <w:szCs w:val="24"/>
        </w:rPr>
        <w:t>Squares</w:t>
      </w:r>
      <w:r w:rsidRPr="00AD2465">
        <w:rPr>
          <w:i/>
          <w:szCs w:val="24"/>
        </w:rPr>
        <w:t xml:space="preserve">: unknown number of subtypes circulating. Error bars show 95% confidence intervals; dotted lines indicate years in which there were </w:t>
      </w:r>
      <w:r w:rsidRPr="00AD2465">
        <w:rPr>
          <w:rFonts w:cs="Times New Roman"/>
          <w:i/>
          <w:szCs w:val="24"/>
        </w:rPr>
        <w:t>≤</w:t>
      </w:r>
      <w:r w:rsidRPr="00AD2465">
        <w:rPr>
          <w:i/>
          <w:szCs w:val="24"/>
        </w:rPr>
        <w:t xml:space="preserve">2 estimates of the contact parameter during termtime and / or holidays. </w:t>
      </w:r>
      <w:r>
        <w:rPr>
          <w:i/>
          <w:noProof/>
          <w:szCs w:val="24"/>
          <w:lang w:eastAsia="en-GB"/>
        </w:rPr>
        <w:drawing>
          <wp:inline distT="0" distB="0" distL="0" distR="0" wp14:anchorId="519FCE2B" wp14:editId="7AB51B8A">
            <wp:extent cx="3960000" cy="290769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960000" cy="2907697"/>
                    </a:xfrm>
                    <a:prstGeom prst="rect">
                      <a:avLst/>
                    </a:prstGeom>
                    <a:noFill/>
                    <a:ln>
                      <a:noFill/>
                    </a:ln>
                  </pic:spPr>
                </pic:pic>
              </a:graphicData>
            </a:graphic>
          </wp:inline>
        </w:drawing>
      </w:r>
    </w:p>
    <w:p w14:paraId="5D2D8021" w14:textId="77777777" w:rsidR="00087B7F" w:rsidRDefault="00087B7F" w:rsidP="00087B7F">
      <w:pPr>
        <w:spacing w:line="480" w:lineRule="auto"/>
        <w:rPr>
          <w:i/>
          <w:szCs w:val="24"/>
        </w:rPr>
      </w:pPr>
      <w:r w:rsidRPr="00AD2465">
        <w:rPr>
          <w:i/>
          <w:noProof/>
          <w:szCs w:val="24"/>
          <w:lang w:eastAsia="en-GB"/>
        </w:rPr>
        <mc:AlternateContent>
          <mc:Choice Requires="wps">
            <w:drawing>
              <wp:anchor distT="0" distB="0" distL="114300" distR="114300" simplePos="0" relativeHeight="251655168" behindDoc="0" locked="0" layoutInCell="1" allowOverlap="1" wp14:anchorId="10EE67C2" wp14:editId="250F433D">
                <wp:simplePos x="0" y="0"/>
                <wp:positionH relativeFrom="column">
                  <wp:posOffset>608197</wp:posOffset>
                </wp:positionH>
                <wp:positionV relativeFrom="paragraph">
                  <wp:posOffset>164259</wp:posOffset>
                </wp:positionV>
                <wp:extent cx="1379855" cy="266700"/>
                <wp:effectExtent l="0" t="0" r="0" b="0"/>
                <wp:wrapNone/>
                <wp:docPr id="6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43AC3" w14:textId="77777777" w:rsidR="004D7F3F" w:rsidRPr="001332C6" w:rsidRDefault="004D7F3F" w:rsidP="00087B7F">
                            <w:pPr>
                              <w:rPr>
                                <w:rFonts w:ascii="Arial" w:hAnsi="Arial" w:cs="Arial"/>
                              </w:rPr>
                            </w:pPr>
                            <w:r>
                              <w:rPr>
                                <w:rFonts w:ascii="Arial" w:hAnsi="Arial" w:cs="Arial"/>
                              </w:rPr>
                              <w:t>B</w:t>
                            </w:r>
                            <w:r w:rsidRPr="001332C6">
                              <w:rPr>
                                <w:rFonts w:ascii="Arial" w:hAnsi="Arial" w:cs="Arial"/>
                              </w:rPr>
                              <w:t xml:space="preserve">) </w:t>
                            </w:r>
                            <w:r>
                              <w:rPr>
                                <w:rFonts w:ascii="Arial" w:hAnsi="Arial" w:cs="Arial"/>
                              </w:rPr>
                              <w:t>All ages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EE67C2" id="Text Box 27" o:spid="_x0000_s1029" type="#_x0000_t202" style="position:absolute;margin-left:47.9pt;margin-top:12.95pt;width:108.65pt;height:21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L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" filled="f" stroked="f">
                <v:textbox style="mso-fit-shape-to-text:t">
                  <w:txbxContent>
                    <w:p w14:paraId="54543AC3" w14:textId="77777777" w:rsidR="004D7F3F" w:rsidRPr="001332C6" w:rsidRDefault="004D7F3F" w:rsidP="00087B7F">
                      <w:pPr>
                        <w:rPr>
                          <w:rFonts w:ascii="Arial" w:hAnsi="Arial" w:cs="Arial"/>
                        </w:rPr>
                      </w:pPr>
                      <w:r>
                        <w:rPr>
                          <w:rFonts w:ascii="Arial" w:hAnsi="Arial" w:cs="Arial"/>
                        </w:rPr>
                        <w:t>B</w:t>
                      </w:r>
                      <w:r w:rsidRPr="001332C6">
                        <w:rPr>
                          <w:rFonts w:ascii="Arial" w:hAnsi="Arial" w:cs="Arial"/>
                        </w:rPr>
                        <w:t xml:space="preserve">) </w:t>
                      </w:r>
                      <w:r>
                        <w:rPr>
                          <w:rFonts w:ascii="Arial" w:hAnsi="Arial" w:cs="Arial"/>
                        </w:rPr>
                        <w:t>All ages</w:t>
                      </w:r>
                    </w:p>
                  </w:txbxContent>
                </v:textbox>
              </v:shape>
            </w:pict>
          </mc:Fallback>
        </mc:AlternateContent>
      </w:r>
      <w:r>
        <w:rPr>
          <w:i/>
          <w:noProof/>
          <w:szCs w:val="24"/>
          <w:lang w:eastAsia="en-GB"/>
        </w:rPr>
        <w:drawing>
          <wp:inline distT="0" distB="0" distL="0" distR="0" wp14:anchorId="559332C2" wp14:editId="0B0F0DC7">
            <wp:extent cx="3960000" cy="29076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60000" cy="2907695"/>
                    </a:xfrm>
                    <a:prstGeom prst="rect">
                      <a:avLst/>
                    </a:prstGeom>
                    <a:noFill/>
                    <a:ln>
                      <a:noFill/>
                    </a:ln>
                  </pic:spPr>
                </pic:pic>
              </a:graphicData>
            </a:graphic>
          </wp:inline>
        </w:drawing>
      </w:r>
    </w:p>
    <w:p w14:paraId="35995D36" w14:textId="77777777" w:rsidR="00FC0146" w:rsidRPr="00AD2465" w:rsidRDefault="00FC0146" w:rsidP="00FC0146">
      <w:pPr>
        <w:spacing w:line="480" w:lineRule="auto"/>
        <w:rPr>
          <w:rFonts w:cs="Times New Roman"/>
          <w:i/>
          <w:szCs w:val="24"/>
        </w:rPr>
      </w:pPr>
      <w:r w:rsidRPr="00AD2465">
        <w:rPr>
          <w:rFonts w:cs="Times New Roman"/>
          <w:i/>
          <w:szCs w:val="24"/>
        </w:rPr>
        <w:lastRenderedPageBreak/>
        <w:t>Estimates from the simple mass action model for all ages combined</w:t>
      </w:r>
    </w:p>
    <w:p w14:paraId="5799B7AF" w14:textId="2DA9FDCE" w:rsidR="00FC0146" w:rsidRPr="00AD2465" w:rsidRDefault="00FC0146" w:rsidP="00FC0146">
      <w:pPr>
        <w:spacing w:line="480" w:lineRule="auto"/>
        <w:rPr>
          <w:rFonts w:cs="Times New Roman"/>
          <w:color w:val="000000" w:themeColor="text1"/>
          <w:szCs w:val="24"/>
        </w:rPr>
      </w:pPr>
      <w:r w:rsidRPr="00AD2465">
        <w:rPr>
          <w:szCs w:val="24"/>
        </w:rPr>
        <w:t>The contact parameter as calculated for all ages combined was lower during school holidays than during termtime in 25 influenza years (</w:t>
      </w:r>
      <w:r>
        <w:rPr>
          <w:szCs w:val="24"/>
        </w:rPr>
        <w:t>Web</w:t>
      </w:r>
      <w:r w:rsidRPr="00AD2465">
        <w:rPr>
          <w:szCs w:val="24"/>
        </w:rPr>
        <w:t xml:space="preserve"> Figure </w:t>
      </w:r>
      <w:r w:rsidR="00F83A7A">
        <w:rPr>
          <w:szCs w:val="24"/>
        </w:rPr>
        <w:t>5.</w:t>
      </w:r>
      <w:r>
        <w:rPr>
          <w:szCs w:val="24"/>
        </w:rPr>
        <w:t>11</w:t>
      </w:r>
      <w:r w:rsidRPr="00AD2465">
        <w:rPr>
          <w:szCs w:val="24"/>
        </w:rPr>
        <w:t xml:space="preserve">). </w:t>
      </w:r>
      <w:r w:rsidRPr="00AD2465">
        <w:rPr>
          <w:rFonts w:cs="Times New Roman"/>
          <w:color w:val="000000" w:themeColor="text1"/>
          <w:szCs w:val="24"/>
        </w:rPr>
        <w:t>In 6 years, the point estimate of the percentage difference was negative and the 95% CI excluded zero; in these years, the contact parameter was estimated to be 14% (95% CI: 5, 26%) to 49% (95% CI: 38, 55%) lower during school holidays compared to termtime.</w:t>
      </w:r>
    </w:p>
    <w:p w14:paraId="3F2890F6" w14:textId="77777777" w:rsidR="00FC0146" w:rsidRPr="00AD2465" w:rsidRDefault="00FC0146" w:rsidP="00FC0146">
      <w:pPr>
        <w:spacing w:line="480" w:lineRule="auto"/>
        <w:rPr>
          <w:rFonts w:cs="Times New Roman"/>
          <w:szCs w:val="24"/>
        </w:rPr>
      </w:pPr>
    </w:p>
    <w:p w14:paraId="124E05C9" w14:textId="6D7A8E7E" w:rsidR="00FC0146" w:rsidRPr="00AD2465" w:rsidRDefault="00FC0146" w:rsidP="00FC0146">
      <w:pPr>
        <w:spacing w:line="480" w:lineRule="auto"/>
        <w:rPr>
          <w:i/>
          <w:szCs w:val="24"/>
        </w:rPr>
      </w:pPr>
      <w:r>
        <w:rPr>
          <w:i/>
          <w:szCs w:val="24"/>
        </w:rPr>
        <w:t>Web</w:t>
      </w:r>
      <w:r w:rsidRPr="00AD2465">
        <w:rPr>
          <w:i/>
          <w:szCs w:val="24"/>
        </w:rPr>
        <w:t xml:space="preserve"> Figure</w:t>
      </w:r>
      <w:r>
        <w:rPr>
          <w:i/>
          <w:szCs w:val="24"/>
        </w:rPr>
        <w:t xml:space="preserve"> </w:t>
      </w:r>
      <w:r w:rsidR="00F83A7A">
        <w:rPr>
          <w:i/>
          <w:szCs w:val="24"/>
        </w:rPr>
        <w:t>5.</w:t>
      </w:r>
      <w:r>
        <w:rPr>
          <w:i/>
          <w:szCs w:val="24"/>
        </w:rPr>
        <w:t>11</w:t>
      </w:r>
      <w:r w:rsidRPr="00AD2465">
        <w:rPr>
          <w:i/>
          <w:szCs w:val="24"/>
        </w:rPr>
        <w:t xml:space="preserve">. Estimated percentage changes in the value of the contact parameter for influenza during school holidays based on the simple mass action model applied to ILI consultation data for all ages combined (reporting fraction assumed to be 30%). </w:t>
      </w:r>
      <w:r>
        <w:rPr>
          <w:i/>
          <w:szCs w:val="24"/>
        </w:rPr>
        <w:t>Crosses</w:t>
      </w:r>
      <w:r w:rsidRPr="00AD2465">
        <w:rPr>
          <w:i/>
          <w:szCs w:val="24"/>
        </w:rPr>
        <w:t xml:space="preserve">: single dominant subtype; </w:t>
      </w:r>
      <w:r>
        <w:rPr>
          <w:i/>
          <w:szCs w:val="24"/>
        </w:rPr>
        <w:t>Circles</w:t>
      </w:r>
      <w:r w:rsidRPr="00AD2465">
        <w:rPr>
          <w:i/>
          <w:szCs w:val="24"/>
        </w:rPr>
        <w:t xml:space="preserve">: more than one subtype circulating; </w:t>
      </w:r>
      <w:r>
        <w:rPr>
          <w:i/>
          <w:szCs w:val="24"/>
        </w:rPr>
        <w:t>Squares</w:t>
      </w:r>
      <w:r w:rsidRPr="00AD2465">
        <w:rPr>
          <w:i/>
          <w:szCs w:val="24"/>
        </w:rPr>
        <w:t xml:space="preserve">: unknown number of subtypes circulating. Error bars show 95% confidence intervals; dotted lines indicate years in which there were </w:t>
      </w:r>
      <w:r w:rsidRPr="00AD2465">
        <w:rPr>
          <w:rFonts w:cs="Times New Roman"/>
          <w:i/>
          <w:szCs w:val="24"/>
        </w:rPr>
        <w:t>≤</w:t>
      </w:r>
      <w:r w:rsidRPr="00AD2465">
        <w:rPr>
          <w:i/>
          <w:szCs w:val="24"/>
        </w:rPr>
        <w:t xml:space="preserve">2 estimates of the contact parameter during termtime and / or holidays. </w:t>
      </w:r>
    </w:p>
    <w:p w14:paraId="5640B062" w14:textId="77777777" w:rsidR="00FC0146" w:rsidRPr="00AD2465" w:rsidRDefault="00FC0146" w:rsidP="00FC0146">
      <w:pPr>
        <w:spacing w:line="480" w:lineRule="auto"/>
        <w:rPr>
          <w:rFonts w:cs="Times New Roman"/>
          <w:szCs w:val="24"/>
        </w:rPr>
      </w:pPr>
      <w:r>
        <w:rPr>
          <w:rFonts w:cs="Times New Roman"/>
          <w:noProof/>
          <w:szCs w:val="24"/>
          <w:lang w:eastAsia="en-GB"/>
        </w:rPr>
        <w:drawing>
          <wp:inline distT="0" distB="0" distL="0" distR="0" wp14:anchorId="5B9041D7" wp14:editId="483AB7F0">
            <wp:extent cx="4392000" cy="3224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392000" cy="3224900"/>
                    </a:xfrm>
                    <a:prstGeom prst="rect">
                      <a:avLst/>
                    </a:prstGeom>
                    <a:noFill/>
                    <a:ln>
                      <a:noFill/>
                    </a:ln>
                  </pic:spPr>
                </pic:pic>
              </a:graphicData>
            </a:graphic>
          </wp:inline>
        </w:drawing>
      </w:r>
    </w:p>
    <w:p w14:paraId="0ABB7A91" w14:textId="77777777" w:rsidR="00FC0146" w:rsidRDefault="00FC0146" w:rsidP="00087B7F">
      <w:pPr>
        <w:spacing w:line="480" w:lineRule="auto"/>
        <w:rPr>
          <w:i/>
          <w:szCs w:val="24"/>
        </w:rPr>
      </w:pPr>
    </w:p>
    <w:p w14:paraId="5559D3C8" w14:textId="77777777" w:rsidR="00FC0146" w:rsidRDefault="00FC0146" w:rsidP="00087B7F">
      <w:pPr>
        <w:spacing w:line="480" w:lineRule="auto"/>
        <w:rPr>
          <w:i/>
          <w:szCs w:val="24"/>
        </w:rPr>
      </w:pPr>
    </w:p>
    <w:p w14:paraId="721E87F4" w14:textId="77777777" w:rsidR="00087B7F" w:rsidRPr="00AD2465" w:rsidRDefault="00087B7F" w:rsidP="00087B7F">
      <w:pPr>
        <w:spacing w:line="480" w:lineRule="auto"/>
        <w:rPr>
          <w:szCs w:val="24"/>
        </w:rPr>
      </w:pPr>
      <w:r w:rsidRPr="00AD2465">
        <w:rPr>
          <w:i/>
          <w:szCs w:val="24"/>
        </w:rPr>
        <w:lastRenderedPageBreak/>
        <w:t>Restricting the meta-analysis to influenza seasons for which serological data were available regarding the proportion of individuals who were susceptible at the start of the season</w:t>
      </w:r>
    </w:p>
    <w:p w14:paraId="185295DA" w14:textId="585FF866" w:rsidR="00087B7F" w:rsidRPr="00AD2465" w:rsidRDefault="00087B7F" w:rsidP="00087B7F">
      <w:pPr>
        <w:spacing w:line="480" w:lineRule="auto"/>
        <w:rPr>
          <w:szCs w:val="24"/>
        </w:rPr>
      </w:pPr>
      <w:r w:rsidRPr="00AD2465">
        <w:rPr>
          <w:szCs w:val="24"/>
        </w:rPr>
        <w:t>The meta-analysis of the estimated difference in the contact parameter for 5-14 year-olds, based on the simple mass action model and data for influenza seasons for which serological data were available, produced a pooled estimate for the change in the cont</w:t>
      </w:r>
      <w:r>
        <w:rPr>
          <w:szCs w:val="24"/>
        </w:rPr>
        <w:t xml:space="preserve">act parameter of 14% (95% CI  5, </w:t>
      </w:r>
      <w:r w:rsidRPr="00AD2465">
        <w:rPr>
          <w:szCs w:val="24"/>
        </w:rPr>
        <w:t>24%), but with marked heterogeneity (</w:t>
      </w:r>
      <w:r w:rsidRPr="00AD2465">
        <w:rPr>
          <w:i/>
          <w:szCs w:val="24"/>
        </w:rPr>
        <w:t>I</w:t>
      </w:r>
      <w:r w:rsidRPr="00AD2465">
        <w:rPr>
          <w:i/>
          <w:szCs w:val="24"/>
          <w:vertAlign w:val="superscript"/>
        </w:rPr>
        <w:t>2</w:t>
      </w:r>
      <w:r w:rsidRPr="00AD2465">
        <w:rPr>
          <w:szCs w:val="24"/>
        </w:rPr>
        <w:t xml:space="preserve"> = 51%, </w:t>
      </w:r>
      <w:r>
        <w:rPr>
          <w:szCs w:val="24"/>
        </w:rPr>
        <w:t>Web</w:t>
      </w:r>
      <w:r w:rsidRPr="00AD2465">
        <w:rPr>
          <w:szCs w:val="24"/>
        </w:rPr>
        <w:t xml:space="preserve"> Table </w:t>
      </w:r>
      <w:r w:rsidR="00F83A7A">
        <w:rPr>
          <w:szCs w:val="24"/>
        </w:rPr>
        <w:t>5.</w:t>
      </w:r>
      <w:r w:rsidR="008C22C4">
        <w:rPr>
          <w:szCs w:val="24"/>
        </w:rPr>
        <w:t>7</w:t>
      </w:r>
      <w:r w:rsidRPr="00AD2465">
        <w:rPr>
          <w:szCs w:val="24"/>
        </w:rPr>
        <w:t>). The estimated reduction was similar when the analysis was restricted to years in which a single influenza strain circulated, but the heterogeneity was removed.</w:t>
      </w:r>
    </w:p>
    <w:p w14:paraId="334B8990" w14:textId="77777777" w:rsidR="00087B7F" w:rsidRPr="00AD2465" w:rsidRDefault="00087B7F" w:rsidP="00087B7F">
      <w:pPr>
        <w:spacing w:line="480" w:lineRule="auto"/>
        <w:rPr>
          <w:szCs w:val="24"/>
        </w:rPr>
      </w:pPr>
    </w:p>
    <w:p w14:paraId="73E92A15" w14:textId="77777777" w:rsidR="00087B7F" w:rsidRPr="00AD2465" w:rsidRDefault="00087B7F" w:rsidP="00087B7F">
      <w:pPr>
        <w:spacing w:line="480" w:lineRule="auto"/>
        <w:rPr>
          <w:szCs w:val="24"/>
        </w:rPr>
      </w:pPr>
      <w:r w:rsidRPr="00AD2465">
        <w:rPr>
          <w:szCs w:val="24"/>
        </w:rPr>
        <w:t>For all ages combined, there was weak evidence of a small change in the contact parameter during school holidays: the pooled estimate using results for all years with serological data available suggested a reduction in the co</w:t>
      </w:r>
      <w:r>
        <w:rPr>
          <w:szCs w:val="24"/>
        </w:rPr>
        <w:t xml:space="preserve">ntact parameter of 6% (95% CI 1, </w:t>
      </w:r>
      <w:r w:rsidRPr="00AD2465">
        <w:rPr>
          <w:szCs w:val="24"/>
        </w:rPr>
        <w:t>11%) during holidays.</w:t>
      </w:r>
    </w:p>
    <w:p w14:paraId="5300607D" w14:textId="77777777" w:rsidR="00087B7F" w:rsidRPr="00AD2465" w:rsidRDefault="00087B7F" w:rsidP="00087B7F">
      <w:pPr>
        <w:spacing w:line="480" w:lineRule="auto"/>
        <w:rPr>
          <w:i/>
          <w:szCs w:val="24"/>
          <w:highlight w:val="lightGray"/>
        </w:rPr>
      </w:pPr>
    </w:p>
    <w:p w14:paraId="508274CD" w14:textId="77777777" w:rsidR="00087B7F" w:rsidRDefault="00087B7F" w:rsidP="00087B7F">
      <w:pPr>
        <w:spacing w:line="480" w:lineRule="auto"/>
        <w:rPr>
          <w:i/>
          <w:szCs w:val="24"/>
        </w:rPr>
      </w:pPr>
    </w:p>
    <w:p w14:paraId="37C7AAB3" w14:textId="77777777" w:rsidR="00087B7F" w:rsidRDefault="00087B7F" w:rsidP="00087B7F">
      <w:pPr>
        <w:spacing w:line="480" w:lineRule="auto"/>
        <w:rPr>
          <w:i/>
          <w:szCs w:val="24"/>
        </w:rPr>
      </w:pPr>
    </w:p>
    <w:p w14:paraId="01EC60C9" w14:textId="77777777" w:rsidR="00087B7F" w:rsidRDefault="00087B7F" w:rsidP="00087B7F">
      <w:pPr>
        <w:spacing w:line="480" w:lineRule="auto"/>
        <w:rPr>
          <w:i/>
          <w:szCs w:val="24"/>
        </w:rPr>
      </w:pPr>
    </w:p>
    <w:p w14:paraId="6449A4A2" w14:textId="77777777" w:rsidR="00087B7F" w:rsidRDefault="00087B7F" w:rsidP="00087B7F">
      <w:pPr>
        <w:spacing w:line="480" w:lineRule="auto"/>
        <w:rPr>
          <w:i/>
          <w:szCs w:val="24"/>
        </w:rPr>
      </w:pPr>
    </w:p>
    <w:p w14:paraId="783DBBBC" w14:textId="77777777" w:rsidR="00087B7F" w:rsidRDefault="00087B7F" w:rsidP="00087B7F">
      <w:pPr>
        <w:spacing w:line="480" w:lineRule="auto"/>
        <w:rPr>
          <w:i/>
          <w:szCs w:val="24"/>
        </w:rPr>
      </w:pPr>
    </w:p>
    <w:p w14:paraId="735806D1" w14:textId="77777777" w:rsidR="00087B7F" w:rsidRDefault="00087B7F" w:rsidP="00087B7F">
      <w:pPr>
        <w:spacing w:line="480" w:lineRule="auto"/>
        <w:rPr>
          <w:i/>
          <w:szCs w:val="24"/>
        </w:rPr>
      </w:pPr>
    </w:p>
    <w:p w14:paraId="130A72F2" w14:textId="77777777" w:rsidR="00087B7F" w:rsidRDefault="00087B7F" w:rsidP="00087B7F">
      <w:pPr>
        <w:spacing w:line="480" w:lineRule="auto"/>
        <w:rPr>
          <w:i/>
          <w:szCs w:val="24"/>
        </w:rPr>
      </w:pPr>
    </w:p>
    <w:p w14:paraId="12E85A80" w14:textId="77777777" w:rsidR="00087B7F" w:rsidRDefault="00087B7F" w:rsidP="00087B7F">
      <w:pPr>
        <w:spacing w:line="480" w:lineRule="auto"/>
        <w:rPr>
          <w:i/>
          <w:szCs w:val="24"/>
        </w:rPr>
      </w:pPr>
    </w:p>
    <w:p w14:paraId="76E496E5" w14:textId="77777777" w:rsidR="00087B7F" w:rsidRDefault="00087B7F" w:rsidP="00087B7F">
      <w:pPr>
        <w:spacing w:line="480" w:lineRule="auto"/>
        <w:rPr>
          <w:i/>
          <w:szCs w:val="24"/>
        </w:rPr>
      </w:pPr>
    </w:p>
    <w:p w14:paraId="3A7DCA73" w14:textId="77777777" w:rsidR="00087B7F" w:rsidRDefault="00087B7F" w:rsidP="00087B7F">
      <w:pPr>
        <w:spacing w:line="480" w:lineRule="auto"/>
        <w:rPr>
          <w:i/>
          <w:szCs w:val="24"/>
        </w:rPr>
      </w:pPr>
    </w:p>
    <w:p w14:paraId="06CC6FFA" w14:textId="74C94E4A" w:rsidR="00087B7F" w:rsidRPr="00AD2465" w:rsidRDefault="00087B7F" w:rsidP="00087B7F">
      <w:pPr>
        <w:spacing w:line="480" w:lineRule="auto"/>
        <w:rPr>
          <w:i/>
          <w:szCs w:val="24"/>
        </w:rPr>
      </w:pPr>
      <w:r>
        <w:rPr>
          <w:i/>
          <w:szCs w:val="24"/>
        </w:rPr>
        <w:lastRenderedPageBreak/>
        <w:t>Web</w:t>
      </w:r>
      <w:r w:rsidRPr="00AD2465">
        <w:rPr>
          <w:i/>
          <w:szCs w:val="24"/>
        </w:rPr>
        <w:t xml:space="preserve"> Table </w:t>
      </w:r>
      <w:r w:rsidR="00F83A7A">
        <w:rPr>
          <w:i/>
          <w:szCs w:val="24"/>
        </w:rPr>
        <w:t>5.</w:t>
      </w:r>
      <w:r w:rsidR="008C22C4">
        <w:rPr>
          <w:i/>
          <w:szCs w:val="24"/>
        </w:rPr>
        <w:t>7</w:t>
      </w:r>
      <w:r w:rsidRPr="00AD2465">
        <w:rPr>
          <w:i/>
          <w:szCs w:val="24"/>
        </w:rPr>
        <w:t>: Estimates of the percentage difference in the contact parameter based on consultation data and the simple mass action model, comparing school holidays to termtime, by age group and number of circulating influenza strain. Analysis was restricted to influenza years for which serological data were available on the proportion of the population that was susceptible at the start of the year.</w:t>
      </w:r>
    </w:p>
    <w:p w14:paraId="6BF08742" w14:textId="77777777" w:rsidR="00087B7F" w:rsidRPr="00AD2465" w:rsidRDefault="00087B7F" w:rsidP="00087B7F">
      <w:pPr>
        <w:spacing w:line="480" w:lineRule="auto"/>
        <w:rPr>
          <w:szCs w:val="24"/>
        </w:rPr>
      </w:pPr>
    </w:p>
    <w:tbl>
      <w:tblPr>
        <w:tblStyle w:val="TableGrid"/>
        <w:tblW w:w="0" w:type="auto"/>
        <w:tblLook w:val="04A0" w:firstRow="1" w:lastRow="0" w:firstColumn="1" w:lastColumn="0" w:noHBand="0" w:noVBand="1"/>
      </w:tblPr>
      <w:tblGrid>
        <w:gridCol w:w="2535"/>
        <w:gridCol w:w="2140"/>
        <w:gridCol w:w="1556"/>
        <w:gridCol w:w="1802"/>
        <w:gridCol w:w="1209"/>
      </w:tblGrid>
      <w:tr w:rsidR="00087B7F" w:rsidRPr="00AD2465" w14:paraId="3D01B094" w14:textId="77777777" w:rsidTr="00F75323">
        <w:tc>
          <w:tcPr>
            <w:tcW w:w="2535" w:type="dxa"/>
          </w:tcPr>
          <w:p w14:paraId="0581ED16" w14:textId="77777777" w:rsidR="00087B7F" w:rsidRPr="00AD2465" w:rsidRDefault="00087B7F" w:rsidP="00F75323">
            <w:pPr>
              <w:spacing w:line="480" w:lineRule="auto"/>
              <w:rPr>
                <w:szCs w:val="24"/>
              </w:rPr>
            </w:pPr>
          </w:p>
        </w:tc>
        <w:tc>
          <w:tcPr>
            <w:tcW w:w="2140" w:type="dxa"/>
          </w:tcPr>
          <w:p w14:paraId="64710D14" w14:textId="77777777" w:rsidR="00087B7F" w:rsidRPr="00AD2465" w:rsidRDefault="00087B7F" w:rsidP="00F75323">
            <w:pPr>
              <w:spacing w:line="480" w:lineRule="auto"/>
              <w:rPr>
                <w:szCs w:val="24"/>
              </w:rPr>
            </w:pPr>
            <w:r w:rsidRPr="00AD2465">
              <w:rPr>
                <w:szCs w:val="24"/>
              </w:rPr>
              <w:t>Change in contact parameter during holidays (%)</w:t>
            </w:r>
          </w:p>
        </w:tc>
        <w:tc>
          <w:tcPr>
            <w:tcW w:w="1556" w:type="dxa"/>
          </w:tcPr>
          <w:p w14:paraId="600F98EC" w14:textId="77777777" w:rsidR="00087B7F" w:rsidRPr="00AD2465" w:rsidRDefault="00087B7F" w:rsidP="00F75323">
            <w:pPr>
              <w:spacing w:line="480" w:lineRule="auto"/>
              <w:rPr>
                <w:szCs w:val="24"/>
              </w:rPr>
            </w:pPr>
            <w:r w:rsidRPr="00AD2465">
              <w:rPr>
                <w:szCs w:val="24"/>
              </w:rPr>
              <w:t>95% CI</w:t>
            </w:r>
          </w:p>
        </w:tc>
        <w:tc>
          <w:tcPr>
            <w:tcW w:w="1802" w:type="dxa"/>
          </w:tcPr>
          <w:p w14:paraId="516A7BB6" w14:textId="77777777" w:rsidR="00087B7F" w:rsidRPr="00AD2465" w:rsidRDefault="00087B7F" w:rsidP="00F75323">
            <w:pPr>
              <w:spacing w:line="480" w:lineRule="auto"/>
              <w:rPr>
                <w:szCs w:val="24"/>
              </w:rPr>
            </w:pPr>
            <w:r w:rsidRPr="00AD2465">
              <w:rPr>
                <w:szCs w:val="24"/>
              </w:rPr>
              <w:t>Number of years included in estimate</w:t>
            </w:r>
          </w:p>
        </w:tc>
        <w:tc>
          <w:tcPr>
            <w:tcW w:w="1209" w:type="dxa"/>
          </w:tcPr>
          <w:p w14:paraId="7D18D71F" w14:textId="77777777" w:rsidR="00087B7F" w:rsidRPr="00AD2465" w:rsidRDefault="00087B7F" w:rsidP="00F75323">
            <w:pPr>
              <w:spacing w:line="480" w:lineRule="auto"/>
              <w:rPr>
                <w:szCs w:val="24"/>
              </w:rPr>
            </w:pPr>
            <w:r w:rsidRPr="00AD2465">
              <w:rPr>
                <w:i/>
                <w:szCs w:val="24"/>
              </w:rPr>
              <w:t>I</w:t>
            </w:r>
            <w:r w:rsidRPr="00AD2465">
              <w:rPr>
                <w:i/>
                <w:szCs w:val="24"/>
                <w:vertAlign w:val="superscript"/>
              </w:rPr>
              <w:t>2</w:t>
            </w:r>
            <w:r w:rsidRPr="00AD2465">
              <w:rPr>
                <w:szCs w:val="24"/>
              </w:rPr>
              <w:t xml:space="preserve"> (%)</w:t>
            </w:r>
          </w:p>
        </w:tc>
      </w:tr>
      <w:tr w:rsidR="00087B7F" w:rsidRPr="00AD2465" w14:paraId="20C8B45C" w14:textId="77777777" w:rsidTr="00F75323">
        <w:tc>
          <w:tcPr>
            <w:tcW w:w="9242" w:type="dxa"/>
            <w:gridSpan w:val="5"/>
          </w:tcPr>
          <w:p w14:paraId="04E00266" w14:textId="77777777" w:rsidR="00087B7F" w:rsidRPr="00AD2465" w:rsidRDefault="00087B7F" w:rsidP="00F75323">
            <w:pPr>
              <w:spacing w:line="480" w:lineRule="auto"/>
              <w:rPr>
                <w:b/>
                <w:szCs w:val="24"/>
              </w:rPr>
            </w:pPr>
            <w:r w:rsidRPr="00AD2465">
              <w:rPr>
                <w:b/>
                <w:szCs w:val="24"/>
              </w:rPr>
              <w:t>5-14 year olds</w:t>
            </w:r>
          </w:p>
        </w:tc>
      </w:tr>
      <w:tr w:rsidR="00087B7F" w:rsidRPr="00AD2465" w14:paraId="3709970C" w14:textId="77777777" w:rsidTr="00F75323">
        <w:tc>
          <w:tcPr>
            <w:tcW w:w="2535" w:type="dxa"/>
          </w:tcPr>
          <w:p w14:paraId="4EBBF4D4" w14:textId="77777777" w:rsidR="00087B7F" w:rsidRPr="00AD2465" w:rsidRDefault="00087B7F" w:rsidP="00F75323">
            <w:pPr>
              <w:spacing w:line="480" w:lineRule="auto"/>
              <w:rPr>
                <w:szCs w:val="24"/>
              </w:rPr>
            </w:pPr>
            <w:r w:rsidRPr="00AD2465">
              <w:rPr>
                <w:szCs w:val="24"/>
              </w:rPr>
              <w:t>All years</w:t>
            </w:r>
          </w:p>
        </w:tc>
        <w:tc>
          <w:tcPr>
            <w:tcW w:w="2140" w:type="dxa"/>
          </w:tcPr>
          <w:p w14:paraId="1BAC46D4" w14:textId="77777777" w:rsidR="00087B7F" w:rsidRPr="00AD2465" w:rsidRDefault="00087B7F" w:rsidP="00F75323">
            <w:pPr>
              <w:spacing w:line="480" w:lineRule="auto"/>
              <w:rPr>
                <w:szCs w:val="24"/>
              </w:rPr>
            </w:pPr>
            <w:r w:rsidRPr="00AD2465">
              <w:rPr>
                <w:szCs w:val="24"/>
              </w:rPr>
              <w:t xml:space="preserve">-14 </w:t>
            </w:r>
          </w:p>
        </w:tc>
        <w:tc>
          <w:tcPr>
            <w:tcW w:w="1556" w:type="dxa"/>
          </w:tcPr>
          <w:p w14:paraId="3B25F660" w14:textId="77777777" w:rsidR="00087B7F" w:rsidRPr="00AD2465" w:rsidRDefault="00087B7F" w:rsidP="00F75323">
            <w:pPr>
              <w:spacing w:line="480" w:lineRule="auto"/>
              <w:rPr>
                <w:szCs w:val="24"/>
              </w:rPr>
            </w:pPr>
            <w:r w:rsidRPr="00AD2465">
              <w:rPr>
                <w:szCs w:val="24"/>
              </w:rPr>
              <w:t>-24, -5</w:t>
            </w:r>
          </w:p>
        </w:tc>
        <w:tc>
          <w:tcPr>
            <w:tcW w:w="1802" w:type="dxa"/>
          </w:tcPr>
          <w:p w14:paraId="3A69A607" w14:textId="77777777" w:rsidR="00087B7F" w:rsidRPr="00AD2465" w:rsidRDefault="00087B7F" w:rsidP="00F75323">
            <w:pPr>
              <w:spacing w:line="480" w:lineRule="auto"/>
              <w:rPr>
                <w:szCs w:val="24"/>
              </w:rPr>
            </w:pPr>
            <w:r w:rsidRPr="00AD2465">
              <w:rPr>
                <w:szCs w:val="24"/>
              </w:rPr>
              <w:t>17</w:t>
            </w:r>
          </w:p>
        </w:tc>
        <w:tc>
          <w:tcPr>
            <w:tcW w:w="1209" w:type="dxa"/>
          </w:tcPr>
          <w:p w14:paraId="02133CA1" w14:textId="77777777" w:rsidR="00087B7F" w:rsidRPr="00AD2465" w:rsidRDefault="00087B7F" w:rsidP="00F75323">
            <w:pPr>
              <w:spacing w:line="480" w:lineRule="auto"/>
              <w:rPr>
                <w:szCs w:val="24"/>
              </w:rPr>
            </w:pPr>
            <w:r w:rsidRPr="00AD2465">
              <w:rPr>
                <w:szCs w:val="24"/>
              </w:rPr>
              <w:t>51</w:t>
            </w:r>
          </w:p>
        </w:tc>
      </w:tr>
      <w:tr w:rsidR="00087B7F" w:rsidRPr="00AD2465" w14:paraId="094C4B46" w14:textId="77777777" w:rsidTr="00F75323">
        <w:tc>
          <w:tcPr>
            <w:tcW w:w="2535" w:type="dxa"/>
          </w:tcPr>
          <w:p w14:paraId="05F487CC" w14:textId="77777777" w:rsidR="00087B7F" w:rsidRPr="00AD2465" w:rsidRDefault="00087B7F" w:rsidP="00F75323">
            <w:pPr>
              <w:spacing w:line="480" w:lineRule="auto"/>
              <w:rPr>
                <w:szCs w:val="24"/>
              </w:rPr>
            </w:pPr>
            <w:r w:rsidRPr="00AD2465">
              <w:rPr>
                <w:szCs w:val="24"/>
              </w:rPr>
              <w:t>Years with a single circulating subtype</w:t>
            </w:r>
          </w:p>
        </w:tc>
        <w:tc>
          <w:tcPr>
            <w:tcW w:w="2140" w:type="dxa"/>
          </w:tcPr>
          <w:p w14:paraId="110A5ED3" w14:textId="77777777" w:rsidR="00087B7F" w:rsidRPr="00AD2465" w:rsidRDefault="00087B7F" w:rsidP="00F75323">
            <w:pPr>
              <w:spacing w:line="480" w:lineRule="auto"/>
              <w:rPr>
                <w:szCs w:val="24"/>
              </w:rPr>
            </w:pPr>
            <w:r w:rsidRPr="00AD2465">
              <w:rPr>
                <w:szCs w:val="24"/>
              </w:rPr>
              <w:t xml:space="preserve">-16 </w:t>
            </w:r>
          </w:p>
        </w:tc>
        <w:tc>
          <w:tcPr>
            <w:tcW w:w="1556" w:type="dxa"/>
          </w:tcPr>
          <w:p w14:paraId="55E48397" w14:textId="77777777" w:rsidR="00087B7F" w:rsidRPr="00AD2465" w:rsidRDefault="00087B7F" w:rsidP="00F75323">
            <w:pPr>
              <w:spacing w:line="480" w:lineRule="auto"/>
              <w:rPr>
                <w:szCs w:val="24"/>
              </w:rPr>
            </w:pPr>
            <w:r w:rsidRPr="00AD2465">
              <w:rPr>
                <w:szCs w:val="24"/>
              </w:rPr>
              <w:t>-26, -6</w:t>
            </w:r>
          </w:p>
        </w:tc>
        <w:tc>
          <w:tcPr>
            <w:tcW w:w="1802" w:type="dxa"/>
          </w:tcPr>
          <w:p w14:paraId="3A9927E0" w14:textId="77777777" w:rsidR="00087B7F" w:rsidRPr="00AD2465" w:rsidRDefault="00087B7F" w:rsidP="00F75323">
            <w:pPr>
              <w:spacing w:line="480" w:lineRule="auto"/>
              <w:rPr>
                <w:szCs w:val="24"/>
              </w:rPr>
            </w:pPr>
            <w:r w:rsidRPr="00AD2465">
              <w:rPr>
                <w:szCs w:val="24"/>
              </w:rPr>
              <w:t>7</w:t>
            </w:r>
          </w:p>
        </w:tc>
        <w:tc>
          <w:tcPr>
            <w:tcW w:w="1209" w:type="dxa"/>
          </w:tcPr>
          <w:p w14:paraId="209B850F" w14:textId="77777777" w:rsidR="00087B7F" w:rsidRPr="00AD2465" w:rsidRDefault="00087B7F" w:rsidP="00F75323">
            <w:pPr>
              <w:spacing w:line="480" w:lineRule="auto"/>
              <w:rPr>
                <w:szCs w:val="24"/>
              </w:rPr>
            </w:pPr>
            <w:r w:rsidRPr="00AD2465">
              <w:rPr>
                <w:szCs w:val="24"/>
              </w:rPr>
              <w:t>0</w:t>
            </w:r>
          </w:p>
        </w:tc>
      </w:tr>
      <w:tr w:rsidR="00087B7F" w:rsidRPr="00AD2465" w14:paraId="2C187D2E" w14:textId="77777777" w:rsidTr="00F75323">
        <w:tc>
          <w:tcPr>
            <w:tcW w:w="2535" w:type="dxa"/>
          </w:tcPr>
          <w:p w14:paraId="4EF06018" w14:textId="77777777" w:rsidR="00087B7F" w:rsidRPr="00AD2465" w:rsidRDefault="00087B7F" w:rsidP="00F75323">
            <w:pPr>
              <w:spacing w:line="480" w:lineRule="auto"/>
              <w:rPr>
                <w:szCs w:val="24"/>
              </w:rPr>
            </w:pPr>
            <w:r w:rsidRPr="00AD2465">
              <w:rPr>
                <w:szCs w:val="24"/>
              </w:rPr>
              <w:t>Years with &gt;1 circulating subtype</w:t>
            </w:r>
          </w:p>
        </w:tc>
        <w:tc>
          <w:tcPr>
            <w:tcW w:w="2140" w:type="dxa"/>
          </w:tcPr>
          <w:p w14:paraId="76A3643D" w14:textId="77777777" w:rsidR="00087B7F" w:rsidRPr="00AD2465" w:rsidRDefault="00087B7F" w:rsidP="00F75323">
            <w:pPr>
              <w:spacing w:line="480" w:lineRule="auto"/>
              <w:rPr>
                <w:szCs w:val="24"/>
              </w:rPr>
            </w:pPr>
            <w:r w:rsidRPr="00AD2465">
              <w:rPr>
                <w:szCs w:val="24"/>
              </w:rPr>
              <w:t xml:space="preserve">-12 </w:t>
            </w:r>
          </w:p>
        </w:tc>
        <w:tc>
          <w:tcPr>
            <w:tcW w:w="1556" w:type="dxa"/>
          </w:tcPr>
          <w:p w14:paraId="75496B19" w14:textId="77777777" w:rsidR="00087B7F" w:rsidRPr="00AD2465" w:rsidRDefault="00087B7F" w:rsidP="00F75323">
            <w:pPr>
              <w:spacing w:line="480" w:lineRule="auto"/>
              <w:rPr>
                <w:szCs w:val="24"/>
              </w:rPr>
            </w:pPr>
            <w:r w:rsidRPr="00AD2465">
              <w:rPr>
                <w:szCs w:val="24"/>
              </w:rPr>
              <w:t>-27, 3</w:t>
            </w:r>
          </w:p>
        </w:tc>
        <w:tc>
          <w:tcPr>
            <w:tcW w:w="1802" w:type="dxa"/>
          </w:tcPr>
          <w:p w14:paraId="1C9E9080" w14:textId="77777777" w:rsidR="00087B7F" w:rsidRPr="00AD2465" w:rsidRDefault="00087B7F" w:rsidP="00F75323">
            <w:pPr>
              <w:spacing w:line="480" w:lineRule="auto"/>
              <w:rPr>
                <w:szCs w:val="24"/>
              </w:rPr>
            </w:pPr>
            <w:r w:rsidRPr="00AD2465">
              <w:rPr>
                <w:szCs w:val="24"/>
              </w:rPr>
              <w:t>10</w:t>
            </w:r>
          </w:p>
        </w:tc>
        <w:tc>
          <w:tcPr>
            <w:tcW w:w="1209" w:type="dxa"/>
          </w:tcPr>
          <w:p w14:paraId="0A1A4011" w14:textId="77777777" w:rsidR="00087B7F" w:rsidRPr="00AD2465" w:rsidRDefault="00087B7F" w:rsidP="00F75323">
            <w:pPr>
              <w:spacing w:line="480" w:lineRule="auto"/>
              <w:rPr>
                <w:szCs w:val="24"/>
              </w:rPr>
            </w:pPr>
            <w:r w:rsidRPr="00AD2465">
              <w:rPr>
                <w:szCs w:val="24"/>
              </w:rPr>
              <w:t>69</w:t>
            </w:r>
          </w:p>
        </w:tc>
      </w:tr>
      <w:tr w:rsidR="00087B7F" w:rsidRPr="00AD2465" w14:paraId="54D46B9A" w14:textId="77777777" w:rsidTr="00F75323">
        <w:tc>
          <w:tcPr>
            <w:tcW w:w="9242" w:type="dxa"/>
            <w:gridSpan w:val="5"/>
          </w:tcPr>
          <w:p w14:paraId="42871F9C" w14:textId="77777777" w:rsidR="00087B7F" w:rsidRPr="00AD2465" w:rsidRDefault="00087B7F" w:rsidP="00F75323">
            <w:pPr>
              <w:spacing w:line="480" w:lineRule="auto"/>
              <w:rPr>
                <w:b/>
                <w:szCs w:val="24"/>
              </w:rPr>
            </w:pPr>
            <w:r w:rsidRPr="00AD2465">
              <w:rPr>
                <w:b/>
                <w:szCs w:val="24"/>
              </w:rPr>
              <w:t>All ages</w:t>
            </w:r>
          </w:p>
        </w:tc>
      </w:tr>
      <w:tr w:rsidR="00087B7F" w:rsidRPr="00AD2465" w14:paraId="51D60C88" w14:textId="77777777" w:rsidTr="00F75323">
        <w:tc>
          <w:tcPr>
            <w:tcW w:w="2535" w:type="dxa"/>
          </w:tcPr>
          <w:p w14:paraId="7430DB2B" w14:textId="77777777" w:rsidR="00087B7F" w:rsidRPr="00AD2465" w:rsidRDefault="00087B7F" w:rsidP="00F75323">
            <w:pPr>
              <w:spacing w:line="480" w:lineRule="auto"/>
              <w:rPr>
                <w:szCs w:val="24"/>
              </w:rPr>
            </w:pPr>
            <w:r w:rsidRPr="00AD2465">
              <w:rPr>
                <w:szCs w:val="24"/>
              </w:rPr>
              <w:t>All years</w:t>
            </w:r>
          </w:p>
        </w:tc>
        <w:tc>
          <w:tcPr>
            <w:tcW w:w="2140" w:type="dxa"/>
          </w:tcPr>
          <w:p w14:paraId="1154F3DD" w14:textId="77777777" w:rsidR="00087B7F" w:rsidRPr="00AD2465" w:rsidRDefault="00087B7F" w:rsidP="00F75323">
            <w:pPr>
              <w:spacing w:line="480" w:lineRule="auto"/>
              <w:rPr>
                <w:szCs w:val="24"/>
              </w:rPr>
            </w:pPr>
            <w:r w:rsidRPr="00AD2465">
              <w:rPr>
                <w:szCs w:val="24"/>
              </w:rPr>
              <w:t xml:space="preserve">-6 </w:t>
            </w:r>
          </w:p>
        </w:tc>
        <w:tc>
          <w:tcPr>
            <w:tcW w:w="1556" w:type="dxa"/>
          </w:tcPr>
          <w:p w14:paraId="031C26DA" w14:textId="77777777" w:rsidR="00087B7F" w:rsidRPr="00AD2465" w:rsidRDefault="00087B7F" w:rsidP="00F75323">
            <w:pPr>
              <w:spacing w:line="480" w:lineRule="auto"/>
              <w:rPr>
                <w:szCs w:val="24"/>
              </w:rPr>
            </w:pPr>
            <w:r w:rsidRPr="00AD2465">
              <w:rPr>
                <w:szCs w:val="24"/>
              </w:rPr>
              <w:t>-11, -1</w:t>
            </w:r>
          </w:p>
        </w:tc>
        <w:tc>
          <w:tcPr>
            <w:tcW w:w="1802" w:type="dxa"/>
          </w:tcPr>
          <w:p w14:paraId="6A0B2A32" w14:textId="77777777" w:rsidR="00087B7F" w:rsidRPr="00AD2465" w:rsidRDefault="00087B7F" w:rsidP="00F75323">
            <w:pPr>
              <w:spacing w:line="480" w:lineRule="auto"/>
              <w:rPr>
                <w:szCs w:val="24"/>
              </w:rPr>
            </w:pPr>
            <w:r w:rsidRPr="00AD2465">
              <w:rPr>
                <w:szCs w:val="24"/>
              </w:rPr>
              <w:t>20</w:t>
            </w:r>
          </w:p>
        </w:tc>
        <w:tc>
          <w:tcPr>
            <w:tcW w:w="1209" w:type="dxa"/>
          </w:tcPr>
          <w:p w14:paraId="495EB86D" w14:textId="77777777" w:rsidR="00087B7F" w:rsidRPr="00AD2465" w:rsidRDefault="00087B7F" w:rsidP="00F75323">
            <w:pPr>
              <w:spacing w:line="480" w:lineRule="auto"/>
              <w:rPr>
                <w:szCs w:val="24"/>
              </w:rPr>
            </w:pPr>
            <w:r w:rsidRPr="00AD2465">
              <w:rPr>
                <w:szCs w:val="24"/>
              </w:rPr>
              <w:t>27</w:t>
            </w:r>
          </w:p>
        </w:tc>
      </w:tr>
      <w:tr w:rsidR="00087B7F" w:rsidRPr="00AD2465" w14:paraId="5E77CCD6" w14:textId="77777777" w:rsidTr="00F75323">
        <w:tc>
          <w:tcPr>
            <w:tcW w:w="2535" w:type="dxa"/>
          </w:tcPr>
          <w:p w14:paraId="1BAB9C91" w14:textId="77777777" w:rsidR="00087B7F" w:rsidRPr="00AD2465" w:rsidRDefault="00087B7F" w:rsidP="00F75323">
            <w:pPr>
              <w:spacing w:line="480" w:lineRule="auto"/>
              <w:rPr>
                <w:szCs w:val="24"/>
              </w:rPr>
            </w:pPr>
            <w:r w:rsidRPr="00AD2465">
              <w:rPr>
                <w:szCs w:val="24"/>
              </w:rPr>
              <w:t>Years with a single circulating subtype</w:t>
            </w:r>
          </w:p>
        </w:tc>
        <w:tc>
          <w:tcPr>
            <w:tcW w:w="2140" w:type="dxa"/>
          </w:tcPr>
          <w:p w14:paraId="21A23461" w14:textId="77777777" w:rsidR="00087B7F" w:rsidRPr="00AD2465" w:rsidRDefault="00087B7F" w:rsidP="00F75323">
            <w:pPr>
              <w:spacing w:line="480" w:lineRule="auto"/>
              <w:rPr>
                <w:szCs w:val="24"/>
              </w:rPr>
            </w:pPr>
            <w:r w:rsidRPr="00AD2465">
              <w:rPr>
                <w:szCs w:val="24"/>
              </w:rPr>
              <w:t xml:space="preserve">-7 </w:t>
            </w:r>
          </w:p>
        </w:tc>
        <w:tc>
          <w:tcPr>
            <w:tcW w:w="1556" w:type="dxa"/>
          </w:tcPr>
          <w:p w14:paraId="66C02E93" w14:textId="77777777" w:rsidR="00087B7F" w:rsidRPr="00AD2465" w:rsidRDefault="00087B7F" w:rsidP="00F75323">
            <w:pPr>
              <w:spacing w:line="480" w:lineRule="auto"/>
              <w:rPr>
                <w:szCs w:val="24"/>
              </w:rPr>
            </w:pPr>
            <w:r w:rsidRPr="00AD2465">
              <w:rPr>
                <w:szCs w:val="24"/>
              </w:rPr>
              <w:t>-15, 0.6</w:t>
            </w:r>
          </w:p>
        </w:tc>
        <w:tc>
          <w:tcPr>
            <w:tcW w:w="1802" w:type="dxa"/>
          </w:tcPr>
          <w:p w14:paraId="75C7A639" w14:textId="77777777" w:rsidR="00087B7F" w:rsidRPr="00AD2465" w:rsidRDefault="00087B7F" w:rsidP="00F75323">
            <w:pPr>
              <w:spacing w:line="480" w:lineRule="auto"/>
              <w:rPr>
                <w:szCs w:val="24"/>
              </w:rPr>
            </w:pPr>
            <w:r w:rsidRPr="00AD2465">
              <w:rPr>
                <w:szCs w:val="24"/>
              </w:rPr>
              <w:t>9</w:t>
            </w:r>
          </w:p>
        </w:tc>
        <w:tc>
          <w:tcPr>
            <w:tcW w:w="1209" w:type="dxa"/>
          </w:tcPr>
          <w:p w14:paraId="0740DD55" w14:textId="77777777" w:rsidR="00087B7F" w:rsidRPr="00AD2465" w:rsidRDefault="00087B7F" w:rsidP="00F75323">
            <w:pPr>
              <w:spacing w:line="480" w:lineRule="auto"/>
              <w:rPr>
                <w:szCs w:val="24"/>
              </w:rPr>
            </w:pPr>
            <w:r w:rsidRPr="00AD2465">
              <w:rPr>
                <w:szCs w:val="24"/>
              </w:rPr>
              <w:t>30</w:t>
            </w:r>
          </w:p>
        </w:tc>
      </w:tr>
      <w:tr w:rsidR="00087B7F" w:rsidRPr="00AD2465" w14:paraId="7D783A4A" w14:textId="77777777" w:rsidTr="00F75323">
        <w:tc>
          <w:tcPr>
            <w:tcW w:w="2535" w:type="dxa"/>
          </w:tcPr>
          <w:p w14:paraId="34FA081B" w14:textId="77777777" w:rsidR="00087B7F" w:rsidRPr="00AD2465" w:rsidRDefault="00087B7F" w:rsidP="00F75323">
            <w:pPr>
              <w:spacing w:line="480" w:lineRule="auto"/>
              <w:rPr>
                <w:szCs w:val="24"/>
              </w:rPr>
            </w:pPr>
            <w:r w:rsidRPr="00AD2465">
              <w:rPr>
                <w:szCs w:val="24"/>
              </w:rPr>
              <w:t>Years with &gt;1 circulating subtype</w:t>
            </w:r>
          </w:p>
        </w:tc>
        <w:tc>
          <w:tcPr>
            <w:tcW w:w="2140" w:type="dxa"/>
          </w:tcPr>
          <w:p w14:paraId="7715CFE4" w14:textId="77777777" w:rsidR="00087B7F" w:rsidRPr="00AD2465" w:rsidRDefault="00087B7F" w:rsidP="00F75323">
            <w:pPr>
              <w:spacing w:line="480" w:lineRule="auto"/>
              <w:rPr>
                <w:szCs w:val="24"/>
              </w:rPr>
            </w:pPr>
            <w:r w:rsidRPr="00AD2465">
              <w:rPr>
                <w:szCs w:val="24"/>
              </w:rPr>
              <w:t xml:space="preserve">-5 </w:t>
            </w:r>
          </w:p>
        </w:tc>
        <w:tc>
          <w:tcPr>
            <w:tcW w:w="1556" w:type="dxa"/>
          </w:tcPr>
          <w:p w14:paraId="1AD56719" w14:textId="77777777" w:rsidR="00087B7F" w:rsidRPr="00AD2465" w:rsidRDefault="00087B7F" w:rsidP="00F75323">
            <w:pPr>
              <w:spacing w:line="480" w:lineRule="auto"/>
              <w:rPr>
                <w:szCs w:val="24"/>
              </w:rPr>
            </w:pPr>
            <w:r w:rsidRPr="00AD2465">
              <w:rPr>
                <w:szCs w:val="24"/>
              </w:rPr>
              <w:t>-11, 2</w:t>
            </w:r>
          </w:p>
        </w:tc>
        <w:tc>
          <w:tcPr>
            <w:tcW w:w="1802" w:type="dxa"/>
          </w:tcPr>
          <w:p w14:paraId="07E0FAEF" w14:textId="77777777" w:rsidR="00087B7F" w:rsidRPr="00AD2465" w:rsidRDefault="00087B7F" w:rsidP="00F75323">
            <w:pPr>
              <w:spacing w:line="480" w:lineRule="auto"/>
              <w:rPr>
                <w:szCs w:val="24"/>
              </w:rPr>
            </w:pPr>
            <w:r w:rsidRPr="00AD2465">
              <w:rPr>
                <w:szCs w:val="24"/>
              </w:rPr>
              <w:t>11</w:t>
            </w:r>
          </w:p>
        </w:tc>
        <w:tc>
          <w:tcPr>
            <w:tcW w:w="1209" w:type="dxa"/>
          </w:tcPr>
          <w:p w14:paraId="5D0755ED" w14:textId="77777777" w:rsidR="00087B7F" w:rsidRPr="00AD2465" w:rsidRDefault="00087B7F" w:rsidP="00F75323">
            <w:pPr>
              <w:spacing w:line="480" w:lineRule="auto"/>
              <w:rPr>
                <w:szCs w:val="24"/>
              </w:rPr>
            </w:pPr>
            <w:r w:rsidRPr="00AD2465">
              <w:rPr>
                <w:szCs w:val="24"/>
              </w:rPr>
              <w:t>31</w:t>
            </w:r>
          </w:p>
        </w:tc>
      </w:tr>
    </w:tbl>
    <w:p w14:paraId="086116E2" w14:textId="77777777" w:rsidR="00087B7F" w:rsidRPr="00AD2465" w:rsidRDefault="00087B7F" w:rsidP="00087B7F">
      <w:pPr>
        <w:spacing w:line="480" w:lineRule="auto"/>
        <w:rPr>
          <w:i/>
          <w:szCs w:val="24"/>
          <w:highlight w:val="lightGray"/>
        </w:rPr>
      </w:pPr>
    </w:p>
    <w:p w14:paraId="0FB78218" w14:textId="77777777" w:rsidR="00087B7F" w:rsidRPr="00AD2465" w:rsidRDefault="00087B7F" w:rsidP="00087B7F">
      <w:pPr>
        <w:spacing w:after="200" w:line="480" w:lineRule="auto"/>
        <w:rPr>
          <w:rFonts w:eastAsia="Times New Roman" w:cs="Times New Roman"/>
          <w:b/>
          <w:szCs w:val="24"/>
          <w:highlight w:val="lightGray"/>
        </w:rPr>
      </w:pPr>
    </w:p>
    <w:p w14:paraId="0E0689B8" w14:textId="77777777" w:rsidR="008D0A1A" w:rsidRDefault="008D0A1A">
      <w:pPr>
        <w:rPr>
          <w:b/>
          <w:szCs w:val="24"/>
        </w:rPr>
      </w:pPr>
      <w:r>
        <w:rPr>
          <w:b/>
          <w:szCs w:val="24"/>
        </w:rPr>
        <w:br w:type="page"/>
      </w:r>
    </w:p>
    <w:p w14:paraId="2BDE17C2" w14:textId="77777777" w:rsidR="008D41CE" w:rsidRPr="002E2DE9" w:rsidRDefault="008D0A1A" w:rsidP="005F1420">
      <w:pPr>
        <w:pStyle w:val="Heading1"/>
        <w:spacing w:before="0" w:line="480" w:lineRule="auto"/>
        <w:rPr>
          <w:i/>
          <w:szCs w:val="24"/>
        </w:rPr>
      </w:pPr>
      <w:bookmarkStart w:id="6" w:name="_Toc439422055"/>
      <w:r w:rsidRPr="002E2DE9">
        <w:rPr>
          <w:i/>
          <w:szCs w:val="24"/>
        </w:rPr>
        <w:lastRenderedPageBreak/>
        <w:t>References</w:t>
      </w:r>
      <w:bookmarkEnd w:id="6"/>
    </w:p>
    <w:p w14:paraId="5B332055" w14:textId="77777777" w:rsidR="002959F8" w:rsidRPr="002959F8" w:rsidRDefault="00D10926" w:rsidP="005F1420">
      <w:pPr>
        <w:spacing w:line="480" w:lineRule="auto"/>
        <w:ind w:left="720" w:hanging="720"/>
        <w:rPr>
          <w:rFonts w:cs="Times New Roman"/>
          <w:noProof/>
        </w:rPr>
      </w:pPr>
      <w:r>
        <w:rPr>
          <w:rFonts w:cs="Times New Roman"/>
          <w:noProof/>
          <w:lang w:val="en-US"/>
        </w:rPr>
        <w:fldChar w:fldCharType="begin"/>
      </w:r>
      <w:r>
        <w:instrText xml:space="preserve"> ADDIN EN.REFLIST </w:instrText>
      </w:r>
      <w:r>
        <w:rPr>
          <w:rFonts w:cs="Times New Roman"/>
          <w:noProof/>
          <w:lang w:val="en-US"/>
        </w:rPr>
        <w:fldChar w:fldCharType="separate"/>
      </w:r>
      <w:bookmarkStart w:id="7" w:name="_ENREF_1"/>
      <w:r w:rsidR="002959F8" w:rsidRPr="002959F8">
        <w:rPr>
          <w:rFonts w:cs="Times New Roman"/>
          <w:noProof/>
        </w:rPr>
        <w:t>1.</w:t>
      </w:r>
      <w:r w:rsidR="002959F8" w:rsidRPr="002959F8">
        <w:rPr>
          <w:rFonts w:cs="Times New Roman"/>
          <w:noProof/>
        </w:rPr>
        <w:tab/>
        <w:t xml:space="preserve">Pereira MS. The role of epidemiological surveillance in the immunoprophylaxis of influenza. </w:t>
      </w:r>
      <w:r w:rsidR="002959F8" w:rsidRPr="002959F8">
        <w:rPr>
          <w:rFonts w:cs="Times New Roman"/>
          <w:i/>
          <w:noProof/>
        </w:rPr>
        <w:t>Postgrad Med J</w:t>
      </w:r>
      <w:r w:rsidR="002959F8" w:rsidRPr="002959F8">
        <w:rPr>
          <w:rFonts w:cs="Times New Roman"/>
          <w:noProof/>
        </w:rPr>
        <w:t xml:space="preserve"> 1976;52(608):323-6.</w:t>
      </w:r>
      <w:bookmarkEnd w:id="7"/>
    </w:p>
    <w:p w14:paraId="26C4ADE0" w14:textId="77777777" w:rsidR="002959F8" w:rsidRPr="002959F8" w:rsidRDefault="002959F8" w:rsidP="005F1420">
      <w:pPr>
        <w:spacing w:line="480" w:lineRule="auto"/>
        <w:ind w:left="720" w:hanging="720"/>
        <w:rPr>
          <w:rFonts w:cs="Times New Roman"/>
          <w:noProof/>
        </w:rPr>
      </w:pPr>
      <w:bookmarkStart w:id="8" w:name="_ENREF_2"/>
      <w:r w:rsidRPr="002959F8">
        <w:rPr>
          <w:rFonts w:cs="Times New Roman"/>
          <w:noProof/>
        </w:rPr>
        <w:t>2.</w:t>
      </w:r>
      <w:r w:rsidRPr="002959F8">
        <w:rPr>
          <w:rFonts w:cs="Times New Roman"/>
          <w:noProof/>
        </w:rPr>
        <w:tab/>
        <w:t xml:space="preserve">Pereira MS, Chakraverty P. The laboratory surveillance of influenza epidemics in the United Kingdom 1968-1976. </w:t>
      </w:r>
      <w:r w:rsidRPr="002959F8">
        <w:rPr>
          <w:rFonts w:cs="Times New Roman"/>
          <w:i/>
          <w:noProof/>
        </w:rPr>
        <w:t>J Hyg (Lond)</w:t>
      </w:r>
      <w:r w:rsidRPr="002959F8">
        <w:rPr>
          <w:rFonts w:cs="Times New Roman"/>
          <w:noProof/>
        </w:rPr>
        <w:t xml:space="preserve"> 1977;79(1):77-87.</w:t>
      </w:r>
      <w:bookmarkEnd w:id="8"/>
    </w:p>
    <w:p w14:paraId="1180B721" w14:textId="77777777" w:rsidR="002959F8" w:rsidRPr="002959F8" w:rsidRDefault="002959F8" w:rsidP="005F1420">
      <w:pPr>
        <w:spacing w:line="480" w:lineRule="auto"/>
        <w:ind w:left="720" w:hanging="720"/>
        <w:rPr>
          <w:rFonts w:cs="Times New Roman"/>
          <w:noProof/>
        </w:rPr>
      </w:pPr>
      <w:bookmarkStart w:id="9" w:name="_ENREF_3"/>
      <w:r w:rsidRPr="002959F8">
        <w:rPr>
          <w:rFonts w:cs="Times New Roman"/>
          <w:noProof/>
        </w:rPr>
        <w:t>3.</w:t>
      </w:r>
      <w:r w:rsidRPr="002959F8">
        <w:rPr>
          <w:rFonts w:cs="Times New Roman"/>
          <w:noProof/>
        </w:rPr>
        <w:tab/>
        <w:t xml:space="preserve">Machin SJ, Potter CW, Oxford JS. Changes in the antibody status of a population following epidemic infection by influenza virus A2-Hong Kong-1-68. </w:t>
      </w:r>
      <w:r w:rsidRPr="002959F8">
        <w:rPr>
          <w:rFonts w:cs="Times New Roman"/>
          <w:i/>
          <w:noProof/>
        </w:rPr>
        <w:t>J Hyg (Lond)</w:t>
      </w:r>
      <w:r w:rsidRPr="002959F8">
        <w:rPr>
          <w:rFonts w:cs="Times New Roman"/>
          <w:noProof/>
        </w:rPr>
        <w:t xml:space="preserve"> 1970;68(3):497-504.</w:t>
      </w:r>
      <w:bookmarkEnd w:id="9"/>
    </w:p>
    <w:p w14:paraId="43CE4BBD" w14:textId="77777777" w:rsidR="002959F8" w:rsidRPr="002959F8" w:rsidRDefault="002959F8" w:rsidP="005F1420">
      <w:pPr>
        <w:spacing w:line="480" w:lineRule="auto"/>
        <w:ind w:left="720" w:hanging="720"/>
        <w:rPr>
          <w:rFonts w:cs="Times New Roman"/>
          <w:noProof/>
        </w:rPr>
      </w:pPr>
      <w:bookmarkStart w:id="10" w:name="_ENREF_4"/>
      <w:r w:rsidRPr="002959F8">
        <w:rPr>
          <w:rFonts w:cs="Times New Roman"/>
          <w:noProof/>
        </w:rPr>
        <w:t>4.</w:t>
      </w:r>
      <w:r w:rsidRPr="002959F8">
        <w:rPr>
          <w:rFonts w:cs="Times New Roman"/>
          <w:noProof/>
        </w:rPr>
        <w:tab/>
        <w:t xml:space="preserve">Stuart-Harris C. Epidemiology of influenza in man. </w:t>
      </w:r>
      <w:r w:rsidRPr="002959F8">
        <w:rPr>
          <w:rFonts w:cs="Times New Roman"/>
          <w:i/>
          <w:noProof/>
        </w:rPr>
        <w:t>Br Med Bull</w:t>
      </w:r>
      <w:r w:rsidRPr="002959F8">
        <w:rPr>
          <w:rFonts w:cs="Times New Roman"/>
          <w:noProof/>
        </w:rPr>
        <w:t xml:space="preserve"> 1979;35(1):3-8.</w:t>
      </w:r>
      <w:bookmarkEnd w:id="10"/>
    </w:p>
    <w:p w14:paraId="174DA425" w14:textId="77777777" w:rsidR="002959F8" w:rsidRPr="002959F8" w:rsidRDefault="002959F8" w:rsidP="005F1420">
      <w:pPr>
        <w:spacing w:line="480" w:lineRule="auto"/>
        <w:ind w:left="720" w:hanging="720"/>
        <w:rPr>
          <w:rFonts w:cs="Times New Roman"/>
          <w:noProof/>
        </w:rPr>
      </w:pPr>
      <w:bookmarkStart w:id="11" w:name="_ENREF_5"/>
      <w:r w:rsidRPr="002959F8">
        <w:rPr>
          <w:rFonts w:cs="Times New Roman"/>
          <w:noProof/>
        </w:rPr>
        <w:t>5.</w:t>
      </w:r>
      <w:r w:rsidRPr="002959F8">
        <w:rPr>
          <w:rFonts w:cs="Times New Roman"/>
          <w:noProof/>
        </w:rPr>
        <w:tab/>
        <w:t>Stuart-Harris C, Schild GC, Oxford JS. The general character of influenza epidemics.</w:t>
      </w:r>
      <w:r w:rsidRPr="002959F8">
        <w:rPr>
          <w:rFonts w:cs="Times New Roman"/>
          <w:i/>
          <w:noProof/>
        </w:rPr>
        <w:t xml:space="preserve"> Influenza: the viruses and the disease</w:t>
      </w:r>
      <w:r w:rsidRPr="002959F8">
        <w:rPr>
          <w:rFonts w:cs="Times New Roman"/>
          <w:noProof/>
        </w:rPr>
        <w:t>. Baltimore: Edward Arnold, 1985:139-60.</w:t>
      </w:r>
      <w:bookmarkEnd w:id="11"/>
    </w:p>
    <w:p w14:paraId="56386651" w14:textId="77777777" w:rsidR="002959F8" w:rsidRPr="002959F8" w:rsidRDefault="002959F8" w:rsidP="005F1420">
      <w:pPr>
        <w:spacing w:line="480" w:lineRule="auto"/>
        <w:ind w:left="720" w:hanging="720"/>
        <w:rPr>
          <w:rFonts w:cs="Times New Roman"/>
          <w:noProof/>
        </w:rPr>
      </w:pPr>
      <w:bookmarkStart w:id="12" w:name="_ENREF_6"/>
      <w:r w:rsidRPr="002959F8">
        <w:rPr>
          <w:rFonts w:cs="Times New Roman"/>
          <w:noProof/>
        </w:rPr>
        <w:t>6.</w:t>
      </w:r>
      <w:r w:rsidRPr="002959F8">
        <w:rPr>
          <w:rFonts w:cs="Times New Roman"/>
          <w:noProof/>
        </w:rPr>
        <w:tab/>
        <w:t xml:space="preserve">Pereira MS, Chakraverty P. Influenza in the United Kingdom 1977-1981. </w:t>
      </w:r>
      <w:r w:rsidRPr="002959F8">
        <w:rPr>
          <w:rFonts w:cs="Times New Roman"/>
          <w:i/>
          <w:noProof/>
        </w:rPr>
        <w:t>J Hyg (Lond)</w:t>
      </w:r>
      <w:r w:rsidRPr="002959F8">
        <w:rPr>
          <w:rFonts w:cs="Times New Roman"/>
          <w:noProof/>
        </w:rPr>
        <w:t xml:space="preserve"> 1982;88(3):501-12.</w:t>
      </w:r>
      <w:bookmarkEnd w:id="12"/>
    </w:p>
    <w:p w14:paraId="1A826808" w14:textId="77777777" w:rsidR="002959F8" w:rsidRPr="002959F8" w:rsidRDefault="002959F8" w:rsidP="005F1420">
      <w:pPr>
        <w:spacing w:line="480" w:lineRule="auto"/>
        <w:ind w:left="720" w:hanging="720"/>
        <w:rPr>
          <w:rFonts w:cs="Times New Roman"/>
          <w:noProof/>
        </w:rPr>
      </w:pPr>
      <w:bookmarkStart w:id="13" w:name="_ENREF_7"/>
      <w:r w:rsidRPr="002959F8">
        <w:rPr>
          <w:rFonts w:cs="Times New Roman"/>
          <w:noProof/>
        </w:rPr>
        <w:t>7.</w:t>
      </w:r>
      <w:r w:rsidRPr="002959F8">
        <w:rPr>
          <w:rFonts w:cs="Times New Roman"/>
          <w:noProof/>
        </w:rPr>
        <w:tab/>
        <w:t xml:space="preserve">Chakraverty P, Cunningham P, Shen GZ, et al. Influenza in the United Kingdom 1982-85. </w:t>
      </w:r>
      <w:r w:rsidRPr="002959F8">
        <w:rPr>
          <w:rFonts w:cs="Times New Roman"/>
          <w:i/>
          <w:noProof/>
        </w:rPr>
        <w:t>J Hyg (Lond)</w:t>
      </w:r>
      <w:r w:rsidRPr="002959F8">
        <w:rPr>
          <w:rFonts w:cs="Times New Roman"/>
          <w:noProof/>
        </w:rPr>
        <w:t xml:space="preserve"> 1986;97(2):347-58.</w:t>
      </w:r>
      <w:bookmarkEnd w:id="13"/>
    </w:p>
    <w:p w14:paraId="2E15FBAC" w14:textId="77777777" w:rsidR="002959F8" w:rsidRPr="002959F8" w:rsidRDefault="002959F8" w:rsidP="005F1420">
      <w:pPr>
        <w:spacing w:line="480" w:lineRule="auto"/>
        <w:ind w:left="720" w:hanging="720"/>
        <w:rPr>
          <w:rFonts w:cs="Times New Roman"/>
          <w:noProof/>
        </w:rPr>
      </w:pPr>
      <w:bookmarkStart w:id="14" w:name="_ENREF_8"/>
      <w:r w:rsidRPr="002959F8">
        <w:rPr>
          <w:rFonts w:cs="Times New Roman"/>
          <w:noProof/>
        </w:rPr>
        <w:t>8.</w:t>
      </w:r>
      <w:r w:rsidRPr="002959F8">
        <w:rPr>
          <w:rFonts w:cs="Times New Roman"/>
          <w:noProof/>
        </w:rPr>
        <w:tab/>
        <w:t xml:space="preserve">Update: influenza activity--worldwide. </w:t>
      </w:r>
      <w:r w:rsidRPr="002959F8">
        <w:rPr>
          <w:rFonts w:cs="Times New Roman"/>
          <w:i/>
          <w:noProof/>
        </w:rPr>
        <w:t>MMWR Morb Mortal Wkly Rep</w:t>
      </w:r>
      <w:r w:rsidRPr="002959F8">
        <w:rPr>
          <w:rFonts w:cs="Times New Roman"/>
          <w:noProof/>
        </w:rPr>
        <w:t xml:space="preserve"> 1986;35(27):433-4.</w:t>
      </w:r>
      <w:bookmarkEnd w:id="14"/>
    </w:p>
    <w:p w14:paraId="60618C9E" w14:textId="77777777" w:rsidR="002959F8" w:rsidRPr="002959F8" w:rsidRDefault="002959F8" w:rsidP="005F1420">
      <w:pPr>
        <w:spacing w:line="480" w:lineRule="auto"/>
        <w:ind w:left="720" w:hanging="720"/>
        <w:rPr>
          <w:rFonts w:cs="Times New Roman"/>
          <w:noProof/>
        </w:rPr>
      </w:pPr>
      <w:bookmarkStart w:id="15" w:name="_ENREF_9"/>
      <w:r w:rsidRPr="002959F8">
        <w:rPr>
          <w:rFonts w:cs="Times New Roman"/>
          <w:noProof/>
        </w:rPr>
        <w:t>9.</w:t>
      </w:r>
      <w:r w:rsidRPr="002959F8">
        <w:rPr>
          <w:rFonts w:cs="Times New Roman"/>
          <w:noProof/>
        </w:rPr>
        <w:tab/>
        <w:t xml:space="preserve">Influenza surveillance: 1986/87. </w:t>
      </w:r>
      <w:r w:rsidRPr="002959F8">
        <w:rPr>
          <w:rFonts w:cs="Times New Roman"/>
          <w:i/>
          <w:noProof/>
        </w:rPr>
        <w:t>Communicable Disease Report</w:t>
      </w:r>
      <w:r w:rsidRPr="002959F8">
        <w:rPr>
          <w:rFonts w:cs="Times New Roman"/>
          <w:noProof/>
        </w:rPr>
        <w:t xml:space="preserve"> 1987(46):3-4.</w:t>
      </w:r>
      <w:bookmarkEnd w:id="15"/>
    </w:p>
    <w:p w14:paraId="76512A90" w14:textId="77777777" w:rsidR="002959F8" w:rsidRPr="002959F8" w:rsidRDefault="002959F8" w:rsidP="005F1420">
      <w:pPr>
        <w:spacing w:line="480" w:lineRule="auto"/>
        <w:ind w:left="720" w:hanging="720"/>
        <w:rPr>
          <w:rFonts w:cs="Times New Roman"/>
          <w:noProof/>
        </w:rPr>
      </w:pPr>
      <w:bookmarkStart w:id="16" w:name="_ENREF_10"/>
      <w:r w:rsidRPr="002959F8">
        <w:rPr>
          <w:rFonts w:cs="Times New Roman"/>
          <w:noProof/>
        </w:rPr>
        <w:t>10.</w:t>
      </w:r>
      <w:r w:rsidRPr="002959F8">
        <w:rPr>
          <w:rFonts w:cs="Times New Roman"/>
          <w:noProof/>
        </w:rPr>
        <w:tab/>
        <w:t xml:space="preserve">Fleming DM, Zambon M, Bartelds AI, et al. The duration and magnitude of influenza epidemics: a study of surveillance data from sentinel general practices in England, Wales and the Netherlands. </w:t>
      </w:r>
      <w:r w:rsidRPr="002959F8">
        <w:rPr>
          <w:rFonts w:cs="Times New Roman"/>
          <w:i/>
          <w:noProof/>
        </w:rPr>
        <w:t>Eur J Epidemiol</w:t>
      </w:r>
      <w:r w:rsidRPr="002959F8">
        <w:rPr>
          <w:rFonts w:cs="Times New Roman"/>
          <w:noProof/>
        </w:rPr>
        <w:t xml:space="preserve"> 1999;15(5):467-73.</w:t>
      </w:r>
      <w:bookmarkEnd w:id="16"/>
    </w:p>
    <w:p w14:paraId="3D539AEE" w14:textId="77777777" w:rsidR="002959F8" w:rsidRPr="002959F8" w:rsidRDefault="002959F8" w:rsidP="005F1420">
      <w:pPr>
        <w:spacing w:line="480" w:lineRule="auto"/>
        <w:ind w:left="720" w:hanging="720"/>
        <w:rPr>
          <w:rFonts w:cs="Times New Roman"/>
          <w:noProof/>
        </w:rPr>
      </w:pPr>
      <w:bookmarkStart w:id="17" w:name="_ENREF_11"/>
      <w:r w:rsidRPr="002959F8">
        <w:rPr>
          <w:rFonts w:cs="Times New Roman"/>
          <w:noProof/>
        </w:rPr>
        <w:t>11.</w:t>
      </w:r>
      <w:r w:rsidRPr="002959F8">
        <w:rPr>
          <w:rFonts w:cs="Times New Roman"/>
          <w:noProof/>
        </w:rPr>
        <w:tab/>
        <w:t xml:space="preserve">Fleming DM, Elliot AJ. Lessons from 40 years' surveillance of influenza in England and Wales. </w:t>
      </w:r>
      <w:r w:rsidRPr="002959F8">
        <w:rPr>
          <w:rFonts w:cs="Times New Roman"/>
          <w:i/>
          <w:noProof/>
        </w:rPr>
        <w:t>Epidemiol Infect</w:t>
      </w:r>
      <w:r w:rsidRPr="002959F8">
        <w:rPr>
          <w:rFonts w:cs="Times New Roman"/>
          <w:noProof/>
        </w:rPr>
        <w:t xml:space="preserve"> 2008;136(7):866-75.</w:t>
      </w:r>
      <w:bookmarkEnd w:id="17"/>
    </w:p>
    <w:p w14:paraId="0246E0BB" w14:textId="77777777" w:rsidR="002959F8" w:rsidRPr="002959F8" w:rsidRDefault="002959F8" w:rsidP="005F1420">
      <w:pPr>
        <w:spacing w:line="480" w:lineRule="auto"/>
        <w:ind w:left="720" w:hanging="720"/>
        <w:rPr>
          <w:rFonts w:cs="Times New Roman"/>
          <w:noProof/>
        </w:rPr>
      </w:pPr>
      <w:bookmarkStart w:id="18" w:name="_ENREF_12"/>
      <w:r w:rsidRPr="002959F8">
        <w:rPr>
          <w:rFonts w:cs="Times New Roman"/>
          <w:noProof/>
        </w:rPr>
        <w:lastRenderedPageBreak/>
        <w:t>12.</w:t>
      </w:r>
      <w:r w:rsidRPr="002959F8">
        <w:rPr>
          <w:rFonts w:cs="Times New Roman"/>
          <w:noProof/>
        </w:rPr>
        <w:tab/>
        <w:t xml:space="preserve">Zei T, Neri M, Iorio AM. Immunogenicity of trivalent subunit and split influenza vaccines (1989-90 winter season) in volunteers of different groups of age. </w:t>
      </w:r>
      <w:r w:rsidRPr="002959F8">
        <w:rPr>
          <w:rFonts w:cs="Times New Roman"/>
          <w:i/>
          <w:noProof/>
        </w:rPr>
        <w:t>Vaccine</w:t>
      </w:r>
      <w:r w:rsidRPr="002959F8">
        <w:rPr>
          <w:rFonts w:cs="Times New Roman"/>
          <w:noProof/>
        </w:rPr>
        <w:t xml:space="preserve"> 1991;9(9):613-7.</w:t>
      </w:r>
      <w:bookmarkEnd w:id="18"/>
    </w:p>
    <w:p w14:paraId="185F3128" w14:textId="77777777" w:rsidR="002959F8" w:rsidRPr="002959F8" w:rsidRDefault="002959F8" w:rsidP="005F1420">
      <w:pPr>
        <w:spacing w:line="480" w:lineRule="auto"/>
        <w:ind w:left="720" w:hanging="720"/>
        <w:rPr>
          <w:rFonts w:cs="Times New Roman"/>
          <w:noProof/>
        </w:rPr>
      </w:pPr>
      <w:bookmarkStart w:id="19" w:name="_ENREF_13"/>
      <w:r w:rsidRPr="002959F8">
        <w:rPr>
          <w:rFonts w:cs="Times New Roman"/>
          <w:noProof/>
        </w:rPr>
        <w:t>13.</w:t>
      </w:r>
      <w:r w:rsidRPr="002959F8">
        <w:rPr>
          <w:rFonts w:cs="Times New Roman"/>
          <w:noProof/>
        </w:rPr>
        <w:tab/>
        <w:t xml:space="preserve">Lambkin R, Oxford JS, Biao L, et al. Rapid antibody response to influenza vaccination in "at risk" groups. </w:t>
      </w:r>
      <w:r w:rsidRPr="002959F8">
        <w:rPr>
          <w:rFonts w:cs="Times New Roman"/>
          <w:i/>
          <w:noProof/>
        </w:rPr>
        <w:t>Vaccine</w:t>
      </w:r>
      <w:r w:rsidRPr="002959F8">
        <w:rPr>
          <w:rFonts w:cs="Times New Roman"/>
          <w:noProof/>
        </w:rPr>
        <w:t xml:space="preserve"> 2000;18(21):2307-11.</w:t>
      </w:r>
      <w:bookmarkEnd w:id="19"/>
    </w:p>
    <w:p w14:paraId="33C8F7E3" w14:textId="77777777" w:rsidR="002959F8" w:rsidRPr="002959F8" w:rsidRDefault="002959F8" w:rsidP="005F1420">
      <w:pPr>
        <w:spacing w:line="480" w:lineRule="auto"/>
        <w:ind w:left="720" w:hanging="720"/>
        <w:rPr>
          <w:rFonts w:cs="Times New Roman"/>
          <w:noProof/>
        </w:rPr>
      </w:pPr>
      <w:bookmarkStart w:id="20" w:name="_ENREF_14"/>
      <w:r w:rsidRPr="002959F8">
        <w:rPr>
          <w:rFonts w:cs="Times New Roman"/>
          <w:noProof/>
        </w:rPr>
        <w:t>14.</w:t>
      </w:r>
      <w:r w:rsidRPr="002959F8">
        <w:rPr>
          <w:rFonts w:cs="Times New Roman"/>
          <w:noProof/>
        </w:rPr>
        <w:tab/>
        <w:t xml:space="preserve">Zambon MC, Stockton JD, Clewley JP, et al. Contribution of influenza and respiratory syncytial virus to community cases of influenza-like illness: an observational study. </w:t>
      </w:r>
      <w:r w:rsidRPr="002959F8">
        <w:rPr>
          <w:rFonts w:cs="Times New Roman"/>
          <w:i/>
          <w:noProof/>
        </w:rPr>
        <w:t>Lancet</w:t>
      </w:r>
      <w:r w:rsidRPr="002959F8">
        <w:rPr>
          <w:rFonts w:cs="Times New Roman"/>
          <w:noProof/>
        </w:rPr>
        <w:t xml:space="preserve"> 2001;358(9291):1410-6.</w:t>
      </w:r>
      <w:bookmarkEnd w:id="20"/>
    </w:p>
    <w:p w14:paraId="4740DAC7" w14:textId="4FACC928" w:rsidR="002959F8" w:rsidRPr="002959F8" w:rsidRDefault="002959F8" w:rsidP="005F1420">
      <w:pPr>
        <w:spacing w:line="480" w:lineRule="auto"/>
        <w:ind w:left="720" w:hanging="720"/>
        <w:rPr>
          <w:rFonts w:cs="Times New Roman"/>
          <w:noProof/>
        </w:rPr>
      </w:pPr>
      <w:bookmarkStart w:id="21" w:name="_ENREF_15"/>
      <w:r w:rsidRPr="002959F8">
        <w:rPr>
          <w:rFonts w:cs="Times New Roman"/>
          <w:noProof/>
        </w:rPr>
        <w:t>15.</w:t>
      </w:r>
      <w:r w:rsidRPr="002959F8">
        <w:rPr>
          <w:rFonts w:cs="Times New Roman"/>
          <w:noProof/>
        </w:rPr>
        <w:tab/>
        <w:t>Office for National Statistics. Names and codes for adminstrative geography. 2008. (</w:t>
      </w:r>
      <w:hyperlink r:id="rId61" w:history="1">
        <w:r w:rsidRPr="002959F8">
          <w:rPr>
            <w:rStyle w:val="Hyperlink"/>
            <w:noProof/>
          </w:rPr>
          <w:t>http://www.ons.gov.uk/about-statistics/geography/products/geog-products-area/names-codes/administrative/index.html)</w:t>
        </w:r>
      </w:hyperlink>
      <w:r w:rsidRPr="002959F8">
        <w:rPr>
          <w:rFonts w:cs="Times New Roman"/>
          <w:noProof/>
        </w:rPr>
        <w:t>. (Accessed 12 July 2011).</w:t>
      </w:r>
      <w:bookmarkEnd w:id="21"/>
    </w:p>
    <w:p w14:paraId="77450AE2" w14:textId="6E987D2B" w:rsidR="002959F8" w:rsidRPr="002959F8" w:rsidRDefault="002959F8" w:rsidP="005F1420">
      <w:pPr>
        <w:spacing w:line="480" w:lineRule="auto"/>
        <w:ind w:left="720" w:hanging="720"/>
        <w:rPr>
          <w:rFonts w:cs="Times New Roman"/>
          <w:noProof/>
        </w:rPr>
      </w:pPr>
      <w:bookmarkStart w:id="22" w:name="_ENREF_16"/>
      <w:r w:rsidRPr="002959F8">
        <w:rPr>
          <w:rFonts w:cs="Times New Roman"/>
          <w:noProof/>
        </w:rPr>
        <w:t>16.</w:t>
      </w:r>
      <w:r w:rsidRPr="002959F8">
        <w:rPr>
          <w:rFonts w:cs="Times New Roman"/>
          <w:noProof/>
        </w:rPr>
        <w:tab/>
        <w:t>Office for National Statistics. Government Office Regions. 2011. (</w:t>
      </w:r>
      <w:hyperlink r:id="rId62" w:history="1">
        <w:r w:rsidRPr="002959F8">
          <w:rPr>
            <w:rStyle w:val="Hyperlink"/>
            <w:noProof/>
          </w:rPr>
          <w:t>http://www.statistics.gov.uk/geography/gor.asp)</w:t>
        </w:r>
      </w:hyperlink>
      <w:r w:rsidRPr="002959F8">
        <w:rPr>
          <w:rFonts w:cs="Times New Roman"/>
          <w:noProof/>
        </w:rPr>
        <w:t>. (Accessed 12 July 2011 2011).</w:t>
      </w:r>
      <w:bookmarkEnd w:id="22"/>
    </w:p>
    <w:p w14:paraId="322DE3A1" w14:textId="617D97A7" w:rsidR="002959F8" w:rsidRPr="002959F8" w:rsidRDefault="002959F8" w:rsidP="005F1420">
      <w:pPr>
        <w:spacing w:line="480" w:lineRule="auto"/>
        <w:ind w:left="720" w:hanging="720"/>
        <w:rPr>
          <w:rFonts w:cs="Times New Roman"/>
          <w:noProof/>
        </w:rPr>
      </w:pPr>
      <w:bookmarkStart w:id="23" w:name="_ENREF_17"/>
      <w:r w:rsidRPr="002959F8">
        <w:rPr>
          <w:rFonts w:cs="Times New Roman"/>
          <w:noProof/>
        </w:rPr>
        <w:t>17.</w:t>
      </w:r>
      <w:r w:rsidRPr="002959F8">
        <w:rPr>
          <w:rFonts w:cs="Times New Roman"/>
          <w:noProof/>
        </w:rPr>
        <w:tab/>
        <w:t>Office for National Statistics. Counties, Non-metropolitan Districts and Unitary Authorities. 2009. (</w:t>
      </w:r>
      <w:hyperlink r:id="rId63" w:history="1">
        <w:r w:rsidRPr="002959F8">
          <w:rPr>
            <w:rStyle w:val="Hyperlink"/>
            <w:noProof/>
          </w:rPr>
          <w:t>http://www.statistics.gov.uk/geography/counties_nonmet_ua.asp)</w:t>
        </w:r>
      </w:hyperlink>
      <w:r w:rsidRPr="002959F8">
        <w:rPr>
          <w:rFonts w:cs="Times New Roman"/>
          <w:noProof/>
        </w:rPr>
        <w:t>. (Accessed 12 July 2011 2011).</w:t>
      </w:r>
      <w:bookmarkEnd w:id="23"/>
    </w:p>
    <w:p w14:paraId="17625648" w14:textId="77777777" w:rsidR="002959F8" w:rsidRPr="002959F8" w:rsidRDefault="002959F8" w:rsidP="005F1420">
      <w:pPr>
        <w:spacing w:line="480" w:lineRule="auto"/>
        <w:ind w:left="720" w:hanging="720"/>
        <w:rPr>
          <w:rFonts w:cs="Times New Roman"/>
          <w:noProof/>
        </w:rPr>
      </w:pPr>
      <w:bookmarkStart w:id="24" w:name="_ENREF_18"/>
      <w:r w:rsidRPr="002959F8">
        <w:rPr>
          <w:rFonts w:cs="Times New Roman"/>
          <w:noProof/>
        </w:rPr>
        <w:t>18.</w:t>
      </w:r>
      <w:r w:rsidRPr="002959F8">
        <w:rPr>
          <w:rFonts w:cs="Times New Roman"/>
          <w:noProof/>
        </w:rPr>
        <w:tab/>
        <w:t xml:space="preserve">Department of Education and Science. The Education (Inner London Education Authority) Schools Designation Order 1989. London, 1989, (Science DoEa  </w:t>
      </w:r>
      <w:bookmarkEnd w:id="24"/>
    </w:p>
    <w:p w14:paraId="5F6E2FBE" w14:textId="77777777" w:rsidR="002959F8" w:rsidRPr="002959F8" w:rsidRDefault="002959F8" w:rsidP="005F1420">
      <w:pPr>
        <w:spacing w:line="480" w:lineRule="auto"/>
        <w:ind w:left="720" w:hanging="720"/>
        <w:rPr>
          <w:rFonts w:cs="Times New Roman"/>
          <w:noProof/>
        </w:rPr>
      </w:pPr>
      <w:bookmarkStart w:id="25" w:name="_ENREF_19"/>
      <w:r w:rsidRPr="002959F8">
        <w:rPr>
          <w:rFonts w:cs="Times New Roman"/>
          <w:noProof/>
        </w:rPr>
        <w:t>19.</w:t>
      </w:r>
      <w:r w:rsidRPr="002959F8">
        <w:rPr>
          <w:rFonts w:cs="Times New Roman"/>
          <w:noProof/>
        </w:rPr>
        <w:tab/>
        <w:t xml:space="preserve">Press W, Teukolsky S, Vetterling W, et al. </w:t>
      </w:r>
      <w:r w:rsidRPr="002959F8">
        <w:rPr>
          <w:rFonts w:cs="Times New Roman"/>
          <w:i/>
          <w:noProof/>
        </w:rPr>
        <w:t xml:space="preserve">Numerical recipes in C : the art of scientific computing. </w:t>
      </w:r>
      <w:r w:rsidRPr="002959F8">
        <w:rPr>
          <w:rFonts w:cs="Times New Roman"/>
          <w:noProof/>
        </w:rPr>
        <w:t>. 2 ed.: Cambridge University Press; 1992.</w:t>
      </w:r>
      <w:bookmarkEnd w:id="25"/>
    </w:p>
    <w:p w14:paraId="749809AD" w14:textId="77777777" w:rsidR="002959F8" w:rsidRPr="002959F8" w:rsidRDefault="002959F8" w:rsidP="005F1420">
      <w:pPr>
        <w:spacing w:line="480" w:lineRule="auto"/>
        <w:ind w:left="720" w:hanging="720"/>
        <w:rPr>
          <w:rFonts w:cs="Times New Roman"/>
          <w:noProof/>
        </w:rPr>
      </w:pPr>
      <w:bookmarkStart w:id="26" w:name="_ENREF_20"/>
      <w:r w:rsidRPr="002959F8">
        <w:rPr>
          <w:rFonts w:cs="Times New Roman"/>
          <w:noProof/>
        </w:rPr>
        <w:t>20.</w:t>
      </w:r>
      <w:r w:rsidRPr="002959F8">
        <w:rPr>
          <w:rFonts w:cs="Times New Roman"/>
          <w:noProof/>
        </w:rPr>
        <w:tab/>
        <w:t xml:space="preserve">Diekmann O, Heesterbeek JAP. </w:t>
      </w:r>
      <w:r w:rsidRPr="002959F8">
        <w:rPr>
          <w:rFonts w:cs="Times New Roman"/>
          <w:i/>
          <w:noProof/>
        </w:rPr>
        <w:t>Mathematical epidemiology of infectious diseases: model building, analysis and interpretation</w:t>
      </w:r>
      <w:r w:rsidRPr="002959F8">
        <w:rPr>
          <w:rFonts w:cs="Times New Roman"/>
          <w:noProof/>
        </w:rPr>
        <w:t>. Chichester: Wiley; 2000.</w:t>
      </w:r>
      <w:bookmarkEnd w:id="26"/>
    </w:p>
    <w:p w14:paraId="4E27B16A" w14:textId="77777777" w:rsidR="002959F8" w:rsidRPr="002959F8" w:rsidRDefault="002959F8" w:rsidP="005F1420">
      <w:pPr>
        <w:spacing w:line="480" w:lineRule="auto"/>
        <w:ind w:left="720" w:hanging="720"/>
        <w:rPr>
          <w:rFonts w:cs="Times New Roman"/>
          <w:noProof/>
        </w:rPr>
      </w:pPr>
      <w:bookmarkStart w:id="27" w:name="_ENREF_21"/>
      <w:r w:rsidRPr="002959F8">
        <w:rPr>
          <w:rFonts w:cs="Times New Roman"/>
          <w:noProof/>
        </w:rPr>
        <w:t>21.</w:t>
      </w:r>
      <w:r w:rsidRPr="002959F8">
        <w:rPr>
          <w:rFonts w:cs="Times New Roman"/>
          <w:noProof/>
        </w:rPr>
        <w:tab/>
        <w:t xml:space="preserve">Gran JM, Iversen B, Hungnes O, et al. Estimating influenza-related excess mortality and reproduction numbers for seasonal influenza in Norway, 1975-2004. </w:t>
      </w:r>
      <w:r w:rsidRPr="002959F8">
        <w:rPr>
          <w:rFonts w:cs="Times New Roman"/>
          <w:i/>
          <w:noProof/>
        </w:rPr>
        <w:t>Epidemiol Infect</w:t>
      </w:r>
      <w:r w:rsidRPr="002959F8">
        <w:rPr>
          <w:rFonts w:cs="Times New Roman"/>
          <w:noProof/>
        </w:rPr>
        <w:t xml:space="preserve"> 2010;138(11):1559-68.</w:t>
      </w:r>
      <w:bookmarkEnd w:id="27"/>
    </w:p>
    <w:p w14:paraId="49002910" w14:textId="77777777" w:rsidR="002959F8" w:rsidRPr="002959F8" w:rsidRDefault="002959F8" w:rsidP="005F1420">
      <w:pPr>
        <w:spacing w:line="480" w:lineRule="auto"/>
        <w:ind w:left="720" w:hanging="720"/>
        <w:rPr>
          <w:rFonts w:cs="Times New Roman"/>
          <w:noProof/>
        </w:rPr>
      </w:pPr>
      <w:bookmarkStart w:id="28" w:name="_ENREF_22"/>
      <w:r w:rsidRPr="002959F8">
        <w:rPr>
          <w:rFonts w:cs="Times New Roman"/>
          <w:noProof/>
        </w:rPr>
        <w:lastRenderedPageBreak/>
        <w:t>22.</w:t>
      </w:r>
      <w:r w:rsidRPr="002959F8">
        <w:rPr>
          <w:rFonts w:cs="Times New Roman"/>
          <w:noProof/>
        </w:rPr>
        <w:tab/>
        <w:t xml:space="preserve">Vynnycky E, Edmunds WJ. Analyses of the 1957 (Asian) influenza pandemic in the United Kingdom and the impact of school closures. </w:t>
      </w:r>
      <w:r w:rsidRPr="002959F8">
        <w:rPr>
          <w:rFonts w:cs="Times New Roman"/>
          <w:i/>
          <w:noProof/>
        </w:rPr>
        <w:t>Epidemiology and infection</w:t>
      </w:r>
      <w:r w:rsidRPr="002959F8">
        <w:rPr>
          <w:rFonts w:cs="Times New Roman"/>
          <w:noProof/>
        </w:rPr>
        <w:t xml:space="preserve"> 2008;136(2):166-79.</w:t>
      </w:r>
      <w:bookmarkEnd w:id="28"/>
    </w:p>
    <w:p w14:paraId="4F2EB09F" w14:textId="716EF6D4" w:rsidR="002959F8" w:rsidRDefault="002959F8" w:rsidP="005F1420">
      <w:pPr>
        <w:spacing w:line="480" w:lineRule="auto"/>
        <w:rPr>
          <w:rFonts w:cs="Times New Roman"/>
          <w:noProof/>
          <w:lang w:val="en-US"/>
        </w:rPr>
      </w:pPr>
    </w:p>
    <w:p w14:paraId="7EBA3077" w14:textId="5FFEDB44" w:rsidR="00410994" w:rsidRDefault="00D10926" w:rsidP="005F1420">
      <w:pPr>
        <w:spacing w:line="480" w:lineRule="auto"/>
      </w:pPr>
      <w:r>
        <w:fldChar w:fldCharType="end"/>
      </w:r>
    </w:p>
    <w:sectPr w:rsidR="004109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94D6F" w14:textId="77777777" w:rsidR="007D4E4E" w:rsidRDefault="007D4E4E" w:rsidP="004127AF">
      <w:r>
        <w:separator/>
      </w:r>
    </w:p>
  </w:endnote>
  <w:endnote w:type="continuationSeparator" w:id="0">
    <w:p w14:paraId="21F27587" w14:textId="77777777" w:rsidR="007D4E4E" w:rsidRDefault="007D4E4E" w:rsidP="0041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993907055"/>
      <w:docPartObj>
        <w:docPartGallery w:val="Page Numbers (Bottom of Page)"/>
        <w:docPartUnique/>
      </w:docPartObj>
    </w:sdtPr>
    <w:sdtEndPr>
      <w:rPr>
        <w:noProof/>
      </w:rPr>
    </w:sdtEndPr>
    <w:sdtContent>
      <w:p w14:paraId="6EEFE9EF" w14:textId="77777777" w:rsidR="004D7F3F" w:rsidRPr="004127AF" w:rsidRDefault="004D7F3F">
        <w:pPr>
          <w:pStyle w:val="Footer"/>
          <w:jc w:val="right"/>
          <w:rPr>
            <w:rFonts w:ascii="Times New Roman" w:hAnsi="Times New Roman" w:cs="Times New Roman"/>
            <w:sz w:val="20"/>
          </w:rPr>
        </w:pPr>
        <w:r w:rsidRPr="004127AF">
          <w:rPr>
            <w:rFonts w:ascii="Times New Roman" w:hAnsi="Times New Roman" w:cs="Times New Roman"/>
            <w:sz w:val="20"/>
          </w:rPr>
          <w:fldChar w:fldCharType="begin"/>
        </w:r>
        <w:r w:rsidRPr="004127AF">
          <w:rPr>
            <w:rFonts w:ascii="Times New Roman" w:hAnsi="Times New Roman" w:cs="Times New Roman"/>
            <w:sz w:val="20"/>
          </w:rPr>
          <w:instrText xml:space="preserve"> PAGE   \* MERGEFORMAT </w:instrText>
        </w:r>
        <w:r w:rsidRPr="004127AF">
          <w:rPr>
            <w:rFonts w:ascii="Times New Roman" w:hAnsi="Times New Roman" w:cs="Times New Roman"/>
            <w:sz w:val="20"/>
          </w:rPr>
          <w:fldChar w:fldCharType="separate"/>
        </w:r>
        <w:r w:rsidR="00FE6E50">
          <w:rPr>
            <w:rFonts w:ascii="Times New Roman" w:hAnsi="Times New Roman" w:cs="Times New Roman"/>
            <w:noProof/>
            <w:sz w:val="20"/>
          </w:rPr>
          <w:t>1</w:t>
        </w:r>
        <w:r w:rsidRPr="004127AF">
          <w:rPr>
            <w:rFonts w:ascii="Times New Roman" w:hAnsi="Times New Roman" w:cs="Times New Roman"/>
            <w:noProof/>
            <w:sz w:val="20"/>
          </w:rPr>
          <w:fldChar w:fldCharType="end"/>
        </w:r>
      </w:p>
    </w:sdtContent>
  </w:sdt>
  <w:p w14:paraId="04EE61F3" w14:textId="77777777" w:rsidR="004D7F3F" w:rsidRDefault="004D7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0DCA1" w14:textId="77777777" w:rsidR="007D4E4E" w:rsidRDefault="007D4E4E" w:rsidP="004127AF">
      <w:r>
        <w:separator/>
      </w:r>
    </w:p>
  </w:footnote>
  <w:footnote w:type="continuationSeparator" w:id="0">
    <w:p w14:paraId="4F666933" w14:textId="77777777" w:rsidR="007D4E4E" w:rsidRDefault="007D4E4E" w:rsidP="00412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Epidem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x5a9tfs4e55r0edftkx2e22pd09pvs5zxs0&quot;&gt;refs&lt;record-ids&gt;&lt;item&gt;285&lt;/item&gt;&lt;item&gt;468&lt;/item&gt;&lt;/record-ids&gt;&lt;/item&gt;&lt;/Libraries&gt;"/>
  </w:docVars>
  <w:rsids>
    <w:rsidRoot w:val="008D41CE"/>
    <w:rsid w:val="000017A3"/>
    <w:rsid w:val="00003DF1"/>
    <w:rsid w:val="0000567D"/>
    <w:rsid w:val="000058AC"/>
    <w:rsid w:val="00005E3B"/>
    <w:rsid w:val="000072C3"/>
    <w:rsid w:val="000075AE"/>
    <w:rsid w:val="00007802"/>
    <w:rsid w:val="00007EE9"/>
    <w:rsid w:val="000113A9"/>
    <w:rsid w:val="000114D6"/>
    <w:rsid w:val="000115A1"/>
    <w:rsid w:val="00013B32"/>
    <w:rsid w:val="00014184"/>
    <w:rsid w:val="000167A5"/>
    <w:rsid w:val="00017BB2"/>
    <w:rsid w:val="00021443"/>
    <w:rsid w:val="00022A41"/>
    <w:rsid w:val="000230E7"/>
    <w:rsid w:val="000230EB"/>
    <w:rsid w:val="000239C5"/>
    <w:rsid w:val="00023CF1"/>
    <w:rsid w:val="00024230"/>
    <w:rsid w:val="0002530B"/>
    <w:rsid w:val="00025C30"/>
    <w:rsid w:val="00026E3F"/>
    <w:rsid w:val="000270D7"/>
    <w:rsid w:val="00031124"/>
    <w:rsid w:val="000323F0"/>
    <w:rsid w:val="00032469"/>
    <w:rsid w:val="000328BE"/>
    <w:rsid w:val="00032CA7"/>
    <w:rsid w:val="00032E15"/>
    <w:rsid w:val="00033D93"/>
    <w:rsid w:val="00033F45"/>
    <w:rsid w:val="00034722"/>
    <w:rsid w:val="00035D3E"/>
    <w:rsid w:val="00036CB1"/>
    <w:rsid w:val="00036E1A"/>
    <w:rsid w:val="000409A3"/>
    <w:rsid w:val="000409D5"/>
    <w:rsid w:val="00040A2C"/>
    <w:rsid w:val="00041608"/>
    <w:rsid w:val="00042573"/>
    <w:rsid w:val="00042DAD"/>
    <w:rsid w:val="00043684"/>
    <w:rsid w:val="00043AEE"/>
    <w:rsid w:val="00044257"/>
    <w:rsid w:val="00044E4C"/>
    <w:rsid w:val="000459B7"/>
    <w:rsid w:val="00046613"/>
    <w:rsid w:val="00047292"/>
    <w:rsid w:val="00047D1A"/>
    <w:rsid w:val="000506AF"/>
    <w:rsid w:val="00050856"/>
    <w:rsid w:val="00051101"/>
    <w:rsid w:val="00051A50"/>
    <w:rsid w:val="000521C0"/>
    <w:rsid w:val="000527E1"/>
    <w:rsid w:val="00052C96"/>
    <w:rsid w:val="00052E1D"/>
    <w:rsid w:val="000531FB"/>
    <w:rsid w:val="000532C3"/>
    <w:rsid w:val="000533CE"/>
    <w:rsid w:val="00053E72"/>
    <w:rsid w:val="000565C8"/>
    <w:rsid w:val="00057603"/>
    <w:rsid w:val="00057E0B"/>
    <w:rsid w:val="000600BE"/>
    <w:rsid w:val="0006207A"/>
    <w:rsid w:val="00062B4B"/>
    <w:rsid w:val="000655CE"/>
    <w:rsid w:val="00065AF2"/>
    <w:rsid w:val="000668AF"/>
    <w:rsid w:val="00066E34"/>
    <w:rsid w:val="000675EE"/>
    <w:rsid w:val="00067D01"/>
    <w:rsid w:val="00070790"/>
    <w:rsid w:val="0007086D"/>
    <w:rsid w:val="00070DF0"/>
    <w:rsid w:val="00072D76"/>
    <w:rsid w:val="0007573E"/>
    <w:rsid w:val="00075C88"/>
    <w:rsid w:val="00076225"/>
    <w:rsid w:val="00076276"/>
    <w:rsid w:val="000767BA"/>
    <w:rsid w:val="00076C8C"/>
    <w:rsid w:val="000773E3"/>
    <w:rsid w:val="00077BB4"/>
    <w:rsid w:val="00077D19"/>
    <w:rsid w:val="000802CA"/>
    <w:rsid w:val="00080580"/>
    <w:rsid w:val="00080A55"/>
    <w:rsid w:val="000810FA"/>
    <w:rsid w:val="00082ED0"/>
    <w:rsid w:val="00083643"/>
    <w:rsid w:val="00083933"/>
    <w:rsid w:val="00084771"/>
    <w:rsid w:val="00084F4D"/>
    <w:rsid w:val="00087B7F"/>
    <w:rsid w:val="00087DF8"/>
    <w:rsid w:val="00090335"/>
    <w:rsid w:val="000907ED"/>
    <w:rsid w:val="00091336"/>
    <w:rsid w:val="00091CA2"/>
    <w:rsid w:val="000938EE"/>
    <w:rsid w:val="00093F5A"/>
    <w:rsid w:val="0009439F"/>
    <w:rsid w:val="000945C1"/>
    <w:rsid w:val="0009521F"/>
    <w:rsid w:val="00095D12"/>
    <w:rsid w:val="00096CF7"/>
    <w:rsid w:val="000A0083"/>
    <w:rsid w:val="000A03F7"/>
    <w:rsid w:val="000A07B0"/>
    <w:rsid w:val="000A15AC"/>
    <w:rsid w:val="000A15E9"/>
    <w:rsid w:val="000A18EB"/>
    <w:rsid w:val="000A1D37"/>
    <w:rsid w:val="000A252F"/>
    <w:rsid w:val="000A2E26"/>
    <w:rsid w:val="000A3188"/>
    <w:rsid w:val="000A383E"/>
    <w:rsid w:val="000A3B1C"/>
    <w:rsid w:val="000A3C8E"/>
    <w:rsid w:val="000A4616"/>
    <w:rsid w:val="000A4B6A"/>
    <w:rsid w:val="000A67F5"/>
    <w:rsid w:val="000A6CC8"/>
    <w:rsid w:val="000A70BC"/>
    <w:rsid w:val="000B0746"/>
    <w:rsid w:val="000B0ED5"/>
    <w:rsid w:val="000B177F"/>
    <w:rsid w:val="000B18DA"/>
    <w:rsid w:val="000B191C"/>
    <w:rsid w:val="000B2000"/>
    <w:rsid w:val="000B25E6"/>
    <w:rsid w:val="000B2909"/>
    <w:rsid w:val="000B3343"/>
    <w:rsid w:val="000B3818"/>
    <w:rsid w:val="000B3EF5"/>
    <w:rsid w:val="000B4C46"/>
    <w:rsid w:val="000B52E9"/>
    <w:rsid w:val="000B5650"/>
    <w:rsid w:val="000B5792"/>
    <w:rsid w:val="000B6129"/>
    <w:rsid w:val="000C045F"/>
    <w:rsid w:val="000C0EEE"/>
    <w:rsid w:val="000C16FF"/>
    <w:rsid w:val="000C1BFD"/>
    <w:rsid w:val="000C23F6"/>
    <w:rsid w:val="000C29FC"/>
    <w:rsid w:val="000C2AFA"/>
    <w:rsid w:val="000C301C"/>
    <w:rsid w:val="000C3537"/>
    <w:rsid w:val="000C37BC"/>
    <w:rsid w:val="000C3C04"/>
    <w:rsid w:val="000C5A99"/>
    <w:rsid w:val="000C5E03"/>
    <w:rsid w:val="000C5FBB"/>
    <w:rsid w:val="000C6389"/>
    <w:rsid w:val="000C6E97"/>
    <w:rsid w:val="000C7212"/>
    <w:rsid w:val="000C7385"/>
    <w:rsid w:val="000C7C9D"/>
    <w:rsid w:val="000C7F5A"/>
    <w:rsid w:val="000D02CC"/>
    <w:rsid w:val="000D1D78"/>
    <w:rsid w:val="000D22E1"/>
    <w:rsid w:val="000D253E"/>
    <w:rsid w:val="000D32F1"/>
    <w:rsid w:val="000D648A"/>
    <w:rsid w:val="000D6E3C"/>
    <w:rsid w:val="000D7E35"/>
    <w:rsid w:val="000E0A9F"/>
    <w:rsid w:val="000E0C7C"/>
    <w:rsid w:val="000E241F"/>
    <w:rsid w:val="000E28DB"/>
    <w:rsid w:val="000E2942"/>
    <w:rsid w:val="000E33C6"/>
    <w:rsid w:val="000E362A"/>
    <w:rsid w:val="000E79EF"/>
    <w:rsid w:val="000E7F4B"/>
    <w:rsid w:val="000F086F"/>
    <w:rsid w:val="000F096C"/>
    <w:rsid w:val="000F09B8"/>
    <w:rsid w:val="000F0B18"/>
    <w:rsid w:val="000F213F"/>
    <w:rsid w:val="000F2AC3"/>
    <w:rsid w:val="000F2B58"/>
    <w:rsid w:val="000F3921"/>
    <w:rsid w:val="000F3942"/>
    <w:rsid w:val="000F5971"/>
    <w:rsid w:val="000F5A03"/>
    <w:rsid w:val="000F6D66"/>
    <w:rsid w:val="000F78BD"/>
    <w:rsid w:val="000F7913"/>
    <w:rsid w:val="0010005F"/>
    <w:rsid w:val="0010075E"/>
    <w:rsid w:val="00102A10"/>
    <w:rsid w:val="00103B5D"/>
    <w:rsid w:val="001057DC"/>
    <w:rsid w:val="001072B8"/>
    <w:rsid w:val="001103D7"/>
    <w:rsid w:val="00111BE4"/>
    <w:rsid w:val="00111E60"/>
    <w:rsid w:val="00112007"/>
    <w:rsid w:val="0011207F"/>
    <w:rsid w:val="00113014"/>
    <w:rsid w:val="001130D3"/>
    <w:rsid w:val="00113E4D"/>
    <w:rsid w:val="0011499B"/>
    <w:rsid w:val="00114E05"/>
    <w:rsid w:val="00115138"/>
    <w:rsid w:val="00115721"/>
    <w:rsid w:val="00115F9B"/>
    <w:rsid w:val="001164C0"/>
    <w:rsid w:val="00116633"/>
    <w:rsid w:val="0012036A"/>
    <w:rsid w:val="001205B7"/>
    <w:rsid w:val="00121F89"/>
    <w:rsid w:val="00122A36"/>
    <w:rsid w:val="00123C4E"/>
    <w:rsid w:val="00124399"/>
    <w:rsid w:val="00125F28"/>
    <w:rsid w:val="001267AF"/>
    <w:rsid w:val="00126A8E"/>
    <w:rsid w:val="00126B7D"/>
    <w:rsid w:val="00126C69"/>
    <w:rsid w:val="00126DDE"/>
    <w:rsid w:val="00130DA8"/>
    <w:rsid w:val="001311DA"/>
    <w:rsid w:val="00131C57"/>
    <w:rsid w:val="001338FC"/>
    <w:rsid w:val="00133B23"/>
    <w:rsid w:val="00133EC0"/>
    <w:rsid w:val="00135ACB"/>
    <w:rsid w:val="00136612"/>
    <w:rsid w:val="00136EAD"/>
    <w:rsid w:val="00136EE8"/>
    <w:rsid w:val="00137074"/>
    <w:rsid w:val="00137117"/>
    <w:rsid w:val="00137251"/>
    <w:rsid w:val="00141FE1"/>
    <w:rsid w:val="001434C7"/>
    <w:rsid w:val="001459A9"/>
    <w:rsid w:val="00146812"/>
    <w:rsid w:val="00146BEB"/>
    <w:rsid w:val="00146C72"/>
    <w:rsid w:val="00147251"/>
    <w:rsid w:val="001475DA"/>
    <w:rsid w:val="00147FF1"/>
    <w:rsid w:val="001505DF"/>
    <w:rsid w:val="00150BF3"/>
    <w:rsid w:val="001521D8"/>
    <w:rsid w:val="001529E5"/>
    <w:rsid w:val="00152D00"/>
    <w:rsid w:val="00156068"/>
    <w:rsid w:val="00156E8D"/>
    <w:rsid w:val="00157A87"/>
    <w:rsid w:val="00160560"/>
    <w:rsid w:val="001609C2"/>
    <w:rsid w:val="001616D9"/>
    <w:rsid w:val="00165204"/>
    <w:rsid w:val="00165CAF"/>
    <w:rsid w:val="00166781"/>
    <w:rsid w:val="001668E8"/>
    <w:rsid w:val="00166C88"/>
    <w:rsid w:val="00166F64"/>
    <w:rsid w:val="00167036"/>
    <w:rsid w:val="0016712E"/>
    <w:rsid w:val="00167F44"/>
    <w:rsid w:val="00170897"/>
    <w:rsid w:val="00170903"/>
    <w:rsid w:val="00171CEF"/>
    <w:rsid w:val="00172ECD"/>
    <w:rsid w:val="00173433"/>
    <w:rsid w:val="0017400B"/>
    <w:rsid w:val="00174599"/>
    <w:rsid w:val="00174F46"/>
    <w:rsid w:val="001762F4"/>
    <w:rsid w:val="00176519"/>
    <w:rsid w:val="001769EF"/>
    <w:rsid w:val="001776CA"/>
    <w:rsid w:val="0017795F"/>
    <w:rsid w:val="00180677"/>
    <w:rsid w:val="00180B51"/>
    <w:rsid w:val="00182EC7"/>
    <w:rsid w:val="00183D7B"/>
    <w:rsid w:val="00184823"/>
    <w:rsid w:val="00184BDC"/>
    <w:rsid w:val="00184C92"/>
    <w:rsid w:val="001859DE"/>
    <w:rsid w:val="00185EC3"/>
    <w:rsid w:val="0018781A"/>
    <w:rsid w:val="00187EE4"/>
    <w:rsid w:val="001905D0"/>
    <w:rsid w:val="0019297B"/>
    <w:rsid w:val="00192F3A"/>
    <w:rsid w:val="001936FF"/>
    <w:rsid w:val="001947E4"/>
    <w:rsid w:val="001952D4"/>
    <w:rsid w:val="001974DE"/>
    <w:rsid w:val="001979E8"/>
    <w:rsid w:val="001A0C06"/>
    <w:rsid w:val="001A171F"/>
    <w:rsid w:val="001A23AE"/>
    <w:rsid w:val="001A371E"/>
    <w:rsid w:val="001A41D8"/>
    <w:rsid w:val="001A4B6F"/>
    <w:rsid w:val="001A58FE"/>
    <w:rsid w:val="001A6408"/>
    <w:rsid w:val="001A7104"/>
    <w:rsid w:val="001B1F1E"/>
    <w:rsid w:val="001B373F"/>
    <w:rsid w:val="001B3F56"/>
    <w:rsid w:val="001B6857"/>
    <w:rsid w:val="001C0321"/>
    <w:rsid w:val="001C070A"/>
    <w:rsid w:val="001C1163"/>
    <w:rsid w:val="001C16E8"/>
    <w:rsid w:val="001C1A37"/>
    <w:rsid w:val="001C1BB6"/>
    <w:rsid w:val="001C1BB9"/>
    <w:rsid w:val="001C227A"/>
    <w:rsid w:val="001C30A7"/>
    <w:rsid w:val="001C3160"/>
    <w:rsid w:val="001C60D9"/>
    <w:rsid w:val="001D1179"/>
    <w:rsid w:val="001D17AE"/>
    <w:rsid w:val="001D2052"/>
    <w:rsid w:val="001D2C76"/>
    <w:rsid w:val="001D3172"/>
    <w:rsid w:val="001D4E8B"/>
    <w:rsid w:val="001D5645"/>
    <w:rsid w:val="001D5920"/>
    <w:rsid w:val="001D5CEB"/>
    <w:rsid w:val="001D6282"/>
    <w:rsid w:val="001D672B"/>
    <w:rsid w:val="001D72E1"/>
    <w:rsid w:val="001E09BA"/>
    <w:rsid w:val="001E150D"/>
    <w:rsid w:val="001E176B"/>
    <w:rsid w:val="001E25DA"/>
    <w:rsid w:val="001E4345"/>
    <w:rsid w:val="001E6ADA"/>
    <w:rsid w:val="001F03E9"/>
    <w:rsid w:val="001F1AAA"/>
    <w:rsid w:val="001F3C42"/>
    <w:rsid w:val="001F3EBD"/>
    <w:rsid w:val="001F4055"/>
    <w:rsid w:val="001F593B"/>
    <w:rsid w:val="001F597D"/>
    <w:rsid w:val="001F5A11"/>
    <w:rsid w:val="001F5BD2"/>
    <w:rsid w:val="001F6213"/>
    <w:rsid w:val="001F6FCD"/>
    <w:rsid w:val="001F7278"/>
    <w:rsid w:val="001F7D21"/>
    <w:rsid w:val="00200201"/>
    <w:rsid w:val="00200414"/>
    <w:rsid w:val="0020089C"/>
    <w:rsid w:val="002021DA"/>
    <w:rsid w:val="0020292A"/>
    <w:rsid w:val="00202D78"/>
    <w:rsid w:val="002040DD"/>
    <w:rsid w:val="00204463"/>
    <w:rsid w:val="00204CE0"/>
    <w:rsid w:val="00206DE6"/>
    <w:rsid w:val="002108E9"/>
    <w:rsid w:val="002109F6"/>
    <w:rsid w:val="002110F7"/>
    <w:rsid w:val="00211357"/>
    <w:rsid w:val="00213510"/>
    <w:rsid w:val="00213C08"/>
    <w:rsid w:val="00214F29"/>
    <w:rsid w:val="00214F91"/>
    <w:rsid w:val="00215425"/>
    <w:rsid w:val="0021578B"/>
    <w:rsid w:val="00215A7F"/>
    <w:rsid w:val="00215B08"/>
    <w:rsid w:val="00215DA3"/>
    <w:rsid w:val="0021639D"/>
    <w:rsid w:val="0021641F"/>
    <w:rsid w:val="00216AA2"/>
    <w:rsid w:val="00217E2A"/>
    <w:rsid w:val="00221271"/>
    <w:rsid w:val="00223E5B"/>
    <w:rsid w:val="00224406"/>
    <w:rsid w:val="00224E40"/>
    <w:rsid w:val="00225FA8"/>
    <w:rsid w:val="00227908"/>
    <w:rsid w:val="00230FE8"/>
    <w:rsid w:val="00231711"/>
    <w:rsid w:val="00232DA1"/>
    <w:rsid w:val="00233B92"/>
    <w:rsid w:val="00233CB6"/>
    <w:rsid w:val="00234334"/>
    <w:rsid w:val="002353AB"/>
    <w:rsid w:val="00235A28"/>
    <w:rsid w:val="00235B95"/>
    <w:rsid w:val="00235D5F"/>
    <w:rsid w:val="002364D8"/>
    <w:rsid w:val="002370E0"/>
    <w:rsid w:val="002370EB"/>
    <w:rsid w:val="00237A23"/>
    <w:rsid w:val="00237C69"/>
    <w:rsid w:val="0024056C"/>
    <w:rsid w:val="00240915"/>
    <w:rsid w:val="00240EF0"/>
    <w:rsid w:val="00241898"/>
    <w:rsid w:val="00241AFC"/>
    <w:rsid w:val="00241BB3"/>
    <w:rsid w:val="002433B4"/>
    <w:rsid w:val="002434EA"/>
    <w:rsid w:val="00246001"/>
    <w:rsid w:val="00246B0B"/>
    <w:rsid w:val="00246FE0"/>
    <w:rsid w:val="0024700C"/>
    <w:rsid w:val="002474BC"/>
    <w:rsid w:val="0024764D"/>
    <w:rsid w:val="00251446"/>
    <w:rsid w:val="00251693"/>
    <w:rsid w:val="00251D72"/>
    <w:rsid w:val="002520DF"/>
    <w:rsid w:val="0025317D"/>
    <w:rsid w:val="00253A4A"/>
    <w:rsid w:val="002552B7"/>
    <w:rsid w:val="00255D3C"/>
    <w:rsid w:val="00256D25"/>
    <w:rsid w:val="00256D72"/>
    <w:rsid w:val="00257C8D"/>
    <w:rsid w:val="002613E2"/>
    <w:rsid w:val="00261802"/>
    <w:rsid w:val="002629BE"/>
    <w:rsid w:val="00262A0C"/>
    <w:rsid w:val="00266240"/>
    <w:rsid w:val="002667CC"/>
    <w:rsid w:val="00266F67"/>
    <w:rsid w:val="002670F9"/>
    <w:rsid w:val="00267388"/>
    <w:rsid w:val="0027039E"/>
    <w:rsid w:val="002707C9"/>
    <w:rsid w:val="0027141C"/>
    <w:rsid w:val="00271436"/>
    <w:rsid w:val="002718DA"/>
    <w:rsid w:val="002735D6"/>
    <w:rsid w:val="00273835"/>
    <w:rsid w:val="002742C4"/>
    <w:rsid w:val="002742FE"/>
    <w:rsid w:val="002756B1"/>
    <w:rsid w:val="00276A9D"/>
    <w:rsid w:val="00276B1D"/>
    <w:rsid w:val="00280130"/>
    <w:rsid w:val="00281CC0"/>
    <w:rsid w:val="002820BC"/>
    <w:rsid w:val="00282242"/>
    <w:rsid w:val="002829C4"/>
    <w:rsid w:val="00282B5A"/>
    <w:rsid w:val="00283692"/>
    <w:rsid w:val="0028462D"/>
    <w:rsid w:val="00285928"/>
    <w:rsid w:val="002859CB"/>
    <w:rsid w:val="0028628F"/>
    <w:rsid w:val="00286498"/>
    <w:rsid w:val="0028682C"/>
    <w:rsid w:val="002870D3"/>
    <w:rsid w:val="00290827"/>
    <w:rsid w:val="00290EF7"/>
    <w:rsid w:val="00291D0E"/>
    <w:rsid w:val="00292CB1"/>
    <w:rsid w:val="00293674"/>
    <w:rsid w:val="002938CD"/>
    <w:rsid w:val="00294551"/>
    <w:rsid w:val="00294C72"/>
    <w:rsid w:val="002959F8"/>
    <w:rsid w:val="00295CF8"/>
    <w:rsid w:val="00295EB7"/>
    <w:rsid w:val="0029646A"/>
    <w:rsid w:val="002965EE"/>
    <w:rsid w:val="00296BAE"/>
    <w:rsid w:val="00297288"/>
    <w:rsid w:val="00297641"/>
    <w:rsid w:val="002A01C7"/>
    <w:rsid w:val="002A0208"/>
    <w:rsid w:val="002A33F5"/>
    <w:rsid w:val="002A5E14"/>
    <w:rsid w:val="002A5F84"/>
    <w:rsid w:val="002A689E"/>
    <w:rsid w:val="002A6EDC"/>
    <w:rsid w:val="002A7449"/>
    <w:rsid w:val="002A791E"/>
    <w:rsid w:val="002B0974"/>
    <w:rsid w:val="002B1771"/>
    <w:rsid w:val="002B35BB"/>
    <w:rsid w:val="002B4530"/>
    <w:rsid w:val="002B514D"/>
    <w:rsid w:val="002B5833"/>
    <w:rsid w:val="002B6629"/>
    <w:rsid w:val="002B797C"/>
    <w:rsid w:val="002C0926"/>
    <w:rsid w:val="002C0CFC"/>
    <w:rsid w:val="002C272F"/>
    <w:rsid w:val="002C2A34"/>
    <w:rsid w:val="002C2CC6"/>
    <w:rsid w:val="002C312E"/>
    <w:rsid w:val="002C38DE"/>
    <w:rsid w:val="002C3D15"/>
    <w:rsid w:val="002C4EDB"/>
    <w:rsid w:val="002C77FC"/>
    <w:rsid w:val="002C7944"/>
    <w:rsid w:val="002C7F4A"/>
    <w:rsid w:val="002D0186"/>
    <w:rsid w:val="002D225D"/>
    <w:rsid w:val="002D25DF"/>
    <w:rsid w:val="002D4980"/>
    <w:rsid w:val="002D59FC"/>
    <w:rsid w:val="002D5F40"/>
    <w:rsid w:val="002D652C"/>
    <w:rsid w:val="002D7322"/>
    <w:rsid w:val="002D7A21"/>
    <w:rsid w:val="002E06E5"/>
    <w:rsid w:val="002E09D3"/>
    <w:rsid w:val="002E1DA4"/>
    <w:rsid w:val="002E1EC4"/>
    <w:rsid w:val="002E2024"/>
    <w:rsid w:val="002E22A7"/>
    <w:rsid w:val="002E2637"/>
    <w:rsid w:val="002E2AA9"/>
    <w:rsid w:val="002E2C5C"/>
    <w:rsid w:val="002E2DE9"/>
    <w:rsid w:val="002E3205"/>
    <w:rsid w:val="002E334D"/>
    <w:rsid w:val="002E404C"/>
    <w:rsid w:val="002E4DB5"/>
    <w:rsid w:val="002E5936"/>
    <w:rsid w:val="002E5F77"/>
    <w:rsid w:val="002E6C03"/>
    <w:rsid w:val="002E7754"/>
    <w:rsid w:val="002E7B2A"/>
    <w:rsid w:val="002F0076"/>
    <w:rsid w:val="002F0414"/>
    <w:rsid w:val="002F0E7A"/>
    <w:rsid w:val="002F173C"/>
    <w:rsid w:val="002F4BE1"/>
    <w:rsid w:val="002F5D5A"/>
    <w:rsid w:val="002F6229"/>
    <w:rsid w:val="002F751F"/>
    <w:rsid w:val="002F7953"/>
    <w:rsid w:val="002F7AB2"/>
    <w:rsid w:val="002F7BA4"/>
    <w:rsid w:val="00300154"/>
    <w:rsid w:val="00300A7A"/>
    <w:rsid w:val="00300D7D"/>
    <w:rsid w:val="00301952"/>
    <w:rsid w:val="003024AD"/>
    <w:rsid w:val="00302A48"/>
    <w:rsid w:val="00304A8C"/>
    <w:rsid w:val="00304CF7"/>
    <w:rsid w:val="003050A9"/>
    <w:rsid w:val="00305DAF"/>
    <w:rsid w:val="00311164"/>
    <w:rsid w:val="003111D6"/>
    <w:rsid w:val="00311607"/>
    <w:rsid w:val="003118C8"/>
    <w:rsid w:val="0031217F"/>
    <w:rsid w:val="00314708"/>
    <w:rsid w:val="00315237"/>
    <w:rsid w:val="003171A4"/>
    <w:rsid w:val="003177E9"/>
    <w:rsid w:val="00320C4A"/>
    <w:rsid w:val="00321533"/>
    <w:rsid w:val="00321EF6"/>
    <w:rsid w:val="00323504"/>
    <w:rsid w:val="00324AE7"/>
    <w:rsid w:val="00325329"/>
    <w:rsid w:val="00326728"/>
    <w:rsid w:val="00327D6C"/>
    <w:rsid w:val="003302D4"/>
    <w:rsid w:val="00330BAD"/>
    <w:rsid w:val="003337D6"/>
    <w:rsid w:val="00333FDE"/>
    <w:rsid w:val="00335A97"/>
    <w:rsid w:val="00335FBF"/>
    <w:rsid w:val="003361DE"/>
    <w:rsid w:val="00336E58"/>
    <w:rsid w:val="0033738B"/>
    <w:rsid w:val="00337E64"/>
    <w:rsid w:val="003404D7"/>
    <w:rsid w:val="00340512"/>
    <w:rsid w:val="00340C5B"/>
    <w:rsid w:val="003433CA"/>
    <w:rsid w:val="003435B1"/>
    <w:rsid w:val="00343922"/>
    <w:rsid w:val="00343985"/>
    <w:rsid w:val="00344801"/>
    <w:rsid w:val="00344982"/>
    <w:rsid w:val="00344E53"/>
    <w:rsid w:val="00345015"/>
    <w:rsid w:val="003451ED"/>
    <w:rsid w:val="003453AE"/>
    <w:rsid w:val="00345737"/>
    <w:rsid w:val="00351947"/>
    <w:rsid w:val="003519D1"/>
    <w:rsid w:val="00352031"/>
    <w:rsid w:val="00354050"/>
    <w:rsid w:val="003540F8"/>
    <w:rsid w:val="003550F9"/>
    <w:rsid w:val="00355676"/>
    <w:rsid w:val="00356B56"/>
    <w:rsid w:val="00361110"/>
    <w:rsid w:val="00361CE5"/>
    <w:rsid w:val="003630ED"/>
    <w:rsid w:val="0036348C"/>
    <w:rsid w:val="00364795"/>
    <w:rsid w:val="003657F8"/>
    <w:rsid w:val="00365B1A"/>
    <w:rsid w:val="00365B77"/>
    <w:rsid w:val="00365C6B"/>
    <w:rsid w:val="003660A6"/>
    <w:rsid w:val="00366E2A"/>
    <w:rsid w:val="003671A1"/>
    <w:rsid w:val="00367F5D"/>
    <w:rsid w:val="00370EF1"/>
    <w:rsid w:val="003727DE"/>
    <w:rsid w:val="003736F7"/>
    <w:rsid w:val="00374F63"/>
    <w:rsid w:val="00375BEE"/>
    <w:rsid w:val="00375C46"/>
    <w:rsid w:val="00376313"/>
    <w:rsid w:val="003773A4"/>
    <w:rsid w:val="003773BF"/>
    <w:rsid w:val="003801EC"/>
    <w:rsid w:val="003808E2"/>
    <w:rsid w:val="00380EB8"/>
    <w:rsid w:val="00380F80"/>
    <w:rsid w:val="003843D1"/>
    <w:rsid w:val="0038492C"/>
    <w:rsid w:val="00384EB0"/>
    <w:rsid w:val="003852C9"/>
    <w:rsid w:val="00385C6B"/>
    <w:rsid w:val="00386DE7"/>
    <w:rsid w:val="003870FC"/>
    <w:rsid w:val="00387396"/>
    <w:rsid w:val="003879B5"/>
    <w:rsid w:val="00391189"/>
    <w:rsid w:val="00391194"/>
    <w:rsid w:val="0039186F"/>
    <w:rsid w:val="003918E4"/>
    <w:rsid w:val="003933D2"/>
    <w:rsid w:val="00394405"/>
    <w:rsid w:val="0039687A"/>
    <w:rsid w:val="0039694D"/>
    <w:rsid w:val="00396DE8"/>
    <w:rsid w:val="00396E89"/>
    <w:rsid w:val="0039720A"/>
    <w:rsid w:val="003972C9"/>
    <w:rsid w:val="00397DAE"/>
    <w:rsid w:val="003A0A45"/>
    <w:rsid w:val="003A0B80"/>
    <w:rsid w:val="003A3648"/>
    <w:rsid w:val="003A3ACA"/>
    <w:rsid w:val="003A3CED"/>
    <w:rsid w:val="003A4EAB"/>
    <w:rsid w:val="003A7B82"/>
    <w:rsid w:val="003B050A"/>
    <w:rsid w:val="003B0D98"/>
    <w:rsid w:val="003B1FAE"/>
    <w:rsid w:val="003B244B"/>
    <w:rsid w:val="003B294C"/>
    <w:rsid w:val="003B4838"/>
    <w:rsid w:val="003B4851"/>
    <w:rsid w:val="003B552A"/>
    <w:rsid w:val="003B5D0C"/>
    <w:rsid w:val="003B6291"/>
    <w:rsid w:val="003B7F74"/>
    <w:rsid w:val="003C055A"/>
    <w:rsid w:val="003C1DDA"/>
    <w:rsid w:val="003C2286"/>
    <w:rsid w:val="003C318D"/>
    <w:rsid w:val="003C34AE"/>
    <w:rsid w:val="003C35B5"/>
    <w:rsid w:val="003C505B"/>
    <w:rsid w:val="003C6D84"/>
    <w:rsid w:val="003C7CF9"/>
    <w:rsid w:val="003D00A6"/>
    <w:rsid w:val="003D0473"/>
    <w:rsid w:val="003D3D12"/>
    <w:rsid w:val="003D46E6"/>
    <w:rsid w:val="003D4F36"/>
    <w:rsid w:val="003D4FD6"/>
    <w:rsid w:val="003D5876"/>
    <w:rsid w:val="003D6098"/>
    <w:rsid w:val="003D6B51"/>
    <w:rsid w:val="003D6D3A"/>
    <w:rsid w:val="003E0989"/>
    <w:rsid w:val="003E0EBB"/>
    <w:rsid w:val="003E2152"/>
    <w:rsid w:val="003E266E"/>
    <w:rsid w:val="003E35AF"/>
    <w:rsid w:val="003E42BF"/>
    <w:rsid w:val="003E55DA"/>
    <w:rsid w:val="003E5C2E"/>
    <w:rsid w:val="003E5F99"/>
    <w:rsid w:val="003F02A0"/>
    <w:rsid w:val="003F0342"/>
    <w:rsid w:val="003F0CD5"/>
    <w:rsid w:val="003F1ACD"/>
    <w:rsid w:val="003F1E4C"/>
    <w:rsid w:val="003F2AD1"/>
    <w:rsid w:val="003F42AC"/>
    <w:rsid w:val="003F437A"/>
    <w:rsid w:val="003F4680"/>
    <w:rsid w:val="003F4960"/>
    <w:rsid w:val="003F502B"/>
    <w:rsid w:val="003F52FA"/>
    <w:rsid w:val="003F5F58"/>
    <w:rsid w:val="003F731F"/>
    <w:rsid w:val="003F7FBA"/>
    <w:rsid w:val="00400056"/>
    <w:rsid w:val="00401244"/>
    <w:rsid w:val="00401ECA"/>
    <w:rsid w:val="004023DE"/>
    <w:rsid w:val="00402519"/>
    <w:rsid w:val="004032AB"/>
    <w:rsid w:val="00403B98"/>
    <w:rsid w:val="0040401A"/>
    <w:rsid w:val="00406965"/>
    <w:rsid w:val="00406F5E"/>
    <w:rsid w:val="00407ADC"/>
    <w:rsid w:val="00407C52"/>
    <w:rsid w:val="00410614"/>
    <w:rsid w:val="00410994"/>
    <w:rsid w:val="00410F19"/>
    <w:rsid w:val="00411012"/>
    <w:rsid w:val="00411179"/>
    <w:rsid w:val="00411E20"/>
    <w:rsid w:val="004127AF"/>
    <w:rsid w:val="004134E3"/>
    <w:rsid w:val="00413638"/>
    <w:rsid w:val="00414C2F"/>
    <w:rsid w:val="00415CF4"/>
    <w:rsid w:val="0041606C"/>
    <w:rsid w:val="00416A37"/>
    <w:rsid w:val="00420265"/>
    <w:rsid w:val="004212CF"/>
    <w:rsid w:val="004221EC"/>
    <w:rsid w:val="004225FB"/>
    <w:rsid w:val="00422862"/>
    <w:rsid w:val="00422A4C"/>
    <w:rsid w:val="004234AE"/>
    <w:rsid w:val="004234B4"/>
    <w:rsid w:val="00425616"/>
    <w:rsid w:val="00425CC7"/>
    <w:rsid w:val="00426338"/>
    <w:rsid w:val="0042678F"/>
    <w:rsid w:val="004267EF"/>
    <w:rsid w:val="004270F4"/>
    <w:rsid w:val="00430891"/>
    <w:rsid w:val="004308F0"/>
    <w:rsid w:val="00430D6B"/>
    <w:rsid w:val="00431145"/>
    <w:rsid w:val="00431CE5"/>
    <w:rsid w:val="00432265"/>
    <w:rsid w:val="00432A05"/>
    <w:rsid w:val="00433392"/>
    <w:rsid w:val="00434649"/>
    <w:rsid w:val="00435286"/>
    <w:rsid w:val="00435DEE"/>
    <w:rsid w:val="00437C6B"/>
    <w:rsid w:val="00437F63"/>
    <w:rsid w:val="0044301D"/>
    <w:rsid w:val="00443C41"/>
    <w:rsid w:val="0044438A"/>
    <w:rsid w:val="00444B08"/>
    <w:rsid w:val="00444CBF"/>
    <w:rsid w:val="004451A1"/>
    <w:rsid w:val="00445886"/>
    <w:rsid w:val="00446095"/>
    <w:rsid w:val="00450859"/>
    <w:rsid w:val="0045085D"/>
    <w:rsid w:val="004512D3"/>
    <w:rsid w:val="004523BF"/>
    <w:rsid w:val="00452AF6"/>
    <w:rsid w:val="00452D01"/>
    <w:rsid w:val="00453CD0"/>
    <w:rsid w:val="00454D54"/>
    <w:rsid w:val="00455F62"/>
    <w:rsid w:val="00456D7E"/>
    <w:rsid w:val="00457131"/>
    <w:rsid w:val="00460FE3"/>
    <w:rsid w:val="004621FE"/>
    <w:rsid w:val="00463BF6"/>
    <w:rsid w:val="00463C96"/>
    <w:rsid w:val="00464180"/>
    <w:rsid w:val="00465FBF"/>
    <w:rsid w:val="0046624F"/>
    <w:rsid w:val="0046703C"/>
    <w:rsid w:val="004705DF"/>
    <w:rsid w:val="004713C5"/>
    <w:rsid w:val="00472AC0"/>
    <w:rsid w:val="00472D9B"/>
    <w:rsid w:val="00473DDC"/>
    <w:rsid w:val="004744BB"/>
    <w:rsid w:val="00474D0D"/>
    <w:rsid w:val="00474F96"/>
    <w:rsid w:val="004759EF"/>
    <w:rsid w:val="00477BA0"/>
    <w:rsid w:val="00477BC7"/>
    <w:rsid w:val="004808F6"/>
    <w:rsid w:val="00481C4F"/>
    <w:rsid w:val="004821CD"/>
    <w:rsid w:val="00482A59"/>
    <w:rsid w:val="0048437A"/>
    <w:rsid w:val="00484712"/>
    <w:rsid w:val="0048734E"/>
    <w:rsid w:val="004877E9"/>
    <w:rsid w:val="0049063C"/>
    <w:rsid w:val="00490A96"/>
    <w:rsid w:val="00490B97"/>
    <w:rsid w:val="004910F1"/>
    <w:rsid w:val="004921E3"/>
    <w:rsid w:val="00493B63"/>
    <w:rsid w:val="00494178"/>
    <w:rsid w:val="00494FF5"/>
    <w:rsid w:val="00495B1C"/>
    <w:rsid w:val="00495E8B"/>
    <w:rsid w:val="00496BA1"/>
    <w:rsid w:val="00496FF9"/>
    <w:rsid w:val="004A19F7"/>
    <w:rsid w:val="004A1B20"/>
    <w:rsid w:val="004A2B6B"/>
    <w:rsid w:val="004A336F"/>
    <w:rsid w:val="004A3DFE"/>
    <w:rsid w:val="004A46C2"/>
    <w:rsid w:val="004A4CFA"/>
    <w:rsid w:val="004A4FB4"/>
    <w:rsid w:val="004A5229"/>
    <w:rsid w:val="004A5E49"/>
    <w:rsid w:val="004A5F5E"/>
    <w:rsid w:val="004A6975"/>
    <w:rsid w:val="004A69C3"/>
    <w:rsid w:val="004A704C"/>
    <w:rsid w:val="004B04EE"/>
    <w:rsid w:val="004B0852"/>
    <w:rsid w:val="004B1B42"/>
    <w:rsid w:val="004B25F3"/>
    <w:rsid w:val="004B2774"/>
    <w:rsid w:val="004B2979"/>
    <w:rsid w:val="004B35C1"/>
    <w:rsid w:val="004B397E"/>
    <w:rsid w:val="004B3987"/>
    <w:rsid w:val="004B3B02"/>
    <w:rsid w:val="004B3BAD"/>
    <w:rsid w:val="004B424C"/>
    <w:rsid w:val="004B4E0F"/>
    <w:rsid w:val="004B4E2A"/>
    <w:rsid w:val="004B50D3"/>
    <w:rsid w:val="004B69A4"/>
    <w:rsid w:val="004B6C0B"/>
    <w:rsid w:val="004B6DB5"/>
    <w:rsid w:val="004B71F2"/>
    <w:rsid w:val="004B7E62"/>
    <w:rsid w:val="004C0D91"/>
    <w:rsid w:val="004C1B4A"/>
    <w:rsid w:val="004C1B55"/>
    <w:rsid w:val="004C1B68"/>
    <w:rsid w:val="004C2ADF"/>
    <w:rsid w:val="004C3546"/>
    <w:rsid w:val="004C3920"/>
    <w:rsid w:val="004C432E"/>
    <w:rsid w:val="004C4E0E"/>
    <w:rsid w:val="004C51FB"/>
    <w:rsid w:val="004C526C"/>
    <w:rsid w:val="004C6339"/>
    <w:rsid w:val="004C75E4"/>
    <w:rsid w:val="004D0B1B"/>
    <w:rsid w:val="004D1482"/>
    <w:rsid w:val="004D2783"/>
    <w:rsid w:val="004D2B7B"/>
    <w:rsid w:val="004D2D04"/>
    <w:rsid w:val="004D3A37"/>
    <w:rsid w:val="004D4C97"/>
    <w:rsid w:val="004D5A7C"/>
    <w:rsid w:val="004D5CD0"/>
    <w:rsid w:val="004D6EF8"/>
    <w:rsid w:val="004D7F3F"/>
    <w:rsid w:val="004D7F55"/>
    <w:rsid w:val="004E0025"/>
    <w:rsid w:val="004E070E"/>
    <w:rsid w:val="004E08A6"/>
    <w:rsid w:val="004E1894"/>
    <w:rsid w:val="004E245C"/>
    <w:rsid w:val="004E62E6"/>
    <w:rsid w:val="004E676B"/>
    <w:rsid w:val="004E6DD5"/>
    <w:rsid w:val="004E6EE7"/>
    <w:rsid w:val="004E744E"/>
    <w:rsid w:val="004E752B"/>
    <w:rsid w:val="004E7801"/>
    <w:rsid w:val="004F08FB"/>
    <w:rsid w:val="004F13D9"/>
    <w:rsid w:val="004F1D5A"/>
    <w:rsid w:val="004F3530"/>
    <w:rsid w:val="004F39AE"/>
    <w:rsid w:val="004F3A94"/>
    <w:rsid w:val="004F4483"/>
    <w:rsid w:val="004F46EF"/>
    <w:rsid w:val="004F4D0A"/>
    <w:rsid w:val="004F60F3"/>
    <w:rsid w:val="004F631B"/>
    <w:rsid w:val="004F6EC9"/>
    <w:rsid w:val="004F6F76"/>
    <w:rsid w:val="004F71CF"/>
    <w:rsid w:val="004F722C"/>
    <w:rsid w:val="00500584"/>
    <w:rsid w:val="005013A1"/>
    <w:rsid w:val="00501D64"/>
    <w:rsid w:val="00502380"/>
    <w:rsid w:val="00503330"/>
    <w:rsid w:val="0050429A"/>
    <w:rsid w:val="00504FEF"/>
    <w:rsid w:val="00505851"/>
    <w:rsid w:val="005061FC"/>
    <w:rsid w:val="00513AD5"/>
    <w:rsid w:val="00514C0E"/>
    <w:rsid w:val="0051529F"/>
    <w:rsid w:val="00515C9E"/>
    <w:rsid w:val="00516892"/>
    <w:rsid w:val="00516C38"/>
    <w:rsid w:val="00517105"/>
    <w:rsid w:val="00517143"/>
    <w:rsid w:val="00517229"/>
    <w:rsid w:val="0051748C"/>
    <w:rsid w:val="005201D6"/>
    <w:rsid w:val="00522546"/>
    <w:rsid w:val="00523B9A"/>
    <w:rsid w:val="00523FB3"/>
    <w:rsid w:val="00526F7D"/>
    <w:rsid w:val="00527A1A"/>
    <w:rsid w:val="0053043A"/>
    <w:rsid w:val="00530780"/>
    <w:rsid w:val="00530F20"/>
    <w:rsid w:val="005313BA"/>
    <w:rsid w:val="00531974"/>
    <w:rsid w:val="00531AC9"/>
    <w:rsid w:val="00531F14"/>
    <w:rsid w:val="005324CE"/>
    <w:rsid w:val="00532931"/>
    <w:rsid w:val="00532DDB"/>
    <w:rsid w:val="0053361F"/>
    <w:rsid w:val="005338F3"/>
    <w:rsid w:val="00534585"/>
    <w:rsid w:val="00535285"/>
    <w:rsid w:val="00535D51"/>
    <w:rsid w:val="00535DE0"/>
    <w:rsid w:val="00535E65"/>
    <w:rsid w:val="00536377"/>
    <w:rsid w:val="0053669B"/>
    <w:rsid w:val="00537269"/>
    <w:rsid w:val="005372B0"/>
    <w:rsid w:val="005379A9"/>
    <w:rsid w:val="00541922"/>
    <w:rsid w:val="00543911"/>
    <w:rsid w:val="00543D39"/>
    <w:rsid w:val="00543EAF"/>
    <w:rsid w:val="00544810"/>
    <w:rsid w:val="0054488B"/>
    <w:rsid w:val="005455DF"/>
    <w:rsid w:val="00545A26"/>
    <w:rsid w:val="0054634F"/>
    <w:rsid w:val="0054795D"/>
    <w:rsid w:val="00547F50"/>
    <w:rsid w:val="0055150D"/>
    <w:rsid w:val="005530C9"/>
    <w:rsid w:val="00553808"/>
    <w:rsid w:val="0055446E"/>
    <w:rsid w:val="00554C77"/>
    <w:rsid w:val="00555FEF"/>
    <w:rsid w:val="005561E4"/>
    <w:rsid w:val="005561FD"/>
    <w:rsid w:val="00556229"/>
    <w:rsid w:val="0055693C"/>
    <w:rsid w:val="00557D77"/>
    <w:rsid w:val="00560DC8"/>
    <w:rsid w:val="005610B5"/>
    <w:rsid w:val="005617FD"/>
    <w:rsid w:val="0056267D"/>
    <w:rsid w:val="0056292C"/>
    <w:rsid w:val="00564837"/>
    <w:rsid w:val="0056579C"/>
    <w:rsid w:val="00566AD1"/>
    <w:rsid w:val="00566E8A"/>
    <w:rsid w:val="00571A0B"/>
    <w:rsid w:val="00571F04"/>
    <w:rsid w:val="00572C48"/>
    <w:rsid w:val="00573DD3"/>
    <w:rsid w:val="005742DE"/>
    <w:rsid w:val="00574E48"/>
    <w:rsid w:val="00575E58"/>
    <w:rsid w:val="005761FC"/>
    <w:rsid w:val="005767E7"/>
    <w:rsid w:val="00577201"/>
    <w:rsid w:val="00577BB5"/>
    <w:rsid w:val="00577E9F"/>
    <w:rsid w:val="00580C16"/>
    <w:rsid w:val="0058158C"/>
    <w:rsid w:val="0058202E"/>
    <w:rsid w:val="00582407"/>
    <w:rsid w:val="00582C67"/>
    <w:rsid w:val="0058305D"/>
    <w:rsid w:val="005831B9"/>
    <w:rsid w:val="0058343F"/>
    <w:rsid w:val="00583BEE"/>
    <w:rsid w:val="00584154"/>
    <w:rsid w:val="0058461D"/>
    <w:rsid w:val="00584C64"/>
    <w:rsid w:val="005852C3"/>
    <w:rsid w:val="0058684A"/>
    <w:rsid w:val="00586912"/>
    <w:rsid w:val="00586990"/>
    <w:rsid w:val="00586E79"/>
    <w:rsid w:val="005913CB"/>
    <w:rsid w:val="005921B2"/>
    <w:rsid w:val="00592AED"/>
    <w:rsid w:val="00593175"/>
    <w:rsid w:val="00594392"/>
    <w:rsid w:val="0059449C"/>
    <w:rsid w:val="00594DEF"/>
    <w:rsid w:val="00595DFD"/>
    <w:rsid w:val="00597298"/>
    <w:rsid w:val="00597FB0"/>
    <w:rsid w:val="005A5649"/>
    <w:rsid w:val="005A5A30"/>
    <w:rsid w:val="005A5FEA"/>
    <w:rsid w:val="005A65C0"/>
    <w:rsid w:val="005A6A52"/>
    <w:rsid w:val="005A7FA6"/>
    <w:rsid w:val="005A7FFD"/>
    <w:rsid w:val="005B077C"/>
    <w:rsid w:val="005B1BED"/>
    <w:rsid w:val="005B28AC"/>
    <w:rsid w:val="005B2F66"/>
    <w:rsid w:val="005B308D"/>
    <w:rsid w:val="005B3D4F"/>
    <w:rsid w:val="005B4A2A"/>
    <w:rsid w:val="005B51D9"/>
    <w:rsid w:val="005B5E57"/>
    <w:rsid w:val="005B714D"/>
    <w:rsid w:val="005B7B81"/>
    <w:rsid w:val="005B7C2F"/>
    <w:rsid w:val="005C0736"/>
    <w:rsid w:val="005C224D"/>
    <w:rsid w:val="005C32F8"/>
    <w:rsid w:val="005C3ECA"/>
    <w:rsid w:val="005C48A1"/>
    <w:rsid w:val="005C57A7"/>
    <w:rsid w:val="005C57E6"/>
    <w:rsid w:val="005C5B61"/>
    <w:rsid w:val="005D0897"/>
    <w:rsid w:val="005D0E46"/>
    <w:rsid w:val="005D2B38"/>
    <w:rsid w:val="005D32F0"/>
    <w:rsid w:val="005D39AF"/>
    <w:rsid w:val="005D4A5B"/>
    <w:rsid w:val="005D555C"/>
    <w:rsid w:val="005D67E6"/>
    <w:rsid w:val="005E0467"/>
    <w:rsid w:val="005E07AF"/>
    <w:rsid w:val="005E0B89"/>
    <w:rsid w:val="005E0FD6"/>
    <w:rsid w:val="005E1012"/>
    <w:rsid w:val="005E3227"/>
    <w:rsid w:val="005E3275"/>
    <w:rsid w:val="005E33EF"/>
    <w:rsid w:val="005E52C4"/>
    <w:rsid w:val="005E5AF2"/>
    <w:rsid w:val="005E6449"/>
    <w:rsid w:val="005F12C8"/>
    <w:rsid w:val="005F1420"/>
    <w:rsid w:val="005F204A"/>
    <w:rsid w:val="005F2582"/>
    <w:rsid w:val="005F276B"/>
    <w:rsid w:val="005F3F20"/>
    <w:rsid w:val="005F4768"/>
    <w:rsid w:val="005F5029"/>
    <w:rsid w:val="005F627E"/>
    <w:rsid w:val="005F67D7"/>
    <w:rsid w:val="005F7ED6"/>
    <w:rsid w:val="006001AB"/>
    <w:rsid w:val="00600781"/>
    <w:rsid w:val="00602243"/>
    <w:rsid w:val="00602B8F"/>
    <w:rsid w:val="00604201"/>
    <w:rsid w:val="006055AA"/>
    <w:rsid w:val="00607B98"/>
    <w:rsid w:val="00611E09"/>
    <w:rsid w:val="00614CC1"/>
    <w:rsid w:val="00615CBA"/>
    <w:rsid w:val="00616531"/>
    <w:rsid w:val="006166B9"/>
    <w:rsid w:val="006167FA"/>
    <w:rsid w:val="006168A4"/>
    <w:rsid w:val="00616CAC"/>
    <w:rsid w:val="00616E57"/>
    <w:rsid w:val="00617010"/>
    <w:rsid w:val="006203DE"/>
    <w:rsid w:val="00620B23"/>
    <w:rsid w:val="0062176C"/>
    <w:rsid w:val="006221D1"/>
    <w:rsid w:val="00622A97"/>
    <w:rsid w:val="006234C7"/>
    <w:rsid w:val="0062391E"/>
    <w:rsid w:val="00623B32"/>
    <w:rsid w:val="0062468E"/>
    <w:rsid w:val="00624865"/>
    <w:rsid w:val="00624F88"/>
    <w:rsid w:val="00626442"/>
    <w:rsid w:val="00630055"/>
    <w:rsid w:val="0063045B"/>
    <w:rsid w:val="006307E0"/>
    <w:rsid w:val="00630891"/>
    <w:rsid w:val="00631A83"/>
    <w:rsid w:val="006344D1"/>
    <w:rsid w:val="00635186"/>
    <w:rsid w:val="00635403"/>
    <w:rsid w:val="00636941"/>
    <w:rsid w:val="00637510"/>
    <w:rsid w:val="00640697"/>
    <w:rsid w:val="00640C2A"/>
    <w:rsid w:val="00640EFA"/>
    <w:rsid w:val="00641AEB"/>
    <w:rsid w:val="006439B7"/>
    <w:rsid w:val="0064445E"/>
    <w:rsid w:val="006444EF"/>
    <w:rsid w:val="00644953"/>
    <w:rsid w:val="006476FE"/>
    <w:rsid w:val="00650EF2"/>
    <w:rsid w:val="006527C2"/>
    <w:rsid w:val="006538B6"/>
    <w:rsid w:val="00655074"/>
    <w:rsid w:val="006550AB"/>
    <w:rsid w:val="00656259"/>
    <w:rsid w:val="00656451"/>
    <w:rsid w:val="00657BA2"/>
    <w:rsid w:val="006602CE"/>
    <w:rsid w:val="006610E2"/>
    <w:rsid w:val="00662522"/>
    <w:rsid w:val="00662533"/>
    <w:rsid w:val="00662E38"/>
    <w:rsid w:val="0066565B"/>
    <w:rsid w:val="0066615B"/>
    <w:rsid w:val="00666E76"/>
    <w:rsid w:val="00667E0E"/>
    <w:rsid w:val="0067040E"/>
    <w:rsid w:val="00671A18"/>
    <w:rsid w:val="00672A63"/>
    <w:rsid w:val="00672FD2"/>
    <w:rsid w:val="00673736"/>
    <w:rsid w:val="0067499E"/>
    <w:rsid w:val="006758A1"/>
    <w:rsid w:val="006766A8"/>
    <w:rsid w:val="006768D3"/>
    <w:rsid w:val="00676D89"/>
    <w:rsid w:val="00677917"/>
    <w:rsid w:val="006810C3"/>
    <w:rsid w:val="0068128B"/>
    <w:rsid w:val="00681751"/>
    <w:rsid w:val="006825A6"/>
    <w:rsid w:val="0068261E"/>
    <w:rsid w:val="006836B0"/>
    <w:rsid w:val="006837B5"/>
    <w:rsid w:val="006853C4"/>
    <w:rsid w:val="00686110"/>
    <w:rsid w:val="006902EF"/>
    <w:rsid w:val="0069272C"/>
    <w:rsid w:val="006947A7"/>
    <w:rsid w:val="00694AD1"/>
    <w:rsid w:val="00697009"/>
    <w:rsid w:val="0069720F"/>
    <w:rsid w:val="006A00E7"/>
    <w:rsid w:val="006A0D11"/>
    <w:rsid w:val="006A0EC4"/>
    <w:rsid w:val="006A1C11"/>
    <w:rsid w:val="006A1CF6"/>
    <w:rsid w:val="006A2235"/>
    <w:rsid w:val="006A2B4E"/>
    <w:rsid w:val="006A3408"/>
    <w:rsid w:val="006A68E1"/>
    <w:rsid w:val="006A72BF"/>
    <w:rsid w:val="006A7A89"/>
    <w:rsid w:val="006B0638"/>
    <w:rsid w:val="006B0869"/>
    <w:rsid w:val="006B0A54"/>
    <w:rsid w:val="006B0D3A"/>
    <w:rsid w:val="006B151A"/>
    <w:rsid w:val="006B3941"/>
    <w:rsid w:val="006B47D9"/>
    <w:rsid w:val="006B4DFE"/>
    <w:rsid w:val="006B4E0A"/>
    <w:rsid w:val="006B5A56"/>
    <w:rsid w:val="006B656F"/>
    <w:rsid w:val="006B6935"/>
    <w:rsid w:val="006B6F6F"/>
    <w:rsid w:val="006B7A13"/>
    <w:rsid w:val="006B7D19"/>
    <w:rsid w:val="006C0465"/>
    <w:rsid w:val="006C16C7"/>
    <w:rsid w:val="006C222C"/>
    <w:rsid w:val="006C291C"/>
    <w:rsid w:val="006C36F1"/>
    <w:rsid w:val="006C3E1E"/>
    <w:rsid w:val="006C45C6"/>
    <w:rsid w:val="006C4971"/>
    <w:rsid w:val="006C5CFA"/>
    <w:rsid w:val="006C5E0D"/>
    <w:rsid w:val="006C6B27"/>
    <w:rsid w:val="006C7520"/>
    <w:rsid w:val="006C7A0A"/>
    <w:rsid w:val="006D0DCE"/>
    <w:rsid w:val="006D10DA"/>
    <w:rsid w:val="006D1423"/>
    <w:rsid w:val="006D2556"/>
    <w:rsid w:val="006D292E"/>
    <w:rsid w:val="006D2AE8"/>
    <w:rsid w:val="006D43A1"/>
    <w:rsid w:val="006D56B5"/>
    <w:rsid w:val="006D5C0C"/>
    <w:rsid w:val="006D639B"/>
    <w:rsid w:val="006D6D55"/>
    <w:rsid w:val="006E0679"/>
    <w:rsid w:val="006E10D1"/>
    <w:rsid w:val="006E1D2C"/>
    <w:rsid w:val="006E21D8"/>
    <w:rsid w:val="006E23A7"/>
    <w:rsid w:val="006E27B2"/>
    <w:rsid w:val="006E2BA1"/>
    <w:rsid w:val="006E32BC"/>
    <w:rsid w:val="006E33CC"/>
    <w:rsid w:val="006E44AF"/>
    <w:rsid w:val="006E5A02"/>
    <w:rsid w:val="006E5F12"/>
    <w:rsid w:val="006E7BA4"/>
    <w:rsid w:val="006F0A4F"/>
    <w:rsid w:val="006F1769"/>
    <w:rsid w:val="006F1F88"/>
    <w:rsid w:val="006F27A0"/>
    <w:rsid w:val="006F3F64"/>
    <w:rsid w:val="006F48D7"/>
    <w:rsid w:val="006F4D07"/>
    <w:rsid w:val="006F556E"/>
    <w:rsid w:val="006F65ED"/>
    <w:rsid w:val="006F6B15"/>
    <w:rsid w:val="006F7049"/>
    <w:rsid w:val="006F765A"/>
    <w:rsid w:val="006F76E5"/>
    <w:rsid w:val="006F78EB"/>
    <w:rsid w:val="006F7DE8"/>
    <w:rsid w:val="0070107A"/>
    <w:rsid w:val="0070161D"/>
    <w:rsid w:val="00701D1C"/>
    <w:rsid w:val="00702CAE"/>
    <w:rsid w:val="00702DE8"/>
    <w:rsid w:val="00703430"/>
    <w:rsid w:val="0070344D"/>
    <w:rsid w:val="00703EC2"/>
    <w:rsid w:val="007042A3"/>
    <w:rsid w:val="00704C15"/>
    <w:rsid w:val="00704C2E"/>
    <w:rsid w:val="00705982"/>
    <w:rsid w:val="007061F2"/>
    <w:rsid w:val="0070727F"/>
    <w:rsid w:val="00707752"/>
    <w:rsid w:val="00707E40"/>
    <w:rsid w:val="007104F3"/>
    <w:rsid w:val="00710585"/>
    <w:rsid w:val="00710E09"/>
    <w:rsid w:val="00712C39"/>
    <w:rsid w:val="007152CC"/>
    <w:rsid w:val="007158A4"/>
    <w:rsid w:val="007159A9"/>
    <w:rsid w:val="00715E61"/>
    <w:rsid w:val="007161BA"/>
    <w:rsid w:val="00716553"/>
    <w:rsid w:val="00717C13"/>
    <w:rsid w:val="007226DC"/>
    <w:rsid w:val="007229E5"/>
    <w:rsid w:val="00722BAF"/>
    <w:rsid w:val="00723172"/>
    <w:rsid w:val="00723EC2"/>
    <w:rsid w:val="007241B8"/>
    <w:rsid w:val="00725129"/>
    <w:rsid w:val="007251D3"/>
    <w:rsid w:val="00725330"/>
    <w:rsid w:val="0072535C"/>
    <w:rsid w:val="00725642"/>
    <w:rsid w:val="00725719"/>
    <w:rsid w:val="00725A7C"/>
    <w:rsid w:val="00725FA3"/>
    <w:rsid w:val="00730F43"/>
    <w:rsid w:val="007311C6"/>
    <w:rsid w:val="00731251"/>
    <w:rsid w:val="007315B3"/>
    <w:rsid w:val="00731E44"/>
    <w:rsid w:val="0073234C"/>
    <w:rsid w:val="0073314A"/>
    <w:rsid w:val="00734643"/>
    <w:rsid w:val="00734D5C"/>
    <w:rsid w:val="00735D21"/>
    <w:rsid w:val="007401D9"/>
    <w:rsid w:val="007407C5"/>
    <w:rsid w:val="00740F4E"/>
    <w:rsid w:val="00741415"/>
    <w:rsid w:val="00742A95"/>
    <w:rsid w:val="00743135"/>
    <w:rsid w:val="00744B99"/>
    <w:rsid w:val="00744C33"/>
    <w:rsid w:val="00745DAA"/>
    <w:rsid w:val="00746D07"/>
    <w:rsid w:val="00747319"/>
    <w:rsid w:val="007475AC"/>
    <w:rsid w:val="00750491"/>
    <w:rsid w:val="00751003"/>
    <w:rsid w:val="007529ED"/>
    <w:rsid w:val="00752C61"/>
    <w:rsid w:val="007536DC"/>
    <w:rsid w:val="00753CF6"/>
    <w:rsid w:val="00753D98"/>
    <w:rsid w:val="007559D8"/>
    <w:rsid w:val="00757D3A"/>
    <w:rsid w:val="007610CA"/>
    <w:rsid w:val="00761632"/>
    <w:rsid w:val="007617C7"/>
    <w:rsid w:val="00763323"/>
    <w:rsid w:val="007636CA"/>
    <w:rsid w:val="0076438C"/>
    <w:rsid w:val="00764D93"/>
    <w:rsid w:val="00764EEA"/>
    <w:rsid w:val="007659D4"/>
    <w:rsid w:val="00765DA4"/>
    <w:rsid w:val="00766647"/>
    <w:rsid w:val="007675CB"/>
    <w:rsid w:val="00770036"/>
    <w:rsid w:val="0077057F"/>
    <w:rsid w:val="00770B08"/>
    <w:rsid w:val="00772529"/>
    <w:rsid w:val="00772868"/>
    <w:rsid w:val="007747E6"/>
    <w:rsid w:val="00775000"/>
    <w:rsid w:val="00776541"/>
    <w:rsid w:val="0077764C"/>
    <w:rsid w:val="00777B9D"/>
    <w:rsid w:val="00780A97"/>
    <w:rsid w:val="00780B7F"/>
    <w:rsid w:val="0078102B"/>
    <w:rsid w:val="0078205D"/>
    <w:rsid w:val="0078207F"/>
    <w:rsid w:val="00785375"/>
    <w:rsid w:val="007859AA"/>
    <w:rsid w:val="007863FA"/>
    <w:rsid w:val="00791F50"/>
    <w:rsid w:val="007922C1"/>
    <w:rsid w:val="007924A0"/>
    <w:rsid w:val="00795A71"/>
    <w:rsid w:val="00795C34"/>
    <w:rsid w:val="007963B9"/>
    <w:rsid w:val="0079656F"/>
    <w:rsid w:val="0079774B"/>
    <w:rsid w:val="007A0551"/>
    <w:rsid w:val="007A19CD"/>
    <w:rsid w:val="007A1F81"/>
    <w:rsid w:val="007A1FC2"/>
    <w:rsid w:val="007A27A9"/>
    <w:rsid w:val="007A282E"/>
    <w:rsid w:val="007A3442"/>
    <w:rsid w:val="007A41E5"/>
    <w:rsid w:val="007A4740"/>
    <w:rsid w:val="007A4F74"/>
    <w:rsid w:val="007A6516"/>
    <w:rsid w:val="007A6D1C"/>
    <w:rsid w:val="007A70FB"/>
    <w:rsid w:val="007A74DA"/>
    <w:rsid w:val="007A7C59"/>
    <w:rsid w:val="007B02A9"/>
    <w:rsid w:val="007B0645"/>
    <w:rsid w:val="007B1EBE"/>
    <w:rsid w:val="007B1F88"/>
    <w:rsid w:val="007B2179"/>
    <w:rsid w:val="007B21A0"/>
    <w:rsid w:val="007B2E77"/>
    <w:rsid w:val="007B320B"/>
    <w:rsid w:val="007B3D1F"/>
    <w:rsid w:val="007B58D7"/>
    <w:rsid w:val="007B6354"/>
    <w:rsid w:val="007B6ED4"/>
    <w:rsid w:val="007B721E"/>
    <w:rsid w:val="007B7B6D"/>
    <w:rsid w:val="007B7F86"/>
    <w:rsid w:val="007C0241"/>
    <w:rsid w:val="007C137B"/>
    <w:rsid w:val="007C1D13"/>
    <w:rsid w:val="007C24A6"/>
    <w:rsid w:val="007C2CC1"/>
    <w:rsid w:val="007C3321"/>
    <w:rsid w:val="007C37F5"/>
    <w:rsid w:val="007C38E9"/>
    <w:rsid w:val="007C4DFD"/>
    <w:rsid w:val="007C6237"/>
    <w:rsid w:val="007C68DF"/>
    <w:rsid w:val="007C6E75"/>
    <w:rsid w:val="007C6E89"/>
    <w:rsid w:val="007C7E82"/>
    <w:rsid w:val="007C7F57"/>
    <w:rsid w:val="007D1BD4"/>
    <w:rsid w:val="007D23FD"/>
    <w:rsid w:val="007D31F4"/>
    <w:rsid w:val="007D4E4E"/>
    <w:rsid w:val="007D5A90"/>
    <w:rsid w:val="007D5CB9"/>
    <w:rsid w:val="007D6605"/>
    <w:rsid w:val="007D6CAF"/>
    <w:rsid w:val="007D7756"/>
    <w:rsid w:val="007E0186"/>
    <w:rsid w:val="007E14D7"/>
    <w:rsid w:val="007E2272"/>
    <w:rsid w:val="007E28C9"/>
    <w:rsid w:val="007E2E32"/>
    <w:rsid w:val="007E2E9B"/>
    <w:rsid w:val="007E31AD"/>
    <w:rsid w:val="007E3788"/>
    <w:rsid w:val="007E437C"/>
    <w:rsid w:val="007E4629"/>
    <w:rsid w:val="007E5B3D"/>
    <w:rsid w:val="007E6161"/>
    <w:rsid w:val="007E6309"/>
    <w:rsid w:val="007F09A3"/>
    <w:rsid w:val="007F0B54"/>
    <w:rsid w:val="007F227D"/>
    <w:rsid w:val="007F2AAB"/>
    <w:rsid w:val="007F3055"/>
    <w:rsid w:val="007F4295"/>
    <w:rsid w:val="007F4746"/>
    <w:rsid w:val="007F5515"/>
    <w:rsid w:val="008002B7"/>
    <w:rsid w:val="008012CD"/>
    <w:rsid w:val="00801F45"/>
    <w:rsid w:val="008021BD"/>
    <w:rsid w:val="008024F9"/>
    <w:rsid w:val="00802795"/>
    <w:rsid w:val="0080350A"/>
    <w:rsid w:val="00803F86"/>
    <w:rsid w:val="008041C7"/>
    <w:rsid w:val="00804258"/>
    <w:rsid w:val="00805E91"/>
    <w:rsid w:val="00806709"/>
    <w:rsid w:val="00806785"/>
    <w:rsid w:val="00806B0B"/>
    <w:rsid w:val="0080730C"/>
    <w:rsid w:val="008076CE"/>
    <w:rsid w:val="008102B9"/>
    <w:rsid w:val="008107A6"/>
    <w:rsid w:val="00810CE8"/>
    <w:rsid w:val="0081112A"/>
    <w:rsid w:val="00811ADE"/>
    <w:rsid w:val="0081485A"/>
    <w:rsid w:val="00815B2C"/>
    <w:rsid w:val="00817131"/>
    <w:rsid w:val="00817273"/>
    <w:rsid w:val="00817688"/>
    <w:rsid w:val="00817BD7"/>
    <w:rsid w:val="00822964"/>
    <w:rsid w:val="00822F52"/>
    <w:rsid w:val="0082361F"/>
    <w:rsid w:val="008236E6"/>
    <w:rsid w:val="00823867"/>
    <w:rsid w:val="00823A38"/>
    <w:rsid w:val="0082403B"/>
    <w:rsid w:val="00824DF0"/>
    <w:rsid w:val="0082594C"/>
    <w:rsid w:val="00826333"/>
    <w:rsid w:val="00827C4D"/>
    <w:rsid w:val="00830D14"/>
    <w:rsid w:val="0083110D"/>
    <w:rsid w:val="00831DCE"/>
    <w:rsid w:val="00832535"/>
    <w:rsid w:val="0083266E"/>
    <w:rsid w:val="00832677"/>
    <w:rsid w:val="008331A2"/>
    <w:rsid w:val="00833DC6"/>
    <w:rsid w:val="00834097"/>
    <w:rsid w:val="00835797"/>
    <w:rsid w:val="008357CF"/>
    <w:rsid w:val="00835E39"/>
    <w:rsid w:val="008361BD"/>
    <w:rsid w:val="0083666E"/>
    <w:rsid w:val="0083676B"/>
    <w:rsid w:val="00837BA2"/>
    <w:rsid w:val="00837EFA"/>
    <w:rsid w:val="00840C0E"/>
    <w:rsid w:val="00840FFF"/>
    <w:rsid w:val="00841A35"/>
    <w:rsid w:val="00842127"/>
    <w:rsid w:val="00842150"/>
    <w:rsid w:val="008442C5"/>
    <w:rsid w:val="00844434"/>
    <w:rsid w:val="00846FBE"/>
    <w:rsid w:val="008470F1"/>
    <w:rsid w:val="00847BE5"/>
    <w:rsid w:val="00850418"/>
    <w:rsid w:val="00851279"/>
    <w:rsid w:val="00852D0F"/>
    <w:rsid w:val="0085348B"/>
    <w:rsid w:val="00853A0F"/>
    <w:rsid w:val="00853C02"/>
    <w:rsid w:val="008543CE"/>
    <w:rsid w:val="00854500"/>
    <w:rsid w:val="008546CE"/>
    <w:rsid w:val="00854735"/>
    <w:rsid w:val="00854C59"/>
    <w:rsid w:val="00855345"/>
    <w:rsid w:val="00855B7D"/>
    <w:rsid w:val="00856981"/>
    <w:rsid w:val="00860C22"/>
    <w:rsid w:val="00863735"/>
    <w:rsid w:val="00863A26"/>
    <w:rsid w:val="0086488E"/>
    <w:rsid w:val="008657FD"/>
    <w:rsid w:val="00865CD9"/>
    <w:rsid w:val="00866B82"/>
    <w:rsid w:val="0087282A"/>
    <w:rsid w:val="00872B5D"/>
    <w:rsid w:val="00873227"/>
    <w:rsid w:val="0087393D"/>
    <w:rsid w:val="00873F56"/>
    <w:rsid w:val="00874F1F"/>
    <w:rsid w:val="008752B3"/>
    <w:rsid w:val="00875337"/>
    <w:rsid w:val="00875E1D"/>
    <w:rsid w:val="00877055"/>
    <w:rsid w:val="00880079"/>
    <w:rsid w:val="00880D5B"/>
    <w:rsid w:val="0088108C"/>
    <w:rsid w:val="00881F40"/>
    <w:rsid w:val="00882247"/>
    <w:rsid w:val="00882BC9"/>
    <w:rsid w:val="0088314F"/>
    <w:rsid w:val="00883F78"/>
    <w:rsid w:val="00884110"/>
    <w:rsid w:val="0088421F"/>
    <w:rsid w:val="00884524"/>
    <w:rsid w:val="00884999"/>
    <w:rsid w:val="008849AF"/>
    <w:rsid w:val="0088603D"/>
    <w:rsid w:val="00886BC0"/>
    <w:rsid w:val="0088708D"/>
    <w:rsid w:val="0088712C"/>
    <w:rsid w:val="008872DF"/>
    <w:rsid w:val="00887546"/>
    <w:rsid w:val="00890F32"/>
    <w:rsid w:val="00891710"/>
    <w:rsid w:val="00891EAE"/>
    <w:rsid w:val="00891F68"/>
    <w:rsid w:val="00893CD2"/>
    <w:rsid w:val="00893E21"/>
    <w:rsid w:val="00894D63"/>
    <w:rsid w:val="008951AE"/>
    <w:rsid w:val="008957B2"/>
    <w:rsid w:val="00896896"/>
    <w:rsid w:val="00896B06"/>
    <w:rsid w:val="00896DBD"/>
    <w:rsid w:val="008A052E"/>
    <w:rsid w:val="008A1266"/>
    <w:rsid w:val="008A1560"/>
    <w:rsid w:val="008A1D20"/>
    <w:rsid w:val="008A2E9D"/>
    <w:rsid w:val="008A565D"/>
    <w:rsid w:val="008A5DA3"/>
    <w:rsid w:val="008A5F93"/>
    <w:rsid w:val="008A6406"/>
    <w:rsid w:val="008A6840"/>
    <w:rsid w:val="008A6F53"/>
    <w:rsid w:val="008A70A4"/>
    <w:rsid w:val="008A7315"/>
    <w:rsid w:val="008A78CF"/>
    <w:rsid w:val="008B0AE6"/>
    <w:rsid w:val="008B2500"/>
    <w:rsid w:val="008B294D"/>
    <w:rsid w:val="008B2D81"/>
    <w:rsid w:val="008B322A"/>
    <w:rsid w:val="008B363F"/>
    <w:rsid w:val="008B3B41"/>
    <w:rsid w:val="008B4BA3"/>
    <w:rsid w:val="008B54BB"/>
    <w:rsid w:val="008B68CE"/>
    <w:rsid w:val="008B6B1B"/>
    <w:rsid w:val="008B7E7B"/>
    <w:rsid w:val="008C11F7"/>
    <w:rsid w:val="008C125E"/>
    <w:rsid w:val="008C1FE9"/>
    <w:rsid w:val="008C22C4"/>
    <w:rsid w:val="008C2EB3"/>
    <w:rsid w:val="008C5EF2"/>
    <w:rsid w:val="008C6D39"/>
    <w:rsid w:val="008D07F9"/>
    <w:rsid w:val="008D0A1A"/>
    <w:rsid w:val="008D107C"/>
    <w:rsid w:val="008D1382"/>
    <w:rsid w:val="008D1BDB"/>
    <w:rsid w:val="008D2311"/>
    <w:rsid w:val="008D41CE"/>
    <w:rsid w:val="008D423B"/>
    <w:rsid w:val="008D4EC2"/>
    <w:rsid w:val="008D53FA"/>
    <w:rsid w:val="008D5DB4"/>
    <w:rsid w:val="008D6128"/>
    <w:rsid w:val="008D64B9"/>
    <w:rsid w:val="008D6717"/>
    <w:rsid w:val="008D7EA2"/>
    <w:rsid w:val="008E0045"/>
    <w:rsid w:val="008E08EE"/>
    <w:rsid w:val="008E1C6D"/>
    <w:rsid w:val="008E274A"/>
    <w:rsid w:val="008E318C"/>
    <w:rsid w:val="008E4A42"/>
    <w:rsid w:val="008E5527"/>
    <w:rsid w:val="008E5561"/>
    <w:rsid w:val="008E5AA7"/>
    <w:rsid w:val="008E7A07"/>
    <w:rsid w:val="008E7BAE"/>
    <w:rsid w:val="008F0F8F"/>
    <w:rsid w:val="008F3123"/>
    <w:rsid w:val="008F3335"/>
    <w:rsid w:val="008F47D0"/>
    <w:rsid w:val="008F4A78"/>
    <w:rsid w:val="008F5288"/>
    <w:rsid w:val="008F52AD"/>
    <w:rsid w:val="008F5BFE"/>
    <w:rsid w:val="008F5F3E"/>
    <w:rsid w:val="008F63B5"/>
    <w:rsid w:val="008F648A"/>
    <w:rsid w:val="00900951"/>
    <w:rsid w:val="009009B7"/>
    <w:rsid w:val="009018C6"/>
    <w:rsid w:val="00901FAA"/>
    <w:rsid w:val="009039AA"/>
    <w:rsid w:val="009053DA"/>
    <w:rsid w:val="009060CD"/>
    <w:rsid w:val="00906E07"/>
    <w:rsid w:val="00907A29"/>
    <w:rsid w:val="00910924"/>
    <w:rsid w:val="00911506"/>
    <w:rsid w:val="009118DC"/>
    <w:rsid w:val="00911EE3"/>
    <w:rsid w:val="009123A0"/>
    <w:rsid w:val="00913647"/>
    <w:rsid w:val="009137FC"/>
    <w:rsid w:val="00913958"/>
    <w:rsid w:val="00913FD2"/>
    <w:rsid w:val="009148F7"/>
    <w:rsid w:val="0091559E"/>
    <w:rsid w:val="009157AF"/>
    <w:rsid w:val="00915C07"/>
    <w:rsid w:val="009174C5"/>
    <w:rsid w:val="00917B36"/>
    <w:rsid w:val="00920536"/>
    <w:rsid w:val="00923681"/>
    <w:rsid w:val="009251A6"/>
    <w:rsid w:val="00926206"/>
    <w:rsid w:val="00926AA6"/>
    <w:rsid w:val="0092783A"/>
    <w:rsid w:val="00927B81"/>
    <w:rsid w:val="009310DA"/>
    <w:rsid w:val="009311F3"/>
    <w:rsid w:val="009313D7"/>
    <w:rsid w:val="00931CA8"/>
    <w:rsid w:val="00931EB0"/>
    <w:rsid w:val="00931F66"/>
    <w:rsid w:val="00931FD1"/>
    <w:rsid w:val="009333DB"/>
    <w:rsid w:val="00934693"/>
    <w:rsid w:val="00936A11"/>
    <w:rsid w:val="0093748C"/>
    <w:rsid w:val="00937C36"/>
    <w:rsid w:val="00937F47"/>
    <w:rsid w:val="00940825"/>
    <w:rsid w:val="00940F28"/>
    <w:rsid w:val="009410B5"/>
    <w:rsid w:val="0094117B"/>
    <w:rsid w:val="00941889"/>
    <w:rsid w:val="00942267"/>
    <w:rsid w:val="00942FE3"/>
    <w:rsid w:val="0094366C"/>
    <w:rsid w:val="00943F37"/>
    <w:rsid w:val="00944174"/>
    <w:rsid w:val="0094686D"/>
    <w:rsid w:val="00947267"/>
    <w:rsid w:val="009473AE"/>
    <w:rsid w:val="0094784A"/>
    <w:rsid w:val="0094795D"/>
    <w:rsid w:val="0095195C"/>
    <w:rsid w:val="00952775"/>
    <w:rsid w:val="009528E4"/>
    <w:rsid w:val="00952C2B"/>
    <w:rsid w:val="00952C9F"/>
    <w:rsid w:val="00954DB8"/>
    <w:rsid w:val="009570C3"/>
    <w:rsid w:val="00961AFE"/>
    <w:rsid w:val="009625E0"/>
    <w:rsid w:val="00963586"/>
    <w:rsid w:val="00963BD8"/>
    <w:rsid w:val="00963E5A"/>
    <w:rsid w:val="00963F40"/>
    <w:rsid w:val="00964239"/>
    <w:rsid w:val="009643BC"/>
    <w:rsid w:val="00964888"/>
    <w:rsid w:val="0096506B"/>
    <w:rsid w:val="00966462"/>
    <w:rsid w:val="00966C14"/>
    <w:rsid w:val="00966E0A"/>
    <w:rsid w:val="00966EB3"/>
    <w:rsid w:val="00970B35"/>
    <w:rsid w:val="00971256"/>
    <w:rsid w:val="00971C9E"/>
    <w:rsid w:val="00971EEC"/>
    <w:rsid w:val="0097472A"/>
    <w:rsid w:val="009747E5"/>
    <w:rsid w:val="00974D8A"/>
    <w:rsid w:val="00976225"/>
    <w:rsid w:val="00977386"/>
    <w:rsid w:val="00977798"/>
    <w:rsid w:val="009779EF"/>
    <w:rsid w:val="0098154A"/>
    <w:rsid w:val="00981AC0"/>
    <w:rsid w:val="0098334E"/>
    <w:rsid w:val="0098492C"/>
    <w:rsid w:val="009866E7"/>
    <w:rsid w:val="00986A56"/>
    <w:rsid w:val="00986D52"/>
    <w:rsid w:val="00987543"/>
    <w:rsid w:val="00987764"/>
    <w:rsid w:val="00987EA7"/>
    <w:rsid w:val="00987EE8"/>
    <w:rsid w:val="0099016C"/>
    <w:rsid w:val="00990ADD"/>
    <w:rsid w:val="00991319"/>
    <w:rsid w:val="009914E1"/>
    <w:rsid w:val="0099234D"/>
    <w:rsid w:val="00992A4D"/>
    <w:rsid w:val="00992E48"/>
    <w:rsid w:val="009939D1"/>
    <w:rsid w:val="00993C62"/>
    <w:rsid w:val="009943D2"/>
    <w:rsid w:val="00994416"/>
    <w:rsid w:val="009945E5"/>
    <w:rsid w:val="00994B22"/>
    <w:rsid w:val="0099657B"/>
    <w:rsid w:val="00996EAD"/>
    <w:rsid w:val="00997202"/>
    <w:rsid w:val="009A112A"/>
    <w:rsid w:val="009A213C"/>
    <w:rsid w:val="009A22D2"/>
    <w:rsid w:val="009A3BFF"/>
    <w:rsid w:val="009A4097"/>
    <w:rsid w:val="009A53BE"/>
    <w:rsid w:val="009A67A8"/>
    <w:rsid w:val="009A78FF"/>
    <w:rsid w:val="009A7980"/>
    <w:rsid w:val="009B0204"/>
    <w:rsid w:val="009B177F"/>
    <w:rsid w:val="009B2BC4"/>
    <w:rsid w:val="009B31FB"/>
    <w:rsid w:val="009B474A"/>
    <w:rsid w:val="009B4E5B"/>
    <w:rsid w:val="009B53EF"/>
    <w:rsid w:val="009B61E4"/>
    <w:rsid w:val="009B65C0"/>
    <w:rsid w:val="009B6E6B"/>
    <w:rsid w:val="009C040E"/>
    <w:rsid w:val="009C08F2"/>
    <w:rsid w:val="009C0A86"/>
    <w:rsid w:val="009C1CA3"/>
    <w:rsid w:val="009C3077"/>
    <w:rsid w:val="009C3C65"/>
    <w:rsid w:val="009C41C7"/>
    <w:rsid w:val="009C41EF"/>
    <w:rsid w:val="009C48FD"/>
    <w:rsid w:val="009C4CDF"/>
    <w:rsid w:val="009C4E21"/>
    <w:rsid w:val="009C573B"/>
    <w:rsid w:val="009C5B12"/>
    <w:rsid w:val="009C5BE1"/>
    <w:rsid w:val="009C5E70"/>
    <w:rsid w:val="009C60C8"/>
    <w:rsid w:val="009C6BB4"/>
    <w:rsid w:val="009D020C"/>
    <w:rsid w:val="009D082F"/>
    <w:rsid w:val="009D1010"/>
    <w:rsid w:val="009D1932"/>
    <w:rsid w:val="009D1A45"/>
    <w:rsid w:val="009D1D33"/>
    <w:rsid w:val="009D28CE"/>
    <w:rsid w:val="009D4A7E"/>
    <w:rsid w:val="009D61A9"/>
    <w:rsid w:val="009D7010"/>
    <w:rsid w:val="009D7CA2"/>
    <w:rsid w:val="009D7F31"/>
    <w:rsid w:val="009E0916"/>
    <w:rsid w:val="009E0FA1"/>
    <w:rsid w:val="009E22BE"/>
    <w:rsid w:val="009E25F3"/>
    <w:rsid w:val="009E4057"/>
    <w:rsid w:val="009E4E09"/>
    <w:rsid w:val="009E55E6"/>
    <w:rsid w:val="009E5EAA"/>
    <w:rsid w:val="009E6146"/>
    <w:rsid w:val="009E6661"/>
    <w:rsid w:val="009E681A"/>
    <w:rsid w:val="009E6EE4"/>
    <w:rsid w:val="009E75CA"/>
    <w:rsid w:val="009E79D5"/>
    <w:rsid w:val="009E7A0B"/>
    <w:rsid w:val="009F0348"/>
    <w:rsid w:val="009F0BD2"/>
    <w:rsid w:val="009F11AB"/>
    <w:rsid w:val="009F1470"/>
    <w:rsid w:val="009F1F33"/>
    <w:rsid w:val="009F3005"/>
    <w:rsid w:val="009F478F"/>
    <w:rsid w:val="009F5C02"/>
    <w:rsid w:val="009F757A"/>
    <w:rsid w:val="00A00841"/>
    <w:rsid w:val="00A0099F"/>
    <w:rsid w:val="00A01182"/>
    <w:rsid w:val="00A02568"/>
    <w:rsid w:val="00A02B77"/>
    <w:rsid w:val="00A03809"/>
    <w:rsid w:val="00A042A0"/>
    <w:rsid w:val="00A04310"/>
    <w:rsid w:val="00A04622"/>
    <w:rsid w:val="00A04652"/>
    <w:rsid w:val="00A04855"/>
    <w:rsid w:val="00A04A75"/>
    <w:rsid w:val="00A053B2"/>
    <w:rsid w:val="00A05AF5"/>
    <w:rsid w:val="00A11B53"/>
    <w:rsid w:val="00A126BD"/>
    <w:rsid w:val="00A12720"/>
    <w:rsid w:val="00A137BC"/>
    <w:rsid w:val="00A140C7"/>
    <w:rsid w:val="00A1420F"/>
    <w:rsid w:val="00A145C6"/>
    <w:rsid w:val="00A16E55"/>
    <w:rsid w:val="00A17277"/>
    <w:rsid w:val="00A200A7"/>
    <w:rsid w:val="00A239D6"/>
    <w:rsid w:val="00A23DB8"/>
    <w:rsid w:val="00A24C92"/>
    <w:rsid w:val="00A24D64"/>
    <w:rsid w:val="00A252F8"/>
    <w:rsid w:val="00A254FA"/>
    <w:rsid w:val="00A25AE8"/>
    <w:rsid w:val="00A25D18"/>
    <w:rsid w:val="00A26E2D"/>
    <w:rsid w:val="00A26E5E"/>
    <w:rsid w:val="00A27BD3"/>
    <w:rsid w:val="00A3008D"/>
    <w:rsid w:val="00A31023"/>
    <w:rsid w:val="00A3209B"/>
    <w:rsid w:val="00A321CE"/>
    <w:rsid w:val="00A324A4"/>
    <w:rsid w:val="00A333A3"/>
    <w:rsid w:val="00A33E78"/>
    <w:rsid w:val="00A34809"/>
    <w:rsid w:val="00A36138"/>
    <w:rsid w:val="00A362EB"/>
    <w:rsid w:val="00A364B8"/>
    <w:rsid w:val="00A3729B"/>
    <w:rsid w:val="00A37837"/>
    <w:rsid w:val="00A40269"/>
    <w:rsid w:val="00A4092B"/>
    <w:rsid w:val="00A40BEB"/>
    <w:rsid w:val="00A4159F"/>
    <w:rsid w:val="00A42565"/>
    <w:rsid w:val="00A42B0C"/>
    <w:rsid w:val="00A4534A"/>
    <w:rsid w:val="00A46445"/>
    <w:rsid w:val="00A4684B"/>
    <w:rsid w:val="00A472EC"/>
    <w:rsid w:val="00A50CAB"/>
    <w:rsid w:val="00A53683"/>
    <w:rsid w:val="00A53CEF"/>
    <w:rsid w:val="00A54341"/>
    <w:rsid w:val="00A54368"/>
    <w:rsid w:val="00A548D5"/>
    <w:rsid w:val="00A54F30"/>
    <w:rsid w:val="00A5552B"/>
    <w:rsid w:val="00A55C82"/>
    <w:rsid w:val="00A55EBF"/>
    <w:rsid w:val="00A565DF"/>
    <w:rsid w:val="00A5668B"/>
    <w:rsid w:val="00A571E5"/>
    <w:rsid w:val="00A5754E"/>
    <w:rsid w:val="00A57A61"/>
    <w:rsid w:val="00A57B4A"/>
    <w:rsid w:val="00A60BDB"/>
    <w:rsid w:val="00A60F1A"/>
    <w:rsid w:val="00A61C12"/>
    <w:rsid w:val="00A62E9A"/>
    <w:rsid w:val="00A63D01"/>
    <w:rsid w:val="00A64B99"/>
    <w:rsid w:val="00A64F6D"/>
    <w:rsid w:val="00A655F3"/>
    <w:rsid w:val="00A66126"/>
    <w:rsid w:val="00A67AEB"/>
    <w:rsid w:val="00A7032F"/>
    <w:rsid w:val="00A70993"/>
    <w:rsid w:val="00A70F82"/>
    <w:rsid w:val="00A72009"/>
    <w:rsid w:val="00A728D5"/>
    <w:rsid w:val="00A733BB"/>
    <w:rsid w:val="00A75FA2"/>
    <w:rsid w:val="00A7647E"/>
    <w:rsid w:val="00A76A59"/>
    <w:rsid w:val="00A77D39"/>
    <w:rsid w:val="00A800AF"/>
    <w:rsid w:val="00A8086B"/>
    <w:rsid w:val="00A80CC3"/>
    <w:rsid w:val="00A814A6"/>
    <w:rsid w:val="00A81BAE"/>
    <w:rsid w:val="00A82A5E"/>
    <w:rsid w:val="00A82CFB"/>
    <w:rsid w:val="00A83084"/>
    <w:rsid w:val="00A844B2"/>
    <w:rsid w:val="00A85C0C"/>
    <w:rsid w:val="00A85C85"/>
    <w:rsid w:val="00A8744B"/>
    <w:rsid w:val="00A877EA"/>
    <w:rsid w:val="00A90338"/>
    <w:rsid w:val="00A91BD8"/>
    <w:rsid w:val="00A91C5C"/>
    <w:rsid w:val="00A92468"/>
    <w:rsid w:val="00A931FB"/>
    <w:rsid w:val="00A9328D"/>
    <w:rsid w:val="00A938ED"/>
    <w:rsid w:val="00A94077"/>
    <w:rsid w:val="00A943E1"/>
    <w:rsid w:val="00A9461D"/>
    <w:rsid w:val="00A950E0"/>
    <w:rsid w:val="00A95703"/>
    <w:rsid w:val="00A95FF6"/>
    <w:rsid w:val="00A961FB"/>
    <w:rsid w:val="00A96C41"/>
    <w:rsid w:val="00A97FF4"/>
    <w:rsid w:val="00AA063D"/>
    <w:rsid w:val="00AA09A5"/>
    <w:rsid w:val="00AA0FC5"/>
    <w:rsid w:val="00AA1591"/>
    <w:rsid w:val="00AA373C"/>
    <w:rsid w:val="00AA3865"/>
    <w:rsid w:val="00AA3DF5"/>
    <w:rsid w:val="00AA4F40"/>
    <w:rsid w:val="00AA598B"/>
    <w:rsid w:val="00AA59DE"/>
    <w:rsid w:val="00AA6F18"/>
    <w:rsid w:val="00AA73BF"/>
    <w:rsid w:val="00AA7582"/>
    <w:rsid w:val="00AA7D1F"/>
    <w:rsid w:val="00AB00C5"/>
    <w:rsid w:val="00AB2238"/>
    <w:rsid w:val="00AB3C49"/>
    <w:rsid w:val="00AB53A0"/>
    <w:rsid w:val="00AB68C3"/>
    <w:rsid w:val="00AB7B34"/>
    <w:rsid w:val="00AC14C5"/>
    <w:rsid w:val="00AC2973"/>
    <w:rsid w:val="00AC30AD"/>
    <w:rsid w:val="00AC36EF"/>
    <w:rsid w:val="00AC3D0A"/>
    <w:rsid w:val="00AC4B64"/>
    <w:rsid w:val="00AC56CD"/>
    <w:rsid w:val="00AC5A14"/>
    <w:rsid w:val="00AC7AAE"/>
    <w:rsid w:val="00AD0489"/>
    <w:rsid w:val="00AD09AF"/>
    <w:rsid w:val="00AD242B"/>
    <w:rsid w:val="00AD5B17"/>
    <w:rsid w:val="00AD7547"/>
    <w:rsid w:val="00AD75E8"/>
    <w:rsid w:val="00AD7901"/>
    <w:rsid w:val="00AD7D23"/>
    <w:rsid w:val="00AE0CED"/>
    <w:rsid w:val="00AE10C8"/>
    <w:rsid w:val="00AE1A5C"/>
    <w:rsid w:val="00AE1E8A"/>
    <w:rsid w:val="00AE3DB4"/>
    <w:rsid w:val="00AE428A"/>
    <w:rsid w:val="00AE61F0"/>
    <w:rsid w:val="00AE69F9"/>
    <w:rsid w:val="00AE6F6D"/>
    <w:rsid w:val="00AE7605"/>
    <w:rsid w:val="00AE79D0"/>
    <w:rsid w:val="00AE7BCD"/>
    <w:rsid w:val="00AF0B2D"/>
    <w:rsid w:val="00AF19C7"/>
    <w:rsid w:val="00AF1CA4"/>
    <w:rsid w:val="00AF289E"/>
    <w:rsid w:val="00AF29AA"/>
    <w:rsid w:val="00AF3900"/>
    <w:rsid w:val="00AF3DC1"/>
    <w:rsid w:val="00AF4DF2"/>
    <w:rsid w:val="00AF6477"/>
    <w:rsid w:val="00AF6683"/>
    <w:rsid w:val="00AF6E2F"/>
    <w:rsid w:val="00B00062"/>
    <w:rsid w:val="00B01B81"/>
    <w:rsid w:val="00B01B84"/>
    <w:rsid w:val="00B02104"/>
    <w:rsid w:val="00B02676"/>
    <w:rsid w:val="00B02C7A"/>
    <w:rsid w:val="00B03F2F"/>
    <w:rsid w:val="00B03F4C"/>
    <w:rsid w:val="00B03FD1"/>
    <w:rsid w:val="00B05C3F"/>
    <w:rsid w:val="00B065A8"/>
    <w:rsid w:val="00B118C7"/>
    <w:rsid w:val="00B1336A"/>
    <w:rsid w:val="00B13F41"/>
    <w:rsid w:val="00B14AC3"/>
    <w:rsid w:val="00B16066"/>
    <w:rsid w:val="00B1642D"/>
    <w:rsid w:val="00B1652E"/>
    <w:rsid w:val="00B165FA"/>
    <w:rsid w:val="00B16BD2"/>
    <w:rsid w:val="00B16F39"/>
    <w:rsid w:val="00B20729"/>
    <w:rsid w:val="00B20784"/>
    <w:rsid w:val="00B20E4B"/>
    <w:rsid w:val="00B21280"/>
    <w:rsid w:val="00B2295C"/>
    <w:rsid w:val="00B2496F"/>
    <w:rsid w:val="00B2554F"/>
    <w:rsid w:val="00B2563A"/>
    <w:rsid w:val="00B25708"/>
    <w:rsid w:val="00B26BC0"/>
    <w:rsid w:val="00B275C3"/>
    <w:rsid w:val="00B319F9"/>
    <w:rsid w:val="00B32875"/>
    <w:rsid w:val="00B32F9D"/>
    <w:rsid w:val="00B33983"/>
    <w:rsid w:val="00B3515D"/>
    <w:rsid w:val="00B3542F"/>
    <w:rsid w:val="00B35977"/>
    <w:rsid w:val="00B3673D"/>
    <w:rsid w:val="00B4072B"/>
    <w:rsid w:val="00B40CB7"/>
    <w:rsid w:val="00B40E54"/>
    <w:rsid w:val="00B41143"/>
    <w:rsid w:val="00B42AD6"/>
    <w:rsid w:val="00B431A1"/>
    <w:rsid w:val="00B432ED"/>
    <w:rsid w:val="00B43DFE"/>
    <w:rsid w:val="00B43FC9"/>
    <w:rsid w:val="00B44811"/>
    <w:rsid w:val="00B44864"/>
    <w:rsid w:val="00B44C0A"/>
    <w:rsid w:val="00B44C88"/>
    <w:rsid w:val="00B472B7"/>
    <w:rsid w:val="00B50DC0"/>
    <w:rsid w:val="00B513BE"/>
    <w:rsid w:val="00B53892"/>
    <w:rsid w:val="00B540B6"/>
    <w:rsid w:val="00B54D3F"/>
    <w:rsid w:val="00B5516C"/>
    <w:rsid w:val="00B55347"/>
    <w:rsid w:val="00B55956"/>
    <w:rsid w:val="00B55EC4"/>
    <w:rsid w:val="00B57402"/>
    <w:rsid w:val="00B57C9C"/>
    <w:rsid w:val="00B57F69"/>
    <w:rsid w:val="00B6188D"/>
    <w:rsid w:val="00B61E14"/>
    <w:rsid w:val="00B62661"/>
    <w:rsid w:val="00B627DF"/>
    <w:rsid w:val="00B62EC3"/>
    <w:rsid w:val="00B63034"/>
    <w:rsid w:val="00B63183"/>
    <w:rsid w:val="00B6493C"/>
    <w:rsid w:val="00B65385"/>
    <w:rsid w:val="00B65C17"/>
    <w:rsid w:val="00B67355"/>
    <w:rsid w:val="00B673E9"/>
    <w:rsid w:val="00B70CF7"/>
    <w:rsid w:val="00B71CB3"/>
    <w:rsid w:val="00B71FF6"/>
    <w:rsid w:val="00B7218F"/>
    <w:rsid w:val="00B72CF7"/>
    <w:rsid w:val="00B72EDA"/>
    <w:rsid w:val="00B7443C"/>
    <w:rsid w:val="00B75705"/>
    <w:rsid w:val="00B75976"/>
    <w:rsid w:val="00B75D5D"/>
    <w:rsid w:val="00B75F23"/>
    <w:rsid w:val="00B763A4"/>
    <w:rsid w:val="00B766CD"/>
    <w:rsid w:val="00B76775"/>
    <w:rsid w:val="00B76CB9"/>
    <w:rsid w:val="00B7736A"/>
    <w:rsid w:val="00B77560"/>
    <w:rsid w:val="00B7777B"/>
    <w:rsid w:val="00B81834"/>
    <w:rsid w:val="00B81871"/>
    <w:rsid w:val="00B82F38"/>
    <w:rsid w:val="00B834BE"/>
    <w:rsid w:val="00B83979"/>
    <w:rsid w:val="00B83B58"/>
    <w:rsid w:val="00B843A1"/>
    <w:rsid w:val="00B84632"/>
    <w:rsid w:val="00B856C9"/>
    <w:rsid w:val="00B85D53"/>
    <w:rsid w:val="00B86185"/>
    <w:rsid w:val="00B8623E"/>
    <w:rsid w:val="00B86772"/>
    <w:rsid w:val="00B868DD"/>
    <w:rsid w:val="00B87603"/>
    <w:rsid w:val="00B87C3E"/>
    <w:rsid w:val="00B87D86"/>
    <w:rsid w:val="00B915E6"/>
    <w:rsid w:val="00B928EE"/>
    <w:rsid w:val="00B92B07"/>
    <w:rsid w:val="00B949D8"/>
    <w:rsid w:val="00B94CD0"/>
    <w:rsid w:val="00B955DB"/>
    <w:rsid w:val="00B96319"/>
    <w:rsid w:val="00B97182"/>
    <w:rsid w:val="00B97ACF"/>
    <w:rsid w:val="00BA05B3"/>
    <w:rsid w:val="00BA0F35"/>
    <w:rsid w:val="00BA1001"/>
    <w:rsid w:val="00BA1390"/>
    <w:rsid w:val="00BA17C6"/>
    <w:rsid w:val="00BA2617"/>
    <w:rsid w:val="00BA2D80"/>
    <w:rsid w:val="00BA398B"/>
    <w:rsid w:val="00BA3F28"/>
    <w:rsid w:val="00BA485E"/>
    <w:rsid w:val="00BA53A6"/>
    <w:rsid w:val="00BA587E"/>
    <w:rsid w:val="00BA6097"/>
    <w:rsid w:val="00BA61C3"/>
    <w:rsid w:val="00BA6548"/>
    <w:rsid w:val="00BA771E"/>
    <w:rsid w:val="00BA77FD"/>
    <w:rsid w:val="00BB1A78"/>
    <w:rsid w:val="00BB2043"/>
    <w:rsid w:val="00BB211A"/>
    <w:rsid w:val="00BB216A"/>
    <w:rsid w:val="00BB2867"/>
    <w:rsid w:val="00BB29EA"/>
    <w:rsid w:val="00BB3891"/>
    <w:rsid w:val="00BB3AFD"/>
    <w:rsid w:val="00BB4E0C"/>
    <w:rsid w:val="00BB53E5"/>
    <w:rsid w:val="00BB5E24"/>
    <w:rsid w:val="00BB6196"/>
    <w:rsid w:val="00BB664E"/>
    <w:rsid w:val="00BC04FA"/>
    <w:rsid w:val="00BC0C1C"/>
    <w:rsid w:val="00BC1CCC"/>
    <w:rsid w:val="00BC34DF"/>
    <w:rsid w:val="00BC59B1"/>
    <w:rsid w:val="00BC5E6F"/>
    <w:rsid w:val="00BC65F5"/>
    <w:rsid w:val="00BC68FC"/>
    <w:rsid w:val="00BC71F5"/>
    <w:rsid w:val="00BC72A2"/>
    <w:rsid w:val="00BC78AE"/>
    <w:rsid w:val="00BC7D93"/>
    <w:rsid w:val="00BC7E60"/>
    <w:rsid w:val="00BD0069"/>
    <w:rsid w:val="00BD051C"/>
    <w:rsid w:val="00BD07AA"/>
    <w:rsid w:val="00BD108E"/>
    <w:rsid w:val="00BD13ED"/>
    <w:rsid w:val="00BD2874"/>
    <w:rsid w:val="00BD2B28"/>
    <w:rsid w:val="00BD3796"/>
    <w:rsid w:val="00BD3811"/>
    <w:rsid w:val="00BD4745"/>
    <w:rsid w:val="00BD52F6"/>
    <w:rsid w:val="00BD53D3"/>
    <w:rsid w:val="00BD6A92"/>
    <w:rsid w:val="00BD6B55"/>
    <w:rsid w:val="00BD7921"/>
    <w:rsid w:val="00BD7FC6"/>
    <w:rsid w:val="00BE0704"/>
    <w:rsid w:val="00BE16FD"/>
    <w:rsid w:val="00BE1E57"/>
    <w:rsid w:val="00BE284D"/>
    <w:rsid w:val="00BE2904"/>
    <w:rsid w:val="00BE2A56"/>
    <w:rsid w:val="00BE3104"/>
    <w:rsid w:val="00BE3321"/>
    <w:rsid w:val="00BE3821"/>
    <w:rsid w:val="00BE3F64"/>
    <w:rsid w:val="00BE56A4"/>
    <w:rsid w:val="00BE64C4"/>
    <w:rsid w:val="00BE6DDC"/>
    <w:rsid w:val="00BE7E5C"/>
    <w:rsid w:val="00BF066E"/>
    <w:rsid w:val="00BF15AD"/>
    <w:rsid w:val="00BF2538"/>
    <w:rsid w:val="00BF2DA8"/>
    <w:rsid w:val="00BF37AA"/>
    <w:rsid w:val="00BF3A5E"/>
    <w:rsid w:val="00BF3E65"/>
    <w:rsid w:val="00BF612D"/>
    <w:rsid w:val="00BF7F65"/>
    <w:rsid w:val="00C0062B"/>
    <w:rsid w:val="00C01911"/>
    <w:rsid w:val="00C02378"/>
    <w:rsid w:val="00C0353F"/>
    <w:rsid w:val="00C046BD"/>
    <w:rsid w:val="00C04FCB"/>
    <w:rsid w:val="00C066C5"/>
    <w:rsid w:val="00C07445"/>
    <w:rsid w:val="00C11CF5"/>
    <w:rsid w:val="00C1258C"/>
    <w:rsid w:val="00C12B21"/>
    <w:rsid w:val="00C13611"/>
    <w:rsid w:val="00C13D36"/>
    <w:rsid w:val="00C14573"/>
    <w:rsid w:val="00C15D62"/>
    <w:rsid w:val="00C20174"/>
    <w:rsid w:val="00C21722"/>
    <w:rsid w:val="00C217F2"/>
    <w:rsid w:val="00C21FB5"/>
    <w:rsid w:val="00C21FD5"/>
    <w:rsid w:val="00C228A5"/>
    <w:rsid w:val="00C22F1B"/>
    <w:rsid w:val="00C23765"/>
    <w:rsid w:val="00C25A9B"/>
    <w:rsid w:val="00C26026"/>
    <w:rsid w:val="00C26F5F"/>
    <w:rsid w:val="00C27E0C"/>
    <w:rsid w:val="00C30B3C"/>
    <w:rsid w:val="00C30B3E"/>
    <w:rsid w:val="00C3246B"/>
    <w:rsid w:val="00C328D4"/>
    <w:rsid w:val="00C32BC7"/>
    <w:rsid w:val="00C33290"/>
    <w:rsid w:val="00C3363A"/>
    <w:rsid w:val="00C34B6D"/>
    <w:rsid w:val="00C34BAD"/>
    <w:rsid w:val="00C356A1"/>
    <w:rsid w:val="00C3594E"/>
    <w:rsid w:val="00C36683"/>
    <w:rsid w:val="00C36866"/>
    <w:rsid w:val="00C37D95"/>
    <w:rsid w:val="00C42B47"/>
    <w:rsid w:val="00C43757"/>
    <w:rsid w:val="00C43939"/>
    <w:rsid w:val="00C43EC3"/>
    <w:rsid w:val="00C441F4"/>
    <w:rsid w:val="00C44873"/>
    <w:rsid w:val="00C44CA2"/>
    <w:rsid w:val="00C46618"/>
    <w:rsid w:val="00C46A17"/>
    <w:rsid w:val="00C46D8C"/>
    <w:rsid w:val="00C46E99"/>
    <w:rsid w:val="00C47626"/>
    <w:rsid w:val="00C514A2"/>
    <w:rsid w:val="00C545F6"/>
    <w:rsid w:val="00C548C7"/>
    <w:rsid w:val="00C5638A"/>
    <w:rsid w:val="00C5676D"/>
    <w:rsid w:val="00C57B9C"/>
    <w:rsid w:val="00C57EDC"/>
    <w:rsid w:val="00C6151F"/>
    <w:rsid w:val="00C61F4F"/>
    <w:rsid w:val="00C636D2"/>
    <w:rsid w:val="00C63E60"/>
    <w:rsid w:val="00C641E5"/>
    <w:rsid w:val="00C64A3E"/>
    <w:rsid w:val="00C64B46"/>
    <w:rsid w:val="00C65E31"/>
    <w:rsid w:val="00C66DD6"/>
    <w:rsid w:val="00C66DE1"/>
    <w:rsid w:val="00C67B22"/>
    <w:rsid w:val="00C72901"/>
    <w:rsid w:val="00C72AFD"/>
    <w:rsid w:val="00C72CB9"/>
    <w:rsid w:val="00C72CFA"/>
    <w:rsid w:val="00C75512"/>
    <w:rsid w:val="00C759E7"/>
    <w:rsid w:val="00C76AEB"/>
    <w:rsid w:val="00C8090E"/>
    <w:rsid w:val="00C80DD1"/>
    <w:rsid w:val="00C80F33"/>
    <w:rsid w:val="00C82665"/>
    <w:rsid w:val="00C835E8"/>
    <w:rsid w:val="00C837F2"/>
    <w:rsid w:val="00C83BE7"/>
    <w:rsid w:val="00C846B3"/>
    <w:rsid w:val="00C84957"/>
    <w:rsid w:val="00C86DE3"/>
    <w:rsid w:val="00C8794E"/>
    <w:rsid w:val="00C87E0C"/>
    <w:rsid w:val="00C90E3B"/>
    <w:rsid w:val="00C9150C"/>
    <w:rsid w:val="00C91981"/>
    <w:rsid w:val="00C91D5E"/>
    <w:rsid w:val="00C93101"/>
    <w:rsid w:val="00C94023"/>
    <w:rsid w:val="00C94041"/>
    <w:rsid w:val="00C9490F"/>
    <w:rsid w:val="00C95984"/>
    <w:rsid w:val="00CA0C82"/>
    <w:rsid w:val="00CA1774"/>
    <w:rsid w:val="00CA1A7C"/>
    <w:rsid w:val="00CA2ADE"/>
    <w:rsid w:val="00CA3785"/>
    <w:rsid w:val="00CA3E6E"/>
    <w:rsid w:val="00CA3EC2"/>
    <w:rsid w:val="00CA41D4"/>
    <w:rsid w:val="00CA43E6"/>
    <w:rsid w:val="00CA5169"/>
    <w:rsid w:val="00CA5280"/>
    <w:rsid w:val="00CA5DF6"/>
    <w:rsid w:val="00CA6129"/>
    <w:rsid w:val="00CA64B0"/>
    <w:rsid w:val="00CA748F"/>
    <w:rsid w:val="00CB0EC7"/>
    <w:rsid w:val="00CB1316"/>
    <w:rsid w:val="00CB170D"/>
    <w:rsid w:val="00CB3B9F"/>
    <w:rsid w:val="00CB4E2F"/>
    <w:rsid w:val="00CB5892"/>
    <w:rsid w:val="00CB6E6E"/>
    <w:rsid w:val="00CB766F"/>
    <w:rsid w:val="00CB770B"/>
    <w:rsid w:val="00CB7EC5"/>
    <w:rsid w:val="00CC0DEC"/>
    <w:rsid w:val="00CC1121"/>
    <w:rsid w:val="00CC21FC"/>
    <w:rsid w:val="00CC25BC"/>
    <w:rsid w:val="00CC3579"/>
    <w:rsid w:val="00CC3F9D"/>
    <w:rsid w:val="00CC3FE0"/>
    <w:rsid w:val="00CC6D42"/>
    <w:rsid w:val="00CD091D"/>
    <w:rsid w:val="00CD133F"/>
    <w:rsid w:val="00CD2212"/>
    <w:rsid w:val="00CD23D0"/>
    <w:rsid w:val="00CD2498"/>
    <w:rsid w:val="00CD25EA"/>
    <w:rsid w:val="00CD2B77"/>
    <w:rsid w:val="00CD4243"/>
    <w:rsid w:val="00CD4497"/>
    <w:rsid w:val="00CD536E"/>
    <w:rsid w:val="00CD5E36"/>
    <w:rsid w:val="00CD680A"/>
    <w:rsid w:val="00CD74D6"/>
    <w:rsid w:val="00CE3678"/>
    <w:rsid w:val="00CE4707"/>
    <w:rsid w:val="00CE47FC"/>
    <w:rsid w:val="00CE586C"/>
    <w:rsid w:val="00CE6298"/>
    <w:rsid w:val="00CE76D2"/>
    <w:rsid w:val="00CE7A7E"/>
    <w:rsid w:val="00CE7C03"/>
    <w:rsid w:val="00CE7EB1"/>
    <w:rsid w:val="00CF162C"/>
    <w:rsid w:val="00CF1E80"/>
    <w:rsid w:val="00CF26E4"/>
    <w:rsid w:val="00CF2FCD"/>
    <w:rsid w:val="00CF3674"/>
    <w:rsid w:val="00CF4822"/>
    <w:rsid w:val="00CF5A1C"/>
    <w:rsid w:val="00CF5F3C"/>
    <w:rsid w:val="00CF637D"/>
    <w:rsid w:val="00CF754A"/>
    <w:rsid w:val="00CF7642"/>
    <w:rsid w:val="00CF7843"/>
    <w:rsid w:val="00CF788C"/>
    <w:rsid w:val="00D003DB"/>
    <w:rsid w:val="00D00A74"/>
    <w:rsid w:val="00D00BAD"/>
    <w:rsid w:val="00D00EDC"/>
    <w:rsid w:val="00D00FFC"/>
    <w:rsid w:val="00D0126A"/>
    <w:rsid w:val="00D037B4"/>
    <w:rsid w:val="00D04129"/>
    <w:rsid w:val="00D04214"/>
    <w:rsid w:val="00D04924"/>
    <w:rsid w:val="00D0614E"/>
    <w:rsid w:val="00D06222"/>
    <w:rsid w:val="00D065A7"/>
    <w:rsid w:val="00D06721"/>
    <w:rsid w:val="00D06D85"/>
    <w:rsid w:val="00D1042F"/>
    <w:rsid w:val="00D10595"/>
    <w:rsid w:val="00D10926"/>
    <w:rsid w:val="00D10D28"/>
    <w:rsid w:val="00D12907"/>
    <w:rsid w:val="00D13A03"/>
    <w:rsid w:val="00D13B5A"/>
    <w:rsid w:val="00D13E98"/>
    <w:rsid w:val="00D14DAA"/>
    <w:rsid w:val="00D152B5"/>
    <w:rsid w:val="00D154A3"/>
    <w:rsid w:val="00D17586"/>
    <w:rsid w:val="00D179DA"/>
    <w:rsid w:val="00D20761"/>
    <w:rsid w:val="00D2098B"/>
    <w:rsid w:val="00D22BA0"/>
    <w:rsid w:val="00D22DD6"/>
    <w:rsid w:val="00D23167"/>
    <w:rsid w:val="00D23673"/>
    <w:rsid w:val="00D238B1"/>
    <w:rsid w:val="00D24D86"/>
    <w:rsid w:val="00D24D95"/>
    <w:rsid w:val="00D25B3C"/>
    <w:rsid w:val="00D26088"/>
    <w:rsid w:val="00D26421"/>
    <w:rsid w:val="00D2667C"/>
    <w:rsid w:val="00D26863"/>
    <w:rsid w:val="00D305AD"/>
    <w:rsid w:val="00D31CFD"/>
    <w:rsid w:val="00D327E6"/>
    <w:rsid w:val="00D331C2"/>
    <w:rsid w:val="00D34101"/>
    <w:rsid w:val="00D3515E"/>
    <w:rsid w:val="00D3703E"/>
    <w:rsid w:val="00D37627"/>
    <w:rsid w:val="00D3775C"/>
    <w:rsid w:val="00D37FD4"/>
    <w:rsid w:val="00D402DE"/>
    <w:rsid w:val="00D42B23"/>
    <w:rsid w:val="00D43929"/>
    <w:rsid w:val="00D43BB6"/>
    <w:rsid w:val="00D43D88"/>
    <w:rsid w:val="00D44CA4"/>
    <w:rsid w:val="00D45BDF"/>
    <w:rsid w:val="00D46589"/>
    <w:rsid w:val="00D50FE7"/>
    <w:rsid w:val="00D51119"/>
    <w:rsid w:val="00D51394"/>
    <w:rsid w:val="00D513BA"/>
    <w:rsid w:val="00D518E8"/>
    <w:rsid w:val="00D51EEB"/>
    <w:rsid w:val="00D521AE"/>
    <w:rsid w:val="00D52EB4"/>
    <w:rsid w:val="00D53594"/>
    <w:rsid w:val="00D53DD1"/>
    <w:rsid w:val="00D540FD"/>
    <w:rsid w:val="00D54C70"/>
    <w:rsid w:val="00D574C0"/>
    <w:rsid w:val="00D5780E"/>
    <w:rsid w:val="00D60229"/>
    <w:rsid w:val="00D60303"/>
    <w:rsid w:val="00D61983"/>
    <w:rsid w:val="00D626F1"/>
    <w:rsid w:val="00D63007"/>
    <w:rsid w:val="00D630E5"/>
    <w:rsid w:val="00D638BB"/>
    <w:rsid w:val="00D63F39"/>
    <w:rsid w:val="00D65716"/>
    <w:rsid w:val="00D65EDB"/>
    <w:rsid w:val="00D66157"/>
    <w:rsid w:val="00D66526"/>
    <w:rsid w:val="00D669DD"/>
    <w:rsid w:val="00D66EAD"/>
    <w:rsid w:val="00D670E9"/>
    <w:rsid w:val="00D6747E"/>
    <w:rsid w:val="00D677CA"/>
    <w:rsid w:val="00D679EB"/>
    <w:rsid w:val="00D702DB"/>
    <w:rsid w:val="00D7079E"/>
    <w:rsid w:val="00D710C2"/>
    <w:rsid w:val="00D71D6C"/>
    <w:rsid w:val="00D723B0"/>
    <w:rsid w:val="00D737E9"/>
    <w:rsid w:val="00D73A24"/>
    <w:rsid w:val="00D750EB"/>
    <w:rsid w:val="00D75884"/>
    <w:rsid w:val="00D7604C"/>
    <w:rsid w:val="00D770A0"/>
    <w:rsid w:val="00D77DBC"/>
    <w:rsid w:val="00D77ED4"/>
    <w:rsid w:val="00D815DB"/>
    <w:rsid w:val="00D8256F"/>
    <w:rsid w:val="00D82922"/>
    <w:rsid w:val="00D82D0D"/>
    <w:rsid w:val="00D83469"/>
    <w:rsid w:val="00D836A3"/>
    <w:rsid w:val="00D83D95"/>
    <w:rsid w:val="00D84436"/>
    <w:rsid w:val="00D847E8"/>
    <w:rsid w:val="00D85718"/>
    <w:rsid w:val="00D868A6"/>
    <w:rsid w:val="00D87174"/>
    <w:rsid w:val="00D879A0"/>
    <w:rsid w:val="00D91394"/>
    <w:rsid w:val="00D9266A"/>
    <w:rsid w:val="00D92A71"/>
    <w:rsid w:val="00D930B4"/>
    <w:rsid w:val="00D945E0"/>
    <w:rsid w:val="00D9609D"/>
    <w:rsid w:val="00D96736"/>
    <w:rsid w:val="00D96A12"/>
    <w:rsid w:val="00D97656"/>
    <w:rsid w:val="00D978E6"/>
    <w:rsid w:val="00D97FDF"/>
    <w:rsid w:val="00DA0229"/>
    <w:rsid w:val="00DA058D"/>
    <w:rsid w:val="00DA128B"/>
    <w:rsid w:val="00DA1927"/>
    <w:rsid w:val="00DA294E"/>
    <w:rsid w:val="00DA40D6"/>
    <w:rsid w:val="00DA4953"/>
    <w:rsid w:val="00DA5D66"/>
    <w:rsid w:val="00DA73D7"/>
    <w:rsid w:val="00DA7708"/>
    <w:rsid w:val="00DA7933"/>
    <w:rsid w:val="00DB185E"/>
    <w:rsid w:val="00DB1C87"/>
    <w:rsid w:val="00DB2B65"/>
    <w:rsid w:val="00DB2C86"/>
    <w:rsid w:val="00DB3B36"/>
    <w:rsid w:val="00DB49A0"/>
    <w:rsid w:val="00DB4B73"/>
    <w:rsid w:val="00DB5150"/>
    <w:rsid w:val="00DB5635"/>
    <w:rsid w:val="00DB6965"/>
    <w:rsid w:val="00DB725E"/>
    <w:rsid w:val="00DB7486"/>
    <w:rsid w:val="00DC0A4F"/>
    <w:rsid w:val="00DC18D7"/>
    <w:rsid w:val="00DC20BD"/>
    <w:rsid w:val="00DC2DAB"/>
    <w:rsid w:val="00DC4677"/>
    <w:rsid w:val="00DC487B"/>
    <w:rsid w:val="00DC4D29"/>
    <w:rsid w:val="00DC5A38"/>
    <w:rsid w:val="00DC62DF"/>
    <w:rsid w:val="00DC7C33"/>
    <w:rsid w:val="00DC7C77"/>
    <w:rsid w:val="00DD00E4"/>
    <w:rsid w:val="00DD08FE"/>
    <w:rsid w:val="00DD112A"/>
    <w:rsid w:val="00DD178C"/>
    <w:rsid w:val="00DD272E"/>
    <w:rsid w:val="00DD2DB1"/>
    <w:rsid w:val="00DD393E"/>
    <w:rsid w:val="00DD3B57"/>
    <w:rsid w:val="00DD3C5E"/>
    <w:rsid w:val="00DD4AA0"/>
    <w:rsid w:val="00DD4DCF"/>
    <w:rsid w:val="00DD5417"/>
    <w:rsid w:val="00DD6D34"/>
    <w:rsid w:val="00DE06F3"/>
    <w:rsid w:val="00DE0D23"/>
    <w:rsid w:val="00DE1054"/>
    <w:rsid w:val="00DE1F03"/>
    <w:rsid w:val="00DE2D1A"/>
    <w:rsid w:val="00DE2E75"/>
    <w:rsid w:val="00DE30D8"/>
    <w:rsid w:val="00DE3446"/>
    <w:rsid w:val="00DE3C74"/>
    <w:rsid w:val="00DE3E54"/>
    <w:rsid w:val="00DE3E74"/>
    <w:rsid w:val="00DE486C"/>
    <w:rsid w:val="00DE5441"/>
    <w:rsid w:val="00DE56BE"/>
    <w:rsid w:val="00DE66DE"/>
    <w:rsid w:val="00DE6700"/>
    <w:rsid w:val="00DE6734"/>
    <w:rsid w:val="00DE7068"/>
    <w:rsid w:val="00DE7E16"/>
    <w:rsid w:val="00DE7F43"/>
    <w:rsid w:val="00DF021D"/>
    <w:rsid w:val="00DF1A05"/>
    <w:rsid w:val="00DF2104"/>
    <w:rsid w:val="00DF264F"/>
    <w:rsid w:val="00DF37E6"/>
    <w:rsid w:val="00DF42D4"/>
    <w:rsid w:val="00DF4B63"/>
    <w:rsid w:val="00DF4CE4"/>
    <w:rsid w:val="00DF596E"/>
    <w:rsid w:val="00DF6757"/>
    <w:rsid w:val="00DF69B9"/>
    <w:rsid w:val="00DF6CF8"/>
    <w:rsid w:val="00E00309"/>
    <w:rsid w:val="00E019C4"/>
    <w:rsid w:val="00E01A0D"/>
    <w:rsid w:val="00E021CD"/>
    <w:rsid w:val="00E02B7B"/>
    <w:rsid w:val="00E02D01"/>
    <w:rsid w:val="00E02ECB"/>
    <w:rsid w:val="00E03049"/>
    <w:rsid w:val="00E0341C"/>
    <w:rsid w:val="00E03C73"/>
    <w:rsid w:val="00E03EC8"/>
    <w:rsid w:val="00E05E73"/>
    <w:rsid w:val="00E10338"/>
    <w:rsid w:val="00E105D0"/>
    <w:rsid w:val="00E106B1"/>
    <w:rsid w:val="00E108F1"/>
    <w:rsid w:val="00E10C8B"/>
    <w:rsid w:val="00E11443"/>
    <w:rsid w:val="00E119D7"/>
    <w:rsid w:val="00E12B4A"/>
    <w:rsid w:val="00E13E9E"/>
    <w:rsid w:val="00E14846"/>
    <w:rsid w:val="00E15F58"/>
    <w:rsid w:val="00E201CA"/>
    <w:rsid w:val="00E20733"/>
    <w:rsid w:val="00E20E91"/>
    <w:rsid w:val="00E2101C"/>
    <w:rsid w:val="00E21096"/>
    <w:rsid w:val="00E215E1"/>
    <w:rsid w:val="00E220DD"/>
    <w:rsid w:val="00E228D6"/>
    <w:rsid w:val="00E22CDF"/>
    <w:rsid w:val="00E237AD"/>
    <w:rsid w:val="00E23969"/>
    <w:rsid w:val="00E23CBF"/>
    <w:rsid w:val="00E23D95"/>
    <w:rsid w:val="00E23E1B"/>
    <w:rsid w:val="00E26E5B"/>
    <w:rsid w:val="00E26E84"/>
    <w:rsid w:val="00E27552"/>
    <w:rsid w:val="00E27DF7"/>
    <w:rsid w:val="00E30463"/>
    <w:rsid w:val="00E3091D"/>
    <w:rsid w:val="00E30ADF"/>
    <w:rsid w:val="00E313F4"/>
    <w:rsid w:val="00E31807"/>
    <w:rsid w:val="00E31E31"/>
    <w:rsid w:val="00E3399D"/>
    <w:rsid w:val="00E33E70"/>
    <w:rsid w:val="00E36FED"/>
    <w:rsid w:val="00E37DE2"/>
    <w:rsid w:val="00E41820"/>
    <w:rsid w:val="00E42602"/>
    <w:rsid w:val="00E43B31"/>
    <w:rsid w:val="00E43CD6"/>
    <w:rsid w:val="00E43E9B"/>
    <w:rsid w:val="00E4617C"/>
    <w:rsid w:val="00E46943"/>
    <w:rsid w:val="00E47A3C"/>
    <w:rsid w:val="00E47A76"/>
    <w:rsid w:val="00E51C18"/>
    <w:rsid w:val="00E539D1"/>
    <w:rsid w:val="00E5470A"/>
    <w:rsid w:val="00E552C3"/>
    <w:rsid w:val="00E552F2"/>
    <w:rsid w:val="00E55D37"/>
    <w:rsid w:val="00E57388"/>
    <w:rsid w:val="00E60A31"/>
    <w:rsid w:val="00E62F33"/>
    <w:rsid w:val="00E63097"/>
    <w:rsid w:val="00E63977"/>
    <w:rsid w:val="00E63F9D"/>
    <w:rsid w:val="00E64154"/>
    <w:rsid w:val="00E6463C"/>
    <w:rsid w:val="00E6463D"/>
    <w:rsid w:val="00E66509"/>
    <w:rsid w:val="00E666FB"/>
    <w:rsid w:val="00E66754"/>
    <w:rsid w:val="00E67769"/>
    <w:rsid w:val="00E67C46"/>
    <w:rsid w:val="00E67C5B"/>
    <w:rsid w:val="00E67C73"/>
    <w:rsid w:val="00E71CE2"/>
    <w:rsid w:val="00E71FF4"/>
    <w:rsid w:val="00E72145"/>
    <w:rsid w:val="00E7235F"/>
    <w:rsid w:val="00E72395"/>
    <w:rsid w:val="00E72AAA"/>
    <w:rsid w:val="00E73BDF"/>
    <w:rsid w:val="00E73D80"/>
    <w:rsid w:val="00E74285"/>
    <w:rsid w:val="00E74494"/>
    <w:rsid w:val="00E74BEE"/>
    <w:rsid w:val="00E74D07"/>
    <w:rsid w:val="00E75619"/>
    <w:rsid w:val="00E7685E"/>
    <w:rsid w:val="00E808A2"/>
    <w:rsid w:val="00E80D76"/>
    <w:rsid w:val="00E8155B"/>
    <w:rsid w:val="00E8296E"/>
    <w:rsid w:val="00E82AD0"/>
    <w:rsid w:val="00E8321F"/>
    <w:rsid w:val="00E847B9"/>
    <w:rsid w:val="00E851FA"/>
    <w:rsid w:val="00E85E10"/>
    <w:rsid w:val="00E86870"/>
    <w:rsid w:val="00E9124B"/>
    <w:rsid w:val="00E913B0"/>
    <w:rsid w:val="00E920AC"/>
    <w:rsid w:val="00E9218B"/>
    <w:rsid w:val="00E92F0F"/>
    <w:rsid w:val="00E9404C"/>
    <w:rsid w:val="00E9426E"/>
    <w:rsid w:val="00E976D8"/>
    <w:rsid w:val="00EA02ED"/>
    <w:rsid w:val="00EA0359"/>
    <w:rsid w:val="00EA03A7"/>
    <w:rsid w:val="00EA03D8"/>
    <w:rsid w:val="00EA21CB"/>
    <w:rsid w:val="00EA24AE"/>
    <w:rsid w:val="00EA25A4"/>
    <w:rsid w:val="00EA3842"/>
    <w:rsid w:val="00EA3A49"/>
    <w:rsid w:val="00EA6E73"/>
    <w:rsid w:val="00EB06E0"/>
    <w:rsid w:val="00EB1B3B"/>
    <w:rsid w:val="00EB2FC7"/>
    <w:rsid w:val="00EB39C9"/>
    <w:rsid w:val="00EB3CA6"/>
    <w:rsid w:val="00EB3EB0"/>
    <w:rsid w:val="00EB4C65"/>
    <w:rsid w:val="00EB4FE1"/>
    <w:rsid w:val="00EB74E7"/>
    <w:rsid w:val="00EB78B9"/>
    <w:rsid w:val="00EC08E7"/>
    <w:rsid w:val="00EC0C22"/>
    <w:rsid w:val="00EC1190"/>
    <w:rsid w:val="00EC16C0"/>
    <w:rsid w:val="00EC2422"/>
    <w:rsid w:val="00EC2981"/>
    <w:rsid w:val="00EC2F90"/>
    <w:rsid w:val="00EC349B"/>
    <w:rsid w:val="00EC4120"/>
    <w:rsid w:val="00EC42C7"/>
    <w:rsid w:val="00EC44A6"/>
    <w:rsid w:val="00EC7951"/>
    <w:rsid w:val="00EC7CAC"/>
    <w:rsid w:val="00ED1365"/>
    <w:rsid w:val="00ED17B9"/>
    <w:rsid w:val="00ED1A62"/>
    <w:rsid w:val="00ED1CC2"/>
    <w:rsid w:val="00ED2550"/>
    <w:rsid w:val="00ED2D7D"/>
    <w:rsid w:val="00ED333F"/>
    <w:rsid w:val="00ED4999"/>
    <w:rsid w:val="00ED5BE5"/>
    <w:rsid w:val="00ED6D89"/>
    <w:rsid w:val="00ED729C"/>
    <w:rsid w:val="00EE0284"/>
    <w:rsid w:val="00EE097D"/>
    <w:rsid w:val="00EE0B72"/>
    <w:rsid w:val="00EE16B5"/>
    <w:rsid w:val="00EE3B01"/>
    <w:rsid w:val="00EE3EDA"/>
    <w:rsid w:val="00EE3FB3"/>
    <w:rsid w:val="00EE4EF1"/>
    <w:rsid w:val="00EE544C"/>
    <w:rsid w:val="00EE6957"/>
    <w:rsid w:val="00EE7317"/>
    <w:rsid w:val="00EE7C38"/>
    <w:rsid w:val="00EE7F11"/>
    <w:rsid w:val="00EF0380"/>
    <w:rsid w:val="00EF0871"/>
    <w:rsid w:val="00EF1F3B"/>
    <w:rsid w:val="00EF319A"/>
    <w:rsid w:val="00EF35BB"/>
    <w:rsid w:val="00EF425E"/>
    <w:rsid w:val="00EF4A75"/>
    <w:rsid w:val="00EF541D"/>
    <w:rsid w:val="00EF7229"/>
    <w:rsid w:val="00EF732E"/>
    <w:rsid w:val="00EF7409"/>
    <w:rsid w:val="00EF7B1D"/>
    <w:rsid w:val="00F005B2"/>
    <w:rsid w:val="00F02DB5"/>
    <w:rsid w:val="00F041EE"/>
    <w:rsid w:val="00F0453B"/>
    <w:rsid w:val="00F04A03"/>
    <w:rsid w:val="00F0562D"/>
    <w:rsid w:val="00F05CC0"/>
    <w:rsid w:val="00F06038"/>
    <w:rsid w:val="00F06126"/>
    <w:rsid w:val="00F06209"/>
    <w:rsid w:val="00F07819"/>
    <w:rsid w:val="00F102F6"/>
    <w:rsid w:val="00F11A0A"/>
    <w:rsid w:val="00F11EC1"/>
    <w:rsid w:val="00F136AE"/>
    <w:rsid w:val="00F14CB1"/>
    <w:rsid w:val="00F1554A"/>
    <w:rsid w:val="00F15D4D"/>
    <w:rsid w:val="00F165FA"/>
    <w:rsid w:val="00F16FA7"/>
    <w:rsid w:val="00F177D1"/>
    <w:rsid w:val="00F17B13"/>
    <w:rsid w:val="00F21AC7"/>
    <w:rsid w:val="00F21ADF"/>
    <w:rsid w:val="00F21B32"/>
    <w:rsid w:val="00F235AD"/>
    <w:rsid w:val="00F240AC"/>
    <w:rsid w:val="00F241F3"/>
    <w:rsid w:val="00F246E1"/>
    <w:rsid w:val="00F24C36"/>
    <w:rsid w:val="00F2675F"/>
    <w:rsid w:val="00F2699E"/>
    <w:rsid w:val="00F3022E"/>
    <w:rsid w:val="00F311DE"/>
    <w:rsid w:val="00F31EDD"/>
    <w:rsid w:val="00F32B87"/>
    <w:rsid w:val="00F32D73"/>
    <w:rsid w:val="00F32E76"/>
    <w:rsid w:val="00F3367F"/>
    <w:rsid w:val="00F33F58"/>
    <w:rsid w:val="00F34C08"/>
    <w:rsid w:val="00F35A7D"/>
    <w:rsid w:val="00F3687D"/>
    <w:rsid w:val="00F417A3"/>
    <w:rsid w:val="00F41B20"/>
    <w:rsid w:val="00F429F4"/>
    <w:rsid w:val="00F4348B"/>
    <w:rsid w:val="00F438DC"/>
    <w:rsid w:val="00F4426B"/>
    <w:rsid w:val="00F44282"/>
    <w:rsid w:val="00F45272"/>
    <w:rsid w:val="00F453BF"/>
    <w:rsid w:val="00F4710E"/>
    <w:rsid w:val="00F47CAC"/>
    <w:rsid w:val="00F50507"/>
    <w:rsid w:val="00F516D5"/>
    <w:rsid w:val="00F52094"/>
    <w:rsid w:val="00F52530"/>
    <w:rsid w:val="00F54910"/>
    <w:rsid w:val="00F54AAA"/>
    <w:rsid w:val="00F54EA1"/>
    <w:rsid w:val="00F559B7"/>
    <w:rsid w:val="00F56C00"/>
    <w:rsid w:val="00F602EE"/>
    <w:rsid w:val="00F60B06"/>
    <w:rsid w:val="00F6114E"/>
    <w:rsid w:val="00F62936"/>
    <w:rsid w:val="00F63FC1"/>
    <w:rsid w:val="00F6481B"/>
    <w:rsid w:val="00F66577"/>
    <w:rsid w:val="00F67005"/>
    <w:rsid w:val="00F67218"/>
    <w:rsid w:val="00F67747"/>
    <w:rsid w:val="00F67804"/>
    <w:rsid w:val="00F70801"/>
    <w:rsid w:val="00F710CA"/>
    <w:rsid w:val="00F7152C"/>
    <w:rsid w:val="00F723D6"/>
    <w:rsid w:val="00F7273E"/>
    <w:rsid w:val="00F72B47"/>
    <w:rsid w:val="00F739B6"/>
    <w:rsid w:val="00F74133"/>
    <w:rsid w:val="00F7514E"/>
    <w:rsid w:val="00F75323"/>
    <w:rsid w:val="00F75A3E"/>
    <w:rsid w:val="00F75A71"/>
    <w:rsid w:val="00F75B90"/>
    <w:rsid w:val="00F75DA8"/>
    <w:rsid w:val="00F762CF"/>
    <w:rsid w:val="00F76F7E"/>
    <w:rsid w:val="00F776BE"/>
    <w:rsid w:val="00F77E19"/>
    <w:rsid w:val="00F809C9"/>
    <w:rsid w:val="00F819AD"/>
    <w:rsid w:val="00F83435"/>
    <w:rsid w:val="00F83930"/>
    <w:rsid w:val="00F83A7A"/>
    <w:rsid w:val="00F848FF"/>
    <w:rsid w:val="00F85051"/>
    <w:rsid w:val="00F860B3"/>
    <w:rsid w:val="00F8622A"/>
    <w:rsid w:val="00F86905"/>
    <w:rsid w:val="00F8698E"/>
    <w:rsid w:val="00F86B8B"/>
    <w:rsid w:val="00F87176"/>
    <w:rsid w:val="00F87218"/>
    <w:rsid w:val="00F8772B"/>
    <w:rsid w:val="00F90774"/>
    <w:rsid w:val="00F9189A"/>
    <w:rsid w:val="00F92F50"/>
    <w:rsid w:val="00F9623C"/>
    <w:rsid w:val="00F96483"/>
    <w:rsid w:val="00F97642"/>
    <w:rsid w:val="00F97888"/>
    <w:rsid w:val="00FA01A9"/>
    <w:rsid w:val="00FA0B48"/>
    <w:rsid w:val="00FA1348"/>
    <w:rsid w:val="00FA150F"/>
    <w:rsid w:val="00FA1A93"/>
    <w:rsid w:val="00FA2742"/>
    <w:rsid w:val="00FA2884"/>
    <w:rsid w:val="00FA2D79"/>
    <w:rsid w:val="00FA3B03"/>
    <w:rsid w:val="00FA461C"/>
    <w:rsid w:val="00FA47B8"/>
    <w:rsid w:val="00FA55CE"/>
    <w:rsid w:val="00FA6093"/>
    <w:rsid w:val="00FA62C1"/>
    <w:rsid w:val="00FA6515"/>
    <w:rsid w:val="00FA6865"/>
    <w:rsid w:val="00FB0F5B"/>
    <w:rsid w:val="00FB2EFB"/>
    <w:rsid w:val="00FB3DA7"/>
    <w:rsid w:val="00FB40BE"/>
    <w:rsid w:val="00FB4AC6"/>
    <w:rsid w:val="00FB4DB9"/>
    <w:rsid w:val="00FB4E15"/>
    <w:rsid w:val="00FB4FE1"/>
    <w:rsid w:val="00FB5059"/>
    <w:rsid w:val="00FB5D3D"/>
    <w:rsid w:val="00FB6B2B"/>
    <w:rsid w:val="00FB780A"/>
    <w:rsid w:val="00FC009A"/>
    <w:rsid w:val="00FC0146"/>
    <w:rsid w:val="00FC0219"/>
    <w:rsid w:val="00FC125A"/>
    <w:rsid w:val="00FC1E72"/>
    <w:rsid w:val="00FC21A6"/>
    <w:rsid w:val="00FC29C1"/>
    <w:rsid w:val="00FC3E59"/>
    <w:rsid w:val="00FC408A"/>
    <w:rsid w:val="00FC41AF"/>
    <w:rsid w:val="00FC450E"/>
    <w:rsid w:val="00FC4B68"/>
    <w:rsid w:val="00FC65CB"/>
    <w:rsid w:val="00FC754F"/>
    <w:rsid w:val="00FC7730"/>
    <w:rsid w:val="00FD0718"/>
    <w:rsid w:val="00FD0ACC"/>
    <w:rsid w:val="00FD0F1D"/>
    <w:rsid w:val="00FD1458"/>
    <w:rsid w:val="00FD22B2"/>
    <w:rsid w:val="00FD2E50"/>
    <w:rsid w:val="00FD322C"/>
    <w:rsid w:val="00FD353C"/>
    <w:rsid w:val="00FD404F"/>
    <w:rsid w:val="00FD45E0"/>
    <w:rsid w:val="00FD4DD8"/>
    <w:rsid w:val="00FD5DE0"/>
    <w:rsid w:val="00FD6786"/>
    <w:rsid w:val="00FE0370"/>
    <w:rsid w:val="00FE0634"/>
    <w:rsid w:val="00FE0A73"/>
    <w:rsid w:val="00FE210E"/>
    <w:rsid w:val="00FE23E9"/>
    <w:rsid w:val="00FE3F6D"/>
    <w:rsid w:val="00FE5D4B"/>
    <w:rsid w:val="00FE6373"/>
    <w:rsid w:val="00FE6D61"/>
    <w:rsid w:val="00FE6E50"/>
    <w:rsid w:val="00FE72D0"/>
    <w:rsid w:val="00FE7B40"/>
    <w:rsid w:val="00FF3B2D"/>
    <w:rsid w:val="00FF4E51"/>
    <w:rsid w:val="00FF6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334A"/>
  <w15:docId w15:val="{29EEE0D8-0176-4C47-9D33-A64E2FBA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1CE"/>
    <w:rPr>
      <w:rFonts w:ascii="Times New Roman" w:hAnsi="Times New Roman"/>
      <w:sz w:val="24"/>
    </w:rPr>
  </w:style>
  <w:style w:type="paragraph" w:styleId="Heading1">
    <w:name w:val="heading 1"/>
    <w:basedOn w:val="Normal"/>
    <w:next w:val="Normal"/>
    <w:link w:val="Heading1Char"/>
    <w:uiPriority w:val="9"/>
    <w:qFormat/>
    <w:rsid w:val="00087B7F"/>
    <w:pPr>
      <w:keepNext/>
      <w:keepLines/>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087B7F"/>
    <w:pPr>
      <w:keepNext/>
      <w:keepLines/>
      <w:spacing w:before="20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087B7F"/>
    <w:pPr>
      <w:keepNext/>
      <w:keepLines/>
      <w:spacing w:before="20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087B7F"/>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B7F"/>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087B7F"/>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087B7F"/>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semiHidden/>
    <w:rsid w:val="00087B7F"/>
    <w:rPr>
      <w:rFonts w:asciiTheme="majorHAnsi" w:eastAsiaTheme="majorEastAsia" w:hAnsiTheme="majorHAnsi" w:cstheme="majorBidi"/>
      <w:b/>
      <w:bCs/>
      <w:i/>
      <w:iCs/>
      <w:color w:val="5B9BD5" w:themeColor="accent1"/>
      <w:sz w:val="24"/>
    </w:rPr>
  </w:style>
  <w:style w:type="table" w:styleId="TableGrid">
    <w:name w:val="Table Grid"/>
    <w:basedOn w:val="TableNormal"/>
    <w:uiPriority w:val="39"/>
    <w:rsid w:val="00087B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87B7F"/>
    <w:rPr>
      <w:sz w:val="16"/>
      <w:szCs w:val="16"/>
    </w:rPr>
  </w:style>
  <w:style w:type="paragraph" w:styleId="CommentText">
    <w:name w:val="annotation text"/>
    <w:basedOn w:val="Normal"/>
    <w:link w:val="CommentTextChar"/>
    <w:uiPriority w:val="99"/>
    <w:unhideWhenUsed/>
    <w:rsid w:val="00087B7F"/>
    <w:rPr>
      <w:sz w:val="20"/>
      <w:szCs w:val="20"/>
    </w:rPr>
  </w:style>
  <w:style w:type="character" w:customStyle="1" w:styleId="CommentTextChar">
    <w:name w:val="Comment Text Char"/>
    <w:basedOn w:val="DefaultParagraphFont"/>
    <w:link w:val="CommentText"/>
    <w:uiPriority w:val="99"/>
    <w:rsid w:val="00087B7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87B7F"/>
    <w:rPr>
      <w:b/>
      <w:bCs/>
    </w:rPr>
  </w:style>
  <w:style w:type="character" w:customStyle="1" w:styleId="CommentSubjectChar">
    <w:name w:val="Comment Subject Char"/>
    <w:basedOn w:val="CommentTextChar"/>
    <w:link w:val="CommentSubject"/>
    <w:uiPriority w:val="99"/>
    <w:semiHidden/>
    <w:rsid w:val="00087B7F"/>
    <w:rPr>
      <w:rFonts w:ascii="Times New Roman" w:hAnsi="Times New Roman"/>
      <w:b/>
      <w:bCs/>
      <w:sz w:val="20"/>
      <w:szCs w:val="20"/>
    </w:rPr>
  </w:style>
  <w:style w:type="paragraph" w:styleId="BalloonText">
    <w:name w:val="Balloon Text"/>
    <w:basedOn w:val="Normal"/>
    <w:link w:val="BalloonTextChar"/>
    <w:uiPriority w:val="99"/>
    <w:semiHidden/>
    <w:unhideWhenUsed/>
    <w:rsid w:val="00087B7F"/>
    <w:rPr>
      <w:rFonts w:ascii="Tahoma" w:hAnsi="Tahoma" w:cs="Tahoma"/>
      <w:sz w:val="16"/>
      <w:szCs w:val="16"/>
    </w:rPr>
  </w:style>
  <w:style w:type="character" w:customStyle="1" w:styleId="BalloonTextChar">
    <w:name w:val="Balloon Text Char"/>
    <w:basedOn w:val="DefaultParagraphFont"/>
    <w:link w:val="BalloonText"/>
    <w:uiPriority w:val="99"/>
    <w:semiHidden/>
    <w:rsid w:val="00087B7F"/>
    <w:rPr>
      <w:rFonts w:ascii="Tahoma" w:hAnsi="Tahoma" w:cs="Tahoma"/>
      <w:sz w:val="16"/>
      <w:szCs w:val="16"/>
    </w:rPr>
  </w:style>
  <w:style w:type="paragraph" w:styleId="Footer">
    <w:name w:val="footer"/>
    <w:basedOn w:val="Normal"/>
    <w:link w:val="FooterChar"/>
    <w:uiPriority w:val="99"/>
    <w:unhideWhenUsed/>
    <w:rsid w:val="00087B7F"/>
    <w:pPr>
      <w:tabs>
        <w:tab w:val="center" w:pos="4513"/>
        <w:tab w:val="right" w:pos="9026"/>
      </w:tabs>
    </w:pPr>
    <w:rPr>
      <w:rFonts w:asciiTheme="minorHAnsi" w:hAnsiTheme="minorHAnsi"/>
      <w:sz w:val="22"/>
    </w:rPr>
  </w:style>
  <w:style w:type="character" w:customStyle="1" w:styleId="FooterChar">
    <w:name w:val="Footer Char"/>
    <w:basedOn w:val="DefaultParagraphFont"/>
    <w:link w:val="Footer"/>
    <w:uiPriority w:val="99"/>
    <w:rsid w:val="00087B7F"/>
  </w:style>
  <w:style w:type="character" w:styleId="Hyperlink">
    <w:name w:val="Hyperlink"/>
    <w:basedOn w:val="DefaultParagraphFont"/>
    <w:uiPriority w:val="99"/>
    <w:unhideWhenUsed/>
    <w:rsid w:val="00087B7F"/>
    <w:rPr>
      <w:rFonts w:cs="Times New Roman"/>
      <w:color w:val="0563C1" w:themeColor="hyperlink"/>
      <w:u w:val="single"/>
    </w:rPr>
  </w:style>
  <w:style w:type="paragraph" w:styleId="ListParagraph">
    <w:name w:val="List Paragraph"/>
    <w:basedOn w:val="Normal"/>
    <w:uiPriority w:val="99"/>
    <w:qFormat/>
    <w:rsid w:val="00087B7F"/>
    <w:pPr>
      <w:ind w:left="720"/>
      <w:contextualSpacing/>
    </w:pPr>
    <w:rPr>
      <w:rFonts w:eastAsia="Times New Roman" w:cs="Times New Roman"/>
      <w:szCs w:val="24"/>
    </w:rPr>
  </w:style>
  <w:style w:type="character" w:styleId="FollowedHyperlink">
    <w:name w:val="FollowedHyperlink"/>
    <w:basedOn w:val="DefaultParagraphFont"/>
    <w:uiPriority w:val="99"/>
    <w:semiHidden/>
    <w:unhideWhenUsed/>
    <w:rsid w:val="00087B7F"/>
    <w:rPr>
      <w:color w:val="954F72" w:themeColor="followedHyperlink"/>
      <w:u w:val="single"/>
    </w:rPr>
  </w:style>
  <w:style w:type="character" w:customStyle="1" w:styleId="pagination">
    <w:name w:val="pagination"/>
    <w:basedOn w:val="DefaultParagraphFont"/>
    <w:rsid w:val="00087B7F"/>
  </w:style>
  <w:style w:type="paragraph" w:styleId="TOC2">
    <w:name w:val="toc 2"/>
    <w:basedOn w:val="Normal"/>
    <w:next w:val="Normal"/>
    <w:autoRedefine/>
    <w:uiPriority w:val="39"/>
    <w:unhideWhenUsed/>
    <w:rsid w:val="00087B7F"/>
    <w:pPr>
      <w:spacing w:before="120"/>
      <w:ind w:left="240"/>
    </w:pPr>
    <w:rPr>
      <w:iCs/>
      <w:szCs w:val="20"/>
    </w:rPr>
  </w:style>
  <w:style w:type="paragraph" w:styleId="TOC1">
    <w:name w:val="toc 1"/>
    <w:basedOn w:val="Normal"/>
    <w:next w:val="Normal"/>
    <w:autoRedefine/>
    <w:uiPriority w:val="39"/>
    <w:unhideWhenUsed/>
    <w:rsid w:val="00087B7F"/>
    <w:pPr>
      <w:spacing w:before="240" w:after="120"/>
    </w:pPr>
    <w:rPr>
      <w:b/>
      <w:bCs/>
      <w:szCs w:val="20"/>
    </w:rPr>
  </w:style>
  <w:style w:type="paragraph" w:styleId="TOC3">
    <w:name w:val="toc 3"/>
    <w:basedOn w:val="Normal"/>
    <w:next w:val="Normal"/>
    <w:autoRedefine/>
    <w:uiPriority w:val="39"/>
    <w:unhideWhenUsed/>
    <w:rsid w:val="00087B7F"/>
    <w:pPr>
      <w:ind w:left="480"/>
    </w:pPr>
    <w:rPr>
      <w:szCs w:val="20"/>
    </w:rPr>
  </w:style>
  <w:style w:type="paragraph" w:styleId="TOC4">
    <w:name w:val="toc 4"/>
    <w:basedOn w:val="Normal"/>
    <w:next w:val="Normal"/>
    <w:autoRedefine/>
    <w:uiPriority w:val="39"/>
    <w:unhideWhenUsed/>
    <w:rsid w:val="00087B7F"/>
    <w:pPr>
      <w:ind w:left="720"/>
    </w:pPr>
    <w:rPr>
      <w:szCs w:val="20"/>
    </w:rPr>
  </w:style>
  <w:style w:type="paragraph" w:styleId="TOC5">
    <w:name w:val="toc 5"/>
    <w:basedOn w:val="Normal"/>
    <w:next w:val="Normal"/>
    <w:autoRedefine/>
    <w:uiPriority w:val="39"/>
    <w:unhideWhenUsed/>
    <w:rsid w:val="00087B7F"/>
    <w:pPr>
      <w:ind w:left="960"/>
    </w:pPr>
    <w:rPr>
      <w:szCs w:val="20"/>
    </w:rPr>
  </w:style>
  <w:style w:type="paragraph" w:styleId="TOC6">
    <w:name w:val="toc 6"/>
    <w:basedOn w:val="Normal"/>
    <w:next w:val="Normal"/>
    <w:autoRedefine/>
    <w:uiPriority w:val="39"/>
    <w:unhideWhenUsed/>
    <w:rsid w:val="00087B7F"/>
    <w:pPr>
      <w:ind w:left="1200"/>
    </w:pPr>
    <w:rPr>
      <w:rFonts w:asciiTheme="minorHAnsi" w:hAnsiTheme="minorHAnsi"/>
      <w:sz w:val="20"/>
      <w:szCs w:val="20"/>
    </w:rPr>
  </w:style>
  <w:style w:type="paragraph" w:styleId="TOC7">
    <w:name w:val="toc 7"/>
    <w:basedOn w:val="Normal"/>
    <w:next w:val="Normal"/>
    <w:autoRedefine/>
    <w:uiPriority w:val="39"/>
    <w:unhideWhenUsed/>
    <w:rsid w:val="00087B7F"/>
    <w:pPr>
      <w:ind w:left="1440"/>
    </w:pPr>
    <w:rPr>
      <w:rFonts w:asciiTheme="minorHAnsi" w:hAnsiTheme="minorHAnsi"/>
      <w:sz w:val="20"/>
      <w:szCs w:val="20"/>
    </w:rPr>
  </w:style>
  <w:style w:type="paragraph" w:styleId="TOC8">
    <w:name w:val="toc 8"/>
    <w:basedOn w:val="Normal"/>
    <w:next w:val="Normal"/>
    <w:autoRedefine/>
    <w:uiPriority w:val="39"/>
    <w:unhideWhenUsed/>
    <w:rsid w:val="00087B7F"/>
    <w:pPr>
      <w:ind w:left="1680"/>
    </w:pPr>
    <w:rPr>
      <w:rFonts w:asciiTheme="minorHAnsi" w:hAnsiTheme="minorHAnsi"/>
      <w:sz w:val="20"/>
      <w:szCs w:val="20"/>
    </w:rPr>
  </w:style>
  <w:style w:type="paragraph" w:styleId="TOC9">
    <w:name w:val="toc 9"/>
    <w:basedOn w:val="Normal"/>
    <w:next w:val="Normal"/>
    <w:autoRedefine/>
    <w:uiPriority w:val="39"/>
    <w:unhideWhenUsed/>
    <w:rsid w:val="00087B7F"/>
    <w:pPr>
      <w:ind w:left="1920"/>
    </w:pPr>
    <w:rPr>
      <w:rFonts w:asciiTheme="minorHAnsi" w:hAnsiTheme="minorHAnsi"/>
      <w:sz w:val="20"/>
      <w:szCs w:val="20"/>
    </w:rPr>
  </w:style>
  <w:style w:type="paragraph" w:customStyle="1" w:styleId="Myheading4">
    <w:name w:val="My heading 4"/>
    <w:basedOn w:val="Normal"/>
    <w:link w:val="Myheading4Char"/>
    <w:rsid w:val="00087B7F"/>
  </w:style>
  <w:style w:type="character" w:customStyle="1" w:styleId="Myheading4Char">
    <w:name w:val="My heading 4 Char"/>
    <w:basedOn w:val="DefaultParagraphFont"/>
    <w:link w:val="Myheading4"/>
    <w:rsid w:val="00087B7F"/>
    <w:rPr>
      <w:rFonts w:ascii="Times New Roman" w:hAnsi="Times New Roman"/>
      <w:sz w:val="24"/>
    </w:rPr>
  </w:style>
  <w:style w:type="paragraph" w:styleId="Header">
    <w:name w:val="header"/>
    <w:basedOn w:val="Normal"/>
    <w:link w:val="HeaderChar"/>
    <w:uiPriority w:val="99"/>
    <w:unhideWhenUsed/>
    <w:rsid w:val="00087B7F"/>
    <w:pPr>
      <w:tabs>
        <w:tab w:val="center" w:pos="4513"/>
        <w:tab w:val="right" w:pos="9026"/>
      </w:tabs>
    </w:pPr>
    <w:rPr>
      <w:rFonts w:cs="Times New Roman"/>
      <w:szCs w:val="24"/>
    </w:rPr>
  </w:style>
  <w:style w:type="character" w:customStyle="1" w:styleId="HeaderChar">
    <w:name w:val="Header Char"/>
    <w:basedOn w:val="DefaultParagraphFont"/>
    <w:link w:val="Header"/>
    <w:uiPriority w:val="99"/>
    <w:rsid w:val="00087B7F"/>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087B7F"/>
    <w:rPr>
      <w:sz w:val="20"/>
      <w:szCs w:val="20"/>
    </w:rPr>
  </w:style>
  <w:style w:type="character" w:customStyle="1" w:styleId="FootnoteTextChar">
    <w:name w:val="Footnote Text Char"/>
    <w:basedOn w:val="DefaultParagraphFont"/>
    <w:link w:val="FootnoteText"/>
    <w:uiPriority w:val="99"/>
    <w:semiHidden/>
    <w:rsid w:val="00087B7F"/>
    <w:rPr>
      <w:rFonts w:ascii="Times New Roman" w:hAnsi="Times New Roman"/>
      <w:sz w:val="20"/>
      <w:szCs w:val="20"/>
    </w:rPr>
  </w:style>
  <w:style w:type="character" w:styleId="FootnoteReference">
    <w:name w:val="footnote reference"/>
    <w:basedOn w:val="DefaultParagraphFont"/>
    <w:uiPriority w:val="99"/>
    <w:semiHidden/>
    <w:unhideWhenUsed/>
    <w:rsid w:val="00087B7F"/>
    <w:rPr>
      <w:vertAlign w:val="superscript"/>
    </w:rPr>
  </w:style>
  <w:style w:type="paragraph" w:styleId="NormalWeb">
    <w:name w:val="Normal (Web)"/>
    <w:basedOn w:val="Normal"/>
    <w:uiPriority w:val="99"/>
    <w:unhideWhenUsed/>
    <w:rsid w:val="00087B7F"/>
    <w:pPr>
      <w:spacing w:before="100" w:beforeAutospacing="1" w:after="100" w:afterAutospacing="1"/>
    </w:pPr>
    <w:rPr>
      <w:rFonts w:eastAsia="Times New Roman" w:cs="Times New Roman"/>
      <w:szCs w:val="24"/>
      <w:lang w:eastAsia="en-GB"/>
    </w:rPr>
  </w:style>
  <w:style w:type="character" w:styleId="Strong">
    <w:name w:val="Strong"/>
    <w:basedOn w:val="DefaultParagraphFont"/>
    <w:uiPriority w:val="22"/>
    <w:qFormat/>
    <w:rsid w:val="00087B7F"/>
    <w:rPr>
      <w:b/>
      <w:bCs/>
    </w:rPr>
  </w:style>
  <w:style w:type="paragraph" w:styleId="Caption">
    <w:name w:val="caption"/>
    <w:basedOn w:val="Normal"/>
    <w:next w:val="Normal"/>
    <w:uiPriority w:val="35"/>
    <w:qFormat/>
    <w:rsid w:val="00087B7F"/>
    <w:rPr>
      <w:rFonts w:eastAsia="Calibri" w:cs="Times New Roman"/>
      <w:b/>
      <w:bCs/>
      <w:sz w:val="20"/>
      <w:szCs w:val="20"/>
    </w:rPr>
  </w:style>
  <w:style w:type="character" w:styleId="PlaceholderText">
    <w:name w:val="Placeholder Text"/>
    <w:basedOn w:val="DefaultParagraphFont"/>
    <w:uiPriority w:val="99"/>
    <w:semiHidden/>
    <w:rsid w:val="00087B7F"/>
    <w:rPr>
      <w:color w:val="808080"/>
    </w:rPr>
  </w:style>
  <w:style w:type="paragraph" w:customStyle="1" w:styleId="Default">
    <w:name w:val="Default"/>
    <w:rsid w:val="00087B7F"/>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087B7F"/>
    <w:pPr>
      <w:jc w:val="center"/>
    </w:pPr>
    <w:rPr>
      <w:rFonts w:ascii="Helvetica" w:eastAsia="Times New Roman" w:hAnsi="Helvetica" w:cs="Times New Roman"/>
      <w:b/>
      <w:snapToGrid w:val="0"/>
      <w:sz w:val="22"/>
      <w:szCs w:val="20"/>
    </w:rPr>
  </w:style>
  <w:style w:type="character" w:customStyle="1" w:styleId="TitleChar">
    <w:name w:val="Title Char"/>
    <w:basedOn w:val="DefaultParagraphFont"/>
    <w:link w:val="Title"/>
    <w:rsid w:val="00087B7F"/>
    <w:rPr>
      <w:rFonts w:ascii="Helvetica" w:eastAsia="Times New Roman" w:hAnsi="Helvetica" w:cs="Times New Roman"/>
      <w:b/>
      <w:snapToGrid w:val="0"/>
      <w:szCs w:val="20"/>
    </w:rPr>
  </w:style>
  <w:style w:type="paragraph" w:styleId="Revision">
    <w:name w:val="Revision"/>
    <w:hidden/>
    <w:uiPriority w:val="99"/>
    <w:semiHidden/>
    <w:rsid w:val="00087B7F"/>
    <w:rPr>
      <w:rFonts w:ascii="Times New Roman" w:eastAsia="Calibri" w:hAnsi="Times New Roman" w:cs="Times New Roman"/>
      <w:sz w:val="24"/>
      <w:szCs w:val="24"/>
    </w:rPr>
  </w:style>
  <w:style w:type="character" w:customStyle="1" w:styleId="qlabel13">
    <w:name w:val="qlabel13"/>
    <w:basedOn w:val="DefaultParagraphFont"/>
    <w:rsid w:val="00087B7F"/>
  </w:style>
  <w:style w:type="paragraph" w:customStyle="1" w:styleId="EndNoteBibliographyTitle">
    <w:name w:val="EndNote Bibliography Title"/>
    <w:basedOn w:val="Normal"/>
    <w:link w:val="EndNoteBibliographyTitleChar"/>
    <w:rsid w:val="00087B7F"/>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087B7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087B7F"/>
    <w:rPr>
      <w:rFonts w:cs="Times New Roman"/>
      <w:noProof/>
      <w:lang w:val="en-US"/>
    </w:rPr>
  </w:style>
  <w:style w:type="character" w:customStyle="1" w:styleId="EndNoteBibliographyChar">
    <w:name w:val="EndNote Bibliography Char"/>
    <w:basedOn w:val="DefaultParagraphFont"/>
    <w:link w:val="EndNoteBibliography"/>
    <w:rsid w:val="00087B7F"/>
    <w:rPr>
      <w:rFonts w:ascii="Times New Roman" w:hAnsi="Times New Roman" w:cs="Times New Roman"/>
      <w:noProof/>
      <w:sz w:val="24"/>
      <w:lang w:val="en-US"/>
    </w:rPr>
  </w:style>
  <w:style w:type="paragraph" w:styleId="TOCHeading">
    <w:name w:val="TOC Heading"/>
    <w:basedOn w:val="Heading1"/>
    <w:next w:val="Normal"/>
    <w:uiPriority w:val="39"/>
    <w:unhideWhenUsed/>
    <w:qFormat/>
    <w:rsid w:val="00F83435"/>
    <w:pPr>
      <w:spacing w:before="240" w:line="259" w:lineRule="auto"/>
      <w:outlineLvl w:val="9"/>
    </w:pPr>
    <w:rPr>
      <w:rFonts w:asciiTheme="majorHAnsi" w:hAnsiTheme="majorHAns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emf"/><Relationship Id="rId50" Type="http://schemas.openxmlformats.org/officeDocument/2006/relationships/image" Target="media/image24.emf"/><Relationship Id="rId55" Type="http://schemas.openxmlformats.org/officeDocument/2006/relationships/image" Target="media/image29.emf"/><Relationship Id="rId63" Type="http://schemas.openxmlformats.org/officeDocument/2006/relationships/hyperlink" Target="http://www.statistics.gov.uk/geography/counties_nonmet_ua.asp)"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8.emf"/><Relationship Id="rId62" Type="http://schemas.openxmlformats.org/officeDocument/2006/relationships/hyperlink" Target="http://www.statistics.gov.uk/geography/gor.as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7.emf"/><Relationship Id="rId58" Type="http://schemas.openxmlformats.org/officeDocument/2006/relationships/image" Target="media/image32.e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emf"/><Relationship Id="rId57" Type="http://schemas.openxmlformats.org/officeDocument/2006/relationships/image" Target="media/image31.emf"/><Relationship Id="rId61" Type="http://schemas.openxmlformats.org/officeDocument/2006/relationships/hyperlink" Target="http://www.ons.gov.uk/about-statistics/geography/products/geog-products-area/names-codes/administrative/index.html)" TargetMode="Externa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26.emf"/><Relationship Id="rId60" Type="http://schemas.openxmlformats.org/officeDocument/2006/relationships/image" Target="media/image34.e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emf"/><Relationship Id="rId56" Type="http://schemas.openxmlformats.org/officeDocument/2006/relationships/image" Target="media/image30.emf"/><Relationship Id="rId64"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25.e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0.emf"/><Relationship Id="rId59" Type="http://schemas.openxmlformats.org/officeDocument/2006/relationships/image" Target="media/image3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3F4AE-6035-40DF-8F45-F5D838B8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16357</Words>
  <Characters>93237</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109376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Jackson</dc:creator>
  <cp:lastModifiedBy>Charlotte</cp:lastModifiedBy>
  <cp:revision>4</cp:revision>
  <dcterms:created xsi:type="dcterms:W3CDTF">2016-01-13T16:50:00Z</dcterms:created>
  <dcterms:modified xsi:type="dcterms:W3CDTF">2016-02-01T21:36:00Z</dcterms:modified>
</cp:coreProperties>
</file>