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4CD" w:rsidRPr="00D774CD" w:rsidRDefault="00D774CD" w:rsidP="00D774CD">
      <w:pPr>
        <w:spacing w:line="480" w:lineRule="auto"/>
      </w:pPr>
    </w:p>
    <w:p w:rsidR="00D774CD" w:rsidRPr="00D774CD" w:rsidRDefault="00D774CD" w:rsidP="00D774CD">
      <w:pPr>
        <w:spacing w:line="480" w:lineRule="auto"/>
      </w:pPr>
    </w:p>
    <w:p w:rsidR="00D774CD" w:rsidRPr="00D774CD" w:rsidRDefault="00D774CD" w:rsidP="00D774CD">
      <w:pPr>
        <w:spacing w:line="480" w:lineRule="auto"/>
        <w:rPr>
          <w:b/>
          <w:sz w:val="28"/>
          <w:szCs w:val="28"/>
        </w:rPr>
      </w:pPr>
      <w:r w:rsidRPr="00D774CD">
        <w:rPr>
          <w:b/>
          <w:sz w:val="28"/>
          <w:szCs w:val="28"/>
        </w:rPr>
        <w:t>Comment</w:t>
      </w:r>
    </w:p>
    <w:p w:rsidR="00D774CD" w:rsidRPr="00D774CD" w:rsidRDefault="00430F5A" w:rsidP="00D774CD">
      <w:pPr>
        <w:spacing w:line="480" w:lineRule="auto"/>
        <w:rPr>
          <w:b/>
          <w:sz w:val="36"/>
          <w:szCs w:val="36"/>
        </w:rPr>
      </w:pPr>
      <w:r w:rsidRPr="004D06EC">
        <w:rPr>
          <w:b/>
          <w:sz w:val="36"/>
          <w:szCs w:val="36"/>
        </w:rPr>
        <w:t>M</w:t>
      </w:r>
      <w:r w:rsidR="00D774CD" w:rsidRPr="004D06EC">
        <w:rPr>
          <w:b/>
          <w:sz w:val="36"/>
          <w:szCs w:val="36"/>
        </w:rPr>
        <w:t xml:space="preserve">ental, </w:t>
      </w:r>
      <w:r w:rsidR="004D06EC" w:rsidRPr="004D06EC">
        <w:rPr>
          <w:b/>
          <w:sz w:val="36"/>
          <w:szCs w:val="36"/>
        </w:rPr>
        <w:t xml:space="preserve">neurological, and substance use </w:t>
      </w:r>
      <w:r w:rsidR="00D774CD" w:rsidRPr="004D06EC">
        <w:rPr>
          <w:b/>
          <w:sz w:val="36"/>
          <w:szCs w:val="36"/>
        </w:rPr>
        <w:t>disorders in China and India</w:t>
      </w:r>
    </w:p>
    <w:p w:rsidR="00D774CD" w:rsidRDefault="00D774CD" w:rsidP="00D774CD">
      <w:pPr>
        <w:spacing w:line="480" w:lineRule="auto"/>
      </w:pPr>
    </w:p>
    <w:p w:rsidR="00D774CD" w:rsidRDefault="00D774CD" w:rsidP="00D774CD">
      <w:pPr>
        <w:spacing w:line="480" w:lineRule="auto"/>
      </w:pPr>
    </w:p>
    <w:p w:rsidR="00D774CD" w:rsidRDefault="00D774CD" w:rsidP="00D774CD">
      <w:pPr>
        <w:spacing w:line="480" w:lineRule="auto"/>
      </w:pPr>
      <w:r>
        <w:t>Author: James Milner (james.milner@lshtm.ac.uk)</w:t>
      </w:r>
    </w:p>
    <w:p w:rsidR="00D774CD" w:rsidRDefault="00D774CD" w:rsidP="00D774CD">
      <w:pPr>
        <w:spacing w:line="480" w:lineRule="auto"/>
      </w:pPr>
    </w:p>
    <w:p w:rsidR="00D774CD" w:rsidRDefault="00D774CD" w:rsidP="00D774CD">
      <w:pPr>
        <w:spacing w:line="480" w:lineRule="auto"/>
      </w:pPr>
      <w:r>
        <w:t>Affiliation: London School of Hygiene &amp; Tropical Medicine</w:t>
      </w:r>
    </w:p>
    <w:p w:rsidR="00D774CD" w:rsidRDefault="00D774CD" w:rsidP="00D774CD">
      <w:pPr>
        <w:spacing w:line="480" w:lineRule="auto"/>
      </w:pPr>
    </w:p>
    <w:p w:rsidR="00D774CD" w:rsidRDefault="00D774CD" w:rsidP="00D774CD">
      <w:pPr>
        <w:spacing w:line="480" w:lineRule="auto"/>
      </w:pPr>
      <w:r>
        <w:t>Address: Department of Social &amp; Environmental Health Research, London School of Hygiene &amp; Tropical Medicine, 15-17 Tavistock Place, London, WC1H 9SH, UK</w:t>
      </w:r>
    </w:p>
    <w:p w:rsidR="00D774CD" w:rsidRDefault="00D774CD" w:rsidP="00D774CD">
      <w:pPr>
        <w:spacing w:line="480" w:lineRule="auto"/>
      </w:pPr>
    </w:p>
    <w:p w:rsidR="00D774CD" w:rsidRDefault="00D774CD" w:rsidP="00D774CD">
      <w:pPr>
        <w:spacing w:line="480" w:lineRule="auto"/>
      </w:pPr>
      <w:r>
        <w:t>Corresponding author: Dr James Milner (james.milner@lshtm.ac.uk, +44 (0)20 7927 2510)</w:t>
      </w:r>
    </w:p>
    <w:p w:rsidR="00D774CD" w:rsidRDefault="00D774CD" w:rsidP="00D774CD">
      <w:pPr>
        <w:spacing w:line="480" w:lineRule="auto"/>
      </w:pPr>
      <w:r>
        <w:br w:type="page"/>
      </w:r>
    </w:p>
    <w:p w:rsidR="00D774CD" w:rsidRPr="00D774CD" w:rsidRDefault="00D774CD" w:rsidP="00D774CD">
      <w:pPr>
        <w:spacing w:line="480" w:lineRule="auto"/>
        <w:rPr>
          <w:b/>
          <w:sz w:val="24"/>
          <w:szCs w:val="24"/>
        </w:rPr>
      </w:pPr>
      <w:r w:rsidRPr="00D774CD">
        <w:rPr>
          <w:b/>
          <w:sz w:val="24"/>
          <w:szCs w:val="24"/>
        </w:rPr>
        <w:lastRenderedPageBreak/>
        <w:t>Main text</w:t>
      </w:r>
    </w:p>
    <w:p w:rsidR="00CE6DFE" w:rsidRDefault="00467A47" w:rsidP="00D774CD">
      <w:pPr>
        <w:spacing w:line="480" w:lineRule="auto"/>
      </w:pPr>
      <w:r>
        <w:t>M</w:t>
      </w:r>
      <w:r w:rsidR="00892B2B" w:rsidRPr="001C4927">
        <w:t>ental, neurological, and substance use (MNS)</w:t>
      </w:r>
      <w:r w:rsidR="00892B2B">
        <w:t xml:space="preserve"> disorders </w:t>
      </w:r>
      <w:r>
        <w:t>represent</w:t>
      </w:r>
      <w:r w:rsidR="0088610D">
        <w:t xml:space="preserve"> a major </w:t>
      </w:r>
      <w:r w:rsidR="000E2ECC">
        <w:t xml:space="preserve">and </w:t>
      </w:r>
      <w:r>
        <w:t>increasing</w:t>
      </w:r>
      <w:r w:rsidR="000E2ECC">
        <w:t xml:space="preserve"> </w:t>
      </w:r>
      <w:r>
        <w:t xml:space="preserve">global health </w:t>
      </w:r>
      <w:r w:rsidR="000E2ECC">
        <w:t>challenge</w:t>
      </w:r>
      <w:r w:rsidR="00DC32A1">
        <w:t xml:space="preserve">. </w:t>
      </w:r>
      <w:r w:rsidR="00736811">
        <w:t>The</w:t>
      </w:r>
      <w:r w:rsidR="00E64A44">
        <w:t xml:space="preserve"> </w:t>
      </w:r>
      <w:r w:rsidR="002C7348">
        <w:t xml:space="preserve">issue </w:t>
      </w:r>
      <w:r w:rsidR="0088610D">
        <w:t xml:space="preserve">has </w:t>
      </w:r>
      <w:r w:rsidR="002D02B0">
        <w:t>so far</w:t>
      </w:r>
      <w:r w:rsidR="00E51C6C">
        <w:t xml:space="preserve"> </w:t>
      </w:r>
      <w:r w:rsidR="00736811">
        <w:t xml:space="preserve">failed to receive </w:t>
      </w:r>
      <w:r>
        <w:t>the</w:t>
      </w:r>
      <w:r w:rsidR="0088610D">
        <w:t xml:space="preserve"> attention </w:t>
      </w:r>
      <w:r w:rsidR="00736811">
        <w:t>afforded to</w:t>
      </w:r>
      <w:r w:rsidR="0088610D">
        <w:t xml:space="preserve"> </w:t>
      </w:r>
      <w:r w:rsidR="00DC32A1">
        <w:t xml:space="preserve">the protection of </w:t>
      </w:r>
      <w:r w:rsidR="0088610D">
        <w:t>physical health</w:t>
      </w:r>
      <w:r w:rsidR="00DC32A1">
        <w:t xml:space="preserve"> and</w:t>
      </w:r>
      <w:r>
        <w:t xml:space="preserve"> </w:t>
      </w:r>
      <w:r w:rsidR="001148E6">
        <w:t>has</w:t>
      </w:r>
      <w:r>
        <w:t>, crucially,</w:t>
      </w:r>
      <w:r w:rsidR="00E64A44">
        <w:t xml:space="preserve"> </w:t>
      </w:r>
      <w:r w:rsidR="00736811">
        <w:t xml:space="preserve">received </w:t>
      </w:r>
      <w:r>
        <w:t>lower levels of</w:t>
      </w:r>
      <w:r w:rsidR="00E64A44">
        <w:t xml:space="preserve"> funding in all </w:t>
      </w:r>
      <w:r w:rsidR="00AF40CB">
        <w:t>countries</w:t>
      </w:r>
      <w:r w:rsidR="007C6DC7">
        <w:t xml:space="preserve"> of the world.</w:t>
      </w:r>
      <w:r w:rsidR="00D51B20" w:rsidRPr="007C6DC7">
        <w:rPr>
          <w:vertAlign w:val="superscript"/>
        </w:rPr>
        <w:t>1</w:t>
      </w:r>
      <w:r w:rsidR="007C6DC7">
        <w:t xml:space="preserve"> </w:t>
      </w:r>
      <w:r w:rsidR="00F73495">
        <w:t>Notable among these are the growing economies of</w:t>
      </w:r>
      <w:r w:rsidR="00A41CCA">
        <w:t xml:space="preserve"> China and India where rapid development over recent decades </w:t>
      </w:r>
      <w:r w:rsidR="002D02B0">
        <w:t>is</w:t>
      </w:r>
      <w:r w:rsidR="00A41CCA">
        <w:t xml:space="preserve"> likely to have contributed to increased </w:t>
      </w:r>
      <w:r>
        <w:t>prevalence</w:t>
      </w:r>
      <w:r w:rsidR="00A41CCA">
        <w:t xml:space="preserve"> of MNS disorders. </w:t>
      </w:r>
      <w:r>
        <w:t xml:space="preserve">The most recent 2013 Global Burden of Disease (GBD) </w:t>
      </w:r>
      <w:r w:rsidR="002D02B0">
        <w:t xml:space="preserve">study </w:t>
      </w:r>
      <w:r w:rsidR="001559D7">
        <w:t>estimated</w:t>
      </w:r>
      <w:r>
        <w:t xml:space="preserve"> that, </w:t>
      </w:r>
      <w:r w:rsidR="001559D7">
        <w:t>added together</w:t>
      </w:r>
      <w:r>
        <w:t xml:space="preserve">, China and India represent an astonishing one-third of the </w:t>
      </w:r>
      <w:r w:rsidR="007C6DC7">
        <w:t>global mental health burden.</w:t>
      </w:r>
      <w:r w:rsidR="007C6DC7" w:rsidRPr="007C6DC7">
        <w:rPr>
          <w:vertAlign w:val="superscript"/>
        </w:rPr>
        <w:t>2,3</w:t>
      </w:r>
      <w:r>
        <w:t xml:space="preserve"> </w:t>
      </w:r>
      <w:r w:rsidR="00E225C1">
        <w:t>Responsible</w:t>
      </w:r>
      <w:r w:rsidR="00705B3D">
        <w:t xml:space="preserve"> factors include the rising levels of inequali</w:t>
      </w:r>
      <w:r w:rsidR="00736811">
        <w:t xml:space="preserve">ty in the two countries and </w:t>
      </w:r>
      <w:r w:rsidR="00705B3D">
        <w:t>rapid changes in social structure and community cohesion</w:t>
      </w:r>
      <w:r w:rsidR="007C6DC7">
        <w:t>.</w:t>
      </w:r>
      <w:r w:rsidR="007C6DC7" w:rsidRPr="007C6DC7">
        <w:rPr>
          <w:vertAlign w:val="superscript"/>
        </w:rPr>
        <w:t>4</w:t>
      </w:r>
      <w:r w:rsidR="008D0963">
        <w:t xml:space="preserve"> </w:t>
      </w:r>
      <w:r w:rsidR="00B436D2">
        <w:t xml:space="preserve">At the same time, </w:t>
      </w:r>
      <w:r w:rsidR="00736811">
        <w:t>as levels of</w:t>
      </w:r>
      <w:r w:rsidR="00F16173">
        <w:t xml:space="preserve"> urbanization</w:t>
      </w:r>
      <w:r w:rsidR="00B436D2">
        <w:t xml:space="preserve"> </w:t>
      </w:r>
      <w:r w:rsidR="00736811">
        <w:t xml:space="preserve">have increased, large numbers of people have been exposed </w:t>
      </w:r>
      <w:r>
        <w:t>to</w:t>
      </w:r>
      <w:r w:rsidR="00736811">
        <w:t xml:space="preserve"> </w:t>
      </w:r>
      <w:r w:rsidR="008F1592">
        <w:t xml:space="preserve">environmental and </w:t>
      </w:r>
      <w:r w:rsidR="00736811">
        <w:t>psychological stressors</w:t>
      </w:r>
      <w:r w:rsidR="00B436D2">
        <w:t xml:space="preserve"> including pollution, noise, poor housing and social isolation</w:t>
      </w:r>
      <w:r w:rsidR="007C6DC7">
        <w:t>.</w:t>
      </w:r>
      <w:r w:rsidR="007C6DC7" w:rsidRPr="007C6DC7">
        <w:rPr>
          <w:vertAlign w:val="superscript"/>
        </w:rPr>
        <w:t>5</w:t>
      </w:r>
      <w:r w:rsidR="001F0A13">
        <w:t xml:space="preserve"> </w:t>
      </w:r>
      <w:r w:rsidR="002D02B0">
        <w:t>To date</w:t>
      </w:r>
      <w:r w:rsidR="001F0A13">
        <w:t>,</w:t>
      </w:r>
      <w:r w:rsidR="00705B3D">
        <w:t xml:space="preserve"> </w:t>
      </w:r>
      <w:r w:rsidR="001F0A13">
        <w:t>r</w:t>
      </w:r>
      <w:r w:rsidR="00A41CCA">
        <w:t xml:space="preserve">elatively little progress has been made in collecting data on the scale of </w:t>
      </w:r>
      <w:r w:rsidR="00643CC4">
        <w:t>the problem</w:t>
      </w:r>
      <w:r w:rsidR="00A41CCA">
        <w:t>.</w:t>
      </w:r>
    </w:p>
    <w:p w:rsidR="0064160A" w:rsidRDefault="001B2423" w:rsidP="0064160A">
      <w:pPr>
        <w:spacing w:line="480" w:lineRule="auto"/>
      </w:pPr>
      <w:r>
        <w:t>In The Lancet Psychiatry, Amanda Baxter and colleagues report</w:t>
      </w:r>
      <w:r w:rsidR="001C4927">
        <w:t xml:space="preserve"> </w:t>
      </w:r>
      <w:r w:rsidR="001C4927" w:rsidRPr="001C4927">
        <w:t xml:space="preserve">prevalence </w:t>
      </w:r>
      <w:r w:rsidR="00054EEF">
        <w:t>of</w:t>
      </w:r>
      <w:r w:rsidR="001C4927" w:rsidRPr="001C4927">
        <w:t xml:space="preserve"> MNS disorders for China and India</w:t>
      </w:r>
      <w:r w:rsidR="00390832">
        <w:t xml:space="preserve"> as part of </w:t>
      </w:r>
      <w:r w:rsidR="001C4927">
        <w:t xml:space="preserve">the </w:t>
      </w:r>
      <w:r w:rsidR="00390832">
        <w:t>“</w:t>
      </w:r>
      <w:r w:rsidR="001C4927">
        <w:t>China-India Mental Health Alliance</w:t>
      </w:r>
      <w:r w:rsidR="00390832">
        <w:t>”</w:t>
      </w:r>
      <w:r w:rsidR="001C4927">
        <w:t xml:space="preserve"> landscaping paper </w:t>
      </w:r>
      <w:r>
        <w:t>serie</w:t>
      </w:r>
      <w:r w:rsidR="001C4927">
        <w:t>s</w:t>
      </w:r>
      <w:r w:rsidR="00390832">
        <w:t>.</w:t>
      </w:r>
      <w:r w:rsidR="00C33AE6" w:rsidRPr="007C6DC7">
        <w:rPr>
          <w:vertAlign w:val="superscript"/>
        </w:rPr>
        <w:t>6</w:t>
      </w:r>
      <w:r w:rsidR="006E0A1C">
        <w:t xml:space="preserve"> </w:t>
      </w:r>
      <w:r w:rsidR="008C17BB" w:rsidRPr="008C17BB">
        <w:t>The authors drew on findings from the GBD 2013 study</w:t>
      </w:r>
      <w:bookmarkStart w:id="0" w:name="_GoBack"/>
      <w:bookmarkEnd w:id="0"/>
      <w:r w:rsidR="00696986">
        <w:t xml:space="preserve"> to derive estimates </w:t>
      </w:r>
      <w:r w:rsidR="005532CE">
        <w:t xml:space="preserve">of prevalence </w:t>
      </w:r>
      <w:r w:rsidR="00696986">
        <w:t>for 15</w:t>
      </w:r>
      <w:r w:rsidR="002D02B0">
        <w:t xml:space="preserve"> </w:t>
      </w:r>
      <w:r w:rsidR="00696986">
        <w:t>disorders in 1990 and 2013</w:t>
      </w:r>
      <w:r w:rsidR="00403B4C">
        <w:t>. The</w:t>
      </w:r>
      <w:r w:rsidR="002D02B0">
        <w:t>se</w:t>
      </w:r>
      <w:r w:rsidR="006E0A1C">
        <w:t xml:space="preserve"> disorders included </w:t>
      </w:r>
      <w:r w:rsidR="00D370FC">
        <w:t xml:space="preserve">schizophrenia, </w:t>
      </w:r>
      <w:r w:rsidR="0064160A">
        <w:t>bipolar</w:t>
      </w:r>
      <w:r w:rsidR="00D370FC">
        <w:t xml:space="preserve"> disorder, </w:t>
      </w:r>
      <w:r w:rsidR="0064160A">
        <w:t>depressive disorders (</w:t>
      </w:r>
      <w:r w:rsidR="00D370FC">
        <w:t>including</w:t>
      </w:r>
      <w:r w:rsidR="0064160A">
        <w:t xml:space="preserve"> major depressiv</w:t>
      </w:r>
      <w:r w:rsidR="00D370FC">
        <w:t>e disorder (MDD) and dysthymia), anxiety disorders,</w:t>
      </w:r>
      <w:r w:rsidR="0064160A">
        <w:t xml:space="preserve"> attention-deficit/hyperactivity disorder</w:t>
      </w:r>
      <w:r w:rsidR="00D370FC">
        <w:t xml:space="preserve"> (ADHD),</w:t>
      </w:r>
      <w:r w:rsidR="0064160A">
        <w:t xml:space="preserve"> </w:t>
      </w:r>
      <w:r w:rsidR="00D370FC">
        <w:t>conduct disorder, autism spectrum disorder (ASD),</w:t>
      </w:r>
      <w:r w:rsidR="0064160A">
        <w:t xml:space="preserve"> alcohol</w:t>
      </w:r>
      <w:r w:rsidR="00D370FC">
        <w:t xml:space="preserve"> dependence,</w:t>
      </w:r>
      <w:r w:rsidR="0064160A">
        <w:t xml:space="preserve"> drug use disorders</w:t>
      </w:r>
      <w:r w:rsidR="00D370FC">
        <w:t>, dementia</w:t>
      </w:r>
      <w:r w:rsidR="006E0A1C">
        <w:t xml:space="preserve"> and epilepsy. </w:t>
      </w:r>
    </w:p>
    <w:p w:rsidR="002358F7" w:rsidRDefault="0068126C" w:rsidP="001B2423">
      <w:pPr>
        <w:spacing w:line="480" w:lineRule="auto"/>
      </w:pPr>
      <w:r>
        <w:t xml:space="preserve">The results </w:t>
      </w:r>
      <w:r w:rsidR="00E416E2">
        <w:t xml:space="preserve">suggest that </w:t>
      </w:r>
      <w:r w:rsidR="00737926">
        <w:t xml:space="preserve">in 2013 </w:t>
      </w:r>
      <w:r w:rsidR="00E416E2">
        <w:t xml:space="preserve">the most common MNS disorders </w:t>
      </w:r>
      <w:r w:rsidR="00737926">
        <w:t>were similar</w:t>
      </w:r>
      <w:r w:rsidR="007C11C3">
        <w:t xml:space="preserve"> in the two countries</w:t>
      </w:r>
      <w:r w:rsidR="00737926">
        <w:t xml:space="preserve">. </w:t>
      </w:r>
      <w:r w:rsidR="000E2DC6">
        <w:t>F</w:t>
      </w:r>
      <w:r w:rsidR="00737926">
        <w:t xml:space="preserve">or males, </w:t>
      </w:r>
      <w:r w:rsidR="000E2DC6">
        <w:t xml:space="preserve">these were </w:t>
      </w:r>
      <w:r w:rsidR="00737926">
        <w:t>MDD, anxiety disorders and alcohol dependence and, for females, anxiety disorders, MDD and dysthymia</w:t>
      </w:r>
      <w:r w:rsidR="00676B21">
        <w:t>.</w:t>
      </w:r>
      <w:r w:rsidR="00DB78C8">
        <w:t xml:space="preserve"> The authors estimate that </w:t>
      </w:r>
      <w:r w:rsidR="00E04772">
        <w:t xml:space="preserve">at any </w:t>
      </w:r>
      <w:r w:rsidR="00A8063F">
        <w:t>one</w:t>
      </w:r>
      <w:r w:rsidR="00E04772">
        <w:t xml:space="preserve"> time during 2013, MDD and anxiety affected </w:t>
      </w:r>
      <w:r w:rsidR="00135459">
        <w:t>roughly 41</w:t>
      </w:r>
      <w:r w:rsidR="00E04772">
        <w:t xml:space="preserve"> million and </w:t>
      </w:r>
      <w:r w:rsidR="00135459">
        <w:t>40</w:t>
      </w:r>
      <w:r w:rsidR="00E04772">
        <w:t xml:space="preserve"> million people, respectively,</w:t>
      </w:r>
      <w:r w:rsidR="00135459">
        <w:t xml:space="preserve"> in China and 49</w:t>
      </w:r>
      <w:r w:rsidR="00E04772">
        <w:t xml:space="preserve"> </w:t>
      </w:r>
      <w:r w:rsidR="002D02B0">
        <w:t xml:space="preserve">million </w:t>
      </w:r>
      <w:r w:rsidR="00E04772">
        <w:t xml:space="preserve">and </w:t>
      </w:r>
      <w:r w:rsidR="00135459">
        <w:t>37</w:t>
      </w:r>
      <w:r w:rsidR="00E04772">
        <w:t xml:space="preserve"> million people, respectively, in India. </w:t>
      </w:r>
      <w:r w:rsidR="00BE293F">
        <w:t xml:space="preserve">There were also some </w:t>
      </w:r>
      <w:r w:rsidR="004D5405">
        <w:t xml:space="preserve">important differences between the </w:t>
      </w:r>
      <w:r w:rsidR="004D5405">
        <w:lastRenderedPageBreak/>
        <w:t xml:space="preserve">two countries, with the far higher prevalence of schizophrenia in China </w:t>
      </w:r>
      <w:r w:rsidR="00EF64F3">
        <w:t xml:space="preserve">being </w:t>
      </w:r>
      <w:r w:rsidR="004D5405">
        <w:t>of particular note.</w:t>
      </w:r>
      <w:r w:rsidR="002A202A">
        <w:t xml:space="preserve"> Comparing </w:t>
      </w:r>
      <w:r w:rsidR="002D02B0">
        <w:t xml:space="preserve">the </w:t>
      </w:r>
      <w:r w:rsidR="002A202A">
        <w:t xml:space="preserve">estimates </w:t>
      </w:r>
      <w:r w:rsidR="002D02B0">
        <w:t>a</w:t>
      </w:r>
      <w:r w:rsidR="002A202A">
        <w:t xml:space="preserve">gainst those for 1990, the </w:t>
      </w:r>
      <w:r w:rsidR="002D02B0">
        <w:t>authors identified</w:t>
      </w:r>
      <w:r w:rsidR="002A202A">
        <w:t xml:space="preserve"> two important </w:t>
      </w:r>
      <w:r w:rsidR="00836068">
        <w:t>developments</w:t>
      </w:r>
      <w:r w:rsidR="002A202A">
        <w:t xml:space="preserve">. First, </w:t>
      </w:r>
      <w:r w:rsidR="008E7FDC">
        <w:t xml:space="preserve">the number of people affected by MNS disorders grew more rapidly over the period in India </w:t>
      </w:r>
      <w:r w:rsidR="00836068">
        <w:t>(</w:t>
      </w:r>
      <w:r w:rsidR="008E7FDC">
        <w:t>consistent</w:t>
      </w:r>
      <w:r w:rsidR="00836068">
        <w:t xml:space="preserve"> with </w:t>
      </w:r>
      <w:r w:rsidR="008E7FDC">
        <w:t>India’s greater rate</w:t>
      </w:r>
      <w:r w:rsidR="00EF64F3">
        <w:t xml:space="preserve"> of population growth)</w:t>
      </w:r>
      <w:r w:rsidR="009712AD">
        <w:t xml:space="preserve"> and, s</w:t>
      </w:r>
      <w:r w:rsidR="008E7FDC">
        <w:t xml:space="preserve">econd, </w:t>
      </w:r>
      <w:r w:rsidR="00EE7A5B">
        <w:t xml:space="preserve">disorders with onset in younger age groups </w:t>
      </w:r>
      <w:r w:rsidR="006F4C5E">
        <w:t>experien</w:t>
      </w:r>
      <w:r w:rsidR="009712AD">
        <w:t>ced much lower growth in China (</w:t>
      </w:r>
      <w:r w:rsidR="006F4C5E">
        <w:t xml:space="preserve">including </w:t>
      </w:r>
      <w:r w:rsidR="006F4C5E" w:rsidRPr="00550365">
        <w:rPr>
          <w:i/>
        </w:rPr>
        <w:t>decreases</w:t>
      </w:r>
      <w:r w:rsidR="006F4C5E">
        <w:t xml:space="preserve"> in the number of cases of ADHD and conduct disorder</w:t>
      </w:r>
      <w:r w:rsidR="009712AD">
        <w:t>)</w:t>
      </w:r>
      <w:r w:rsidR="006F4C5E">
        <w:t>.</w:t>
      </w:r>
      <w:r w:rsidR="00F31BE7">
        <w:t xml:space="preserve"> However, it is worth noting that these trends over time were not statistically significant.</w:t>
      </w:r>
    </w:p>
    <w:p w:rsidR="00AB533E" w:rsidRDefault="006107C2" w:rsidP="001B2423">
      <w:pPr>
        <w:spacing w:line="480" w:lineRule="auto"/>
      </w:pPr>
      <w:r>
        <w:t>The work</w:t>
      </w:r>
      <w:r w:rsidR="00C714FA">
        <w:t xml:space="preserve"> provides the best </w:t>
      </w:r>
      <w:r>
        <w:t xml:space="preserve">and most reliable </w:t>
      </w:r>
      <w:r w:rsidR="00C714FA">
        <w:t>estimates of</w:t>
      </w:r>
      <w:r>
        <w:t xml:space="preserve"> the prevalence of MNS disorders in China and India to date. These </w:t>
      </w:r>
      <w:r w:rsidR="00D41E25">
        <w:t xml:space="preserve">estimates </w:t>
      </w:r>
      <w:r w:rsidR="00113AD4">
        <w:t>are vital to ensuring</w:t>
      </w:r>
      <w:r w:rsidR="00E96D1A">
        <w:t xml:space="preserve"> successful public health planning in the two countries. </w:t>
      </w:r>
      <w:r w:rsidR="00BE7D9A">
        <w:t xml:space="preserve">The results must however be viewed in the context of </w:t>
      </w:r>
      <w:r w:rsidR="00E720B0">
        <w:t xml:space="preserve">the </w:t>
      </w:r>
      <w:r w:rsidR="00BE7D9A">
        <w:t xml:space="preserve">limitations of the available </w:t>
      </w:r>
      <w:r w:rsidR="002D02B0">
        <w:t>information</w:t>
      </w:r>
      <w:r w:rsidR="00BE7D9A">
        <w:t xml:space="preserve">. Population representative </w:t>
      </w:r>
      <w:r w:rsidR="00BE293F">
        <w:t xml:space="preserve">prevalence </w:t>
      </w:r>
      <w:r w:rsidR="00BE7D9A">
        <w:t>data we</w:t>
      </w:r>
      <w:r w:rsidR="00BE293F">
        <w:t>re found to be highly limited</w:t>
      </w:r>
      <w:r w:rsidR="00BE7D9A">
        <w:t>, particularly so in India (average coverage of just 1% by the authors’ estimation)</w:t>
      </w:r>
      <w:r w:rsidR="00E720B0">
        <w:t xml:space="preserve">. </w:t>
      </w:r>
      <w:r w:rsidR="00AB533E">
        <w:t xml:space="preserve">Very few national-level studies were identified (one study in China, none in India) and </w:t>
      </w:r>
      <w:r w:rsidR="00FD6527">
        <w:t xml:space="preserve">data were unevenly distributed across disorders, age groups, regions and epidemiological parameters. </w:t>
      </w:r>
      <w:r w:rsidR="00AB533E">
        <w:t>Nonetheless, identifying these gaps in the availab</w:t>
      </w:r>
      <w:r w:rsidR="002D02B0">
        <w:t>le data is beneficial in itself.</w:t>
      </w:r>
    </w:p>
    <w:p w:rsidR="00512E53" w:rsidRDefault="00D569C1" w:rsidP="005801E9">
      <w:pPr>
        <w:spacing w:line="480" w:lineRule="auto"/>
      </w:pPr>
      <w:r>
        <w:t xml:space="preserve">Despite the uncertainties, it is clear that the prevalence </w:t>
      </w:r>
      <w:r w:rsidR="00BE293F">
        <w:t>of MNS</w:t>
      </w:r>
      <w:r>
        <w:t xml:space="preserve"> disorders in China and India is substantial and </w:t>
      </w:r>
      <w:r w:rsidR="00BE293F">
        <w:t xml:space="preserve">the number of </w:t>
      </w:r>
      <w:r w:rsidR="00621C40">
        <w:t>people affected</w:t>
      </w:r>
      <w:r w:rsidR="00BE293F">
        <w:t xml:space="preserve"> </w:t>
      </w:r>
      <w:r>
        <w:t xml:space="preserve">has grown considerably over recent decades. </w:t>
      </w:r>
      <w:r w:rsidR="002D02B0">
        <w:t xml:space="preserve">The problem may worsen </w:t>
      </w:r>
      <w:r w:rsidR="00E61F1C">
        <w:t>further</w:t>
      </w:r>
      <w:r w:rsidR="002D02B0">
        <w:t xml:space="preserve"> as both populations continue to age. </w:t>
      </w:r>
      <w:r w:rsidR="003E5C88">
        <w:t xml:space="preserve">The data presented in this paper </w:t>
      </w:r>
      <w:r w:rsidR="002D02B0">
        <w:t>can</w:t>
      </w:r>
      <w:r w:rsidR="003E5C88">
        <w:t xml:space="preserve"> help to develop surveillance strategies </w:t>
      </w:r>
      <w:r w:rsidR="00AB76A3">
        <w:t>for MNS disorders in the</w:t>
      </w:r>
      <w:r w:rsidR="003E5C88">
        <w:t xml:space="preserve"> two countries. </w:t>
      </w:r>
      <w:r w:rsidR="00DB1845">
        <w:t xml:space="preserve">The challenge now is to harness </w:t>
      </w:r>
      <w:r w:rsidR="00E01D6A">
        <w:t xml:space="preserve">recent </w:t>
      </w:r>
      <w:r w:rsidR="0059322E">
        <w:t>improvements</w:t>
      </w:r>
      <w:r w:rsidR="004D0EBF">
        <w:t xml:space="preserve"> </w:t>
      </w:r>
      <w:r w:rsidR="0059322E">
        <w:t>in awareness</w:t>
      </w:r>
      <w:r w:rsidR="004D0EBF">
        <w:t xml:space="preserve"> and</w:t>
      </w:r>
      <w:r w:rsidR="0059322E">
        <w:t xml:space="preserve"> developments in </w:t>
      </w:r>
      <w:r w:rsidR="004D0EBF">
        <w:t>evidence, to which this study adds</w:t>
      </w:r>
      <w:r w:rsidR="00DB1845">
        <w:t>. The inclusion of mental health in the Sustainable Development Goals (SDGs)</w:t>
      </w:r>
      <w:r w:rsidR="005047A0">
        <w:t>, which will define the development agenda until 2030,</w:t>
      </w:r>
      <w:r w:rsidR="00DB1845">
        <w:t xml:space="preserve"> </w:t>
      </w:r>
      <w:r w:rsidR="00487B43">
        <w:t xml:space="preserve">is an encouraging </w:t>
      </w:r>
      <w:r w:rsidR="00EF29F8">
        <w:t>move</w:t>
      </w:r>
      <w:r w:rsidR="00DB1845">
        <w:t xml:space="preserve">. </w:t>
      </w:r>
      <w:r w:rsidR="003C0473">
        <w:t xml:space="preserve">Reflecting the growing importance of global mental health, </w:t>
      </w:r>
      <w:r w:rsidR="00C364A0">
        <w:t xml:space="preserve">SDG </w:t>
      </w:r>
      <w:r w:rsidR="00742637">
        <w:t>goal</w:t>
      </w:r>
      <w:r w:rsidR="00053810">
        <w:t xml:space="preserve"> 3 (</w:t>
      </w:r>
      <w:r w:rsidR="005047A0">
        <w:t>“Ensure healthy lives and promote well-being for all at all ages”</w:t>
      </w:r>
      <w:r w:rsidR="00053810">
        <w:t xml:space="preserve">) </w:t>
      </w:r>
      <w:r w:rsidR="003C0473">
        <w:t>includes</w:t>
      </w:r>
      <w:r w:rsidR="00053810">
        <w:t xml:space="preserve"> </w:t>
      </w:r>
      <w:r w:rsidR="00C364A0">
        <w:t>targets</w:t>
      </w:r>
      <w:r w:rsidR="00053810" w:rsidRPr="005801E9">
        <w:t xml:space="preserve"> </w:t>
      </w:r>
      <w:r w:rsidR="003C0473">
        <w:t>encouraging</w:t>
      </w:r>
      <w:r w:rsidR="00053810">
        <w:t xml:space="preserve"> countries to</w:t>
      </w:r>
      <w:r w:rsidR="00053810" w:rsidRPr="005801E9">
        <w:t xml:space="preserve"> “</w:t>
      </w:r>
      <w:r w:rsidR="00053810">
        <w:t>by</w:t>
      </w:r>
      <w:r w:rsidR="00053810" w:rsidRPr="005801E9">
        <w:t xml:space="preserve"> 2030, reduce by one third premature mortality from noncommunicable diseases through prevention and treatment and promote</w:t>
      </w:r>
      <w:r w:rsidR="00053810">
        <w:t xml:space="preserve"> mental </w:t>
      </w:r>
      <w:r w:rsidR="00053810">
        <w:lastRenderedPageBreak/>
        <w:t xml:space="preserve">health and well-being” and </w:t>
      </w:r>
      <w:r w:rsidR="00C364A0">
        <w:t>to</w:t>
      </w:r>
      <w:r w:rsidR="00053810">
        <w:t xml:space="preserve"> </w:t>
      </w:r>
      <w:r w:rsidR="00053810" w:rsidRPr="005801E9">
        <w:t>“</w:t>
      </w:r>
      <w:r w:rsidR="00053810">
        <w:t>s</w:t>
      </w:r>
      <w:r w:rsidR="00053810" w:rsidRPr="005801E9">
        <w:t>trengthen the prevention and treatment of substance abuse, including narcotic drug a</w:t>
      </w:r>
      <w:r w:rsidR="00053810">
        <w:t>buse and harmful use of alcohol</w:t>
      </w:r>
      <w:r w:rsidR="00053810" w:rsidRPr="005801E9">
        <w:t>”</w:t>
      </w:r>
      <w:r w:rsidR="007C3BAE">
        <w:t>.</w:t>
      </w:r>
      <w:r w:rsidR="007C3BAE" w:rsidRPr="007C3BAE">
        <w:rPr>
          <w:vertAlign w:val="superscript"/>
        </w:rPr>
        <w:t>7</w:t>
      </w:r>
      <w:r w:rsidR="00BC6E37">
        <w:t xml:space="preserve"> </w:t>
      </w:r>
      <w:r w:rsidR="00855AA8">
        <w:t xml:space="preserve">It remains to be seen how seriously these commitments </w:t>
      </w:r>
      <w:r w:rsidR="00AB76A3">
        <w:t>will be</w:t>
      </w:r>
      <w:r w:rsidR="00855AA8">
        <w:t xml:space="preserve"> taken</w:t>
      </w:r>
      <w:r w:rsidR="00F2081B">
        <w:t xml:space="preserve">; </w:t>
      </w:r>
      <w:r w:rsidR="00855AA8">
        <w:t>little will be</w:t>
      </w:r>
      <w:r w:rsidR="00BC6E37">
        <w:t xml:space="preserve"> achieved without considerable long-term investment </w:t>
      </w:r>
      <w:r w:rsidR="00F2081B">
        <w:t xml:space="preserve">and political will. </w:t>
      </w:r>
      <w:r w:rsidR="00550365">
        <w:t>T</w:t>
      </w:r>
      <w:r w:rsidR="00F2081B">
        <w:t xml:space="preserve">he SDGs </w:t>
      </w:r>
      <w:r w:rsidR="006E7114">
        <w:t>can</w:t>
      </w:r>
      <w:r w:rsidR="00550365">
        <w:t xml:space="preserve"> at least</w:t>
      </w:r>
      <w:r w:rsidR="006E7114">
        <w:t xml:space="preserve"> play an important </w:t>
      </w:r>
      <w:r w:rsidR="00F2081B">
        <w:t>role in focusing</w:t>
      </w:r>
      <w:r w:rsidR="00BC6E37">
        <w:t xml:space="preserve"> the efforts of the public health and development communities.</w:t>
      </w:r>
      <w:r w:rsidR="00EC5EEB">
        <w:t xml:space="preserve"> The </w:t>
      </w:r>
      <w:r w:rsidR="007A3EE5">
        <w:t>positive</w:t>
      </w:r>
      <w:r w:rsidR="00EC5EEB">
        <w:t xml:space="preserve"> </w:t>
      </w:r>
      <w:r w:rsidR="00AB76A3">
        <w:t xml:space="preserve">news </w:t>
      </w:r>
      <w:r w:rsidR="00E641A8">
        <w:t xml:space="preserve">for China and India </w:t>
      </w:r>
      <w:r w:rsidR="00EC5EEB">
        <w:t xml:space="preserve">is that MNS disorders are highly treatable and preventable </w:t>
      </w:r>
      <w:r w:rsidR="003E5C88">
        <w:t xml:space="preserve">using </w:t>
      </w:r>
      <w:r w:rsidR="00EC5EEB">
        <w:t xml:space="preserve">interventions </w:t>
      </w:r>
      <w:r w:rsidR="003E5C88">
        <w:t>that are</w:t>
      </w:r>
      <w:r w:rsidR="00EC5EEB">
        <w:t xml:space="preserve"> practical and </w:t>
      </w:r>
      <w:r w:rsidR="00EC5EEB" w:rsidRPr="00CA4117">
        <w:t>affordable.</w:t>
      </w:r>
      <w:r w:rsidR="007C3BAE" w:rsidRPr="007C3BAE">
        <w:rPr>
          <w:vertAlign w:val="superscript"/>
        </w:rPr>
        <w:t>8</w:t>
      </w:r>
      <w:r w:rsidR="00A76758">
        <w:t xml:space="preserve"> </w:t>
      </w:r>
      <w:r w:rsidR="00BB2034">
        <w:t xml:space="preserve">The </w:t>
      </w:r>
      <w:r w:rsidR="003E5C88">
        <w:t>protection</w:t>
      </w:r>
      <w:r w:rsidR="00BB2034">
        <w:t xml:space="preserve"> of mental health must now be made a priority in both countries. </w:t>
      </w:r>
      <w:r w:rsidR="00C6556D">
        <w:t>Und</w:t>
      </w:r>
      <w:r w:rsidR="00F4712B">
        <w:t>erstand</w:t>
      </w:r>
      <w:r w:rsidR="00C6556D">
        <w:t xml:space="preserve">ing </w:t>
      </w:r>
      <w:r w:rsidR="00F4712B">
        <w:t>the extent of the problem</w:t>
      </w:r>
      <w:r w:rsidR="007A212E">
        <w:t xml:space="preserve"> is an important step</w:t>
      </w:r>
      <w:r w:rsidR="00F4712B">
        <w:t>.</w:t>
      </w:r>
    </w:p>
    <w:p w:rsidR="00D774CD" w:rsidRDefault="00D774CD">
      <w:r>
        <w:br w:type="page"/>
      </w:r>
    </w:p>
    <w:p w:rsidR="00D774CD" w:rsidRPr="00D774CD" w:rsidRDefault="00D774CD" w:rsidP="00D774CD">
      <w:pPr>
        <w:spacing w:line="480" w:lineRule="auto"/>
        <w:rPr>
          <w:b/>
          <w:sz w:val="24"/>
          <w:szCs w:val="24"/>
        </w:rPr>
      </w:pPr>
      <w:r w:rsidRPr="00D774CD">
        <w:rPr>
          <w:b/>
          <w:sz w:val="24"/>
          <w:szCs w:val="24"/>
        </w:rPr>
        <w:lastRenderedPageBreak/>
        <w:t>Contributors</w:t>
      </w:r>
    </w:p>
    <w:p w:rsidR="00D774CD" w:rsidRDefault="00D774CD" w:rsidP="00D774CD">
      <w:pPr>
        <w:spacing w:line="480" w:lineRule="auto"/>
      </w:pPr>
      <w:r>
        <w:t>The text of this paper was drafted by JM.</w:t>
      </w:r>
    </w:p>
    <w:p w:rsidR="00D774CD" w:rsidRDefault="00D774CD" w:rsidP="00D774CD">
      <w:pPr>
        <w:spacing w:line="480" w:lineRule="auto"/>
      </w:pPr>
    </w:p>
    <w:p w:rsidR="00D774CD" w:rsidRPr="00D774CD" w:rsidRDefault="00D774CD" w:rsidP="00D774CD">
      <w:pPr>
        <w:spacing w:line="480" w:lineRule="auto"/>
        <w:rPr>
          <w:b/>
          <w:sz w:val="24"/>
          <w:szCs w:val="24"/>
        </w:rPr>
      </w:pPr>
      <w:r w:rsidRPr="00D774CD">
        <w:rPr>
          <w:b/>
          <w:sz w:val="24"/>
          <w:szCs w:val="24"/>
        </w:rPr>
        <w:t>Conflicts of interest</w:t>
      </w:r>
    </w:p>
    <w:p w:rsidR="00D774CD" w:rsidRDefault="00D774CD" w:rsidP="00D774CD">
      <w:pPr>
        <w:spacing w:line="480" w:lineRule="auto"/>
      </w:pPr>
      <w:r>
        <w:t>I declare no conflicts of interest.</w:t>
      </w:r>
    </w:p>
    <w:p w:rsidR="00D774CD" w:rsidRDefault="00D774CD" w:rsidP="00D774CD">
      <w:pPr>
        <w:spacing w:line="480" w:lineRule="auto"/>
      </w:pPr>
    </w:p>
    <w:p w:rsidR="00D774CD" w:rsidRPr="00D774CD" w:rsidRDefault="00D774CD" w:rsidP="00D774CD">
      <w:pPr>
        <w:spacing w:line="480" w:lineRule="auto"/>
        <w:rPr>
          <w:b/>
          <w:sz w:val="24"/>
          <w:szCs w:val="24"/>
        </w:rPr>
      </w:pPr>
      <w:r w:rsidRPr="00D774CD">
        <w:rPr>
          <w:b/>
          <w:sz w:val="24"/>
          <w:szCs w:val="24"/>
        </w:rPr>
        <w:t>Role of the funding source</w:t>
      </w:r>
    </w:p>
    <w:p w:rsidR="00D774CD" w:rsidRDefault="00D774CD" w:rsidP="00D774CD">
      <w:pPr>
        <w:spacing w:line="480" w:lineRule="auto"/>
      </w:pPr>
      <w:r>
        <w:t>Not applicable.</w:t>
      </w:r>
    </w:p>
    <w:p w:rsidR="00D774CD" w:rsidRDefault="00D774CD">
      <w:r>
        <w:br w:type="page"/>
      </w:r>
    </w:p>
    <w:p w:rsidR="00D774CD" w:rsidRPr="00D774CD" w:rsidRDefault="00D774CD" w:rsidP="00D774CD">
      <w:pPr>
        <w:spacing w:line="480" w:lineRule="auto"/>
        <w:rPr>
          <w:b/>
          <w:sz w:val="24"/>
          <w:szCs w:val="24"/>
        </w:rPr>
      </w:pPr>
      <w:r w:rsidRPr="00D774CD">
        <w:rPr>
          <w:b/>
          <w:sz w:val="24"/>
          <w:szCs w:val="24"/>
        </w:rPr>
        <w:lastRenderedPageBreak/>
        <w:t>References</w:t>
      </w:r>
    </w:p>
    <w:p w:rsidR="00D51B20" w:rsidRDefault="00327AF1" w:rsidP="00F82F23">
      <w:pPr>
        <w:pStyle w:val="ListParagraph"/>
        <w:numPr>
          <w:ilvl w:val="0"/>
          <w:numId w:val="1"/>
        </w:numPr>
        <w:spacing w:line="480" w:lineRule="auto"/>
      </w:pPr>
      <w:r>
        <w:t xml:space="preserve">Collins PY, Patel V, Joestl SS, et al. </w:t>
      </w:r>
      <w:r w:rsidRPr="00592A75">
        <w:t>Grand challenges in global mental health</w:t>
      </w:r>
      <w:r>
        <w:t xml:space="preserve">. </w:t>
      </w:r>
      <w:r w:rsidRPr="00327AF1">
        <w:rPr>
          <w:i/>
        </w:rPr>
        <w:t>Nature</w:t>
      </w:r>
      <w:r>
        <w:t xml:space="preserve"> 2011; </w:t>
      </w:r>
      <w:r w:rsidRPr="00327AF1">
        <w:rPr>
          <w:b/>
        </w:rPr>
        <w:t>475</w:t>
      </w:r>
      <w:r>
        <w:t>: 27</w:t>
      </w:r>
      <w:r w:rsidRPr="00863B34">
        <w:t>–</w:t>
      </w:r>
      <w:r>
        <w:t>30.</w:t>
      </w:r>
    </w:p>
    <w:p w:rsidR="008D7070" w:rsidRDefault="008D7070" w:rsidP="008D7070">
      <w:pPr>
        <w:pStyle w:val="ListParagraph"/>
        <w:numPr>
          <w:ilvl w:val="0"/>
          <w:numId w:val="1"/>
        </w:numPr>
        <w:spacing w:line="480" w:lineRule="auto"/>
      </w:pPr>
      <w:r>
        <w:t xml:space="preserve">Global Burden of Disease Study 2013 Collaborators. Global, regional, and national incidence, prevalence, and years lived with disability for 301 acute and chronic diseases and injuries in 188 countries, 1990-2013: a systematic analysis for the Global Burden of Disease Study 2013. </w:t>
      </w:r>
      <w:r w:rsidRPr="008D7070">
        <w:rPr>
          <w:i/>
        </w:rPr>
        <w:t>Lancet</w:t>
      </w:r>
      <w:r>
        <w:t xml:space="preserve"> 2015; </w:t>
      </w:r>
      <w:r w:rsidRPr="008D7070">
        <w:rPr>
          <w:b/>
        </w:rPr>
        <w:t>386</w:t>
      </w:r>
      <w:r>
        <w:t>: 743</w:t>
      </w:r>
      <w:r w:rsidRPr="00863B34">
        <w:t>–</w:t>
      </w:r>
      <w:r>
        <w:t>800.</w:t>
      </w:r>
    </w:p>
    <w:p w:rsidR="00D51B20" w:rsidRDefault="00D51B20" w:rsidP="00D51B20">
      <w:pPr>
        <w:pStyle w:val="ListParagraph"/>
        <w:numPr>
          <w:ilvl w:val="0"/>
          <w:numId w:val="1"/>
        </w:numPr>
        <w:spacing w:line="480" w:lineRule="auto"/>
      </w:pPr>
      <w:r>
        <w:t xml:space="preserve">Charlson FJ, Baxter AJ, Cheng HG, et al. </w:t>
      </w:r>
      <w:r w:rsidRPr="00D51B20">
        <w:t>The burden of mental, neurological, and substance use disorders in China and India: a systematic analysis of community representative epidemiological studies</w:t>
      </w:r>
      <w:r>
        <w:t xml:space="preserve">. </w:t>
      </w:r>
      <w:r w:rsidRPr="00D51B20">
        <w:rPr>
          <w:i/>
        </w:rPr>
        <w:t>Lancet</w:t>
      </w:r>
      <w:r>
        <w:t xml:space="preserve"> 2016, </w:t>
      </w:r>
      <w:r w:rsidRPr="00D51B20">
        <w:t>doi:10.1016/S0140-6736(16)30590-6</w:t>
      </w:r>
      <w:r w:rsidR="008D7070">
        <w:t>.</w:t>
      </w:r>
    </w:p>
    <w:p w:rsidR="001559D7" w:rsidRPr="00844CBC" w:rsidRDefault="00844CBC" w:rsidP="00844CBC">
      <w:pPr>
        <w:pStyle w:val="ListParagraph"/>
        <w:numPr>
          <w:ilvl w:val="0"/>
          <w:numId w:val="1"/>
        </w:numPr>
        <w:spacing w:line="480" w:lineRule="auto"/>
      </w:pPr>
      <w:r w:rsidRPr="00844CBC">
        <w:t>Friedli L</w:t>
      </w:r>
      <w:r>
        <w:t xml:space="preserve">. </w:t>
      </w:r>
      <w:r w:rsidRPr="00844CBC">
        <w:rPr>
          <w:i/>
        </w:rPr>
        <w:t xml:space="preserve">Mental </w:t>
      </w:r>
      <w:r>
        <w:rPr>
          <w:i/>
        </w:rPr>
        <w:t>Health, R</w:t>
      </w:r>
      <w:r w:rsidRPr="00844CBC">
        <w:rPr>
          <w:i/>
        </w:rPr>
        <w:t xml:space="preserve">esilience </w:t>
      </w:r>
      <w:r>
        <w:rPr>
          <w:i/>
        </w:rPr>
        <w:t>and I</w:t>
      </w:r>
      <w:r w:rsidRPr="00844CBC">
        <w:rPr>
          <w:i/>
        </w:rPr>
        <w:t>nequalities</w:t>
      </w:r>
      <w:r>
        <w:t xml:space="preserve">. </w:t>
      </w:r>
      <w:r w:rsidR="008F1592">
        <w:t xml:space="preserve">Copenhagen: </w:t>
      </w:r>
      <w:r w:rsidRPr="00844CBC">
        <w:t>WHO Regional Office for Europe</w:t>
      </w:r>
      <w:r>
        <w:t>, 2009.</w:t>
      </w:r>
    </w:p>
    <w:p w:rsidR="001559D7" w:rsidRPr="008F1592" w:rsidRDefault="008F1592" w:rsidP="008F1592">
      <w:pPr>
        <w:pStyle w:val="ListParagraph"/>
        <w:numPr>
          <w:ilvl w:val="0"/>
          <w:numId w:val="1"/>
        </w:numPr>
        <w:spacing w:line="480" w:lineRule="auto"/>
      </w:pPr>
      <w:r w:rsidRPr="008F1592">
        <w:t>Gong</w:t>
      </w:r>
      <w:r>
        <w:t xml:space="preserve"> P, Liang S, Carlton EJ, et al. </w:t>
      </w:r>
      <w:r w:rsidRPr="008F1592">
        <w:t>Urbanisation and health in China</w:t>
      </w:r>
      <w:r>
        <w:t xml:space="preserve">. </w:t>
      </w:r>
      <w:r w:rsidRPr="008F1592">
        <w:rPr>
          <w:i/>
        </w:rPr>
        <w:t>Lancet</w:t>
      </w:r>
      <w:r>
        <w:t xml:space="preserve"> 2012; </w:t>
      </w:r>
      <w:r w:rsidRPr="008F1592">
        <w:rPr>
          <w:b/>
        </w:rPr>
        <w:t>379</w:t>
      </w:r>
      <w:r>
        <w:t>: 843</w:t>
      </w:r>
      <w:r w:rsidRPr="00863B34">
        <w:t>–</w:t>
      </w:r>
      <w:r>
        <w:t>52.</w:t>
      </w:r>
    </w:p>
    <w:p w:rsidR="00F82F23" w:rsidRPr="007C3BAE" w:rsidRDefault="00F82F23" w:rsidP="00F82F23">
      <w:pPr>
        <w:pStyle w:val="ListParagraph"/>
        <w:numPr>
          <w:ilvl w:val="0"/>
          <w:numId w:val="1"/>
        </w:numPr>
        <w:spacing w:line="480" w:lineRule="auto"/>
      </w:pPr>
      <w:r>
        <w:t xml:space="preserve">Baxter AJ, Charlson FJ, Cheng HG, </w:t>
      </w:r>
      <w:r w:rsidR="008C0EAE">
        <w:t>et al</w:t>
      </w:r>
      <w:r>
        <w:t>. Prevalence of mental, neurological, and substance use disorders in China and India: a critical literature review and implications for publi</w:t>
      </w:r>
      <w:r w:rsidR="008C0EAE">
        <w:t xml:space="preserve">c </w:t>
      </w:r>
      <w:r w:rsidR="008C0EAE" w:rsidRPr="007C3BAE">
        <w:t xml:space="preserve">health. </w:t>
      </w:r>
      <w:r w:rsidR="00FA0D9E" w:rsidRPr="007C3BAE">
        <w:rPr>
          <w:i/>
        </w:rPr>
        <w:t>Lancet Psychiatry</w:t>
      </w:r>
      <w:r w:rsidR="00FA0D9E" w:rsidRPr="007C3BAE">
        <w:t xml:space="preserve"> 2016.</w:t>
      </w:r>
    </w:p>
    <w:p w:rsidR="00C64442" w:rsidRPr="007C3BAE" w:rsidRDefault="00DF149C" w:rsidP="00DF149C">
      <w:pPr>
        <w:pStyle w:val="ListParagraph"/>
        <w:numPr>
          <w:ilvl w:val="0"/>
          <w:numId w:val="1"/>
        </w:numPr>
        <w:spacing w:line="480" w:lineRule="auto"/>
      </w:pPr>
      <w:r>
        <w:t xml:space="preserve">UNSC. </w:t>
      </w:r>
      <w:r w:rsidRPr="00DF149C">
        <w:rPr>
          <w:i/>
        </w:rPr>
        <w:t>Technical report by the Bureau of the United Nations Statistical Commission (UNSC) on the process of the development of an indicator framework for the goals and targets of the post-2015 development agenda</w:t>
      </w:r>
      <w:r w:rsidR="008F1592">
        <w:rPr>
          <w:i/>
        </w:rPr>
        <w:t xml:space="preserve"> (working draft)</w:t>
      </w:r>
      <w:r>
        <w:t xml:space="preserve">. </w:t>
      </w:r>
      <w:r w:rsidR="001F361A">
        <w:t>New York, NY</w:t>
      </w:r>
      <w:r w:rsidR="008F1592">
        <w:t xml:space="preserve">: </w:t>
      </w:r>
      <w:r w:rsidRPr="00DF149C">
        <w:t>United Nations Statistical Commission</w:t>
      </w:r>
      <w:r>
        <w:t>, 2015.</w:t>
      </w:r>
    </w:p>
    <w:p w:rsidR="00CA4117" w:rsidRPr="002273B3" w:rsidRDefault="00D8701E" w:rsidP="00D8701E">
      <w:pPr>
        <w:pStyle w:val="ListParagraph"/>
        <w:numPr>
          <w:ilvl w:val="0"/>
          <w:numId w:val="1"/>
        </w:numPr>
        <w:spacing w:line="480" w:lineRule="auto"/>
      </w:pPr>
      <w:r w:rsidRPr="002273B3">
        <w:t xml:space="preserve">Patel V, Chisholm D, Parikh R, et al. Addressing the burden of mental, neurological, and substance use disorders: key messages from Disease Control Priorities, 3rd edition. </w:t>
      </w:r>
      <w:r w:rsidRPr="00283893">
        <w:rPr>
          <w:i/>
        </w:rPr>
        <w:t>Lancet</w:t>
      </w:r>
      <w:r w:rsidRPr="002273B3">
        <w:t xml:space="preserve"> 2016; </w:t>
      </w:r>
      <w:r w:rsidRPr="00283893">
        <w:rPr>
          <w:b/>
        </w:rPr>
        <w:t>387</w:t>
      </w:r>
      <w:r w:rsidRPr="002273B3">
        <w:t>: 1672–85.</w:t>
      </w:r>
    </w:p>
    <w:p w:rsidR="00C64442" w:rsidRPr="00C64442" w:rsidRDefault="00C64442" w:rsidP="00C64442">
      <w:pPr>
        <w:spacing w:line="480" w:lineRule="auto"/>
        <w:ind w:left="360"/>
      </w:pPr>
    </w:p>
    <w:sectPr w:rsidR="00C64442" w:rsidRPr="00C644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F44E1"/>
    <w:multiLevelType w:val="hybridMultilevel"/>
    <w:tmpl w:val="038436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CD"/>
    <w:rsid w:val="00010197"/>
    <w:rsid w:val="0001665E"/>
    <w:rsid w:val="000242B5"/>
    <w:rsid w:val="00034571"/>
    <w:rsid w:val="00041041"/>
    <w:rsid w:val="0004249E"/>
    <w:rsid w:val="000461F1"/>
    <w:rsid w:val="00053810"/>
    <w:rsid w:val="00054EEF"/>
    <w:rsid w:val="000714A8"/>
    <w:rsid w:val="00084F62"/>
    <w:rsid w:val="00087199"/>
    <w:rsid w:val="0009403D"/>
    <w:rsid w:val="000A2B09"/>
    <w:rsid w:val="000B392E"/>
    <w:rsid w:val="000C37B7"/>
    <w:rsid w:val="000C6976"/>
    <w:rsid w:val="000E1033"/>
    <w:rsid w:val="000E2DC6"/>
    <w:rsid w:val="000E2ECC"/>
    <w:rsid w:val="00113AD4"/>
    <w:rsid w:val="001148E6"/>
    <w:rsid w:val="001341FB"/>
    <w:rsid w:val="00134FA4"/>
    <w:rsid w:val="00135459"/>
    <w:rsid w:val="001559D7"/>
    <w:rsid w:val="00164786"/>
    <w:rsid w:val="001A3378"/>
    <w:rsid w:val="001A4F82"/>
    <w:rsid w:val="001A60E3"/>
    <w:rsid w:val="001B2423"/>
    <w:rsid w:val="001C4927"/>
    <w:rsid w:val="001C7B5F"/>
    <w:rsid w:val="001F0A13"/>
    <w:rsid w:val="001F361A"/>
    <w:rsid w:val="002153B7"/>
    <w:rsid w:val="002273B3"/>
    <w:rsid w:val="002358F7"/>
    <w:rsid w:val="00243058"/>
    <w:rsid w:val="0024754A"/>
    <w:rsid w:val="002478F3"/>
    <w:rsid w:val="00252DAA"/>
    <w:rsid w:val="00254204"/>
    <w:rsid w:val="002831F4"/>
    <w:rsid w:val="00283893"/>
    <w:rsid w:val="002A0CEC"/>
    <w:rsid w:val="002A202A"/>
    <w:rsid w:val="002B756E"/>
    <w:rsid w:val="002B7593"/>
    <w:rsid w:val="002C7348"/>
    <w:rsid w:val="002C73CC"/>
    <w:rsid w:val="002D02B0"/>
    <w:rsid w:val="002F15D0"/>
    <w:rsid w:val="00307B08"/>
    <w:rsid w:val="00327AF1"/>
    <w:rsid w:val="0037728F"/>
    <w:rsid w:val="0038390D"/>
    <w:rsid w:val="00390832"/>
    <w:rsid w:val="003A713E"/>
    <w:rsid w:val="003A7B61"/>
    <w:rsid w:val="003B2443"/>
    <w:rsid w:val="003C0473"/>
    <w:rsid w:val="003C56D3"/>
    <w:rsid w:val="003D50BC"/>
    <w:rsid w:val="003E2939"/>
    <w:rsid w:val="003E513C"/>
    <w:rsid w:val="003E5C88"/>
    <w:rsid w:val="003E6A1E"/>
    <w:rsid w:val="003E7957"/>
    <w:rsid w:val="003E7E5B"/>
    <w:rsid w:val="003F65EF"/>
    <w:rsid w:val="00401988"/>
    <w:rsid w:val="00403632"/>
    <w:rsid w:val="00403B4C"/>
    <w:rsid w:val="00411E00"/>
    <w:rsid w:val="004235DE"/>
    <w:rsid w:val="004263A7"/>
    <w:rsid w:val="00430F5A"/>
    <w:rsid w:val="00467A47"/>
    <w:rsid w:val="00487B43"/>
    <w:rsid w:val="00493BC7"/>
    <w:rsid w:val="004947CD"/>
    <w:rsid w:val="004A3AAE"/>
    <w:rsid w:val="004B380F"/>
    <w:rsid w:val="004C384D"/>
    <w:rsid w:val="004D06EC"/>
    <w:rsid w:val="004D0EBF"/>
    <w:rsid w:val="004D5405"/>
    <w:rsid w:val="004E7386"/>
    <w:rsid w:val="004F47B0"/>
    <w:rsid w:val="00503ECF"/>
    <w:rsid w:val="005047A0"/>
    <w:rsid w:val="00512E53"/>
    <w:rsid w:val="00514764"/>
    <w:rsid w:val="0052282C"/>
    <w:rsid w:val="00524DE7"/>
    <w:rsid w:val="00531BD5"/>
    <w:rsid w:val="0053588A"/>
    <w:rsid w:val="00537DD1"/>
    <w:rsid w:val="00541969"/>
    <w:rsid w:val="00550365"/>
    <w:rsid w:val="005532CE"/>
    <w:rsid w:val="00560B68"/>
    <w:rsid w:val="005801E9"/>
    <w:rsid w:val="00584AB5"/>
    <w:rsid w:val="005854F6"/>
    <w:rsid w:val="00591ACE"/>
    <w:rsid w:val="00592A75"/>
    <w:rsid w:val="0059322E"/>
    <w:rsid w:val="005B2409"/>
    <w:rsid w:val="005B3F22"/>
    <w:rsid w:val="005C0CD5"/>
    <w:rsid w:val="005D5DD2"/>
    <w:rsid w:val="005F6C0E"/>
    <w:rsid w:val="006101C5"/>
    <w:rsid w:val="006107C2"/>
    <w:rsid w:val="00613983"/>
    <w:rsid w:val="00621C40"/>
    <w:rsid w:val="0063082B"/>
    <w:rsid w:val="0064160A"/>
    <w:rsid w:val="0064266C"/>
    <w:rsid w:val="00643CC4"/>
    <w:rsid w:val="00645C96"/>
    <w:rsid w:val="00654B42"/>
    <w:rsid w:val="00671F6E"/>
    <w:rsid w:val="00676B21"/>
    <w:rsid w:val="0068126C"/>
    <w:rsid w:val="00696986"/>
    <w:rsid w:val="006B70E0"/>
    <w:rsid w:val="006C2328"/>
    <w:rsid w:val="006D4ADE"/>
    <w:rsid w:val="006D5F70"/>
    <w:rsid w:val="006E0A1C"/>
    <w:rsid w:val="006E7114"/>
    <w:rsid w:val="006F4C5E"/>
    <w:rsid w:val="00705B3D"/>
    <w:rsid w:val="0070685A"/>
    <w:rsid w:val="0071567B"/>
    <w:rsid w:val="0071771D"/>
    <w:rsid w:val="007225B2"/>
    <w:rsid w:val="00736811"/>
    <w:rsid w:val="00737926"/>
    <w:rsid w:val="00742637"/>
    <w:rsid w:val="00742F3C"/>
    <w:rsid w:val="007800E5"/>
    <w:rsid w:val="00783B34"/>
    <w:rsid w:val="00786AE8"/>
    <w:rsid w:val="00787DF2"/>
    <w:rsid w:val="007A212E"/>
    <w:rsid w:val="007A3EE5"/>
    <w:rsid w:val="007A51CA"/>
    <w:rsid w:val="007B201C"/>
    <w:rsid w:val="007B6FA6"/>
    <w:rsid w:val="007C11C3"/>
    <w:rsid w:val="007C3BAE"/>
    <w:rsid w:val="007C6DC7"/>
    <w:rsid w:val="00811159"/>
    <w:rsid w:val="00815A20"/>
    <w:rsid w:val="00816C87"/>
    <w:rsid w:val="00832014"/>
    <w:rsid w:val="00835616"/>
    <w:rsid w:val="00836068"/>
    <w:rsid w:val="00842388"/>
    <w:rsid w:val="00844CBC"/>
    <w:rsid w:val="0085025A"/>
    <w:rsid w:val="00855AA8"/>
    <w:rsid w:val="00866748"/>
    <w:rsid w:val="00872FF4"/>
    <w:rsid w:val="0088610D"/>
    <w:rsid w:val="008906A8"/>
    <w:rsid w:val="00892B2B"/>
    <w:rsid w:val="00894E93"/>
    <w:rsid w:val="008C049B"/>
    <w:rsid w:val="008C0EAE"/>
    <w:rsid w:val="008C17BB"/>
    <w:rsid w:val="008D0963"/>
    <w:rsid w:val="008D7070"/>
    <w:rsid w:val="008E26D4"/>
    <w:rsid w:val="008E7FDC"/>
    <w:rsid w:val="008F0CF3"/>
    <w:rsid w:val="008F1592"/>
    <w:rsid w:val="008F234B"/>
    <w:rsid w:val="00900BFE"/>
    <w:rsid w:val="00914F08"/>
    <w:rsid w:val="0092303A"/>
    <w:rsid w:val="0092528A"/>
    <w:rsid w:val="009422F5"/>
    <w:rsid w:val="009429A0"/>
    <w:rsid w:val="00950E61"/>
    <w:rsid w:val="00965535"/>
    <w:rsid w:val="00967F9F"/>
    <w:rsid w:val="009712AD"/>
    <w:rsid w:val="009734BC"/>
    <w:rsid w:val="009B1522"/>
    <w:rsid w:val="009E59A9"/>
    <w:rsid w:val="009E6755"/>
    <w:rsid w:val="00A2246A"/>
    <w:rsid w:val="00A3738A"/>
    <w:rsid w:val="00A41CCA"/>
    <w:rsid w:val="00A465DB"/>
    <w:rsid w:val="00A674C4"/>
    <w:rsid w:val="00A73C7E"/>
    <w:rsid w:val="00A76758"/>
    <w:rsid w:val="00A8063F"/>
    <w:rsid w:val="00AB533E"/>
    <w:rsid w:val="00AB76A3"/>
    <w:rsid w:val="00AC68B3"/>
    <w:rsid w:val="00AE6DCC"/>
    <w:rsid w:val="00AE7F1E"/>
    <w:rsid w:val="00AF0F97"/>
    <w:rsid w:val="00AF2A51"/>
    <w:rsid w:val="00AF40CB"/>
    <w:rsid w:val="00AF6FD5"/>
    <w:rsid w:val="00B16864"/>
    <w:rsid w:val="00B16ACF"/>
    <w:rsid w:val="00B3033E"/>
    <w:rsid w:val="00B34193"/>
    <w:rsid w:val="00B3784A"/>
    <w:rsid w:val="00B436D2"/>
    <w:rsid w:val="00B4613D"/>
    <w:rsid w:val="00B66262"/>
    <w:rsid w:val="00B66D36"/>
    <w:rsid w:val="00B768AE"/>
    <w:rsid w:val="00B9477C"/>
    <w:rsid w:val="00BB0A52"/>
    <w:rsid w:val="00BB2034"/>
    <w:rsid w:val="00BB23CC"/>
    <w:rsid w:val="00BB6257"/>
    <w:rsid w:val="00BB6DE9"/>
    <w:rsid w:val="00BC4F73"/>
    <w:rsid w:val="00BC6E37"/>
    <w:rsid w:val="00BD1084"/>
    <w:rsid w:val="00BE293F"/>
    <w:rsid w:val="00BE7D9A"/>
    <w:rsid w:val="00BF2C07"/>
    <w:rsid w:val="00C12D81"/>
    <w:rsid w:val="00C14631"/>
    <w:rsid w:val="00C33AE6"/>
    <w:rsid w:val="00C364A0"/>
    <w:rsid w:val="00C428D4"/>
    <w:rsid w:val="00C55002"/>
    <w:rsid w:val="00C64442"/>
    <w:rsid w:val="00C65254"/>
    <w:rsid w:val="00C6556D"/>
    <w:rsid w:val="00C66BB0"/>
    <w:rsid w:val="00C714FA"/>
    <w:rsid w:val="00C827F7"/>
    <w:rsid w:val="00CA4117"/>
    <w:rsid w:val="00CB2455"/>
    <w:rsid w:val="00CB5C3F"/>
    <w:rsid w:val="00CC69D3"/>
    <w:rsid w:val="00CC7D29"/>
    <w:rsid w:val="00CE629B"/>
    <w:rsid w:val="00CE6DFE"/>
    <w:rsid w:val="00CF1F77"/>
    <w:rsid w:val="00D02533"/>
    <w:rsid w:val="00D2546C"/>
    <w:rsid w:val="00D370FC"/>
    <w:rsid w:val="00D41E25"/>
    <w:rsid w:val="00D43F4C"/>
    <w:rsid w:val="00D47449"/>
    <w:rsid w:val="00D51B20"/>
    <w:rsid w:val="00D569C1"/>
    <w:rsid w:val="00D73AD3"/>
    <w:rsid w:val="00D774CD"/>
    <w:rsid w:val="00D8701E"/>
    <w:rsid w:val="00D91F37"/>
    <w:rsid w:val="00D93542"/>
    <w:rsid w:val="00DA3175"/>
    <w:rsid w:val="00DB1845"/>
    <w:rsid w:val="00DB305F"/>
    <w:rsid w:val="00DB3DB9"/>
    <w:rsid w:val="00DB78C8"/>
    <w:rsid w:val="00DC32A1"/>
    <w:rsid w:val="00DE6052"/>
    <w:rsid w:val="00DF149C"/>
    <w:rsid w:val="00E01D6A"/>
    <w:rsid w:val="00E04772"/>
    <w:rsid w:val="00E13663"/>
    <w:rsid w:val="00E153F4"/>
    <w:rsid w:val="00E225C1"/>
    <w:rsid w:val="00E325A1"/>
    <w:rsid w:val="00E416E2"/>
    <w:rsid w:val="00E51C6C"/>
    <w:rsid w:val="00E53768"/>
    <w:rsid w:val="00E57633"/>
    <w:rsid w:val="00E61F1C"/>
    <w:rsid w:val="00E641A8"/>
    <w:rsid w:val="00E64A44"/>
    <w:rsid w:val="00E720B0"/>
    <w:rsid w:val="00E72FE0"/>
    <w:rsid w:val="00E7474F"/>
    <w:rsid w:val="00E96D1A"/>
    <w:rsid w:val="00EA2CAA"/>
    <w:rsid w:val="00EB7D67"/>
    <w:rsid w:val="00EC5EEB"/>
    <w:rsid w:val="00ED1DE3"/>
    <w:rsid w:val="00ED6D96"/>
    <w:rsid w:val="00EE33F1"/>
    <w:rsid w:val="00EE4B0E"/>
    <w:rsid w:val="00EE7A5B"/>
    <w:rsid w:val="00EF29F8"/>
    <w:rsid w:val="00EF64F3"/>
    <w:rsid w:val="00F12655"/>
    <w:rsid w:val="00F154A8"/>
    <w:rsid w:val="00F16173"/>
    <w:rsid w:val="00F2081B"/>
    <w:rsid w:val="00F21B22"/>
    <w:rsid w:val="00F2429B"/>
    <w:rsid w:val="00F25BA5"/>
    <w:rsid w:val="00F31BE7"/>
    <w:rsid w:val="00F4076A"/>
    <w:rsid w:val="00F420FB"/>
    <w:rsid w:val="00F44842"/>
    <w:rsid w:val="00F4712B"/>
    <w:rsid w:val="00F73495"/>
    <w:rsid w:val="00F80772"/>
    <w:rsid w:val="00F81810"/>
    <w:rsid w:val="00F82F23"/>
    <w:rsid w:val="00FA0D9E"/>
    <w:rsid w:val="00FB1A56"/>
    <w:rsid w:val="00FB4D4F"/>
    <w:rsid w:val="00FD6527"/>
    <w:rsid w:val="00FE3461"/>
    <w:rsid w:val="00FF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06292-B276-4584-B11D-A3F70D73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BA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7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Milner</dc:creator>
  <cp:keywords/>
  <dc:description/>
  <cp:lastModifiedBy>ITS</cp:lastModifiedBy>
  <cp:revision>3</cp:revision>
  <dcterms:created xsi:type="dcterms:W3CDTF">2016-06-30T10:37:00Z</dcterms:created>
  <dcterms:modified xsi:type="dcterms:W3CDTF">2016-06-30T10:37:00Z</dcterms:modified>
</cp:coreProperties>
</file>