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3B" w:rsidRPr="00CA463B" w:rsidRDefault="00CA463B">
      <w:pPr>
        <w:rPr>
          <w:b/>
        </w:rPr>
      </w:pPr>
      <w:r w:rsidRPr="00CA463B">
        <w:rPr>
          <w:b/>
        </w:rPr>
        <w:t xml:space="preserve">Supplementary Research Design </w:t>
      </w:r>
    </w:p>
    <w:p w:rsidR="00CA463B" w:rsidRPr="00CA463B" w:rsidRDefault="00CA463B">
      <w:pPr>
        <w:rPr>
          <w:u w:val="single"/>
        </w:rPr>
      </w:pPr>
      <w:r w:rsidRPr="00CA463B">
        <w:rPr>
          <w:u w:val="single"/>
        </w:rPr>
        <w:t>Details of the Prospective cohorts used in this analysis</w:t>
      </w:r>
    </w:p>
    <w:p w:rsidR="00F036C4" w:rsidRDefault="00F036C4">
      <w:r w:rsidRPr="00F036C4">
        <w:t>A full description of the UCLEB Consortium has been previously published</w:t>
      </w:r>
      <w:r w:rsidRPr="00F036C4">
        <w:rPr>
          <w:bCs/>
        </w:rPr>
        <w:fldChar w:fldCharType="begin">
          <w:fldData xml:space="preserve">PEVuZE5vdGU+PENpdGU+PEF1dGhvcj5TaGFoPC9BdXRob3I+PFllYXI+MjAxMzwvWWVhcj48UmVj
TnVtPjYwNDwvUmVjTnVtPjxEaXNwbGF5VGV4dD48c3R5bGUgZmFjZT0ic3VwZXJzY3JpcHQiPjE8
L3N0eWxlPjwvRGlzcGxheVRleHQ+PHJlY29yZD48cmVjLW51bWJlcj42MDQ8L3JlYy1udW1iZXI+
PGZvcmVpZ24ta2V5cz48a2V5IGFwcD0iRU4iIGRiLWlkPSIyMngwc3NwemQ5MHA5ZGVwZno4dnhw
ZW5kcjl4MjV4emF0dzAiIHRpbWVzdGFtcD0iMTQ0MTM3Nzc2MCI+NjA0PC9rZXk+PC9mb3JlaWdu
LWtleXM+PHJlZi10eXBlIG5hbWU9IkpvdXJuYWwgQXJ0aWNsZSI+MTc8L3JlZi10eXBlPjxjb250
cmlidXRvcnM+PGF1dGhvcnM+PGF1dGhvcj5TaGFoLCBULjwvYXV0aG9yPjxhdXRob3I+RW5nbWFu
biwgSi48L2F1dGhvcj48YXV0aG9yPkRhbGUsIEMuPC9hdXRob3I+PGF1dGhvcj5TaGFoLCBTLjwv
YXV0aG9yPjxhdXRob3I+V2hpdGUsIEouPC9hdXRob3I+PGF1dGhvcj5HaWFtYmFydG9sb21laSwg
Qy48L2F1dGhvcj48YXV0aG9yPk1jTGFjaGxhbiwgUy48L2F1dGhvcj48YXV0aG9yPlphYmFuZWgs
IEQuPC9hdXRob3I+PGF1dGhvcj5DYXZhZGlubywgQS48L2F1dGhvcj48YXV0aG9yPkZpbmFuLCBD
LjwvYXV0aG9yPjxhdXRob3I+V29uZywgQS48L2F1dGhvcj48YXV0aG9yPkFtdXp1LCBBLjwvYXV0
aG9yPjxhdXRob3I+T25nLCBLLjwvYXV0aG9yPjxhdXRob3I+R2F1bnQsIFQuPC9hdXRob3I+PGF1
dGhvcj5Ib2xtZXMsIE0uIFYuPC9hdXRob3I+PGF1dGhvcj5XYXJyZW4sIEguPC9hdXRob3I+PGF1
dGhvcj5Td2VyZGxvdywgRC4gSS48L2F1dGhvcj48YXV0aG9yPkRhdmllcywgVC4gTC48L2F1dGhv
cj48YXV0aG9yPkRyZW5vcywgRi48L2F1dGhvcj48YXV0aG9yPkNvb3BlciwgSi48L2F1dGhvcj48
YXV0aG9yPlNvZmF0LCBSLjwvYXV0aG9yPjxhdXRob3I+Q2F1bGZpZWxkLCBNLjwvYXV0aG9yPjxh
dXRob3I+RWJyYWhpbSwgUy48L2F1dGhvcj48YXV0aG9yPkxhd2xvciwgRC4gQS48L2F1dGhvcj48
YXV0aG9yPlRhbG11ZCwgUC4gSi48L2F1dGhvcj48YXV0aG9yPkh1bXBocmllcywgUy4gRS48L2F1
dGhvcj48YXV0aG9yPlBvd2VyLCBDLjwvYXV0aG9yPjxhdXRob3I+SHlwcG9uZW4sIEUuPC9hdXRo
b3I+PGF1dGhvcj5SaWNoYXJkcywgTS48L2F1dGhvcj48YXV0aG9yPkhhcmR5LCBSLjwvYXV0aG9y
PjxhdXRob3I+S3VoLCBELjwvYXV0aG9yPjxhdXRob3I+V2FyZWhhbSwgTi48L2F1dGhvcj48YXV0
aG9yPkxhbmdlbmJlcmcsIEMuPC9hdXRob3I+PGF1dGhvcj5CZW4tU2hsb21vLCBZLjwvYXV0aG9y
PjxhdXRob3I+RGF5LCBJLiBOLjwvYXV0aG9yPjxhdXRob3I+V2hpbmN1cCwgUC48L2F1dGhvcj48
YXV0aG9yPk1vcnJpcywgUi48L2F1dGhvcj48YXV0aG9yPlN0cmFjaGFuLCBNLiBXLjwvYXV0aG9y
PjxhdXRob3I+UHJpY2UsIEouPC9hdXRob3I+PGF1dGhvcj5LdW1hcmksIE0uPC9hdXRob3I+PGF1
dGhvcj5LaXZpbWFraSwgTS48L2F1dGhvcj48YXV0aG9yPlBsYWdub2wsIFYuPC9hdXRob3I+PGF1
dGhvcj5EdWRicmlkZ2UsIEYuPC9hdXRob3I+PGF1dGhvcj5XaGl0dGFrZXIsIEouIEMuPC9hdXRo
b3I+PGF1dGhvcj5DYXNhcywgSi4gUC48L2F1dGhvcj48YXV0aG9yPkhpbmdvcmFuaSwgQS4gRC48
L2F1dGhvcj48YXV0aG9yPlVjbGViIENvbnNvcnRpdW08L2F1dGhvcj48L2F1dGhvcnM+PC9jb250
cmlidXRvcnM+PGF1dGgtYWRkcmVzcz5EZXBhcnRtZW50IG9mIEVwaWRlbWlvbG9neSAmYW1wOyBQ
dWJsaWMgSGVhbHRoLCBVQ0wgSW5zdGl0dXRlIG9mIEVwaWRlbWlvbG9neSAmYW1wOyBIZWFsdGgg
Q2FyZSwgVW5pdmVyc2l0eSBDb2xsZWdlIExvbmRvbiwgTG9uZG9uLCBVbml0ZWQgS2luZ2RvbS48
L2F1dGgtYWRkcmVzcz48dGl0bGVzPjx0aXRsZT5Qb3B1bGF0aW9uIGdlbm9taWNzIG9mIGNhcmRp
b21ldGFib2xpYyB0cmFpdHM6IGRlc2lnbiBvZiB0aGUgVW5pdmVyc2l0eSBDb2xsZWdlIExvbmRv
bi1Mb25kb24gU2Nob29sIG9mIEh5Z2llbmUgYW5kIFRyb3BpY2FsIE1lZGljaW5lLUVkaW5idXJn
aC1CcmlzdG9sIChVQ0xFQikgQ29uc29ydGl1bTwvdGl0bGU+PHNlY29uZGFyeS10aXRsZT5QTG9T
IE9uZTwvc2Vjb25kYXJ5LXRpdGxlPjxhbHQtdGl0bGU+UGxvUyBvbmU8L2FsdC10aXRsZT48L3Rp
dGxlcz48cGVyaW9kaWNhbD48ZnVsbC10aXRsZT5QTG9TIE9uZTwvZnVsbC10aXRsZT48L3Blcmlv
ZGljYWw+PGFsdC1wZXJpb2RpY2FsPjxmdWxsLXRpdGxlPlBMb1MgT25lPC9mdWxsLXRpdGxlPjwv
YWx0LXBlcmlvZGljYWw+PHBhZ2VzPmU3MTM0NTwvcGFnZXM+PHZvbHVtZT44PC92b2x1bWU+PG51
bWJlcj44PC9udW1iZXI+PGtleXdvcmRzPjxrZXl3b3JkPkFkdWx0PC9rZXl3b3JkPjxrZXl3b3Jk
PkFnZWQ8L2tleXdvcmQ+PGtleXdvcmQ+QWdlZCwgODAgYW5kIG92ZXI8L2tleXdvcmQ+PGtleXdv
cmQ+Q2FyZGlvdmFzY3VsYXIgRGlzZWFzZXMvKmdlbmV0aWNzL21ldGFib2xpc208L2tleXdvcmQ+
PGtleXdvcmQ+RmVtYWxlPC9rZXl3b3JkPjxrZXl3b3JkPkdlbmV0aWMgQXNzb2NpYXRpb24gU3R1
ZGllczwva2V5d29yZD48a2V5d29yZD5HZW5ldGljIE1hcmtlcnM8L2tleXdvcmQ+PGtleXdvcmQ+
R2Vub21lLCBIdW1hbjwva2V5d29yZD48a2V5d29yZD4qR2Vub21lLVdpZGUgQXNzb2NpYXRpb24g
U3R1ZHk8L2tleXdvcmQ+PGtleXdvcmQ+SHVtYW5zPC9rZXl3b3JkPjxrZXl3b3JkPkxvbmdpdHVk
aW5hbCBTdHVkaWVzPC9rZXl3b3JkPjxrZXl3b3JkPk1hbGU8L2tleXdvcmQ+PGtleXdvcmQ+TWV0
YWJvbGljIE5ldHdvcmtzIGFuZCBQYXRod2F5cy9nZW5ldGljczwva2V5d29yZD48a2V5d29yZD4q
TWV0YWdlbm9taWNzPC9rZXl3b3JkPjxrZXl3b3JkPk1pZGRsZSBBZ2VkPC9rZXl3b3JkPjxrZXl3
b3JkPk9saWdvbnVjbGVvdGlkZSBBcnJheSBTZXF1ZW5jZSBBbmFseXNpczwva2V5d29yZD48a2V5
d29yZD4qUG9seW1vcnBoaXNtLCBTaW5nbGUgTnVjbGVvdGlkZTwva2V5d29yZD48a2V5d29yZD5S
ZXNlYXJjaCBEZXNpZ248L2tleXdvcmQ+PGtleXdvcmQ+UmlzayBGYWN0b3JzPC9rZXl3b3JkPjwv
a2V5d29yZHM+PGRhdGVzPjx5ZWFyPjIwMTM8L3llYXI+PC9kYXRlcz48aXNibj4xOTMyLTYyMDMg
KEVsZWN0cm9uaWMpJiN4RDsxOTMyLTYyMDMgKExpbmtpbmcpPC9pc2JuPjxhY2Nlc3Npb24tbnVt
PjIzOTc3MDIyPC9hY2Nlc3Npb24tbnVtPjx1cmxzPjxyZWxhdGVkLXVybHM+PHVybD5odHRwOi8v
d3d3Lm5jYmkubmxtLm5paC5nb3YvcHVibWVkLzIzOTc3MDIyPC91cmw+PC9yZWxhdGVkLXVybHM+
PC91cmxzPjxjdXN0b20yPjM3NDgwOTY8L2N1c3RvbTI+PGVsZWN0cm9uaWMtcmVzb3VyY2UtbnVt
PjEwLjEzNzEvam91cm5hbC5wb25lLjAwNzEzNDU8L2VsZWN0cm9uaWMtcmVzb3VyY2UtbnVtPjwv
cmVjb3JkPjwvQ2l0ZT48L0VuZE5vdGU+
</w:fldData>
        </w:fldChar>
      </w:r>
      <w:r>
        <w:rPr>
          <w:bCs/>
        </w:rPr>
        <w:instrText xml:space="preserve"> ADDIN EN.CITE </w:instrText>
      </w:r>
      <w:r>
        <w:rPr>
          <w:bCs/>
        </w:rPr>
        <w:fldChar w:fldCharType="begin">
          <w:fldData xml:space="preserve">PEVuZE5vdGU+PENpdGU+PEF1dGhvcj5TaGFoPC9BdXRob3I+PFllYXI+MjAxMzwvWWVhcj48UmVj
TnVtPjYwNDwvUmVjTnVtPjxEaXNwbGF5VGV4dD48c3R5bGUgZmFjZT0ic3VwZXJzY3JpcHQiPjE8
L3N0eWxlPjwvRGlzcGxheVRleHQ+PHJlY29yZD48cmVjLW51bWJlcj42MDQ8L3JlYy1udW1iZXI+
PGZvcmVpZ24ta2V5cz48a2V5IGFwcD0iRU4iIGRiLWlkPSIyMngwc3NwemQ5MHA5ZGVwZno4dnhw
ZW5kcjl4MjV4emF0dzAiIHRpbWVzdGFtcD0iMTQ0MTM3Nzc2MCI+NjA0PC9rZXk+PC9mb3JlaWdu
LWtleXM+PHJlZi10eXBlIG5hbWU9IkpvdXJuYWwgQXJ0aWNsZSI+MTc8L3JlZi10eXBlPjxjb250
cmlidXRvcnM+PGF1dGhvcnM+PGF1dGhvcj5TaGFoLCBULjwvYXV0aG9yPjxhdXRob3I+RW5nbWFu
biwgSi48L2F1dGhvcj48YXV0aG9yPkRhbGUsIEMuPC9hdXRob3I+PGF1dGhvcj5TaGFoLCBTLjwv
YXV0aG9yPjxhdXRob3I+V2hpdGUsIEouPC9hdXRob3I+PGF1dGhvcj5HaWFtYmFydG9sb21laSwg
Qy48L2F1dGhvcj48YXV0aG9yPk1jTGFjaGxhbiwgUy48L2F1dGhvcj48YXV0aG9yPlphYmFuZWgs
IEQuPC9hdXRob3I+PGF1dGhvcj5DYXZhZGlubywgQS48L2F1dGhvcj48YXV0aG9yPkZpbmFuLCBD
LjwvYXV0aG9yPjxhdXRob3I+V29uZywgQS48L2F1dGhvcj48YXV0aG9yPkFtdXp1LCBBLjwvYXV0
aG9yPjxhdXRob3I+T25nLCBLLjwvYXV0aG9yPjxhdXRob3I+R2F1bnQsIFQuPC9hdXRob3I+PGF1
dGhvcj5Ib2xtZXMsIE0uIFYuPC9hdXRob3I+PGF1dGhvcj5XYXJyZW4sIEguPC9hdXRob3I+PGF1
dGhvcj5Td2VyZGxvdywgRC4gSS48L2F1dGhvcj48YXV0aG9yPkRhdmllcywgVC4gTC48L2F1dGhv
cj48YXV0aG9yPkRyZW5vcywgRi48L2F1dGhvcj48YXV0aG9yPkNvb3BlciwgSi48L2F1dGhvcj48
YXV0aG9yPlNvZmF0LCBSLjwvYXV0aG9yPjxhdXRob3I+Q2F1bGZpZWxkLCBNLjwvYXV0aG9yPjxh
dXRob3I+RWJyYWhpbSwgUy48L2F1dGhvcj48YXV0aG9yPkxhd2xvciwgRC4gQS48L2F1dGhvcj48
YXV0aG9yPlRhbG11ZCwgUC4gSi48L2F1dGhvcj48YXV0aG9yPkh1bXBocmllcywgUy4gRS48L2F1
dGhvcj48YXV0aG9yPlBvd2VyLCBDLjwvYXV0aG9yPjxhdXRob3I+SHlwcG9uZW4sIEUuPC9hdXRo
b3I+PGF1dGhvcj5SaWNoYXJkcywgTS48L2F1dGhvcj48YXV0aG9yPkhhcmR5LCBSLjwvYXV0aG9y
PjxhdXRob3I+S3VoLCBELjwvYXV0aG9yPjxhdXRob3I+V2FyZWhhbSwgTi48L2F1dGhvcj48YXV0
aG9yPkxhbmdlbmJlcmcsIEMuPC9hdXRob3I+PGF1dGhvcj5CZW4tU2hsb21vLCBZLjwvYXV0aG9y
PjxhdXRob3I+RGF5LCBJLiBOLjwvYXV0aG9yPjxhdXRob3I+V2hpbmN1cCwgUC48L2F1dGhvcj48
YXV0aG9yPk1vcnJpcywgUi48L2F1dGhvcj48YXV0aG9yPlN0cmFjaGFuLCBNLiBXLjwvYXV0aG9y
PjxhdXRob3I+UHJpY2UsIEouPC9hdXRob3I+PGF1dGhvcj5LdW1hcmksIE0uPC9hdXRob3I+PGF1
dGhvcj5LaXZpbWFraSwgTS48L2F1dGhvcj48YXV0aG9yPlBsYWdub2wsIFYuPC9hdXRob3I+PGF1
dGhvcj5EdWRicmlkZ2UsIEYuPC9hdXRob3I+PGF1dGhvcj5XaGl0dGFrZXIsIEouIEMuPC9hdXRo
b3I+PGF1dGhvcj5DYXNhcywgSi4gUC48L2F1dGhvcj48YXV0aG9yPkhpbmdvcmFuaSwgQS4gRC48
L2F1dGhvcj48YXV0aG9yPlVjbGViIENvbnNvcnRpdW08L2F1dGhvcj48L2F1dGhvcnM+PC9jb250
cmlidXRvcnM+PGF1dGgtYWRkcmVzcz5EZXBhcnRtZW50IG9mIEVwaWRlbWlvbG9neSAmYW1wOyBQ
dWJsaWMgSGVhbHRoLCBVQ0wgSW5zdGl0dXRlIG9mIEVwaWRlbWlvbG9neSAmYW1wOyBIZWFsdGgg
Q2FyZSwgVW5pdmVyc2l0eSBDb2xsZWdlIExvbmRvbiwgTG9uZG9uLCBVbml0ZWQgS2luZ2RvbS48
L2F1dGgtYWRkcmVzcz48dGl0bGVzPjx0aXRsZT5Qb3B1bGF0aW9uIGdlbm9taWNzIG9mIGNhcmRp
b21ldGFib2xpYyB0cmFpdHM6IGRlc2lnbiBvZiB0aGUgVW5pdmVyc2l0eSBDb2xsZWdlIExvbmRv
bi1Mb25kb24gU2Nob29sIG9mIEh5Z2llbmUgYW5kIFRyb3BpY2FsIE1lZGljaW5lLUVkaW5idXJn
aC1CcmlzdG9sIChVQ0xFQikgQ29uc29ydGl1bTwvdGl0bGU+PHNlY29uZGFyeS10aXRsZT5QTG9T
IE9uZTwvc2Vjb25kYXJ5LXRpdGxlPjxhbHQtdGl0bGU+UGxvUyBvbmU8L2FsdC10aXRsZT48L3Rp
dGxlcz48cGVyaW9kaWNhbD48ZnVsbC10aXRsZT5QTG9TIE9uZTwvZnVsbC10aXRsZT48L3Blcmlv
ZGljYWw+PGFsdC1wZXJpb2RpY2FsPjxmdWxsLXRpdGxlPlBMb1MgT25lPC9mdWxsLXRpdGxlPjwv
YWx0LXBlcmlvZGljYWw+PHBhZ2VzPmU3MTM0NTwvcGFnZXM+PHZvbHVtZT44PC92b2x1bWU+PG51
bWJlcj44PC9udW1iZXI+PGtleXdvcmRzPjxrZXl3b3JkPkFkdWx0PC9rZXl3b3JkPjxrZXl3b3Jk
PkFnZWQ8L2tleXdvcmQ+PGtleXdvcmQ+QWdlZCwgODAgYW5kIG92ZXI8L2tleXdvcmQ+PGtleXdv
cmQ+Q2FyZGlvdmFzY3VsYXIgRGlzZWFzZXMvKmdlbmV0aWNzL21ldGFib2xpc208L2tleXdvcmQ+
PGtleXdvcmQ+RmVtYWxlPC9rZXl3b3JkPjxrZXl3b3JkPkdlbmV0aWMgQXNzb2NpYXRpb24gU3R1
ZGllczwva2V5d29yZD48a2V5d29yZD5HZW5ldGljIE1hcmtlcnM8L2tleXdvcmQ+PGtleXdvcmQ+
R2Vub21lLCBIdW1hbjwva2V5d29yZD48a2V5d29yZD4qR2Vub21lLVdpZGUgQXNzb2NpYXRpb24g
U3R1ZHk8L2tleXdvcmQ+PGtleXdvcmQ+SHVtYW5zPC9rZXl3b3JkPjxrZXl3b3JkPkxvbmdpdHVk
aW5hbCBTdHVkaWVzPC9rZXl3b3JkPjxrZXl3b3JkPk1hbGU8L2tleXdvcmQ+PGtleXdvcmQ+TWV0
YWJvbGljIE5ldHdvcmtzIGFuZCBQYXRod2F5cy9nZW5ldGljczwva2V5d29yZD48a2V5d29yZD4q
TWV0YWdlbm9taWNzPC9rZXl3b3JkPjxrZXl3b3JkPk1pZGRsZSBBZ2VkPC9rZXl3b3JkPjxrZXl3
b3JkPk9saWdvbnVjbGVvdGlkZSBBcnJheSBTZXF1ZW5jZSBBbmFseXNpczwva2V5d29yZD48a2V5
d29yZD4qUG9seW1vcnBoaXNtLCBTaW5nbGUgTnVjbGVvdGlkZTwva2V5d29yZD48a2V5d29yZD5S
ZXNlYXJjaCBEZXNpZ248L2tleXdvcmQ+PGtleXdvcmQ+UmlzayBGYWN0b3JzPC9rZXl3b3JkPjwv
a2V5d29yZHM+PGRhdGVzPjx5ZWFyPjIwMTM8L3llYXI+PC9kYXRlcz48aXNibj4xOTMyLTYyMDMg
KEVsZWN0cm9uaWMpJiN4RDsxOTMyLTYyMDMgKExpbmtpbmcpPC9pc2JuPjxhY2Nlc3Npb24tbnVt
PjIzOTc3MDIyPC9hY2Nlc3Npb24tbnVtPjx1cmxzPjxyZWxhdGVkLXVybHM+PHVybD5odHRwOi8v
d3d3Lm5jYmkubmxtLm5paC5nb3YvcHVibWVkLzIzOTc3MDIyPC91cmw+PC9yZWxhdGVkLXVybHM+
PC91cmxzPjxjdXN0b20yPjM3NDgwOTY8L2N1c3RvbTI+PGVsZWN0cm9uaWMtcmVzb3VyY2UtbnVt
PjEwLjEzNzEvam91cm5hbC5wb25lLjAwNzEzNDU8L2VsZWN0cm9uaWMtcmVzb3VyY2UtbnVtPjwv
cmVjb3JkPjwvQ2l0ZT48L0VuZE5vdGU+
</w:fldData>
        </w:fldChar>
      </w:r>
      <w:r>
        <w:rPr>
          <w:bCs/>
        </w:rPr>
        <w:instrText xml:space="preserve"> ADDIN EN.CITE.DATA </w:instrText>
      </w:r>
      <w:r>
        <w:rPr>
          <w:bCs/>
        </w:rPr>
      </w:r>
      <w:r>
        <w:rPr>
          <w:bCs/>
        </w:rPr>
        <w:fldChar w:fldCharType="end"/>
      </w:r>
      <w:r w:rsidRPr="00F036C4">
        <w:rPr>
          <w:bCs/>
        </w:rPr>
      </w:r>
      <w:r w:rsidRPr="00F036C4">
        <w:rPr>
          <w:bCs/>
        </w:rPr>
        <w:fldChar w:fldCharType="separate"/>
      </w:r>
      <w:r w:rsidRPr="00F036C4">
        <w:rPr>
          <w:bCs/>
          <w:noProof/>
          <w:vertAlign w:val="superscript"/>
        </w:rPr>
        <w:t>1</w:t>
      </w:r>
      <w:r w:rsidRPr="00F036C4">
        <w:fldChar w:fldCharType="end"/>
      </w:r>
      <w:r w:rsidRPr="00F036C4">
        <w:rPr>
          <w:bCs/>
        </w:rPr>
        <w:t xml:space="preserve">.  </w:t>
      </w:r>
      <w:r>
        <w:t>The</w:t>
      </w:r>
      <w:r w:rsidRPr="00F036C4">
        <w:t xml:space="preserve"> 12 UCLEB studies comprise individuals almost exclusively of European ancestry and cover a wide geographic range within the UK.  Population structure was assessed by principal components analysis (PCA) and outliers were excluded.</w:t>
      </w:r>
      <w:r w:rsidR="00FF782F">
        <w:t xml:space="preserve"> </w:t>
      </w:r>
      <w:r w:rsidR="00FF782F" w:rsidRPr="00FF782F">
        <w:t>Participants were all at least 40 years old at baseline.</w:t>
      </w:r>
    </w:p>
    <w:p w:rsidR="00545489" w:rsidRDefault="00DC4BF4">
      <w:r w:rsidRPr="00F036C4">
        <w:rPr>
          <w:i/>
        </w:rPr>
        <w:t>British Regional Heart Study (BRHS)</w:t>
      </w:r>
      <w:r w:rsidRPr="00DC4BF4">
        <w:t xml:space="preserve">: (1) From 1978 to 1980, 7735 men aged 40-59 were recruited from general practices across the UK. A wide range of phenotypic measures is available for established risk markers such as lipids, blood pressure and inflammatory and haemostatic markers. Most of these measures were taken both at recruitment and re-examination, which occurred in 1998-2000 when men were aged 60-79. At this re-examination 4252 participants attended and DNA was extracted for 3945. A case-control sample was selected using 1095 cases with prevalent data at re-examination or incident cases of CHD or stroke over the next 8 years and 1358 controls. The controls were frequency matched based on being in the same town and within the same fixed 5-year age band as the cases. Data on important behavioural variables such as cigarette and alcohol consumption, as well as physical activity, have been regularly collected through follow up. Well validated outcome variables </w:t>
      </w:r>
      <w:r w:rsidR="00C379AD">
        <w:t>including</w:t>
      </w:r>
      <w:r w:rsidRPr="00DC4BF4">
        <w:t xml:space="preserve"> major coronary heart disease, stroke, diabetes, and </w:t>
      </w:r>
      <w:proofErr w:type="gramStart"/>
      <w:r w:rsidRPr="00DC4BF4">
        <w:t>revascularisation</w:t>
      </w:r>
      <w:proofErr w:type="gramEnd"/>
      <w:r w:rsidRPr="00DC4BF4">
        <w:t xml:space="preserve">, as well as cause-specific mortality, continue to be collected from medical records almost 30 years after recruitment. (http://www.ucl.ac.uk/pcph/research-groups-themes/brhs-pub) </w:t>
      </w:r>
    </w:p>
    <w:p w:rsidR="00545489" w:rsidRDefault="00DC4BF4">
      <w:r w:rsidRPr="00F036C4">
        <w:rPr>
          <w:i/>
        </w:rPr>
        <w:t>The British Women’s Heart &amp; Health Study (BWHHS)</w:t>
      </w:r>
      <w:r w:rsidRPr="00DC4BF4">
        <w:t xml:space="preserve"> is a prospective cohort study of 4,286 women aged between 60 and 79 at baseline in 1999-2001. Participants were randomly selected from general practice registers in 23 towns across England, Wales and Scotland. The criteria for the sampling frame and clinic protocols were very similar to the 20 year follow-up of BRHS. Baseline measurements included biomarkers and blood samples for DNA extraction taken by research nurses as well as ascertainment of a wide range of phenotypic measures. Follow-up by postal questionnaire was undertaken in 2003, 2007 and 2010-2011. Of the 4,278 participants who gave consent for genetic studies, 15 were defined by the examining nurse as being </w:t>
      </w:r>
      <w:proofErr w:type="spellStart"/>
      <w:r w:rsidRPr="00DC4BF4">
        <w:t>nonwhite</w:t>
      </w:r>
      <w:proofErr w:type="spellEnd"/>
      <w:r w:rsidRPr="00DC4BF4">
        <w:t xml:space="preserve"> and were excluded from further analysis. Of the remaining 4,263 women, 3,800 (89%) had DNA available for genotyping. Survival status is obtained from the Data Linkage Service, Health and Social Care Information Centre, London and CVD events have been prospectively studied by biennial review of primary care medical records with validation checks. The UCLEB case-control sample was selected based on 523 cases with prevalent or incident CHD or stroke. 1501 controls were frequency matched based on being in the same town and within the same fixed 5-year age band as the cases. For these analyses prevalent T2D was ascertained from either self-report, medical record review, use of glucose lowering medication, and/or a fasting glucose &gt;7mmol/L. Ethical approval was granted for the BWHHS from the London Multi-Centre Research Ethics Committee and 23 Local Research Ethics Committees. </w:t>
      </w:r>
    </w:p>
    <w:p w:rsidR="00545489" w:rsidRDefault="00DC4BF4">
      <w:r w:rsidRPr="00F036C4">
        <w:rPr>
          <w:i/>
        </w:rPr>
        <w:t>Medical Research Council National Survey of Health and Development (MRC NSHD):</w:t>
      </w:r>
      <w:r w:rsidRPr="00DC4BF4">
        <w:t xml:space="preserve"> (3) </w:t>
      </w:r>
      <w:proofErr w:type="gramStart"/>
      <w:r w:rsidRPr="00DC4BF4">
        <w:t>This</w:t>
      </w:r>
      <w:proofErr w:type="gramEnd"/>
      <w:r w:rsidRPr="00DC4BF4">
        <w:t xml:space="preserve"> is an on-going prospective birth cohort study consisting of all births in England, Scotland and Wales in one week in March 1946. The sample includes single, legitimate births whose fathers were in non-manual or agricultural occupations and a randomly selected one in four of all others, whose fathers were in manu</w:t>
      </w:r>
      <w:r w:rsidR="00C379AD">
        <w:t xml:space="preserve">al labour. The original cohort </w:t>
      </w:r>
      <w:r w:rsidRPr="00DC4BF4">
        <w:t xml:space="preserve">comprised 2,547 women and 2,815 men who have been followed-up over 20 times since their birth. The data collected to date include repeat cognitive function, physical, lifestyle and anthropomorphic measures, as well as blood </w:t>
      </w:r>
      <w:proofErr w:type="spellStart"/>
      <w:r w:rsidRPr="00DC4BF4">
        <w:t>analytes</w:t>
      </w:r>
      <w:proofErr w:type="spellEnd"/>
      <w:r w:rsidRPr="00DC4BF4">
        <w:t xml:space="preserve"> and other measures. The cohort recently completed a particularly intensive phase of clinical assessment and biological sampling with blood and urine sampling and analysis, and cardiac and vascular imaging (4). </w:t>
      </w:r>
      <w:r w:rsidRPr="00DC4BF4">
        <w:lastRenderedPageBreak/>
        <w:t>DNA was extracted from blood samples collected in 1999 (5). Follow-up for disease outcomes is by self-reports of doctor diagnosed events that have been validated against General Practice (GP) records. (</w:t>
      </w:r>
      <w:hyperlink r:id="rId4" w:history="1">
        <w:r w:rsidR="00545489" w:rsidRPr="00CC4AA7">
          <w:rPr>
            <w:rStyle w:val="Hyperlink"/>
          </w:rPr>
          <w:t>http://www.nshd.mrc.ac.uk/</w:t>
        </w:r>
      </w:hyperlink>
      <w:r w:rsidRPr="00DC4BF4">
        <w:t xml:space="preserve">). </w:t>
      </w:r>
    </w:p>
    <w:p w:rsidR="00545489" w:rsidRDefault="00DC4BF4">
      <w:r w:rsidRPr="00F036C4">
        <w:rPr>
          <w:i/>
        </w:rPr>
        <w:t>Edinburgh Artery Study (EAS):</w:t>
      </w:r>
      <w:r w:rsidRPr="00DC4BF4">
        <w:t xml:space="preserve"> (6) At baseline (August 1987-September 1988), an age-stratified random sample of men and women, aged 55-74 years, was selected from the age-sex registers of ten general practices with catchment populations spread geographically and socioeconomically throughout the city of Edinburgh. Subjects were excluded if they were unfit to participate (e.g. due to severe mental illness or terminal disease). These exclusions were replaced by other randomly sampled subjects. The study population is almost exclusively European. DNA was extracted at 5 years follow-up. Physical examinations were performed by specially trained research nurses using standardised operating procedures. The quality of clinical measurements were checked before and during the study by repeat measurements taken intermittently by the study co-ordinator. Individual observer measurements were assessed for drift. Blood assays were performed in accredited laboratories using international standards. Subjects have been followed up for 20 years for cardiovascular events, using repeat self-reporting questionnaires, record linkage for hospitalisations and deaths, and validation of events against </w:t>
      </w:r>
      <w:proofErr w:type="spellStart"/>
      <w:r w:rsidRPr="00DC4BF4">
        <w:t>prespecified</w:t>
      </w:r>
      <w:proofErr w:type="spellEnd"/>
      <w:r w:rsidRPr="00DC4BF4">
        <w:t xml:space="preserve"> criteria through searching of hospital and GP notes. Comprehensive clinical examination was repeated at 5 and 12 years after commencement of the study, resulting in repeat measurements of several key variables. </w:t>
      </w:r>
    </w:p>
    <w:p w:rsidR="00545489" w:rsidRDefault="00545489"/>
    <w:p w:rsidR="00545489" w:rsidRDefault="00DC4BF4">
      <w:r w:rsidRPr="00F036C4">
        <w:rPr>
          <w:i/>
        </w:rPr>
        <w:t>Whitehall II Study (WHII):</w:t>
      </w:r>
      <w:r w:rsidRPr="00DC4BF4">
        <w:t xml:space="preserve"> (7) Whitehall II recruitment of 10,308 participants (70% men) between 1985 and 1988 involved 20 London based Civil service departments. Genetic samples were collected in 2004 from over 6,000 participants. The study is highly </w:t>
      </w:r>
      <w:proofErr w:type="spellStart"/>
      <w:r w:rsidRPr="00DC4BF4">
        <w:t>phenotyped</w:t>
      </w:r>
      <w:proofErr w:type="spellEnd"/>
      <w:r w:rsidRPr="00DC4BF4">
        <w:t xml:space="preserve"> for cardiovascular and other ageing related health outcomes, with 9 phases of follow up (5 with clinical assessment and biological sampling), over 20 years of follow up. A wide variety of health behaviour and 7 environmental data are also collected and the participants are consented for linkage to recorded clinical data such as Hospital Episode Statistics (HES), the Office of National Statistics mortality data and the national registry of acute coronary syndromes in England and Wales (Myocardial Ischaemia National Audit Project). (</w:t>
      </w:r>
      <w:hyperlink r:id="rId5" w:history="1">
        <w:r w:rsidR="00545489" w:rsidRPr="00CC4AA7">
          <w:rPr>
            <w:rStyle w:val="Hyperlink"/>
          </w:rPr>
          <w:t>http://www.ucl.ac.uk/whitehallII/</w:t>
        </w:r>
      </w:hyperlink>
      <w:r w:rsidRPr="00DC4BF4">
        <w:t xml:space="preserve">) </w:t>
      </w:r>
    </w:p>
    <w:p w:rsidR="00545489" w:rsidRDefault="00DC4BF4">
      <w:r w:rsidRPr="00F036C4">
        <w:rPr>
          <w:i/>
        </w:rPr>
        <w:t>English Longitudinal Study of Ageing (ELSA)</w:t>
      </w:r>
      <w:r w:rsidRPr="00DC4BF4">
        <w:t xml:space="preserve">: (8) This is a national cohort of participants (48% men) aged over 50 years recruited from the Health Surveys for England in 1998, 1999 and 2001. Genetic data were collected at Wave 2 of the study (2004/5). A wide range of phenotypic measures relevant to ageing are available. These measures were made at Wave 0 of the study (1998, 1999 and 2001) and at follow up (2004/5). Data on health behaviours and a wide range of health outcomes are available. Nearly all participants (97%) are also consented to linkage to routine data such as HES, which allows for the assessment of health outcomes and cause specific mortality. A case-control sample was selected using 412 cases and 1573 controls. Controls and cases were matched by sex and 5-year age bands at Wave 2. (http://www.ifs.org.uk/elsa/). Age in ELSA was collapsed at 90+ (and coded 90). </w:t>
      </w:r>
    </w:p>
    <w:p w:rsidR="00D2722B" w:rsidRDefault="00DC4BF4">
      <w:r w:rsidRPr="00F036C4">
        <w:rPr>
          <w:i/>
        </w:rPr>
        <w:t>Caerphilly prospective study (</w:t>
      </w:r>
      <w:proofErr w:type="spellStart"/>
      <w:r w:rsidRPr="00F036C4">
        <w:rPr>
          <w:i/>
        </w:rPr>
        <w:t>CaPS</w:t>
      </w:r>
      <w:proofErr w:type="spellEnd"/>
      <w:r w:rsidRPr="00F036C4">
        <w:rPr>
          <w:i/>
        </w:rPr>
        <w:t>):</w:t>
      </w:r>
      <w:r w:rsidR="00F036C4">
        <w:t xml:space="preserve"> </w:t>
      </w:r>
      <w:r w:rsidRPr="00DC4BF4">
        <w:t xml:space="preserve">(9) </w:t>
      </w:r>
      <w:proofErr w:type="gramStart"/>
      <w:r w:rsidRPr="00DC4BF4">
        <w:t>This</w:t>
      </w:r>
      <w:proofErr w:type="gramEnd"/>
      <w:r w:rsidRPr="00DC4BF4">
        <w:t xml:space="preserve"> study is based on men aged between 45 to 59 years who resided in the small South Wales town of Caerphilly between the examination dates of 1979 &amp;1983. Of the 2818 eligible, 2512, (89%) were recruited. The men were studied at baseline (Phase 1) and each subsequent 5 year period (Phase 2–5) and have therefore been followed up for around 20 years. An additional 447 patients were recruited at phase 2. The cohort has a wide range of cardiovascular phenotypes and at phase 3, cognitive function was also assessed, which has been supplemented with clinical dementia and cognitive impairment at phase 5. DNA was extracted from </w:t>
      </w:r>
      <w:r w:rsidRPr="00DC4BF4">
        <w:lastRenderedPageBreak/>
        <w:t>blood samples collected in 1992–1994. Follow-up for disease outcomes is by self-report from participants, who are also linked to hospital episod</w:t>
      </w:r>
      <w:r>
        <w:t xml:space="preserve">e discharge </w:t>
      </w:r>
      <w:r w:rsidRPr="00DC4BF4">
        <w:t>summaries for validation checks to comply with WHO criteria, as well as death certificates for fatal events.</w:t>
      </w:r>
    </w:p>
    <w:p w:rsidR="00DC4BF4" w:rsidRDefault="00DC4BF4"/>
    <w:p w:rsidR="00CA463B" w:rsidRDefault="00CA463B">
      <w:r>
        <w:t>References:</w:t>
      </w:r>
    </w:p>
    <w:p w:rsidR="00DC4BF4" w:rsidRDefault="00DC4BF4" w:rsidP="00DC4BF4">
      <w:r>
        <w:t xml:space="preserve">1. Shaper AG, </w:t>
      </w:r>
      <w:proofErr w:type="spellStart"/>
      <w:r>
        <w:t>Pocock</w:t>
      </w:r>
      <w:proofErr w:type="spellEnd"/>
      <w:r>
        <w:t xml:space="preserve"> SJ, Walker M, Cohen NM, Wale CJ, Thomson AG. British Regional Heart Study:</w:t>
      </w:r>
      <w:r w:rsidR="00CA463B">
        <w:t xml:space="preserve"> </w:t>
      </w:r>
      <w:r>
        <w:t>cardiovascular risk factors in middle-aged men in 24 towns. Br Med J 1981</w:t>
      </w:r>
      <w:proofErr w:type="gramStart"/>
      <w:r>
        <w:t>;283:179</w:t>
      </w:r>
      <w:proofErr w:type="gramEnd"/>
      <w:r>
        <w:t>-186,</w:t>
      </w:r>
    </w:p>
    <w:p w:rsidR="00DC4BF4" w:rsidRDefault="00DC4BF4" w:rsidP="00DC4BF4">
      <w:r>
        <w:t xml:space="preserve"> 2. Lawlor DA, Bedford C, Taylor M, </w:t>
      </w:r>
      <w:proofErr w:type="spellStart"/>
      <w:r>
        <w:t>Ebrahim</w:t>
      </w:r>
      <w:proofErr w:type="spellEnd"/>
      <w:r>
        <w:t xml:space="preserve"> S. Geographical variation in cardiovascular disease, risk</w:t>
      </w:r>
      <w:r w:rsidR="00CA463B">
        <w:t xml:space="preserve"> </w:t>
      </w:r>
      <w:r>
        <w:t xml:space="preserve">factors, and their control in older women: British Women's Heart and Health Study. J </w:t>
      </w:r>
      <w:proofErr w:type="spellStart"/>
      <w:r>
        <w:t>Epidemiol</w:t>
      </w:r>
      <w:proofErr w:type="spellEnd"/>
      <w:r w:rsidR="00CA463B">
        <w:t xml:space="preserve"> </w:t>
      </w:r>
      <w:r>
        <w:t>Community Health 2003</w:t>
      </w:r>
      <w:proofErr w:type="gramStart"/>
      <w:r>
        <w:t>;57:134</w:t>
      </w:r>
      <w:proofErr w:type="gramEnd"/>
      <w:r>
        <w:t>-140,</w:t>
      </w:r>
    </w:p>
    <w:p w:rsidR="00DC4BF4" w:rsidRDefault="00DC4BF4" w:rsidP="00DC4BF4">
      <w:r>
        <w:t xml:space="preserve"> 3. Wadsworth M, </w:t>
      </w:r>
      <w:proofErr w:type="spellStart"/>
      <w:r>
        <w:t>Kuh</w:t>
      </w:r>
      <w:proofErr w:type="spellEnd"/>
      <w:r>
        <w:t xml:space="preserve"> D, Richards M, Hardy R. Cohort Profile: The 1946 National Birth Cohort (MRC</w:t>
      </w:r>
      <w:r w:rsidR="00CA463B">
        <w:t xml:space="preserve"> </w:t>
      </w:r>
      <w:r>
        <w:t xml:space="preserve">National Survey of Health and Development). </w:t>
      </w:r>
      <w:proofErr w:type="spellStart"/>
      <w:r>
        <w:t>Int</w:t>
      </w:r>
      <w:proofErr w:type="spellEnd"/>
      <w:r>
        <w:t xml:space="preserve"> J </w:t>
      </w:r>
      <w:proofErr w:type="spellStart"/>
      <w:r>
        <w:t>Epidemiol</w:t>
      </w:r>
      <w:proofErr w:type="spellEnd"/>
      <w:r>
        <w:t xml:space="preserve"> 2006</w:t>
      </w:r>
      <w:proofErr w:type="gramStart"/>
      <w:r>
        <w:t>;35:49</w:t>
      </w:r>
      <w:proofErr w:type="gramEnd"/>
      <w:r>
        <w:t>-54,</w:t>
      </w:r>
    </w:p>
    <w:p w:rsidR="00DC4BF4" w:rsidRDefault="00DC4BF4" w:rsidP="00DC4BF4">
      <w:r>
        <w:t xml:space="preserve"> 4. </w:t>
      </w:r>
      <w:proofErr w:type="spellStart"/>
      <w:r>
        <w:t>Kuh</w:t>
      </w:r>
      <w:proofErr w:type="spellEnd"/>
      <w:r>
        <w:t xml:space="preserve"> D, Pierce M, Adams J, </w:t>
      </w:r>
      <w:proofErr w:type="spellStart"/>
      <w:r>
        <w:t>Deanfield</w:t>
      </w:r>
      <w:proofErr w:type="spellEnd"/>
      <w:r>
        <w:t xml:space="preserve"> J, </w:t>
      </w:r>
      <w:proofErr w:type="spellStart"/>
      <w:proofErr w:type="gramStart"/>
      <w:r>
        <w:t>Ekelund</w:t>
      </w:r>
      <w:proofErr w:type="spellEnd"/>
      <w:proofErr w:type="gramEnd"/>
      <w:r>
        <w:t xml:space="preserve"> U, et al. Cohort profile: updating the cohort profile for</w:t>
      </w:r>
      <w:r w:rsidR="00CA463B">
        <w:t xml:space="preserve"> t</w:t>
      </w:r>
      <w:r>
        <w:t>he MRC National Survey of Health and Development: a new clinic-based data collection for ageing</w:t>
      </w:r>
      <w:r w:rsidR="00CA463B">
        <w:t xml:space="preserve"> </w:t>
      </w:r>
      <w:r>
        <w:t xml:space="preserve">research. </w:t>
      </w:r>
      <w:proofErr w:type="spellStart"/>
      <w:r>
        <w:t>Int</w:t>
      </w:r>
      <w:proofErr w:type="spellEnd"/>
      <w:r>
        <w:t xml:space="preserve"> J </w:t>
      </w:r>
      <w:proofErr w:type="spellStart"/>
      <w:r>
        <w:t>Epidemiol</w:t>
      </w:r>
      <w:proofErr w:type="spellEnd"/>
      <w:r>
        <w:t xml:space="preserve"> 2011</w:t>
      </w:r>
      <w:proofErr w:type="gramStart"/>
      <w:r>
        <w:t>;40:e1</w:t>
      </w:r>
      <w:proofErr w:type="gramEnd"/>
      <w:r>
        <w:t>-e9,</w:t>
      </w:r>
    </w:p>
    <w:p w:rsidR="00F036C4" w:rsidRPr="00F036C4" w:rsidRDefault="00D70D31" w:rsidP="00F036C4">
      <w:pPr>
        <w:pStyle w:val="EndNoteBibliography"/>
        <w:ind w:left="720" w:hanging="720"/>
      </w:pPr>
      <w:r>
        <w:t xml:space="preserve"> </w:t>
      </w:r>
      <w:r w:rsidRPr="00D70D31">
        <w:fldChar w:fldCharType="begin"/>
      </w:r>
      <w:r w:rsidRPr="00D70D31">
        <w:instrText xml:space="preserve"> ADDIN EN.REFLIST </w:instrText>
      </w:r>
      <w:r w:rsidRPr="00D70D31">
        <w:fldChar w:fldCharType="separate"/>
      </w:r>
      <w:r w:rsidR="00F036C4" w:rsidRPr="00F036C4">
        <w:t>1. Shah T, Engmann J, Dale C, et al. Population genomics of cardiometabolic traits: design of the University College London-London School of Hygiene and Tropical Medicine-Edinburgh-Bristol (UCLEB) Consortium. PLoS One 2013;</w:t>
      </w:r>
      <w:r w:rsidR="00F036C4" w:rsidRPr="00F036C4">
        <w:rPr>
          <w:b/>
        </w:rPr>
        <w:t>8</w:t>
      </w:r>
      <w:r w:rsidR="00F036C4" w:rsidRPr="00F036C4">
        <w:t>(8):e71345.</w:t>
      </w:r>
    </w:p>
    <w:p w:rsidR="00DC4BF4" w:rsidRDefault="00D70D31" w:rsidP="00DC4BF4">
      <w:r w:rsidRPr="00D70D31">
        <w:fldChar w:fldCharType="end"/>
      </w:r>
      <w:r w:rsidR="00CA463B">
        <w:t xml:space="preserve"> 6</w:t>
      </w:r>
      <w:r w:rsidR="00DC4BF4">
        <w:t xml:space="preserve">. Marmot MG, Smith GD, </w:t>
      </w:r>
      <w:proofErr w:type="spellStart"/>
      <w:r w:rsidR="00DC4BF4">
        <w:t>Stansfeld</w:t>
      </w:r>
      <w:proofErr w:type="spellEnd"/>
      <w:r w:rsidR="00DC4BF4">
        <w:t xml:space="preserve"> S, Patel C, et al. Health inequalities among British civil servants: the</w:t>
      </w:r>
      <w:r w:rsidR="00CA463B">
        <w:t xml:space="preserve"> </w:t>
      </w:r>
      <w:r w:rsidR="00DC4BF4">
        <w:t>Whitehall II study. Lancet 1991</w:t>
      </w:r>
      <w:proofErr w:type="gramStart"/>
      <w:r w:rsidR="00DC4BF4">
        <w:t>;337:1387</w:t>
      </w:r>
      <w:proofErr w:type="gramEnd"/>
      <w:r w:rsidR="00DC4BF4">
        <w:t>-1393,</w:t>
      </w:r>
    </w:p>
    <w:p w:rsidR="00DC4BF4" w:rsidRDefault="00CA463B" w:rsidP="00DC4BF4">
      <w:r>
        <w:t xml:space="preserve"> 7</w:t>
      </w:r>
      <w:r w:rsidR="00DC4BF4">
        <w:t xml:space="preserve">. Marmot MG, Banks J, Blundell R, </w:t>
      </w:r>
      <w:proofErr w:type="spellStart"/>
      <w:r w:rsidR="00DC4BF4">
        <w:t>Lessof</w:t>
      </w:r>
      <w:proofErr w:type="spellEnd"/>
      <w:r w:rsidR="00DC4BF4">
        <w:t xml:space="preserve"> C, and </w:t>
      </w:r>
      <w:proofErr w:type="spellStart"/>
      <w:r w:rsidR="00DC4BF4">
        <w:t>Nazroo</w:t>
      </w:r>
      <w:proofErr w:type="spellEnd"/>
      <w:r w:rsidR="00DC4BF4">
        <w:t xml:space="preserve"> J. Health, Wealth and Lifestyles of the Older</w:t>
      </w:r>
      <w:r>
        <w:t xml:space="preserve"> </w:t>
      </w:r>
      <w:r w:rsidR="00DC4BF4">
        <w:t>Population in England: The 2002 English Longitudinal Study of Ageing. 2003</w:t>
      </w:r>
      <w:proofErr w:type="gramStart"/>
      <w:r w:rsidR="00DC4BF4">
        <w:t>;Institute</w:t>
      </w:r>
      <w:proofErr w:type="gramEnd"/>
      <w:r w:rsidR="00DC4BF4">
        <w:t xml:space="preserve"> for Fiscal Studies.</w:t>
      </w:r>
    </w:p>
    <w:p w:rsidR="00DC4BF4" w:rsidRDefault="00CA463B" w:rsidP="00DC4BF4">
      <w:r>
        <w:t xml:space="preserve"> 8</w:t>
      </w:r>
      <w:r w:rsidR="00DC4BF4">
        <w:t xml:space="preserve">. </w:t>
      </w:r>
      <w:proofErr w:type="spellStart"/>
      <w:r w:rsidR="00DC4BF4">
        <w:t>Bainton</w:t>
      </w:r>
      <w:proofErr w:type="spellEnd"/>
      <w:r w:rsidR="00DC4BF4">
        <w:t xml:space="preserve"> D, Miller NE, Bolton CH, </w:t>
      </w:r>
      <w:proofErr w:type="spellStart"/>
      <w:r w:rsidR="00DC4BF4">
        <w:t>Yarnell</w:t>
      </w:r>
      <w:proofErr w:type="spellEnd"/>
      <w:r w:rsidR="00DC4BF4">
        <w:t xml:space="preserve"> JW, et al. Plasma triglyceri</w:t>
      </w:r>
      <w:r>
        <w:t xml:space="preserve">de and high density lipoprotein </w:t>
      </w:r>
      <w:r w:rsidR="00DC4BF4">
        <w:t>cholesterol as predictors of ischaemic heart disease in British me</w:t>
      </w:r>
      <w:r>
        <w:t xml:space="preserve">n. The Caerphilly and Speedwell </w:t>
      </w:r>
      <w:r w:rsidR="00DC4BF4">
        <w:t>Collaborative Heart Disease Studies. Br Heart J 1992</w:t>
      </w:r>
      <w:proofErr w:type="gramStart"/>
      <w:r w:rsidR="00DC4BF4">
        <w:t>;68:60</w:t>
      </w:r>
      <w:proofErr w:type="gramEnd"/>
      <w:r w:rsidR="00DC4BF4">
        <w:t>-66</w:t>
      </w:r>
      <w:r w:rsidR="006C0FE5">
        <w:t>.</w:t>
      </w:r>
    </w:p>
    <w:p w:rsidR="005241DC" w:rsidRDefault="00DC4BF4" w:rsidP="006C0FE5">
      <w:r>
        <w:t xml:space="preserve"> </w:t>
      </w:r>
    </w:p>
    <w:p w:rsidR="005241DC" w:rsidRDefault="005241DC">
      <w:r>
        <w:br w:type="page"/>
      </w:r>
    </w:p>
    <w:p w:rsidR="00C71B87" w:rsidRPr="00C71B87" w:rsidRDefault="00C71B87" w:rsidP="00C71B87">
      <w:pPr>
        <w:rPr>
          <w:b/>
        </w:rPr>
      </w:pPr>
    </w:p>
    <w:p w:rsidR="00C71B87" w:rsidRPr="00C71B87" w:rsidRDefault="00C71B87" w:rsidP="00C71B87">
      <w:proofErr w:type="spellStart"/>
      <w:proofErr w:type="gramStart"/>
      <w:r w:rsidRPr="00C71B87">
        <w:rPr>
          <w:b/>
        </w:rPr>
        <w:t>eTable</w:t>
      </w:r>
      <w:proofErr w:type="spellEnd"/>
      <w:proofErr w:type="gramEnd"/>
      <w:r w:rsidRPr="00C71B87">
        <w:rPr>
          <w:b/>
        </w:rPr>
        <w:t xml:space="preserve"> 1. Details of published CARDIoGRAMplusC4D risk variants used in the risk analysis and their odds ratios, in their own data and for UCLEB data </w:t>
      </w:r>
    </w:p>
    <w:tbl>
      <w:tblPr>
        <w:tblW w:w="1319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00"/>
        <w:gridCol w:w="1060"/>
        <w:gridCol w:w="2280"/>
        <w:gridCol w:w="2256"/>
        <w:gridCol w:w="1860"/>
        <w:gridCol w:w="1600"/>
        <w:gridCol w:w="1300"/>
        <w:gridCol w:w="1542"/>
      </w:tblGrid>
      <w:tr w:rsidR="00C71B87" w:rsidRPr="00C71B87" w:rsidTr="00D2722B">
        <w:trPr>
          <w:trHeight w:val="300"/>
        </w:trPr>
        <w:tc>
          <w:tcPr>
            <w:tcW w:w="1300" w:type="dxa"/>
            <w:tcBorders>
              <w:top w:val="single" w:sz="4"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 number</w:t>
            </w:r>
          </w:p>
        </w:tc>
        <w:tc>
          <w:tcPr>
            <w:tcW w:w="1060" w:type="dxa"/>
            <w:tcBorders>
              <w:top w:val="single" w:sz="4"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CHR</w:t>
            </w:r>
          </w:p>
        </w:tc>
        <w:tc>
          <w:tcPr>
            <w:tcW w:w="2280" w:type="dxa"/>
            <w:tcBorders>
              <w:top w:val="single" w:sz="4" w:space="0" w:color="auto"/>
              <w:left w:val="single" w:sz="6" w:space="0" w:color="auto"/>
              <w:bottom w:val="single" w:sz="6" w:space="0" w:color="auto"/>
              <w:right w:val="single" w:sz="6" w:space="0" w:color="auto"/>
            </w:tcBorders>
            <w:noWrap/>
            <w:vAlign w:val="bottom"/>
          </w:tcPr>
          <w:p w:rsidR="00C71B87" w:rsidRPr="00C71B87" w:rsidRDefault="00C71B87" w:rsidP="00C71B87"/>
          <w:p w:rsidR="00C71B87" w:rsidRPr="00C71B87" w:rsidRDefault="00C71B87" w:rsidP="00C71B87">
            <w:proofErr w:type="spellStart"/>
            <w:r w:rsidRPr="00C71B87">
              <w:t>Chr</w:t>
            </w:r>
            <w:proofErr w:type="spellEnd"/>
            <w:r w:rsidRPr="00C71B87">
              <w:t xml:space="preserve"> position (hg18)</w:t>
            </w:r>
          </w:p>
        </w:tc>
        <w:tc>
          <w:tcPr>
            <w:tcW w:w="2256" w:type="dxa"/>
            <w:tcBorders>
              <w:top w:val="single" w:sz="4"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Gene</w:t>
            </w:r>
          </w:p>
        </w:tc>
        <w:tc>
          <w:tcPr>
            <w:tcW w:w="1860" w:type="dxa"/>
            <w:tcBorders>
              <w:top w:val="single" w:sz="4"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risk allele/other</w:t>
            </w:r>
          </w:p>
        </w:tc>
        <w:tc>
          <w:tcPr>
            <w:tcW w:w="1600" w:type="dxa"/>
            <w:tcBorders>
              <w:top w:val="single" w:sz="4"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Risk allele freq.</w:t>
            </w:r>
          </w:p>
        </w:tc>
        <w:tc>
          <w:tcPr>
            <w:tcW w:w="1300" w:type="dxa"/>
            <w:tcBorders>
              <w:top w:val="single" w:sz="4"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External OR from published data</w:t>
            </w:r>
          </w:p>
        </w:tc>
        <w:tc>
          <w:tcPr>
            <w:tcW w:w="1542" w:type="dxa"/>
            <w:tcBorders>
              <w:top w:val="single" w:sz="4"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internal OR - combined UCLEB studies</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CHD SNPs</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rs4845625</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152688691</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IL6R</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0.47</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0.96</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rs602633</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109623034</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SORT1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0.77</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1.12</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1.04</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rs11206510</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55268627</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PCSK9</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0.84</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1.00</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rs17114036</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56735409</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PPAP2B</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0.91</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1.11</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1.11</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rs17464857</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220829332</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MIA3</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0.87</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1.05</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1.05</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rs1561198</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85663500</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VAMP5-VAMP8-GGCX</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0.45</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0.95</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rs2252641</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145517931</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ZEB2-AC074093.1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0.46</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1.03</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1.03</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rs6725887</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203454130</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WDR12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0.11</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1.12</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1.03</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rs515135</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21139562</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APOB</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0.83</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0.99</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rs6544713</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43927385</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ABCG5-ABCG8</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0.3</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1.03</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1.01</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rs9818870</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3</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139604812</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MRAS</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0.14</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1.09</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rs7692387</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4</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156854759</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GUCY1A3</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0.81</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1.09</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rs1878406</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4</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148613114</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EDNRA</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0.15</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1.08</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1.11</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rs273909</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5</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131695252</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SLC22A4-SLC22A5</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0.14</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0.97</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rs9369640</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6</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13009427</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PHACTR1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0.65</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1.07</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rs12190287</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6</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134256218</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TCF21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0.59</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1.09</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rs2048327</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6</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160783522</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SLC22A3-LPAL2-LPA</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0.35</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1.01</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rs4252120</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6</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161063598</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PLG</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0.73</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0.99</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rs10947789</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6</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39282900</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KCNK5</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0.76</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1.05</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1.06</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rs12205331</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6</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35006433</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ANKS1A</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0.81</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1.04</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1.04</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rs3798220</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6</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160881127</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SLC22A3-LPAL2-LPA</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0.01</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1.28</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1.38</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rs11556924</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7</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129450732</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ZC3HC1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0.65</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1.03</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rs12539895</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7</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106879085</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7q22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0.19</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1.08</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1.01</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lastRenderedPageBreak/>
              <w:t>rs2023938</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7</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19003300</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HDAC9</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1.03</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rs2954029</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8</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126560154</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TRIB1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0.55</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1.05</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0.98</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rs264</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8</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19857460</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LPL</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0.86</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1.00</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rs1333049</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9</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22115503</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CDKN2BAS1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0.47</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1.23</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1.06</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rs3217992</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9</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21993223</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CDKN2BAS1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0.38</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1.00</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rs579459</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9</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135143989</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ABO</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0.21</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1.00</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rs2505083</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30375128</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KIAA1462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0.42</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0.99</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rs2047009</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43859919</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CXCL12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0.48</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1.05</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1.07</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rs2246833</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90995834</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LIPA</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0.38</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0.97</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rs11203042</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90979089</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LIPA</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0.44</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1.04</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0.98</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rs501120</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44073873</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CXCL12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0.83</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1.09</w:t>
            </w:r>
          </w:p>
        </w:tc>
      </w:tr>
      <w:tr w:rsidR="00C71B87" w:rsidRPr="00C71B87" w:rsidTr="00D2722B">
        <w:trPr>
          <w:trHeight w:val="285"/>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rs12413409</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104709086</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CYP17A1-CNNM2-NT5C2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0.89</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1.10</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1.04</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rs974819</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103165777</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PDGFD</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0.29</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0.96</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rs9326246</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116116943</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ZNF259-APOA5-Apoa1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0.96</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rs3184504</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12</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110368991</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SH2B3</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0.99</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rs4773144</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13</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109758713</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COL4A1-COL4A2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0.42</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1.01</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rs9319428</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13</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27871621</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FLT1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A/G</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0.32</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1.07</w:t>
            </w:r>
          </w:p>
        </w:tc>
      </w:tr>
      <w:tr w:rsidR="00C71B87" w:rsidRPr="00C71B87" w:rsidTr="00D2722B">
        <w:trPr>
          <w:trHeight w:val="285"/>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rs9515203</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13</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109847624</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COL4A1-COL4A2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0.74</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1.08</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1.09</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rs2895811</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14</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99203695</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HHIPL1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0.43</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1.12</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rs7173743</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15</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76928839</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ADAMTS7</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0.58</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1.05</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rs17514846</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15</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89217554</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FURIN-FES</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0.44</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1.05</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1.04</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rs12936587</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17</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17484447</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RAI1-PEMT-RASD1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0.59</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1.06</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1.02</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rs15563</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17</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44360192</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UBE2Z</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0.52</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1.04</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1.00</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rs2281727</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17</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2064695</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SMG6</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0.36</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1.05</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1.02</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rs1122608</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19</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11024601</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LDLR</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0.76</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1.10</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1.02</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rs2075650</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19</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50087459</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ApoE-ApoC1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G/A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0.14</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1.11</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1.03</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rs445925</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19</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50107480</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ApoE-ApoC1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C/T</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0.9</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1.13</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1.01</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rs9982601</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21</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34520998</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KCNE2</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T/C</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0.13</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1.13</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0.96</w:t>
            </w:r>
          </w:p>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lastRenderedPageBreak/>
              <w:t>Stroke SNPS</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tc>
      </w:tr>
      <w:tr w:rsidR="00C71B87" w:rsidRPr="00C71B87" w:rsidTr="00D2722B">
        <w:trPr>
          <w:trHeight w:val="300"/>
        </w:trPr>
        <w:tc>
          <w:tcPr>
            <w:tcW w:w="1300" w:type="dxa"/>
            <w:tcBorders>
              <w:top w:val="single" w:sz="6" w:space="0" w:color="auto"/>
              <w:left w:val="single" w:sz="4" w:space="0" w:color="auto"/>
              <w:bottom w:val="single" w:sz="6" w:space="0" w:color="auto"/>
              <w:right w:val="single" w:sz="6" w:space="0" w:color="auto"/>
            </w:tcBorders>
            <w:noWrap/>
            <w:vAlign w:val="bottom"/>
            <w:hideMark/>
          </w:tcPr>
          <w:p w:rsidR="00C71B87" w:rsidRPr="00C71B87" w:rsidRDefault="00C71B87" w:rsidP="00C71B87">
            <w:r w:rsidRPr="00C71B87">
              <w:t>rs783396</w:t>
            </w:r>
          </w:p>
        </w:tc>
        <w:tc>
          <w:tcPr>
            <w:tcW w:w="10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6</w:t>
            </w:r>
          </w:p>
        </w:tc>
        <w:tc>
          <w:tcPr>
            <w:tcW w:w="228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107094063</w:t>
            </w:r>
          </w:p>
        </w:tc>
        <w:tc>
          <w:tcPr>
            <w:tcW w:w="2256"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AIM1</w:t>
            </w:r>
          </w:p>
        </w:tc>
        <w:tc>
          <w:tcPr>
            <w:tcW w:w="186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C/A</w:t>
            </w:r>
          </w:p>
        </w:tc>
        <w:tc>
          <w:tcPr>
            <w:tcW w:w="16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0.9</w:t>
            </w:r>
          </w:p>
        </w:tc>
        <w:tc>
          <w:tcPr>
            <w:tcW w:w="1300" w:type="dxa"/>
            <w:tcBorders>
              <w:top w:val="single" w:sz="6" w:space="0" w:color="auto"/>
              <w:left w:val="single" w:sz="6" w:space="0" w:color="auto"/>
              <w:bottom w:val="single" w:sz="6" w:space="0" w:color="auto"/>
              <w:right w:val="single" w:sz="6" w:space="0" w:color="auto"/>
            </w:tcBorders>
            <w:noWrap/>
            <w:vAlign w:val="bottom"/>
            <w:hideMark/>
          </w:tcPr>
          <w:p w:rsidR="00C71B87" w:rsidRPr="00C71B87" w:rsidRDefault="00C71B87" w:rsidP="00C71B87">
            <w:r w:rsidRPr="00C71B87">
              <w:t>2.17</w:t>
            </w:r>
          </w:p>
        </w:tc>
        <w:tc>
          <w:tcPr>
            <w:tcW w:w="1542" w:type="dxa"/>
            <w:tcBorders>
              <w:top w:val="single" w:sz="6" w:space="0" w:color="auto"/>
              <w:left w:val="single" w:sz="6" w:space="0" w:color="auto"/>
              <w:bottom w:val="single" w:sz="6" w:space="0" w:color="auto"/>
              <w:right w:val="single" w:sz="4" w:space="0" w:color="auto"/>
            </w:tcBorders>
            <w:noWrap/>
            <w:vAlign w:val="bottom"/>
            <w:hideMark/>
          </w:tcPr>
          <w:p w:rsidR="00C71B87" w:rsidRPr="00C71B87" w:rsidRDefault="00C71B87" w:rsidP="00C71B87">
            <w:r w:rsidRPr="00C71B87">
              <w:t>1.01</w:t>
            </w:r>
          </w:p>
        </w:tc>
      </w:tr>
      <w:tr w:rsidR="00C71B87" w:rsidRPr="00C71B87" w:rsidTr="00D2722B">
        <w:trPr>
          <w:trHeight w:val="300"/>
        </w:trPr>
        <w:tc>
          <w:tcPr>
            <w:tcW w:w="1300" w:type="dxa"/>
            <w:tcBorders>
              <w:top w:val="single" w:sz="6" w:space="0" w:color="auto"/>
              <w:left w:val="single" w:sz="4" w:space="0" w:color="auto"/>
              <w:bottom w:val="single" w:sz="4" w:space="0" w:color="auto"/>
              <w:right w:val="single" w:sz="6" w:space="0" w:color="auto"/>
            </w:tcBorders>
            <w:noWrap/>
            <w:vAlign w:val="bottom"/>
            <w:hideMark/>
          </w:tcPr>
          <w:p w:rsidR="00C71B87" w:rsidRPr="00C71B87" w:rsidRDefault="00C71B87" w:rsidP="00C71B87">
            <w:r w:rsidRPr="00C71B87">
              <w:t>rs12425791</w:t>
            </w:r>
          </w:p>
        </w:tc>
        <w:tc>
          <w:tcPr>
            <w:tcW w:w="1060" w:type="dxa"/>
            <w:tcBorders>
              <w:top w:val="single" w:sz="6" w:space="0" w:color="auto"/>
              <w:left w:val="single" w:sz="6" w:space="0" w:color="auto"/>
              <w:bottom w:val="single" w:sz="4" w:space="0" w:color="auto"/>
              <w:right w:val="single" w:sz="6" w:space="0" w:color="auto"/>
            </w:tcBorders>
            <w:noWrap/>
            <w:vAlign w:val="bottom"/>
            <w:hideMark/>
          </w:tcPr>
          <w:p w:rsidR="00C71B87" w:rsidRPr="00C71B87" w:rsidRDefault="00C71B87" w:rsidP="00C71B87">
            <w:r w:rsidRPr="00C71B87">
              <w:t>12</w:t>
            </w:r>
          </w:p>
        </w:tc>
        <w:tc>
          <w:tcPr>
            <w:tcW w:w="2280" w:type="dxa"/>
            <w:tcBorders>
              <w:top w:val="single" w:sz="6" w:space="0" w:color="auto"/>
              <w:left w:val="single" w:sz="6" w:space="0" w:color="auto"/>
              <w:bottom w:val="single" w:sz="4" w:space="0" w:color="auto"/>
              <w:right w:val="single" w:sz="6" w:space="0" w:color="auto"/>
            </w:tcBorders>
            <w:noWrap/>
            <w:vAlign w:val="bottom"/>
            <w:hideMark/>
          </w:tcPr>
          <w:p w:rsidR="00C71B87" w:rsidRPr="00C71B87" w:rsidRDefault="00C71B87" w:rsidP="00C71B87">
            <w:r w:rsidRPr="00C71B87">
              <w:t>653745</w:t>
            </w:r>
          </w:p>
        </w:tc>
        <w:tc>
          <w:tcPr>
            <w:tcW w:w="2256" w:type="dxa"/>
            <w:tcBorders>
              <w:top w:val="single" w:sz="6" w:space="0" w:color="auto"/>
              <w:left w:val="single" w:sz="6" w:space="0" w:color="auto"/>
              <w:bottom w:val="single" w:sz="4" w:space="0" w:color="auto"/>
              <w:right w:val="single" w:sz="6" w:space="0" w:color="auto"/>
            </w:tcBorders>
            <w:noWrap/>
            <w:vAlign w:val="bottom"/>
            <w:hideMark/>
          </w:tcPr>
          <w:p w:rsidR="00C71B87" w:rsidRPr="00C71B87" w:rsidRDefault="00C71B87" w:rsidP="00C71B87">
            <w:r w:rsidRPr="00C71B87">
              <w:t>NINJ2</w:t>
            </w:r>
          </w:p>
        </w:tc>
        <w:tc>
          <w:tcPr>
            <w:tcW w:w="1860" w:type="dxa"/>
            <w:tcBorders>
              <w:top w:val="single" w:sz="6" w:space="0" w:color="auto"/>
              <w:left w:val="single" w:sz="6" w:space="0" w:color="auto"/>
              <w:bottom w:val="single" w:sz="4" w:space="0" w:color="auto"/>
              <w:right w:val="single" w:sz="6" w:space="0" w:color="auto"/>
            </w:tcBorders>
            <w:noWrap/>
            <w:vAlign w:val="bottom"/>
            <w:hideMark/>
          </w:tcPr>
          <w:p w:rsidR="00C71B87" w:rsidRPr="00C71B87" w:rsidRDefault="00C71B87" w:rsidP="00C71B87">
            <w:r w:rsidRPr="00C71B87">
              <w:t>A/G</w:t>
            </w:r>
          </w:p>
        </w:tc>
        <w:tc>
          <w:tcPr>
            <w:tcW w:w="1600" w:type="dxa"/>
            <w:tcBorders>
              <w:top w:val="single" w:sz="6" w:space="0" w:color="auto"/>
              <w:left w:val="single" w:sz="6" w:space="0" w:color="auto"/>
              <w:bottom w:val="single" w:sz="4" w:space="0" w:color="auto"/>
              <w:right w:val="single" w:sz="6" w:space="0" w:color="auto"/>
            </w:tcBorders>
            <w:noWrap/>
            <w:vAlign w:val="bottom"/>
            <w:hideMark/>
          </w:tcPr>
          <w:p w:rsidR="00C71B87" w:rsidRPr="00C71B87" w:rsidRDefault="00C71B87" w:rsidP="00C71B87">
            <w:r w:rsidRPr="00C71B87">
              <w:t>0.19</w:t>
            </w:r>
          </w:p>
        </w:tc>
        <w:tc>
          <w:tcPr>
            <w:tcW w:w="1300" w:type="dxa"/>
            <w:tcBorders>
              <w:top w:val="single" w:sz="6" w:space="0" w:color="auto"/>
              <w:left w:val="single" w:sz="6" w:space="0" w:color="auto"/>
              <w:bottom w:val="single" w:sz="4" w:space="0" w:color="auto"/>
              <w:right w:val="single" w:sz="6" w:space="0" w:color="auto"/>
            </w:tcBorders>
            <w:noWrap/>
            <w:vAlign w:val="bottom"/>
            <w:hideMark/>
          </w:tcPr>
          <w:p w:rsidR="00C71B87" w:rsidRPr="00C71B87" w:rsidRDefault="00C71B87" w:rsidP="00C71B87">
            <w:r w:rsidRPr="00C71B87">
              <w:t>1.29</w:t>
            </w:r>
          </w:p>
        </w:tc>
        <w:tc>
          <w:tcPr>
            <w:tcW w:w="1542" w:type="dxa"/>
            <w:tcBorders>
              <w:top w:val="single" w:sz="6" w:space="0" w:color="auto"/>
              <w:left w:val="single" w:sz="6" w:space="0" w:color="auto"/>
              <w:bottom w:val="single" w:sz="4" w:space="0" w:color="auto"/>
              <w:right w:val="single" w:sz="4" w:space="0" w:color="auto"/>
            </w:tcBorders>
            <w:noWrap/>
            <w:vAlign w:val="bottom"/>
            <w:hideMark/>
          </w:tcPr>
          <w:p w:rsidR="00C71B87" w:rsidRPr="00C71B87" w:rsidRDefault="00C71B87" w:rsidP="00C71B87">
            <w:r w:rsidRPr="00C71B87">
              <w:t>0.99</w:t>
            </w:r>
          </w:p>
        </w:tc>
      </w:tr>
    </w:tbl>
    <w:p w:rsidR="00C71B87" w:rsidRPr="00C71B87" w:rsidRDefault="00C71B87" w:rsidP="00C71B87"/>
    <w:p w:rsidR="00C71B87" w:rsidRPr="00C71B87" w:rsidRDefault="00C71B87" w:rsidP="00C71B87"/>
    <w:p w:rsidR="006128EA" w:rsidRDefault="006128EA">
      <w:pPr>
        <w:rPr>
          <w:b/>
        </w:rPr>
      </w:pPr>
      <w:r>
        <w:rPr>
          <w:b/>
        </w:rPr>
        <w:br w:type="page"/>
      </w:r>
    </w:p>
    <w:p w:rsidR="006128EA" w:rsidRPr="006128EA" w:rsidRDefault="006128EA" w:rsidP="006128EA">
      <w:pPr>
        <w:rPr>
          <w:b/>
        </w:rPr>
      </w:pPr>
      <w:proofErr w:type="spellStart"/>
      <w:proofErr w:type="gramStart"/>
      <w:r>
        <w:rPr>
          <w:b/>
        </w:rPr>
        <w:lastRenderedPageBreak/>
        <w:t>e</w:t>
      </w:r>
      <w:r w:rsidRPr="006128EA">
        <w:rPr>
          <w:b/>
        </w:rPr>
        <w:t>Table</w:t>
      </w:r>
      <w:proofErr w:type="spellEnd"/>
      <w:proofErr w:type="gramEnd"/>
      <w:r w:rsidRPr="006128EA">
        <w:rPr>
          <w:b/>
        </w:rPr>
        <w:t xml:space="preserve"> 2: Baseline characteristics by quintile of gene score </w:t>
      </w:r>
    </w:p>
    <w:p w:rsidR="006128EA" w:rsidRPr="006128EA" w:rsidRDefault="006128EA" w:rsidP="006128EA">
      <w:pPr>
        <w:rPr>
          <w:b/>
        </w:rPr>
      </w:pPr>
    </w:p>
    <w:tbl>
      <w:tblPr>
        <w:tblStyle w:val="LightShading"/>
        <w:tblW w:w="9889" w:type="dxa"/>
        <w:tblLayout w:type="fixed"/>
        <w:tblLook w:val="04A0" w:firstRow="1" w:lastRow="0" w:firstColumn="1" w:lastColumn="0" w:noHBand="0" w:noVBand="1"/>
      </w:tblPr>
      <w:tblGrid>
        <w:gridCol w:w="1708"/>
        <w:gridCol w:w="1267"/>
        <w:gridCol w:w="1251"/>
        <w:gridCol w:w="1251"/>
        <w:gridCol w:w="1251"/>
        <w:gridCol w:w="1251"/>
        <w:gridCol w:w="1910"/>
      </w:tblGrid>
      <w:tr w:rsidR="006128EA" w:rsidRPr="006128EA" w:rsidTr="00FF7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bottom w:val="nil"/>
            </w:tcBorders>
          </w:tcPr>
          <w:p w:rsidR="006128EA" w:rsidRPr="006128EA" w:rsidRDefault="006128EA" w:rsidP="006128EA">
            <w:pPr>
              <w:spacing w:line="259" w:lineRule="auto"/>
            </w:pPr>
          </w:p>
        </w:tc>
        <w:tc>
          <w:tcPr>
            <w:tcW w:w="6271" w:type="dxa"/>
            <w:gridSpan w:val="5"/>
            <w:tcBorders>
              <w:bottom w:val="nil"/>
            </w:tcBorders>
            <w:hideMark/>
          </w:tcPr>
          <w:p w:rsidR="006128EA" w:rsidRPr="006128EA" w:rsidRDefault="006128EA" w:rsidP="006128EA">
            <w:pPr>
              <w:spacing w:line="259" w:lineRule="auto"/>
              <w:cnfStyle w:val="100000000000" w:firstRow="1" w:lastRow="0" w:firstColumn="0" w:lastColumn="0" w:oddVBand="0" w:evenVBand="0" w:oddHBand="0" w:evenHBand="0" w:firstRowFirstColumn="0" w:firstRowLastColumn="0" w:lastRowFirstColumn="0" w:lastRowLastColumn="0"/>
            </w:pPr>
            <w:r w:rsidRPr="006128EA">
              <w:t>Quintile of externally weighted gene score</w:t>
            </w:r>
          </w:p>
        </w:tc>
        <w:tc>
          <w:tcPr>
            <w:tcW w:w="1910" w:type="dxa"/>
            <w:tcBorders>
              <w:bottom w:val="nil"/>
            </w:tcBorders>
          </w:tcPr>
          <w:p w:rsidR="006128EA" w:rsidRPr="006128EA" w:rsidRDefault="006128EA" w:rsidP="006128EA">
            <w:pPr>
              <w:spacing w:line="259" w:lineRule="auto"/>
              <w:cnfStyle w:val="100000000000" w:firstRow="1" w:lastRow="0" w:firstColumn="0" w:lastColumn="0" w:oddVBand="0" w:evenVBand="0" w:oddHBand="0" w:evenHBand="0" w:firstRowFirstColumn="0" w:firstRowLastColumn="0" w:lastRowFirstColumn="0" w:lastRowLastColumn="0"/>
            </w:pPr>
          </w:p>
        </w:tc>
      </w:tr>
      <w:tr w:rsidR="006128EA" w:rsidRPr="006128EA" w:rsidTr="00FF7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top w:val="nil"/>
              <w:bottom w:val="single" w:sz="4" w:space="0" w:color="auto"/>
            </w:tcBorders>
          </w:tcPr>
          <w:p w:rsidR="006128EA" w:rsidRPr="006128EA" w:rsidRDefault="006128EA" w:rsidP="006128EA">
            <w:pPr>
              <w:spacing w:line="259" w:lineRule="auto"/>
            </w:pPr>
          </w:p>
        </w:tc>
        <w:tc>
          <w:tcPr>
            <w:tcW w:w="1267" w:type="dxa"/>
            <w:tcBorders>
              <w:top w:val="nil"/>
              <w:bottom w:val="single" w:sz="4" w:space="0" w:color="auto"/>
            </w:tcBorders>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1</w:t>
            </w:r>
          </w:p>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(N=2371)</w:t>
            </w:r>
          </w:p>
        </w:tc>
        <w:tc>
          <w:tcPr>
            <w:tcW w:w="1251" w:type="dxa"/>
            <w:tcBorders>
              <w:top w:val="nil"/>
              <w:bottom w:val="single" w:sz="4" w:space="0" w:color="auto"/>
            </w:tcBorders>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2</w:t>
            </w:r>
          </w:p>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(N=2370)</w:t>
            </w:r>
          </w:p>
        </w:tc>
        <w:tc>
          <w:tcPr>
            <w:tcW w:w="1251" w:type="dxa"/>
            <w:tcBorders>
              <w:top w:val="nil"/>
              <w:bottom w:val="single" w:sz="4" w:space="0" w:color="auto"/>
            </w:tcBorders>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3</w:t>
            </w:r>
          </w:p>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(N=2370)</w:t>
            </w:r>
          </w:p>
        </w:tc>
        <w:tc>
          <w:tcPr>
            <w:tcW w:w="1251" w:type="dxa"/>
            <w:tcBorders>
              <w:top w:val="nil"/>
              <w:bottom w:val="single" w:sz="4" w:space="0" w:color="auto"/>
            </w:tcBorders>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4</w:t>
            </w:r>
          </w:p>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(N=2370)</w:t>
            </w:r>
          </w:p>
        </w:tc>
        <w:tc>
          <w:tcPr>
            <w:tcW w:w="1251" w:type="dxa"/>
            <w:tcBorders>
              <w:top w:val="nil"/>
              <w:bottom w:val="single" w:sz="4" w:space="0" w:color="auto"/>
            </w:tcBorders>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5</w:t>
            </w:r>
          </w:p>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(N=2370)</w:t>
            </w:r>
          </w:p>
        </w:tc>
        <w:tc>
          <w:tcPr>
            <w:tcW w:w="1910" w:type="dxa"/>
            <w:tcBorders>
              <w:top w:val="nil"/>
              <w:bottom w:val="single" w:sz="4" w:space="0" w:color="auto"/>
            </w:tcBorders>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P value</w:t>
            </w:r>
          </w:p>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(trend)</w:t>
            </w:r>
          </w:p>
        </w:tc>
      </w:tr>
      <w:tr w:rsidR="006128EA" w:rsidRPr="006128EA" w:rsidTr="00FF782F">
        <w:tc>
          <w:tcPr>
            <w:cnfStyle w:val="001000000000" w:firstRow="0" w:lastRow="0" w:firstColumn="1" w:lastColumn="0" w:oddVBand="0" w:evenVBand="0" w:oddHBand="0" w:evenHBand="0" w:firstRowFirstColumn="0" w:firstRowLastColumn="0" w:lastRowFirstColumn="0" w:lastRowLastColumn="0"/>
            <w:tcW w:w="1708" w:type="dxa"/>
            <w:tcBorders>
              <w:top w:val="single" w:sz="4" w:space="0" w:color="auto"/>
            </w:tcBorders>
            <w:hideMark/>
          </w:tcPr>
          <w:p w:rsidR="006128EA" w:rsidRPr="006128EA" w:rsidRDefault="006128EA" w:rsidP="006128EA">
            <w:pPr>
              <w:spacing w:line="259" w:lineRule="auto"/>
            </w:pPr>
            <w:r w:rsidRPr="006128EA">
              <w:t>Age</w:t>
            </w:r>
          </w:p>
        </w:tc>
        <w:tc>
          <w:tcPr>
            <w:tcW w:w="1267" w:type="dxa"/>
            <w:tcBorders>
              <w:top w:val="single" w:sz="4" w:space="0" w:color="auto"/>
            </w:tcBorders>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56.5 (5.4)</w:t>
            </w:r>
          </w:p>
        </w:tc>
        <w:tc>
          <w:tcPr>
            <w:tcW w:w="1251" w:type="dxa"/>
            <w:tcBorders>
              <w:top w:val="single" w:sz="4" w:space="0" w:color="auto"/>
            </w:tcBorders>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56.5 (5.4)</w:t>
            </w:r>
          </w:p>
        </w:tc>
        <w:tc>
          <w:tcPr>
            <w:tcW w:w="1251" w:type="dxa"/>
            <w:tcBorders>
              <w:top w:val="single" w:sz="4" w:space="0" w:color="auto"/>
            </w:tcBorders>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56.7 (5.4)</w:t>
            </w:r>
          </w:p>
        </w:tc>
        <w:tc>
          <w:tcPr>
            <w:tcW w:w="1251" w:type="dxa"/>
            <w:tcBorders>
              <w:top w:val="single" w:sz="4" w:space="0" w:color="auto"/>
            </w:tcBorders>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56.4 (5.4)</w:t>
            </w:r>
          </w:p>
        </w:tc>
        <w:tc>
          <w:tcPr>
            <w:tcW w:w="1251" w:type="dxa"/>
            <w:tcBorders>
              <w:top w:val="single" w:sz="4" w:space="0" w:color="auto"/>
            </w:tcBorders>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56.4 (5.4)</w:t>
            </w:r>
          </w:p>
        </w:tc>
        <w:tc>
          <w:tcPr>
            <w:tcW w:w="1910" w:type="dxa"/>
            <w:tcBorders>
              <w:top w:val="single" w:sz="4" w:space="0" w:color="auto"/>
            </w:tcBorders>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0.35</w:t>
            </w:r>
          </w:p>
        </w:tc>
      </w:tr>
      <w:tr w:rsidR="006128EA" w:rsidRPr="006128EA" w:rsidTr="00FF7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Sex (% male)</w:t>
            </w:r>
          </w:p>
        </w:tc>
        <w:tc>
          <w:tcPr>
            <w:tcW w:w="1267"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62.3(1478)</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61.5 (1458)</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64.6 (1531)</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63.7 (1510)</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63.8 (1511</w:t>
            </w:r>
          </w:p>
        </w:tc>
        <w:tc>
          <w:tcPr>
            <w:tcW w:w="1910"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0.11</w:t>
            </w:r>
          </w:p>
        </w:tc>
      </w:tr>
      <w:tr w:rsidR="006128EA" w:rsidRPr="006128EA" w:rsidTr="00FF782F">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 Smokers</w:t>
            </w:r>
          </w:p>
        </w:tc>
        <w:tc>
          <w:tcPr>
            <w:tcW w:w="1267"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54.4 (1290)</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52.9 (1254)</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52.5 (1244)</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53.5(1268)</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52.9 (1254)</w:t>
            </w:r>
          </w:p>
        </w:tc>
        <w:tc>
          <w:tcPr>
            <w:tcW w:w="1910"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0.46</w:t>
            </w:r>
          </w:p>
        </w:tc>
      </w:tr>
      <w:tr w:rsidR="006128EA" w:rsidRPr="006128EA" w:rsidTr="00FF7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Family history</w:t>
            </w:r>
          </w:p>
          <w:p w:rsidR="006128EA" w:rsidRPr="006128EA" w:rsidRDefault="006128EA" w:rsidP="006128EA">
            <w:pPr>
              <w:spacing w:line="259" w:lineRule="auto"/>
            </w:pPr>
            <w:proofErr w:type="gramStart"/>
            <w:r w:rsidRPr="006128EA">
              <w:t>of</w:t>
            </w:r>
            <w:proofErr w:type="gramEnd"/>
            <w:r w:rsidRPr="006128EA">
              <w:t xml:space="preserve"> CVD (%)</w:t>
            </w:r>
          </w:p>
        </w:tc>
        <w:tc>
          <w:tcPr>
            <w:tcW w:w="1267"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36.4 (863)</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35.6 (844)</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36.5 (865)</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36.3 (860)</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39.1 (927)</w:t>
            </w:r>
          </w:p>
        </w:tc>
        <w:tc>
          <w:tcPr>
            <w:tcW w:w="1910"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0.05</w:t>
            </w:r>
          </w:p>
        </w:tc>
      </w:tr>
      <w:tr w:rsidR="006128EA" w:rsidRPr="006128EA" w:rsidTr="00FF782F">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Townsend score</w:t>
            </w:r>
          </w:p>
        </w:tc>
        <w:tc>
          <w:tcPr>
            <w:tcW w:w="1267"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-0.03 (2.00)</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0.13 (2.12)</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-0.06 (1.86)</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-0.001 (2.03)</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-0.17 (1.91)</w:t>
            </w:r>
          </w:p>
        </w:tc>
        <w:tc>
          <w:tcPr>
            <w:tcW w:w="1910"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0.06</w:t>
            </w:r>
          </w:p>
        </w:tc>
      </w:tr>
      <w:tr w:rsidR="006128EA" w:rsidRPr="006128EA" w:rsidTr="00FF7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BMI (kg/m</w:t>
            </w:r>
            <w:r w:rsidRPr="006128EA">
              <w:rPr>
                <w:vertAlign w:val="superscript"/>
              </w:rPr>
              <w:t>2</w:t>
            </w:r>
            <w:r w:rsidRPr="006128EA">
              <w:t>)</w:t>
            </w:r>
          </w:p>
        </w:tc>
        <w:tc>
          <w:tcPr>
            <w:tcW w:w="1267"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26.3 (4.0)</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26.4 (4.1)</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26.1 (3.9)</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26.2 (4.0)</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26.2 (4.1)</w:t>
            </w:r>
          </w:p>
        </w:tc>
        <w:tc>
          <w:tcPr>
            <w:tcW w:w="1910"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0.32</w:t>
            </w:r>
          </w:p>
        </w:tc>
      </w:tr>
      <w:tr w:rsidR="006128EA" w:rsidRPr="006128EA" w:rsidTr="00FF782F">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Total cholesterol (</w:t>
            </w:r>
            <w:proofErr w:type="spellStart"/>
            <w:r w:rsidRPr="006128EA">
              <w:t>mmol</w:t>
            </w:r>
            <w:proofErr w:type="spellEnd"/>
            <w:r w:rsidRPr="006128EA">
              <w:t>/L)</w:t>
            </w:r>
          </w:p>
        </w:tc>
        <w:tc>
          <w:tcPr>
            <w:tcW w:w="1267"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6.28 (1.16)</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6.28 (1.18)</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6.28 (1.16)</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6.39 (1.17)</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6.45 (1.21)</w:t>
            </w:r>
          </w:p>
        </w:tc>
        <w:tc>
          <w:tcPr>
            <w:tcW w:w="1910"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1.4x10</w:t>
            </w:r>
            <w:r w:rsidRPr="006128EA">
              <w:rPr>
                <w:b/>
                <w:vertAlign w:val="superscript"/>
              </w:rPr>
              <w:t>-8</w:t>
            </w:r>
          </w:p>
        </w:tc>
      </w:tr>
      <w:tr w:rsidR="006128EA" w:rsidRPr="006128EA" w:rsidTr="00FF7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HDL cholesterol (</w:t>
            </w:r>
            <w:proofErr w:type="spellStart"/>
            <w:r w:rsidRPr="006128EA">
              <w:t>mmol</w:t>
            </w:r>
            <w:proofErr w:type="spellEnd"/>
            <w:r w:rsidRPr="006128EA">
              <w:t>/L)</w:t>
            </w:r>
          </w:p>
        </w:tc>
        <w:tc>
          <w:tcPr>
            <w:tcW w:w="1267"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1.38 (0.42)</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1.37 (0.41)</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1.37 (0.41)</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1.36 (0.41)</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1.35 (0.40)</w:t>
            </w:r>
          </w:p>
        </w:tc>
        <w:tc>
          <w:tcPr>
            <w:tcW w:w="1910"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0.004</w:t>
            </w:r>
          </w:p>
        </w:tc>
      </w:tr>
      <w:tr w:rsidR="006128EA" w:rsidRPr="006128EA" w:rsidTr="00FF782F">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Systolic blood pressure (mmHg)</w:t>
            </w:r>
          </w:p>
        </w:tc>
        <w:tc>
          <w:tcPr>
            <w:tcW w:w="1267"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139.2 (23.6)</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139.4 (23.5)</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138.8 (23.1)</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139.0 (23.9)</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138.8 (22.9)</w:t>
            </w:r>
          </w:p>
        </w:tc>
        <w:tc>
          <w:tcPr>
            <w:tcW w:w="1910"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0.45</w:t>
            </w:r>
          </w:p>
        </w:tc>
      </w:tr>
      <w:tr w:rsidR="006128EA" w:rsidRPr="006128EA" w:rsidTr="00FF7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Diastolic blood pressure (mmHg)</w:t>
            </w:r>
          </w:p>
        </w:tc>
        <w:tc>
          <w:tcPr>
            <w:tcW w:w="1267"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82.1 (12.2)</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82.0 (12.2)</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82.0 (12.1)</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82.3 (12.5)</w:t>
            </w:r>
          </w:p>
        </w:tc>
        <w:tc>
          <w:tcPr>
            <w:tcW w:w="1251"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82.1 (12.3)</w:t>
            </w:r>
          </w:p>
        </w:tc>
        <w:tc>
          <w:tcPr>
            <w:tcW w:w="1910" w:type="dxa"/>
            <w:hideMark/>
          </w:tcPr>
          <w:p w:rsidR="006128EA" w:rsidRPr="006128EA" w:rsidRDefault="006128EA" w:rsidP="006128EA">
            <w:pPr>
              <w:spacing w:line="259" w:lineRule="auto"/>
              <w:cnfStyle w:val="000000100000" w:firstRow="0" w:lastRow="0" w:firstColumn="0" w:lastColumn="0" w:oddVBand="0" w:evenVBand="0" w:oddHBand="1" w:evenHBand="0" w:firstRowFirstColumn="0" w:firstRowLastColumn="0" w:lastRowFirstColumn="0" w:lastRowLastColumn="0"/>
              <w:rPr>
                <w:b/>
              </w:rPr>
            </w:pPr>
            <w:r w:rsidRPr="006128EA">
              <w:rPr>
                <w:b/>
              </w:rPr>
              <w:t>0.72</w:t>
            </w:r>
          </w:p>
        </w:tc>
      </w:tr>
      <w:tr w:rsidR="006128EA" w:rsidRPr="006128EA" w:rsidTr="00FF782F">
        <w:tc>
          <w:tcPr>
            <w:cnfStyle w:val="001000000000" w:firstRow="0" w:lastRow="0" w:firstColumn="1" w:lastColumn="0" w:oddVBand="0" w:evenVBand="0" w:oddHBand="0" w:evenHBand="0" w:firstRowFirstColumn="0" w:firstRowLastColumn="0" w:lastRowFirstColumn="0" w:lastRowLastColumn="0"/>
            <w:tcW w:w="1708" w:type="dxa"/>
            <w:hideMark/>
          </w:tcPr>
          <w:p w:rsidR="006128EA" w:rsidRPr="006128EA" w:rsidRDefault="006128EA" w:rsidP="006128EA">
            <w:pPr>
              <w:spacing w:line="259" w:lineRule="auto"/>
            </w:pPr>
            <w:r w:rsidRPr="006128EA">
              <w:t>Treated hypertension</w:t>
            </w:r>
          </w:p>
        </w:tc>
        <w:tc>
          <w:tcPr>
            <w:tcW w:w="1267"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12.4% (295)</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13.4% (317)</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12.5% (297)</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12.2% (288)</w:t>
            </w:r>
          </w:p>
        </w:tc>
        <w:tc>
          <w:tcPr>
            <w:tcW w:w="1251"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11.9% (282)</w:t>
            </w:r>
          </w:p>
        </w:tc>
        <w:tc>
          <w:tcPr>
            <w:tcW w:w="1910" w:type="dxa"/>
            <w:hideMark/>
          </w:tcPr>
          <w:p w:rsidR="006128EA" w:rsidRPr="006128EA" w:rsidRDefault="006128EA" w:rsidP="006128EA">
            <w:pPr>
              <w:spacing w:line="259" w:lineRule="auto"/>
              <w:cnfStyle w:val="000000000000" w:firstRow="0" w:lastRow="0" w:firstColumn="0" w:lastColumn="0" w:oddVBand="0" w:evenVBand="0" w:oddHBand="0" w:evenHBand="0" w:firstRowFirstColumn="0" w:firstRowLastColumn="0" w:lastRowFirstColumn="0" w:lastRowLastColumn="0"/>
              <w:rPr>
                <w:b/>
              </w:rPr>
            </w:pPr>
            <w:r w:rsidRPr="006128EA">
              <w:rPr>
                <w:b/>
              </w:rPr>
              <w:t>0.28</w:t>
            </w:r>
          </w:p>
        </w:tc>
      </w:tr>
    </w:tbl>
    <w:p w:rsidR="006128EA" w:rsidRPr="006128EA" w:rsidRDefault="006128EA" w:rsidP="006128EA">
      <w:pPr>
        <w:rPr>
          <w:b/>
        </w:rPr>
      </w:pPr>
    </w:p>
    <w:p w:rsidR="006128EA" w:rsidRDefault="006128EA" w:rsidP="00501060">
      <w:pPr>
        <w:rPr>
          <w:b/>
        </w:rPr>
      </w:pPr>
    </w:p>
    <w:p w:rsidR="006128EA" w:rsidRDefault="006128EA">
      <w:pPr>
        <w:rPr>
          <w:b/>
        </w:rPr>
      </w:pPr>
      <w:r>
        <w:rPr>
          <w:b/>
        </w:rPr>
        <w:br w:type="page"/>
      </w:r>
    </w:p>
    <w:p w:rsidR="0025634E" w:rsidRPr="00730395" w:rsidRDefault="0025634E" w:rsidP="0025634E">
      <w:pPr>
        <w:rPr>
          <w:b/>
        </w:rPr>
      </w:pPr>
      <w:proofErr w:type="spellStart"/>
      <w:proofErr w:type="gramStart"/>
      <w:r w:rsidRPr="00730395">
        <w:rPr>
          <w:b/>
        </w:rPr>
        <w:lastRenderedPageBreak/>
        <w:t>eTable</w:t>
      </w:r>
      <w:proofErr w:type="spellEnd"/>
      <w:proofErr w:type="gramEnd"/>
      <w:r w:rsidRPr="00730395">
        <w:rPr>
          <w:b/>
        </w:rPr>
        <w:t xml:space="preserve"> 3. AUROCs for QRISK score and combined score by study and overall</w:t>
      </w:r>
    </w:p>
    <w:tbl>
      <w:tblPr>
        <w:tblW w:w="0" w:type="auto"/>
        <w:shd w:val="clear" w:color="auto" w:fill="FFFFFF"/>
        <w:tblCellMar>
          <w:left w:w="0" w:type="dxa"/>
          <w:right w:w="0" w:type="dxa"/>
        </w:tblCellMar>
        <w:tblLook w:val="04A0" w:firstRow="1" w:lastRow="0" w:firstColumn="1" w:lastColumn="0" w:noHBand="0" w:noVBand="1"/>
      </w:tblPr>
      <w:tblGrid>
        <w:gridCol w:w="2155"/>
        <w:gridCol w:w="1863"/>
        <w:gridCol w:w="2410"/>
        <w:gridCol w:w="2410"/>
      </w:tblGrid>
      <w:tr w:rsidR="0025634E" w:rsidRPr="00730395" w:rsidTr="0025634E">
        <w:trPr>
          <w:trHeight w:val="523"/>
        </w:trPr>
        <w:tc>
          <w:tcPr>
            <w:tcW w:w="21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Study</w:t>
            </w:r>
          </w:p>
        </w:tc>
        <w:tc>
          <w:tcPr>
            <w:tcW w:w="18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N Cases/controls</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QRISK score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QRISK+EW</w:t>
            </w:r>
          </w:p>
        </w:tc>
      </w:tr>
      <w:tr w:rsidR="0025634E" w:rsidRPr="00730395" w:rsidTr="0025634E">
        <w:trPr>
          <w:trHeight w:val="1940"/>
        </w:trPr>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BRHS</w:t>
            </w:r>
          </w:p>
          <w:p w:rsidR="0025634E" w:rsidRPr="00730395" w:rsidRDefault="0025634E" w:rsidP="0025634E">
            <w:pPr>
              <w:rPr>
                <w:b/>
              </w:rPr>
            </w:pPr>
            <w:r w:rsidRPr="00730395">
              <w:rPr>
                <w:b/>
              </w:rPr>
              <w:t>BWHHS</w:t>
            </w:r>
          </w:p>
          <w:p w:rsidR="0025634E" w:rsidRPr="00730395" w:rsidRDefault="0025634E" w:rsidP="0025634E">
            <w:pPr>
              <w:rPr>
                <w:b/>
              </w:rPr>
            </w:pPr>
            <w:r w:rsidRPr="00730395">
              <w:rPr>
                <w:b/>
              </w:rPr>
              <w:t>EAS</w:t>
            </w:r>
          </w:p>
          <w:p w:rsidR="0025634E" w:rsidRPr="00730395" w:rsidRDefault="0025634E" w:rsidP="0025634E">
            <w:pPr>
              <w:rPr>
                <w:b/>
              </w:rPr>
            </w:pPr>
            <w:r w:rsidRPr="00730395">
              <w:rPr>
                <w:b/>
              </w:rPr>
              <w:t>MRC NSHD</w:t>
            </w:r>
          </w:p>
          <w:p w:rsidR="0025634E" w:rsidRPr="00730395" w:rsidRDefault="0025634E" w:rsidP="0025634E">
            <w:pPr>
              <w:rPr>
                <w:b/>
              </w:rPr>
            </w:pPr>
            <w:r w:rsidRPr="00730395">
              <w:rPr>
                <w:b/>
              </w:rPr>
              <w:t>WHII</w:t>
            </w:r>
          </w:p>
          <w:p w:rsidR="0025634E" w:rsidRPr="00730395" w:rsidRDefault="0025634E" w:rsidP="0025634E">
            <w:pPr>
              <w:rPr>
                <w:b/>
              </w:rPr>
            </w:pPr>
            <w:r w:rsidRPr="00730395">
              <w:rPr>
                <w:b/>
              </w:rPr>
              <w:t>ELSA</w:t>
            </w:r>
          </w:p>
          <w:p w:rsidR="0025634E" w:rsidRPr="00730395" w:rsidRDefault="0025634E" w:rsidP="0025634E">
            <w:pPr>
              <w:rPr>
                <w:b/>
              </w:rPr>
            </w:pPr>
            <w:r w:rsidRPr="00730395">
              <w:rPr>
                <w:b/>
              </w:rPr>
              <w:t>CAPS</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205/1933</w:t>
            </w:r>
          </w:p>
          <w:p w:rsidR="0025634E" w:rsidRPr="00730395" w:rsidRDefault="0025634E" w:rsidP="0025634E">
            <w:pPr>
              <w:rPr>
                <w:b/>
              </w:rPr>
            </w:pPr>
            <w:r w:rsidRPr="00730395">
              <w:rPr>
                <w:b/>
              </w:rPr>
              <w:t>268/1363</w:t>
            </w:r>
          </w:p>
          <w:p w:rsidR="0025634E" w:rsidRPr="00730395" w:rsidRDefault="0025634E" w:rsidP="0025634E">
            <w:pPr>
              <w:rPr>
                <w:b/>
              </w:rPr>
            </w:pPr>
            <w:r w:rsidRPr="00730395">
              <w:rPr>
                <w:b/>
              </w:rPr>
              <w:t>119/1002</w:t>
            </w:r>
          </w:p>
          <w:p w:rsidR="0025634E" w:rsidRPr="00730395" w:rsidRDefault="0025634E" w:rsidP="0025634E">
            <w:pPr>
              <w:rPr>
                <w:b/>
              </w:rPr>
            </w:pPr>
            <w:r w:rsidRPr="00730395">
              <w:rPr>
                <w:b/>
              </w:rPr>
              <w:t>235/397</w:t>
            </w:r>
          </w:p>
          <w:p w:rsidR="0025634E" w:rsidRPr="00730395" w:rsidRDefault="0025634E" w:rsidP="0025634E">
            <w:pPr>
              <w:rPr>
                <w:b/>
              </w:rPr>
            </w:pPr>
            <w:r w:rsidRPr="00730395">
              <w:rPr>
                <w:b/>
              </w:rPr>
              <w:t>142/1042</w:t>
            </w:r>
          </w:p>
          <w:p w:rsidR="0025634E" w:rsidRPr="00730395" w:rsidRDefault="0025634E" w:rsidP="0025634E">
            <w:pPr>
              <w:rPr>
                <w:b/>
              </w:rPr>
            </w:pPr>
            <w:r w:rsidRPr="00730395">
              <w:rPr>
                <w:b/>
              </w:rPr>
              <w:t>109/2221</w:t>
            </w:r>
          </w:p>
          <w:p w:rsidR="0025634E" w:rsidRPr="00730395" w:rsidRDefault="0025634E" w:rsidP="0025634E">
            <w:pPr>
              <w:rPr>
                <w:b/>
              </w:rPr>
            </w:pPr>
            <w:r w:rsidRPr="00730395">
              <w:rPr>
                <w:b/>
              </w:rPr>
              <w:t>366/2449</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0.659 (0.622-0.695)</w:t>
            </w:r>
          </w:p>
          <w:p w:rsidR="0025634E" w:rsidRPr="00730395" w:rsidRDefault="0025634E" w:rsidP="0025634E">
            <w:pPr>
              <w:rPr>
                <w:b/>
              </w:rPr>
            </w:pPr>
            <w:r w:rsidRPr="00730395">
              <w:rPr>
                <w:b/>
              </w:rPr>
              <w:t>0.582 (0.544-0.619)</w:t>
            </w:r>
          </w:p>
          <w:p w:rsidR="0025634E" w:rsidRPr="00730395" w:rsidRDefault="0025634E" w:rsidP="0025634E">
            <w:pPr>
              <w:rPr>
                <w:b/>
              </w:rPr>
            </w:pPr>
            <w:r w:rsidRPr="00730395">
              <w:rPr>
                <w:b/>
              </w:rPr>
              <w:t>0.659 (0.608-0.710)</w:t>
            </w:r>
          </w:p>
          <w:p w:rsidR="0025634E" w:rsidRPr="00730395" w:rsidRDefault="0025634E" w:rsidP="0025634E">
            <w:pPr>
              <w:rPr>
                <w:b/>
              </w:rPr>
            </w:pPr>
            <w:r w:rsidRPr="00730395">
              <w:rPr>
                <w:b/>
              </w:rPr>
              <w:t>0.618 (0.572-0.664)</w:t>
            </w:r>
          </w:p>
          <w:p w:rsidR="0025634E" w:rsidRPr="00730395" w:rsidRDefault="0025634E" w:rsidP="0025634E">
            <w:pPr>
              <w:rPr>
                <w:b/>
              </w:rPr>
            </w:pPr>
            <w:r w:rsidRPr="00730395">
              <w:rPr>
                <w:b/>
              </w:rPr>
              <w:t>0.631 (0.585-0.678)</w:t>
            </w:r>
          </w:p>
          <w:p w:rsidR="0025634E" w:rsidRPr="00730395" w:rsidRDefault="0025634E" w:rsidP="0025634E">
            <w:pPr>
              <w:rPr>
                <w:b/>
              </w:rPr>
            </w:pPr>
            <w:r w:rsidRPr="00730395">
              <w:rPr>
                <w:b/>
              </w:rPr>
              <w:t>0.674 (0.626-0.722)</w:t>
            </w:r>
          </w:p>
          <w:p w:rsidR="0025634E" w:rsidRPr="00730395" w:rsidRDefault="0025634E" w:rsidP="0025634E">
            <w:pPr>
              <w:rPr>
                <w:b/>
              </w:rPr>
            </w:pPr>
            <w:r w:rsidRPr="00730395">
              <w:rPr>
                <w:b/>
              </w:rPr>
              <w:t>0.637 (0.605-0.668)</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0.647 (0.609-0.685)</w:t>
            </w:r>
          </w:p>
          <w:p w:rsidR="0025634E" w:rsidRPr="00730395" w:rsidRDefault="0025634E" w:rsidP="0025634E">
            <w:pPr>
              <w:rPr>
                <w:b/>
              </w:rPr>
            </w:pPr>
            <w:r w:rsidRPr="00730395">
              <w:rPr>
                <w:b/>
              </w:rPr>
              <w:t>0.582 (0.545-0.619)</w:t>
            </w:r>
          </w:p>
          <w:p w:rsidR="0025634E" w:rsidRPr="00730395" w:rsidRDefault="0025634E" w:rsidP="0025634E">
            <w:pPr>
              <w:rPr>
                <w:b/>
              </w:rPr>
            </w:pPr>
            <w:r w:rsidRPr="00730395">
              <w:rPr>
                <w:b/>
              </w:rPr>
              <w:t>0.630 (0.578-0.682)</w:t>
            </w:r>
          </w:p>
          <w:p w:rsidR="0025634E" w:rsidRPr="00730395" w:rsidRDefault="0025634E" w:rsidP="0025634E">
            <w:pPr>
              <w:rPr>
                <w:b/>
              </w:rPr>
            </w:pPr>
            <w:r w:rsidRPr="00730395">
              <w:rPr>
                <w:b/>
              </w:rPr>
              <w:t>0.600 (0.554-0.646)</w:t>
            </w:r>
          </w:p>
          <w:p w:rsidR="0025634E" w:rsidRPr="00730395" w:rsidRDefault="0025634E" w:rsidP="0025634E">
            <w:pPr>
              <w:rPr>
                <w:b/>
              </w:rPr>
            </w:pPr>
            <w:r w:rsidRPr="00730395">
              <w:rPr>
                <w:b/>
              </w:rPr>
              <w:t>0.625 (0.577-0.673)</w:t>
            </w:r>
          </w:p>
          <w:p w:rsidR="0025634E" w:rsidRPr="00730395" w:rsidRDefault="0025634E" w:rsidP="0025634E">
            <w:pPr>
              <w:rPr>
                <w:b/>
              </w:rPr>
            </w:pPr>
            <w:r w:rsidRPr="00730395">
              <w:rPr>
                <w:b/>
              </w:rPr>
              <w:t>0.657 (0.605-0.709)</w:t>
            </w:r>
          </w:p>
          <w:p w:rsidR="0025634E" w:rsidRPr="00730395" w:rsidRDefault="0025634E" w:rsidP="0025634E">
            <w:pPr>
              <w:rPr>
                <w:b/>
              </w:rPr>
            </w:pPr>
            <w:r w:rsidRPr="00730395">
              <w:rPr>
                <w:b/>
              </w:rPr>
              <w:t>0.632 (0.600-0.664)</w:t>
            </w:r>
          </w:p>
        </w:tc>
      </w:tr>
      <w:tr w:rsidR="0025634E" w:rsidRPr="0025634E" w:rsidTr="0025634E">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Combined studies</w:t>
            </w:r>
          </w:p>
          <w:p w:rsidR="0025634E" w:rsidRPr="00730395" w:rsidRDefault="0025634E" w:rsidP="0025634E">
            <w:pPr>
              <w:rPr>
                <w:b/>
              </w:rPr>
            </w:pPr>
            <w:r w:rsidRPr="00730395">
              <w:rPr>
                <w:b/>
              </w:rPr>
              <w:t>(fixed effect)</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1444/10407</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730395" w:rsidRDefault="0025634E" w:rsidP="0025634E">
            <w:pPr>
              <w:rPr>
                <w:b/>
              </w:rPr>
            </w:pPr>
            <w:r w:rsidRPr="00730395">
              <w:rPr>
                <w:b/>
              </w:rPr>
              <w:t>0.635 (0.619-0.650)</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34E" w:rsidRPr="0025634E" w:rsidRDefault="0025634E" w:rsidP="0025634E">
            <w:pPr>
              <w:rPr>
                <w:b/>
              </w:rPr>
            </w:pPr>
            <w:r w:rsidRPr="00730395">
              <w:rPr>
                <w:b/>
              </w:rPr>
              <w:t>0.623 (0.608-0.639)</w:t>
            </w:r>
            <w:bookmarkStart w:id="0" w:name="_GoBack"/>
            <w:bookmarkEnd w:id="0"/>
          </w:p>
        </w:tc>
      </w:tr>
    </w:tbl>
    <w:p w:rsidR="0025634E" w:rsidRDefault="0025634E">
      <w:pPr>
        <w:rPr>
          <w:b/>
        </w:rPr>
      </w:pPr>
      <w:r>
        <w:rPr>
          <w:b/>
        </w:rPr>
        <w:br w:type="page"/>
      </w:r>
    </w:p>
    <w:p w:rsidR="00D2722B" w:rsidRPr="00D2722B" w:rsidRDefault="00D2722B" w:rsidP="00D2722B">
      <w:proofErr w:type="spellStart"/>
      <w:proofErr w:type="gramStart"/>
      <w:r w:rsidRPr="00D2722B">
        <w:rPr>
          <w:b/>
        </w:rPr>
        <w:lastRenderedPageBreak/>
        <w:t>eTable</w:t>
      </w:r>
      <w:proofErr w:type="spellEnd"/>
      <w:proofErr w:type="gramEnd"/>
      <w:r w:rsidRPr="00D2722B">
        <w:rPr>
          <w:b/>
        </w:rPr>
        <w:t xml:space="preserve"> </w:t>
      </w:r>
      <w:r w:rsidR="0025634E">
        <w:rPr>
          <w:b/>
        </w:rPr>
        <w:t>4</w:t>
      </w:r>
      <w:r w:rsidRPr="00D2722B">
        <w:rPr>
          <w:b/>
        </w:rPr>
        <w:t xml:space="preserve">: </w:t>
      </w:r>
      <w:r w:rsidRPr="00D2722B">
        <w:t>Area under the receiver operating characteristic curve</w:t>
      </w:r>
      <w:r w:rsidRPr="00D2722B">
        <w:rPr>
          <w:vertAlign w:val="subscript"/>
        </w:rPr>
        <w:t xml:space="preserve"> </w:t>
      </w:r>
      <w:r w:rsidRPr="00D2722B">
        <w:t>(</w:t>
      </w:r>
      <w:r w:rsidR="00BC1290">
        <w:t>AUROC</w:t>
      </w:r>
      <w:r w:rsidRPr="00D2722B">
        <w:t>; 95% CI) for participants aged under and over 60 years at baseline</w:t>
      </w:r>
    </w:p>
    <w:tbl>
      <w:tblPr>
        <w:tblStyle w:val="TableGrid"/>
        <w:tblW w:w="8789" w:type="dxa"/>
        <w:tblInd w:w="-176" w:type="dxa"/>
        <w:tblLayout w:type="fixed"/>
        <w:tblLook w:val="04A0" w:firstRow="1" w:lastRow="0" w:firstColumn="1" w:lastColumn="0" w:noHBand="0" w:noVBand="1"/>
      </w:tblPr>
      <w:tblGrid>
        <w:gridCol w:w="2127"/>
        <w:gridCol w:w="2552"/>
        <w:gridCol w:w="2551"/>
        <w:gridCol w:w="1559"/>
      </w:tblGrid>
      <w:tr w:rsidR="00D2722B" w:rsidRPr="00D2722B" w:rsidTr="00D2722B">
        <w:tc>
          <w:tcPr>
            <w:tcW w:w="2127" w:type="dxa"/>
          </w:tcPr>
          <w:p w:rsidR="00D2722B" w:rsidRPr="00D2722B" w:rsidRDefault="00D2722B" w:rsidP="00D2722B">
            <w:pPr>
              <w:spacing w:after="160" w:line="259" w:lineRule="auto"/>
              <w:rPr>
                <w:b/>
              </w:rPr>
            </w:pPr>
          </w:p>
        </w:tc>
        <w:tc>
          <w:tcPr>
            <w:tcW w:w="5103" w:type="dxa"/>
            <w:gridSpan w:val="2"/>
          </w:tcPr>
          <w:p w:rsidR="00D2722B" w:rsidRPr="00D2722B" w:rsidRDefault="00BC1290" w:rsidP="00BC1290">
            <w:pPr>
              <w:spacing w:after="160" w:line="259" w:lineRule="auto"/>
              <w:rPr>
                <w:b/>
              </w:rPr>
            </w:pPr>
            <w:r>
              <w:rPr>
                <w:b/>
              </w:rPr>
              <w:t>AU</w:t>
            </w:r>
            <w:r w:rsidR="00D2722B" w:rsidRPr="00D2722B">
              <w:rPr>
                <w:b/>
              </w:rPr>
              <w:t>ROC (95% CI)</w:t>
            </w:r>
          </w:p>
        </w:tc>
        <w:tc>
          <w:tcPr>
            <w:tcW w:w="1559" w:type="dxa"/>
          </w:tcPr>
          <w:p w:rsidR="00D2722B" w:rsidRPr="00D2722B" w:rsidRDefault="00D2722B" w:rsidP="00D2722B">
            <w:pPr>
              <w:spacing w:after="160" w:line="259" w:lineRule="auto"/>
              <w:rPr>
                <w:b/>
              </w:rPr>
            </w:pPr>
          </w:p>
        </w:tc>
      </w:tr>
      <w:tr w:rsidR="00D2722B" w:rsidRPr="00D2722B" w:rsidTr="00D2722B">
        <w:tc>
          <w:tcPr>
            <w:tcW w:w="2127" w:type="dxa"/>
          </w:tcPr>
          <w:p w:rsidR="00D2722B" w:rsidRPr="00D2722B" w:rsidRDefault="00D2722B" w:rsidP="00D2722B">
            <w:pPr>
              <w:spacing w:after="160" w:line="259" w:lineRule="auto"/>
              <w:rPr>
                <w:b/>
              </w:rPr>
            </w:pPr>
            <w:r w:rsidRPr="00D2722B">
              <w:rPr>
                <w:b/>
              </w:rPr>
              <w:t>Combined studies</w:t>
            </w:r>
          </w:p>
        </w:tc>
        <w:tc>
          <w:tcPr>
            <w:tcW w:w="2552" w:type="dxa"/>
          </w:tcPr>
          <w:p w:rsidR="00D2722B" w:rsidRPr="00D2722B" w:rsidRDefault="00D2722B" w:rsidP="00D2722B">
            <w:pPr>
              <w:spacing w:after="160" w:line="259" w:lineRule="auto"/>
              <w:rPr>
                <w:b/>
              </w:rPr>
            </w:pPr>
            <w:r w:rsidRPr="00D2722B">
              <w:rPr>
                <w:b/>
              </w:rPr>
              <w:t>Age&lt;=60</w:t>
            </w:r>
          </w:p>
          <w:p w:rsidR="00D2722B" w:rsidRPr="00D2722B" w:rsidRDefault="00D2722B" w:rsidP="00D2722B">
            <w:pPr>
              <w:spacing w:after="160" w:line="259" w:lineRule="auto"/>
              <w:rPr>
                <w:b/>
              </w:rPr>
            </w:pPr>
            <w:r w:rsidRPr="00D2722B">
              <w:rPr>
                <w:b/>
              </w:rPr>
              <w:t>N=8536</w:t>
            </w:r>
          </w:p>
        </w:tc>
        <w:tc>
          <w:tcPr>
            <w:tcW w:w="2551" w:type="dxa"/>
          </w:tcPr>
          <w:p w:rsidR="00D2722B" w:rsidRPr="00D2722B" w:rsidRDefault="00D2722B" w:rsidP="00D2722B">
            <w:pPr>
              <w:spacing w:after="160" w:line="259" w:lineRule="auto"/>
              <w:rPr>
                <w:b/>
              </w:rPr>
            </w:pPr>
            <w:r w:rsidRPr="00D2722B">
              <w:rPr>
                <w:b/>
              </w:rPr>
              <w:t>Age&gt;60</w:t>
            </w:r>
          </w:p>
          <w:p w:rsidR="00D2722B" w:rsidRPr="00D2722B" w:rsidRDefault="00D2722B" w:rsidP="00D2722B">
            <w:pPr>
              <w:spacing w:after="160" w:line="259" w:lineRule="auto"/>
              <w:rPr>
                <w:b/>
              </w:rPr>
            </w:pPr>
            <w:r w:rsidRPr="00D2722B">
              <w:rPr>
                <w:b/>
              </w:rPr>
              <w:t>N=3315</w:t>
            </w:r>
          </w:p>
        </w:tc>
        <w:tc>
          <w:tcPr>
            <w:tcW w:w="1559" w:type="dxa"/>
          </w:tcPr>
          <w:p w:rsidR="00D2722B" w:rsidRPr="00D2722B" w:rsidRDefault="00D2722B" w:rsidP="00D2722B">
            <w:pPr>
              <w:spacing w:after="160" w:line="259" w:lineRule="auto"/>
              <w:rPr>
                <w:b/>
              </w:rPr>
            </w:pPr>
            <w:r w:rsidRPr="00D2722B">
              <w:rPr>
                <w:b/>
              </w:rPr>
              <w:t>P value</w:t>
            </w:r>
          </w:p>
        </w:tc>
      </w:tr>
      <w:tr w:rsidR="00D2722B" w:rsidRPr="00D2722B" w:rsidTr="00D2722B">
        <w:tc>
          <w:tcPr>
            <w:tcW w:w="2127" w:type="dxa"/>
          </w:tcPr>
          <w:p w:rsidR="00D2722B" w:rsidRPr="00D2722B" w:rsidRDefault="00D2722B" w:rsidP="00D2722B">
            <w:pPr>
              <w:spacing w:after="160" w:line="259" w:lineRule="auto"/>
              <w:rPr>
                <w:b/>
              </w:rPr>
            </w:pPr>
            <w:r w:rsidRPr="00D2722B">
              <w:rPr>
                <w:b/>
              </w:rPr>
              <w:t>GRS</w:t>
            </w:r>
          </w:p>
        </w:tc>
        <w:tc>
          <w:tcPr>
            <w:tcW w:w="2552" w:type="dxa"/>
          </w:tcPr>
          <w:p w:rsidR="00D2722B" w:rsidRPr="00D2722B" w:rsidRDefault="00D2722B" w:rsidP="00D2722B">
            <w:pPr>
              <w:spacing w:after="160" w:line="259" w:lineRule="auto"/>
            </w:pPr>
            <w:r w:rsidRPr="00D2722B">
              <w:t>0.530 (0.509-0.551)</w:t>
            </w:r>
          </w:p>
        </w:tc>
        <w:tc>
          <w:tcPr>
            <w:tcW w:w="2551" w:type="dxa"/>
          </w:tcPr>
          <w:p w:rsidR="00D2722B" w:rsidRPr="00D2722B" w:rsidRDefault="00D2722B" w:rsidP="00D2722B">
            <w:pPr>
              <w:spacing w:after="160" w:line="259" w:lineRule="auto"/>
            </w:pPr>
            <w:r w:rsidRPr="00D2722B">
              <w:t>0.518 (0.492-0.544)</w:t>
            </w:r>
          </w:p>
        </w:tc>
        <w:tc>
          <w:tcPr>
            <w:tcW w:w="1559" w:type="dxa"/>
          </w:tcPr>
          <w:p w:rsidR="00D2722B" w:rsidRPr="00D2722B" w:rsidRDefault="00D2722B" w:rsidP="00D2722B">
            <w:pPr>
              <w:spacing w:after="160" w:line="259" w:lineRule="auto"/>
            </w:pPr>
            <w:r w:rsidRPr="00D2722B">
              <w:t>0.49</w:t>
            </w:r>
          </w:p>
        </w:tc>
      </w:tr>
      <w:tr w:rsidR="00D2722B" w:rsidRPr="00D2722B" w:rsidTr="00D2722B">
        <w:tc>
          <w:tcPr>
            <w:tcW w:w="2127" w:type="dxa"/>
          </w:tcPr>
          <w:p w:rsidR="00D2722B" w:rsidRPr="00D2722B" w:rsidRDefault="00D2722B" w:rsidP="00D2722B">
            <w:pPr>
              <w:spacing w:after="160" w:line="259" w:lineRule="auto"/>
              <w:rPr>
                <w:b/>
              </w:rPr>
            </w:pPr>
            <w:r w:rsidRPr="00D2722B">
              <w:rPr>
                <w:b/>
              </w:rPr>
              <w:t>QRISK</w:t>
            </w:r>
          </w:p>
        </w:tc>
        <w:tc>
          <w:tcPr>
            <w:tcW w:w="2552" w:type="dxa"/>
          </w:tcPr>
          <w:p w:rsidR="00D2722B" w:rsidRPr="00D2722B" w:rsidRDefault="00D2722B" w:rsidP="00D2722B">
            <w:pPr>
              <w:spacing w:after="160" w:line="259" w:lineRule="auto"/>
            </w:pPr>
            <w:r w:rsidRPr="00D2722B">
              <w:t>0.648 (0.629-0.668)</w:t>
            </w:r>
          </w:p>
        </w:tc>
        <w:tc>
          <w:tcPr>
            <w:tcW w:w="2551" w:type="dxa"/>
          </w:tcPr>
          <w:p w:rsidR="00D2722B" w:rsidRPr="00D2722B" w:rsidRDefault="00D2722B" w:rsidP="00D2722B">
            <w:pPr>
              <w:spacing w:after="160" w:line="259" w:lineRule="auto"/>
            </w:pPr>
            <w:r w:rsidRPr="00D2722B">
              <w:t>0.604 (0.583-0.625)</w:t>
            </w:r>
          </w:p>
        </w:tc>
        <w:tc>
          <w:tcPr>
            <w:tcW w:w="1559" w:type="dxa"/>
          </w:tcPr>
          <w:p w:rsidR="00D2722B" w:rsidRPr="00D2722B" w:rsidRDefault="00D2722B" w:rsidP="00D2722B">
            <w:pPr>
              <w:spacing w:after="160" w:line="259" w:lineRule="auto"/>
            </w:pPr>
            <w:r w:rsidRPr="00D2722B">
              <w:t>0.004</w:t>
            </w:r>
          </w:p>
        </w:tc>
      </w:tr>
      <w:tr w:rsidR="00D2722B" w:rsidRPr="00D2722B" w:rsidTr="00D2722B">
        <w:tc>
          <w:tcPr>
            <w:tcW w:w="2127" w:type="dxa"/>
          </w:tcPr>
          <w:p w:rsidR="00D2722B" w:rsidRPr="00D2722B" w:rsidRDefault="00D2722B" w:rsidP="00D2722B">
            <w:pPr>
              <w:spacing w:after="160" w:line="259" w:lineRule="auto"/>
              <w:rPr>
                <w:b/>
              </w:rPr>
            </w:pPr>
            <w:r w:rsidRPr="00D2722B">
              <w:rPr>
                <w:b/>
              </w:rPr>
              <w:t>QRISK+EW</w:t>
            </w:r>
          </w:p>
        </w:tc>
        <w:tc>
          <w:tcPr>
            <w:tcW w:w="2552" w:type="dxa"/>
          </w:tcPr>
          <w:p w:rsidR="00D2722B" w:rsidRPr="00D2722B" w:rsidRDefault="00D2722B" w:rsidP="00D2722B">
            <w:pPr>
              <w:spacing w:after="160" w:line="259" w:lineRule="auto"/>
            </w:pPr>
            <w:r w:rsidRPr="00D2722B">
              <w:t>0.638 (0.618-0.658)</w:t>
            </w:r>
          </w:p>
        </w:tc>
        <w:tc>
          <w:tcPr>
            <w:tcW w:w="2551" w:type="dxa"/>
          </w:tcPr>
          <w:p w:rsidR="00D2722B" w:rsidRPr="00D2722B" w:rsidRDefault="00D2722B" w:rsidP="00D2722B">
            <w:pPr>
              <w:spacing w:after="160" w:line="259" w:lineRule="auto"/>
            </w:pPr>
            <w:r w:rsidRPr="00D2722B">
              <w:t>0.592 (0.567-0.618)</w:t>
            </w:r>
          </w:p>
        </w:tc>
        <w:tc>
          <w:tcPr>
            <w:tcW w:w="1559" w:type="dxa"/>
          </w:tcPr>
          <w:p w:rsidR="00D2722B" w:rsidRPr="00D2722B" w:rsidRDefault="00D2722B" w:rsidP="00D2722B">
            <w:pPr>
              <w:spacing w:after="160" w:line="259" w:lineRule="auto"/>
            </w:pPr>
            <w:r w:rsidRPr="00D2722B">
              <w:t>0.006</w:t>
            </w:r>
          </w:p>
        </w:tc>
      </w:tr>
      <w:tr w:rsidR="00D2722B" w:rsidRPr="00D2722B" w:rsidTr="00D2722B">
        <w:tc>
          <w:tcPr>
            <w:tcW w:w="2127" w:type="dxa"/>
          </w:tcPr>
          <w:p w:rsidR="00D2722B" w:rsidRPr="00D2722B" w:rsidRDefault="00D2722B" w:rsidP="00D2722B">
            <w:pPr>
              <w:spacing w:after="160" w:line="259" w:lineRule="auto"/>
            </w:pPr>
            <w:r w:rsidRPr="00D2722B">
              <w:t>Difference</w:t>
            </w:r>
          </w:p>
          <w:p w:rsidR="00D2722B" w:rsidRPr="00D2722B" w:rsidRDefault="00D2722B" w:rsidP="00D2722B">
            <w:pPr>
              <w:spacing w:after="160" w:line="259" w:lineRule="auto"/>
            </w:pPr>
            <w:r w:rsidRPr="00D2722B">
              <w:t>(QRISK+EW)-QRISK</w:t>
            </w:r>
          </w:p>
          <w:p w:rsidR="00D2722B" w:rsidRPr="00D2722B" w:rsidRDefault="00D2722B" w:rsidP="00D2722B">
            <w:pPr>
              <w:spacing w:after="160" w:line="259" w:lineRule="auto"/>
              <w:rPr>
                <w:b/>
              </w:rPr>
            </w:pPr>
            <w:r w:rsidRPr="00D2722B">
              <w:t>P value</w:t>
            </w:r>
          </w:p>
        </w:tc>
        <w:tc>
          <w:tcPr>
            <w:tcW w:w="2552" w:type="dxa"/>
          </w:tcPr>
          <w:p w:rsidR="00D2722B" w:rsidRPr="00D2722B" w:rsidRDefault="00D2722B" w:rsidP="00D2722B">
            <w:pPr>
              <w:spacing w:after="160" w:line="259" w:lineRule="auto"/>
            </w:pPr>
            <w:r w:rsidRPr="00D2722B">
              <w:t>-0.010 (-0.021 to 0.001)</w:t>
            </w:r>
          </w:p>
          <w:p w:rsidR="00D2722B" w:rsidRPr="00D2722B" w:rsidRDefault="00D2722B" w:rsidP="00D2722B">
            <w:pPr>
              <w:spacing w:after="160" w:line="259" w:lineRule="auto"/>
            </w:pPr>
            <w:r w:rsidRPr="00D2722B">
              <w:t>P=0.09</w:t>
            </w:r>
          </w:p>
        </w:tc>
        <w:tc>
          <w:tcPr>
            <w:tcW w:w="2551" w:type="dxa"/>
          </w:tcPr>
          <w:p w:rsidR="00D2722B" w:rsidRPr="00D2722B" w:rsidRDefault="00D2722B" w:rsidP="00D2722B">
            <w:pPr>
              <w:spacing w:after="160" w:line="259" w:lineRule="auto"/>
            </w:pPr>
            <w:r w:rsidRPr="00D2722B">
              <w:t>-0.007 (-0.024 to 0.010)</w:t>
            </w:r>
          </w:p>
          <w:p w:rsidR="00D2722B" w:rsidRPr="00D2722B" w:rsidRDefault="00D2722B" w:rsidP="00D2722B">
            <w:pPr>
              <w:spacing w:after="160" w:line="259" w:lineRule="auto"/>
            </w:pPr>
            <w:r w:rsidRPr="00D2722B">
              <w:t>P=0.40</w:t>
            </w:r>
          </w:p>
        </w:tc>
        <w:tc>
          <w:tcPr>
            <w:tcW w:w="1559" w:type="dxa"/>
          </w:tcPr>
          <w:p w:rsidR="00D2722B" w:rsidRPr="00D2722B" w:rsidRDefault="00D2722B" w:rsidP="00D2722B">
            <w:pPr>
              <w:spacing w:after="160" w:line="259" w:lineRule="auto"/>
            </w:pPr>
            <w:r w:rsidRPr="00D2722B">
              <w:t>0.77</w:t>
            </w:r>
          </w:p>
        </w:tc>
      </w:tr>
    </w:tbl>
    <w:p w:rsidR="00D2722B" w:rsidRPr="00D2722B" w:rsidRDefault="00D2722B" w:rsidP="00D2722B"/>
    <w:p w:rsidR="00D2722B" w:rsidRPr="00D2722B" w:rsidRDefault="00D2722B" w:rsidP="00D2722B"/>
    <w:p w:rsidR="00D2722B" w:rsidRPr="00D2722B" w:rsidRDefault="00D2722B" w:rsidP="00D2722B">
      <w:pPr>
        <w:rPr>
          <w:b/>
        </w:rPr>
      </w:pPr>
      <w:r w:rsidRPr="00D2722B">
        <w:rPr>
          <w:b/>
        </w:rPr>
        <w:br w:type="page"/>
      </w:r>
    </w:p>
    <w:p w:rsidR="00D2722B" w:rsidRPr="00D2722B" w:rsidRDefault="0025634E" w:rsidP="00D2722B">
      <w:pPr>
        <w:rPr>
          <w:b/>
        </w:rPr>
      </w:pPr>
      <w:proofErr w:type="spellStart"/>
      <w:proofErr w:type="gramStart"/>
      <w:r>
        <w:rPr>
          <w:b/>
        </w:rPr>
        <w:lastRenderedPageBreak/>
        <w:t>eTable</w:t>
      </w:r>
      <w:proofErr w:type="spellEnd"/>
      <w:proofErr w:type="gramEnd"/>
      <w:r>
        <w:rPr>
          <w:b/>
        </w:rPr>
        <w:t xml:space="preserve"> 5</w:t>
      </w:r>
      <w:r w:rsidR="00D2722B" w:rsidRPr="00D2722B">
        <w:rPr>
          <w:b/>
        </w:rPr>
        <w:t xml:space="preserve"> : </w:t>
      </w:r>
      <w:r w:rsidR="00D2722B" w:rsidRPr="00B84BAA">
        <w:rPr>
          <w:b/>
        </w:rPr>
        <w:t>Net reclassification index based on addition of gene score to QRISK, calculated using 10% risk cut off</w:t>
      </w:r>
      <w:r w:rsidR="00B84BAA">
        <w:rPr>
          <w:b/>
        </w:rPr>
        <w:t>, stratified by age group</w:t>
      </w:r>
      <w:r w:rsidR="00D2722B" w:rsidRPr="00B84BAA">
        <w:rPr>
          <w:b/>
        </w:rPr>
        <w:t>.</w:t>
      </w:r>
      <w:r w:rsidR="00D2722B" w:rsidRPr="00D2722B">
        <w:rPr>
          <w:b/>
        </w:rPr>
        <w:t xml:space="preserve"> </w:t>
      </w:r>
    </w:p>
    <w:p w:rsidR="00D2722B" w:rsidRPr="00D2722B" w:rsidRDefault="00D2722B" w:rsidP="00D2722B">
      <w:r w:rsidRPr="00D2722B">
        <w:t>a) Age at baseline &lt;=60 years</w:t>
      </w:r>
    </w:p>
    <w:tbl>
      <w:tblPr>
        <w:tblStyle w:val="TableGrid"/>
        <w:tblW w:w="0" w:type="auto"/>
        <w:tblLook w:val="04A0" w:firstRow="1" w:lastRow="0" w:firstColumn="1" w:lastColumn="0" w:noHBand="0" w:noVBand="1"/>
      </w:tblPr>
      <w:tblGrid>
        <w:gridCol w:w="1595"/>
        <w:gridCol w:w="1450"/>
        <w:gridCol w:w="1274"/>
        <w:gridCol w:w="1448"/>
        <w:gridCol w:w="1434"/>
        <w:gridCol w:w="1815"/>
      </w:tblGrid>
      <w:tr w:rsidR="00D2722B" w:rsidRPr="00D2722B" w:rsidTr="00D2722B">
        <w:tc>
          <w:tcPr>
            <w:tcW w:w="2362" w:type="dxa"/>
          </w:tcPr>
          <w:p w:rsidR="00D2722B" w:rsidRPr="00D2722B" w:rsidRDefault="00D2722B" w:rsidP="00D2722B">
            <w:pPr>
              <w:spacing w:after="160" w:line="259" w:lineRule="auto"/>
            </w:pPr>
            <w:r w:rsidRPr="00D2722B">
              <w:t>&lt;=60 years</w:t>
            </w:r>
          </w:p>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Number of people</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QRISK + externally weighted gene score</w:t>
            </w:r>
          </w:p>
          <w:p w:rsidR="00D2722B" w:rsidRPr="00D2722B" w:rsidRDefault="00D2722B" w:rsidP="00D2722B">
            <w:pPr>
              <w:spacing w:after="160" w:line="259" w:lineRule="auto"/>
            </w:pPr>
            <w:r w:rsidRPr="00D2722B">
              <w:t>NO CVD (N=944</w:t>
            </w:r>
            <w:r w:rsidR="006759E9">
              <w:t>4</w:t>
            </w:r>
            <w:r w:rsidRPr="00D2722B">
              <w:t>.82</w:t>
            </w:r>
            <w:r w:rsidR="006759E9">
              <w:t>+</w:t>
            </w:r>
            <w:r w:rsidRPr="00D2722B">
              <w:t>)</w:t>
            </w:r>
          </w:p>
        </w:tc>
        <w:tc>
          <w:tcPr>
            <w:tcW w:w="3827" w:type="dxa"/>
            <w:gridSpan w:val="2"/>
          </w:tcPr>
          <w:p w:rsidR="00D2722B" w:rsidRPr="00D2722B" w:rsidRDefault="00D2722B" w:rsidP="00D2722B">
            <w:pPr>
              <w:spacing w:after="160" w:line="259" w:lineRule="auto"/>
            </w:pPr>
            <w:r w:rsidRPr="00D2722B">
              <w:t>Reclassified</w:t>
            </w: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Predicted risk</w:t>
            </w:r>
          </w:p>
          <w:p w:rsidR="00D2722B" w:rsidRPr="00D2722B" w:rsidRDefault="00D2722B" w:rsidP="00D2722B">
            <w:pPr>
              <w:spacing w:after="160" w:line="259" w:lineRule="auto"/>
            </w:pPr>
            <w:r w:rsidRPr="00D2722B">
              <w:t>QRISK</w:t>
            </w:r>
          </w:p>
        </w:tc>
        <w:tc>
          <w:tcPr>
            <w:tcW w:w="2362" w:type="dxa"/>
          </w:tcPr>
          <w:p w:rsidR="00D2722B" w:rsidRPr="00D2722B" w:rsidRDefault="00D2722B" w:rsidP="00D2722B">
            <w:pPr>
              <w:spacing w:after="160" w:line="259" w:lineRule="auto"/>
            </w:pPr>
            <w:r w:rsidRPr="00D2722B">
              <w:t>&lt;10</w:t>
            </w:r>
          </w:p>
        </w:tc>
        <w:tc>
          <w:tcPr>
            <w:tcW w:w="1763" w:type="dxa"/>
          </w:tcPr>
          <w:p w:rsidR="00D2722B" w:rsidRPr="00D2722B" w:rsidRDefault="00D2722B" w:rsidP="00D2722B">
            <w:pPr>
              <w:spacing w:after="160" w:line="259" w:lineRule="auto"/>
            </w:pPr>
            <w:r w:rsidRPr="00D2722B">
              <w:t>&gt;=10</w:t>
            </w:r>
          </w:p>
        </w:tc>
        <w:tc>
          <w:tcPr>
            <w:tcW w:w="1985" w:type="dxa"/>
          </w:tcPr>
          <w:p w:rsidR="00D2722B" w:rsidRPr="00D2722B" w:rsidRDefault="00D2722B" w:rsidP="00D2722B">
            <w:pPr>
              <w:spacing w:after="160" w:line="259" w:lineRule="auto"/>
            </w:pPr>
            <w:r w:rsidRPr="00D2722B">
              <w:t>Increased risk</w:t>
            </w:r>
          </w:p>
        </w:tc>
        <w:tc>
          <w:tcPr>
            <w:tcW w:w="1842" w:type="dxa"/>
          </w:tcPr>
          <w:p w:rsidR="00D2722B" w:rsidRPr="00D2722B" w:rsidRDefault="00D2722B" w:rsidP="00D2722B">
            <w:pPr>
              <w:spacing w:after="160" w:line="259" w:lineRule="auto"/>
            </w:pPr>
            <w:r w:rsidRPr="00D2722B">
              <w:t>Decreased risk</w:t>
            </w:r>
          </w:p>
        </w:tc>
        <w:tc>
          <w:tcPr>
            <w:tcW w:w="2694" w:type="dxa"/>
          </w:tcPr>
          <w:p w:rsidR="00D2722B" w:rsidRPr="00D2722B" w:rsidRDefault="00D2722B" w:rsidP="00D2722B">
            <w:pPr>
              <w:spacing w:after="160" w:line="259" w:lineRule="auto"/>
            </w:pPr>
            <w:r w:rsidRPr="00D2722B">
              <w:t>Net correctly reclassified</w:t>
            </w:r>
          </w:p>
        </w:tc>
      </w:tr>
      <w:tr w:rsidR="00D2722B" w:rsidRPr="00D2722B" w:rsidTr="00D2722B">
        <w:tc>
          <w:tcPr>
            <w:tcW w:w="2362" w:type="dxa"/>
          </w:tcPr>
          <w:p w:rsidR="00D2722B" w:rsidRPr="00D2722B" w:rsidRDefault="00D2722B" w:rsidP="00D2722B">
            <w:pPr>
              <w:spacing w:after="160" w:line="259" w:lineRule="auto"/>
            </w:pPr>
            <w:r w:rsidRPr="00D2722B">
              <w:t>&lt;10</w:t>
            </w:r>
          </w:p>
          <w:p w:rsidR="00D2722B" w:rsidRPr="00D2722B" w:rsidRDefault="00D2722B" w:rsidP="00D2722B">
            <w:pPr>
              <w:spacing w:after="160" w:line="259" w:lineRule="auto"/>
            </w:pPr>
            <w:r w:rsidRPr="00D2722B">
              <w:t>&gt;=10</w:t>
            </w:r>
          </w:p>
        </w:tc>
        <w:tc>
          <w:tcPr>
            <w:tcW w:w="2362" w:type="dxa"/>
          </w:tcPr>
          <w:p w:rsidR="00D2722B" w:rsidRPr="00D2722B" w:rsidRDefault="00D2722B" w:rsidP="00D2722B">
            <w:pPr>
              <w:spacing w:after="160" w:line="259" w:lineRule="auto"/>
            </w:pPr>
            <w:r w:rsidRPr="00D2722B">
              <w:t>5276.3</w:t>
            </w:r>
          </w:p>
          <w:p w:rsidR="00D2722B" w:rsidRPr="00D2722B" w:rsidRDefault="00D2722B" w:rsidP="00D2722B">
            <w:pPr>
              <w:spacing w:after="160" w:line="259" w:lineRule="auto"/>
            </w:pPr>
            <w:r w:rsidRPr="00D2722B">
              <w:t>784.50</w:t>
            </w:r>
          </w:p>
        </w:tc>
        <w:tc>
          <w:tcPr>
            <w:tcW w:w="1763" w:type="dxa"/>
          </w:tcPr>
          <w:p w:rsidR="00D2722B" w:rsidRPr="00D2722B" w:rsidRDefault="00D2722B" w:rsidP="00D2722B">
            <w:pPr>
              <w:spacing w:after="160" w:line="259" w:lineRule="auto"/>
            </w:pPr>
            <w:r w:rsidRPr="00D2722B">
              <w:t>700.01</w:t>
            </w:r>
          </w:p>
          <w:p w:rsidR="00D2722B" w:rsidRPr="00D2722B" w:rsidRDefault="00D2722B" w:rsidP="00D2722B">
            <w:pPr>
              <w:spacing w:after="160" w:line="259" w:lineRule="auto"/>
            </w:pPr>
            <w:r w:rsidRPr="00D2722B">
              <w:t>2684.00</w:t>
            </w:r>
          </w:p>
        </w:tc>
        <w:tc>
          <w:tcPr>
            <w:tcW w:w="1985" w:type="dxa"/>
          </w:tcPr>
          <w:p w:rsidR="00D2722B" w:rsidRPr="00D2722B" w:rsidRDefault="00D2722B" w:rsidP="00D2722B">
            <w:pPr>
              <w:spacing w:after="160" w:line="259" w:lineRule="auto"/>
            </w:pPr>
            <w:r w:rsidRPr="00D2722B">
              <w:t>700.01</w:t>
            </w:r>
          </w:p>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r w:rsidRPr="00D2722B">
              <w:t>784.50</w:t>
            </w:r>
          </w:p>
        </w:tc>
        <w:tc>
          <w:tcPr>
            <w:tcW w:w="2694" w:type="dxa"/>
          </w:tcPr>
          <w:p w:rsidR="00D2722B" w:rsidRPr="00D2722B" w:rsidRDefault="00D2722B" w:rsidP="00D2722B">
            <w:pPr>
              <w:spacing w:after="160" w:line="259" w:lineRule="auto"/>
            </w:pPr>
            <w:r w:rsidRPr="00D2722B">
              <w:t>0.89%</w:t>
            </w:r>
          </w:p>
          <w:p w:rsidR="00D2722B" w:rsidRPr="00D2722B" w:rsidRDefault="00D2722B" w:rsidP="00D2722B">
            <w:pPr>
              <w:spacing w:after="160" w:line="259" w:lineRule="auto"/>
            </w:pPr>
            <w:r w:rsidRPr="00D2722B">
              <w:t>(0.10 to 1.69)</w:t>
            </w:r>
          </w:p>
        </w:tc>
      </w:tr>
      <w:tr w:rsidR="00D2722B" w:rsidRPr="00D2722B" w:rsidTr="00D2722B">
        <w:tc>
          <w:tcPr>
            <w:tcW w:w="2362" w:type="dxa"/>
          </w:tcPr>
          <w:p w:rsidR="00D2722B" w:rsidRPr="00D2722B" w:rsidRDefault="00D2722B" w:rsidP="00D2722B">
            <w:pPr>
              <w:spacing w:after="160" w:line="259" w:lineRule="auto"/>
            </w:pPr>
            <w:r w:rsidRPr="00D2722B">
              <w:t>Predicted risk</w:t>
            </w:r>
          </w:p>
          <w:p w:rsidR="00D2722B" w:rsidRPr="00D2722B" w:rsidRDefault="00D2722B" w:rsidP="00D2722B">
            <w:pPr>
              <w:spacing w:after="160" w:line="259" w:lineRule="auto"/>
            </w:pPr>
            <w:r w:rsidRPr="00D2722B">
              <w:t>QRISK</w:t>
            </w:r>
          </w:p>
        </w:tc>
        <w:tc>
          <w:tcPr>
            <w:tcW w:w="4125" w:type="dxa"/>
            <w:gridSpan w:val="2"/>
          </w:tcPr>
          <w:p w:rsidR="00D2722B" w:rsidRPr="00D2722B" w:rsidRDefault="00D2722B" w:rsidP="00D2722B">
            <w:pPr>
              <w:spacing w:after="160" w:line="259" w:lineRule="auto"/>
            </w:pPr>
            <w:r w:rsidRPr="00D2722B">
              <w:t>QRISK + externally weighted gene score</w:t>
            </w:r>
          </w:p>
          <w:p w:rsidR="00D2722B" w:rsidRPr="00D2722B" w:rsidRDefault="00D2722B" w:rsidP="00D2722B">
            <w:pPr>
              <w:spacing w:after="160" w:line="259" w:lineRule="auto"/>
            </w:pPr>
            <w:r w:rsidRPr="00D2722B">
              <w:t>CVD (N=889.26</w:t>
            </w:r>
            <w:r w:rsidR="006759E9">
              <w:t>+</w:t>
            </w:r>
            <w:r w:rsidRPr="00D2722B">
              <w:t>)</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p>
        </w:tc>
        <w:tc>
          <w:tcPr>
            <w:tcW w:w="2362" w:type="dxa"/>
          </w:tcPr>
          <w:p w:rsidR="00D2722B" w:rsidRPr="00D2722B" w:rsidRDefault="00D2722B" w:rsidP="00D2722B">
            <w:pPr>
              <w:spacing w:after="160" w:line="259" w:lineRule="auto"/>
            </w:pPr>
            <w:r w:rsidRPr="00D2722B">
              <w:t>&lt;10</w:t>
            </w:r>
          </w:p>
        </w:tc>
        <w:tc>
          <w:tcPr>
            <w:tcW w:w="1763" w:type="dxa"/>
          </w:tcPr>
          <w:p w:rsidR="00D2722B" w:rsidRPr="00D2722B" w:rsidRDefault="00D2722B" w:rsidP="00D2722B">
            <w:pPr>
              <w:spacing w:after="160" w:line="259" w:lineRule="auto"/>
            </w:pPr>
            <w:r w:rsidRPr="00D2722B">
              <w:t>&gt;=10</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&lt;10</w:t>
            </w:r>
          </w:p>
          <w:p w:rsidR="00D2722B" w:rsidRPr="00D2722B" w:rsidRDefault="00D2722B" w:rsidP="00D2722B">
            <w:pPr>
              <w:spacing w:after="160" w:line="259" w:lineRule="auto"/>
            </w:pPr>
            <w:r w:rsidRPr="00D2722B">
              <w:t>&gt;=10</w:t>
            </w:r>
          </w:p>
        </w:tc>
        <w:tc>
          <w:tcPr>
            <w:tcW w:w="2362" w:type="dxa"/>
          </w:tcPr>
          <w:p w:rsidR="00D2722B" w:rsidRPr="00D2722B" w:rsidRDefault="00D2722B" w:rsidP="00D2722B">
            <w:pPr>
              <w:spacing w:after="160" w:line="259" w:lineRule="auto"/>
            </w:pPr>
            <w:r w:rsidRPr="00D2722B">
              <w:t>335.68</w:t>
            </w:r>
          </w:p>
          <w:p w:rsidR="00D2722B" w:rsidRPr="00D2722B" w:rsidRDefault="00D2722B" w:rsidP="00D2722B">
            <w:pPr>
              <w:spacing w:after="160" w:line="259" w:lineRule="auto"/>
            </w:pPr>
            <w:r w:rsidRPr="00D2722B">
              <w:t>64.96</w:t>
            </w:r>
          </w:p>
        </w:tc>
        <w:tc>
          <w:tcPr>
            <w:tcW w:w="1763" w:type="dxa"/>
          </w:tcPr>
          <w:p w:rsidR="00D2722B" w:rsidRPr="00D2722B" w:rsidRDefault="00D2722B" w:rsidP="00D2722B">
            <w:pPr>
              <w:spacing w:after="160" w:line="259" w:lineRule="auto"/>
            </w:pPr>
            <w:r w:rsidRPr="00D2722B">
              <w:t>62.36</w:t>
            </w:r>
          </w:p>
          <w:p w:rsidR="00D2722B" w:rsidRPr="00D2722B" w:rsidRDefault="00D2722B" w:rsidP="00D2722B">
            <w:pPr>
              <w:spacing w:after="160" w:line="259" w:lineRule="auto"/>
            </w:pPr>
            <w:r w:rsidRPr="00D2722B">
              <w:t>426.27</w:t>
            </w:r>
          </w:p>
        </w:tc>
        <w:tc>
          <w:tcPr>
            <w:tcW w:w="1985" w:type="dxa"/>
          </w:tcPr>
          <w:p w:rsidR="00D2722B" w:rsidRPr="00D2722B" w:rsidRDefault="00D2722B" w:rsidP="00D2722B">
            <w:pPr>
              <w:spacing w:after="160" w:line="259" w:lineRule="auto"/>
            </w:pPr>
            <w:r w:rsidRPr="00D2722B">
              <w:t>62.36</w:t>
            </w:r>
          </w:p>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r w:rsidRPr="00D2722B">
              <w:t>64.96</w:t>
            </w:r>
          </w:p>
        </w:tc>
        <w:tc>
          <w:tcPr>
            <w:tcW w:w="2694" w:type="dxa"/>
          </w:tcPr>
          <w:p w:rsidR="00D2722B" w:rsidRPr="00D2722B" w:rsidRDefault="00D2722B" w:rsidP="00D2722B">
            <w:pPr>
              <w:spacing w:after="160" w:line="259" w:lineRule="auto"/>
            </w:pPr>
            <w:r w:rsidRPr="00D2722B">
              <w:t>-0.29%</w:t>
            </w:r>
          </w:p>
          <w:p w:rsidR="00D2722B" w:rsidRPr="00D2722B" w:rsidRDefault="00D2722B" w:rsidP="00D2722B">
            <w:pPr>
              <w:spacing w:after="160" w:line="259" w:lineRule="auto"/>
            </w:pPr>
            <w:r w:rsidRPr="00D2722B">
              <w:t>(-2.78 to 2.19)</w:t>
            </w:r>
          </w:p>
        </w:tc>
      </w:tr>
      <w:tr w:rsidR="00D2722B" w:rsidRPr="00D2722B" w:rsidTr="00D2722B">
        <w:tc>
          <w:tcPr>
            <w:tcW w:w="2362" w:type="dxa"/>
          </w:tcPr>
          <w:p w:rsidR="00D2722B" w:rsidRPr="00D2722B" w:rsidRDefault="00D2722B" w:rsidP="00D2722B">
            <w:pPr>
              <w:spacing w:after="160" w:line="259" w:lineRule="auto"/>
            </w:pPr>
            <w:r w:rsidRPr="00D2722B">
              <w:t>NRI (95% CI)</w:t>
            </w:r>
          </w:p>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0.60% (-2.01 to 3.21)</w:t>
            </w:r>
          </w:p>
          <w:p w:rsidR="00D2722B" w:rsidRPr="00D2722B" w:rsidRDefault="00D2722B" w:rsidP="00D2722B">
            <w:pPr>
              <w:spacing w:after="160" w:line="259" w:lineRule="auto"/>
            </w:pPr>
            <w:r w:rsidRPr="00D2722B">
              <w:t>P=0.65</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bl>
    <w:p w:rsidR="00D2722B" w:rsidRPr="00D2722B" w:rsidRDefault="00D2722B" w:rsidP="00D2722B">
      <w:r w:rsidRPr="00D2722B">
        <w:t>b) Age at baseline &gt;60 years</w:t>
      </w:r>
    </w:p>
    <w:tbl>
      <w:tblPr>
        <w:tblStyle w:val="TableGrid"/>
        <w:tblW w:w="0" w:type="auto"/>
        <w:tblLook w:val="04A0" w:firstRow="1" w:lastRow="0" w:firstColumn="1" w:lastColumn="0" w:noHBand="0" w:noVBand="1"/>
      </w:tblPr>
      <w:tblGrid>
        <w:gridCol w:w="1595"/>
        <w:gridCol w:w="1450"/>
        <w:gridCol w:w="1274"/>
        <w:gridCol w:w="1448"/>
        <w:gridCol w:w="1434"/>
        <w:gridCol w:w="1815"/>
      </w:tblGrid>
      <w:tr w:rsidR="00D2722B" w:rsidRPr="00D2722B" w:rsidTr="00D2722B">
        <w:tc>
          <w:tcPr>
            <w:tcW w:w="2362" w:type="dxa"/>
          </w:tcPr>
          <w:p w:rsidR="00D2722B" w:rsidRPr="00D2722B" w:rsidRDefault="00D2722B" w:rsidP="00D2722B">
            <w:pPr>
              <w:spacing w:after="160" w:line="259" w:lineRule="auto"/>
            </w:pPr>
            <w:r w:rsidRPr="00D2722B">
              <w:t>&gt;60 years</w:t>
            </w:r>
          </w:p>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Number of people</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QRISK + externally weighted gene score</w:t>
            </w:r>
          </w:p>
          <w:p w:rsidR="00D2722B" w:rsidRPr="00D2722B" w:rsidRDefault="00D2722B" w:rsidP="00D2722B">
            <w:pPr>
              <w:spacing w:after="160" w:line="259" w:lineRule="auto"/>
            </w:pPr>
            <w:r w:rsidRPr="00D2722B">
              <w:t>NO CVD (N=6483.8</w:t>
            </w:r>
            <w:r w:rsidR="006759E9">
              <w:t>+</w:t>
            </w:r>
            <w:r w:rsidRPr="00D2722B">
              <w:t>)</w:t>
            </w:r>
          </w:p>
        </w:tc>
        <w:tc>
          <w:tcPr>
            <w:tcW w:w="3827" w:type="dxa"/>
            <w:gridSpan w:val="2"/>
          </w:tcPr>
          <w:p w:rsidR="00D2722B" w:rsidRPr="00D2722B" w:rsidRDefault="00D2722B" w:rsidP="00D2722B">
            <w:pPr>
              <w:spacing w:after="160" w:line="259" w:lineRule="auto"/>
            </w:pPr>
            <w:r w:rsidRPr="00D2722B">
              <w:t>Reclassified</w:t>
            </w: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Predicted risk</w:t>
            </w:r>
          </w:p>
          <w:p w:rsidR="00D2722B" w:rsidRPr="00D2722B" w:rsidRDefault="00D2722B" w:rsidP="00D2722B">
            <w:pPr>
              <w:spacing w:after="160" w:line="259" w:lineRule="auto"/>
            </w:pPr>
            <w:r w:rsidRPr="00D2722B">
              <w:t>QRISK</w:t>
            </w:r>
          </w:p>
        </w:tc>
        <w:tc>
          <w:tcPr>
            <w:tcW w:w="2362" w:type="dxa"/>
          </w:tcPr>
          <w:p w:rsidR="00D2722B" w:rsidRPr="00D2722B" w:rsidRDefault="00D2722B" w:rsidP="00D2722B">
            <w:pPr>
              <w:spacing w:after="160" w:line="259" w:lineRule="auto"/>
            </w:pPr>
            <w:r w:rsidRPr="00D2722B">
              <w:t>&lt;10</w:t>
            </w:r>
          </w:p>
        </w:tc>
        <w:tc>
          <w:tcPr>
            <w:tcW w:w="1763" w:type="dxa"/>
          </w:tcPr>
          <w:p w:rsidR="00D2722B" w:rsidRPr="00D2722B" w:rsidRDefault="00D2722B" w:rsidP="00D2722B">
            <w:pPr>
              <w:spacing w:after="160" w:line="259" w:lineRule="auto"/>
            </w:pPr>
            <w:r w:rsidRPr="00D2722B">
              <w:t>&gt;=10</w:t>
            </w:r>
          </w:p>
        </w:tc>
        <w:tc>
          <w:tcPr>
            <w:tcW w:w="1985" w:type="dxa"/>
          </w:tcPr>
          <w:p w:rsidR="00D2722B" w:rsidRPr="00D2722B" w:rsidRDefault="00D2722B" w:rsidP="00D2722B">
            <w:pPr>
              <w:spacing w:after="160" w:line="259" w:lineRule="auto"/>
            </w:pPr>
            <w:r w:rsidRPr="00D2722B">
              <w:t>Increased risk</w:t>
            </w:r>
          </w:p>
        </w:tc>
        <w:tc>
          <w:tcPr>
            <w:tcW w:w="1842" w:type="dxa"/>
          </w:tcPr>
          <w:p w:rsidR="00D2722B" w:rsidRPr="00D2722B" w:rsidRDefault="00D2722B" w:rsidP="00D2722B">
            <w:pPr>
              <w:spacing w:after="160" w:line="259" w:lineRule="auto"/>
            </w:pPr>
            <w:r w:rsidRPr="00D2722B">
              <w:t>Decreased risk</w:t>
            </w:r>
          </w:p>
        </w:tc>
        <w:tc>
          <w:tcPr>
            <w:tcW w:w="2694" w:type="dxa"/>
          </w:tcPr>
          <w:p w:rsidR="00D2722B" w:rsidRPr="00D2722B" w:rsidRDefault="00D2722B" w:rsidP="00D2722B">
            <w:pPr>
              <w:spacing w:after="160" w:line="259" w:lineRule="auto"/>
            </w:pPr>
            <w:r w:rsidRPr="00D2722B">
              <w:t>Net correctly reclassified</w:t>
            </w:r>
          </w:p>
        </w:tc>
      </w:tr>
      <w:tr w:rsidR="00D2722B" w:rsidRPr="00D2722B" w:rsidTr="00D2722B">
        <w:tc>
          <w:tcPr>
            <w:tcW w:w="2362" w:type="dxa"/>
          </w:tcPr>
          <w:p w:rsidR="00D2722B" w:rsidRPr="00D2722B" w:rsidRDefault="00D2722B" w:rsidP="00D2722B">
            <w:pPr>
              <w:spacing w:after="160" w:line="259" w:lineRule="auto"/>
            </w:pPr>
            <w:r w:rsidRPr="00D2722B">
              <w:t>&lt;10</w:t>
            </w:r>
          </w:p>
          <w:p w:rsidR="00D2722B" w:rsidRPr="00D2722B" w:rsidRDefault="00D2722B" w:rsidP="00D2722B">
            <w:pPr>
              <w:spacing w:after="160" w:line="259" w:lineRule="auto"/>
            </w:pPr>
            <w:r w:rsidRPr="00D2722B">
              <w:t>&gt;=10</w:t>
            </w:r>
          </w:p>
        </w:tc>
        <w:tc>
          <w:tcPr>
            <w:tcW w:w="2362" w:type="dxa"/>
          </w:tcPr>
          <w:p w:rsidR="00D2722B" w:rsidRPr="00D2722B" w:rsidRDefault="00D2722B" w:rsidP="00D2722B">
            <w:pPr>
              <w:spacing w:after="160" w:line="259" w:lineRule="auto"/>
            </w:pPr>
            <w:r w:rsidRPr="00D2722B">
              <w:t>198.72</w:t>
            </w:r>
          </w:p>
          <w:p w:rsidR="00D2722B" w:rsidRPr="00D2722B" w:rsidRDefault="00D2722B" w:rsidP="00D2722B">
            <w:pPr>
              <w:spacing w:after="160" w:line="259" w:lineRule="auto"/>
            </w:pPr>
            <w:r w:rsidRPr="00D2722B">
              <w:t>371.56</w:t>
            </w:r>
          </w:p>
        </w:tc>
        <w:tc>
          <w:tcPr>
            <w:tcW w:w="1763" w:type="dxa"/>
          </w:tcPr>
          <w:p w:rsidR="00D2722B" w:rsidRPr="00D2722B" w:rsidRDefault="00D2722B" w:rsidP="00D2722B">
            <w:pPr>
              <w:spacing w:after="160" w:line="259" w:lineRule="auto"/>
            </w:pPr>
            <w:r w:rsidRPr="00D2722B">
              <w:t>85.54</w:t>
            </w:r>
          </w:p>
          <w:p w:rsidR="00D2722B" w:rsidRPr="00D2722B" w:rsidRDefault="00D2722B" w:rsidP="00D2722B">
            <w:pPr>
              <w:spacing w:after="160" w:line="259" w:lineRule="auto"/>
            </w:pPr>
            <w:r w:rsidRPr="00D2722B">
              <w:t>5827.99</w:t>
            </w:r>
          </w:p>
        </w:tc>
        <w:tc>
          <w:tcPr>
            <w:tcW w:w="1985" w:type="dxa"/>
          </w:tcPr>
          <w:p w:rsidR="00D2722B" w:rsidRPr="00D2722B" w:rsidRDefault="00D2722B" w:rsidP="00D2722B">
            <w:pPr>
              <w:spacing w:after="160" w:line="259" w:lineRule="auto"/>
            </w:pPr>
            <w:r w:rsidRPr="00D2722B">
              <w:t>85.54</w:t>
            </w:r>
          </w:p>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r w:rsidRPr="00D2722B">
              <w:t>371.56</w:t>
            </w:r>
          </w:p>
        </w:tc>
        <w:tc>
          <w:tcPr>
            <w:tcW w:w="2694" w:type="dxa"/>
          </w:tcPr>
          <w:p w:rsidR="00D2722B" w:rsidRPr="00D2722B" w:rsidRDefault="00D2722B" w:rsidP="00D2722B">
            <w:pPr>
              <w:spacing w:after="160" w:line="259" w:lineRule="auto"/>
            </w:pPr>
            <w:r w:rsidRPr="00D2722B">
              <w:t>4.4%</w:t>
            </w:r>
          </w:p>
          <w:p w:rsidR="00D2722B" w:rsidRPr="00D2722B" w:rsidRDefault="00D2722B" w:rsidP="00D2722B">
            <w:pPr>
              <w:spacing w:after="160" w:line="259" w:lineRule="auto"/>
            </w:pPr>
            <w:r w:rsidRPr="00D2722B">
              <w:t xml:space="preserve"> (3.8 to 5.1)</w:t>
            </w:r>
          </w:p>
        </w:tc>
      </w:tr>
      <w:tr w:rsidR="00D2722B" w:rsidRPr="00D2722B" w:rsidTr="00D2722B">
        <w:tc>
          <w:tcPr>
            <w:tcW w:w="2362" w:type="dxa"/>
          </w:tcPr>
          <w:p w:rsidR="00D2722B" w:rsidRPr="00D2722B" w:rsidRDefault="00D2722B" w:rsidP="00D2722B">
            <w:pPr>
              <w:spacing w:after="160" w:line="259" w:lineRule="auto"/>
            </w:pPr>
            <w:r w:rsidRPr="00D2722B">
              <w:t>Predicted risk</w:t>
            </w:r>
          </w:p>
          <w:p w:rsidR="00D2722B" w:rsidRPr="00D2722B" w:rsidRDefault="00D2722B" w:rsidP="00D2722B">
            <w:pPr>
              <w:spacing w:after="160" w:line="259" w:lineRule="auto"/>
            </w:pPr>
            <w:r w:rsidRPr="00D2722B">
              <w:t>QRISK</w:t>
            </w:r>
          </w:p>
        </w:tc>
        <w:tc>
          <w:tcPr>
            <w:tcW w:w="4125" w:type="dxa"/>
            <w:gridSpan w:val="2"/>
          </w:tcPr>
          <w:p w:rsidR="00D2722B" w:rsidRPr="00D2722B" w:rsidRDefault="00D2722B" w:rsidP="00D2722B">
            <w:pPr>
              <w:spacing w:after="160" w:line="259" w:lineRule="auto"/>
            </w:pPr>
            <w:r w:rsidRPr="00D2722B">
              <w:t>QRISK + externally weighted gene score</w:t>
            </w:r>
          </w:p>
          <w:p w:rsidR="00D2722B" w:rsidRPr="00D2722B" w:rsidRDefault="00D2722B" w:rsidP="00D2722B">
            <w:pPr>
              <w:spacing w:after="160" w:line="259" w:lineRule="auto"/>
            </w:pPr>
            <w:r w:rsidRPr="00D2722B">
              <w:lastRenderedPageBreak/>
              <w:t>CVD (N=808.55</w:t>
            </w:r>
            <w:r w:rsidR="006759E9">
              <w:t>+</w:t>
            </w:r>
            <w:r w:rsidRPr="00D2722B">
              <w:t>)</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p>
        </w:tc>
        <w:tc>
          <w:tcPr>
            <w:tcW w:w="2362" w:type="dxa"/>
          </w:tcPr>
          <w:p w:rsidR="00D2722B" w:rsidRPr="00D2722B" w:rsidRDefault="00D2722B" w:rsidP="00D2722B">
            <w:pPr>
              <w:spacing w:after="160" w:line="259" w:lineRule="auto"/>
            </w:pPr>
            <w:r w:rsidRPr="00D2722B">
              <w:t>&lt;10</w:t>
            </w:r>
          </w:p>
        </w:tc>
        <w:tc>
          <w:tcPr>
            <w:tcW w:w="1763" w:type="dxa"/>
          </w:tcPr>
          <w:p w:rsidR="00D2722B" w:rsidRPr="00D2722B" w:rsidRDefault="00D2722B" w:rsidP="00D2722B">
            <w:pPr>
              <w:spacing w:after="160" w:line="259" w:lineRule="auto"/>
            </w:pPr>
            <w:r w:rsidRPr="00D2722B">
              <w:t>&gt;=10</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&lt;10</w:t>
            </w:r>
          </w:p>
          <w:p w:rsidR="00D2722B" w:rsidRPr="00D2722B" w:rsidRDefault="00D2722B" w:rsidP="00D2722B">
            <w:pPr>
              <w:spacing w:after="160" w:line="259" w:lineRule="auto"/>
            </w:pPr>
            <w:r w:rsidRPr="00D2722B">
              <w:t>&gt;=10</w:t>
            </w:r>
          </w:p>
        </w:tc>
        <w:tc>
          <w:tcPr>
            <w:tcW w:w="2362" w:type="dxa"/>
          </w:tcPr>
          <w:p w:rsidR="00D2722B" w:rsidRPr="00D2722B" w:rsidRDefault="00D2722B" w:rsidP="00D2722B">
            <w:pPr>
              <w:spacing w:after="160" w:line="259" w:lineRule="auto"/>
            </w:pPr>
            <w:r w:rsidRPr="00D2722B">
              <w:t>16.59</w:t>
            </w:r>
          </w:p>
          <w:p w:rsidR="00D2722B" w:rsidRPr="00D2722B" w:rsidRDefault="00D2722B" w:rsidP="00D2722B">
            <w:pPr>
              <w:spacing w:after="160" w:line="259" w:lineRule="auto"/>
            </w:pPr>
            <w:r w:rsidRPr="00D2722B">
              <w:t>35.62</w:t>
            </w:r>
          </w:p>
        </w:tc>
        <w:tc>
          <w:tcPr>
            <w:tcW w:w="1763" w:type="dxa"/>
          </w:tcPr>
          <w:p w:rsidR="00D2722B" w:rsidRPr="00D2722B" w:rsidRDefault="00D2722B" w:rsidP="00D2722B">
            <w:pPr>
              <w:spacing w:after="160" w:line="259" w:lineRule="auto"/>
            </w:pPr>
            <w:r w:rsidRPr="00D2722B">
              <w:t>5.00</w:t>
            </w:r>
          </w:p>
          <w:p w:rsidR="00D2722B" w:rsidRPr="00D2722B" w:rsidRDefault="00D2722B" w:rsidP="00D2722B">
            <w:pPr>
              <w:spacing w:after="160" w:line="259" w:lineRule="auto"/>
            </w:pPr>
            <w:r w:rsidRPr="00D2722B">
              <w:t>753.33</w:t>
            </w:r>
          </w:p>
        </w:tc>
        <w:tc>
          <w:tcPr>
            <w:tcW w:w="1985" w:type="dxa"/>
          </w:tcPr>
          <w:p w:rsidR="00D2722B" w:rsidRPr="00D2722B" w:rsidRDefault="00D2722B" w:rsidP="00D2722B">
            <w:pPr>
              <w:spacing w:after="160" w:line="259" w:lineRule="auto"/>
            </w:pPr>
            <w:r w:rsidRPr="00D2722B">
              <w:t>5.00</w:t>
            </w:r>
          </w:p>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r w:rsidRPr="00D2722B">
              <w:t>35.62</w:t>
            </w:r>
          </w:p>
        </w:tc>
        <w:tc>
          <w:tcPr>
            <w:tcW w:w="2694" w:type="dxa"/>
          </w:tcPr>
          <w:p w:rsidR="00D2722B" w:rsidRPr="00D2722B" w:rsidRDefault="00D2722B" w:rsidP="00D2722B">
            <w:pPr>
              <w:spacing w:after="160" w:line="259" w:lineRule="auto"/>
            </w:pPr>
            <w:r w:rsidRPr="00D2722B">
              <w:t xml:space="preserve">-3.8% </w:t>
            </w:r>
          </w:p>
          <w:p w:rsidR="00D2722B" w:rsidRPr="00D2722B" w:rsidRDefault="00D2722B" w:rsidP="00D2722B">
            <w:pPr>
              <w:spacing w:after="160" w:line="259" w:lineRule="auto"/>
            </w:pPr>
            <w:r w:rsidRPr="00D2722B">
              <w:t>(-5.3 to -2.2)</w:t>
            </w:r>
          </w:p>
        </w:tc>
      </w:tr>
      <w:tr w:rsidR="00D2722B" w:rsidRPr="00D2722B" w:rsidTr="00D2722B">
        <w:tc>
          <w:tcPr>
            <w:tcW w:w="2362" w:type="dxa"/>
          </w:tcPr>
          <w:p w:rsidR="00D2722B" w:rsidRPr="00D2722B" w:rsidRDefault="00D2722B" w:rsidP="00D2722B">
            <w:pPr>
              <w:spacing w:after="160" w:line="259" w:lineRule="auto"/>
            </w:pPr>
            <w:r w:rsidRPr="00D2722B">
              <w:t>NRI (95% CI)</w:t>
            </w:r>
          </w:p>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0.6% (-1.0 to 2.3)</w:t>
            </w:r>
          </w:p>
          <w:p w:rsidR="00D2722B" w:rsidRPr="00D2722B" w:rsidRDefault="00D2722B" w:rsidP="00D2722B">
            <w:pPr>
              <w:spacing w:after="160" w:line="259" w:lineRule="auto"/>
            </w:pPr>
            <w:r w:rsidRPr="00D2722B">
              <w:t>P=0.26</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bl>
    <w:p w:rsidR="00D2722B" w:rsidRPr="00D2722B" w:rsidRDefault="00D2722B" w:rsidP="00D2722B">
      <w:pPr>
        <w:rPr>
          <w:b/>
        </w:rPr>
      </w:pPr>
    </w:p>
    <w:p w:rsidR="006759E9" w:rsidRPr="006759E9" w:rsidRDefault="006759E9" w:rsidP="006759E9">
      <w:r w:rsidRPr="006759E9">
        <w:t>+ Numbers inflated due to extra weighting assigned to three studies where samples of controls were taken</w:t>
      </w:r>
    </w:p>
    <w:p w:rsidR="00D2722B" w:rsidRPr="00D2722B" w:rsidRDefault="00D2722B" w:rsidP="00D2722B">
      <w:pPr>
        <w:rPr>
          <w:b/>
        </w:rPr>
      </w:pPr>
      <w:r w:rsidRPr="00D2722B">
        <w:rPr>
          <w:b/>
        </w:rPr>
        <w:br w:type="page"/>
      </w:r>
    </w:p>
    <w:p w:rsidR="00D2722B" w:rsidRPr="00D2722B" w:rsidRDefault="0025634E" w:rsidP="00D2722B">
      <w:pPr>
        <w:rPr>
          <w:b/>
        </w:rPr>
      </w:pPr>
      <w:proofErr w:type="spellStart"/>
      <w:proofErr w:type="gramStart"/>
      <w:r>
        <w:rPr>
          <w:b/>
        </w:rPr>
        <w:lastRenderedPageBreak/>
        <w:t>eTable</w:t>
      </w:r>
      <w:proofErr w:type="spellEnd"/>
      <w:proofErr w:type="gramEnd"/>
      <w:r>
        <w:rPr>
          <w:b/>
        </w:rPr>
        <w:t xml:space="preserve"> 6</w:t>
      </w:r>
      <w:r w:rsidR="00D2722B" w:rsidRPr="00D2722B">
        <w:rPr>
          <w:b/>
        </w:rPr>
        <w:t>: Net reclassification index based on addition of gene score to QRISK, calculated using 20% risk cut off</w:t>
      </w:r>
      <w:r w:rsidR="00B84BAA">
        <w:rPr>
          <w:b/>
        </w:rPr>
        <w:t>, stratified by age group</w:t>
      </w:r>
      <w:r w:rsidR="00D2722B" w:rsidRPr="00D2722B">
        <w:rPr>
          <w:b/>
        </w:rPr>
        <w:t xml:space="preserve">. </w:t>
      </w:r>
    </w:p>
    <w:p w:rsidR="00D2722B" w:rsidRPr="00D2722B" w:rsidRDefault="00D2722B" w:rsidP="00D2722B">
      <w:r w:rsidRPr="00D2722B">
        <w:t>a) Age at baseline &lt;=60 years</w:t>
      </w:r>
    </w:p>
    <w:tbl>
      <w:tblPr>
        <w:tblStyle w:val="TableGrid"/>
        <w:tblW w:w="0" w:type="auto"/>
        <w:tblLook w:val="04A0" w:firstRow="1" w:lastRow="0" w:firstColumn="1" w:lastColumn="0" w:noHBand="0" w:noVBand="1"/>
      </w:tblPr>
      <w:tblGrid>
        <w:gridCol w:w="1607"/>
        <w:gridCol w:w="1465"/>
        <w:gridCol w:w="1217"/>
        <w:gridCol w:w="1457"/>
        <w:gridCol w:w="1441"/>
        <w:gridCol w:w="1829"/>
      </w:tblGrid>
      <w:tr w:rsidR="00D2722B" w:rsidRPr="00D2722B" w:rsidTr="00D2722B">
        <w:tc>
          <w:tcPr>
            <w:tcW w:w="2362" w:type="dxa"/>
          </w:tcPr>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Number of people</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&lt;=60 years</w:t>
            </w:r>
          </w:p>
        </w:tc>
        <w:tc>
          <w:tcPr>
            <w:tcW w:w="4125" w:type="dxa"/>
            <w:gridSpan w:val="2"/>
          </w:tcPr>
          <w:p w:rsidR="00D2722B" w:rsidRPr="00D2722B" w:rsidRDefault="00D2722B" w:rsidP="00D2722B">
            <w:pPr>
              <w:spacing w:after="160" w:line="259" w:lineRule="auto"/>
            </w:pPr>
            <w:r w:rsidRPr="00D2722B">
              <w:t>QRISK + externally weighted gene score</w:t>
            </w:r>
          </w:p>
          <w:p w:rsidR="00D2722B" w:rsidRPr="00D2722B" w:rsidRDefault="00D2722B" w:rsidP="00D2722B">
            <w:pPr>
              <w:spacing w:after="160" w:line="259" w:lineRule="auto"/>
            </w:pPr>
            <w:r w:rsidRPr="00D2722B">
              <w:t>NO CVD (N=9444.8</w:t>
            </w:r>
            <w:r w:rsidR="006759E9">
              <w:t>+</w:t>
            </w:r>
            <w:r w:rsidRPr="00D2722B">
              <w:t>)</w:t>
            </w:r>
          </w:p>
        </w:tc>
        <w:tc>
          <w:tcPr>
            <w:tcW w:w="3827" w:type="dxa"/>
            <w:gridSpan w:val="2"/>
          </w:tcPr>
          <w:p w:rsidR="00D2722B" w:rsidRPr="00D2722B" w:rsidRDefault="00D2722B" w:rsidP="00D2722B">
            <w:pPr>
              <w:spacing w:after="160" w:line="259" w:lineRule="auto"/>
            </w:pPr>
            <w:r w:rsidRPr="00D2722B">
              <w:t>Reclassified</w:t>
            </w: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Predicted risk</w:t>
            </w:r>
          </w:p>
          <w:p w:rsidR="00D2722B" w:rsidRPr="00D2722B" w:rsidRDefault="00D2722B" w:rsidP="00D2722B">
            <w:pPr>
              <w:spacing w:after="160" w:line="259" w:lineRule="auto"/>
            </w:pPr>
            <w:r w:rsidRPr="00D2722B">
              <w:t>QRISK</w:t>
            </w:r>
          </w:p>
        </w:tc>
        <w:tc>
          <w:tcPr>
            <w:tcW w:w="2362" w:type="dxa"/>
          </w:tcPr>
          <w:p w:rsidR="00D2722B" w:rsidRPr="00D2722B" w:rsidRDefault="00D2722B" w:rsidP="00D2722B">
            <w:pPr>
              <w:spacing w:after="160" w:line="259" w:lineRule="auto"/>
            </w:pPr>
            <w:r w:rsidRPr="00D2722B">
              <w:t>&lt;20</w:t>
            </w:r>
          </w:p>
        </w:tc>
        <w:tc>
          <w:tcPr>
            <w:tcW w:w="1763" w:type="dxa"/>
          </w:tcPr>
          <w:p w:rsidR="00D2722B" w:rsidRPr="00D2722B" w:rsidRDefault="00D2722B" w:rsidP="00D2722B">
            <w:pPr>
              <w:spacing w:after="160" w:line="259" w:lineRule="auto"/>
            </w:pPr>
            <w:r w:rsidRPr="00D2722B">
              <w:t>&gt;=20</w:t>
            </w:r>
          </w:p>
        </w:tc>
        <w:tc>
          <w:tcPr>
            <w:tcW w:w="1985" w:type="dxa"/>
          </w:tcPr>
          <w:p w:rsidR="00D2722B" w:rsidRPr="00D2722B" w:rsidRDefault="00D2722B" w:rsidP="00D2722B">
            <w:pPr>
              <w:spacing w:after="160" w:line="259" w:lineRule="auto"/>
            </w:pPr>
            <w:r w:rsidRPr="00D2722B">
              <w:t>Increased risk</w:t>
            </w:r>
          </w:p>
        </w:tc>
        <w:tc>
          <w:tcPr>
            <w:tcW w:w="1842" w:type="dxa"/>
          </w:tcPr>
          <w:p w:rsidR="00D2722B" w:rsidRPr="00D2722B" w:rsidRDefault="00D2722B" w:rsidP="00D2722B">
            <w:pPr>
              <w:spacing w:after="160" w:line="259" w:lineRule="auto"/>
            </w:pPr>
            <w:r w:rsidRPr="00D2722B">
              <w:t>Decreased risk</w:t>
            </w:r>
          </w:p>
        </w:tc>
        <w:tc>
          <w:tcPr>
            <w:tcW w:w="2694" w:type="dxa"/>
          </w:tcPr>
          <w:p w:rsidR="00D2722B" w:rsidRPr="00D2722B" w:rsidRDefault="00D2722B" w:rsidP="00D2722B">
            <w:pPr>
              <w:spacing w:after="160" w:line="259" w:lineRule="auto"/>
            </w:pPr>
            <w:r w:rsidRPr="00D2722B">
              <w:t>Net correctly reclassified</w:t>
            </w:r>
          </w:p>
        </w:tc>
      </w:tr>
      <w:tr w:rsidR="00D2722B" w:rsidRPr="00D2722B" w:rsidTr="00D2722B">
        <w:tc>
          <w:tcPr>
            <w:tcW w:w="2362" w:type="dxa"/>
          </w:tcPr>
          <w:p w:rsidR="00D2722B" w:rsidRPr="00D2722B" w:rsidRDefault="00D2722B" w:rsidP="00D2722B">
            <w:pPr>
              <w:spacing w:after="160" w:line="259" w:lineRule="auto"/>
            </w:pPr>
            <w:r w:rsidRPr="00D2722B">
              <w:t>&lt;20</w:t>
            </w:r>
          </w:p>
          <w:p w:rsidR="00D2722B" w:rsidRPr="00D2722B" w:rsidRDefault="00D2722B" w:rsidP="00D2722B">
            <w:pPr>
              <w:spacing w:after="160" w:line="259" w:lineRule="auto"/>
            </w:pPr>
            <w:r w:rsidRPr="00D2722B">
              <w:t>&gt;=20</w:t>
            </w:r>
          </w:p>
        </w:tc>
        <w:tc>
          <w:tcPr>
            <w:tcW w:w="2362" w:type="dxa"/>
          </w:tcPr>
          <w:p w:rsidR="00D2722B" w:rsidRPr="00D2722B" w:rsidRDefault="00D2722B" w:rsidP="00D2722B">
            <w:pPr>
              <w:spacing w:after="160" w:line="259" w:lineRule="auto"/>
            </w:pPr>
            <w:r w:rsidRPr="00D2722B">
              <w:t>8329.5</w:t>
            </w:r>
          </w:p>
          <w:p w:rsidR="00D2722B" w:rsidRPr="00D2722B" w:rsidRDefault="00D2722B" w:rsidP="00D2722B">
            <w:pPr>
              <w:spacing w:after="160" w:line="259" w:lineRule="auto"/>
            </w:pPr>
            <w:r w:rsidRPr="00D2722B">
              <w:t>191.20</w:t>
            </w:r>
          </w:p>
        </w:tc>
        <w:tc>
          <w:tcPr>
            <w:tcW w:w="1763" w:type="dxa"/>
          </w:tcPr>
          <w:p w:rsidR="00D2722B" w:rsidRPr="00D2722B" w:rsidRDefault="00D2722B" w:rsidP="00D2722B">
            <w:pPr>
              <w:spacing w:after="160" w:line="259" w:lineRule="auto"/>
            </w:pPr>
            <w:r w:rsidRPr="00D2722B">
              <w:t>450.93</w:t>
            </w:r>
          </w:p>
          <w:p w:rsidR="00D2722B" w:rsidRPr="00D2722B" w:rsidRDefault="00D2722B" w:rsidP="00D2722B">
            <w:pPr>
              <w:spacing w:after="160" w:line="259" w:lineRule="auto"/>
            </w:pPr>
            <w:r w:rsidRPr="00D2722B">
              <w:t>473.19</w:t>
            </w:r>
          </w:p>
        </w:tc>
        <w:tc>
          <w:tcPr>
            <w:tcW w:w="1985" w:type="dxa"/>
          </w:tcPr>
          <w:p w:rsidR="00D2722B" w:rsidRPr="00D2722B" w:rsidRDefault="00D2722B" w:rsidP="00D2722B">
            <w:pPr>
              <w:spacing w:after="160" w:line="259" w:lineRule="auto"/>
            </w:pPr>
            <w:r w:rsidRPr="00D2722B">
              <w:t>450.93</w:t>
            </w:r>
          </w:p>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r w:rsidRPr="00D2722B">
              <w:t>191.20</w:t>
            </w:r>
          </w:p>
        </w:tc>
        <w:tc>
          <w:tcPr>
            <w:tcW w:w="2694" w:type="dxa"/>
          </w:tcPr>
          <w:p w:rsidR="00D2722B" w:rsidRPr="00D2722B" w:rsidRDefault="00D2722B" w:rsidP="00D2722B">
            <w:pPr>
              <w:spacing w:after="160" w:line="259" w:lineRule="auto"/>
            </w:pPr>
            <w:r w:rsidRPr="00D2722B">
              <w:t>-2.7%</w:t>
            </w:r>
          </w:p>
          <w:p w:rsidR="00D2722B" w:rsidRPr="00D2722B" w:rsidRDefault="00D2722B" w:rsidP="00D2722B">
            <w:pPr>
              <w:spacing w:after="160" w:line="259" w:lineRule="auto"/>
            </w:pPr>
            <w:r w:rsidRPr="00D2722B">
              <w:t>(-3.3 to -2.2)</w:t>
            </w:r>
          </w:p>
        </w:tc>
      </w:tr>
      <w:tr w:rsidR="00D2722B" w:rsidRPr="00D2722B" w:rsidTr="00D2722B">
        <w:tc>
          <w:tcPr>
            <w:tcW w:w="2362" w:type="dxa"/>
          </w:tcPr>
          <w:p w:rsidR="00D2722B" w:rsidRPr="00D2722B" w:rsidRDefault="00D2722B" w:rsidP="00D2722B">
            <w:pPr>
              <w:spacing w:after="160" w:line="259" w:lineRule="auto"/>
            </w:pPr>
            <w:r w:rsidRPr="00D2722B">
              <w:t>Predicted risk</w:t>
            </w:r>
          </w:p>
          <w:p w:rsidR="00D2722B" w:rsidRPr="00D2722B" w:rsidRDefault="00D2722B" w:rsidP="00D2722B">
            <w:pPr>
              <w:spacing w:after="160" w:line="259" w:lineRule="auto"/>
            </w:pPr>
            <w:r w:rsidRPr="00D2722B">
              <w:t>QRISK</w:t>
            </w:r>
          </w:p>
        </w:tc>
        <w:tc>
          <w:tcPr>
            <w:tcW w:w="4125" w:type="dxa"/>
            <w:gridSpan w:val="2"/>
          </w:tcPr>
          <w:p w:rsidR="00D2722B" w:rsidRPr="00D2722B" w:rsidRDefault="00D2722B" w:rsidP="00D2722B">
            <w:pPr>
              <w:spacing w:after="160" w:line="259" w:lineRule="auto"/>
            </w:pPr>
            <w:r w:rsidRPr="00D2722B">
              <w:t>QRISK + externally weighted gene score</w:t>
            </w:r>
          </w:p>
          <w:p w:rsidR="00D2722B" w:rsidRPr="00D2722B" w:rsidRDefault="00D2722B" w:rsidP="00D2722B">
            <w:pPr>
              <w:spacing w:after="160" w:line="259" w:lineRule="auto"/>
            </w:pPr>
            <w:r w:rsidRPr="00D2722B">
              <w:t>CVD (N=889.3</w:t>
            </w:r>
            <w:r w:rsidR="006759E9">
              <w:t>+</w:t>
            </w:r>
            <w:r w:rsidRPr="00D2722B">
              <w:t>)</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p>
        </w:tc>
        <w:tc>
          <w:tcPr>
            <w:tcW w:w="2362" w:type="dxa"/>
          </w:tcPr>
          <w:p w:rsidR="00D2722B" w:rsidRPr="00D2722B" w:rsidRDefault="00D2722B" w:rsidP="00D2722B">
            <w:pPr>
              <w:spacing w:after="160" w:line="259" w:lineRule="auto"/>
            </w:pPr>
            <w:r w:rsidRPr="00D2722B">
              <w:t>&lt;20</w:t>
            </w:r>
          </w:p>
        </w:tc>
        <w:tc>
          <w:tcPr>
            <w:tcW w:w="1763" w:type="dxa"/>
          </w:tcPr>
          <w:p w:rsidR="00D2722B" w:rsidRPr="00D2722B" w:rsidRDefault="00D2722B" w:rsidP="00D2722B">
            <w:pPr>
              <w:spacing w:after="160" w:line="259" w:lineRule="auto"/>
            </w:pPr>
            <w:r w:rsidRPr="00D2722B">
              <w:t>&gt;=20</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&lt;20</w:t>
            </w:r>
          </w:p>
          <w:p w:rsidR="00D2722B" w:rsidRPr="00D2722B" w:rsidRDefault="00D2722B" w:rsidP="00D2722B">
            <w:pPr>
              <w:spacing w:after="160" w:line="259" w:lineRule="auto"/>
            </w:pPr>
            <w:r w:rsidRPr="00D2722B">
              <w:t>&gt;=20</w:t>
            </w:r>
          </w:p>
        </w:tc>
        <w:tc>
          <w:tcPr>
            <w:tcW w:w="2362" w:type="dxa"/>
          </w:tcPr>
          <w:p w:rsidR="00D2722B" w:rsidRPr="00D2722B" w:rsidRDefault="00D2722B" w:rsidP="00D2722B">
            <w:pPr>
              <w:spacing w:after="160" w:line="259" w:lineRule="auto"/>
            </w:pPr>
            <w:r w:rsidRPr="00D2722B">
              <w:t>655.63</w:t>
            </w:r>
          </w:p>
          <w:p w:rsidR="00D2722B" w:rsidRPr="00D2722B" w:rsidRDefault="00D2722B" w:rsidP="00D2722B">
            <w:pPr>
              <w:spacing w:after="160" w:line="259" w:lineRule="auto"/>
            </w:pPr>
            <w:r w:rsidRPr="00D2722B">
              <w:t>45.60</w:t>
            </w:r>
          </w:p>
        </w:tc>
        <w:tc>
          <w:tcPr>
            <w:tcW w:w="1763" w:type="dxa"/>
          </w:tcPr>
          <w:p w:rsidR="00D2722B" w:rsidRPr="00D2722B" w:rsidRDefault="00D2722B" w:rsidP="00D2722B">
            <w:pPr>
              <w:spacing w:after="160" w:line="259" w:lineRule="auto"/>
            </w:pPr>
            <w:r w:rsidRPr="00D2722B">
              <w:t>79.14</w:t>
            </w:r>
          </w:p>
          <w:p w:rsidR="00D2722B" w:rsidRPr="00D2722B" w:rsidRDefault="00D2722B" w:rsidP="00D2722B">
            <w:pPr>
              <w:spacing w:after="160" w:line="259" w:lineRule="auto"/>
            </w:pPr>
            <w:r w:rsidRPr="00D2722B">
              <w:t>108.89</w:t>
            </w:r>
          </w:p>
        </w:tc>
        <w:tc>
          <w:tcPr>
            <w:tcW w:w="1985" w:type="dxa"/>
          </w:tcPr>
          <w:p w:rsidR="00D2722B" w:rsidRPr="00D2722B" w:rsidRDefault="00D2722B" w:rsidP="00D2722B">
            <w:pPr>
              <w:spacing w:after="160" w:line="259" w:lineRule="auto"/>
            </w:pPr>
            <w:r w:rsidRPr="00D2722B">
              <w:t>79.14</w:t>
            </w:r>
          </w:p>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r w:rsidRPr="00D2722B">
              <w:t>45.60</w:t>
            </w:r>
          </w:p>
        </w:tc>
        <w:tc>
          <w:tcPr>
            <w:tcW w:w="2694" w:type="dxa"/>
          </w:tcPr>
          <w:p w:rsidR="00D2722B" w:rsidRPr="00D2722B" w:rsidRDefault="00D2722B" w:rsidP="00D2722B">
            <w:pPr>
              <w:spacing w:after="160" w:line="259" w:lineRule="auto"/>
            </w:pPr>
            <w:r w:rsidRPr="00D2722B">
              <w:t>3.8% (1.3 to 6.2)</w:t>
            </w:r>
          </w:p>
        </w:tc>
      </w:tr>
      <w:tr w:rsidR="00D2722B" w:rsidRPr="00D2722B" w:rsidTr="00D2722B">
        <w:tc>
          <w:tcPr>
            <w:tcW w:w="2362" w:type="dxa"/>
          </w:tcPr>
          <w:p w:rsidR="00D2722B" w:rsidRPr="00D2722B" w:rsidRDefault="00D2722B" w:rsidP="00D2722B">
            <w:pPr>
              <w:spacing w:after="160" w:line="259" w:lineRule="auto"/>
            </w:pPr>
            <w:r w:rsidRPr="00D2722B">
              <w:t>NRI (95% CI)</w:t>
            </w:r>
          </w:p>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1.0% (-1.5 to 3.5)</w:t>
            </w:r>
          </w:p>
          <w:p w:rsidR="00D2722B" w:rsidRPr="00D2722B" w:rsidRDefault="00D2722B" w:rsidP="00D2722B">
            <w:pPr>
              <w:spacing w:after="160" w:line="259" w:lineRule="auto"/>
            </w:pPr>
            <w:r w:rsidRPr="00D2722B">
              <w:t>P=0.43</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bl>
    <w:p w:rsidR="00D2722B" w:rsidRPr="00D2722B" w:rsidRDefault="00D2722B" w:rsidP="00D2722B"/>
    <w:p w:rsidR="00D2722B" w:rsidRPr="00D2722B" w:rsidRDefault="00D2722B" w:rsidP="00D2722B">
      <w:r w:rsidRPr="00D2722B">
        <w:t>b) Age at baseline &gt;60 years</w:t>
      </w:r>
    </w:p>
    <w:tbl>
      <w:tblPr>
        <w:tblStyle w:val="TableGrid"/>
        <w:tblW w:w="0" w:type="auto"/>
        <w:tblLook w:val="04A0" w:firstRow="1" w:lastRow="0" w:firstColumn="1" w:lastColumn="0" w:noHBand="0" w:noVBand="1"/>
      </w:tblPr>
      <w:tblGrid>
        <w:gridCol w:w="1583"/>
        <w:gridCol w:w="1502"/>
        <w:gridCol w:w="1265"/>
        <w:gridCol w:w="1439"/>
        <w:gridCol w:w="1427"/>
        <w:gridCol w:w="1800"/>
      </w:tblGrid>
      <w:tr w:rsidR="00D2722B" w:rsidRPr="00D2722B" w:rsidTr="00D2722B">
        <w:tc>
          <w:tcPr>
            <w:tcW w:w="2362" w:type="dxa"/>
          </w:tcPr>
          <w:p w:rsidR="00D2722B" w:rsidRPr="00D2722B" w:rsidRDefault="00D2722B" w:rsidP="00D2722B">
            <w:pPr>
              <w:spacing w:after="160" w:line="259" w:lineRule="auto"/>
            </w:pPr>
            <w:r w:rsidRPr="00D2722B">
              <w:t>&gt;60 years</w:t>
            </w:r>
          </w:p>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Number of people</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QRISK + externally weighted gene score</w:t>
            </w:r>
          </w:p>
          <w:p w:rsidR="00D2722B" w:rsidRPr="00D2722B" w:rsidRDefault="00D2722B" w:rsidP="00D2722B">
            <w:pPr>
              <w:spacing w:after="160" w:line="259" w:lineRule="auto"/>
            </w:pPr>
            <w:r w:rsidRPr="00D2722B">
              <w:t>NO CVD (N=6483.8</w:t>
            </w:r>
            <w:r w:rsidR="006759E9">
              <w:t>+</w:t>
            </w:r>
            <w:r w:rsidRPr="00D2722B">
              <w:t>)</w:t>
            </w:r>
          </w:p>
        </w:tc>
        <w:tc>
          <w:tcPr>
            <w:tcW w:w="3827" w:type="dxa"/>
            <w:gridSpan w:val="2"/>
          </w:tcPr>
          <w:p w:rsidR="00D2722B" w:rsidRPr="00D2722B" w:rsidRDefault="00D2722B" w:rsidP="00D2722B">
            <w:pPr>
              <w:spacing w:after="160" w:line="259" w:lineRule="auto"/>
            </w:pPr>
            <w:r w:rsidRPr="00D2722B">
              <w:t>Reclassified</w:t>
            </w: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Predicted risk</w:t>
            </w:r>
          </w:p>
          <w:p w:rsidR="00D2722B" w:rsidRPr="00D2722B" w:rsidRDefault="00D2722B" w:rsidP="00D2722B">
            <w:pPr>
              <w:spacing w:after="160" w:line="259" w:lineRule="auto"/>
            </w:pPr>
            <w:r w:rsidRPr="00D2722B">
              <w:t>QRISK</w:t>
            </w:r>
          </w:p>
        </w:tc>
        <w:tc>
          <w:tcPr>
            <w:tcW w:w="2362" w:type="dxa"/>
          </w:tcPr>
          <w:p w:rsidR="00D2722B" w:rsidRPr="00D2722B" w:rsidRDefault="00D2722B" w:rsidP="00D2722B">
            <w:pPr>
              <w:spacing w:after="160" w:line="259" w:lineRule="auto"/>
            </w:pPr>
            <w:r w:rsidRPr="00D2722B">
              <w:t>&lt;20</w:t>
            </w:r>
          </w:p>
        </w:tc>
        <w:tc>
          <w:tcPr>
            <w:tcW w:w="1763" w:type="dxa"/>
          </w:tcPr>
          <w:p w:rsidR="00D2722B" w:rsidRPr="00D2722B" w:rsidRDefault="00D2722B" w:rsidP="00D2722B">
            <w:pPr>
              <w:spacing w:after="160" w:line="259" w:lineRule="auto"/>
            </w:pPr>
            <w:r w:rsidRPr="00D2722B">
              <w:t>&gt;=20</w:t>
            </w:r>
          </w:p>
        </w:tc>
        <w:tc>
          <w:tcPr>
            <w:tcW w:w="1985" w:type="dxa"/>
          </w:tcPr>
          <w:p w:rsidR="00D2722B" w:rsidRPr="00D2722B" w:rsidRDefault="00D2722B" w:rsidP="00D2722B">
            <w:pPr>
              <w:spacing w:after="160" w:line="259" w:lineRule="auto"/>
            </w:pPr>
            <w:r w:rsidRPr="00D2722B">
              <w:t>Increased risk</w:t>
            </w:r>
          </w:p>
        </w:tc>
        <w:tc>
          <w:tcPr>
            <w:tcW w:w="1842" w:type="dxa"/>
          </w:tcPr>
          <w:p w:rsidR="00D2722B" w:rsidRPr="00D2722B" w:rsidRDefault="00D2722B" w:rsidP="00D2722B">
            <w:pPr>
              <w:spacing w:after="160" w:line="259" w:lineRule="auto"/>
            </w:pPr>
            <w:r w:rsidRPr="00D2722B">
              <w:t>Decreased risk</w:t>
            </w:r>
          </w:p>
        </w:tc>
        <w:tc>
          <w:tcPr>
            <w:tcW w:w="2694" w:type="dxa"/>
          </w:tcPr>
          <w:p w:rsidR="00D2722B" w:rsidRPr="00D2722B" w:rsidRDefault="00D2722B" w:rsidP="00D2722B">
            <w:pPr>
              <w:spacing w:after="160" w:line="259" w:lineRule="auto"/>
            </w:pPr>
            <w:r w:rsidRPr="00D2722B">
              <w:t>Net correctly reclassified</w:t>
            </w:r>
          </w:p>
        </w:tc>
      </w:tr>
      <w:tr w:rsidR="00D2722B" w:rsidRPr="00D2722B" w:rsidTr="00D2722B">
        <w:tc>
          <w:tcPr>
            <w:tcW w:w="2362" w:type="dxa"/>
          </w:tcPr>
          <w:p w:rsidR="00D2722B" w:rsidRPr="00D2722B" w:rsidRDefault="00D2722B" w:rsidP="00D2722B">
            <w:pPr>
              <w:spacing w:after="160" w:line="259" w:lineRule="auto"/>
            </w:pPr>
            <w:r w:rsidRPr="00D2722B">
              <w:t>&lt;20</w:t>
            </w:r>
          </w:p>
          <w:p w:rsidR="00D2722B" w:rsidRPr="00D2722B" w:rsidRDefault="00D2722B" w:rsidP="00D2722B">
            <w:pPr>
              <w:spacing w:after="160" w:line="259" w:lineRule="auto"/>
            </w:pPr>
            <w:r w:rsidRPr="00D2722B">
              <w:t>&gt;=20</w:t>
            </w:r>
          </w:p>
        </w:tc>
        <w:tc>
          <w:tcPr>
            <w:tcW w:w="2362" w:type="dxa"/>
          </w:tcPr>
          <w:p w:rsidR="00D2722B" w:rsidRPr="00D2722B" w:rsidRDefault="00D2722B" w:rsidP="00D2722B">
            <w:pPr>
              <w:spacing w:after="160" w:line="259" w:lineRule="auto"/>
            </w:pPr>
            <w:r w:rsidRPr="00D2722B">
              <w:t>1459.74</w:t>
            </w:r>
          </w:p>
          <w:p w:rsidR="00D2722B" w:rsidRPr="00D2722B" w:rsidRDefault="00D2722B" w:rsidP="00D2722B">
            <w:pPr>
              <w:spacing w:after="160" w:line="259" w:lineRule="auto"/>
            </w:pPr>
            <w:r w:rsidRPr="00D2722B">
              <w:t>736.16</w:t>
            </w:r>
          </w:p>
        </w:tc>
        <w:tc>
          <w:tcPr>
            <w:tcW w:w="1763" w:type="dxa"/>
          </w:tcPr>
          <w:p w:rsidR="00D2722B" w:rsidRPr="00D2722B" w:rsidRDefault="00D2722B" w:rsidP="00D2722B">
            <w:pPr>
              <w:spacing w:after="160" w:line="259" w:lineRule="auto"/>
            </w:pPr>
            <w:r w:rsidRPr="00D2722B">
              <w:t>332.93</w:t>
            </w:r>
          </w:p>
          <w:p w:rsidR="00D2722B" w:rsidRPr="00D2722B" w:rsidRDefault="00D2722B" w:rsidP="00D2722B">
            <w:pPr>
              <w:spacing w:after="160" w:line="259" w:lineRule="auto"/>
            </w:pPr>
            <w:r w:rsidRPr="00D2722B">
              <w:t>3955.00</w:t>
            </w:r>
          </w:p>
        </w:tc>
        <w:tc>
          <w:tcPr>
            <w:tcW w:w="1985" w:type="dxa"/>
          </w:tcPr>
          <w:p w:rsidR="00D2722B" w:rsidRPr="00D2722B" w:rsidRDefault="00D2722B" w:rsidP="00D2722B">
            <w:pPr>
              <w:spacing w:after="160" w:line="259" w:lineRule="auto"/>
            </w:pPr>
            <w:r w:rsidRPr="00D2722B">
              <w:t>332.93</w:t>
            </w:r>
          </w:p>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r w:rsidRPr="00D2722B">
              <w:t>736.16</w:t>
            </w:r>
          </w:p>
        </w:tc>
        <w:tc>
          <w:tcPr>
            <w:tcW w:w="2694" w:type="dxa"/>
          </w:tcPr>
          <w:p w:rsidR="00D2722B" w:rsidRPr="00D2722B" w:rsidRDefault="00D2722B" w:rsidP="00D2722B">
            <w:pPr>
              <w:spacing w:after="160" w:line="259" w:lineRule="auto"/>
            </w:pPr>
            <w:r w:rsidRPr="00D2722B">
              <w:t>6.2% (5.2 to 7.2)</w:t>
            </w:r>
          </w:p>
        </w:tc>
      </w:tr>
      <w:tr w:rsidR="00D2722B" w:rsidRPr="00D2722B" w:rsidTr="00D2722B">
        <w:tc>
          <w:tcPr>
            <w:tcW w:w="2362" w:type="dxa"/>
          </w:tcPr>
          <w:p w:rsidR="00D2722B" w:rsidRPr="00D2722B" w:rsidRDefault="00D2722B" w:rsidP="00D2722B">
            <w:pPr>
              <w:spacing w:after="160" w:line="259" w:lineRule="auto"/>
            </w:pPr>
            <w:r w:rsidRPr="00D2722B">
              <w:t>Predicted risk</w:t>
            </w:r>
          </w:p>
          <w:p w:rsidR="00D2722B" w:rsidRPr="00D2722B" w:rsidRDefault="00D2722B" w:rsidP="00D2722B">
            <w:pPr>
              <w:spacing w:after="160" w:line="259" w:lineRule="auto"/>
            </w:pPr>
            <w:r w:rsidRPr="00D2722B">
              <w:t>QRISK</w:t>
            </w:r>
          </w:p>
        </w:tc>
        <w:tc>
          <w:tcPr>
            <w:tcW w:w="4125" w:type="dxa"/>
            <w:gridSpan w:val="2"/>
          </w:tcPr>
          <w:p w:rsidR="00D2722B" w:rsidRPr="00D2722B" w:rsidRDefault="00D2722B" w:rsidP="00D2722B">
            <w:pPr>
              <w:spacing w:after="160" w:line="259" w:lineRule="auto"/>
            </w:pPr>
            <w:r w:rsidRPr="00D2722B">
              <w:t>QRISK + externally weighted gene score</w:t>
            </w:r>
          </w:p>
          <w:p w:rsidR="00D2722B" w:rsidRPr="00D2722B" w:rsidRDefault="00D2722B" w:rsidP="00D2722B">
            <w:pPr>
              <w:spacing w:after="160" w:line="259" w:lineRule="auto"/>
            </w:pPr>
            <w:r w:rsidRPr="00D2722B">
              <w:lastRenderedPageBreak/>
              <w:t>CVD (N=808.55</w:t>
            </w:r>
            <w:r w:rsidR="006759E9">
              <w:t>+</w:t>
            </w:r>
            <w:r w:rsidRPr="00D2722B">
              <w:t>)</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p>
        </w:tc>
        <w:tc>
          <w:tcPr>
            <w:tcW w:w="2362" w:type="dxa"/>
          </w:tcPr>
          <w:p w:rsidR="00D2722B" w:rsidRPr="00D2722B" w:rsidRDefault="00D2722B" w:rsidP="00D2722B">
            <w:pPr>
              <w:spacing w:after="160" w:line="259" w:lineRule="auto"/>
            </w:pPr>
            <w:r w:rsidRPr="00D2722B">
              <w:t>&lt;10</w:t>
            </w:r>
          </w:p>
        </w:tc>
        <w:tc>
          <w:tcPr>
            <w:tcW w:w="1763" w:type="dxa"/>
          </w:tcPr>
          <w:p w:rsidR="00D2722B" w:rsidRPr="00D2722B" w:rsidRDefault="00D2722B" w:rsidP="00D2722B">
            <w:pPr>
              <w:spacing w:after="160" w:line="259" w:lineRule="auto"/>
            </w:pPr>
            <w:r w:rsidRPr="00D2722B">
              <w:t>&gt;=10</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r w:rsidR="00D2722B" w:rsidRPr="00D2722B" w:rsidTr="00D2722B">
        <w:tc>
          <w:tcPr>
            <w:tcW w:w="2362" w:type="dxa"/>
          </w:tcPr>
          <w:p w:rsidR="00D2722B" w:rsidRPr="00D2722B" w:rsidRDefault="00D2722B" w:rsidP="00D2722B">
            <w:pPr>
              <w:spacing w:after="160" w:line="259" w:lineRule="auto"/>
            </w:pPr>
            <w:r w:rsidRPr="00D2722B">
              <w:t>&lt;20</w:t>
            </w:r>
          </w:p>
          <w:p w:rsidR="00D2722B" w:rsidRPr="00D2722B" w:rsidRDefault="00D2722B" w:rsidP="00D2722B">
            <w:pPr>
              <w:spacing w:after="160" w:line="259" w:lineRule="auto"/>
            </w:pPr>
            <w:r w:rsidRPr="00D2722B">
              <w:t>&gt;=20</w:t>
            </w:r>
          </w:p>
        </w:tc>
        <w:tc>
          <w:tcPr>
            <w:tcW w:w="2362" w:type="dxa"/>
          </w:tcPr>
          <w:p w:rsidR="00D2722B" w:rsidRPr="00D2722B" w:rsidRDefault="00D2722B" w:rsidP="00D2722B">
            <w:pPr>
              <w:spacing w:after="160" w:line="259" w:lineRule="auto"/>
            </w:pPr>
            <w:r w:rsidRPr="00D2722B">
              <w:t>125.63</w:t>
            </w:r>
          </w:p>
          <w:p w:rsidR="00D2722B" w:rsidRPr="00D2722B" w:rsidRDefault="00D2722B" w:rsidP="00D2722B">
            <w:pPr>
              <w:spacing w:after="160" w:line="259" w:lineRule="auto"/>
            </w:pPr>
            <w:r w:rsidRPr="00D2722B">
              <w:t>82.96</w:t>
            </w:r>
          </w:p>
        </w:tc>
        <w:tc>
          <w:tcPr>
            <w:tcW w:w="1763" w:type="dxa"/>
          </w:tcPr>
          <w:p w:rsidR="00D2722B" w:rsidRPr="00D2722B" w:rsidRDefault="00D2722B" w:rsidP="00D2722B">
            <w:pPr>
              <w:spacing w:after="160" w:line="259" w:lineRule="auto"/>
            </w:pPr>
            <w:r w:rsidRPr="00D2722B">
              <w:t>45.10</w:t>
            </w:r>
          </w:p>
          <w:p w:rsidR="00D2722B" w:rsidRPr="00D2722B" w:rsidRDefault="00D2722B" w:rsidP="00D2722B">
            <w:pPr>
              <w:spacing w:after="160" w:line="259" w:lineRule="auto"/>
            </w:pPr>
            <w:r w:rsidRPr="00D2722B">
              <w:t>554.86</w:t>
            </w:r>
          </w:p>
        </w:tc>
        <w:tc>
          <w:tcPr>
            <w:tcW w:w="1985" w:type="dxa"/>
          </w:tcPr>
          <w:p w:rsidR="00D2722B" w:rsidRPr="00D2722B" w:rsidRDefault="00D2722B" w:rsidP="00D2722B">
            <w:pPr>
              <w:spacing w:after="160" w:line="259" w:lineRule="auto"/>
            </w:pPr>
            <w:r w:rsidRPr="00D2722B">
              <w:t>45.10</w:t>
            </w:r>
          </w:p>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r w:rsidRPr="00D2722B">
              <w:t>82.96</w:t>
            </w:r>
          </w:p>
        </w:tc>
        <w:tc>
          <w:tcPr>
            <w:tcW w:w="2694" w:type="dxa"/>
          </w:tcPr>
          <w:p w:rsidR="00D2722B" w:rsidRPr="00D2722B" w:rsidRDefault="00D2722B" w:rsidP="00D2722B">
            <w:pPr>
              <w:spacing w:after="160" w:line="259" w:lineRule="auto"/>
            </w:pPr>
            <w:r w:rsidRPr="00D2722B">
              <w:t xml:space="preserve">-4.7% </w:t>
            </w:r>
          </w:p>
          <w:p w:rsidR="00D2722B" w:rsidRPr="00D2722B" w:rsidRDefault="00D2722B" w:rsidP="00D2722B">
            <w:pPr>
              <w:spacing w:after="160" w:line="259" w:lineRule="auto"/>
            </w:pPr>
            <w:r w:rsidRPr="00D2722B">
              <w:t>(-7.4 to -1.9)</w:t>
            </w:r>
          </w:p>
        </w:tc>
      </w:tr>
      <w:tr w:rsidR="00D2722B" w:rsidRPr="00D2722B" w:rsidTr="00D2722B">
        <w:tc>
          <w:tcPr>
            <w:tcW w:w="2362" w:type="dxa"/>
          </w:tcPr>
          <w:p w:rsidR="00D2722B" w:rsidRPr="00D2722B" w:rsidRDefault="00D2722B" w:rsidP="00D2722B">
            <w:pPr>
              <w:spacing w:after="160" w:line="259" w:lineRule="auto"/>
            </w:pPr>
            <w:r w:rsidRPr="00D2722B">
              <w:t>NRI (95% CI)</w:t>
            </w:r>
          </w:p>
          <w:p w:rsidR="00D2722B" w:rsidRPr="00D2722B" w:rsidRDefault="00D2722B" w:rsidP="00D2722B">
            <w:pPr>
              <w:spacing w:after="160" w:line="259" w:lineRule="auto"/>
            </w:pPr>
          </w:p>
        </w:tc>
        <w:tc>
          <w:tcPr>
            <w:tcW w:w="4125" w:type="dxa"/>
            <w:gridSpan w:val="2"/>
          </w:tcPr>
          <w:p w:rsidR="00D2722B" w:rsidRPr="00D2722B" w:rsidRDefault="00D2722B" w:rsidP="00D2722B">
            <w:pPr>
              <w:spacing w:after="160" w:line="259" w:lineRule="auto"/>
            </w:pPr>
            <w:r w:rsidRPr="00D2722B">
              <w:t>1.5% (-1.4 to 4.5)</w:t>
            </w:r>
          </w:p>
          <w:p w:rsidR="00D2722B" w:rsidRPr="00D2722B" w:rsidRDefault="00D2722B" w:rsidP="00D2722B">
            <w:pPr>
              <w:spacing w:after="160" w:line="259" w:lineRule="auto"/>
            </w:pPr>
            <w:r w:rsidRPr="00D2722B">
              <w:t>P=0.30</w:t>
            </w:r>
          </w:p>
        </w:tc>
        <w:tc>
          <w:tcPr>
            <w:tcW w:w="1985" w:type="dxa"/>
          </w:tcPr>
          <w:p w:rsidR="00D2722B" w:rsidRPr="00D2722B" w:rsidRDefault="00D2722B" w:rsidP="00D2722B">
            <w:pPr>
              <w:spacing w:after="160" w:line="259" w:lineRule="auto"/>
            </w:pPr>
          </w:p>
        </w:tc>
        <w:tc>
          <w:tcPr>
            <w:tcW w:w="1842" w:type="dxa"/>
          </w:tcPr>
          <w:p w:rsidR="00D2722B" w:rsidRPr="00D2722B" w:rsidRDefault="00D2722B" w:rsidP="00D2722B">
            <w:pPr>
              <w:spacing w:after="160" w:line="259" w:lineRule="auto"/>
            </w:pPr>
          </w:p>
        </w:tc>
        <w:tc>
          <w:tcPr>
            <w:tcW w:w="2694" w:type="dxa"/>
          </w:tcPr>
          <w:p w:rsidR="00D2722B" w:rsidRPr="00D2722B" w:rsidRDefault="00D2722B" w:rsidP="00D2722B">
            <w:pPr>
              <w:spacing w:after="160" w:line="259" w:lineRule="auto"/>
            </w:pPr>
          </w:p>
        </w:tc>
      </w:tr>
    </w:tbl>
    <w:p w:rsidR="00D2722B" w:rsidRPr="00D2722B" w:rsidRDefault="00D2722B" w:rsidP="00D2722B"/>
    <w:p w:rsidR="006759E9" w:rsidRPr="006759E9" w:rsidRDefault="006759E9" w:rsidP="006759E9">
      <w:r w:rsidRPr="006759E9">
        <w:t>+ Numbers inflated due to extra weighting assigned to three studies where samples of controls were taken</w:t>
      </w:r>
    </w:p>
    <w:p w:rsidR="00D2722B" w:rsidRPr="00D2722B" w:rsidRDefault="00D2722B" w:rsidP="00D2722B"/>
    <w:p w:rsidR="00D70D31" w:rsidRDefault="00D70D31" w:rsidP="005241DC"/>
    <w:p w:rsidR="00D70D31" w:rsidRDefault="00D70D31" w:rsidP="005241DC"/>
    <w:p w:rsidR="00DC4BF4" w:rsidRDefault="00DC4BF4" w:rsidP="005241DC"/>
    <w:sectPr w:rsidR="00DC4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x0sspzd90p9depfz8vxpendr9x25xzatw0&quot;&gt;carta&lt;record-ids&gt;&lt;item&gt;604&lt;/item&gt;&lt;/record-ids&gt;&lt;/item&gt;&lt;/Libraries&gt;"/>
  </w:docVars>
  <w:rsids>
    <w:rsidRoot w:val="00DC4BF4"/>
    <w:rsid w:val="0003746A"/>
    <w:rsid w:val="000501D9"/>
    <w:rsid w:val="0025634E"/>
    <w:rsid w:val="00261924"/>
    <w:rsid w:val="00501060"/>
    <w:rsid w:val="005241DC"/>
    <w:rsid w:val="00536E47"/>
    <w:rsid w:val="00545489"/>
    <w:rsid w:val="006128EA"/>
    <w:rsid w:val="00646677"/>
    <w:rsid w:val="006759E9"/>
    <w:rsid w:val="006C0FE5"/>
    <w:rsid w:val="00730395"/>
    <w:rsid w:val="00843DA6"/>
    <w:rsid w:val="009F7D4E"/>
    <w:rsid w:val="00A0280A"/>
    <w:rsid w:val="00AE03FA"/>
    <w:rsid w:val="00B84BAA"/>
    <w:rsid w:val="00BC1290"/>
    <w:rsid w:val="00C01C9F"/>
    <w:rsid w:val="00C379AD"/>
    <w:rsid w:val="00C537C7"/>
    <w:rsid w:val="00C71B87"/>
    <w:rsid w:val="00CA463B"/>
    <w:rsid w:val="00D2722B"/>
    <w:rsid w:val="00D70D31"/>
    <w:rsid w:val="00DC4BF4"/>
    <w:rsid w:val="00F036C4"/>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A53BE-8E6F-46C5-8BD0-E917247E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489"/>
    <w:rPr>
      <w:color w:val="0563C1" w:themeColor="hyperlink"/>
      <w:u w:val="single"/>
    </w:rPr>
  </w:style>
  <w:style w:type="character" w:styleId="CommentReference">
    <w:name w:val="annotation reference"/>
    <w:basedOn w:val="DefaultParagraphFont"/>
    <w:uiPriority w:val="99"/>
    <w:semiHidden/>
    <w:unhideWhenUsed/>
    <w:rsid w:val="006C0FE5"/>
    <w:rPr>
      <w:sz w:val="16"/>
      <w:szCs w:val="16"/>
    </w:rPr>
  </w:style>
  <w:style w:type="paragraph" w:styleId="CommentText">
    <w:name w:val="annotation text"/>
    <w:basedOn w:val="Normal"/>
    <w:link w:val="CommentTextChar"/>
    <w:uiPriority w:val="99"/>
    <w:semiHidden/>
    <w:unhideWhenUsed/>
    <w:rsid w:val="006C0FE5"/>
    <w:pPr>
      <w:spacing w:line="240" w:lineRule="auto"/>
    </w:pPr>
    <w:rPr>
      <w:sz w:val="20"/>
      <w:szCs w:val="20"/>
    </w:rPr>
  </w:style>
  <w:style w:type="character" w:customStyle="1" w:styleId="CommentTextChar">
    <w:name w:val="Comment Text Char"/>
    <w:basedOn w:val="DefaultParagraphFont"/>
    <w:link w:val="CommentText"/>
    <w:uiPriority w:val="99"/>
    <w:semiHidden/>
    <w:rsid w:val="006C0FE5"/>
    <w:rPr>
      <w:sz w:val="20"/>
      <w:szCs w:val="20"/>
    </w:rPr>
  </w:style>
  <w:style w:type="paragraph" w:styleId="CommentSubject">
    <w:name w:val="annotation subject"/>
    <w:basedOn w:val="CommentText"/>
    <w:next w:val="CommentText"/>
    <w:link w:val="CommentSubjectChar"/>
    <w:uiPriority w:val="99"/>
    <w:semiHidden/>
    <w:unhideWhenUsed/>
    <w:rsid w:val="006C0FE5"/>
    <w:rPr>
      <w:b/>
      <w:bCs/>
    </w:rPr>
  </w:style>
  <w:style w:type="character" w:customStyle="1" w:styleId="CommentSubjectChar">
    <w:name w:val="Comment Subject Char"/>
    <w:basedOn w:val="CommentTextChar"/>
    <w:link w:val="CommentSubject"/>
    <w:uiPriority w:val="99"/>
    <w:semiHidden/>
    <w:rsid w:val="006C0FE5"/>
    <w:rPr>
      <w:b/>
      <w:bCs/>
      <w:sz w:val="20"/>
      <w:szCs w:val="20"/>
    </w:rPr>
  </w:style>
  <w:style w:type="paragraph" w:styleId="BalloonText">
    <w:name w:val="Balloon Text"/>
    <w:basedOn w:val="Normal"/>
    <w:link w:val="BalloonTextChar"/>
    <w:uiPriority w:val="99"/>
    <w:semiHidden/>
    <w:unhideWhenUsed/>
    <w:rsid w:val="006C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FE5"/>
    <w:rPr>
      <w:rFonts w:ascii="Tahoma" w:hAnsi="Tahoma" w:cs="Tahoma"/>
      <w:sz w:val="16"/>
      <w:szCs w:val="16"/>
    </w:rPr>
  </w:style>
  <w:style w:type="table" w:styleId="TableGrid">
    <w:name w:val="Table Grid"/>
    <w:basedOn w:val="TableNormal"/>
    <w:uiPriority w:val="39"/>
    <w:rsid w:val="00D2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70D31"/>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70D31"/>
    <w:rPr>
      <w:rFonts w:ascii="Calibri" w:hAnsi="Calibri"/>
      <w:noProof/>
      <w:lang w:val="en-US"/>
    </w:rPr>
  </w:style>
  <w:style w:type="paragraph" w:customStyle="1" w:styleId="EndNoteBibliography">
    <w:name w:val="EndNote Bibliography"/>
    <w:basedOn w:val="Normal"/>
    <w:link w:val="EndNoteBibliographyChar"/>
    <w:rsid w:val="00D70D3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70D31"/>
    <w:rPr>
      <w:rFonts w:ascii="Calibri" w:hAnsi="Calibri"/>
      <w:noProof/>
      <w:lang w:val="en-US"/>
    </w:rPr>
  </w:style>
  <w:style w:type="table" w:styleId="LightShading">
    <w:name w:val="Light Shading"/>
    <w:basedOn w:val="TableNormal"/>
    <w:uiPriority w:val="60"/>
    <w:semiHidden/>
    <w:unhideWhenUsed/>
    <w:rsid w:val="006128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047">
      <w:bodyDiv w:val="1"/>
      <w:marLeft w:val="0"/>
      <w:marRight w:val="0"/>
      <w:marTop w:val="0"/>
      <w:marBottom w:val="0"/>
      <w:divBdr>
        <w:top w:val="none" w:sz="0" w:space="0" w:color="auto"/>
        <w:left w:val="none" w:sz="0" w:space="0" w:color="auto"/>
        <w:bottom w:val="none" w:sz="0" w:space="0" w:color="auto"/>
        <w:right w:val="none" w:sz="0" w:space="0" w:color="auto"/>
      </w:divBdr>
    </w:div>
    <w:div w:id="1311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l.ac.uk/whitehallII/" TargetMode="External"/><Relationship Id="rId4" Type="http://schemas.openxmlformats.org/officeDocument/2006/relationships/hyperlink" Target="http://www.nshd.m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 Morris</dc:creator>
  <cp:lastModifiedBy>RW Morris</cp:lastModifiedBy>
  <cp:revision>2</cp:revision>
  <dcterms:created xsi:type="dcterms:W3CDTF">2016-05-27T13:13:00Z</dcterms:created>
  <dcterms:modified xsi:type="dcterms:W3CDTF">2016-05-27T13:13:00Z</dcterms:modified>
</cp:coreProperties>
</file>