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D91" w:rsidRPr="00AE4D9A" w:rsidRDefault="006A5D91" w:rsidP="006A5D91">
      <w:pPr>
        <w:jc w:val="center"/>
        <w:rPr>
          <w:sz w:val="28"/>
        </w:rPr>
      </w:pPr>
      <w:r w:rsidRPr="00AE4D9A">
        <w:rPr>
          <w:sz w:val="28"/>
        </w:rPr>
        <w:t>HOW TO SELL A CONDOM? THE IMPACT OF DEMAND CREATION TOOLS ON MALE AND FEMALE CONDOM SALES IN RESOURCE LIMITED SETTINGS</w:t>
      </w:r>
    </w:p>
    <w:p w:rsidR="006A5D91" w:rsidRPr="00AE4D9A" w:rsidRDefault="006A5D91" w:rsidP="006A5D91"/>
    <w:p w:rsidR="006A5D91" w:rsidRPr="00AE4D9A" w:rsidRDefault="006A5D91" w:rsidP="006A5D91">
      <w:pPr>
        <w:jc w:val="center"/>
        <w:rPr>
          <w:sz w:val="20"/>
          <w:vertAlign w:val="superscript"/>
        </w:rPr>
      </w:pPr>
      <w:r w:rsidRPr="00AE4D9A">
        <w:rPr>
          <w:sz w:val="20"/>
        </w:rPr>
        <w:t>FERN TERRIS-</w:t>
      </w:r>
      <w:proofErr w:type="spellStart"/>
      <w:r w:rsidRPr="00AE4D9A">
        <w:rPr>
          <w:sz w:val="20"/>
        </w:rPr>
        <w:t>PRESTHOLT</w:t>
      </w:r>
      <w:r w:rsidRPr="00AE4D9A">
        <w:rPr>
          <w:sz w:val="20"/>
          <w:vertAlign w:val="superscript"/>
        </w:rPr>
        <w:t>a</w:t>
      </w:r>
      <w:proofErr w:type="spellEnd"/>
      <w:r w:rsidR="001405BC" w:rsidRPr="00AE4D9A">
        <w:rPr>
          <w:sz w:val="20"/>
          <w:vertAlign w:val="superscript"/>
        </w:rPr>
        <w:t>,</w:t>
      </w:r>
      <w:r w:rsidR="00AC2A4F" w:rsidRPr="00AE4D9A">
        <w:rPr>
          <w:sz w:val="20"/>
        </w:rPr>
        <w:t xml:space="preserve"> and</w:t>
      </w:r>
      <w:r w:rsidRPr="00AE4D9A">
        <w:rPr>
          <w:sz w:val="20"/>
        </w:rPr>
        <w:t xml:space="preserve"> FRANK </w:t>
      </w:r>
      <w:proofErr w:type="spellStart"/>
      <w:r w:rsidRPr="00AE4D9A">
        <w:rPr>
          <w:sz w:val="20"/>
        </w:rPr>
        <w:t>WINDMEIJER</w:t>
      </w:r>
      <w:r w:rsidRPr="00AE4D9A">
        <w:rPr>
          <w:sz w:val="20"/>
          <w:vertAlign w:val="superscript"/>
        </w:rPr>
        <w:t>b</w:t>
      </w:r>
      <w:proofErr w:type="spellEnd"/>
    </w:p>
    <w:p w:rsidR="006A5D91" w:rsidRPr="00AE4D9A" w:rsidRDefault="006A5D91" w:rsidP="006A5D91">
      <w:pPr>
        <w:jc w:val="center"/>
        <w:rPr>
          <w:sz w:val="20"/>
          <w:vertAlign w:val="superscript"/>
        </w:rPr>
      </w:pPr>
    </w:p>
    <w:p w:rsidR="006A5D91" w:rsidRPr="00AE4D9A" w:rsidRDefault="006A5D91" w:rsidP="006A5D91">
      <w:r w:rsidRPr="00AE4D9A">
        <w:rPr>
          <w:vertAlign w:val="superscript"/>
        </w:rPr>
        <w:t xml:space="preserve">a </w:t>
      </w:r>
      <w:r w:rsidR="000020C6" w:rsidRPr="00AE4D9A">
        <w:t>Department of Global Health and Development, L</w:t>
      </w:r>
      <w:r w:rsidRPr="00AE4D9A">
        <w:t xml:space="preserve">ondon School of Hygiene </w:t>
      </w:r>
      <w:r w:rsidR="000020C6" w:rsidRPr="00AE4D9A">
        <w:t>&amp;</w:t>
      </w:r>
      <w:r w:rsidRPr="00AE4D9A">
        <w:t xml:space="preserve"> Tropical Medicine, </w:t>
      </w:r>
      <w:r w:rsidR="00095F2D" w:rsidRPr="00AE4D9A">
        <w:t xml:space="preserve">15-17 </w:t>
      </w:r>
      <w:proofErr w:type="spellStart"/>
      <w:r w:rsidR="00095F2D" w:rsidRPr="00AE4D9A">
        <w:t>Tavistock</w:t>
      </w:r>
      <w:proofErr w:type="spellEnd"/>
      <w:r w:rsidR="00095F2D" w:rsidRPr="00AE4D9A">
        <w:t xml:space="preserve"> Place, </w:t>
      </w:r>
      <w:r w:rsidRPr="00AE4D9A">
        <w:t>London</w:t>
      </w:r>
      <w:r w:rsidR="00095F2D" w:rsidRPr="00AE4D9A">
        <w:t xml:space="preserve"> WC1H 9SH</w:t>
      </w:r>
      <w:r w:rsidRPr="00AE4D9A">
        <w:t>, UK</w:t>
      </w:r>
      <w:r w:rsidR="00095F2D" w:rsidRPr="00AE4D9A">
        <w:t xml:space="preserve">. </w:t>
      </w:r>
      <w:hyperlink r:id="rId8" w:history="1">
        <w:r w:rsidR="00095F2D" w:rsidRPr="00AE4D9A">
          <w:rPr>
            <w:rStyle w:val="Hyperlink"/>
          </w:rPr>
          <w:t>Fern.Terris-Prestholt@lshtm.ac.uk</w:t>
        </w:r>
      </w:hyperlink>
      <w:r w:rsidR="00095F2D" w:rsidRPr="00AE4D9A">
        <w:t xml:space="preserve"> (corresponding author)</w:t>
      </w:r>
    </w:p>
    <w:p w:rsidR="006A5D91" w:rsidRPr="00AE4D9A" w:rsidRDefault="006A5D91" w:rsidP="006A5D91">
      <w:proofErr w:type="gramStart"/>
      <w:r w:rsidRPr="00AE4D9A">
        <w:rPr>
          <w:vertAlign w:val="superscript"/>
        </w:rPr>
        <w:t>b</w:t>
      </w:r>
      <w:proofErr w:type="gramEnd"/>
      <w:r w:rsidR="00DC59C5" w:rsidRPr="00AE4D9A">
        <w:rPr>
          <w:vertAlign w:val="superscript"/>
        </w:rPr>
        <w:t xml:space="preserve"> </w:t>
      </w:r>
      <w:r w:rsidR="000020C6" w:rsidRPr="00AE4D9A">
        <w:t>Department of Economics, U</w:t>
      </w:r>
      <w:r w:rsidRPr="00AE4D9A">
        <w:t xml:space="preserve">niversity of Bristol, </w:t>
      </w:r>
      <w:r w:rsidR="00095F2D" w:rsidRPr="00AE4D9A">
        <w:t>Priory Road Complex, Bristol BS8 1TU</w:t>
      </w:r>
      <w:r w:rsidRPr="00AE4D9A">
        <w:t>, UK</w:t>
      </w:r>
      <w:r w:rsidR="00095F2D" w:rsidRPr="00AE4D9A">
        <w:t>. F.Windmeijer@bristol.ac.uk</w:t>
      </w:r>
    </w:p>
    <w:p w:rsidR="006A5D91" w:rsidRPr="00AE4D9A" w:rsidRDefault="006A5D91" w:rsidP="006A5D91"/>
    <w:p w:rsidR="006A5D91" w:rsidRPr="00AE4D9A" w:rsidRDefault="00722E6B" w:rsidP="00881FF9">
      <w:pPr>
        <w:pStyle w:val="HEheader1"/>
        <w:numPr>
          <w:ilvl w:val="0"/>
          <w:numId w:val="0"/>
        </w:numPr>
        <w:spacing w:before="240"/>
        <w:ind w:left="432"/>
        <w:rPr>
          <w:sz w:val="20"/>
        </w:rPr>
      </w:pPr>
      <w:r w:rsidRPr="00AE4D9A">
        <w:rPr>
          <w:sz w:val="20"/>
        </w:rPr>
        <w:t>abst</w:t>
      </w:r>
      <w:r w:rsidR="00043A59" w:rsidRPr="00AE4D9A">
        <w:rPr>
          <w:sz w:val="20"/>
        </w:rPr>
        <w:t>RA</w:t>
      </w:r>
      <w:r w:rsidRPr="00AE4D9A">
        <w:rPr>
          <w:sz w:val="20"/>
        </w:rPr>
        <w:t>ct</w:t>
      </w:r>
    </w:p>
    <w:p w:rsidR="006A5D91" w:rsidRPr="00AE4D9A" w:rsidRDefault="006A5D91" w:rsidP="006A5D91"/>
    <w:p w:rsidR="00137EAE" w:rsidRDefault="00137EAE" w:rsidP="006A5D91">
      <w:r w:rsidRPr="00137EAE">
        <w:t>Despite condoms being cheap and effective in preventing HIV, there remains an 8 billion shortfall in condom use in risky sex-acts. Social marketing organisations apply private sector marketing approache</w:t>
      </w:r>
      <w:r w:rsidR="00EB4C07">
        <w:t>s to sell public health product</w:t>
      </w:r>
      <w:r w:rsidR="00232385">
        <w:t>s</w:t>
      </w:r>
      <w:r w:rsidRPr="00137EAE">
        <w:t>. This paper investigates the impact of marketing tools, including promotion and pricing, on demand for male and female condo</w:t>
      </w:r>
      <w:r w:rsidR="00EB4C07">
        <w:t xml:space="preserve">ms in 52 countries between 1997 and </w:t>
      </w:r>
      <w:r w:rsidRPr="00137EAE">
        <w:t xml:space="preserve">2009. A static model differentiates drivers of demand for male and female condoms, while a dynamic panel data estimator estimates their short- and long-run impacts. Products are not equally affected: female condoms </w:t>
      </w:r>
      <w:r w:rsidR="0020661B">
        <w:t>are</w:t>
      </w:r>
      <w:r w:rsidRPr="00137EAE">
        <w:t xml:space="preserve"> not affected by advertising, but </w:t>
      </w:r>
      <w:r w:rsidR="00EB4C07">
        <w:t>highly</w:t>
      </w:r>
      <w:r w:rsidRPr="00137EAE">
        <w:t xml:space="preserve"> affected by interpersonal communication and HIV prevalence. Promotion has significant short- and long-run effects on both condoms.  Price changes impact on the short- and long-run </w:t>
      </w:r>
      <w:r w:rsidR="00287F9E">
        <w:t xml:space="preserve">male and </w:t>
      </w:r>
      <w:r w:rsidRPr="00137EAE">
        <w:t xml:space="preserve">female condom demand, </w:t>
      </w:r>
      <w:r w:rsidR="00287F9E">
        <w:t>albeit with far greater impact on female condom demand</w:t>
      </w:r>
      <w:r w:rsidRPr="00137EAE">
        <w:t xml:space="preserve">. Programming for </w:t>
      </w:r>
      <w:r w:rsidR="00C40980">
        <w:t xml:space="preserve">new and existing </w:t>
      </w:r>
      <w:r w:rsidRPr="00137EAE">
        <w:t>HIV prevention technologies needs to consider both product and target population characteristics</w:t>
      </w:r>
      <w:r w:rsidR="00287F9E">
        <w:t xml:space="preserve"> when designing optimal distribution strategies</w:t>
      </w:r>
      <w:r w:rsidRPr="00137EAE">
        <w:t>.</w:t>
      </w:r>
    </w:p>
    <w:p w:rsidR="00137EAE" w:rsidRPr="00AE4D9A" w:rsidRDefault="00137EAE" w:rsidP="006A5D91"/>
    <w:p w:rsidR="00FA7A75" w:rsidRPr="00AE4D9A" w:rsidRDefault="00FA7A75" w:rsidP="00881FF9">
      <w:pPr>
        <w:pStyle w:val="HEheader1"/>
        <w:numPr>
          <w:ilvl w:val="0"/>
          <w:numId w:val="0"/>
        </w:numPr>
        <w:spacing w:before="240"/>
        <w:ind w:left="432"/>
        <w:jc w:val="both"/>
        <w:rPr>
          <w:sz w:val="20"/>
        </w:rPr>
      </w:pPr>
      <w:r w:rsidRPr="00AE4D9A">
        <w:rPr>
          <w:sz w:val="20"/>
        </w:rPr>
        <w:t>highlights</w:t>
      </w:r>
      <w:r w:rsidR="00B45029" w:rsidRPr="00AE4D9A">
        <w:rPr>
          <w:sz w:val="20"/>
        </w:rPr>
        <w:t xml:space="preserve"> </w:t>
      </w:r>
    </w:p>
    <w:p w:rsidR="00257FE4" w:rsidRPr="00AE4D9A" w:rsidRDefault="00744E3C" w:rsidP="00B16925">
      <w:pPr>
        <w:pStyle w:val="HEheader1"/>
        <w:numPr>
          <w:ilvl w:val="0"/>
          <w:numId w:val="21"/>
        </w:numPr>
        <w:jc w:val="left"/>
        <w:rPr>
          <w:rFonts w:eastAsiaTheme="minorHAnsi"/>
          <w:bCs w:val="0"/>
          <w:caps w:val="0"/>
          <w:color w:val="auto"/>
          <w:sz w:val="22"/>
          <w:szCs w:val="22"/>
        </w:rPr>
      </w:pPr>
      <w:r w:rsidRPr="00AE4D9A">
        <w:rPr>
          <w:rFonts w:eastAsiaTheme="minorHAnsi"/>
          <w:bCs w:val="0"/>
          <w:caps w:val="0"/>
          <w:color w:val="auto"/>
          <w:sz w:val="22"/>
          <w:szCs w:val="22"/>
        </w:rPr>
        <w:t xml:space="preserve">Social marketing tools </w:t>
      </w:r>
      <w:r w:rsidR="009B63F4" w:rsidRPr="00AE4D9A">
        <w:rPr>
          <w:rFonts w:eastAsiaTheme="minorHAnsi"/>
          <w:bCs w:val="0"/>
          <w:caps w:val="0"/>
          <w:color w:val="auto"/>
          <w:sz w:val="22"/>
          <w:szCs w:val="22"/>
        </w:rPr>
        <w:t>stimulate</w:t>
      </w:r>
      <w:r w:rsidRPr="00AE4D9A">
        <w:rPr>
          <w:rFonts w:eastAsiaTheme="minorHAnsi"/>
          <w:bCs w:val="0"/>
          <w:caps w:val="0"/>
          <w:color w:val="auto"/>
          <w:sz w:val="22"/>
          <w:szCs w:val="22"/>
        </w:rPr>
        <w:t xml:space="preserve"> male and female condom</w:t>
      </w:r>
      <w:r w:rsidR="009B63F4" w:rsidRPr="00AE4D9A">
        <w:rPr>
          <w:rFonts w:eastAsiaTheme="minorHAnsi"/>
          <w:bCs w:val="0"/>
          <w:caps w:val="0"/>
          <w:color w:val="auto"/>
          <w:sz w:val="22"/>
          <w:szCs w:val="22"/>
        </w:rPr>
        <w:t xml:space="preserve"> demand</w:t>
      </w:r>
      <w:r w:rsidRPr="00AE4D9A">
        <w:rPr>
          <w:rFonts w:eastAsiaTheme="minorHAnsi"/>
          <w:bCs w:val="0"/>
          <w:caps w:val="0"/>
          <w:color w:val="auto"/>
          <w:sz w:val="22"/>
          <w:szCs w:val="22"/>
        </w:rPr>
        <w:t xml:space="preserve"> </w:t>
      </w:r>
      <w:r w:rsidR="009B63F4" w:rsidRPr="00AE4D9A">
        <w:rPr>
          <w:rFonts w:eastAsiaTheme="minorHAnsi"/>
          <w:bCs w:val="0"/>
          <w:caps w:val="0"/>
          <w:color w:val="auto"/>
          <w:sz w:val="22"/>
          <w:szCs w:val="22"/>
        </w:rPr>
        <w:t>differently</w:t>
      </w:r>
      <w:r w:rsidRPr="00AE4D9A">
        <w:rPr>
          <w:rFonts w:eastAsiaTheme="minorHAnsi"/>
          <w:bCs w:val="0"/>
          <w:caps w:val="0"/>
          <w:color w:val="auto"/>
          <w:sz w:val="22"/>
          <w:szCs w:val="22"/>
        </w:rPr>
        <w:t>.</w:t>
      </w:r>
    </w:p>
    <w:p w:rsidR="00B16925" w:rsidRPr="00AE4D9A" w:rsidRDefault="00B16925" w:rsidP="00B16925">
      <w:pPr>
        <w:pStyle w:val="HEheader1"/>
        <w:numPr>
          <w:ilvl w:val="0"/>
          <w:numId w:val="21"/>
        </w:numPr>
        <w:jc w:val="left"/>
        <w:rPr>
          <w:rFonts w:eastAsiaTheme="minorHAnsi"/>
          <w:bCs w:val="0"/>
          <w:caps w:val="0"/>
          <w:color w:val="auto"/>
          <w:sz w:val="22"/>
          <w:szCs w:val="22"/>
        </w:rPr>
      </w:pPr>
      <w:r w:rsidRPr="00AE4D9A">
        <w:rPr>
          <w:rFonts w:eastAsiaTheme="minorHAnsi"/>
          <w:bCs w:val="0"/>
          <w:caps w:val="0"/>
          <w:color w:val="auto"/>
          <w:sz w:val="22"/>
          <w:szCs w:val="22"/>
        </w:rPr>
        <w:t>Advertis</w:t>
      </w:r>
      <w:r w:rsidR="00B43811">
        <w:rPr>
          <w:rFonts w:eastAsiaTheme="minorHAnsi"/>
          <w:bCs w:val="0"/>
          <w:caps w:val="0"/>
          <w:color w:val="auto"/>
          <w:sz w:val="22"/>
          <w:szCs w:val="22"/>
        </w:rPr>
        <w:t>ing</w:t>
      </w:r>
      <w:r w:rsidRPr="00AE4D9A">
        <w:rPr>
          <w:rFonts w:eastAsiaTheme="minorHAnsi"/>
          <w:bCs w:val="0"/>
          <w:caps w:val="0"/>
          <w:color w:val="auto"/>
          <w:sz w:val="22"/>
          <w:szCs w:val="22"/>
        </w:rPr>
        <w:t xml:space="preserve"> is highly effective in raising demand for male</w:t>
      </w:r>
      <w:r w:rsidR="00B43811">
        <w:rPr>
          <w:rFonts w:eastAsiaTheme="minorHAnsi"/>
          <w:bCs w:val="0"/>
          <w:caps w:val="0"/>
          <w:color w:val="auto"/>
          <w:sz w:val="22"/>
          <w:szCs w:val="22"/>
        </w:rPr>
        <w:t>-</w:t>
      </w:r>
      <w:r w:rsidRPr="00AE4D9A">
        <w:rPr>
          <w:rFonts w:eastAsiaTheme="minorHAnsi"/>
          <w:bCs w:val="0"/>
          <w:caps w:val="0"/>
          <w:color w:val="auto"/>
          <w:sz w:val="22"/>
          <w:szCs w:val="22"/>
        </w:rPr>
        <w:t xml:space="preserve"> </w:t>
      </w:r>
      <w:r w:rsidR="00B43811">
        <w:rPr>
          <w:rFonts w:eastAsiaTheme="minorHAnsi"/>
          <w:bCs w:val="0"/>
          <w:caps w:val="0"/>
          <w:color w:val="auto"/>
          <w:sz w:val="22"/>
          <w:szCs w:val="22"/>
        </w:rPr>
        <w:t xml:space="preserve">but not female- </w:t>
      </w:r>
      <w:r w:rsidRPr="00AE4D9A">
        <w:rPr>
          <w:rFonts w:eastAsiaTheme="minorHAnsi"/>
          <w:bCs w:val="0"/>
          <w:caps w:val="0"/>
          <w:color w:val="auto"/>
          <w:sz w:val="22"/>
          <w:szCs w:val="22"/>
        </w:rPr>
        <w:t>condoms</w:t>
      </w:r>
      <w:r w:rsidR="00EE505A" w:rsidRPr="00AE4D9A">
        <w:rPr>
          <w:rFonts w:eastAsiaTheme="minorHAnsi"/>
          <w:bCs w:val="0"/>
          <w:caps w:val="0"/>
          <w:color w:val="auto"/>
          <w:sz w:val="22"/>
          <w:szCs w:val="22"/>
        </w:rPr>
        <w:t>.</w:t>
      </w:r>
    </w:p>
    <w:p w:rsidR="007924B8" w:rsidRPr="007924B8" w:rsidRDefault="00F26AF9" w:rsidP="007924B8">
      <w:pPr>
        <w:pStyle w:val="HEheader1"/>
        <w:numPr>
          <w:ilvl w:val="0"/>
          <w:numId w:val="21"/>
        </w:numPr>
        <w:jc w:val="left"/>
        <w:rPr>
          <w:rFonts w:eastAsiaTheme="minorHAnsi"/>
          <w:bCs w:val="0"/>
          <w:caps w:val="0"/>
          <w:color w:val="auto"/>
          <w:sz w:val="22"/>
          <w:szCs w:val="22"/>
        </w:rPr>
      </w:pPr>
      <w:r w:rsidRPr="00AE4D9A">
        <w:rPr>
          <w:rFonts w:eastAsiaTheme="minorHAnsi"/>
          <w:bCs w:val="0"/>
          <w:caps w:val="0"/>
          <w:color w:val="auto"/>
          <w:sz w:val="22"/>
          <w:szCs w:val="22"/>
        </w:rPr>
        <w:t xml:space="preserve">Interpersonal communication is </w:t>
      </w:r>
      <w:r w:rsidR="00257FE4" w:rsidRPr="00AE4D9A">
        <w:rPr>
          <w:rFonts w:eastAsiaTheme="minorHAnsi"/>
          <w:bCs w:val="0"/>
          <w:caps w:val="0"/>
          <w:color w:val="auto"/>
          <w:sz w:val="22"/>
          <w:szCs w:val="22"/>
        </w:rPr>
        <w:t xml:space="preserve">more </w:t>
      </w:r>
      <w:r w:rsidRPr="00AE4D9A">
        <w:rPr>
          <w:rFonts w:eastAsiaTheme="minorHAnsi"/>
          <w:bCs w:val="0"/>
          <w:caps w:val="0"/>
          <w:color w:val="auto"/>
          <w:sz w:val="22"/>
          <w:szCs w:val="22"/>
        </w:rPr>
        <w:t>potent</w:t>
      </w:r>
      <w:r w:rsidR="00B16925" w:rsidRPr="00AE4D9A">
        <w:rPr>
          <w:rFonts w:eastAsiaTheme="minorHAnsi"/>
          <w:bCs w:val="0"/>
          <w:caps w:val="0"/>
          <w:color w:val="auto"/>
          <w:sz w:val="22"/>
          <w:szCs w:val="22"/>
        </w:rPr>
        <w:t xml:space="preserve"> </w:t>
      </w:r>
      <w:r w:rsidR="009B63F4" w:rsidRPr="00AE4D9A">
        <w:rPr>
          <w:rFonts w:eastAsiaTheme="minorHAnsi"/>
          <w:bCs w:val="0"/>
          <w:caps w:val="0"/>
          <w:color w:val="auto"/>
          <w:sz w:val="22"/>
          <w:szCs w:val="22"/>
        </w:rPr>
        <w:t>for</w:t>
      </w:r>
      <w:r w:rsidR="00B16925" w:rsidRPr="00AE4D9A">
        <w:rPr>
          <w:rFonts w:eastAsiaTheme="minorHAnsi"/>
          <w:bCs w:val="0"/>
          <w:caps w:val="0"/>
          <w:color w:val="auto"/>
          <w:sz w:val="22"/>
          <w:szCs w:val="22"/>
        </w:rPr>
        <w:t xml:space="preserve"> stimulating female condom demand</w:t>
      </w:r>
      <w:r w:rsidR="009B63F4" w:rsidRPr="00AE4D9A">
        <w:rPr>
          <w:rFonts w:eastAsiaTheme="minorHAnsi"/>
          <w:bCs w:val="0"/>
          <w:caps w:val="0"/>
          <w:color w:val="auto"/>
          <w:sz w:val="22"/>
          <w:szCs w:val="22"/>
        </w:rPr>
        <w:t xml:space="preserve">. </w:t>
      </w:r>
    </w:p>
    <w:p w:rsidR="00B16925" w:rsidRDefault="00B45029" w:rsidP="00B16925">
      <w:pPr>
        <w:pStyle w:val="HEheader1"/>
        <w:numPr>
          <w:ilvl w:val="0"/>
          <w:numId w:val="21"/>
        </w:numPr>
        <w:jc w:val="left"/>
        <w:rPr>
          <w:rFonts w:eastAsiaTheme="minorHAnsi"/>
          <w:bCs w:val="0"/>
          <w:caps w:val="0"/>
          <w:color w:val="auto"/>
          <w:sz w:val="22"/>
          <w:szCs w:val="22"/>
        </w:rPr>
      </w:pPr>
      <w:r w:rsidRPr="00AE4D9A">
        <w:rPr>
          <w:rFonts w:eastAsiaTheme="minorHAnsi"/>
          <w:bCs w:val="0"/>
          <w:caps w:val="0"/>
          <w:color w:val="auto"/>
          <w:sz w:val="22"/>
          <w:szCs w:val="22"/>
        </w:rPr>
        <w:t xml:space="preserve">Female condom demand is </w:t>
      </w:r>
      <w:r w:rsidR="00042705" w:rsidRPr="00AE4D9A">
        <w:rPr>
          <w:rFonts w:eastAsiaTheme="minorHAnsi"/>
          <w:bCs w:val="0"/>
          <w:caps w:val="0"/>
          <w:color w:val="auto"/>
          <w:sz w:val="22"/>
          <w:szCs w:val="22"/>
        </w:rPr>
        <w:t>&gt;</w:t>
      </w:r>
      <w:r w:rsidR="009B63F4" w:rsidRPr="00AE4D9A">
        <w:rPr>
          <w:rFonts w:eastAsiaTheme="minorHAnsi"/>
          <w:bCs w:val="0"/>
          <w:caps w:val="0"/>
          <w:color w:val="auto"/>
          <w:sz w:val="22"/>
          <w:szCs w:val="22"/>
        </w:rPr>
        <w:t xml:space="preserve">3 times </w:t>
      </w:r>
      <w:r w:rsidR="00634ADE">
        <w:rPr>
          <w:rFonts w:eastAsiaTheme="minorHAnsi"/>
          <w:bCs w:val="0"/>
          <w:caps w:val="0"/>
          <w:color w:val="auto"/>
          <w:sz w:val="22"/>
          <w:szCs w:val="22"/>
        </w:rPr>
        <w:t>as</w:t>
      </w:r>
      <w:r w:rsidR="00634ADE" w:rsidRPr="00AE4D9A">
        <w:rPr>
          <w:rFonts w:eastAsiaTheme="minorHAnsi"/>
          <w:bCs w:val="0"/>
          <w:caps w:val="0"/>
          <w:color w:val="auto"/>
          <w:sz w:val="22"/>
          <w:szCs w:val="22"/>
        </w:rPr>
        <w:t xml:space="preserve"> sensitive as</w:t>
      </w:r>
      <w:r w:rsidR="009B63F4" w:rsidRPr="00AE4D9A">
        <w:rPr>
          <w:rFonts w:eastAsiaTheme="minorHAnsi"/>
          <w:bCs w:val="0"/>
          <w:caps w:val="0"/>
          <w:color w:val="auto"/>
          <w:sz w:val="22"/>
          <w:szCs w:val="22"/>
        </w:rPr>
        <w:t xml:space="preserve"> male condoms </w:t>
      </w:r>
      <w:r w:rsidRPr="00AE4D9A">
        <w:rPr>
          <w:rFonts w:eastAsiaTheme="minorHAnsi"/>
          <w:bCs w:val="0"/>
          <w:caps w:val="0"/>
          <w:color w:val="auto"/>
          <w:sz w:val="22"/>
          <w:szCs w:val="22"/>
        </w:rPr>
        <w:t xml:space="preserve">to </w:t>
      </w:r>
      <w:r w:rsidR="009B63F4" w:rsidRPr="00AE4D9A">
        <w:rPr>
          <w:rFonts w:eastAsiaTheme="minorHAnsi"/>
          <w:bCs w:val="0"/>
          <w:caps w:val="0"/>
          <w:color w:val="auto"/>
          <w:sz w:val="22"/>
          <w:szCs w:val="22"/>
        </w:rPr>
        <w:t xml:space="preserve">price </w:t>
      </w:r>
      <w:r w:rsidRPr="00AE4D9A">
        <w:rPr>
          <w:rFonts w:eastAsiaTheme="minorHAnsi"/>
          <w:bCs w:val="0"/>
          <w:caps w:val="0"/>
          <w:color w:val="auto"/>
          <w:sz w:val="22"/>
          <w:szCs w:val="22"/>
        </w:rPr>
        <w:t xml:space="preserve">changes. </w:t>
      </w:r>
    </w:p>
    <w:p w:rsidR="00634ADE" w:rsidRPr="00AE4D9A" w:rsidRDefault="00634ADE" w:rsidP="00B16925">
      <w:pPr>
        <w:pStyle w:val="HEheader1"/>
        <w:numPr>
          <w:ilvl w:val="0"/>
          <w:numId w:val="21"/>
        </w:numPr>
        <w:jc w:val="left"/>
        <w:rPr>
          <w:rFonts w:eastAsiaTheme="minorHAnsi"/>
          <w:bCs w:val="0"/>
          <w:caps w:val="0"/>
          <w:color w:val="auto"/>
          <w:sz w:val="22"/>
          <w:szCs w:val="22"/>
        </w:rPr>
      </w:pPr>
      <w:r>
        <w:rPr>
          <w:rFonts w:eastAsiaTheme="minorHAnsi"/>
          <w:bCs w:val="0"/>
          <w:caps w:val="0"/>
          <w:color w:val="auto"/>
          <w:sz w:val="22"/>
          <w:szCs w:val="22"/>
        </w:rPr>
        <w:t>Investing in promotion has</w:t>
      </w:r>
      <w:r w:rsidR="0020661B">
        <w:rPr>
          <w:rFonts w:eastAsiaTheme="minorHAnsi"/>
          <w:bCs w:val="0"/>
          <w:caps w:val="0"/>
          <w:color w:val="auto"/>
          <w:sz w:val="22"/>
          <w:szCs w:val="22"/>
        </w:rPr>
        <w:t xml:space="preserve"> lasting</w:t>
      </w:r>
      <w:r>
        <w:rPr>
          <w:rFonts w:eastAsiaTheme="minorHAnsi"/>
          <w:bCs w:val="0"/>
          <w:caps w:val="0"/>
          <w:color w:val="auto"/>
          <w:sz w:val="22"/>
          <w:szCs w:val="22"/>
        </w:rPr>
        <w:t xml:space="preserve"> impact</w:t>
      </w:r>
      <w:r w:rsidR="002A756F">
        <w:rPr>
          <w:rFonts w:eastAsiaTheme="minorHAnsi"/>
          <w:bCs w:val="0"/>
          <w:caps w:val="0"/>
          <w:color w:val="auto"/>
          <w:sz w:val="22"/>
          <w:szCs w:val="22"/>
        </w:rPr>
        <w:t>s</w:t>
      </w:r>
      <w:r>
        <w:rPr>
          <w:rFonts w:eastAsiaTheme="minorHAnsi"/>
          <w:bCs w:val="0"/>
          <w:caps w:val="0"/>
          <w:color w:val="auto"/>
          <w:sz w:val="22"/>
          <w:szCs w:val="22"/>
        </w:rPr>
        <w:t xml:space="preserve"> on demand</w:t>
      </w:r>
      <w:r w:rsidR="00B43811">
        <w:rPr>
          <w:rFonts w:eastAsiaTheme="minorHAnsi"/>
          <w:bCs w:val="0"/>
          <w:caps w:val="0"/>
          <w:color w:val="auto"/>
          <w:sz w:val="22"/>
          <w:szCs w:val="22"/>
        </w:rPr>
        <w:t xml:space="preserve"> for both condoms</w:t>
      </w:r>
      <w:r>
        <w:rPr>
          <w:rFonts w:eastAsiaTheme="minorHAnsi"/>
          <w:bCs w:val="0"/>
          <w:caps w:val="0"/>
          <w:color w:val="auto"/>
          <w:sz w:val="22"/>
          <w:szCs w:val="22"/>
        </w:rPr>
        <w:t>.</w:t>
      </w:r>
    </w:p>
    <w:p w:rsidR="009B63F4" w:rsidRPr="00AE4D9A" w:rsidRDefault="009B63F4" w:rsidP="00881FF9">
      <w:pPr>
        <w:pStyle w:val="HEheader1"/>
        <w:numPr>
          <w:ilvl w:val="0"/>
          <w:numId w:val="0"/>
        </w:numPr>
        <w:ind w:left="720"/>
        <w:jc w:val="left"/>
        <w:rPr>
          <w:rFonts w:eastAsiaTheme="minorHAnsi"/>
          <w:bCs w:val="0"/>
          <w:caps w:val="0"/>
          <w:color w:val="auto"/>
          <w:sz w:val="22"/>
          <w:szCs w:val="22"/>
        </w:rPr>
      </w:pPr>
    </w:p>
    <w:p w:rsidR="00BE12EB" w:rsidRPr="00AE4D9A" w:rsidRDefault="00BE12EB" w:rsidP="00FA7A75">
      <w:pPr>
        <w:rPr>
          <w:sz w:val="18"/>
        </w:rPr>
      </w:pPr>
    </w:p>
    <w:p w:rsidR="00644F80" w:rsidRPr="00AE4D9A" w:rsidRDefault="00FA7A75" w:rsidP="00644F80">
      <w:pPr>
        <w:jc w:val="center"/>
        <w:rPr>
          <w:sz w:val="18"/>
        </w:rPr>
      </w:pPr>
      <w:r w:rsidRPr="00AE4D9A">
        <w:rPr>
          <w:sz w:val="18"/>
        </w:rPr>
        <w:t>KEY WORDS:</w:t>
      </w:r>
    </w:p>
    <w:p w:rsidR="00FA7A75" w:rsidRPr="00AE4D9A" w:rsidRDefault="00706CFC" w:rsidP="00FA7A75">
      <w:pPr>
        <w:rPr>
          <w:sz w:val="18"/>
        </w:rPr>
      </w:pPr>
      <w:r w:rsidRPr="00AE4D9A">
        <w:rPr>
          <w:sz w:val="18"/>
        </w:rPr>
        <w:t>ADVERTISING;</w:t>
      </w:r>
      <w:r w:rsidR="00531C1D" w:rsidRPr="00AE4D9A">
        <w:rPr>
          <w:sz w:val="18"/>
        </w:rPr>
        <w:t xml:space="preserve"> </w:t>
      </w:r>
      <w:r w:rsidR="004F7A65" w:rsidRPr="00AE4D9A">
        <w:rPr>
          <w:sz w:val="18"/>
        </w:rPr>
        <w:t xml:space="preserve">CONSUMER DEMAND; </w:t>
      </w:r>
      <w:r w:rsidR="00531C1D" w:rsidRPr="00AE4D9A">
        <w:rPr>
          <w:sz w:val="18"/>
        </w:rPr>
        <w:t xml:space="preserve">HIV </w:t>
      </w:r>
      <w:r w:rsidRPr="00AE4D9A">
        <w:rPr>
          <w:sz w:val="18"/>
        </w:rPr>
        <w:t>PREVENTION</w:t>
      </w:r>
      <w:r w:rsidR="00364EF1" w:rsidRPr="00AE4D9A">
        <w:rPr>
          <w:sz w:val="18"/>
        </w:rPr>
        <w:t>; DYNAMIC PANEL</w:t>
      </w:r>
      <w:r w:rsidRPr="00AE4D9A">
        <w:rPr>
          <w:sz w:val="18"/>
        </w:rPr>
        <w:t xml:space="preserve"> </w:t>
      </w:r>
      <w:r w:rsidR="00531C1D" w:rsidRPr="00AE4D9A">
        <w:rPr>
          <w:sz w:val="18"/>
        </w:rPr>
        <w:t xml:space="preserve">DATA </w:t>
      </w:r>
      <w:r w:rsidR="0068684D" w:rsidRPr="00AE4D9A">
        <w:rPr>
          <w:sz w:val="18"/>
        </w:rPr>
        <w:t>ESTIMATORS</w:t>
      </w:r>
      <w:r w:rsidR="00531C1D" w:rsidRPr="00AE4D9A">
        <w:rPr>
          <w:sz w:val="18"/>
        </w:rPr>
        <w:t>;</w:t>
      </w:r>
      <w:r w:rsidR="00B4017D" w:rsidRPr="00AE4D9A">
        <w:rPr>
          <w:sz w:val="18"/>
        </w:rPr>
        <w:t xml:space="preserve"> </w:t>
      </w:r>
      <w:r w:rsidR="00531C1D" w:rsidRPr="00AE4D9A">
        <w:rPr>
          <w:sz w:val="18"/>
        </w:rPr>
        <w:t xml:space="preserve">CONDOMS; </w:t>
      </w:r>
      <w:r w:rsidR="00B4017D" w:rsidRPr="00AE4D9A">
        <w:rPr>
          <w:sz w:val="18"/>
        </w:rPr>
        <w:t>LOW AND MIDDLE INCOME COUNTRIES</w:t>
      </w:r>
      <w:r w:rsidR="004F7A65" w:rsidRPr="00AE4D9A">
        <w:rPr>
          <w:sz w:val="18"/>
        </w:rPr>
        <w:t xml:space="preserve">. </w:t>
      </w:r>
    </w:p>
    <w:p w:rsidR="00264568" w:rsidRPr="00AE4D9A" w:rsidRDefault="00264568" w:rsidP="00FA7A75"/>
    <w:p w:rsidR="00BE0DE9" w:rsidRPr="00AE4D9A" w:rsidRDefault="00735D76" w:rsidP="006A5D91">
      <w:pPr>
        <w:rPr>
          <w:sz w:val="18"/>
        </w:rPr>
      </w:pPr>
      <w:r w:rsidRPr="00AE4D9A">
        <w:rPr>
          <w:i/>
          <w:sz w:val="18"/>
        </w:rPr>
        <w:t>JEL</w:t>
      </w:r>
      <w:r w:rsidR="00FA7A75" w:rsidRPr="00AE4D9A">
        <w:rPr>
          <w:sz w:val="18"/>
        </w:rPr>
        <w:t xml:space="preserve"> </w:t>
      </w:r>
      <w:r w:rsidR="00706CFC" w:rsidRPr="00AE4D9A">
        <w:rPr>
          <w:sz w:val="18"/>
        </w:rPr>
        <w:t xml:space="preserve">CLASSIFICATION: </w:t>
      </w:r>
      <w:r w:rsidR="009C1B9C">
        <w:rPr>
          <w:sz w:val="18"/>
        </w:rPr>
        <w:t>l1</w:t>
      </w:r>
    </w:p>
    <w:p w:rsidR="000A5B99" w:rsidRDefault="000A5B99" w:rsidP="006A5D91"/>
    <w:p w:rsidR="00FD4308" w:rsidRDefault="00FD4308" w:rsidP="006A5D91"/>
    <w:p w:rsidR="00FD4308" w:rsidRDefault="00FD4308" w:rsidP="006A5D91">
      <w:pPr>
        <w:sectPr w:rsidR="00FD4308" w:rsidSect="00FD4308">
          <w:headerReference w:type="default" r:id="rId9"/>
          <w:footerReference w:type="default" r:id="rId10"/>
          <w:pgSz w:w="11906" w:h="16838" w:code="9"/>
          <w:pgMar w:top="1440" w:right="1440" w:bottom="1440" w:left="1440" w:header="709" w:footer="708" w:gutter="0"/>
          <w:cols w:space="708"/>
          <w:docGrid w:linePitch="360"/>
        </w:sectPr>
      </w:pPr>
    </w:p>
    <w:p w:rsidR="00FD4308" w:rsidRDefault="00FD4308" w:rsidP="006A5D91"/>
    <w:p w:rsidR="006A5D91" w:rsidRPr="00881FF9" w:rsidRDefault="006A5D91" w:rsidP="00881FF9">
      <w:pPr>
        <w:pStyle w:val="Heading1"/>
      </w:pPr>
      <w:r w:rsidRPr="00881FF9">
        <w:t>INTRODUCTION</w:t>
      </w:r>
    </w:p>
    <w:p w:rsidR="006A5D91" w:rsidRPr="00AE4D9A" w:rsidRDefault="006A5D91" w:rsidP="006A5D91">
      <w:pPr>
        <w:pStyle w:val="PaprsTextv"/>
        <w:ind w:left="720"/>
        <w:rPr>
          <w:rFonts w:ascii="Calibri" w:hAnsi="Calibri" w:cs="Arial"/>
          <w:iCs/>
          <w:sz w:val="24"/>
          <w:szCs w:val="22"/>
          <w:lang w:eastAsia="en-GB"/>
        </w:rPr>
      </w:pPr>
    </w:p>
    <w:p w:rsidR="006A5D91" w:rsidRPr="00AE4D9A" w:rsidRDefault="006A5D91" w:rsidP="006A5D91">
      <w:r w:rsidRPr="00AE4D9A">
        <w:t>Since the onset of the HIV epidemic around 50 million HIV infections have been</w:t>
      </w:r>
      <w:r w:rsidR="0007233E" w:rsidRPr="00AE4D9A">
        <w:t xml:space="preserve"> averted by the use of condoms </w:t>
      </w:r>
      <w:r w:rsidR="00A93F4F" w:rsidRPr="00AE4D9A">
        <w:fldChar w:fldCharType="begin"/>
      </w:r>
      <w:r w:rsidR="006A72A1">
        <w:instrText xml:space="preserve"> ADDIN EN.CITE &lt;EndNote&gt;&lt;Cite&gt;&lt;Author&gt;Stover&lt;/Author&gt;&lt;Year&gt;2014&lt;/Year&gt;&lt;RecNum&gt;18&lt;/RecNum&gt;&lt;DisplayText&gt;(Stover 2014)&lt;/DisplayText&gt;&lt;record&gt;&lt;rec-number&gt;18&lt;/rec-number&gt;&lt;foreign-keys&gt;&lt;key app="EN" db-id="2va0stw27vdtfxee9xovz2tw5drvaz9vt0t9"&gt;18&lt;/key&gt;&lt;/foreign-keys&gt;&lt;ref-type name="Conference Paper"&gt;47&lt;/ref-type&gt;&lt;contributors&gt;&lt;authors&gt;&lt;author&gt;Stover, J.&lt;/author&gt;&lt;/authors&gt;&lt;/contributors&gt;&lt;titles&gt;&lt;title&gt;The Contribution of Condoms to HIV Prevention&lt;/title&gt;&lt;secondary-title&gt;Consultation on the Role of Condoms in the Prevention of HIV, STIs and Unwanted Pregnancy and Strengthening Condom Programming &lt;/secondary-title&gt;&lt;/titles&gt;&lt;dates&gt;&lt;year&gt;2014&lt;/year&gt;&lt;pub-dates&gt;&lt;date&gt;6-7 November, 2014&lt;/date&gt;&lt;/pub-dates&gt;&lt;/dates&gt;&lt;urls&gt;&lt;/urls&gt;&lt;/record&gt;&lt;/Cite&gt;&lt;/EndNote&gt;</w:instrText>
      </w:r>
      <w:r w:rsidR="00A93F4F" w:rsidRPr="00AE4D9A">
        <w:fldChar w:fldCharType="separate"/>
      </w:r>
      <w:r w:rsidR="008D09B8">
        <w:rPr>
          <w:noProof/>
        </w:rPr>
        <w:t>(Stover, 2014)</w:t>
      </w:r>
      <w:r w:rsidR="00A93F4F" w:rsidRPr="00AE4D9A">
        <w:fldChar w:fldCharType="end"/>
      </w:r>
      <w:r w:rsidR="00487312" w:rsidRPr="00AE4D9A">
        <w:t xml:space="preserve">. </w:t>
      </w:r>
      <w:r w:rsidRPr="00AE4D9A">
        <w:t>Condoms are cheap and highly cost-effective. However, in 2012, 2.3 million people still became infected with HIV</w:t>
      </w:r>
      <w:r w:rsidR="00B4017D" w:rsidRPr="00AE4D9A">
        <w:t xml:space="preserve"> </w:t>
      </w:r>
      <w:r w:rsidR="00A93F4F" w:rsidRPr="00AE4D9A">
        <w:fldChar w:fldCharType="begin"/>
      </w:r>
      <w:r w:rsidR="006A72A1">
        <w:instrText xml:space="preserve"> ADDIN EN.CITE &lt;EndNote&gt;&lt;Cite&gt;&lt;Author&gt;Joint United Nations Programme on HIV/AIDS&lt;/Author&gt;&lt;Year&gt;2013&lt;/Year&gt;&lt;RecNum&gt;22&lt;/RecNum&gt;&lt;DisplayText&gt;(Joint United Nations Programme on HIV/AIDS 2013)&lt;/DisplayText&gt;&lt;record&gt;&lt;rec-number&gt;22&lt;/rec-number&gt;&lt;foreign-keys&gt;&lt;key app="EN" db-id="x9ar5ewtvrsxt1eaz0rv5zrnssvswwf5xfx0"&gt;22&lt;/key&gt;&lt;/foreign-keys&gt;&lt;ref-type name="Report"&gt;27&lt;/ref-type&gt;&lt;contributors&gt;&lt;authors&gt;&lt;author&gt;Joint United Nations Programme on HIV/AIDS,&lt;/author&gt;&lt;/authors&gt;&lt;/contributors&gt;&lt;titles&gt;&lt;title&gt;Global report: UNAIDS report on the global AIDS epidemic. http://www.unaids.org&lt;/title&gt;&lt;/titles&gt;&lt;dates&gt;&lt;year&gt;2013&lt;/year&gt;&lt;/dates&gt;&lt;urls&gt;&lt;related-urls&gt;&lt;url&gt;www.unaids.org&lt;/url&gt;&lt;/related-urls&gt;&lt;/urls&gt;&lt;/record&gt;&lt;/Cite&gt;&lt;/EndNote&gt;</w:instrText>
      </w:r>
      <w:r w:rsidR="00A93F4F" w:rsidRPr="00AE4D9A">
        <w:fldChar w:fldCharType="separate"/>
      </w:r>
      <w:r w:rsidR="008D09B8">
        <w:rPr>
          <w:noProof/>
        </w:rPr>
        <w:t>(Joint United Nations Programme on HIV/AIDS, 2013)</w:t>
      </w:r>
      <w:r w:rsidR="00A93F4F" w:rsidRPr="00AE4D9A">
        <w:fldChar w:fldCharType="end"/>
      </w:r>
      <w:r w:rsidRPr="00AE4D9A">
        <w:t>. A recent UNAIDS meeting identified a</w:t>
      </w:r>
      <w:r w:rsidR="004D7242" w:rsidRPr="00AE4D9A">
        <w:t xml:space="preserve"> condom gap of over 8 </w:t>
      </w:r>
      <w:r w:rsidR="00531C1D" w:rsidRPr="00AE4D9A">
        <w:t>b</w:t>
      </w:r>
      <w:r w:rsidR="004D7242" w:rsidRPr="00AE4D9A">
        <w:t>illion</w:t>
      </w:r>
      <w:r w:rsidRPr="00AE4D9A">
        <w:t xml:space="preserve"> </w:t>
      </w:r>
      <w:r w:rsidR="004D7242" w:rsidRPr="00AE4D9A">
        <w:t xml:space="preserve">condoms, i.e. the </w:t>
      </w:r>
      <w:r w:rsidRPr="00AE4D9A">
        <w:t>difference between the UNAIDS target condom use in risky sex acts and actual use</w:t>
      </w:r>
      <w:r w:rsidR="004D7242" w:rsidRPr="00AE4D9A">
        <w:t>,</w:t>
      </w:r>
      <w:r w:rsidRPr="00AE4D9A">
        <w:t xml:space="preserve"> with an annual use of just </w:t>
      </w:r>
      <w:r w:rsidR="004D7242" w:rsidRPr="00AE4D9A">
        <w:t xml:space="preserve">eight condoms </w:t>
      </w:r>
      <w:r w:rsidRPr="00AE4D9A">
        <w:t xml:space="preserve">per sexually active person in sub-Saharan Africa </w:t>
      </w:r>
      <w:r w:rsidR="00A93F4F" w:rsidRPr="00AE4D9A">
        <w:fldChar w:fldCharType="begin"/>
      </w:r>
      <w:r w:rsidR="006A72A1">
        <w:instrText xml:space="preserve"> ADDIN EN.CITE &lt;EndNote&gt;&lt;Cite&gt;&lt;Author&gt;Deperthes&lt;/Author&gt;&lt;Year&gt;2014&lt;/Year&gt;&lt;RecNum&gt;19&lt;/RecNum&gt;&lt;DisplayText&gt;(Deperthes 2014)&lt;/DisplayText&gt;&lt;record&gt;&lt;rec-number&gt;19&lt;/rec-number&gt;&lt;foreign-keys&gt;&lt;key app="EN" db-id="2va0stw27vdtfxee9xovz2tw5drvaz9vt0t9"&gt;19&lt;/key&gt;&lt;/foreign-keys&gt;&lt;ref-type name="Conference Paper"&gt;47&lt;/ref-type&gt;&lt;contributors&gt;&lt;authors&gt;&lt;author&gt;Bidia Deperthes&lt;/author&gt;&lt;/authors&gt;&lt;/contributors&gt;&lt;titles&gt;&lt;title&gt;Global condom and lubricant need and supply &lt;/title&gt;&lt;secondary-title&gt;Consultation on the Role of Condoms in the Prevention of HIV, STIs and Unwanted Pregnancy and Strengthening Condom Programming &lt;/secondary-title&gt;&lt;/titles&gt;&lt;dates&gt;&lt;year&gt;2014&lt;/year&gt;&lt;pub-dates&gt;&lt;date&gt;6-7 November, 2014&lt;/date&gt;&lt;/pub-dates&gt;&lt;/dates&gt;&lt;urls&gt;&lt;/urls&gt;&lt;/record&gt;&lt;/Cite&gt;&lt;/EndNote&gt;</w:instrText>
      </w:r>
      <w:r w:rsidR="00A93F4F" w:rsidRPr="00AE4D9A">
        <w:fldChar w:fldCharType="separate"/>
      </w:r>
      <w:r w:rsidR="008D09B8">
        <w:rPr>
          <w:noProof/>
        </w:rPr>
        <w:t>(Deperthes, 2014)</w:t>
      </w:r>
      <w:r w:rsidR="00A93F4F" w:rsidRPr="00AE4D9A">
        <w:fldChar w:fldCharType="end"/>
      </w:r>
      <w:r w:rsidR="00A3494A" w:rsidRPr="00AE4D9A">
        <w:t>.</w:t>
      </w:r>
      <w:r w:rsidRPr="00AE4D9A">
        <w:t xml:space="preserve">  Though there is new optimism that bio-medical tools</w:t>
      </w:r>
      <w:r w:rsidR="00487312" w:rsidRPr="00AE4D9A">
        <w:t xml:space="preserve"> exist to stem the HIV epidemic</w:t>
      </w:r>
      <w:r w:rsidRPr="00AE4D9A">
        <w:t xml:space="preserve"> in the form of </w:t>
      </w:r>
      <w:r w:rsidR="00487312" w:rsidRPr="00AE4D9A">
        <w:t>anti-retroviral (ARV)</w:t>
      </w:r>
      <w:r w:rsidRPr="00AE4D9A">
        <w:t>-based HIV prevention</w:t>
      </w:r>
      <w:r w:rsidR="004D7242" w:rsidRPr="00AE4D9A">
        <w:t xml:space="preserve"> </w:t>
      </w:r>
      <w:r w:rsidR="00A93F4F" w:rsidRPr="00AE4D9A">
        <w:fldChar w:fldCharType="begin">
          <w:fldData xml:space="preserve">PEVuZE5vdGU+PENpdGU+PEF1dGhvcj5GYXVjaTwvQXV0aG9yPjxZZWFyPjIwMTI8L1llYXI+PFJl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</w:fldData>
        </w:fldChar>
      </w:r>
      <w:r w:rsidR="006A72A1">
        <w:instrText xml:space="preserve"> ADDIN EN.CITE </w:instrText>
      </w:r>
      <w:r w:rsidR="00A93F4F">
        <w:fldChar w:fldCharType="begin">
          <w:fldData xml:space="preserve">PEVuZE5vdGU+PENpdGU+PEF1dGhvcj5GYXVjaTwvQXV0aG9yPjxZZWFyPjIwMTI8L1llYXI+PFJl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</w:fldData>
        </w:fldChar>
      </w:r>
      <w:r w:rsidR="006A72A1">
        <w:instrText xml:space="preserve"> ADDIN EN.CITE.DATA </w:instrText>
      </w:r>
      <w:r w:rsidR="00A93F4F">
        <w:fldChar w:fldCharType="end"/>
      </w:r>
      <w:r w:rsidR="00A93F4F" w:rsidRPr="00AE4D9A">
        <w:fldChar w:fldCharType="separate"/>
      </w:r>
      <w:r w:rsidR="008D09B8">
        <w:rPr>
          <w:noProof/>
        </w:rPr>
        <w:t>(Fauci and Folkers, 2012)</w:t>
      </w:r>
      <w:r w:rsidR="00A93F4F" w:rsidRPr="00AE4D9A">
        <w:fldChar w:fldCharType="end"/>
      </w:r>
      <w:r w:rsidRPr="00AE4D9A">
        <w:t xml:space="preserve">, these are service intensive, expensive, and not widely available. Achieving high levels of uptake of preventive interventions is particularly challenging because it requires a change in behaviour among populations who may not perceive themselves </w:t>
      </w:r>
      <w:r w:rsidR="00BF4927" w:rsidRPr="00AE4D9A">
        <w:t xml:space="preserve">to be </w:t>
      </w:r>
      <w:r w:rsidR="00AE12BB">
        <w:t>at risk, feel ill</w:t>
      </w:r>
      <w:r w:rsidRPr="00AE4D9A">
        <w:t xml:space="preserve"> or face barriers, real or perceived, to accessing products and product support</w:t>
      </w:r>
      <w:r w:rsidR="004B2E6B" w:rsidRPr="00AE4D9A">
        <w:t>.</w:t>
      </w:r>
      <w:r w:rsidRPr="00AE4D9A">
        <w:t xml:space="preserve"> For condoms </w:t>
      </w:r>
      <w:r w:rsidR="00AE12BB">
        <w:t xml:space="preserve">and new HIV prevention products </w:t>
      </w:r>
      <w:r w:rsidRPr="00AE4D9A">
        <w:t xml:space="preserve">to fulfil their public health </w:t>
      </w:r>
      <w:r w:rsidR="00AE4D9A" w:rsidRPr="00AE4D9A">
        <w:t>potential</w:t>
      </w:r>
      <w:r w:rsidRPr="00AE4D9A">
        <w:t xml:space="preserve"> they must be used widely and</w:t>
      </w:r>
      <w:r w:rsidR="004D7242" w:rsidRPr="00AE4D9A">
        <w:t xml:space="preserve"> effectively; </w:t>
      </w:r>
      <w:r w:rsidRPr="00AE4D9A">
        <w:t xml:space="preserve">this requires both ensuring consistent and accessible condom supplies and demand creation activities such as </w:t>
      </w:r>
      <w:r w:rsidR="00487312" w:rsidRPr="00AE4D9A">
        <w:t xml:space="preserve">mass media </w:t>
      </w:r>
      <w:r w:rsidRPr="00AE4D9A">
        <w:t>advert</w:t>
      </w:r>
      <w:r w:rsidR="00722E6B" w:rsidRPr="00AE4D9A">
        <w:t>i</w:t>
      </w:r>
      <w:r w:rsidRPr="00AE4D9A">
        <w:t xml:space="preserve">sing and </w:t>
      </w:r>
      <w:r w:rsidR="00487312" w:rsidRPr="00AE4D9A">
        <w:t xml:space="preserve">inter-personal communication </w:t>
      </w:r>
      <w:r w:rsidR="0020661B">
        <w:t xml:space="preserve">(IEC) </w:t>
      </w:r>
      <w:r w:rsidR="00487312" w:rsidRPr="00AE4D9A">
        <w:t>promotion approaches</w:t>
      </w:r>
      <w:r w:rsidRPr="00AE4D9A">
        <w:t xml:space="preserve">.  </w:t>
      </w:r>
    </w:p>
    <w:p w:rsidR="006A5D91" w:rsidRPr="00AE4D9A" w:rsidRDefault="006A5D91" w:rsidP="006A5D91"/>
    <w:p w:rsidR="006A5D91" w:rsidRPr="00AE4D9A" w:rsidRDefault="006A5D91" w:rsidP="006A5D91">
      <w:r w:rsidRPr="00AE4D9A">
        <w:t xml:space="preserve">Though public sector distribution may be free or very cheap for consumers to access public health products, it has a number of potential drawbacks such as limited opening hours, inconsistent supply, </w:t>
      </w:r>
      <w:r w:rsidR="00DE6A68" w:rsidRPr="00AE4D9A">
        <w:t xml:space="preserve">and </w:t>
      </w:r>
      <w:r w:rsidRPr="00AE4D9A">
        <w:t>low perceived quality of products and services</w:t>
      </w:r>
      <w:r w:rsidR="0035149C" w:rsidRPr="00AE4D9A">
        <w:t xml:space="preserve"> </w:t>
      </w:r>
      <w:r w:rsidR="00A93F4F" w:rsidRPr="00AE4D9A">
        <w:fldChar w:fldCharType="begin"/>
      </w:r>
      <w:r w:rsidR="006A72A1">
        <w:instrText xml:space="preserve"> ADDIN EN.CITE &lt;EndNote&gt;&lt;Cite&gt;&lt;Author&gt;Hanson&lt;/Author&gt;&lt;Year&gt;2001&lt;/Year&gt;&lt;RecNum&gt;2&lt;/RecNum&gt;&lt;DisplayText&gt;(Hanson, et al. 2001)&lt;/DisplayText&gt;&lt;record&gt;&lt;rec-number&gt;2&lt;/rec-number&gt;&lt;foreign-keys&gt;&lt;key app="EN" db-id="2va0stw27vdtfxee9xovz2tw5drvaz9vt0t9"&gt;2&lt;/key&gt;&lt;/foreign-keys&gt;&lt;ref-type name="Journal Article"&gt;17&lt;/ref-type&gt;&lt;contributors&gt;&lt;authors&gt;&lt;author&gt;Hanson, K.&lt;/author&gt;&lt;author&gt;Kumaranayake, L.&lt;/author&gt;&lt;author&gt;Thomas, I.&lt;/author&gt;&lt;/authors&gt;&lt;/contributors&gt;&lt;auth-address&gt;Health Policy Unit, London School of Hygiene and Tropical Medicine, London ,UK.&lt;/auth-address&gt;&lt;titles&gt;&lt;title&gt;Ends versus means: the role of markets in expanding access to contraceptives&lt;/title&gt;&lt;secondary-title&gt;Health Policy Plan&lt;/secondary-title&gt;&lt;/titles&gt;&lt;periodical&gt;&lt;full-title&gt;Health Policy Plan&lt;/full-title&gt;&lt;/periodical&gt;&lt;pages&gt;125-36&lt;/pages&gt;&lt;volume&gt;16&lt;/volume&gt;&lt;number&gt;2&lt;/number&gt;&lt;keywords&gt;&lt;keyword&gt;Contraceptive Agents/*economics/*supply &amp;amp; distribution&lt;/keyword&gt;&lt;keyword&gt;Costs and Cost Analysis&lt;/keyword&gt;&lt;keyword&gt;Developing Countries&lt;/keyword&gt;&lt;keyword&gt;Female&lt;/keyword&gt;&lt;keyword&gt;HIV Infections/prevention &amp;amp; control&lt;/keyword&gt;&lt;keyword&gt;*Health Care Sector&lt;/keyword&gt;&lt;keyword&gt;Health Policy&lt;/keyword&gt;&lt;keyword&gt;Humans&lt;/keyword&gt;&lt;keyword&gt;Male&lt;/keyword&gt;&lt;keyword&gt;Private Sector&lt;/keyword&gt;&lt;keyword&gt;*Public Health&lt;/keyword&gt;&lt;keyword&gt;Public Sector&lt;/keyword&gt;&lt;keyword&gt;Research Support, Non-U.S. Gov&amp;apos;t&lt;/keyword&gt;&lt;keyword&gt;Sexually Transmitted Diseases/prevention &amp;amp; control&lt;/keyword&gt;&lt;/keywords&gt;&lt;dates&gt;&lt;year&gt;2001&lt;/year&gt;&lt;pub-dates&gt;&lt;date&gt;Jun&lt;/date&gt;&lt;/pub-dates&gt;&lt;/dates&gt;&lt;accession-num&gt;11358913&lt;/accession-num&gt;&lt;urls&gt;&lt;related-urls&gt;&lt;url&gt;http://www.ncbi.nlm.nih.gov/entrez/query.fcgi?cmd=Retrieve&amp;amp;db=PubMed&amp;amp;dopt=Citation&amp;amp;list_uids=11358913 &lt;/url&gt;&lt;/related-urls&gt;&lt;/urls&gt;&lt;/record&gt;&lt;/Cite&gt;&lt;/EndNote&gt;</w:instrText>
      </w:r>
      <w:r w:rsidR="00A93F4F" w:rsidRPr="00AE4D9A">
        <w:fldChar w:fldCharType="separate"/>
      </w:r>
      <w:r w:rsidR="008D09B8">
        <w:rPr>
          <w:noProof/>
        </w:rPr>
        <w:t>(Hanson et al., 2001)</w:t>
      </w:r>
      <w:r w:rsidR="00A93F4F" w:rsidRPr="00AE4D9A">
        <w:fldChar w:fldCharType="end"/>
      </w:r>
      <w:r w:rsidR="007F2F21" w:rsidRPr="00AE4D9A">
        <w:t>.</w:t>
      </w:r>
      <w:r w:rsidRPr="00AE4D9A">
        <w:t xml:space="preserve">Where private sector markets do exist, prices are often too high for </w:t>
      </w:r>
      <w:r w:rsidR="00DE6A68" w:rsidRPr="00AE4D9A">
        <w:t>those</w:t>
      </w:r>
      <w:r w:rsidRPr="00AE4D9A">
        <w:t xml:space="preserve"> who need the products most. </w:t>
      </w:r>
      <w:r w:rsidR="000463AE" w:rsidRPr="00AE4D9A">
        <w:t xml:space="preserve">Additionally, competitive prices will be above the socially optimal price </w:t>
      </w:r>
      <w:r w:rsidR="00AE12BB">
        <w:t xml:space="preserve">for HIV prevention </w:t>
      </w:r>
      <w:r w:rsidR="000463AE" w:rsidRPr="00AE4D9A">
        <w:t xml:space="preserve">because they are not capturing external benefits to society attributable to reductions in HIV. </w:t>
      </w:r>
      <w:r w:rsidRPr="00AE4D9A">
        <w:t>To fill this gap, social marketing organisations have been active for decades, initially distributing subsidised contraceptives including condoms,</w:t>
      </w:r>
      <w:r w:rsidR="00DE6A68" w:rsidRPr="00AE4D9A">
        <w:t xml:space="preserve"> and</w:t>
      </w:r>
      <w:r w:rsidRPr="00AE4D9A">
        <w:t xml:space="preserve"> more recently expanding to a range of public health commodities and services, such as mosquito nets</w:t>
      </w:r>
      <w:r w:rsidR="00DE6A68" w:rsidRPr="00AE4D9A">
        <w:t xml:space="preserve">, </w:t>
      </w:r>
      <w:r w:rsidRPr="00AE4D9A">
        <w:t>voluntary counselling and testing services</w:t>
      </w:r>
      <w:r w:rsidR="005128EB">
        <w:t>,</w:t>
      </w:r>
      <w:r w:rsidRPr="00AE4D9A">
        <w:t xml:space="preserve"> and male and female condoms for HIV prevention. </w:t>
      </w:r>
    </w:p>
    <w:p w:rsidR="006A5D91" w:rsidRPr="00AE4D9A" w:rsidRDefault="00604C10" w:rsidP="00604C10">
      <w:pPr>
        <w:tabs>
          <w:tab w:val="left" w:pos="3491"/>
        </w:tabs>
      </w:pPr>
      <w:r w:rsidRPr="00AE4D9A">
        <w:tab/>
      </w:r>
    </w:p>
    <w:p w:rsidR="006A5D91" w:rsidRPr="00AE4D9A" w:rsidRDefault="006A5D91" w:rsidP="006A5D91">
      <w:r w:rsidRPr="00AE4D9A">
        <w:t>Social marketing is the application of private sector demand creation tools to stimulate positive behaviour change</w:t>
      </w:r>
      <w:r w:rsidR="0006248D" w:rsidRPr="00AE4D9A">
        <w:t xml:space="preserve"> </w:t>
      </w:r>
      <w:r w:rsidR="00A93F4F" w:rsidRPr="00AE4D9A">
        <w:fldChar w:fldCharType="begin"/>
      </w:r>
      <w:r w:rsidR="006A72A1">
        <w:instrText xml:space="preserve"> ADDIN EN.CITE &lt;EndNote&gt;&lt;Cite&gt;&lt;Author&gt;Kikumbih&lt;/Author&gt;&lt;Year&gt;2005&lt;/Year&gt;&lt;RecNum&gt;55&lt;/RecNum&gt;&lt;DisplayText&gt;(Kikumbih, et al. 2005)&lt;/DisplayText&gt;&lt;record&gt;&lt;rec-number&gt;55&lt;/rec-number&gt;&lt;foreign-keys&gt;&lt;key app="EN" db-id="ezf9e05ahwxd2nedwfq5rasztvxsd9d55ar2"&gt;55&lt;/key&gt;&lt;/foreign-keys&gt;&lt;ref-type name="Journal Article"&gt;17&lt;/ref-type&gt;&lt;contributors&gt;&lt;authors&gt;&lt;author&gt;Kikumbih, N.&lt;/author&gt;&lt;author&gt;Hanson, K.&lt;/author&gt;&lt;author&gt;Mills, A.&lt;/author&gt;&lt;author&gt;Mponda, H.&lt;/author&gt;&lt;author&gt;Schellenberg, J. A.&lt;/author&gt;&lt;/authors&gt;&lt;/contributors&gt;&lt;auth-address&gt;Operational Research Manager, Axios Foundation (Tanzania), P.O. Box 78547, Lugalo Street 78 Upanga, Dar es Salaam, Tanzania. kikimbihn@axiosfoundation.org&lt;/auth-address&gt;&lt;titles&gt;&lt;title&gt;The economics of social marketing: the case of mosquito nets in Tanzania&lt;/title&gt;&lt;secondary-title&gt;Soc Sci Med&lt;/secondary-title&gt;&lt;/titles&gt;&lt;periodical&gt;&lt;full-title&gt;Soc Sci Med&lt;/full-title&gt;&lt;/periodical&gt;&lt;pages&gt;369-81&lt;/pages&gt;&lt;volume&gt;60&lt;/volume&gt;&lt;number&gt;2&lt;/number&gt;&lt;edition&gt;2004/11/04&lt;/edition&gt;&lt;keywords&gt;&lt;keyword&gt;Animals&lt;/keyword&gt;&lt;keyword&gt;Bedding and Linens/*economics/*supply &amp;amp; distribution&lt;/keyword&gt;&lt;keyword&gt;Developing Countries&lt;/keyword&gt;&lt;keyword&gt;Focus Groups&lt;/keyword&gt;&lt;keyword&gt;Humans&lt;/keyword&gt;&lt;keyword&gt;*Insecticides/economics&lt;/keyword&gt;&lt;keyword&gt;Intervention Studies&lt;/keyword&gt;&lt;keyword&gt;Malaria/economics/*prevention &amp;amp; control&lt;/keyword&gt;&lt;keyword&gt;Models, Econometric&lt;/keyword&gt;&lt;keyword&gt;Mosquito Control/*economics/*methods&lt;/keyword&gt;&lt;keyword&gt;*Social Marketing&lt;/keyword&gt;&lt;keyword&gt;Socioeconomic Factors&lt;/keyword&gt;&lt;keyword&gt;Tanzania&lt;/keyword&gt;&lt;/keywords&gt;&lt;dates&gt;&lt;year&gt;2005&lt;/year&gt;&lt;pub-dates&gt;&lt;date&gt;Jan&lt;/date&gt;&lt;/pub-dates&gt;&lt;/dates&gt;&lt;isbn&gt;0277-9536 (Print)&amp;#xD;0277-9536 (Linking)&lt;/isbn&gt;&lt;accession-num&gt;15522492&lt;/accession-num&gt;&lt;urls&gt;&lt;related-urls&gt;&lt;url&gt;http://www.ncbi.nlm.nih.gov/entrez/query.fcgi?cmd=Retrieve&amp;amp;db=PubMed&amp;amp;dopt=Citation&amp;amp;list_uids=15522492&lt;/url&gt;&lt;/related-urls&gt;&lt;/urls&gt;&lt;electronic-resource-num&gt;S0277953604002291 [pii]&amp;#xD;10.1016/j.socscimed.2004.05.005&lt;/electronic-resource-num&gt;&lt;language&gt;eng&lt;/language&gt;&lt;/record&gt;&lt;/Cite&gt;&lt;/EndNote&gt;</w:instrText>
      </w:r>
      <w:r w:rsidR="00A93F4F" w:rsidRPr="00AE4D9A">
        <w:fldChar w:fldCharType="separate"/>
      </w:r>
      <w:r w:rsidR="008D09B8">
        <w:rPr>
          <w:noProof/>
        </w:rPr>
        <w:t>(Kikumbih et al., 2005)</w:t>
      </w:r>
      <w:r w:rsidR="00A93F4F" w:rsidRPr="00AE4D9A">
        <w:fldChar w:fldCharType="end"/>
      </w:r>
      <w:r w:rsidRPr="00AE4D9A">
        <w:t>.  In particular</w:t>
      </w:r>
      <w:r w:rsidR="00DE6A68" w:rsidRPr="00AE4D9A">
        <w:t>,</w:t>
      </w:r>
      <w:r w:rsidRPr="00AE4D9A">
        <w:t xml:space="preserve"> consideration is given to the four Ps: product, promotion, price and place</w:t>
      </w:r>
      <w:r w:rsidR="002C259B" w:rsidRPr="00AE4D9A">
        <w:t xml:space="preserve"> </w:t>
      </w:r>
      <w:r w:rsidR="00A93F4F" w:rsidRPr="00AE4D9A">
        <w:fldChar w:fldCharType="begin"/>
      </w:r>
      <w:r w:rsidR="006A72A1">
        <w:instrText xml:space="preserve"> ADDIN EN.CITE &lt;EndNote&gt;&lt;Cite&gt;&lt;Author&gt;Grier&lt;/Author&gt;&lt;Year&gt;2005&lt;/Year&gt;&lt;RecNum&gt;33&lt;/RecNum&gt;&lt;DisplayText&gt;(Grier and Bryant 2005)&lt;/DisplayText&gt;&lt;record&gt;&lt;rec-number&gt;33&lt;/rec-number&gt;&lt;foreign-keys&gt;&lt;key app="EN" db-id="x9ar5ewtvrsxt1eaz0rv5zrnssvswwf5xfx0"&gt;33&lt;/key&gt;&lt;/foreign-keys&gt;&lt;ref-type name="Journal Article"&gt;17&lt;/ref-type&gt;&lt;contributors&gt;&lt;authors&gt;&lt;author&gt;Grier, S.&lt;/author&gt;&lt;author&gt;Bryant, C. A.&lt;/author&gt;&lt;/authors&gt;&lt;/contributors&gt;&lt;auth-address&gt;The University of Pennsylvania, Colonial Penn Center, Philadelphia, 19104, USA. griers@wharton.upenn.edu&lt;/auth-address&gt;&lt;titles&gt;&lt;title&gt;Social marketing in public health&lt;/title&gt;&lt;secondary-title&gt;Annu Rev Public Health&lt;/secondary-title&gt;&lt;/titles&gt;&lt;periodical&gt;&lt;full-title&gt;Annu Rev Public Health&lt;/full-title&gt;&lt;/periodical&gt;&lt;pages&gt;319-39&lt;/pages&gt;&lt;volume&gt;26&lt;/volume&gt;&lt;keywords&gt;&lt;keyword&gt;Attitude to Health&lt;/keyword&gt;&lt;keyword&gt;Behavior Therapy&lt;/keyword&gt;&lt;keyword&gt;Clinical Competence/standards&lt;/keyword&gt;&lt;keyword&gt;Diffusion of Innovation&lt;/keyword&gt;&lt;keyword&gt;Economic Competition&lt;/keyword&gt;&lt;keyword&gt;Efficiency, Organizational&lt;/keyword&gt;&lt;keyword&gt;Forecasting&lt;/keyword&gt;&lt;keyword&gt;Health Behavior&lt;/keyword&gt;&lt;keyword&gt;Health Knowledge, Attitudes, Practice&lt;/keyword&gt;&lt;keyword&gt;Health Planning/organization &amp;amp; administration&lt;/keyword&gt;&lt;keyword&gt;Health Promotion/ethics/*organization &amp;amp; administration&lt;/keyword&gt;&lt;keyword&gt;Humans&lt;/keyword&gt;&lt;keyword&gt;Needs Assessment&lt;/keyword&gt;&lt;keyword&gt;Organizational Objectives&lt;/keyword&gt;&lt;keyword&gt;Planning Techniques&lt;/keyword&gt;&lt;keyword&gt;Program Development/methods&lt;/keyword&gt;&lt;keyword&gt;Program Evaluation&lt;/keyword&gt;&lt;keyword&gt;Public Health/education/ethics/*methods/trends&lt;/keyword&gt;&lt;keyword&gt;Research Support, Non-U.S. Gov&amp;apos;t&lt;/keyword&gt;&lt;keyword&gt;*Social Marketing/ethics&lt;/keyword&gt;&lt;/keywords&gt;&lt;dates&gt;&lt;year&gt;2005&lt;/year&gt;&lt;/dates&gt;&lt;accession-num&gt;15760292&lt;/accession-num&gt;&lt;urls&gt;&lt;related-urls&gt;&lt;url&gt;http://www.ncbi.nlm.nih.gov/entrez/query.fcgi?cmd=Retrieve&amp;amp;db=PubMed&amp;amp;dopt=Citation&amp;amp;list_uids=15760292&lt;/url&gt;&lt;/related-urls&gt;&lt;/urls&gt;&lt;/record&gt;&lt;/Cite&gt;&lt;/EndNote&gt;</w:instrText>
      </w:r>
      <w:r w:rsidR="00A93F4F" w:rsidRPr="00AE4D9A">
        <w:fldChar w:fldCharType="separate"/>
      </w:r>
      <w:r w:rsidR="008D09B8">
        <w:rPr>
          <w:noProof/>
        </w:rPr>
        <w:t>(Grier and Bryant, 2005)</w:t>
      </w:r>
      <w:r w:rsidR="00A93F4F" w:rsidRPr="00AE4D9A">
        <w:fldChar w:fldCharType="end"/>
      </w:r>
      <w:r w:rsidRPr="00AE4D9A">
        <w:t xml:space="preserve">. Branded </w:t>
      </w:r>
      <w:r w:rsidRPr="00076481">
        <w:t>p</w:t>
      </w:r>
      <w:r w:rsidRPr="00AE4D9A">
        <w:t xml:space="preserve">roducts aim to segment the market and appeal to different user groups. </w:t>
      </w:r>
      <w:r w:rsidRPr="00076481">
        <w:t>P</w:t>
      </w:r>
      <w:r w:rsidRPr="00AE4D9A">
        <w:t>romotion applies both generic advertising to increase the overall market size as well as branded advertising to appeal to different user groups</w:t>
      </w:r>
      <w:r w:rsidR="00DE6A68" w:rsidRPr="00AE4D9A">
        <w:t>,</w:t>
      </w:r>
      <w:r w:rsidRPr="00AE4D9A">
        <w:t xml:space="preserve"> and interpersonal communication strategies.  Differentially </w:t>
      </w:r>
      <w:r w:rsidRPr="00076481">
        <w:t>p</w:t>
      </w:r>
      <w:r w:rsidRPr="00AE4D9A">
        <w:t>riced products allow for cross-subsidisation of high to low priced products, with the higher priced products capturing more of the consumer surplus</w:t>
      </w:r>
      <w:r w:rsidR="00DE6A68" w:rsidRPr="00AE4D9A">
        <w:t xml:space="preserve">, </w:t>
      </w:r>
      <w:r w:rsidRPr="00AE4D9A">
        <w:t>whil</w:t>
      </w:r>
      <w:r w:rsidR="00DE6A68" w:rsidRPr="00AE4D9A">
        <w:t>st</w:t>
      </w:r>
      <w:r w:rsidRPr="00AE4D9A">
        <w:t xml:space="preserve"> provid</w:t>
      </w:r>
      <w:r w:rsidR="00DE6A68" w:rsidRPr="00AE4D9A">
        <w:t>ing</w:t>
      </w:r>
      <w:r w:rsidRPr="00AE4D9A">
        <w:t xml:space="preserve"> a low-end product </w:t>
      </w:r>
      <w:r w:rsidR="00DE6A68" w:rsidRPr="00AE4D9A">
        <w:t xml:space="preserve">to </w:t>
      </w:r>
      <w:r w:rsidRPr="00AE4D9A">
        <w:t>ensur</w:t>
      </w:r>
      <w:r w:rsidR="00DE6A68" w:rsidRPr="00AE4D9A">
        <w:t>e</w:t>
      </w:r>
      <w:r w:rsidRPr="00AE4D9A">
        <w:t xml:space="preserve"> broad access. Additionally</w:t>
      </w:r>
      <w:r w:rsidR="00DE6A68" w:rsidRPr="00AE4D9A">
        <w:t>,</w:t>
      </w:r>
      <w:r w:rsidRPr="00AE4D9A">
        <w:t xml:space="preserve"> having a sufficiently low, but positive, price aims to instil a sense of value </w:t>
      </w:r>
      <w:r w:rsidR="007F2F21" w:rsidRPr="00AE4D9A">
        <w:t xml:space="preserve">and has been shown to have lower </w:t>
      </w:r>
      <w:r w:rsidRPr="00AE4D9A">
        <w:t xml:space="preserve">wastage associated </w:t>
      </w:r>
      <w:r w:rsidR="0020661B">
        <w:t>with</w:t>
      </w:r>
      <w:r w:rsidR="00487312" w:rsidRPr="00AE4D9A">
        <w:t xml:space="preserve"> freely distributed condoms</w:t>
      </w:r>
      <w:r w:rsidR="007F2F21" w:rsidRPr="00AE4D9A">
        <w:t xml:space="preserve"> </w:t>
      </w:r>
      <w:r w:rsidR="00A93F4F" w:rsidRPr="00AE4D9A">
        <w:fldChar w:fldCharType="begin">
          <w:fldData xml:space="preserve">PEVuZE5vdGU+PENpdGU+PEF1dGhvcj5DaGFwbWFuPC9BdXRob3I+PFllYXI+MjAxMjwvWWVhcj48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==
</w:fldData>
        </w:fldChar>
      </w:r>
      <w:r w:rsidR="006A72A1">
        <w:instrText xml:space="preserve"> ADDIN EN.CITE </w:instrText>
      </w:r>
      <w:r w:rsidR="00A93F4F">
        <w:fldChar w:fldCharType="begin">
          <w:fldData xml:space="preserve">PEVuZE5vdGU+PENpdGU+PEF1dGhvcj5DaGFwbWFuPC9BdXRob3I+PFllYXI+MjAxMjwvWWVhcj48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==
</w:fldData>
        </w:fldChar>
      </w:r>
      <w:r w:rsidR="006A72A1">
        <w:instrText xml:space="preserve"> ADDIN EN.CITE.DATA </w:instrText>
      </w:r>
      <w:r w:rsidR="00A93F4F">
        <w:fldChar w:fldCharType="end"/>
      </w:r>
      <w:r w:rsidR="00A93F4F" w:rsidRPr="00AE4D9A">
        <w:fldChar w:fldCharType="separate"/>
      </w:r>
      <w:r w:rsidR="008D09B8">
        <w:rPr>
          <w:noProof/>
        </w:rPr>
        <w:t>(Chapman et al., 2012)</w:t>
      </w:r>
      <w:r w:rsidR="00A93F4F" w:rsidRPr="00AE4D9A">
        <w:fldChar w:fldCharType="end"/>
      </w:r>
      <w:r w:rsidR="00487312" w:rsidRPr="00AE4D9A">
        <w:t>.  Subsidised p</w:t>
      </w:r>
      <w:r w:rsidRPr="00AE4D9A">
        <w:t xml:space="preserve">roducts tend to be </w:t>
      </w:r>
      <w:r w:rsidR="00487312" w:rsidRPr="00076481">
        <w:t>p</w:t>
      </w:r>
      <w:r w:rsidR="00487312" w:rsidRPr="00AE4D9A">
        <w:t>laced within the private sector retail distribution networks</w:t>
      </w:r>
      <w:r w:rsidRPr="00AE4D9A">
        <w:t xml:space="preserve"> to increase outlets</w:t>
      </w:r>
      <w:r w:rsidR="00487312" w:rsidRPr="00AE4D9A">
        <w:t>, while being sold by retailers for a profit</w:t>
      </w:r>
      <w:r w:rsidR="007F2F21" w:rsidRPr="00AE4D9A">
        <w:t>, to ensure consistent supply and sustainability</w:t>
      </w:r>
      <w:r w:rsidRPr="00AE4D9A">
        <w:t xml:space="preserve">. </w:t>
      </w:r>
      <w:r w:rsidR="007F2F21" w:rsidRPr="00AE4D9A">
        <w:t>In many countries</w:t>
      </w:r>
      <w:r w:rsidR="002E635D">
        <w:t>,</w:t>
      </w:r>
      <w:r w:rsidR="007F2F21" w:rsidRPr="00AE4D9A">
        <w:t xml:space="preserve"> social marketing is now the dominant source of condom supply </w:t>
      </w:r>
      <w:r w:rsidR="00A93F4F" w:rsidRPr="00AE4D9A">
        <w:fldChar w:fldCharType="begin">
          <w:fldData xml:space="preserve">PEVuZE5vdGU+PENpdGU+PEF1dGhvcj5DaGFwbWFuPC9BdXRob3I+PFllYXI+MjAxMjwvWWVhcj48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==
</w:fldData>
        </w:fldChar>
      </w:r>
      <w:r w:rsidR="006A72A1">
        <w:instrText xml:space="preserve"> ADDIN EN.CITE </w:instrText>
      </w:r>
      <w:r w:rsidR="00A93F4F">
        <w:fldChar w:fldCharType="begin">
          <w:fldData xml:space="preserve">PEVuZE5vdGU+PENpdGU+PEF1dGhvcj5DaGFwbWFuPC9BdXRob3I+PFllYXI+MjAxMjwvWWVhcj48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==
</w:fldData>
        </w:fldChar>
      </w:r>
      <w:r w:rsidR="006A72A1">
        <w:instrText xml:space="preserve"> ADDIN EN.CITE.DATA </w:instrText>
      </w:r>
      <w:r w:rsidR="00A93F4F">
        <w:fldChar w:fldCharType="end"/>
      </w:r>
      <w:r w:rsidR="00A93F4F" w:rsidRPr="00AE4D9A">
        <w:fldChar w:fldCharType="separate"/>
      </w:r>
      <w:r w:rsidR="008D09B8">
        <w:rPr>
          <w:noProof/>
        </w:rPr>
        <w:t>(Chapman et al., 2012)</w:t>
      </w:r>
      <w:r w:rsidR="00A93F4F" w:rsidRPr="00AE4D9A">
        <w:fldChar w:fldCharType="end"/>
      </w:r>
      <w:r w:rsidR="007F2F21" w:rsidRPr="00AE4D9A">
        <w:t>.</w:t>
      </w:r>
      <w:r w:rsidRPr="00AE4D9A">
        <w:t xml:space="preserve"> Because social marketing applies traditional demand stimulation tools to public health, while public sector distribution generally does not, it provides an opportunity for studying the effectiveness of these tools for stimulating demand for new and existing HIV prevention products</w:t>
      </w:r>
      <w:r w:rsidR="00570B49" w:rsidRPr="00AE4D9A">
        <w:t>, in the absence of private markets</w:t>
      </w:r>
      <w:r w:rsidRPr="00AE4D9A">
        <w:t>.</w:t>
      </w:r>
      <w:r w:rsidR="00BD257D" w:rsidRPr="00AE4D9A">
        <w:t xml:space="preserve"> Understanding drivers </w:t>
      </w:r>
      <w:r w:rsidR="00BD257D" w:rsidRPr="00AE4D9A">
        <w:lastRenderedPageBreak/>
        <w:t xml:space="preserve">of demand for the male and female condom not only </w:t>
      </w:r>
      <w:r w:rsidR="00CD2A3C" w:rsidRPr="00AE4D9A">
        <w:t>inform</w:t>
      </w:r>
      <w:r w:rsidR="00AE12BB">
        <w:t>s</w:t>
      </w:r>
      <w:r w:rsidR="00BD257D" w:rsidRPr="00AE4D9A">
        <w:t xml:space="preserve"> programmes </w:t>
      </w:r>
      <w:r w:rsidR="00CD2A3C" w:rsidRPr="00AE4D9A">
        <w:t xml:space="preserve">on how </w:t>
      </w:r>
      <w:r w:rsidR="00BD257D" w:rsidRPr="00AE4D9A">
        <w:t xml:space="preserve">to better </w:t>
      </w:r>
      <w:r w:rsidR="00AE12BB">
        <w:t xml:space="preserve">stimulate demand for </w:t>
      </w:r>
      <w:r w:rsidR="00042705" w:rsidRPr="00AE4D9A">
        <w:t xml:space="preserve">existing </w:t>
      </w:r>
      <w:r w:rsidR="00BD257D" w:rsidRPr="00AE4D9A">
        <w:t xml:space="preserve">products, it </w:t>
      </w:r>
      <w:r w:rsidR="00CD2A3C" w:rsidRPr="00AE4D9A">
        <w:t xml:space="preserve">also </w:t>
      </w:r>
      <w:r w:rsidR="00BD257D" w:rsidRPr="00AE4D9A">
        <w:t>provide</w:t>
      </w:r>
      <w:r w:rsidR="00AE12BB">
        <w:t>s</w:t>
      </w:r>
      <w:r w:rsidR="00BD257D" w:rsidRPr="00AE4D9A">
        <w:t xml:space="preserve"> lessons that can potentially be applied to the introduction of </w:t>
      </w:r>
      <w:r w:rsidR="00C442C2" w:rsidRPr="00AE4D9A">
        <w:t xml:space="preserve">both </w:t>
      </w:r>
      <w:r w:rsidR="00BD257D" w:rsidRPr="00AE4D9A">
        <w:t>new single ARV based HIV prevention products</w:t>
      </w:r>
      <w:r w:rsidR="00570B49" w:rsidRPr="00AE4D9A">
        <w:t xml:space="preserve"> and multi-purpose products that prevent </w:t>
      </w:r>
      <w:r w:rsidR="00C442C2" w:rsidRPr="00AE4D9A">
        <w:t xml:space="preserve">both </w:t>
      </w:r>
      <w:r w:rsidR="00570B49" w:rsidRPr="00AE4D9A">
        <w:t>HIV and other infections or unwanted preg</w:t>
      </w:r>
      <w:r w:rsidR="00C442C2" w:rsidRPr="00AE4D9A">
        <w:t>n</w:t>
      </w:r>
      <w:r w:rsidR="00570B49" w:rsidRPr="00AE4D9A">
        <w:t>ancies</w:t>
      </w:r>
      <w:r w:rsidR="00BD257D" w:rsidRPr="00AE4D9A">
        <w:t xml:space="preserve">.  </w:t>
      </w:r>
    </w:p>
    <w:p w:rsidR="006A5D91" w:rsidRPr="00AE4D9A" w:rsidRDefault="006A5D91" w:rsidP="006A5D91"/>
    <w:p w:rsidR="006A5D91" w:rsidRDefault="0035149C" w:rsidP="006A5D91">
      <w:r w:rsidRPr="00AE4D9A">
        <w:t>No r</w:t>
      </w:r>
      <w:r w:rsidR="007963FA">
        <w:t>ecent studies have addressed the</w:t>
      </w:r>
      <w:r w:rsidRPr="00AE4D9A">
        <w:t>s</w:t>
      </w:r>
      <w:r w:rsidR="007963FA">
        <w:t>e</w:t>
      </w:r>
      <w:r w:rsidRPr="00AE4D9A">
        <w:t xml:space="preserve"> question</w:t>
      </w:r>
      <w:r w:rsidR="007963FA">
        <w:t>s</w:t>
      </w:r>
      <w:r w:rsidRPr="00AE4D9A">
        <w:t xml:space="preserve">. </w:t>
      </w:r>
      <w:r w:rsidR="006C1760">
        <w:t xml:space="preserve">Brent </w:t>
      </w:r>
      <w:r w:rsidR="00A93F4F">
        <w:fldChar w:fldCharType="begin"/>
      </w:r>
      <w:r w:rsidR="008D09B8">
        <w:instrText xml:space="preserve"> ADDIN EN.CITE &lt;EndNote&gt;&lt;Cite ExcludeAuth="1"&gt;&lt;Author&gt;Brent&lt;/Author&gt;&lt;Year&gt;2009&lt;/Year&gt;&lt;RecNum&gt;16&lt;/RecNum&gt;&lt;record&gt;&lt;rec-number&gt;16&lt;/rec-number&gt;&lt;foreign-keys&gt;&lt;key app="EN" db-id="209a2vd5ptf2d0e0vx05dv2pdptet09ssvfr"&gt;16&lt;/key&gt;&lt;/foreign-keys&gt;&lt;ref-type name="Web Page"&gt;12&lt;/ref-type&gt;&lt;contributors&gt;&lt;authors&gt;&lt;author&gt;Brent, Robert&lt;/author&gt;&lt;/authors&gt;&lt;/contributors&gt;&lt;titles&gt;&lt;title&gt;A Cost-Benefit Analysis of a Condom Social Marketing Programme in Tanzania&lt;/title&gt;&lt;/titles&gt;&lt;pages&gt;497-509&lt;/pages&gt;&lt;volume&gt;41&lt;/volume&gt;&lt;edition&gt;4-6&lt;/edition&gt;&lt;keywords&gt;&lt;keyword&gt;Consumer Economics: Empirical Analysis (D12)&lt;/keyword&gt;&lt;keyword&gt;Health: Government Policy&lt;/keyword&gt;&lt;keyword&gt;Regulation&lt;/keyword&gt;&lt;keyword&gt;Public Health (I18)&lt;/keyword&gt;&lt;keyword&gt;Marketing (M31)&lt;/keyword&gt;&lt;keyword&gt;Economic Development: Human Resources&lt;/keyword&gt;&lt;keyword&gt;Human Development&lt;/keyword&gt;&lt;keyword&gt;Income Distribution&lt;/keyword&gt;&lt;keyword&gt;Migration (O15)&lt;/keyword&gt;&lt;/keywords&gt;&lt;dates&gt;&lt;year&gt;2009&lt;/year&gt;&lt;pub-dates&gt;&lt;date&gt;February-March 2009//&lt;/date&gt;&lt;/pub-dates&gt;&lt;/dates&gt;&lt;isbn&gt;0003-6846&lt;/isbn&gt;&lt;urls&gt;&lt;/urls&gt;&lt;/record&gt;&lt;/Cite&gt;&lt;/EndNote&gt;</w:instrText>
      </w:r>
      <w:r w:rsidR="00A93F4F">
        <w:fldChar w:fldCharType="separate"/>
      </w:r>
      <w:r w:rsidR="006A72A1">
        <w:rPr>
          <w:noProof/>
        </w:rPr>
        <w:t>(</w:t>
      </w:r>
      <w:hyperlink w:anchor="_ENREF_10" w:tooltip="Brent, 2009 #16" w:history="1">
        <w:r w:rsidR="006A72A1">
          <w:rPr>
            <w:noProof/>
          </w:rPr>
          <w:t>2009</w:t>
        </w:r>
      </w:hyperlink>
      <w:r w:rsidR="006A72A1">
        <w:rPr>
          <w:noProof/>
        </w:rPr>
        <w:t>)</w:t>
      </w:r>
      <w:r w:rsidR="00A93F4F">
        <w:fldChar w:fldCharType="end"/>
      </w:r>
      <w:r w:rsidR="006C1760">
        <w:t xml:space="preserve"> estimated i</w:t>
      </w:r>
      <w:r w:rsidR="006235B9">
        <w:t>ndividual</w:t>
      </w:r>
      <w:r w:rsidR="006C1760">
        <w:t xml:space="preserve"> conditional</w:t>
      </w:r>
      <w:r w:rsidR="006235B9">
        <w:t xml:space="preserve"> demand for social marketing condoms in Tanzania </w:t>
      </w:r>
      <w:r w:rsidR="006C1760">
        <w:t xml:space="preserve">and found a price elasticity around 1 with a strong influence of quality on willingness to pay, but did not allow price elasticity to vary by gender, though 86% of respondents (condom purchasers) were men. </w:t>
      </w:r>
      <w:r w:rsidR="003E43B8">
        <w:t>Sweat e</w:t>
      </w:r>
      <w:r w:rsidR="00FB1118">
        <w:t>t al</w:t>
      </w:r>
      <w:r w:rsidR="003E43B8">
        <w:t>.</w:t>
      </w:r>
      <w:r w:rsidR="00FB1118">
        <w:t xml:space="preserve"> </w:t>
      </w:r>
      <w:r w:rsidR="00A93F4F">
        <w:fldChar w:fldCharType="begin"/>
      </w:r>
      <w:r w:rsidR="004C1825">
        <w:instrText xml:space="preserve"> ADDIN EN.CITE &lt;EndNote&gt;&lt;Cite ExcludeAuth="1"&gt;&lt;Author&gt;Sweat&lt;/Author&gt;&lt;Year&gt;2012&lt;/Year&gt;&lt;RecNum&gt;1&lt;/RecNum&gt;&lt;record&gt;&lt;rec-number&gt;1&lt;/rec-number&gt;&lt;foreign-keys&gt;&lt;key app="EN" db-id="s5xwxzsfjas25heeafspeexaeapxa0apvwfz"&gt;1&lt;/key&gt;&lt;/foreign-keys&gt;&lt;ref-type name="Journal Article"&gt;17&lt;/ref-type&gt;&lt;contributors&gt;&lt;authors&gt;&lt;author&gt;Sweat, M. D.&lt;/author&gt;&lt;author&gt;Denison, J.&lt;/author&gt;&lt;author&gt;Kennedy, C.&lt;/author&gt;&lt;author&gt;Tedrow, V.&lt;/author&gt;&lt;author&gt;O&amp;apos;Reilly, K.&lt;/author&gt;&lt;/authors&gt;&lt;/contributors&gt;&lt;auth-address&gt;The Medical University of South Carolina, Department of Psychiatry and Behavioral Sciences, Charleston, South Carolina 29425, USA. sweatm@musc.edu&lt;/auth-address&gt;&lt;titles&gt;&lt;title&gt;Effects of condom social marketing on condom use in developing countries: a systematic review and meta-analysis, 1990-2010&lt;/title&gt;&lt;secondary-title&gt;Bull World Health Organ&lt;/secondary-title&gt;&lt;/titles&gt;&lt;periodical&gt;&lt;full-title&gt;Bull World Health Organ&lt;/full-title&gt;&lt;/periodical&gt;&lt;pages&gt;613-622A&lt;/pages&gt;&lt;volume&gt;90&lt;/volume&gt;&lt;number&gt;8&lt;/number&gt;&lt;edition&gt;2012/08/16&lt;/edition&gt;&lt;keywords&gt;&lt;keyword&gt;Condoms/*utilization&lt;/keyword&gt;&lt;keyword&gt;Developing Countries/*statistics &amp;amp; numerical data&lt;/keyword&gt;&lt;keyword&gt;Female&lt;/keyword&gt;&lt;keyword&gt;Humans&lt;/keyword&gt;&lt;keyword&gt;Male&lt;/keyword&gt;&lt;keyword&gt;*Social Marketing&lt;/keyword&gt;&lt;/keywords&gt;&lt;dates&gt;&lt;year&gt;2012&lt;/year&gt;&lt;pub-dates&gt;&lt;date&gt;Aug 1&lt;/date&gt;&lt;/pub-dates&gt;&lt;/dates&gt;&lt;isbn&gt;1564-0604 (Electronic)&amp;#xD;0042-9686 (Linking)&lt;/isbn&gt;&lt;accession-num&gt;22893745&lt;/accession-num&gt;&lt;urls&gt;&lt;related-urls&gt;&lt;url&gt;http://www.ncbi.nlm.nih.gov/entrez/query.fcgi?cmd=Retrieve&amp;amp;db=PubMed&amp;amp;dopt=Citation&amp;amp;list_uids=22893745&lt;/url&gt;&lt;/related-urls&gt;&lt;/urls&gt;&lt;custom2&gt;3417793&lt;/custom2&gt;&lt;electronic-resource-num&gt;10.2471/BLT.11.094268&amp;#xD;BLT.11.094268 [pii]&lt;/electronic-resource-num&gt;&lt;language&gt;eng&lt;/language&gt;&lt;/record&gt;&lt;/Cite&gt;&lt;/EndNote&gt;</w:instrText>
      </w:r>
      <w:r w:rsidR="00A93F4F">
        <w:fldChar w:fldCharType="separate"/>
      </w:r>
      <w:r w:rsidR="00FB1118">
        <w:rPr>
          <w:noProof/>
        </w:rPr>
        <w:t>(2012)</w:t>
      </w:r>
      <w:r w:rsidR="00A93F4F">
        <w:fldChar w:fldCharType="end"/>
      </w:r>
      <w:r w:rsidR="00FB1118">
        <w:t xml:space="preserve"> review the literature on the contribution of condom social marketing on condom use and </w:t>
      </w:r>
      <w:r w:rsidR="00A1366F">
        <w:t xml:space="preserve">their meta analysis showed that, though </w:t>
      </w:r>
      <w:r w:rsidR="00FB1118">
        <w:t>the evidence is weak, in particular for estimating t</w:t>
      </w:r>
      <w:r w:rsidR="004C1825">
        <w:t>he cumulative effect over time</w:t>
      </w:r>
      <w:r w:rsidR="00A1366F">
        <w:t>, exposure to a condoms social marketing programme doubled reported condom use among the general population</w:t>
      </w:r>
      <w:r w:rsidR="004C1825">
        <w:t xml:space="preserve">. </w:t>
      </w:r>
      <w:r w:rsidR="007963FA">
        <w:t>Difference</w:t>
      </w:r>
      <w:r w:rsidR="00A55230">
        <w:t>s</w:t>
      </w:r>
      <w:r w:rsidR="007963FA">
        <w:t xml:space="preserve"> in responsiveness between </w:t>
      </w:r>
      <w:r w:rsidR="00287F9E">
        <w:t xml:space="preserve">contraceptive </w:t>
      </w:r>
      <w:r w:rsidR="007963FA">
        <w:t>products targeting men and wom</w:t>
      </w:r>
      <w:r w:rsidR="00E84E1D">
        <w:t>en have been explored</w:t>
      </w:r>
      <w:r w:rsidR="007963FA">
        <w:t xml:space="preserve">. </w:t>
      </w:r>
      <w:r w:rsidRPr="00AE4D9A">
        <w:t xml:space="preserve">A few studies provide some guidance </w:t>
      </w:r>
      <w:r w:rsidR="00BF4927" w:rsidRPr="00AE4D9A">
        <w:t xml:space="preserve">as to </w:t>
      </w:r>
      <w:r w:rsidRPr="00AE4D9A">
        <w:t>the effect of social marketing on</w:t>
      </w:r>
      <w:r w:rsidR="006A5D91" w:rsidRPr="00AE4D9A">
        <w:t xml:space="preserve"> male condoms and oral contraceptive </w:t>
      </w:r>
      <w:r w:rsidRPr="00AE4D9A">
        <w:t>demand</w:t>
      </w:r>
      <w:r w:rsidR="00CD2A3C" w:rsidRPr="00AE4D9A">
        <w:t xml:space="preserve"> and they</w:t>
      </w:r>
      <w:r w:rsidR="00BF4927" w:rsidRPr="00AE4D9A">
        <w:t xml:space="preserve"> showed that</w:t>
      </w:r>
      <w:r w:rsidRPr="00AE4D9A">
        <w:t xml:space="preserve"> </w:t>
      </w:r>
      <w:r w:rsidR="006A5D91" w:rsidRPr="00AE4D9A">
        <w:t>the</w:t>
      </w:r>
      <w:r w:rsidRPr="00AE4D9A">
        <w:t xml:space="preserve"> demand for</w:t>
      </w:r>
      <w:r w:rsidR="006A5D91" w:rsidRPr="00AE4D9A">
        <w:t xml:space="preserve"> products responded differently to </w:t>
      </w:r>
      <w:r w:rsidR="00BF4927" w:rsidRPr="00AE4D9A">
        <w:t xml:space="preserve">the same </w:t>
      </w:r>
      <w:r w:rsidR="006A5D91" w:rsidRPr="00AE4D9A">
        <w:t xml:space="preserve">stimulation tools. </w:t>
      </w:r>
      <w:r w:rsidR="00A10FC1" w:rsidRPr="00AE4D9A">
        <w:t xml:space="preserve">For example, Boone et al. </w:t>
      </w:r>
      <w:r w:rsidR="00A93F4F" w:rsidRPr="00AE4D9A">
        <w:fldChar w:fldCharType="begin"/>
      </w:r>
      <w:r w:rsidR="009D4A4E">
        <w:instrText xml:space="preserve"> ADDIN EN.CITE &lt;EndNote&gt;&lt;Cite ExcludeAuth="1"&gt;&lt;Author&gt;Boone&lt;/Author&gt;&lt;Year&gt;1985&lt;/Year&gt;&lt;RecNum&gt;83&lt;/RecNum&gt;&lt;DisplayText&gt;(1985)&lt;/DisplayText&gt;&lt;record&gt;&lt;rec-number&gt;6&lt;/rec-number&gt;&lt;ref-type name="Journal Article"&gt;17&lt;/ref-type&gt;&lt;contributors&gt;&lt;authors&gt;&lt;author&gt;Boone, M. S.&lt;/author&gt;&lt;author&gt;Farley, J. U.&lt;/author&gt;&lt;author&gt;Samuel, S. J.&lt;/author&gt;&lt;/authors&gt;&lt;/contributors&gt;&lt;titles&gt;&lt;title&gt;A cross-country study of commercial contraceptive sales programs: factors that lead to success&lt;/title&gt;&lt;secondary-title&gt;Stud Fam Plann&lt;/secondary-title&gt;&lt;/titles&gt;&lt;periodical&gt;&lt;full-title&gt;Stud Fam Plann&lt;/full-title&gt;&lt;/periodical&gt;&lt;pages&gt;30-9&lt;/pages&gt;&lt;volume&gt;16&lt;/volume&gt;&lt;number&gt;1&lt;/number&gt;&lt;keywords&gt;&lt;keyword&gt;Comparative Study&lt;/keyword&gt;&lt;keyword&gt;*Contraception Behavior&lt;/keyword&gt;&lt;keyword&gt;*Cross-Cultural Comparison&lt;/keyword&gt;&lt;keyword&gt;*Developing Countries&lt;/keyword&gt;&lt;keyword&gt;Family Planning Services&lt;/keyword&gt;&lt;keyword&gt;Health Knowledge, Attitudes, Practice&lt;/keyword&gt;&lt;keyword&gt;Humans&lt;/keyword&gt;&lt;keyword&gt;Public Policy&lt;/keyword&gt;&lt;keyword&gt;Social Environment&lt;/keyword&gt;&lt;/keywords&gt;&lt;dates&gt;&lt;year&gt;1985&lt;/year&gt;&lt;pub-dates&gt;&lt;date&gt;Jan-Feb&lt;/date&gt;&lt;/pub-dates&gt;&lt;/dates&gt;&lt;accession-num&gt;3983980&lt;/accession-num&gt;&lt;urls&gt;&lt;related-urls&gt;&lt;url&gt;http://www.ncbi.nlm.nih.gov/entrez/query.fcgi?cmd=Retrieve&amp;amp;db=PubMed&amp;amp;dopt=Citation&amp;amp;list_uids=3983980 &lt;/url&gt;&lt;/related-urls&gt;&lt;/urls&gt;&lt;/record&gt;&lt;/Cite&gt;&lt;/EndNote&gt;</w:instrText>
      </w:r>
      <w:r w:rsidR="00A93F4F" w:rsidRPr="00AE4D9A">
        <w:fldChar w:fldCharType="separate"/>
      </w:r>
      <w:r w:rsidR="009D4A4E">
        <w:rPr>
          <w:noProof/>
        </w:rPr>
        <w:t>(</w:t>
      </w:r>
      <w:hyperlink w:anchor="_ENREF_9" w:tooltip="Boone, 1985 #6" w:history="1">
        <w:r w:rsidR="006A72A1">
          <w:rPr>
            <w:noProof/>
          </w:rPr>
          <w:t>1985</w:t>
        </w:r>
      </w:hyperlink>
      <w:r w:rsidR="009D4A4E">
        <w:rPr>
          <w:noProof/>
        </w:rPr>
        <w:t>)</w:t>
      </w:r>
      <w:r w:rsidR="00A93F4F" w:rsidRPr="00AE4D9A">
        <w:fldChar w:fldCharType="end"/>
      </w:r>
      <w:r w:rsidR="006A5D91" w:rsidRPr="00AE4D9A">
        <w:t xml:space="preserve"> showed that male condom demand was much more sensitive to changes in </w:t>
      </w:r>
      <w:r w:rsidR="00D07E34" w:rsidRPr="00AE4D9A">
        <w:t xml:space="preserve">prices and </w:t>
      </w:r>
      <w:r w:rsidR="006A5D91" w:rsidRPr="00AE4D9A">
        <w:t xml:space="preserve">advertising expenditures than oral contraceptive demand.  </w:t>
      </w:r>
      <w:proofErr w:type="spellStart"/>
      <w:r w:rsidR="006A5D91" w:rsidRPr="00AE4D9A">
        <w:t>Meekers</w:t>
      </w:r>
      <w:proofErr w:type="spellEnd"/>
      <w:r w:rsidR="006A5D91" w:rsidRPr="00AE4D9A">
        <w:t xml:space="preserve"> and </w:t>
      </w:r>
      <w:proofErr w:type="spellStart"/>
      <w:r w:rsidR="006A5D91" w:rsidRPr="00AE4D9A">
        <w:t>Rahai</w:t>
      </w:r>
      <w:r w:rsidR="00A10FC1" w:rsidRPr="00AE4D9A">
        <w:t>m</w:t>
      </w:r>
      <w:proofErr w:type="spellEnd"/>
      <w:r w:rsidR="00A10FC1" w:rsidRPr="00AE4D9A">
        <w:t xml:space="preserve"> </w:t>
      </w:r>
      <w:r w:rsidR="00A93F4F" w:rsidRPr="00AE4D9A">
        <w:fldChar w:fldCharType="begin"/>
      </w:r>
      <w:r w:rsidR="009D4A4E">
        <w:instrText xml:space="preserve"> ADDIN EN.CITE &lt;EndNote&gt;&lt;Cite ExcludeAuth="1"&gt;&lt;Author&gt;Meekers&lt;/Author&gt;&lt;Year&gt;2005&lt;/Year&gt;&lt;RecNum&gt;82&lt;/RecNum&gt;&lt;DisplayText&gt;(2005)&lt;/DisplayText&gt;&lt;record&gt;&lt;rec-number&gt;7&lt;/rec-number&gt;&lt;ref-type name="Journal Article"&gt;17&lt;/ref-type&gt;&lt;contributors&gt;&lt;authors&gt;&lt;author&gt;Meekers, D.&lt;/author&gt;&lt;author&gt;Rahaim, S.&lt;/author&gt;&lt;/authors&gt;&lt;/contributors&gt;&lt;auth-address&gt;Department of International Health and Development, School of Public Health and Tropical Medicine, Tulane University, 1440 Canal Street, Suite 2200, New Orleans, LA 70112, USA. dmeekers@tulane.edu&lt;/auth-address&gt;&lt;titles&gt;&lt;title&gt;The importance of socio-economic context for social marketing models for improving reproductive health: evidence from 555 years of program experience&lt;/title&gt;&lt;secondary-title&gt;BMC Public Health&lt;/secondary-title&gt;&lt;/titles&gt;&lt;periodical&gt;&lt;full-title&gt;BMC Public Health&lt;/full-title&gt;&lt;/periodical&gt;&lt;pages&gt;10&lt;/pages&gt;&lt;volume&gt;5&lt;/volume&gt;&lt;keywords&gt;&lt;keyword&gt;Comparative Study&lt;/keyword&gt;&lt;keyword&gt;Condoms/utilization&lt;/keyword&gt;&lt;keyword&gt;Cross-Cultural Comparison&lt;/keyword&gt;&lt;keyword&gt;Databases, Factual&lt;/keyword&gt;&lt;keyword&gt;Family Planning Services/*organization &amp;amp; administration&lt;/keyword&gt;&lt;keyword&gt;Female&lt;/keyword&gt;&lt;keyword&gt;HIV Infections/prevention &amp;amp; control&lt;/keyword&gt;&lt;keyword&gt;Health Care Sector&lt;/keyword&gt;&lt;keyword&gt;Health Promotion/*organization &amp;amp; administration&lt;/keyword&gt;&lt;keyword&gt;Humans&lt;/keyword&gt;&lt;keyword&gt;Male&lt;/keyword&gt;&lt;keyword&gt;*Models, Organizational&lt;/keyword&gt;&lt;keyword&gt;Organizations&lt;/keyword&gt;&lt;keyword&gt;*Program Evaluation&lt;/keyword&gt;&lt;keyword&gt;Reproductive Medicine/*organization &amp;amp; administration&lt;/keyword&gt;&lt;keyword&gt;Research Support, U.S. Gov&amp;apos;t, Non-P.H.S.&lt;/keyword&gt;&lt;keyword&gt;*Social Marketing&lt;/keyword&gt;&lt;keyword&gt;*Socioeconomic Factors&lt;/keyword&gt;&lt;keyword&gt;World Health&lt;/keyword&gt;&lt;/keywords&gt;&lt;dates&gt;&lt;year&gt;2005&lt;/year&gt;&lt;pub-dates&gt;&lt;date&gt;Jan 27&lt;/date&gt;&lt;/pub-dates&gt;&lt;/dates&gt;&lt;accession-num&gt;15676068&lt;/accession-num&gt;&lt;urls&gt;&lt;related-urls&gt;&lt;url&gt;http://www.ncbi.nlm.nih.gov/entrez/query.fcgi?cmd=Retrieve&amp;amp;db=PubMed&amp;amp;dopt=Citation&amp;amp;list_uids=15676068 &lt;/url&gt;&lt;/related-urls&gt;&lt;/urls&gt;&lt;/record&gt;&lt;/Cite&gt;&lt;/EndNote&gt;</w:instrText>
      </w:r>
      <w:r w:rsidR="00A93F4F" w:rsidRPr="00AE4D9A">
        <w:fldChar w:fldCharType="separate"/>
      </w:r>
      <w:r w:rsidR="009D4A4E">
        <w:rPr>
          <w:noProof/>
        </w:rPr>
        <w:t>(</w:t>
      </w:r>
      <w:hyperlink w:anchor="_ENREF_28" w:tooltip="Meekers, 2005 #7" w:history="1">
        <w:r w:rsidR="006A72A1">
          <w:rPr>
            <w:noProof/>
          </w:rPr>
          <w:t>2005</w:t>
        </w:r>
      </w:hyperlink>
      <w:r w:rsidR="009D4A4E">
        <w:rPr>
          <w:noProof/>
        </w:rPr>
        <w:t>)</w:t>
      </w:r>
      <w:r w:rsidR="00A93F4F" w:rsidRPr="00AE4D9A">
        <w:fldChar w:fldCharType="end"/>
      </w:r>
      <w:r w:rsidR="00D07E34" w:rsidRPr="00AE4D9A">
        <w:t xml:space="preserve"> </w:t>
      </w:r>
      <w:r w:rsidR="006A5D91" w:rsidRPr="00AE4D9A">
        <w:t xml:space="preserve">looked at the impact of market environment and showed </w:t>
      </w:r>
      <w:r w:rsidRPr="00AE4D9A">
        <w:t xml:space="preserve">that, </w:t>
      </w:r>
      <w:r w:rsidR="006A5D91" w:rsidRPr="00AE4D9A">
        <w:t>while male condom demand reacts consistently to variables representing country level socio-economic context, oral contraceptives were not significantly influenced by these in most of the</w:t>
      </w:r>
      <w:r w:rsidRPr="00AE4D9A">
        <w:t>ir</w:t>
      </w:r>
      <w:r w:rsidR="006A5D91" w:rsidRPr="00AE4D9A">
        <w:t xml:space="preserve"> analyses</w:t>
      </w:r>
      <w:r w:rsidR="00A10FC1" w:rsidRPr="00AE4D9A">
        <w:t>.</w:t>
      </w:r>
      <w:r w:rsidR="006A5D91" w:rsidRPr="00AE4D9A">
        <w:t xml:space="preserve">  </w:t>
      </w:r>
      <w:proofErr w:type="spellStart"/>
      <w:r w:rsidR="006A5D91" w:rsidRPr="00AE4D9A">
        <w:t>Ciszewski</w:t>
      </w:r>
      <w:proofErr w:type="spellEnd"/>
      <w:r w:rsidR="006A5D91" w:rsidRPr="00AE4D9A">
        <w:t xml:space="preserve"> and Harvey </w:t>
      </w:r>
      <w:r w:rsidR="00A93F4F" w:rsidRPr="00AE4D9A">
        <w:fldChar w:fldCharType="begin"/>
      </w:r>
      <w:r w:rsidR="009D4A4E">
        <w:instrText xml:space="preserve"> ADDIN EN.CITE &lt;EndNote&gt;&lt;Cite ExcludeAuth="1"&gt;&lt;Author&gt;Ciszewski&lt;/Author&gt;&lt;Year&gt;1995&lt;/Year&gt;&lt;RecNum&gt;38&lt;/RecNum&gt;&lt;DisplayText&gt;(1995)&lt;/DisplayText&gt;&lt;record&gt;&lt;rec-number&gt;38&lt;/rec-number&gt;&lt;foreign-keys&gt;&lt;key app="EN" db-id="x9ar5ewtvrsxt1eaz0rv5zrnssvswwf5xfx0"&gt;38&lt;/key&gt;&lt;/foreign-keys&gt;&lt;ref-type name="Journal Article"&gt;17&lt;/ref-type&gt;&lt;contributors&gt;&lt;authors&gt;&lt;author&gt;Ciszewski, R. L.&lt;/author&gt;&lt;author&gt;Harvey, P. D.&lt;/author&gt;&lt;/authors&gt;&lt;/contributors&gt;&lt;titles&gt;&lt;title&gt;Contraceptive price changes: the impact on sales in Bangladesh&lt;/title&gt;&lt;secondary-title&gt;International Family Planning Perspectives&lt;/secondary-title&gt;&lt;/titles&gt;&lt;periodical&gt;&lt;full-title&gt;International Family Planning Perspectives&lt;/full-title&gt;&lt;/periodical&gt;&lt;pages&gt;150-154&lt;/pages&gt;&lt;volume&gt;21&lt;/volume&gt;&lt;number&gt;4&lt;/number&gt;&lt;dates&gt;&lt;year&gt;1995&lt;/year&gt;&lt;/dates&gt;&lt;urls&gt;&lt;/urls&gt;&lt;/record&gt;&lt;/Cite&gt;&lt;/EndNote&gt;</w:instrText>
      </w:r>
      <w:r w:rsidR="00A93F4F" w:rsidRPr="00AE4D9A">
        <w:fldChar w:fldCharType="separate"/>
      </w:r>
      <w:r w:rsidR="009D4A4E">
        <w:rPr>
          <w:noProof/>
        </w:rPr>
        <w:t>(</w:t>
      </w:r>
      <w:hyperlink w:anchor="_ENREF_14" w:tooltip="Ciszewski, 1995 #38" w:history="1">
        <w:r w:rsidR="006A72A1">
          <w:rPr>
            <w:noProof/>
          </w:rPr>
          <w:t>1995</w:t>
        </w:r>
      </w:hyperlink>
      <w:r w:rsidR="009D4A4E">
        <w:rPr>
          <w:noProof/>
        </w:rPr>
        <w:t>)</w:t>
      </w:r>
      <w:r w:rsidR="00A93F4F" w:rsidRPr="00AE4D9A">
        <w:fldChar w:fldCharType="end"/>
      </w:r>
      <w:r w:rsidR="00BC292A">
        <w:t xml:space="preserve"> </w:t>
      </w:r>
      <w:r w:rsidR="006A5D91" w:rsidRPr="00AE4D9A">
        <w:t xml:space="preserve">showed that condoms had much larger and quicker declines in sales than oral contraceptives following price increases in Bangladesh. More specifically for male and female condoms, a few important product and programme differences suggest potential differences in their demand responses. Firstly, male condoms have long been distributed and used as contraceptives, with the additional benefit of reducing the risk of STI and later HIV. Male condoms have generally been distributed through a wide range of distribution channels with minimal training and support for the users. Female condoms were developed as a method that women could use to protect themselves from HIV and pregnancy </w:t>
      </w:r>
      <w:r w:rsidR="00A93F4F" w:rsidRPr="00AE4D9A">
        <w:fldChar w:fldCharType="begin"/>
      </w:r>
      <w:r w:rsidR="006A72A1">
        <w:instrText xml:space="preserve"> ADDIN EN.CITE &lt;EndNote&gt;&lt;Cite&gt;&lt;Author&gt;Warren&lt;/Author&gt;&lt;Year&gt;2003&lt;/Year&gt;&lt;RecNum&gt;69&lt;/RecNum&gt;&lt;DisplayText&gt;(Warren and Philpott 2003)&lt;/DisplayText&gt;&lt;record&gt;&lt;rec-number&gt;8&lt;/rec-number&gt;&lt;ref-type name="Journal Article"&gt;17&lt;/ref-type&gt;&lt;contributors&gt;&lt;authors&gt;&lt;author&gt;Warren, M.&lt;/author&gt;&lt;author&gt;Philpott, A.&lt;/author&gt;&lt;/authors&gt;&lt;/contributors&gt;&lt;auth-address&gt;Female Health Company, Nyack, NY, USA. mitchellwarren@compuserve.com&lt;/auth-address&gt;&lt;titles&gt;&lt;title&gt;Expanding safer sex options: introducing the female condom into national programmes&lt;/title&gt;&lt;secondary-title&gt;Reprod Health Matters&lt;/secondary-title&gt;&lt;/titles&gt;&lt;periodical&gt;&lt;full-title&gt;Reprod Health Matters&lt;/full-title&gt;&lt;/periodical&gt;&lt;pages&gt;130-9&lt;/pages&gt;&lt;volume&gt;11&lt;/volume&gt;&lt;number&gt;21&lt;/number&gt;&lt;keywords&gt;&lt;keyword&gt;Brazil&lt;/keyword&gt;&lt;keyword&gt;*Condoms, Female/economics&lt;/keyword&gt;&lt;keyword&gt;Consumer Participation&lt;/keyword&gt;&lt;keyword&gt;Cost-Benefit Analysis&lt;/keyword&gt;&lt;keyword&gt;Female&lt;/keyword&gt;&lt;keyword&gt;Ghana&lt;/keyword&gt;&lt;keyword&gt;Health Knowledge, Attitudes, Practice&lt;/keyword&gt;&lt;keyword&gt;Health Personnel/education&lt;/keyword&gt;&lt;keyword&gt;Humans&lt;/keyword&gt;&lt;keyword&gt;Interinstitutional Relations&lt;/keyword&gt;&lt;keyword&gt;National Health Programs/*organization &amp;amp; administration&lt;/keyword&gt;&lt;keyword&gt;Program Development&lt;/keyword&gt;&lt;keyword&gt;*Safe Sex&lt;/keyword&gt;&lt;keyword&gt;Sex Education/*organization &amp;amp; administration&lt;/keyword&gt;&lt;keyword&gt;South Africa&lt;/keyword&gt;&lt;keyword&gt;United Nations&lt;/keyword&gt;&lt;keyword&gt;Voluntary Health Agencies/organization &amp;amp; administration&lt;/keyword&gt;&lt;keyword&gt;Zimbabwe&lt;/keyword&gt;&lt;/keywords&gt;&lt;dates&gt;&lt;year&gt;2003&lt;/year&gt;&lt;pub-dates&gt;&lt;date&gt;May&lt;/date&gt;&lt;/pub-dates&gt;&lt;/dates&gt;&lt;accession-num&gt;12800710&lt;/accession-num&gt;&lt;urls&gt;&lt;related-urls&gt;&lt;url&gt;http://www.ncbi.nlm.nih.gov/entrez/query.fcgi?cmd=Retrieve&amp;amp;db=PubMed&amp;amp;dopt=Citation&amp;amp;list_uids=12800710 &lt;/url&gt;&lt;/related-urls&gt;&lt;/urls&gt;&lt;/record&gt;&lt;/Cite&gt;&lt;/EndNote&gt;</w:instrText>
      </w:r>
      <w:r w:rsidR="00A93F4F" w:rsidRPr="00AE4D9A">
        <w:fldChar w:fldCharType="separate"/>
      </w:r>
      <w:r w:rsidR="008D09B8">
        <w:rPr>
          <w:noProof/>
        </w:rPr>
        <w:t>(Warren and Philpott, 2003)</w:t>
      </w:r>
      <w:r w:rsidR="00A93F4F" w:rsidRPr="00AE4D9A">
        <w:fldChar w:fldCharType="end"/>
      </w:r>
      <w:r w:rsidR="006A5D91" w:rsidRPr="00AE4D9A">
        <w:t xml:space="preserve">. </w:t>
      </w:r>
      <w:r w:rsidR="002D1608">
        <w:t>However</w:t>
      </w:r>
      <w:r w:rsidR="0069392F">
        <w:t>,</w:t>
      </w:r>
      <w:r w:rsidR="002D1608">
        <w:t xml:space="preserve"> </w:t>
      </w:r>
      <w:r w:rsidR="00287F9E">
        <w:t>female condoms</w:t>
      </w:r>
      <w:r w:rsidR="002D1608">
        <w:t xml:space="preserve"> need significant introductory support</w:t>
      </w:r>
      <w:r w:rsidR="0020661B">
        <w:t>:</w:t>
      </w:r>
      <w:r w:rsidR="002D1608">
        <w:t xml:space="preserve"> i</w:t>
      </w:r>
      <w:r w:rsidR="006A5D91" w:rsidRPr="00AE4D9A">
        <w:t xml:space="preserve">nterpersonal communication and peer support groups have been shown to help women continue to use female condoms </w:t>
      </w:r>
      <w:r w:rsidR="00A93F4F" w:rsidRPr="00AE4D9A">
        <w:fldChar w:fldCharType="begin"/>
      </w:r>
      <w:r w:rsidR="006A72A1">
        <w:instrText xml:space="preserve"> ADDIN EN.CITE &lt;EndNote&gt;&lt;Cite&gt;&lt;Author&gt;Vijayakumar&lt;/Author&gt;&lt;Year&gt;2006&lt;/Year&gt;&lt;RecNum&gt;54&lt;/RecNum&gt;&lt;DisplayText&gt;(Vijayakumar, et al. 2006)&lt;/DisplayText&gt;&lt;record&gt;&lt;rec-number&gt;54&lt;/rec-number&gt;&lt;foreign-keys&gt;&lt;key app="EN" db-id="x9ar5ewtvrsxt1eaz0rv5zrnssvswwf5xfx0"&gt;54&lt;/key&gt;&lt;/foreign-keys&gt;&lt;ref-type name="Journal Article"&gt;17&lt;/ref-type&gt;&lt;contributors&gt;&lt;authors&gt;&lt;author&gt;Vijayakumar, G.&lt;/author&gt;&lt;author&gt;Mabude, Z.&lt;/author&gt;&lt;author&gt;Smit, J.&lt;/author&gt;&lt;author&gt;Beksinska, M.&lt;/author&gt;&lt;author&gt;Lurie, M.&lt;/author&gt;&lt;/authors&gt;&lt;/contributors&gt;&lt;auth-address&gt;Brown University, Providence, RI, USA.&lt;/auth-address&gt;&lt;titles&gt;&lt;title&gt;A review of female-condom effectiveness: patterns of use and impact on protected sex acts and STI incidence&lt;/title&gt;&lt;secondary-title&gt;Int J STD AIDS&lt;/secondary-title&gt;&lt;/titles&gt;&lt;periodical&gt;&lt;full-title&gt;Int J STD AIDS&lt;/full-title&gt;&lt;/periodical&gt;&lt;pages&gt;652-9&lt;/pages&gt;&lt;volume&gt;17&lt;/volume&gt;&lt;number&gt;10&lt;/number&gt;&lt;edition&gt;2006/10/25&lt;/edition&gt;&lt;keywords&gt;&lt;keyword&gt;Clinical Trials as Topic&lt;/keyword&gt;&lt;keyword&gt;Condoms, Female&lt;/keyword&gt;&lt;keyword&gt;Female&lt;/keyword&gt;&lt;keyword&gt;Global Health&lt;/keyword&gt;&lt;keyword&gt;Humans&lt;/keyword&gt;&lt;keyword&gt;Incidence&lt;/keyword&gt;&lt;keyword&gt;Safe Sex&lt;/keyword&gt;&lt;keyword&gt;Sexually Transmitted Diseases/epidemiology/ prevention &amp;amp; control&lt;/keyword&gt;&lt;/keywords&gt;&lt;dates&gt;&lt;year&gt;2006&lt;/year&gt;&lt;pub-dates&gt;&lt;date&gt;Oct&lt;/date&gt;&lt;/pub-dates&gt;&lt;/dates&gt;&lt;isbn&gt;0956-4624 (Print)&amp;#xD;0956-4624 (Linking)&lt;/isbn&gt;&lt;accession-num&gt;17059633&lt;/accession-num&gt;&lt;urls&gt;&lt;/urls&gt;&lt;remote-database-provider&gt;Nlm&lt;/remote-database-provider&gt;&lt;language&gt;eng&lt;/language&gt;&lt;/record&gt;&lt;/Cite&gt;&lt;/EndNote&gt;</w:instrText>
      </w:r>
      <w:r w:rsidR="00A93F4F" w:rsidRPr="00AE4D9A">
        <w:fldChar w:fldCharType="separate"/>
      </w:r>
      <w:r w:rsidR="008D09B8">
        <w:rPr>
          <w:noProof/>
        </w:rPr>
        <w:t>(Vijayakumar et al., 2006)</w:t>
      </w:r>
      <w:r w:rsidR="00A93F4F" w:rsidRPr="00AE4D9A">
        <w:fldChar w:fldCharType="end"/>
      </w:r>
      <w:r w:rsidR="006A5D91" w:rsidRPr="00AE4D9A">
        <w:t>.</w:t>
      </w:r>
    </w:p>
    <w:p w:rsidR="00E3792E" w:rsidRDefault="00E3792E" w:rsidP="006A5D91"/>
    <w:p w:rsidR="00E3792E" w:rsidRDefault="00E3792E" w:rsidP="00CB1209">
      <w:r w:rsidRPr="00AE4D9A">
        <w:t>While these studies have shed some light on how marketing tools can stimulate demand, they have methodological weaknesses. None have tested for differences in drivers of demand between HIV prevention products</w:t>
      </w:r>
      <w:r w:rsidR="0069392F">
        <w:t>,</w:t>
      </w:r>
      <w:r w:rsidRPr="00AE4D9A">
        <w:t xml:space="preserve"> nor have any accounted for the fact that </w:t>
      </w:r>
      <w:r w:rsidR="00287F9E">
        <w:t>behaviour</w:t>
      </w:r>
      <w:r w:rsidRPr="00AE4D9A">
        <w:t xml:space="preserve"> adjusts slowly to </w:t>
      </w:r>
      <w:r w:rsidR="00287F9E">
        <w:t>interventions</w:t>
      </w:r>
      <w:r w:rsidRPr="00AE4D9A">
        <w:t xml:space="preserve"> and therefore analyses that fail to account for this may obtain biased estimates of the responsiveness </w:t>
      </w:r>
      <w:r w:rsidR="00CB1209" w:rsidRPr="003B0F07">
        <w:t>of</w:t>
      </w:r>
      <w:r w:rsidR="00E84E1D" w:rsidRPr="00E84E1D">
        <w:t xml:space="preserve"> </w:t>
      </w:r>
      <w:r w:rsidR="00287F9E">
        <w:t xml:space="preserve">condom </w:t>
      </w:r>
      <w:r w:rsidRPr="00AE4D9A">
        <w:t>demand to changes in marketing tools</w:t>
      </w:r>
      <w:r>
        <w:t xml:space="preserve"> and their long-</w:t>
      </w:r>
      <w:r w:rsidRPr="00AE4D9A">
        <w:t xml:space="preserve">run effects. </w:t>
      </w:r>
    </w:p>
    <w:p w:rsidR="006A5D91" w:rsidRPr="00AE4D9A" w:rsidRDefault="006A5D91" w:rsidP="006A5D91"/>
    <w:p w:rsidR="003A5678" w:rsidRPr="00AE4D9A" w:rsidRDefault="003137DC" w:rsidP="00CB1209">
      <w:r w:rsidRPr="00AE4D9A">
        <w:t>In this</w:t>
      </w:r>
      <w:r w:rsidR="006A5D91" w:rsidRPr="00AE4D9A">
        <w:t xml:space="preserve"> paper </w:t>
      </w:r>
      <w:r w:rsidRPr="00AE4D9A">
        <w:t xml:space="preserve">we </w:t>
      </w:r>
      <w:r w:rsidR="006A5D91" w:rsidRPr="00AE4D9A">
        <w:t>explore the drivers of demand for HIV prevention products targeted at women and men (i.e. female</w:t>
      </w:r>
      <w:r w:rsidR="00463E1A" w:rsidRPr="00AE4D9A">
        <w:t xml:space="preserve"> and male</w:t>
      </w:r>
      <w:r w:rsidR="009E39E1" w:rsidRPr="00AE4D9A">
        <w:t xml:space="preserve"> condoms), using</w:t>
      </w:r>
      <w:r w:rsidR="00BD257D" w:rsidRPr="00AE4D9A">
        <w:t xml:space="preserve"> unique </w:t>
      </w:r>
      <w:r w:rsidR="006A5D91" w:rsidRPr="00AE4D9A">
        <w:t>expenditure and sales data from Population Services International (PSI)</w:t>
      </w:r>
      <w:r w:rsidR="00404AB3">
        <w:t>, a large international social marketing organisation,</w:t>
      </w:r>
      <w:r w:rsidR="006A5D91" w:rsidRPr="00AE4D9A">
        <w:t xml:space="preserve"> in an unbalance</w:t>
      </w:r>
      <w:r w:rsidR="00A268B7" w:rsidRPr="00AE4D9A">
        <w:t>d</w:t>
      </w:r>
      <w:r w:rsidR="006A5D91" w:rsidRPr="00AE4D9A">
        <w:t xml:space="preserve"> panel of 52 countries over</w:t>
      </w:r>
      <w:r w:rsidR="0020661B">
        <w:t xml:space="preserve"> </w:t>
      </w:r>
      <w:r w:rsidR="006A5D91" w:rsidRPr="00AE4D9A">
        <w:t>1</w:t>
      </w:r>
      <w:r w:rsidR="00321A07" w:rsidRPr="00AE4D9A">
        <w:t>1</w:t>
      </w:r>
      <w:r w:rsidR="006A5D91" w:rsidRPr="00AE4D9A">
        <w:t xml:space="preserve"> years</w:t>
      </w:r>
      <w:r w:rsidR="00C40980">
        <w:t>:</w:t>
      </w:r>
      <w:r w:rsidR="009E39E1" w:rsidRPr="00AE4D9A">
        <w:t xml:space="preserve"> 1997</w:t>
      </w:r>
      <w:r w:rsidR="0020661B">
        <w:t xml:space="preserve"> to </w:t>
      </w:r>
      <w:r w:rsidR="009E39E1" w:rsidRPr="00AE4D9A">
        <w:t>2009</w:t>
      </w:r>
      <w:r w:rsidR="00321A07" w:rsidRPr="00AE4D9A">
        <w:rPr>
          <w:rStyle w:val="FootnoteReference"/>
        </w:rPr>
        <w:footnoteReference w:id="1"/>
      </w:r>
      <w:r w:rsidR="006A5D91" w:rsidRPr="00AE4D9A">
        <w:t xml:space="preserve">. </w:t>
      </w:r>
      <w:r w:rsidR="00BD257D" w:rsidRPr="00AE4D9A">
        <w:t xml:space="preserve">To the best of our knowledge, this is the first study to conduct an economic/econometric analysis of the drivers of demand for female and male condoms. </w:t>
      </w:r>
      <w:proofErr w:type="gramStart"/>
      <w:r w:rsidR="00BD257D" w:rsidRPr="00AE4D9A">
        <w:t>In addition to price, b</w:t>
      </w:r>
      <w:r w:rsidR="006A5D91" w:rsidRPr="00AE4D9A">
        <w:t xml:space="preserve">oth programmatic demand creation tools (mass media advertising; </w:t>
      </w:r>
      <w:r w:rsidR="00E37FBC" w:rsidRPr="00AE4D9A">
        <w:t xml:space="preserve">‘information, education, and </w:t>
      </w:r>
      <w:r w:rsidR="00BD257D" w:rsidRPr="00AE4D9A">
        <w:t>communication</w:t>
      </w:r>
      <w:r w:rsidR="00E37FBC" w:rsidRPr="00AE4D9A">
        <w:t>’</w:t>
      </w:r>
      <w:r w:rsidR="00BD257D" w:rsidRPr="00AE4D9A">
        <w:t xml:space="preserve"> (</w:t>
      </w:r>
      <w:r w:rsidR="006A5D91" w:rsidRPr="00AE4D9A">
        <w:t>IEC</w:t>
      </w:r>
      <w:r w:rsidR="00BD257D" w:rsidRPr="00AE4D9A">
        <w:t>)</w:t>
      </w:r>
      <w:r w:rsidR="006A5D91" w:rsidRPr="00AE4D9A">
        <w:t xml:space="preserve"> and programme effort), as well as the broader country context</w:t>
      </w:r>
      <w:r w:rsidR="00BD257D" w:rsidRPr="00AE4D9A">
        <w:t xml:space="preserve"> (</w:t>
      </w:r>
      <w:r w:rsidR="006A5D91" w:rsidRPr="00AE4D9A">
        <w:t xml:space="preserve">income levels and </w:t>
      </w:r>
      <w:r w:rsidR="00C442C2" w:rsidRPr="00AE4D9A">
        <w:t xml:space="preserve">adult </w:t>
      </w:r>
      <w:r w:rsidR="006A5D91" w:rsidRPr="00AE4D9A">
        <w:t>HIV prevalence</w:t>
      </w:r>
      <w:r w:rsidR="00BD257D" w:rsidRPr="00AE4D9A">
        <w:t xml:space="preserve">) are </w:t>
      </w:r>
      <w:r w:rsidR="00391DED" w:rsidRPr="00AE4D9A">
        <w:t>considered as</w:t>
      </w:r>
      <w:r w:rsidR="00BD257D" w:rsidRPr="00AE4D9A">
        <w:t xml:space="preserve"> potential drivers of demand.</w:t>
      </w:r>
      <w:proofErr w:type="gramEnd"/>
      <w:r w:rsidR="00BD257D" w:rsidRPr="00AE4D9A">
        <w:t xml:space="preserve"> </w:t>
      </w:r>
      <w:r w:rsidR="006A5D91" w:rsidRPr="00AE4D9A">
        <w:t xml:space="preserve">A dynamic panel </w:t>
      </w:r>
      <w:r w:rsidR="003129A2" w:rsidRPr="00AE4D9A">
        <w:t xml:space="preserve">data </w:t>
      </w:r>
      <w:r w:rsidR="006A5D91" w:rsidRPr="00AE4D9A">
        <w:t>estimator is used to identify the short</w:t>
      </w:r>
      <w:r w:rsidR="002D1608">
        <w:t>-</w:t>
      </w:r>
      <w:r w:rsidR="006A5D91" w:rsidRPr="00AE4D9A">
        <w:t xml:space="preserve"> and long</w:t>
      </w:r>
      <w:r w:rsidR="002D1608">
        <w:t>-</w:t>
      </w:r>
      <w:r w:rsidR="003129A2" w:rsidRPr="00AE4D9A">
        <w:t>run</w:t>
      </w:r>
      <w:r w:rsidR="006A5D91" w:rsidRPr="00AE4D9A">
        <w:t xml:space="preserve"> impact of </w:t>
      </w:r>
      <w:r w:rsidR="006A5D91" w:rsidRPr="00AE4D9A">
        <w:lastRenderedPageBreak/>
        <w:t xml:space="preserve">advertising, price and programme effort (staffing).  This study can guide programs on how best to allocate funds across their social marketing tools to maximise uptake and to inform programming of new HIV prevention products. </w:t>
      </w:r>
    </w:p>
    <w:p w:rsidR="003A5678" w:rsidRPr="00AE4D9A" w:rsidRDefault="003A5678" w:rsidP="006A5D91"/>
    <w:p w:rsidR="004041C2" w:rsidRDefault="003A5678" w:rsidP="006A5D91">
      <w:r w:rsidRPr="00AE4D9A">
        <w:t xml:space="preserve">Broadly speaking this paper belongs to the </w:t>
      </w:r>
      <w:proofErr w:type="gramStart"/>
      <w:r w:rsidRPr="00AE4D9A">
        <w:t>advertis</w:t>
      </w:r>
      <w:r w:rsidR="00287F9E">
        <w:t>ing</w:t>
      </w:r>
      <w:r w:rsidRPr="00AE4D9A">
        <w:t>/promotion</w:t>
      </w:r>
      <w:r w:rsidR="00E3792E">
        <w:t>,</w:t>
      </w:r>
      <w:proofErr w:type="gramEnd"/>
      <w:r w:rsidR="00E3792E">
        <w:t xml:space="preserve"> </w:t>
      </w:r>
      <w:r w:rsidRPr="00AE4D9A">
        <w:t xml:space="preserve">and product/service use literature and is </w:t>
      </w:r>
      <w:r w:rsidR="0086132E" w:rsidRPr="00AE4D9A">
        <w:t>hence</w:t>
      </w:r>
      <w:r w:rsidRPr="00AE4D9A">
        <w:t xml:space="preserve"> close in spirit to some papers in the health economics literature. Avery et al. </w:t>
      </w:r>
      <w:r w:rsidR="00A93F4F">
        <w:fldChar w:fldCharType="begin"/>
      </w:r>
      <w:r w:rsidR="009D4A4E">
        <w:instrText xml:space="preserve"> ADDIN EN.CITE &lt;EndNote&gt;&lt;Cite ExcludeAuth="1"&gt;&lt;Author&gt;Avery&lt;/Author&gt;&lt;Year&gt;2012&lt;/Year&gt;&lt;RecNum&gt;23&lt;/RecNum&gt;&lt;DisplayText&gt;(2012)&lt;/DisplayText&gt;&lt;record&gt;&lt;rec-number&gt;23&lt;/rec-number&gt;&lt;foreign-keys&gt;&lt;key app="EN" db-id="r02resswwxe9dne9wpgv0frhprx25r0pp9wp"&gt;23&lt;/key&gt;&lt;/foreign-keys&gt;&lt;ref-type name="Journal Article"&gt;17&lt;/ref-type&gt;&lt;contributors&gt;&lt;authors&gt;&lt;author&gt;Avery, R. J.&lt;/author&gt;&lt;author&gt;Eisenberg, M. D.&lt;/author&gt;&lt;author&gt;Simon, K. I.&lt;/author&gt;&lt;/authors&gt;&lt;/contributors&gt;&lt;auth-address&gt;Department of Policy Analysis and Management, Cornell University, United States.&lt;/auth-address&gt;&lt;titles&gt;&lt;title&gt;The impact of direct-to-consumer television and magazine advertising on antidepressant use&lt;/title&gt;&lt;secondary-title&gt;J Health Econ&lt;/secondary-title&gt;&lt;/titles&gt;&lt;periodical&gt;&lt;full-title&gt;J Health Econ&lt;/full-title&gt;&lt;/periodical&gt;&lt;pages&gt;705-18&lt;/pages&gt;&lt;volume&gt;31&lt;/volume&gt;&lt;number&gt;5&lt;/number&gt;&lt;edition&gt;2012/07/28&lt;/edition&gt;&lt;keywords&gt;&lt;keyword&gt;Adolescent&lt;/keyword&gt;&lt;keyword&gt;Adult&lt;/keyword&gt;&lt;keyword&gt;Advertising as Topic/*methods/statistics &amp;amp; numerical data&lt;/keyword&gt;&lt;keyword&gt;Antidepressive Agents/*administration &amp;amp; dosage&lt;/keyword&gt;&lt;keyword&gt;Depression/*drug therapy&lt;/keyword&gt;&lt;keyword&gt;Female&lt;/keyword&gt;&lt;keyword&gt;Humans&lt;/keyword&gt;&lt;keyword&gt;Male&lt;/keyword&gt;&lt;keyword&gt;Middle Aged&lt;/keyword&gt;&lt;keyword&gt;Periodicals as Topic/*statistics &amp;amp; numerical data&lt;/keyword&gt;&lt;keyword&gt;Severity of Illness Index&lt;/keyword&gt;&lt;keyword&gt;Sex Factors&lt;/keyword&gt;&lt;keyword&gt;Television/*statistics &amp;amp; numerical data&lt;/keyword&gt;&lt;keyword&gt;Young Adult&lt;/keyword&gt;&lt;/keywords&gt;&lt;dates&gt;&lt;year&gt;2012&lt;/year&gt;&lt;pub-dates&gt;&lt;date&gt;Sep&lt;/date&gt;&lt;/pub-dates&gt;&lt;/dates&gt;&lt;isbn&gt;1879-1646 (Electronic)&amp;#xD;0167-6296 (Linking)&lt;/isbn&gt;&lt;accession-num&gt;22835472&lt;/accession-num&gt;&lt;urls&gt;&lt;related-urls&gt;&lt;url&gt;http://www.ncbi.nlm.nih.gov/entrez/query.fcgi?cmd=Retrieve&amp;amp;db=PubMed&amp;amp;dopt=Citation&amp;amp;list_uids=22835472&lt;/url&gt;&lt;/related-urls&gt;&lt;/urls&gt;&lt;electronic-resource-num&gt;S0167-6296(12)00056-2 [pii]&amp;#xD;10.1016/j.jhealeco.2012.05.002&lt;/electronic-resource-num&gt;&lt;language&gt;eng&lt;/language&gt;&lt;/record&gt;&lt;/Cite&gt;&lt;/EndNote&gt;</w:instrText>
      </w:r>
      <w:r w:rsidR="00A93F4F">
        <w:fldChar w:fldCharType="separate"/>
      </w:r>
      <w:r w:rsidR="009D4A4E">
        <w:rPr>
          <w:noProof/>
        </w:rPr>
        <w:t>(</w:t>
      </w:r>
      <w:hyperlink w:anchor="_ENREF_3" w:tooltip="Avery, 2012 #23" w:history="1">
        <w:r w:rsidR="006A72A1">
          <w:rPr>
            <w:noProof/>
          </w:rPr>
          <w:t>2012</w:t>
        </w:r>
      </w:hyperlink>
      <w:r w:rsidR="009D4A4E">
        <w:rPr>
          <w:noProof/>
        </w:rPr>
        <w:t>)</w:t>
      </w:r>
      <w:r w:rsidR="00A93F4F">
        <w:fldChar w:fldCharType="end"/>
      </w:r>
      <w:r w:rsidR="00BC292A">
        <w:t xml:space="preserve"> </w:t>
      </w:r>
      <w:r w:rsidRPr="00AE4D9A">
        <w:t xml:space="preserve">study the impact of direct-to-consumer advertising on antidepressant use in the US, and similarly to this paper, they make a comparative analysis of female and male use of the product. </w:t>
      </w:r>
      <w:proofErr w:type="spellStart"/>
      <w:r w:rsidRPr="00AE4D9A">
        <w:t>Windmeijer</w:t>
      </w:r>
      <w:proofErr w:type="spellEnd"/>
      <w:r w:rsidRPr="00AE4D9A">
        <w:t xml:space="preserve"> et al. </w:t>
      </w:r>
      <w:r w:rsidR="00A93F4F">
        <w:fldChar w:fldCharType="begin">
          <w:fldData xml:space="preserve">PEVuZE5vdGU+PENpdGUgRXhjbHVkZUF1dGg9IjEiPjxBdXRob3I+V2luZG1laWplcjwvQXV0aG9y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=
</w:fldData>
        </w:fldChar>
      </w:r>
      <w:r w:rsidR="009D4A4E">
        <w:instrText xml:space="preserve"> ADDIN EN.CITE </w:instrText>
      </w:r>
      <w:r w:rsidR="00A93F4F">
        <w:fldChar w:fldCharType="begin">
          <w:fldData xml:space="preserve">PEVuZE5vdGU+PENpdGUgRXhjbHVkZUF1dGg9IjEiPjxBdXRob3I+V2luZG1laWplcjwvQXV0aG9y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=
</w:fldData>
        </w:fldChar>
      </w:r>
      <w:r w:rsidR="009D4A4E">
        <w:instrText xml:space="preserve"> ADDIN EN.CITE.DATA </w:instrText>
      </w:r>
      <w:r w:rsidR="00A93F4F">
        <w:fldChar w:fldCharType="end"/>
      </w:r>
      <w:r w:rsidR="00A93F4F">
        <w:fldChar w:fldCharType="separate"/>
      </w:r>
      <w:r w:rsidR="009D4A4E">
        <w:rPr>
          <w:noProof/>
        </w:rPr>
        <w:t>(</w:t>
      </w:r>
      <w:hyperlink w:anchor="_ENREF_42" w:tooltip="Windmeijer, 2006 #14" w:history="1">
        <w:r w:rsidR="006A72A1">
          <w:rPr>
            <w:noProof/>
          </w:rPr>
          <w:t>2006</w:t>
        </w:r>
      </w:hyperlink>
      <w:r w:rsidR="009D4A4E">
        <w:rPr>
          <w:noProof/>
        </w:rPr>
        <w:t>)</w:t>
      </w:r>
      <w:r w:rsidR="00A93F4F">
        <w:fldChar w:fldCharType="end"/>
      </w:r>
      <w:r w:rsidR="00BC292A">
        <w:t xml:space="preserve"> </w:t>
      </w:r>
      <w:r w:rsidRPr="00AE4D9A">
        <w:t>examine the responsiveness of general practitioners</w:t>
      </w:r>
      <w:r w:rsidR="00E97461" w:rsidRPr="00AE4D9A">
        <w:t xml:space="preserve"> to promotional activities for ethical drugs by pharmaceutical companies</w:t>
      </w:r>
      <w:r w:rsidR="0086132E" w:rsidRPr="00AE4D9A">
        <w:t xml:space="preserve"> in the Netherlands</w:t>
      </w:r>
      <w:r w:rsidR="00E97461" w:rsidRPr="00AE4D9A">
        <w:t>.</w:t>
      </w:r>
      <w:r w:rsidR="002D1608">
        <w:t xml:space="preserve"> </w:t>
      </w:r>
      <w:r w:rsidR="0086132E" w:rsidRPr="00AE4D9A">
        <w:t>Ridley</w:t>
      </w:r>
      <w:r w:rsidR="002D1608">
        <w:t xml:space="preserve"> </w:t>
      </w:r>
      <w:r w:rsidR="00A93F4F" w:rsidRPr="00AE4D9A">
        <w:fldChar w:fldCharType="begin"/>
      </w:r>
      <w:r w:rsidR="009D4A4E">
        <w:instrText xml:space="preserve"> ADDIN EN.CITE &lt;EndNote&gt;&lt;Cite ExcludeAuth="1"&gt;&lt;Author&gt;Ridley&lt;/Author&gt;&lt;Year&gt;2015&lt;/Year&gt;&lt;RecNum&gt;113&lt;/RecNum&gt;&lt;DisplayText&gt;(2015)&lt;/DisplayText&gt;&lt;record&gt;&lt;rec-number&gt;113&lt;/rec-number&gt;&lt;foreign-keys&gt;&lt;key app="EN" db-id="2va0stw27vdtfxee9xovz2tw5drvaz9vt0t9"&gt;113&lt;/key&gt;&lt;/foreign-keys&gt;&lt;ref-type name="Journal Article"&gt;17&lt;/ref-type&gt;&lt;contributors&gt;&lt;authors&gt;&lt;author&gt;Ridley, D. B.&lt;/author&gt;&lt;/authors&gt;&lt;/contributors&gt;&lt;auth-address&gt;Fuqua School of Business, Duke University, Durham, NC, USA.&lt;/auth-address&gt;&lt;titles&gt;&lt;title&gt;Payments, promotion, and the purple pill&lt;/title&gt;&lt;secondary-title&gt;Health Econ&lt;/secondary-title&gt;&lt;/titles&gt;&lt;periodical&gt;&lt;full-title&gt;Health Econ&lt;/full-title&gt;&lt;/periodical&gt;&lt;pages&gt;86-103&lt;/pages&gt;&lt;volume&gt;24&lt;/volume&gt;&lt;number&gt;1&lt;/number&gt;&lt;edition&gt;2014/12/11&lt;/edition&gt;&lt;dates&gt;&lt;year&gt;2015&lt;/year&gt;&lt;pub-dates&gt;&lt;date&gt;Jan&lt;/date&gt;&lt;/pub-dates&gt;&lt;/dates&gt;&lt;isbn&gt;1099-1050 (Electronic)&amp;#xD;1057-9230 (Linking)&lt;/isbn&gt;&lt;accession-num&gt;25491652&lt;/accession-num&gt;&lt;urls&gt;&lt;related-urls&gt;&lt;url&gt;http://www.ncbi.nlm.nih.gov/entrez/query.fcgi?cmd=Retrieve&amp;amp;db=PubMed&amp;amp;dopt=Citation&amp;amp;list_uids=25491652&lt;/url&gt;&lt;/related-urls&gt;&lt;/urls&gt;&lt;electronic-resource-num&gt;10.1002/hec.3005&lt;/electronic-resource-num&gt;&lt;language&gt;eng&lt;/language&gt;&lt;/record&gt;&lt;/Cite&gt;&lt;/EndNote&gt;</w:instrText>
      </w:r>
      <w:r w:rsidR="00A93F4F" w:rsidRPr="00AE4D9A">
        <w:fldChar w:fldCharType="separate"/>
      </w:r>
      <w:r w:rsidR="009D4A4E">
        <w:rPr>
          <w:noProof/>
        </w:rPr>
        <w:t>(</w:t>
      </w:r>
      <w:hyperlink w:anchor="_ENREF_31" w:tooltip="Ridley, 2015 #113" w:history="1">
        <w:r w:rsidR="006A72A1">
          <w:rPr>
            <w:noProof/>
          </w:rPr>
          <w:t>2015</w:t>
        </w:r>
      </w:hyperlink>
      <w:r w:rsidR="009D4A4E">
        <w:rPr>
          <w:noProof/>
        </w:rPr>
        <w:t>)</w:t>
      </w:r>
      <w:r w:rsidR="00A93F4F" w:rsidRPr="00AE4D9A">
        <w:fldChar w:fldCharType="end"/>
      </w:r>
      <w:r w:rsidR="00AE4D9A">
        <w:t xml:space="preserve"> </w:t>
      </w:r>
      <w:r w:rsidR="00E97461" w:rsidRPr="00AE4D9A">
        <w:t>investigates price and advertisement elasticities of demand in the US drug market</w:t>
      </w:r>
      <w:r w:rsidR="00CE2739" w:rsidRPr="00AE4D9A">
        <w:t xml:space="preserve">. Dave and </w:t>
      </w:r>
      <w:proofErr w:type="spellStart"/>
      <w:r w:rsidR="00CE2739" w:rsidRPr="00AE4D9A">
        <w:t>Saffer</w:t>
      </w:r>
      <w:proofErr w:type="spellEnd"/>
      <w:r w:rsidR="00680EC0" w:rsidRPr="00AE4D9A">
        <w:t xml:space="preserve"> </w:t>
      </w:r>
      <w:r w:rsidR="00A93F4F" w:rsidRPr="00AE4D9A">
        <w:fldChar w:fldCharType="begin"/>
      </w:r>
      <w:r w:rsidR="009D4A4E">
        <w:instrText xml:space="preserve"> ADDIN EN.CITE &lt;EndNote&gt;&lt;Cite ExcludeAuth="1"&gt;&lt;Author&gt;Dave&lt;/Author&gt;&lt;Year&gt;2013&lt;/Year&gt;&lt;RecNum&gt;59&lt;/RecNum&gt;&lt;DisplayText&gt;(2013)&lt;/DisplayText&gt;&lt;record&gt;&lt;rec-number&gt;59&lt;/rec-number&gt;&lt;foreign-keys&gt;&lt;key app="EN" db-id="ezf9e05ahwxd2nedwfq5rasztvxsd9d55ar2"&gt;59&lt;/key&gt;&lt;/foreign-keys&gt;&lt;ref-type name="Journal Article"&gt;17&lt;/ref-type&gt;&lt;contributors&gt;&lt;authors&gt;&lt;author&gt;Dave, D.&lt;/author&gt;&lt;author&gt;Saffer, H.&lt;/author&gt;&lt;/authors&gt;&lt;/contributors&gt;&lt;auth-address&gt;Bentley University &amp;amp; National Bureau of Economic Research, Department of Economics, 175 Forest Street, AAC 195, Waltham, MA 02452, USA. ddave@bentley.edu&lt;/auth-address&gt;&lt;titles&gt;&lt;title&gt;Demand for smokeless tobacco: role of advertising&lt;/title&gt;&lt;secondary-title&gt;J Health Econ&lt;/secondary-title&gt;&lt;/titles&gt;&lt;periodical&gt;&lt;full-title&gt;J Health Econ&lt;/full-title&gt;&lt;/periodical&gt;&lt;pages&gt;682-97&lt;/pages&gt;&lt;volume&gt;32&lt;/volume&gt;&lt;number&gt;4&lt;/number&gt;&lt;edition&gt;2013/05/11&lt;/edition&gt;&lt;keywords&gt;&lt;keyword&gt;Adolescent&lt;/keyword&gt;&lt;keyword&gt;Adult&lt;/keyword&gt;&lt;keyword&gt;Advertising as Topic/*statistics &amp;amp; numerical data&lt;/keyword&gt;&lt;keyword&gt;Female&lt;/keyword&gt;&lt;keyword&gt;Humans&lt;/keyword&gt;&lt;keyword&gt;Male&lt;/keyword&gt;&lt;keyword&gt;Periodicals as Topic/*statistics &amp;amp; numerical data&lt;/keyword&gt;&lt;keyword&gt;Risk Factors&lt;/keyword&gt;&lt;keyword&gt;Taxes&lt;/keyword&gt;&lt;keyword&gt;Tobacco Use Disorder/*epidemiology&lt;/keyword&gt;&lt;keyword&gt;Tobacco, Smokeless/economics/*supply &amp;amp; distribution&lt;/keyword&gt;&lt;keyword&gt;United States/epidemiology&lt;/keyword&gt;&lt;keyword&gt;Young Adult&lt;/keyword&gt;&lt;/keywords&gt;&lt;dates&gt;&lt;year&gt;2013&lt;/year&gt;&lt;pub-dates&gt;&lt;date&gt;Jul&lt;/date&gt;&lt;/pub-dates&gt;&lt;/dates&gt;&lt;isbn&gt;1879-1646 (Electronic)&amp;#xD;0167-6296 (Linking)&lt;/isbn&gt;&lt;accession-num&gt;23660106&lt;/accession-num&gt;&lt;urls&gt;&lt;related-urls&gt;&lt;url&gt;http://www.ncbi.nlm.nih.gov/entrez/query.fcgi?cmd=Retrieve&amp;amp;db=PubMed&amp;amp;dopt=Citation&amp;amp;list_uids=23660106&lt;/url&gt;&lt;/related-urls&gt;&lt;/urls&gt;&lt;custom2&gt;3700524&lt;/custom2&gt;&lt;electronic-resource-num&gt;S0167-6296(13)00037-4 [pii]&amp;#xD;10.1016/j.jhealeco.2013.03.007&lt;/electronic-resource-num&gt;&lt;language&gt;eng&lt;/language&gt;&lt;/record&gt;&lt;/Cite&gt;&lt;/EndNote&gt;</w:instrText>
      </w:r>
      <w:r w:rsidR="00A93F4F" w:rsidRPr="00AE4D9A">
        <w:fldChar w:fldCharType="separate"/>
      </w:r>
      <w:r w:rsidR="009D4A4E">
        <w:rPr>
          <w:noProof/>
        </w:rPr>
        <w:t>(</w:t>
      </w:r>
      <w:hyperlink w:anchor="_ENREF_16" w:tooltip="Dave, 2013 #59" w:history="1">
        <w:r w:rsidR="006A72A1">
          <w:rPr>
            <w:noProof/>
          </w:rPr>
          <w:t>2013</w:t>
        </w:r>
      </w:hyperlink>
      <w:r w:rsidR="009D4A4E">
        <w:rPr>
          <w:noProof/>
        </w:rPr>
        <w:t>)</w:t>
      </w:r>
      <w:r w:rsidR="00A93F4F" w:rsidRPr="00AE4D9A">
        <w:fldChar w:fldCharType="end"/>
      </w:r>
      <w:r w:rsidR="007207E8">
        <w:t xml:space="preserve"> </w:t>
      </w:r>
      <w:r w:rsidR="00CE2739" w:rsidRPr="00AE4D9A">
        <w:t xml:space="preserve">show that </w:t>
      </w:r>
      <w:r w:rsidR="00A50644" w:rsidRPr="00AE4D9A">
        <w:t xml:space="preserve">in the USA </w:t>
      </w:r>
      <w:r w:rsidR="00CE2739" w:rsidRPr="00AE4D9A">
        <w:t>smokeless tobacco advertising both increases</w:t>
      </w:r>
      <w:bookmarkStart w:id="0" w:name="_GoBack"/>
      <w:bookmarkEnd w:id="0"/>
      <w:r w:rsidR="00CE2739" w:rsidRPr="00AE4D9A">
        <w:t xml:space="preserve"> the market demand (primary demand) as well as shifting existing users to the advertised brand. Moreover </w:t>
      </w:r>
      <w:r w:rsidR="00AE67ED" w:rsidRPr="00AE4D9A">
        <w:t xml:space="preserve">they show </w:t>
      </w:r>
      <w:r w:rsidR="00680EC0" w:rsidRPr="00AE4D9A">
        <w:t xml:space="preserve">taxes (i.e. higher prices) have a differential effect, reducing demand more among younger male smokers and lower educated individuals. </w:t>
      </w:r>
      <w:r w:rsidR="00F3486D" w:rsidRPr="00AE4D9A">
        <w:t xml:space="preserve">These papers are all in high income settings and in the context of profit maximising firms. </w:t>
      </w:r>
      <w:r w:rsidR="00E3792E">
        <w:t xml:space="preserve">Our paper thus complements the economics of advertising </w:t>
      </w:r>
      <w:r w:rsidR="004041C2" w:rsidRPr="00AE4D9A">
        <w:t xml:space="preserve">literature by presenting evidence </w:t>
      </w:r>
      <w:r w:rsidR="00AE6836" w:rsidRPr="00AE4D9A">
        <w:t>on a</w:t>
      </w:r>
      <w:r w:rsidR="00F3486D" w:rsidRPr="00AE4D9A">
        <w:t xml:space="preserve"> very different type of product, </w:t>
      </w:r>
      <w:r w:rsidR="00AE6836" w:rsidRPr="00AE4D9A">
        <w:t>in resource limited settings</w:t>
      </w:r>
      <w:r w:rsidR="00F3486D" w:rsidRPr="00AE4D9A">
        <w:t xml:space="preserve"> and </w:t>
      </w:r>
      <w:r w:rsidR="00E153E6" w:rsidRPr="00AE4D9A">
        <w:t>for</w:t>
      </w:r>
      <w:r w:rsidR="00F3486D" w:rsidRPr="00AE4D9A">
        <w:t xml:space="preserve"> a non-profit organisation aiming to maximise output</w:t>
      </w:r>
      <w:r w:rsidR="00AE6836" w:rsidRPr="00AE4D9A">
        <w:t>.</w:t>
      </w:r>
    </w:p>
    <w:p w:rsidR="00E3792E" w:rsidRDefault="00E3792E" w:rsidP="006A5D91"/>
    <w:p w:rsidR="00E3792E" w:rsidRPr="00AE4D9A" w:rsidRDefault="001533C3" w:rsidP="006A5D91">
      <w:r>
        <w:t xml:space="preserve">There is a growing interest in the economics of HIV, with </w:t>
      </w:r>
      <w:r w:rsidR="00CD1DE7">
        <w:t>a body of</w:t>
      </w:r>
      <w:r>
        <w:t xml:space="preserve"> papers addressing the interaction between HIV and the economy, or other structural factors such as schooling, gender based violence</w:t>
      </w:r>
      <w:r w:rsidR="003B0F07">
        <w:t>,</w:t>
      </w:r>
      <w:r>
        <w:t xml:space="preserve"> </w:t>
      </w:r>
      <w:r w:rsidR="00267155">
        <w:t>risky</w:t>
      </w:r>
      <w:r>
        <w:t xml:space="preserve"> sexual behaviour</w:t>
      </w:r>
      <w:r w:rsidR="00267155">
        <w:t xml:space="preserve"> and labour force participation</w:t>
      </w:r>
      <w:r w:rsidR="009D4A4E">
        <w:t xml:space="preserve"> </w:t>
      </w:r>
      <w:r w:rsidR="00A93F4F">
        <w:fldChar w:fldCharType="begin">
          <w:fldData xml:space="preserve">PEVuZE5vdGU+PENpdGU+PEF1dGhvcj5BbHNhbjwvQXV0aG9yPjxZZWFyPjIwMTM8L1llYXI+PFJl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</w:fldData>
        </w:fldChar>
      </w:r>
      <w:r w:rsidR="008D09B8">
        <w:instrText xml:space="preserve"> ADDIN EN.CITE </w:instrText>
      </w:r>
      <w:r w:rsidR="00A93F4F">
        <w:fldChar w:fldCharType="begin">
          <w:fldData xml:space="preserve">PEVuZE5vdGU+PENpdGU+PEF1dGhvcj5BbHNhbjwvQXV0aG9yPjxZZWFyPjIwMTM8L1llYXI+PFJl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</w:fldData>
        </w:fldChar>
      </w:r>
      <w:r w:rsidR="008D09B8">
        <w:instrText xml:space="preserve"> ADDIN EN.CITE.DATA </w:instrText>
      </w:r>
      <w:r w:rsidR="00A93F4F">
        <w:fldChar w:fldCharType="end"/>
      </w:r>
      <w:r w:rsidR="00A93F4F">
        <w:fldChar w:fldCharType="separate"/>
      </w:r>
      <w:r w:rsidR="008D09B8">
        <w:rPr>
          <w:noProof/>
        </w:rPr>
        <w:t>(Alsan and Cutler, 2013; Baranov et al., 2015; Chin, 2013; Francis, 2008; Galarraga et al., 2010; Oliva, 2010; Oster, 2012; Wilson, 2012)</w:t>
      </w:r>
      <w:r w:rsidR="00A93F4F">
        <w:fldChar w:fldCharType="end"/>
      </w:r>
      <w:r>
        <w:t xml:space="preserve">. Many of these studies raise the challenge of establishing causality due to </w:t>
      </w:r>
      <w:r w:rsidR="00C87EE9">
        <w:t>endogeneity</w:t>
      </w:r>
      <w:r>
        <w:t xml:space="preserve"> issues, and address this using an instrumental variables approach.</w:t>
      </w:r>
      <w:r w:rsidR="00CD1DE7">
        <w:t xml:space="preserve"> </w:t>
      </w:r>
      <w:r w:rsidR="00287F9E">
        <w:t>As another approach to establishing causality</w:t>
      </w:r>
      <w:r w:rsidR="00267155">
        <w:t xml:space="preserve">, </w:t>
      </w:r>
      <w:r w:rsidR="00CD1DE7">
        <w:t xml:space="preserve">economists have introduced randomised control trials </w:t>
      </w:r>
      <w:r w:rsidR="00287F9E">
        <w:t>in particular to test the impact of</w:t>
      </w:r>
      <w:r w:rsidR="00CD1DE7">
        <w:t xml:space="preserve"> </w:t>
      </w:r>
      <w:r w:rsidR="00BA38DB">
        <w:t xml:space="preserve">incentives </w:t>
      </w:r>
      <w:r w:rsidR="00F4358C">
        <w:t xml:space="preserve">on </w:t>
      </w:r>
      <w:r w:rsidR="007E0D70">
        <w:t>HIV prevention</w:t>
      </w:r>
      <w:r w:rsidR="00BA38DB">
        <w:t>, such as keeping girls in school for longer</w:t>
      </w:r>
      <w:r w:rsidR="00E84E1D">
        <w:t xml:space="preserve"> </w:t>
      </w:r>
      <w:r w:rsidR="00A93F4F">
        <w:fldChar w:fldCharType="begin"/>
      </w:r>
      <w:r w:rsidR="008D09B8">
        <w:instrText xml:space="preserve"> ADDIN EN.CITE &lt;EndNote&gt;&lt;Cite&gt;&lt;Author&gt;Baird&lt;/Author&gt;&lt;Year&gt;2012&lt;/Year&gt;&lt;RecNum&gt;38&lt;/RecNum&gt;&lt;record&gt;&lt;rec-number&gt;38&lt;/rec-number&gt;&lt;foreign-keys&gt;&lt;key app="EN" db-id="209a2vd5ptf2d0e0vx05dv2pdptet09ssvfr"&gt;38&lt;/key&gt;&lt;/foreign-keys&gt;&lt;ref-type name="Journal Article"&gt;17&lt;/ref-type&gt;&lt;contributors&gt;&lt;authors&gt;&lt;author&gt;Baird, S. J.&lt;/author&gt;&lt;author&gt;Garfein, R. S.&lt;/author&gt;&lt;author&gt;McIntosh, C. T.&lt;/author&gt;&lt;author&gt;Ozler, B.&lt;/author&gt;&lt;/authors&gt;&lt;/contributors&gt;&lt;auth-address&gt;Department of Global Health, George Washington University, Washington, DC, USA.&lt;/auth-address&gt;&lt;titles&gt;&lt;title&gt;Effect of a cash transfer programme for schooling on prevalence of HIV and herpes simplex type 2 in Malawi: a cluster randomised trial&lt;/title&gt;&lt;secondary-title&gt;Lancet&lt;/secondary-title&gt;&lt;/titles&gt;&lt;periodical&gt;&lt;full-title&gt;Lancet&lt;/full-title&gt;&lt;/periodical&gt;&lt;pages&gt;1320-9&lt;/pages&gt;&lt;volume&gt;379&lt;/volume&gt;&lt;number&gt;9823&lt;/number&gt;&lt;edition&gt;2012/02/22&lt;/edition&gt;&lt;keywords&gt;&lt;keyword&gt;Adolescent&lt;/keyword&gt;&lt;keyword&gt;*Education&lt;/keyword&gt;&lt;keyword&gt;Female&lt;/keyword&gt;&lt;keyword&gt;HIV Infections/epidemiology/*prevention &amp;amp; control&lt;/keyword&gt;&lt;keyword&gt;Health Behavior&lt;/keyword&gt;&lt;keyword&gt;Herpes Genitalis/epidemiology/*prevention &amp;amp; control&lt;/keyword&gt;&lt;keyword&gt;Herpesvirus 2, Human&lt;/keyword&gt;&lt;keyword&gt;Humans&lt;/keyword&gt;&lt;keyword&gt;Malawi/epidemiology&lt;/keyword&gt;&lt;keyword&gt;Motivation&lt;/keyword&gt;&lt;keyword&gt;Poverty&lt;/keyword&gt;&lt;keyword&gt;Prevalence&lt;/keyword&gt;&lt;keyword&gt;*Remuneration&lt;/keyword&gt;&lt;keyword&gt;Risk Assessment&lt;/keyword&gt;&lt;keyword&gt;*Students&lt;/keyword&gt;&lt;keyword&gt;Young Adult&lt;/keyword&gt;&lt;/keywords&gt;&lt;dates&gt;&lt;year&gt;2012&lt;/year&gt;&lt;pub-dates&gt;&lt;date&gt;Apr 7&lt;/date&gt;&lt;/pub-dates&gt;&lt;/dates&gt;&lt;isbn&gt;1474-547X (Electronic)&amp;#xD;0140-6736 (Linking)&lt;/isbn&gt;&lt;accession-num&gt;22341825&lt;/accession-num&gt;&lt;urls&gt;&lt;related-urls&gt;&lt;url&gt;http://www.ncbi.nlm.nih.gov/entrez/query.fcgi?cmd=Retrieve&amp;amp;db=PubMed&amp;amp;dopt=Citation&amp;amp;list_uids=22341825&lt;/url&gt;&lt;/related-urls&gt;&lt;/urls&gt;&lt;electronic-resource-num&gt;S0140-6736(11)61709-1 [pii]&amp;#xD;10.1016/S0140-6736(11)61709-1&lt;/electronic-resource-num&gt;&lt;language&gt;eng&lt;/language&gt;&lt;/record&gt;&lt;/Cite&gt;&lt;/EndNote&gt;</w:instrText>
      </w:r>
      <w:r w:rsidR="00A93F4F">
        <w:fldChar w:fldCharType="separate"/>
      </w:r>
      <w:r w:rsidR="008D09B8">
        <w:rPr>
          <w:noProof/>
        </w:rPr>
        <w:t>(Baird et al., 2012)</w:t>
      </w:r>
      <w:r w:rsidR="00A93F4F">
        <w:fldChar w:fldCharType="end"/>
      </w:r>
      <w:r w:rsidR="00BA38DB">
        <w:t>, HIV testing</w:t>
      </w:r>
      <w:r w:rsidR="009D4A4E">
        <w:t xml:space="preserve"> </w:t>
      </w:r>
      <w:r w:rsidR="00A93F4F">
        <w:fldChar w:fldCharType="begin">
          <w:fldData xml:space="preserve">PEVuZE5vdGU+PENpdGU+PEF1dGhvcj5CYWlyZDwvQXV0aG9yPjxZZWFyPjIwMTQ8L1llYXI+PFJl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</w:fldData>
        </w:fldChar>
      </w:r>
      <w:r w:rsidR="008D09B8">
        <w:instrText xml:space="preserve"> ADDIN EN.CITE </w:instrText>
      </w:r>
      <w:r w:rsidR="00A93F4F">
        <w:fldChar w:fldCharType="begin">
          <w:fldData xml:space="preserve">PEVuZE5vdGU+PENpdGU+PEF1dGhvcj5CYWlyZDwvQXV0aG9yPjxZZWFyPjIwMTQ8L1llYXI+PFJl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</w:fldData>
        </w:fldChar>
      </w:r>
      <w:r w:rsidR="008D09B8">
        <w:instrText xml:space="preserve"> ADDIN EN.CITE.DATA </w:instrText>
      </w:r>
      <w:r w:rsidR="00A93F4F">
        <w:fldChar w:fldCharType="end"/>
      </w:r>
      <w:r w:rsidR="00A93F4F">
        <w:fldChar w:fldCharType="separate"/>
      </w:r>
      <w:r w:rsidR="008D09B8">
        <w:rPr>
          <w:noProof/>
        </w:rPr>
        <w:t>(Baird et al., 2014; Thornton, 2008)</w:t>
      </w:r>
      <w:r w:rsidR="00A93F4F">
        <w:fldChar w:fldCharType="end"/>
      </w:r>
      <w:r w:rsidR="00BA38DB">
        <w:t xml:space="preserve">, staying free from sexually transmitted infections </w:t>
      </w:r>
      <w:r w:rsidR="00A93F4F">
        <w:fldChar w:fldCharType="begin">
          <w:fldData xml:space="preserve">PEVuZE5vdGU+PENpdGU+PEF1dGhvcj5kZSBXYWxxdWU8L0F1dGhvcj48WWVhcj4yMDEyPC9ZZWFy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==
</w:fldData>
        </w:fldChar>
      </w:r>
      <w:r w:rsidR="008D09B8">
        <w:instrText xml:space="preserve"> ADDIN EN.CITE </w:instrText>
      </w:r>
      <w:r w:rsidR="00A93F4F">
        <w:fldChar w:fldCharType="begin">
          <w:fldData xml:space="preserve">PEVuZE5vdGU+PENpdGU+PEF1dGhvcj5kZSBXYWxxdWU8L0F1dGhvcj48WWVhcj4yMDEyPC9ZZWFy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==
</w:fldData>
        </w:fldChar>
      </w:r>
      <w:r w:rsidR="008D09B8">
        <w:instrText xml:space="preserve"> ADDIN EN.CITE.DATA </w:instrText>
      </w:r>
      <w:r w:rsidR="00A93F4F">
        <w:fldChar w:fldCharType="end"/>
      </w:r>
      <w:r w:rsidR="00A93F4F">
        <w:fldChar w:fldCharType="separate"/>
      </w:r>
      <w:r w:rsidR="008D09B8">
        <w:rPr>
          <w:noProof/>
        </w:rPr>
        <w:t>(de Walque et al., 2012; Galárraga et al., 2014)</w:t>
      </w:r>
      <w:r w:rsidR="00A93F4F">
        <w:fldChar w:fldCharType="end"/>
      </w:r>
      <w:r w:rsidR="00BA38DB">
        <w:t xml:space="preserve"> or voluntary medical male circumcision </w:t>
      </w:r>
      <w:r w:rsidR="00A93F4F">
        <w:fldChar w:fldCharType="begin">
          <w:fldData xml:space="preserve">PEVuZE5vdGU+PENpdGU+PEF1dGhvcj5UaGlydW11cnRoeTwvQXV0aG9yPjxZZWFyPjIwMTQ8L1ll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</w:fldData>
        </w:fldChar>
      </w:r>
      <w:r w:rsidR="008D09B8">
        <w:instrText xml:space="preserve"> ADDIN EN.CITE </w:instrText>
      </w:r>
      <w:r w:rsidR="00A93F4F">
        <w:fldChar w:fldCharType="begin">
          <w:fldData xml:space="preserve">PEVuZE5vdGU+PENpdGU+PEF1dGhvcj5UaGlydW11cnRoeTwvQXV0aG9yPjxZZWFyPjIwMTQ8L1ll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</w:fldData>
        </w:fldChar>
      </w:r>
      <w:r w:rsidR="008D09B8">
        <w:instrText xml:space="preserve"> ADDIN EN.CITE.DATA </w:instrText>
      </w:r>
      <w:r w:rsidR="00A93F4F">
        <w:fldChar w:fldCharType="end"/>
      </w:r>
      <w:r w:rsidR="00A93F4F">
        <w:fldChar w:fldCharType="separate"/>
      </w:r>
      <w:r w:rsidR="008D09B8">
        <w:rPr>
          <w:noProof/>
        </w:rPr>
        <w:t>(Thirumurthy et al., 2014)</w:t>
      </w:r>
      <w:r w:rsidR="00A93F4F">
        <w:fldChar w:fldCharType="end"/>
      </w:r>
      <w:r w:rsidR="00BA38DB">
        <w:t>. While in general financial incentives do induce behaviour change</w:t>
      </w:r>
      <w:r w:rsidR="00287F9E">
        <w:t xml:space="preserve"> in the short-</w:t>
      </w:r>
      <w:r w:rsidR="00D07C33">
        <w:t>run</w:t>
      </w:r>
      <w:r w:rsidR="00BA38DB">
        <w:t>, the impact is not consistent on male and female t</w:t>
      </w:r>
      <w:r w:rsidR="00287F9E">
        <w:t>rial participants, and the long-</w:t>
      </w:r>
      <w:r w:rsidR="00D07C33">
        <w:t>run</w:t>
      </w:r>
      <w:r w:rsidR="00BA38DB">
        <w:t xml:space="preserve"> impacts are yet to be assessed. </w:t>
      </w:r>
      <w:r w:rsidR="00287F9E">
        <w:t>It is in estimating the long-</w:t>
      </w:r>
      <w:r w:rsidR="00D07C33">
        <w:t xml:space="preserve">run impact of marketing tools on behaviour change (condom use) that this paper contributes to the literature on the economics of HIV. </w:t>
      </w:r>
    </w:p>
    <w:p w:rsidR="00152C84" w:rsidRPr="00AE4D9A" w:rsidRDefault="00152C84" w:rsidP="006A5D91"/>
    <w:p w:rsidR="00152C84" w:rsidRPr="00AE4D9A" w:rsidRDefault="00152C84" w:rsidP="006A5D91">
      <w:r w:rsidRPr="00AE4D9A">
        <w:t xml:space="preserve">The remainder of the paper is organised as follows. Section 2 introduces the </w:t>
      </w:r>
      <w:r w:rsidR="00453235" w:rsidRPr="00AE4D9A">
        <w:t xml:space="preserve">conceptual framework for analysing demand, especially the impact of </w:t>
      </w:r>
      <w:r w:rsidR="004B70EF" w:rsidRPr="00AE4D9A">
        <w:t>demand creation tools</w:t>
      </w:r>
      <w:r w:rsidR="00453235" w:rsidRPr="00AE4D9A">
        <w:t xml:space="preserve"> on </w:t>
      </w:r>
      <w:r w:rsidR="00960AE3" w:rsidRPr="00AE4D9A">
        <w:t>sales</w:t>
      </w:r>
      <w:r w:rsidR="00453235" w:rsidRPr="00AE4D9A">
        <w:t>.</w:t>
      </w:r>
      <w:r w:rsidR="004B70EF" w:rsidRPr="00AE4D9A">
        <w:t xml:space="preserve"> Section</w:t>
      </w:r>
      <w:r w:rsidR="0042436D" w:rsidRPr="00AE4D9A">
        <w:t xml:space="preserve"> </w:t>
      </w:r>
      <w:r w:rsidR="004B70EF" w:rsidRPr="00AE4D9A">
        <w:t xml:space="preserve">3 describes the data and Section 4 </w:t>
      </w:r>
      <w:r w:rsidR="0042436D" w:rsidRPr="00AE4D9A">
        <w:t xml:space="preserve">outlines the </w:t>
      </w:r>
      <w:r w:rsidR="004B70EF" w:rsidRPr="00AE4D9A">
        <w:t xml:space="preserve">econometric </w:t>
      </w:r>
      <w:r w:rsidR="0042436D" w:rsidRPr="00AE4D9A">
        <w:t>approach</w:t>
      </w:r>
      <w:r w:rsidR="004B70EF" w:rsidRPr="00AE4D9A">
        <w:t>. Section 5 presents and discusses the results and Section 6 concludes.</w:t>
      </w:r>
    </w:p>
    <w:p w:rsidR="004E3B8F" w:rsidRPr="009F73AE" w:rsidRDefault="004E3B8F" w:rsidP="00881FF9">
      <w:pPr>
        <w:pStyle w:val="HEheader1"/>
        <w:rPr>
          <w:b/>
        </w:rPr>
      </w:pPr>
      <w:r w:rsidRPr="009F73AE">
        <w:rPr>
          <w:b/>
        </w:rPr>
        <w:t>A model of male and female condom demand</w:t>
      </w:r>
    </w:p>
    <w:p w:rsidR="004E3B8F" w:rsidRPr="00AE4D9A" w:rsidRDefault="004E3B8F" w:rsidP="005E1844"/>
    <w:p w:rsidR="00E65A44" w:rsidRPr="00AE4D9A" w:rsidRDefault="007A1F18" w:rsidP="004E3B8F">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pPr>
      <w:r w:rsidRPr="00AE4D9A">
        <w:t>The s</w:t>
      </w:r>
      <w:r w:rsidR="00E1737E" w:rsidRPr="00AE4D9A">
        <w:t xml:space="preserve">tarting point for this analysis is </w:t>
      </w:r>
      <w:r w:rsidR="00FD1371" w:rsidRPr="00AE4D9A">
        <w:t xml:space="preserve">the </w:t>
      </w:r>
      <w:r w:rsidR="004E3B8F" w:rsidRPr="00AE4D9A">
        <w:t>basic relationships underlying a</w:t>
      </w:r>
      <w:r w:rsidR="00DD7E3A" w:rsidRPr="00AE4D9A">
        <w:t>n aggregate</w:t>
      </w:r>
      <w:r w:rsidR="004E3B8F" w:rsidRPr="00AE4D9A">
        <w:t xml:space="preserve"> demand model, where the quantity of a good demanded</w:t>
      </w:r>
      <w:r w:rsidRPr="00AE4D9A">
        <w:t xml:space="preserve"> </w:t>
      </w:r>
      <w:r w:rsidR="004E3B8F" w:rsidRPr="00AE4D9A">
        <w:t>is a function of its price, the price of its substitutes</w:t>
      </w:r>
      <w:r w:rsidR="00CA5B44">
        <w:t xml:space="preserve"> </w:t>
      </w:r>
      <w:r w:rsidR="00FD1371" w:rsidRPr="00AE4D9A">
        <w:t>(or complements)</w:t>
      </w:r>
      <w:r w:rsidR="006F7EC7" w:rsidRPr="00AE4D9A">
        <w:rPr>
          <w:rStyle w:val="FootnoteReference"/>
        </w:rPr>
        <w:footnoteReference w:id="2"/>
      </w:r>
      <w:r w:rsidR="00FD1371" w:rsidRPr="00AE4D9A">
        <w:t>,</w:t>
      </w:r>
      <w:r w:rsidR="004E3B8F" w:rsidRPr="00AE4D9A">
        <w:t xml:space="preserve"> and income</w:t>
      </w:r>
      <w:r w:rsidR="00E11CA7" w:rsidRPr="00AE4D9A">
        <w:t>.</w:t>
      </w:r>
      <w:r w:rsidR="0042436D" w:rsidRPr="00AE4D9A">
        <w:t xml:space="preserve"> </w:t>
      </w:r>
      <w:r w:rsidR="00FA5C7C" w:rsidRPr="00C45281">
        <w:rPr>
          <w:i/>
        </w:rPr>
        <w:t>Quantity</w:t>
      </w:r>
      <w:r w:rsidR="00FA5C7C" w:rsidRPr="00D400DB">
        <w:t xml:space="preserve"> </w:t>
      </w:r>
      <w:r w:rsidR="00FA5C7C" w:rsidRPr="00AE4D9A">
        <w:t xml:space="preserve">demanded is </w:t>
      </w:r>
      <w:proofErr w:type="spellStart"/>
      <w:r w:rsidR="00FA5C7C" w:rsidRPr="00AE4D9A">
        <w:t>proxied</w:t>
      </w:r>
      <w:proofErr w:type="spellEnd"/>
      <w:r w:rsidR="00FA5C7C" w:rsidRPr="00AE4D9A">
        <w:t xml:space="preserve"> by aggregate country level male and </w:t>
      </w:r>
      <w:r w:rsidR="00FA5C7C" w:rsidRPr="00AE4D9A">
        <w:lastRenderedPageBreak/>
        <w:t xml:space="preserve">female condom </w:t>
      </w:r>
      <w:r w:rsidR="00E11CA7" w:rsidRPr="00AE4D9A">
        <w:t xml:space="preserve">social marketing </w:t>
      </w:r>
      <w:r w:rsidR="00FA5C7C" w:rsidRPr="00AE4D9A">
        <w:t>sales</w:t>
      </w:r>
      <w:r w:rsidR="00E11CA7" w:rsidRPr="00AE4D9A">
        <w:t xml:space="preserve"> by PSI</w:t>
      </w:r>
      <w:r w:rsidR="00FA5C7C" w:rsidRPr="00AE4D9A">
        <w:t xml:space="preserve">. </w:t>
      </w:r>
      <w:r w:rsidR="004E3B8F" w:rsidRPr="00C45281">
        <w:rPr>
          <w:i/>
        </w:rPr>
        <w:t>Price</w:t>
      </w:r>
      <w:r w:rsidR="004E3B8F" w:rsidRPr="00AE4D9A">
        <w:t xml:space="preserve"> is </w:t>
      </w:r>
      <w:r w:rsidR="00F67217" w:rsidRPr="00AE4D9A">
        <w:t>set by country offices</w:t>
      </w:r>
      <w:r w:rsidR="004C3DB7" w:rsidRPr="00AE4D9A">
        <w:t xml:space="preserve"> with the aim of high levels of distribution while aiming for sustainability and low wastage </w:t>
      </w:r>
      <w:r w:rsidR="00183292" w:rsidRPr="00AE4D9A">
        <w:t>rather than being determined by market forces</w:t>
      </w:r>
      <w:r w:rsidR="00AD6588" w:rsidRPr="00AE4D9A">
        <w:t>.</w:t>
      </w:r>
      <w:r w:rsidR="00AC63CE" w:rsidRPr="00AE4D9A">
        <w:t xml:space="preserve"> </w:t>
      </w:r>
      <w:r w:rsidR="00CA5B44" w:rsidRPr="00C45281">
        <w:rPr>
          <w:i/>
        </w:rPr>
        <w:t>Income</w:t>
      </w:r>
      <w:r w:rsidR="00CA5B44" w:rsidRPr="00C45281">
        <w:t xml:space="preserve"> </w:t>
      </w:r>
      <w:r w:rsidR="00CA5B44">
        <w:t xml:space="preserve">is </w:t>
      </w:r>
      <w:proofErr w:type="spellStart"/>
      <w:r w:rsidR="00CA5B44">
        <w:t>proxied</w:t>
      </w:r>
      <w:proofErr w:type="spellEnd"/>
      <w:r w:rsidR="00CA5B44">
        <w:t xml:space="preserve"> by GDP per capita. </w:t>
      </w:r>
    </w:p>
    <w:p w:rsidR="00E65A44" w:rsidRPr="00AE4D9A" w:rsidRDefault="00E65A44" w:rsidP="004E3B8F">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pPr>
    </w:p>
    <w:p w:rsidR="00DD7E3A" w:rsidRPr="00AE4D9A" w:rsidRDefault="00382511" w:rsidP="00E65A44">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pPr>
      <w:r w:rsidRPr="00AE4D9A">
        <w:t xml:space="preserve">Given our </w:t>
      </w:r>
      <w:r w:rsidR="00F3486D" w:rsidRPr="00AE4D9A">
        <w:t>interest</w:t>
      </w:r>
      <w:r w:rsidR="004C3DB7" w:rsidRPr="00AE4D9A">
        <w:t xml:space="preserve"> i</w:t>
      </w:r>
      <w:r w:rsidRPr="00AE4D9A">
        <w:t xml:space="preserve">n the effect of </w:t>
      </w:r>
      <w:r w:rsidR="00F3486D" w:rsidRPr="00AE4D9A">
        <w:t>demand stimulation tools</w:t>
      </w:r>
      <w:r w:rsidR="006B254E" w:rsidRPr="00AE4D9A">
        <w:t xml:space="preserve">, the natural starting point is a generic model of the impact of advertisement on </w:t>
      </w:r>
      <w:r w:rsidR="0088156B" w:rsidRPr="00AE4D9A">
        <w:t>sales</w:t>
      </w:r>
      <w:r w:rsidR="006B254E" w:rsidRPr="00AE4D9A">
        <w:t>.</w:t>
      </w:r>
      <w:r w:rsidRPr="00AE4D9A">
        <w:t xml:space="preserve"> </w:t>
      </w:r>
      <w:r w:rsidR="00DD7E3A" w:rsidRPr="00AE4D9A">
        <w:t xml:space="preserve">The most common </w:t>
      </w:r>
      <w:r w:rsidR="0088156B" w:rsidRPr="00AE4D9A">
        <w:t xml:space="preserve">dynamic </w:t>
      </w:r>
      <w:r w:rsidR="00DD7E3A" w:rsidRPr="00AE4D9A">
        <w:t xml:space="preserve">approach to estimating advertising impact is to </w:t>
      </w:r>
      <w:r w:rsidR="0088156B" w:rsidRPr="00AE4D9A">
        <w:t xml:space="preserve">specify </w:t>
      </w:r>
      <w:proofErr w:type="spellStart"/>
      <w:r w:rsidR="00DD7E3A" w:rsidRPr="00AE4D9A">
        <w:t>Koyck’s</w:t>
      </w:r>
      <w:proofErr w:type="spellEnd"/>
      <w:r w:rsidR="00DD7E3A" w:rsidRPr="00AE4D9A">
        <w:t xml:space="preserve"> </w:t>
      </w:r>
      <w:r w:rsidR="0088156B" w:rsidRPr="00AE4D9A">
        <w:t xml:space="preserve">infinite geometric </w:t>
      </w:r>
      <w:r w:rsidR="00DD7E3A" w:rsidRPr="00AE4D9A">
        <w:t>distributive lag model</w:t>
      </w:r>
      <w:r w:rsidR="00CA5B44">
        <w:t xml:space="preserve"> </w:t>
      </w:r>
      <w:r w:rsidR="00A93F4F">
        <w:fldChar w:fldCharType="begin"/>
      </w:r>
      <w:r w:rsidR="006A72A1">
        <w:instrText xml:space="preserve"> ADDIN EN.CITE &lt;EndNote&gt;&lt;Cite&gt;&lt;Author&gt;Koyck&lt;/Author&gt;&lt;Year&gt;1954&lt;/Year&gt;&lt;RecNum&gt;26&lt;/RecNum&gt;&lt;DisplayText&gt;(Koyck 1954)&lt;/DisplayText&gt;&lt;record&gt;&lt;rec-number&gt;26&lt;/rec-number&gt;&lt;foreign-keys&gt;&lt;key app="EN" db-id="r02resswwxe9dne9wpgv0frhprx25r0pp9wp"&gt;26&lt;/key&gt;&lt;/foreign-keys&gt;&lt;ref-type name="Book"&gt;6&lt;/ref-type&gt;&lt;contributors&gt;&lt;authors&gt;&lt;author&gt;Koyck, L.M&lt;/author&gt;&lt;/authors&gt;&lt;/contributors&gt;&lt;titles&gt;&lt;title&gt;Distributed Lags and Investment Analysis&lt;/title&gt;&lt;/titles&gt;&lt;dates&gt;&lt;year&gt;1954&lt;/year&gt;&lt;/dates&gt;&lt;pub-location&gt;Amsterdam&lt;/pub-location&gt;&lt;publisher&gt;North-Holland&lt;/publisher&gt;&lt;urls&gt;&lt;/urls&gt;&lt;/record&gt;&lt;/Cite&gt;&lt;/EndNote&gt;</w:instrText>
      </w:r>
      <w:r w:rsidR="00A93F4F">
        <w:fldChar w:fldCharType="separate"/>
      </w:r>
      <w:r w:rsidR="008D09B8">
        <w:rPr>
          <w:noProof/>
        </w:rPr>
        <w:t>(Koyck, 1954)</w:t>
      </w:r>
      <w:r w:rsidR="00A93F4F">
        <w:fldChar w:fldCharType="end"/>
      </w:r>
      <w:r w:rsidR="0088156B" w:rsidRPr="00AE4D9A">
        <w:t xml:space="preserve">, given by </w:t>
      </w:r>
      <w:r w:rsidR="00DD7E3A" w:rsidRPr="00AE4D9A">
        <w:t xml:space="preserve"> </w:t>
      </w:r>
    </w:p>
    <w:p w:rsidR="00DD7E3A" w:rsidRPr="00AE4D9A" w:rsidRDefault="00DD7E3A" w:rsidP="00DD7E3A"/>
    <w:p w:rsidR="00DD7E3A" w:rsidRPr="00AE4D9A" w:rsidRDefault="00DD7E3A" w:rsidP="00DD7E3A"/>
    <w:p w:rsidR="00DD7E3A" w:rsidRPr="00AE4D9A" w:rsidRDefault="004E4B9E" w:rsidP="003D54D0">
      <w:pPr>
        <w:pStyle w:val="Caption"/>
        <w:ind w:firstLine="720"/>
      </w:pPr>
      <w:r w:rsidRPr="00AE4D9A">
        <w:rPr>
          <w:position w:val="-16"/>
        </w:rPr>
        <w:object w:dxaOrig="384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25pt;height:20.75pt" o:ole="" fillcolor="window">
            <v:imagedata r:id="rId11" o:title=""/>
          </v:shape>
          <o:OLEObject Type="Embed" ProgID="Equation.DSMT4" ShapeID="_x0000_i1025" DrawAspect="Content" ObjectID="_1520254509" r:id="rId12"/>
        </w:object>
      </w:r>
      <w:r w:rsidR="00DD7E3A" w:rsidRPr="00AE4D9A">
        <w:t xml:space="preserve">, </w:t>
      </w:r>
      <w:r w:rsidR="00DD7E3A" w:rsidRPr="00AE4D9A">
        <w:tab/>
      </w:r>
      <w:r w:rsidR="00DD7E3A" w:rsidRPr="00AE4D9A">
        <w:tab/>
      </w:r>
      <w:r w:rsidR="00CC5CDD" w:rsidRPr="00AE4D9A">
        <w:tab/>
      </w:r>
      <w:r w:rsidR="00CC5CDD" w:rsidRPr="00AE4D9A">
        <w:tab/>
      </w:r>
      <w:r w:rsidR="00CC5CDD" w:rsidRPr="00AE4D9A">
        <w:tab/>
      </w:r>
    </w:p>
    <w:p w:rsidR="00DD7E3A" w:rsidRPr="00AE4D9A" w:rsidRDefault="00DD7E3A" w:rsidP="00DD7E3A"/>
    <w:p w:rsidR="00DD7E3A" w:rsidRPr="00AE4D9A" w:rsidRDefault="00DD7E3A" w:rsidP="003B0F07">
      <w:pPr>
        <w:rPr>
          <w:i/>
          <w:iCs/>
        </w:rPr>
      </w:pPr>
      <w:proofErr w:type="gramStart"/>
      <w:r w:rsidRPr="00AE4D9A">
        <w:t>where</w:t>
      </w:r>
      <w:proofErr w:type="gramEnd"/>
      <w:r w:rsidRPr="00AE4D9A">
        <w:t xml:space="preserve"> </w:t>
      </w:r>
      <w:r w:rsidR="00253F53" w:rsidRPr="00AE4D9A">
        <w:rPr>
          <w:i/>
          <w:iCs/>
          <w:position w:val="-10"/>
        </w:rPr>
        <w:object w:dxaOrig="220" w:dyaOrig="320">
          <v:shape id="_x0000_i1026" type="#_x0000_t75" style="width:10.35pt;height:15pt" o:ole="">
            <v:imagedata r:id="rId13" o:title=""/>
          </v:shape>
          <o:OLEObject Type="Embed" ProgID="Equation.DSMT4" ShapeID="_x0000_i1026" DrawAspect="Content" ObjectID="_1520254510" r:id="rId14"/>
        </w:object>
      </w:r>
      <w:r w:rsidR="00253F53" w:rsidRPr="00AE4D9A">
        <w:rPr>
          <w:iCs/>
        </w:rPr>
        <w:t xml:space="preserve"> </w:t>
      </w:r>
      <w:r w:rsidRPr="00AE4D9A">
        <w:t xml:space="preserve">is </w:t>
      </w:r>
      <w:r w:rsidR="00AE4D9A">
        <w:t xml:space="preserve">condom </w:t>
      </w:r>
      <w:r w:rsidRPr="00AE4D9A">
        <w:t xml:space="preserve">sales </w:t>
      </w:r>
      <w:r w:rsidR="00253F53" w:rsidRPr="00AE4D9A">
        <w:t xml:space="preserve">in period </w:t>
      </w:r>
      <w:r w:rsidR="00253F53" w:rsidRPr="00AE4D9A">
        <w:rPr>
          <w:i/>
        </w:rPr>
        <w:t>t</w:t>
      </w:r>
      <w:r w:rsidR="00253F53" w:rsidRPr="00AE4D9A">
        <w:t xml:space="preserve"> </w:t>
      </w:r>
      <w:r w:rsidRPr="00AE4D9A">
        <w:t xml:space="preserve">and </w:t>
      </w:r>
      <w:r w:rsidR="0088156B" w:rsidRPr="00AE4D9A">
        <w:t>th</w:t>
      </w:r>
      <w:r w:rsidR="00253F53" w:rsidRPr="00AE4D9A">
        <w:t xml:space="preserve">e </w:t>
      </w:r>
      <w:r w:rsidR="004E4B9E" w:rsidRPr="00AE4D9A">
        <w:rPr>
          <w:position w:val="-10"/>
        </w:rPr>
        <w:object w:dxaOrig="340" w:dyaOrig="340">
          <v:shape id="_x0000_i1027" type="#_x0000_t75" style="width:17.85pt;height:17.85pt" o:ole="">
            <v:imagedata r:id="rId15" o:title=""/>
          </v:shape>
          <o:OLEObject Type="Embed" ProgID="Equation.DSMT4" ShapeID="_x0000_i1027" DrawAspect="Content" ObjectID="_1520254511" r:id="rId16"/>
        </w:object>
      </w:r>
      <w:r w:rsidR="00253F53" w:rsidRPr="00AE4D9A">
        <w:t xml:space="preserve"> </w:t>
      </w:r>
      <w:r w:rsidR="0088156B" w:rsidRPr="00AE4D9A">
        <w:t>are</w:t>
      </w:r>
      <w:r w:rsidRPr="00AE4D9A">
        <w:t xml:space="preserve"> variables</w:t>
      </w:r>
      <w:r w:rsidR="00EB723E" w:rsidRPr="00AE4D9A">
        <w:t xml:space="preserve"> impacting </w:t>
      </w:r>
      <w:r w:rsidR="005112A1" w:rsidRPr="00AE4D9A">
        <w:t xml:space="preserve">the quantity of condoms </w:t>
      </w:r>
      <w:r w:rsidR="00AE4D9A">
        <w:t>sold</w:t>
      </w:r>
      <w:r w:rsidRPr="00AE4D9A">
        <w:t xml:space="preserve">. </w:t>
      </w:r>
      <w:r w:rsidR="007A64F5" w:rsidRPr="00AE4D9A">
        <w:rPr>
          <w:rFonts w:ascii="Calibri" w:hAnsi="Calibri"/>
          <w:position w:val="-6"/>
        </w:rPr>
        <w:object w:dxaOrig="200" w:dyaOrig="260">
          <v:shape id="_x0000_i1028" type="#_x0000_t75" style="width:10.35pt;height:13.25pt" o:ole="">
            <v:imagedata r:id="rId17" o:title=""/>
          </v:shape>
          <o:OLEObject Type="Embed" ProgID="Equation.DSMT4" ShapeID="_x0000_i1028" DrawAspect="Content" ObjectID="_1520254512" r:id="rId18"/>
        </w:object>
      </w:r>
      <w:r w:rsidRPr="00AE4D9A">
        <w:t xml:space="preserve"> </w:t>
      </w:r>
      <w:proofErr w:type="gramStart"/>
      <w:r w:rsidRPr="00AE4D9A">
        <w:t>is</w:t>
      </w:r>
      <w:proofErr w:type="gramEnd"/>
      <w:r w:rsidRPr="00AE4D9A">
        <w:t xml:space="preserve"> a coefficient representing the habit persistence</w:t>
      </w:r>
      <w:r w:rsidR="00253F53" w:rsidRPr="00AE4D9A">
        <w:t>/speed of adjustment</w:t>
      </w:r>
      <w:r w:rsidRPr="00AE4D9A">
        <w:t xml:space="preserve"> and </w:t>
      </w:r>
      <w:r w:rsidR="00253F53" w:rsidRPr="00AE4D9A">
        <w:rPr>
          <w:position w:val="-10"/>
        </w:rPr>
        <w:object w:dxaOrig="220" w:dyaOrig="320">
          <v:shape id="_x0000_i1029" type="#_x0000_t75" style="width:10.35pt;height:15pt" o:ole="">
            <v:imagedata r:id="rId19" o:title=""/>
          </v:shape>
          <o:OLEObject Type="Embed" ProgID="Equation.DSMT4" ShapeID="_x0000_i1029" DrawAspect="Content" ObjectID="_1520254513" r:id="rId20"/>
        </w:object>
      </w:r>
      <w:r w:rsidR="00253F53" w:rsidRPr="00AE4D9A">
        <w:t xml:space="preserve"> </w:t>
      </w:r>
      <w:r w:rsidRPr="00AE4D9A">
        <w:t>is a</w:t>
      </w:r>
      <w:r w:rsidR="00EB723E" w:rsidRPr="00AE4D9A">
        <w:t xml:space="preserve"> </w:t>
      </w:r>
      <w:r w:rsidRPr="00AE4D9A">
        <w:t xml:space="preserve">random error term.  </w:t>
      </w:r>
      <w:proofErr w:type="gramStart"/>
      <w:r w:rsidRPr="00AE4D9A">
        <w:t xml:space="preserve">In this model </w:t>
      </w:r>
      <w:r w:rsidR="007A64F5" w:rsidRPr="00AE4D9A">
        <w:rPr>
          <w:rFonts w:ascii="Calibri" w:hAnsi="Calibri"/>
          <w:position w:val="-6"/>
        </w:rPr>
        <w:object w:dxaOrig="200" w:dyaOrig="260">
          <v:shape id="_x0000_i1030" type="#_x0000_t75" style="width:10.35pt;height:13.25pt" o:ole="">
            <v:imagedata r:id="rId17" o:title=""/>
          </v:shape>
          <o:OLEObject Type="Embed" ProgID="Equation.DSMT4" ShapeID="_x0000_i1030" DrawAspect="Content" ObjectID="_1520254514" r:id="rId21"/>
        </w:object>
      </w:r>
      <w:r w:rsidRPr="00AE4D9A">
        <w:t xml:space="preserve"> lie</w:t>
      </w:r>
      <w:r w:rsidR="007A64F5" w:rsidRPr="00AE4D9A">
        <w:t>s</w:t>
      </w:r>
      <w:r w:rsidRPr="00AE4D9A">
        <w:t xml:space="preserve"> between 0 and 1.</w:t>
      </w:r>
      <w:proofErr w:type="gramEnd"/>
      <w:r w:rsidRPr="00AE4D9A">
        <w:t xml:space="preserve"> If </w:t>
      </w:r>
      <w:r w:rsidR="007A64F5" w:rsidRPr="00AE4D9A">
        <w:rPr>
          <w:rFonts w:ascii="Calibri" w:hAnsi="Calibri"/>
          <w:position w:val="-6"/>
        </w:rPr>
        <w:object w:dxaOrig="200" w:dyaOrig="260">
          <v:shape id="_x0000_i1031" type="#_x0000_t75" style="width:10.35pt;height:13.25pt" o:ole="">
            <v:imagedata r:id="rId17" o:title=""/>
          </v:shape>
          <o:OLEObject Type="Embed" ProgID="Equation.DSMT4" ShapeID="_x0000_i1031" DrawAspect="Content" ObjectID="_1520254515" r:id="rId22"/>
        </w:object>
      </w:r>
      <w:r w:rsidRPr="00AE4D9A">
        <w:t xml:space="preserve"> is 0, past experience has no impact on current purchasing decisions; if </w:t>
      </w:r>
      <w:r w:rsidR="007A64F5" w:rsidRPr="00AE4D9A">
        <w:rPr>
          <w:rFonts w:ascii="Calibri" w:hAnsi="Calibri"/>
          <w:position w:val="-6"/>
        </w:rPr>
        <w:object w:dxaOrig="200" w:dyaOrig="260">
          <v:shape id="_x0000_i1032" type="#_x0000_t75" style="width:10.35pt;height:13.25pt" o:ole="">
            <v:imagedata r:id="rId17" o:title=""/>
          </v:shape>
          <o:OLEObject Type="Embed" ProgID="Equation.DSMT4" ShapeID="_x0000_i1032" DrawAspect="Content" ObjectID="_1520254516" r:id="rId23"/>
        </w:object>
      </w:r>
      <w:r w:rsidRPr="00AE4D9A">
        <w:t xml:space="preserve"> is 1</w:t>
      </w:r>
      <w:r w:rsidR="00253F53" w:rsidRPr="00AE4D9A">
        <w:t>, the process is non</w:t>
      </w:r>
      <w:r w:rsidR="003D54D0" w:rsidRPr="00AE4D9A">
        <w:t>-</w:t>
      </w:r>
      <w:r w:rsidR="00253F53" w:rsidRPr="00AE4D9A">
        <w:t xml:space="preserve">stationary. </w:t>
      </w:r>
      <w:r w:rsidRPr="00AE4D9A">
        <w:t xml:space="preserve">A larger </w:t>
      </w:r>
      <w:r w:rsidRPr="00AE4D9A">
        <w:sym w:font="Symbol" w:char="F06C"/>
      </w:r>
      <w:r w:rsidRPr="00AE4D9A">
        <w:t xml:space="preserve"> implies slower adjustment to external stimuli.</w:t>
      </w:r>
      <w:r w:rsidR="00452A2D" w:rsidRPr="00AE4D9A">
        <w:t xml:space="preserve"> </w:t>
      </w:r>
    </w:p>
    <w:p w:rsidR="00DD7E3A" w:rsidRPr="00AE4D9A" w:rsidRDefault="00DD7E3A" w:rsidP="00DD7E3A"/>
    <w:p w:rsidR="00DD7E3A" w:rsidRPr="00AE4D9A" w:rsidRDefault="00DD7E3A" w:rsidP="00DD7E3A">
      <w:r w:rsidRPr="00AE4D9A">
        <w:t xml:space="preserve">The short-run marginal effects of </w:t>
      </w:r>
      <w:r w:rsidR="004B70EF" w:rsidRPr="00AE4D9A">
        <w:t>the explanatory variables (</w:t>
      </w:r>
      <w:r w:rsidRPr="00AE4D9A">
        <w:t>advertising and other external stimuli</w:t>
      </w:r>
      <w:r w:rsidR="004B70EF" w:rsidRPr="00AE4D9A">
        <w:t>)</w:t>
      </w:r>
      <w:r w:rsidRPr="00AE4D9A">
        <w:t xml:space="preserve"> are represented </w:t>
      </w:r>
      <w:proofErr w:type="gramStart"/>
      <w:r w:rsidR="00E11CA7" w:rsidRPr="00AE4D9A">
        <w:t>by</w:t>
      </w:r>
      <w:r w:rsidR="003B0F07">
        <w:t xml:space="preserve"> </w:t>
      </w:r>
      <w:proofErr w:type="gramEnd"/>
      <w:r w:rsidRPr="00AE4D9A">
        <w:rPr>
          <w:i/>
          <w:iCs/>
        </w:rPr>
        <w:sym w:font="Symbol" w:char="F062"/>
      </w:r>
      <w:r w:rsidRPr="00AE4D9A">
        <w:t>, and the long-</w:t>
      </w:r>
      <w:r w:rsidR="005902CE" w:rsidRPr="00AE4D9A">
        <w:t>run</w:t>
      </w:r>
      <w:r w:rsidRPr="00AE4D9A">
        <w:t xml:space="preserve"> marginal effect is</w:t>
      </w:r>
      <w:r w:rsidR="0088156B" w:rsidRPr="00AE4D9A">
        <w:t xml:space="preserve"> given by</w:t>
      </w:r>
      <w:r w:rsidR="00E11CA7" w:rsidRPr="00AE4D9A">
        <w:t xml:space="preserve"> </w:t>
      </w:r>
    </w:p>
    <w:p w:rsidR="00DD7E3A" w:rsidRPr="00AE4D9A" w:rsidRDefault="00DD7E3A" w:rsidP="00DD7E3A"/>
    <w:p w:rsidR="00DD7E3A" w:rsidRPr="00AE4D9A" w:rsidRDefault="00EB723E" w:rsidP="00DD7E3A">
      <w:pPr>
        <w:pStyle w:val="Caption"/>
        <w:ind w:firstLine="720"/>
      </w:pPr>
      <w:r w:rsidRPr="00AE4D9A">
        <w:rPr>
          <w:position w:val="-10"/>
        </w:rPr>
        <w:object w:dxaOrig="940" w:dyaOrig="320">
          <v:shape id="_x0000_i1033" type="#_x0000_t75" style="width:44.95pt;height:17.85pt" o:ole="" fillcolor="window">
            <v:imagedata r:id="rId24" o:title=""/>
          </v:shape>
          <o:OLEObject Type="Embed" ProgID="Equation.3" ShapeID="_x0000_i1033" DrawAspect="Content" ObjectID="_1520254517" r:id="rId25"/>
        </w:object>
      </w:r>
      <w:r w:rsidR="00DD7E3A" w:rsidRPr="00AE4D9A">
        <w:t>.</w:t>
      </w:r>
      <w:r w:rsidR="00DD7E3A" w:rsidRPr="00AE4D9A">
        <w:tab/>
      </w:r>
      <w:r w:rsidR="00DD7E3A" w:rsidRPr="00AE4D9A">
        <w:tab/>
      </w:r>
      <w:r w:rsidR="00DD7E3A" w:rsidRPr="00AE4D9A">
        <w:tab/>
      </w:r>
      <w:r w:rsidR="00DD7E3A" w:rsidRPr="00AE4D9A">
        <w:tab/>
      </w:r>
      <w:r w:rsidR="00DD7E3A" w:rsidRPr="00AE4D9A">
        <w:tab/>
      </w:r>
      <w:r w:rsidR="00DD7E3A" w:rsidRPr="00AE4D9A">
        <w:tab/>
      </w:r>
      <w:r w:rsidR="00DD7E3A" w:rsidRPr="00AE4D9A">
        <w:tab/>
      </w:r>
      <w:r w:rsidR="00DD7E3A" w:rsidRPr="00AE4D9A">
        <w:tab/>
      </w:r>
      <w:r w:rsidR="00DD7E3A" w:rsidRPr="00AE4D9A">
        <w:tab/>
      </w:r>
      <w:r w:rsidR="00120D80">
        <w:rPr>
          <w:b w:val="0"/>
          <w:bCs w:val="0"/>
          <w:i/>
          <w:iCs/>
          <w:szCs w:val="22"/>
        </w:rPr>
        <w:t>(1)</w:t>
      </w:r>
    </w:p>
    <w:p w:rsidR="00DD7E3A" w:rsidRPr="00AE4D9A" w:rsidRDefault="00DD7E3A" w:rsidP="00DD7E3A"/>
    <w:p w:rsidR="006F1996" w:rsidRDefault="004B70EF" w:rsidP="002A294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pPr>
      <w:r w:rsidRPr="00AE4D9A">
        <w:t xml:space="preserve">In the case of advertisement, </w:t>
      </w:r>
      <w:r w:rsidR="00120D80">
        <w:t>the expression in</w:t>
      </w:r>
      <w:r w:rsidRPr="00AE4D9A">
        <w:t xml:space="preserve"> </w:t>
      </w:r>
      <w:r w:rsidR="00120D80" w:rsidRPr="00120D80">
        <w:rPr>
          <w:i/>
        </w:rPr>
        <w:t>(1)</w:t>
      </w:r>
      <w:r w:rsidRPr="00AE4D9A">
        <w:t xml:space="preserve"> is commonly referred to as ‘carryover</w:t>
      </w:r>
      <w:r w:rsidR="00120D80">
        <w:t>’</w:t>
      </w:r>
      <w:r w:rsidRPr="00AE4D9A">
        <w:t xml:space="preserve"> or </w:t>
      </w:r>
      <w:r w:rsidR="00120D80">
        <w:t>‘</w:t>
      </w:r>
      <w:r w:rsidRPr="00AE4D9A">
        <w:t xml:space="preserve">goodwill’. </w:t>
      </w:r>
      <w:r w:rsidR="006F1996">
        <w:t>T</w:t>
      </w:r>
      <w:r w:rsidR="00F53B23">
        <w:t xml:space="preserve">o estimate how long it takes for 90% of the effect to have </w:t>
      </w:r>
      <w:r w:rsidR="00CA5B44">
        <w:t>occurred</w:t>
      </w:r>
      <w:r w:rsidR="00F53B23">
        <w:t>, we use the 90% duration interval define</w:t>
      </w:r>
      <w:r w:rsidR="003B0F07">
        <w:t>d</w:t>
      </w:r>
      <w:r w:rsidR="00F53B23">
        <w:t xml:space="preserve"> by Clark </w:t>
      </w:r>
      <w:r w:rsidR="00A93F4F">
        <w:fldChar w:fldCharType="begin"/>
      </w:r>
      <w:r w:rsidR="009D4A4E">
        <w:instrText xml:space="preserve"> ADDIN EN.CITE &lt;EndNote&gt;&lt;Cite ExcludeAuth="1"&gt;&lt;Author&gt;Clarke&lt;/Author&gt;&lt;Year&gt;1976&lt;/Year&gt;&lt;RecNum&gt;24&lt;/RecNum&gt;&lt;DisplayText&gt;(1976)&lt;/DisplayText&gt;&lt;record&gt;&lt;rec-number&gt;24&lt;/rec-number&gt;&lt;foreign-keys&gt;&lt;key app="EN" db-id="r02resswwxe9dne9wpgv0frhprx25r0pp9wp"&gt;24&lt;/key&gt;&lt;/foreign-keys&gt;&lt;ref-type name="Journal Article"&gt;17&lt;/ref-type&gt;&lt;contributors&gt;&lt;authors&gt;&lt;author&gt;Clarke, D.G.&lt;/author&gt;&lt;/authors&gt;&lt;/contributors&gt;&lt;titles&gt;&lt;title&gt;Econometric measurement of the duration of advertising effect on sales.&lt;/title&gt;&lt;secondary-title&gt;Journal of Marketing Research&lt;/secondary-title&gt;&lt;/titles&gt;&lt;periodical&gt;&lt;full-title&gt;Journal of Marketing Research&lt;/full-title&gt;&lt;/periodical&gt;&lt;pages&gt;345 - 357&lt;/pages&gt;&lt;volume&gt;8&lt;/volume&gt;&lt;number&gt;November&lt;/number&gt;&lt;dates&gt;&lt;year&gt;1976&lt;/year&gt;&lt;/dates&gt;&lt;urls&gt;&lt;/urls&gt;&lt;/record&gt;&lt;/Cite&gt;&lt;/EndNote&gt;</w:instrText>
      </w:r>
      <w:r w:rsidR="00A93F4F">
        <w:fldChar w:fldCharType="separate"/>
      </w:r>
      <w:r w:rsidR="009D4A4E">
        <w:rPr>
          <w:noProof/>
        </w:rPr>
        <w:t>(</w:t>
      </w:r>
      <w:hyperlink w:anchor="_ENREF_15" w:tooltip="Clarke, 1976 #24" w:history="1">
        <w:r w:rsidR="006A72A1">
          <w:rPr>
            <w:noProof/>
          </w:rPr>
          <w:t>1976</w:t>
        </w:r>
      </w:hyperlink>
      <w:r w:rsidR="009D4A4E">
        <w:rPr>
          <w:noProof/>
        </w:rPr>
        <w:t>)</w:t>
      </w:r>
      <w:r w:rsidR="00A93F4F">
        <w:fldChar w:fldCharType="end"/>
      </w:r>
      <w:r w:rsidR="00F53B23">
        <w:t xml:space="preserve"> as</w:t>
      </w:r>
      <w:r w:rsidR="006F1996">
        <w:t xml:space="preserve">  </w:t>
      </w:r>
    </w:p>
    <w:p w:rsidR="006F1996" w:rsidRDefault="006F1996" w:rsidP="002A294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pPr>
    </w:p>
    <w:p w:rsidR="006F1996" w:rsidRDefault="006F1996" w:rsidP="00A13D11">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pPr>
      <w:r>
        <w:tab/>
      </w:r>
      <w:r w:rsidRPr="006F1996">
        <w:rPr>
          <w:position w:val="-24"/>
        </w:rPr>
        <w:object w:dxaOrig="2079" w:dyaOrig="600">
          <v:shape id="_x0000_i1034" type="#_x0000_t75" style="width:85.8pt;height:28.2pt" o:ole="" fillcolor="window">
            <v:imagedata r:id="rId26" o:title=""/>
          </v:shape>
          <o:OLEObject Type="Embed" ProgID="Equation.3" ShapeID="_x0000_i1034" DrawAspect="Content" ObjectID="_1520254518" r:id="rId27"/>
        </w:object>
      </w:r>
      <w:r w:rsidR="0020352D">
        <w:tab/>
      </w:r>
      <w:r w:rsidR="0020352D">
        <w:tab/>
      </w:r>
      <w:r w:rsidR="0020352D">
        <w:tab/>
      </w:r>
      <w:r w:rsidR="003B0F07">
        <w:tab/>
      </w:r>
      <w:r w:rsidR="003B0F07">
        <w:tab/>
      </w:r>
      <w:r w:rsidR="003B0F07">
        <w:tab/>
      </w:r>
      <w:r w:rsidR="003B0F07" w:rsidRPr="0020352D">
        <w:rPr>
          <w:i/>
        </w:rPr>
        <w:t>(2)</w:t>
      </w:r>
      <w:r w:rsidR="0020352D">
        <w:tab/>
      </w:r>
      <w:r w:rsidR="0020352D">
        <w:tab/>
      </w:r>
    </w:p>
    <w:p w:rsidR="006F1996" w:rsidRDefault="006F1996" w:rsidP="002A294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pPr>
    </w:p>
    <w:p w:rsidR="00DD7E3A" w:rsidRPr="00AE4D9A" w:rsidRDefault="00CA5B44" w:rsidP="002A294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pPr>
      <w:r w:rsidRPr="00AE4D9A">
        <w:t xml:space="preserve">As we are using logarithmic transformations of the variables, the marginal effects are the short- and long-run elasticities.   </w:t>
      </w:r>
    </w:p>
    <w:p w:rsidR="00DD7E3A" w:rsidRPr="00AE4D9A" w:rsidRDefault="00DD7E3A" w:rsidP="004E3B8F">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pPr>
    </w:p>
    <w:p w:rsidR="003D54D0" w:rsidRPr="00AE4D9A" w:rsidRDefault="0020661B" w:rsidP="002A294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pPr>
      <w:r>
        <w:t>In addition, the following</w:t>
      </w:r>
      <w:r w:rsidR="004B2F69">
        <w:t xml:space="preserve"> </w:t>
      </w:r>
      <w:r w:rsidR="00CA5B44">
        <w:t>determinants o</w:t>
      </w:r>
      <w:r w:rsidR="0020352D">
        <w:t xml:space="preserve">f condom demand are included. </w:t>
      </w:r>
      <w:r w:rsidR="00CA5B44" w:rsidRPr="00CA5B44">
        <w:rPr>
          <w:i/>
        </w:rPr>
        <w:t>Promotion</w:t>
      </w:r>
      <w:r w:rsidR="00CA5B44" w:rsidRPr="00AE4D9A">
        <w:t xml:space="preserve"> is explored as a composite of mass media advertising and ‘information, education, and communication’ (IEC) expenditures as well as </w:t>
      </w:r>
      <w:r w:rsidR="00CA5B44">
        <w:t>in its disaggregated forms</w:t>
      </w:r>
      <w:r w:rsidR="00CA5B44" w:rsidRPr="00AE4D9A">
        <w:t xml:space="preserve">. </w:t>
      </w:r>
      <w:r w:rsidR="007B4E3A" w:rsidRPr="00AE4D9A">
        <w:t>As programmes can</w:t>
      </w:r>
      <w:r w:rsidR="004E3B8F" w:rsidRPr="00AE4D9A">
        <w:t xml:space="preserve"> increase the quantities sold</w:t>
      </w:r>
      <w:r w:rsidR="007B4E3A" w:rsidRPr="00AE4D9A">
        <w:t xml:space="preserve"> in various ways</w:t>
      </w:r>
      <w:r w:rsidR="004E3B8F" w:rsidRPr="00AE4D9A">
        <w:t xml:space="preserve">, </w:t>
      </w:r>
      <w:r w:rsidR="004B2F69">
        <w:t>including</w:t>
      </w:r>
      <w:r w:rsidR="004E3B8F" w:rsidRPr="00AE4D9A">
        <w:t xml:space="preserve"> expanding distribution systems </w:t>
      </w:r>
      <w:r w:rsidR="001D1D9C" w:rsidRPr="00AE4D9A">
        <w:t xml:space="preserve">and </w:t>
      </w:r>
      <w:r w:rsidR="004E3B8F" w:rsidRPr="00AE4D9A">
        <w:t>improv</w:t>
      </w:r>
      <w:r w:rsidR="00CA5B44">
        <w:t xml:space="preserve">ing the consistency of supply, </w:t>
      </w:r>
      <w:r w:rsidR="004E3B8F" w:rsidRPr="00AE4D9A">
        <w:rPr>
          <w:i/>
        </w:rPr>
        <w:t>programme effort</w:t>
      </w:r>
      <w:r w:rsidR="00CA5B44">
        <w:t xml:space="preserve"> (</w:t>
      </w:r>
      <w:proofErr w:type="spellStart"/>
      <w:r w:rsidR="005112A1" w:rsidRPr="00AE4D9A">
        <w:t>proxied</w:t>
      </w:r>
      <w:proofErr w:type="spellEnd"/>
      <w:r w:rsidR="005112A1" w:rsidRPr="00AE4D9A">
        <w:t xml:space="preserve"> by</w:t>
      </w:r>
      <w:r w:rsidR="00FD1371" w:rsidRPr="00AE4D9A">
        <w:t xml:space="preserve"> PSI</w:t>
      </w:r>
      <w:r w:rsidR="005112A1" w:rsidRPr="00AE4D9A">
        <w:t xml:space="preserve"> local salary expenditures</w:t>
      </w:r>
      <w:r w:rsidR="00CA5B44">
        <w:t>)</w:t>
      </w:r>
      <w:r w:rsidR="00AA6BD1" w:rsidRPr="00AE4D9A">
        <w:t xml:space="preserve"> is include</w:t>
      </w:r>
      <w:r w:rsidR="00CA5B44">
        <w:t>d</w:t>
      </w:r>
      <w:r w:rsidR="004E3B8F" w:rsidRPr="00AE4D9A">
        <w:t xml:space="preserve">. Acceptability and use of innovations (new products) increase with exposure </w:t>
      </w:r>
      <w:r w:rsidR="00A93F4F" w:rsidRPr="00AE4D9A">
        <w:fldChar w:fldCharType="begin"/>
      </w:r>
      <w:r w:rsidR="006A72A1">
        <w:instrText xml:space="preserve"> ADDIN EN.CITE &lt;EndNote&gt;&lt;Cite&gt;&lt;Author&gt;Bass&lt;/Author&gt;&lt;Year&gt;1969&lt;/Year&gt;&lt;RecNum&gt;0&lt;/RecNum&gt;&lt;DisplayText&gt;(Bass 1969; Rogers 1962)&lt;/DisplayText&gt;&lt;record&gt;&lt;rec-number&gt;70&lt;/rec-number&gt;&lt;foreign-keys&gt;&lt;key app="EN" db-id="099zearx7f559het00mxp298wp5tezppatp0"&gt;70&lt;/key&gt;&lt;/foreign-keys&gt;&lt;ref-type name="Journal Article"&gt;17&lt;/ref-type&gt;&lt;contributors&gt;&lt;authors&gt;&lt;author&gt;Bass, F&lt;/author&gt;&lt;/authors&gt;&lt;/contributors&gt;&lt;titles&gt;&lt;title&gt;A new product growth model for consume durables&lt;/title&gt;&lt;secondary-title&gt;Management Science&lt;/secondary-title&gt;&lt;/titles&gt;&lt;periodical&gt;&lt;full-title&gt;Management Science&lt;/full-title&gt;&lt;/periodical&gt;&lt;pages&gt;215&lt;/pages&gt;&lt;volume&gt;15&lt;/volume&gt;&lt;number&gt;5&lt;/number&gt;&lt;dates&gt;&lt;year&gt;1969&lt;/year&gt;&lt;/dates&gt;&lt;urls&gt;&lt;/urls&gt;&lt;/record&gt;&lt;/Cite&gt;&lt;Cite&gt;&lt;Author&gt;Rogers&lt;/Author&gt;&lt;Year&gt;1962&lt;/Year&gt;&lt;RecNum&gt;0&lt;/RecNum&gt;&lt;record&gt;&lt;rec-number&gt;71&lt;/rec-number&gt;&lt;foreign-keys&gt;&lt;key app="EN" db-id="099zearx7f559het00mxp298wp5tezppatp0"&gt;71&lt;/key&gt;&lt;/foreign-keys&gt;&lt;ref-type name="Book"&gt;6&lt;/ref-type&gt;&lt;contributors&gt;&lt;authors&gt;&lt;author&gt;Rogers, E.M.&lt;/author&gt;&lt;/authors&gt;&lt;/contributors&gt;&lt;titles&gt;&lt;title&gt;Diffusion of Innovations&lt;/title&gt;&lt;/titles&gt;&lt;dates&gt;&lt;year&gt;1962&lt;/year&gt;&lt;/dates&gt;&lt;pub-location&gt;New York&lt;/pub-location&gt;&lt;publisher&gt;The Free Press&lt;/publisher&gt;&lt;urls&gt;&lt;/urls&gt;&lt;/record&gt;&lt;/Cite&gt;&lt;/EndNote&gt;</w:instrText>
      </w:r>
      <w:r w:rsidR="00A93F4F" w:rsidRPr="00AE4D9A">
        <w:fldChar w:fldCharType="separate"/>
      </w:r>
      <w:r w:rsidR="008D09B8">
        <w:rPr>
          <w:noProof/>
        </w:rPr>
        <w:t>(Bass, 1969; Rogers, 1962)</w:t>
      </w:r>
      <w:r w:rsidR="00A93F4F" w:rsidRPr="00AE4D9A">
        <w:fldChar w:fldCharType="end"/>
      </w:r>
      <w:r w:rsidR="004E3B8F" w:rsidRPr="00AE4D9A">
        <w:t xml:space="preserve">, </w:t>
      </w:r>
      <w:r w:rsidR="004B2F69">
        <w:t xml:space="preserve">we </w:t>
      </w:r>
      <w:r>
        <w:t>therefore include a measure of</w:t>
      </w:r>
      <w:r w:rsidR="004B2F69">
        <w:t xml:space="preserve"> exposure </w:t>
      </w:r>
      <w:r>
        <w:t>called</w:t>
      </w:r>
      <w:r w:rsidR="004B2F69">
        <w:t xml:space="preserve"> </w:t>
      </w:r>
      <w:r w:rsidR="004E3B8F" w:rsidRPr="00AE4D9A">
        <w:rPr>
          <w:i/>
        </w:rPr>
        <w:t>product maturity</w:t>
      </w:r>
      <w:r w:rsidR="004B2F69">
        <w:rPr>
          <w:i/>
        </w:rPr>
        <w:t xml:space="preserve">, </w:t>
      </w:r>
      <w:r w:rsidR="004B2F69" w:rsidRPr="004B2F69">
        <w:t xml:space="preserve">i.e. the </w:t>
      </w:r>
      <w:r w:rsidR="004B2F69">
        <w:t>number of years each product has been sold</w:t>
      </w:r>
      <w:r w:rsidR="004E3B8F" w:rsidRPr="00AE4D9A">
        <w:t xml:space="preserve">. </w:t>
      </w:r>
      <w:r w:rsidR="004E3B8F" w:rsidRPr="00AE4D9A">
        <w:lastRenderedPageBreak/>
        <w:t>Although condoms can be used as a contraceptive, they are also an HIV preve</w:t>
      </w:r>
      <w:r w:rsidR="008A56F5" w:rsidRPr="00AE4D9A">
        <w:t>ntion technology</w:t>
      </w:r>
      <w:r w:rsidR="005112A1" w:rsidRPr="00AE4D9A">
        <w:t xml:space="preserve"> and their use is</w:t>
      </w:r>
      <w:r w:rsidR="008A56F5" w:rsidRPr="00AE4D9A">
        <w:t xml:space="preserve"> thus</w:t>
      </w:r>
      <w:r w:rsidR="005112A1" w:rsidRPr="00AE4D9A">
        <w:t xml:space="preserve"> likely to be</w:t>
      </w:r>
      <w:r w:rsidR="004E3B8F" w:rsidRPr="00AE4D9A">
        <w:t xml:space="preserve"> related to HIV-risk</w:t>
      </w:r>
      <w:r w:rsidR="007B4E3A" w:rsidRPr="00AE4D9A">
        <w:t>,</w:t>
      </w:r>
      <w:r w:rsidR="005112A1" w:rsidRPr="00AE4D9A">
        <w:t xml:space="preserve"> represented by adult </w:t>
      </w:r>
      <w:r w:rsidR="005112A1" w:rsidRPr="00AE4D9A">
        <w:rPr>
          <w:i/>
        </w:rPr>
        <w:t>HIV prevalence</w:t>
      </w:r>
      <w:r w:rsidR="001D1D9C" w:rsidRPr="00AE4D9A">
        <w:t xml:space="preserve">. </w:t>
      </w:r>
      <w:r w:rsidR="004E3B8F" w:rsidRPr="00AE4D9A">
        <w:t xml:space="preserve">In contrast to a typical demand function, the dependent variable is not individual condom demand, but rather aggregate country level </w:t>
      </w:r>
      <w:r w:rsidR="001D1D9C" w:rsidRPr="00AE4D9A">
        <w:t xml:space="preserve">demand, making </w:t>
      </w:r>
      <w:r w:rsidR="004E3B8F" w:rsidRPr="00AE4D9A">
        <w:t xml:space="preserve">the size of the market, </w:t>
      </w:r>
      <w:r w:rsidR="001D1D9C" w:rsidRPr="00AE4D9A">
        <w:t xml:space="preserve">i.e. </w:t>
      </w:r>
      <w:r w:rsidR="004E3B8F" w:rsidRPr="00AE4D9A">
        <w:rPr>
          <w:i/>
        </w:rPr>
        <w:t>population size</w:t>
      </w:r>
      <w:r w:rsidR="008A56F5" w:rsidRPr="00AE4D9A">
        <w:t>,</w:t>
      </w:r>
      <w:r w:rsidR="004E3B8F" w:rsidRPr="00AE4D9A">
        <w:t xml:space="preserve"> </w:t>
      </w:r>
      <w:r w:rsidR="001D1D9C" w:rsidRPr="00AE4D9A">
        <w:t>important</w:t>
      </w:r>
      <w:r w:rsidR="008A56F5" w:rsidRPr="00AE4D9A">
        <w:t xml:space="preserve">. </w:t>
      </w:r>
      <w:r w:rsidR="004B2F69">
        <w:t xml:space="preserve"> </w:t>
      </w:r>
      <w:r>
        <w:t>As a</w:t>
      </w:r>
      <w:r w:rsidR="00A1160E" w:rsidRPr="00AE4D9A">
        <w:t>n issue of special interest</w:t>
      </w:r>
      <w:r w:rsidR="00FD1371" w:rsidRPr="00AE4D9A">
        <w:t>,</w:t>
      </w:r>
      <w:r w:rsidR="00A1160E" w:rsidRPr="00AE4D9A">
        <w:t xml:space="preserve"> we will examine whether the relationship under discussion differs by product type: female versus male condoms.</w:t>
      </w:r>
      <w:r w:rsidR="002A2940" w:rsidRPr="00AE4D9A">
        <w:t xml:space="preserve"> </w:t>
      </w:r>
      <w:r w:rsidR="007B4E3A" w:rsidRPr="00AE4D9A">
        <w:t xml:space="preserve"> </w:t>
      </w:r>
      <w:r w:rsidR="002A2940" w:rsidRPr="00AE4D9A">
        <w:t xml:space="preserve">   </w:t>
      </w:r>
    </w:p>
    <w:p w:rsidR="004E3B8F" w:rsidRPr="009F73AE" w:rsidRDefault="004E3B8F" w:rsidP="00881FF9">
      <w:pPr>
        <w:pStyle w:val="HEheader1"/>
        <w:rPr>
          <w:b/>
        </w:rPr>
      </w:pPr>
      <w:bookmarkStart w:id="1" w:name="_Toc162106524"/>
      <w:r w:rsidRPr="009F73AE">
        <w:rPr>
          <w:b/>
        </w:rPr>
        <w:t>DATA</w:t>
      </w:r>
    </w:p>
    <w:bookmarkEnd w:id="1"/>
    <w:p w:rsidR="004E3B8F" w:rsidRPr="00AE4D9A" w:rsidRDefault="004E3B8F" w:rsidP="004E3B8F"/>
    <w:p w:rsidR="00DD78A4" w:rsidRDefault="00B91957" w:rsidP="00DD78A4">
      <w:r w:rsidRPr="00AE4D9A">
        <w:t xml:space="preserve">The data consist of country level </w:t>
      </w:r>
      <w:r>
        <w:t xml:space="preserve">PSI </w:t>
      </w:r>
      <w:r w:rsidRPr="00AE4D9A">
        <w:t xml:space="preserve">financial accounts used for routine </w:t>
      </w:r>
      <w:r>
        <w:t xml:space="preserve">programme </w:t>
      </w:r>
      <w:r w:rsidRPr="00AE4D9A">
        <w:t>monitoring</w:t>
      </w:r>
      <w:r>
        <w:t xml:space="preserve">, supplemented by the World Bank’s World Development Indicators (WDI) </w:t>
      </w:r>
      <w:r w:rsidR="00A93F4F" w:rsidRPr="00AE4D9A">
        <w:fldChar w:fldCharType="begin"/>
      </w:r>
      <w:r w:rsidR="006A72A1">
        <w:instrText xml:space="preserve"> ADDIN EN.CITE &lt;EndNote&gt;&lt;Cite&gt;&lt;Author&gt;World Bank&lt;/Author&gt;&lt;Year&gt;2006&lt;/Year&gt;&lt;RecNum&gt;66&lt;/RecNum&gt;&lt;DisplayText&gt;(World Bank 2006)&lt;/DisplayText&gt;&lt;record&gt;&lt;rec-number&gt;72&lt;/rec-number&gt;&lt;ref-type name="Electronic Source"&gt;12&lt;/ref-type&gt;&lt;contributors&gt;&lt;authors&gt;&lt;author&gt;World Bank,&lt;/author&gt;&lt;/authors&gt;&lt;/contributors&gt;&lt;titles&gt;&lt;title&gt;World Development Indicators&lt;/title&gt;&lt;secondary-title&gt;World Development Indicators&lt;/secondary-title&gt;&lt;/titles&gt;&lt;volume&gt;2006&lt;/volume&gt;&lt;number&gt;30 March&lt;/number&gt;&lt;dates&gt;&lt;year&gt;2006&lt;/year&gt;&lt;/dates&gt;&lt;pub-location&gt;Washington DC&lt;/pub-location&gt;&lt;publisher&gt;World Bank&lt;/publisher&gt;&lt;urls&gt;&lt;/urls&gt;&lt;/record&gt;&lt;/Cite&gt;&lt;/EndNote&gt;</w:instrText>
      </w:r>
      <w:r w:rsidR="00A93F4F" w:rsidRPr="00AE4D9A">
        <w:fldChar w:fldCharType="separate"/>
      </w:r>
      <w:r w:rsidR="008D09B8">
        <w:rPr>
          <w:noProof/>
        </w:rPr>
        <w:t>(World Bank, 2006)</w:t>
      </w:r>
      <w:r w:rsidR="00A93F4F" w:rsidRPr="00AE4D9A">
        <w:fldChar w:fldCharType="end"/>
      </w:r>
      <w:r w:rsidRPr="00AE4D9A">
        <w:t xml:space="preserve">. Though PSI distributes a wide variety of public health products, this analysis focuses exclusively on male and female condom distribution. We have a total of </w:t>
      </w:r>
      <w:r>
        <w:t>385</w:t>
      </w:r>
      <w:r w:rsidRPr="00AE4D9A">
        <w:t xml:space="preserve"> and 1</w:t>
      </w:r>
      <w:r>
        <w:t>33</w:t>
      </w:r>
      <w:r w:rsidRPr="00AE4D9A">
        <w:t xml:space="preserve"> observations on male and female condoms, respectively. </w:t>
      </w:r>
      <w:r w:rsidR="00DA0A8A" w:rsidRPr="00AE4D9A">
        <w:t xml:space="preserve">The sample includes countries in Africa, Latin America, Asia and Eastern Europe. </w:t>
      </w:r>
      <w:r w:rsidR="00DD78A4" w:rsidRPr="00DD78A4">
        <w:t xml:space="preserve">The sample used in the static estimation contains 382 data points for male condoms and 133 for female condoms. The dynamic estimator requires at least </w:t>
      </w:r>
      <w:r w:rsidR="00DD78A4">
        <w:t>three</w:t>
      </w:r>
      <w:r w:rsidR="00DD78A4" w:rsidRPr="00DD78A4">
        <w:t xml:space="preserve"> years of data to obtain </w:t>
      </w:r>
      <w:r w:rsidR="00DD78A4">
        <w:t>one</w:t>
      </w:r>
      <w:r w:rsidR="00DD78A4" w:rsidRPr="00DD78A4">
        <w:t xml:space="preserve"> observation, because of the need for lags. The dynamic estimation thus had 280 male condom observations and 85 female condom observations.</w:t>
      </w:r>
    </w:p>
    <w:p w:rsidR="00DD78A4" w:rsidRPr="00DD78A4" w:rsidRDefault="00DD78A4" w:rsidP="00DD78A4"/>
    <w:p w:rsidR="00B91957" w:rsidRDefault="00DD78A4" w:rsidP="00A13D11">
      <w:r>
        <w:t xml:space="preserve"> </w:t>
      </w:r>
      <w:r w:rsidR="00B91957" w:rsidRPr="00AE4D9A">
        <w:t xml:space="preserve">Aggregate condom demand is </w:t>
      </w:r>
      <w:proofErr w:type="spellStart"/>
      <w:r w:rsidR="00B91957" w:rsidRPr="00AE4D9A">
        <w:t>proxied</w:t>
      </w:r>
      <w:proofErr w:type="spellEnd"/>
      <w:r w:rsidR="00B91957" w:rsidRPr="00AE4D9A">
        <w:t xml:space="preserve"> by country level sales of social marketing male and female condoms in an unbalanced panel of 63</w:t>
      </w:r>
      <w:r w:rsidR="00B91957" w:rsidRPr="00AE4D9A">
        <w:rPr>
          <w:rStyle w:val="FootnoteReference"/>
        </w:rPr>
        <w:footnoteReference w:id="3"/>
      </w:r>
      <w:r w:rsidR="00B91957" w:rsidRPr="00AE4D9A">
        <w:t xml:space="preserve"> countries over the period 1997-2009. The definition and descriptive statistics of each variable are presented in Table 1.</w:t>
      </w:r>
      <w:r w:rsidR="00B91957">
        <w:t xml:space="preserve"> M</w:t>
      </w:r>
      <w:r w:rsidR="00DA0A8A">
        <w:t>ean m</w:t>
      </w:r>
      <w:r w:rsidR="00B91957">
        <w:t xml:space="preserve">ale condom </w:t>
      </w:r>
      <w:r w:rsidR="00DA0A8A">
        <w:t>sales</w:t>
      </w:r>
      <w:r w:rsidR="00B91957">
        <w:t xml:space="preserve"> </w:t>
      </w:r>
      <w:r w:rsidR="003069F1">
        <w:t>are</w:t>
      </w:r>
      <w:r w:rsidR="00B91957">
        <w:t xml:space="preserve"> </w:t>
      </w:r>
      <w:r w:rsidR="00DA0A8A">
        <w:t xml:space="preserve">100 times larger than mean female condom sales. </w:t>
      </w:r>
      <w:r w:rsidR="00B91957" w:rsidRPr="00AE4D9A">
        <w:t>Within this dataset, total country programme expenses are captured by expenditure category: local salaries; advertising and promotion; and information, education and communication (IEC), and are allocated across the range of public health products</w:t>
      </w:r>
      <w:r w:rsidR="00B91957">
        <w:t xml:space="preserve"> being distributed. As an illustration PSI country programmes that were distributing male condoms distributed on average four other products (range zero to 19 additional products)</w:t>
      </w:r>
      <w:r w:rsidR="00DA0A8A">
        <w:t>. Male condom programmes are generally far larger than female condom programmes, with mean female condom programme expenditures across these categories (IEC, advertising and local salaries) ranging from 6</w:t>
      </w:r>
      <w:r w:rsidR="00B33F56">
        <w:t>%</w:t>
      </w:r>
      <w:r w:rsidR="00DA0A8A">
        <w:t xml:space="preserve"> to 9% of male condom programme expenditures. The</w:t>
      </w:r>
      <w:r w:rsidR="00B91957">
        <w:t xml:space="preserve"> WDI dataset</w:t>
      </w:r>
      <w:r w:rsidR="00DA0A8A">
        <w:t xml:space="preserve"> contribute</w:t>
      </w:r>
      <w:r w:rsidR="00B91957" w:rsidRPr="00AE4D9A">
        <w:t xml:space="preserve"> population size, HIV prevalence, and per capita income. All prices are adjusted to 2011 purchasing power parity (PPP) dollars ($).</w:t>
      </w:r>
      <w:r w:rsidR="00B91957">
        <w:t xml:space="preserve"> </w:t>
      </w:r>
    </w:p>
    <w:p w:rsidR="00B91957" w:rsidRDefault="00B91957" w:rsidP="00B91957"/>
    <w:p w:rsidR="00B91957" w:rsidRPr="00AE4D9A" w:rsidRDefault="00B91957" w:rsidP="00B91957">
      <w:r w:rsidRPr="00AE4D9A">
        <w:t>Appendix 1 provides an overview of the data availability across countries and years</w:t>
      </w:r>
      <w:r>
        <w:t xml:space="preserve"> and the descriptive statistics of the full data set, including </w:t>
      </w:r>
      <w:r w:rsidR="003069F1">
        <w:t>the percentage of observations</w:t>
      </w:r>
      <w:r>
        <w:t xml:space="preserve"> that were dropped in </w:t>
      </w:r>
      <w:r w:rsidR="003069F1">
        <w:t>the static estimation</w:t>
      </w:r>
      <w:r w:rsidRPr="00AE4D9A">
        <w:t>.</w:t>
      </w:r>
      <w:r>
        <w:t xml:space="preserve"> </w:t>
      </w:r>
    </w:p>
    <w:p w:rsidR="003069F1" w:rsidRDefault="003069F1" w:rsidP="007B685F">
      <w:pPr>
        <w:jc w:val="left"/>
      </w:pPr>
    </w:p>
    <w:p w:rsidR="00FD4308" w:rsidRDefault="003069F1" w:rsidP="003069F1">
      <w:r w:rsidRPr="00AE4D9A">
        <w:t xml:space="preserve">Figure 1 presents the sales quantities of male and female condoms over time. Generally, an increasing trend can be seen, with more widespread and larger scale male - than female - condom sales. </w:t>
      </w:r>
      <w:r w:rsidR="00404AB3">
        <w:t>Condoms sold by region over time can be found in Figure A1.  Africa has the highest distribution</w:t>
      </w:r>
      <w:r w:rsidR="00406B75">
        <w:t xml:space="preserve"> of all condoms, with a substantial number of male condoms distributed in Asia, while few female condoms are distributed outside of Africa.  </w:t>
      </w:r>
    </w:p>
    <w:p w:rsidR="00DD78A4" w:rsidRDefault="00DD78A4" w:rsidP="003069F1"/>
    <w:p w:rsidR="00DD78A4" w:rsidRDefault="00DD78A4" w:rsidP="003069F1">
      <w:pPr>
        <w:sectPr w:rsidR="00DD78A4" w:rsidSect="00FD4308">
          <w:pgSz w:w="11906" w:h="16838" w:code="9"/>
          <w:pgMar w:top="1440" w:right="1440" w:bottom="1440" w:left="1440" w:header="709" w:footer="708" w:gutter="0"/>
          <w:cols w:space="708"/>
          <w:docGrid w:linePitch="360"/>
        </w:sectPr>
      </w:pPr>
    </w:p>
    <w:p w:rsidR="009F73AE" w:rsidRDefault="003142AA" w:rsidP="003142AA">
      <w:pPr>
        <w:pStyle w:val="Caption"/>
      </w:pPr>
      <w:r>
        <w:lastRenderedPageBreak/>
        <w:t xml:space="preserve">Table </w:t>
      </w:r>
      <w:r w:rsidR="00A93F4F">
        <w:fldChar w:fldCharType="begin"/>
      </w:r>
      <w:r w:rsidR="008950F6">
        <w:instrText xml:space="preserve"> SEQ Table \* ARABIC </w:instrText>
      </w:r>
      <w:r w:rsidR="00A93F4F">
        <w:fldChar w:fldCharType="separate"/>
      </w:r>
      <w:r w:rsidR="005A222C">
        <w:rPr>
          <w:noProof/>
        </w:rPr>
        <w:t>1</w:t>
      </w:r>
      <w:r w:rsidR="00A93F4F">
        <w:rPr>
          <w:noProof/>
        </w:rPr>
        <w:fldChar w:fldCharType="end"/>
      </w:r>
      <w:r>
        <w:t xml:space="preserve"> </w:t>
      </w:r>
    </w:p>
    <w:p w:rsidR="003142AA" w:rsidRPr="009F73AE" w:rsidRDefault="003142AA" w:rsidP="003142AA">
      <w:pPr>
        <w:pStyle w:val="Caption"/>
        <w:rPr>
          <w:b w:val="0"/>
        </w:rPr>
      </w:pPr>
      <w:r w:rsidRPr="009F73AE">
        <w:rPr>
          <w:b w:val="0"/>
        </w:rPr>
        <w:t>Summary statistics</w:t>
      </w:r>
    </w:p>
    <w:tbl>
      <w:tblPr>
        <w:tblW w:w="13750" w:type="dxa"/>
        <w:tblInd w:w="96" w:type="dxa"/>
        <w:tblLook w:val="04A0"/>
      </w:tblPr>
      <w:tblGrid>
        <w:gridCol w:w="2200"/>
        <w:gridCol w:w="3686"/>
        <w:gridCol w:w="850"/>
        <w:gridCol w:w="769"/>
        <w:gridCol w:w="1602"/>
        <w:gridCol w:w="1010"/>
        <w:gridCol w:w="790"/>
        <w:gridCol w:w="1701"/>
        <w:gridCol w:w="1142"/>
      </w:tblGrid>
      <w:tr w:rsidR="00834BF5" w:rsidRPr="007A2DC4" w:rsidTr="003069F1">
        <w:trPr>
          <w:trHeight w:val="300"/>
        </w:trPr>
        <w:tc>
          <w:tcPr>
            <w:tcW w:w="2200" w:type="dxa"/>
            <w:tcBorders>
              <w:top w:val="single" w:sz="4" w:space="0" w:color="auto"/>
              <w:left w:val="nil"/>
              <w:bottom w:val="single" w:sz="4" w:space="0" w:color="auto"/>
              <w:right w:val="nil"/>
            </w:tcBorders>
            <w:shd w:val="clear" w:color="auto" w:fill="auto"/>
            <w:noWrap/>
            <w:tcMar>
              <w:left w:w="28" w:type="dxa"/>
              <w:right w:w="28" w:type="dxa"/>
            </w:tcMar>
            <w:vAlign w:val="center"/>
            <w:hideMark/>
          </w:tcPr>
          <w:p w:rsidR="00834BF5" w:rsidRPr="007A2DC4" w:rsidRDefault="00834BF5" w:rsidP="003069F1">
            <w:pPr>
              <w:spacing w:line="240" w:lineRule="auto"/>
              <w:ind w:left="188" w:hanging="188"/>
              <w:jc w:val="left"/>
              <w:rPr>
                <w:rFonts w:asciiTheme="minorHAnsi" w:eastAsia="Times New Roman" w:hAnsiTheme="minorHAnsi"/>
                <w:color w:val="000000"/>
                <w:sz w:val="20"/>
                <w:szCs w:val="20"/>
                <w:lang w:eastAsia="en-GB"/>
              </w:rPr>
            </w:pPr>
            <w:r w:rsidRPr="007A2DC4">
              <w:rPr>
                <w:rFonts w:asciiTheme="minorHAnsi" w:eastAsia="Times New Roman" w:hAnsiTheme="minorHAnsi"/>
                <w:color w:val="000000"/>
                <w:sz w:val="20"/>
                <w:szCs w:val="20"/>
                <w:lang w:eastAsia="en-GB"/>
              </w:rPr>
              <w:t>Variable</w:t>
            </w:r>
          </w:p>
        </w:tc>
        <w:tc>
          <w:tcPr>
            <w:tcW w:w="3686" w:type="dxa"/>
            <w:tcBorders>
              <w:top w:val="single" w:sz="4" w:space="0" w:color="auto"/>
              <w:left w:val="nil"/>
              <w:bottom w:val="single" w:sz="4" w:space="0" w:color="auto"/>
              <w:right w:val="nil"/>
            </w:tcBorders>
            <w:vAlign w:val="center"/>
          </w:tcPr>
          <w:p w:rsidR="00834BF5" w:rsidRPr="007A2DC4" w:rsidRDefault="00834BF5" w:rsidP="003069F1">
            <w:pPr>
              <w:spacing w:line="240" w:lineRule="auto"/>
              <w:ind w:left="175" w:right="-160" w:hanging="175"/>
              <w:jc w:val="left"/>
              <w:rPr>
                <w:rFonts w:asciiTheme="minorHAnsi" w:eastAsia="Times New Roman" w:hAnsiTheme="minorHAnsi"/>
                <w:color w:val="000000"/>
                <w:sz w:val="20"/>
                <w:szCs w:val="20"/>
                <w:lang w:eastAsia="en-GB"/>
              </w:rPr>
            </w:pPr>
            <w:r w:rsidRPr="007A2DC4">
              <w:rPr>
                <w:rFonts w:asciiTheme="minorHAnsi" w:eastAsia="Times New Roman" w:hAnsiTheme="minorHAnsi"/>
                <w:color w:val="000000"/>
                <w:sz w:val="20"/>
                <w:szCs w:val="20"/>
                <w:lang w:eastAsia="en-GB"/>
              </w:rPr>
              <w:t>Definition, source</w:t>
            </w:r>
          </w:p>
        </w:tc>
        <w:tc>
          <w:tcPr>
            <w:tcW w:w="850" w:type="dxa"/>
            <w:tcBorders>
              <w:top w:val="single" w:sz="4" w:space="0" w:color="auto"/>
              <w:left w:val="nil"/>
              <w:bottom w:val="single" w:sz="4" w:space="0" w:color="auto"/>
              <w:right w:val="nil"/>
            </w:tcBorders>
            <w:vAlign w:val="center"/>
          </w:tcPr>
          <w:p w:rsidR="00834BF5" w:rsidRPr="007A2DC4" w:rsidRDefault="00834BF5" w:rsidP="003069F1">
            <w:pPr>
              <w:spacing w:line="240" w:lineRule="auto"/>
              <w:ind w:right="-160"/>
              <w:jc w:val="left"/>
              <w:rPr>
                <w:rFonts w:asciiTheme="minorHAnsi" w:eastAsia="Times New Roman" w:hAnsiTheme="minorHAnsi"/>
                <w:color w:val="000000"/>
                <w:sz w:val="20"/>
                <w:szCs w:val="20"/>
                <w:lang w:eastAsia="en-GB"/>
              </w:rPr>
            </w:pPr>
            <w:r w:rsidRPr="007A2DC4">
              <w:rPr>
                <w:rFonts w:asciiTheme="minorHAnsi" w:eastAsia="Times New Roman" w:hAnsiTheme="minorHAnsi"/>
                <w:color w:val="000000"/>
                <w:sz w:val="20"/>
                <w:szCs w:val="20"/>
                <w:lang w:eastAsia="en-GB"/>
              </w:rPr>
              <w:t>Data source</w:t>
            </w:r>
          </w:p>
        </w:tc>
        <w:tc>
          <w:tcPr>
            <w:tcW w:w="2371" w:type="dxa"/>
            <w:gridSpan w:val="2"/>
            <w:tcBorders>
              <w:top w:val="single" w:sz="4" w:space="0" w:color="auto"/>
              <w:left w:val="nil"/>
              <w:bottom w:val="single" w:sz="4" w:space="0" w:color="auto"/>
              <w:right w:val="nil"/>
            </w:tcBorders>
            <w:shd w:val="clear" w:color="auto" w:fill="auto"/>
            <w:noWrap/>
            <w:tcMar>
              <w:left w:w="28" w:type="dxa"/>
              <w:right w:w="28" w:type="dxa"/>
            </w:tcMar>
            <w:vAlign w:val="center"/>
            <w:hideMark/>
          </w:tcPr>
          <w:p w:rsidR="00834BF5" w:rsidRPr="007A2DC4" w:rsidRDefault="00834BF5" w:rsidP="003069F1">
            <w:pPr>
              <w:spacing w:line="240" w:lineRule="auto"/>
              <w:ind w:right="-160"/>
              <w:jc w:val="left"/>
              <w:rPr>
                <w:rFonts w:asciiTheme="minorHAnsi" w:eastAsia="Times New Roman" w:hAnsiTheme="minorHAnsi"/>
                <w:color w:val="000000"/>
                <w:sz w:val="20"/>
                <w:szCs w:val="20"/>
                <w:lang w:eastAsia="en-GB"/>
              </w:rPr>
            </w:pPr>
            <w:r w:rsidRPr="007A2DC4">
              <w:rPr>
                <w:rFonts w:asciiTheme="minorHAnsi" w:eastAsia="Times New Roman" w:hAnsiTheme="minorHAnsi"/>
                <w:color w:val="000000"/>
                <w:sz w:val="20"/>
                <w:szCs w:val="20"/>
                <w:lang w:eastAsia="en-GB"/>
              </w:rPr>
              <w:t>Male condom programme</w:t>
            </w:r>
          </w:p>
        </w:tc>
        <w:tc>
          <w:tcPr>
            <w:tcW w:w="1010" w:type="dxa"/>
            <w:tcBorders>
              <w:top w:val="single" w:sz="4" w:space="0" w:color="auto"/>
              <w:left w:val="nil"/>
              <w:bottom w:val="single" w:sz="4" w:space="0" w:color="auto"/>
              <w:right w:val="nil"/>
            </w:tcBorders>
            <w:shd w:val="clear" w:color="auto" w:fill="auto"/>
            <w:noWrap/>
            <w:tcMar>
              <w:left w:w="28" w:type="dxa"/>
              <w:right w:w="28" w:type="dxa"/>
            </w:tcMar>
            <w:vAlign w:val="center"/>
            <w:hideMark/>
          </w:tcPr>
          <w:p w:rsidR="00834BF5" w:rsidRPr="007A2DC4" w:rsidRDefault="00834BF5" w:rsidP="003069F1">
            <w:pPr>
              <w:spacing w:line="240" w:lineRule="auto"/>
              <w:jc w:val="left"/>
              <w:rPr>
                <w:rFonts w:asciiTheme="minorHAnsi" w:eastAsia="Times New Roman" w:hAnsiTheme="minorHAnsi"/>
                <w:color w:val="000000"/>
                <w:sz w:val="20"/>
                <w:szCs w:val="20"/>
                <w:lang w:eastAsia="en-GB"/>
              </w:rPr>
            </w:pPr>
          </w:p>
        </w:tc>
        <w:tc>
          <w:tcPr>
            <w:tcW w:w="2491" w:type="dxa"/>
            <w:gridSpan w:val="2"/>
            <w:tcBorders>
              <w:top w:val="single" w:sz="4" w:space="0" w:color="auto"/>
              <w:left w:val="nil"/>
              <w:bottom w:val="single" w:sz="4" w:space="0" w:color="auto"/>
              <w:right w:val="nil"/>
            </w:tcBorders>
            <w:shd w:val="clear" w:color="auto" w:fill="auto"/>
            <w:noWrap/>
            <w:tcMar>
              <w:left w:w="28" w:type="dxa"/>
              <w:right w:w="28" w:type="dxa"/>
            </w:tcMar>
            <w:vAlign w:val="center"/>
            <w:hideMark/>
          </w:tcPr>
          <w:p w:rsidR="00834BF5" w:rsidRPr="007A2DC4" w:rsidRDefault="00834BF5" w:rsidP="003069F1">
            <w:pPr>
              <w:spacing w:line="240" w:lineRule="auto"/>
              <w:jc w:val="left"/>
              <w:rPr>
                <w:rFonts w:asciiTheme="minorHAnsi" w:eastAsia="Times New Roman" w:hAnsiTheme="minorHAnsi"/>
                <w:color w:val="000000"/>
                <w:sz w:val="20"/>
                <w:szCs w:val="20"/>
                <w:lang w:eastAsia="en-GB"/>
              </w:rPr>
            </w:pPr>
            <w:r w:rsidRPr="007A2DC4">
              <w:rPr>
                <w:rFonts w:asciiTheme="minorHAnsi" w:eastAsia="Times New Roman" w:hAnsiTheme="minorHAnsi"/>
                <w:color w:val="000000"/>
                <w:sz w:val="20"/>
                <w:szCs w:val="20"/>
                <w:lang w:eastAsia="en-GB"/>
              </w:rPr>
              <w:t>Female condom programme</w:t>
            </w:r>
          </w:p>
        </w:tc>
        <w:tc>
          <w:tcPr>
            <w:tcW w:w="1142" w:type="dxa"/>
            <w:tcBorders>
              <w:top w:val="single" w:sz="4" w:space="0" w:color="auto"/>
              <w:left w:val="nil"/>
              <w:bottom w:val="single" w:sz="4" w:space="0" w:color="auto"/>
              <w:right w:val="nil"/>
            </w:tcBorders>
            <w:vAlign w:val="center"/>
          </w:tcPr>
          <w:p w:rsidR="00834BF5" w:rsidRPr="007A2DC4" w:rsidRDefault="00834BF5" w:rsidP="003069F1">
            <w:pPr>
              <w:spacing w:line="240" w:lineRule="auto"/>
              <w:jc w:val="left"/>
              <w:rPr>
                <w:rFonts w:asciiTheme="minorHAnsi" w:eastAsia="Times New Roman" w:hAnsiTheme="minorHAnsi"/>
                <w:color w:val="000000"/>
                <w:sz w:val="20"/>
                <w:szCs w:val="20"/>
                <w:lang w:eastAsia="en-GB"/>
              </w:rPr>
            </w:pPr>
          </w:p>
        </w:tc>
      </w:tr>
      <w:tr w:rsidR="00834BF5" w:rsidRPr="007A2DC4" w:rsidTr="007A2DC4">
        <w:trPr>
          <w:trHeight w:val="300"/>
        </w:trPr>
        <w:tc>
          <w:tcPr>
            <w:tcW w:w="2200" w:type="dxa"/>
            <w:tcBorders>
              <w:top w:val="single" w:sz="4" w:space="0" w:color="auto"/>
              <w:left w:val="nil"/>
              <w:bottom w:val="nil"/>
              <w:right w:val="nil"/>
            </w:tcBorders>
            <w:shd w:val="clear" w:color="auto" w:fill="auto"/>
            <w:noWrap/>
            <w:tcMar>
              <w:left w:w="28" w:type="dxa"/>
              <w:right w:w="28" w:type="dxa"/>
            </w:tcMar>
            <w:hideMark/>
          </w:tcPr>
          <w:p w:rsidR="00834BF5" w:rsidRPr="007A2DC4" w:rsidRDefault="00834BF5" w:rsidP="004B2F69">
            <w:pPr>
              <w:spacing w:line="240" w:lineRule="auto"/>
              <w:ind w:left="188" w:hanging="188"/>
              <w:jc w:val="left"/>
              <w:rPr>
                <w:rFonts w:asciiTheme="minorHAnsi" w:eastAsia="Times New Roman" w:hAnsiTheme="minorHAnsi"/>
                <w:color w:val="000000"/>
                <w:sz w:val="20"/>
                <w:szCs w:val="20"/>
                <w:lang w:eastAsia="en-GB"/>
              </w:rPr>
            </w:pPr>
          </w:p>
        </w:tc>
        <w:tc>
          <w:tcPr>
            <w:tcW w:w="3686" w:type="dxa"/>
            <w:tcBorders>
              <w:top w:val="single" w:sz="4" w:space="0" w:color="auto"/>
              <w:left w:val="nil"/>
              <w:bottom w:val="nil"/>
              <w:right w:val="nil"/>
            </w:tcBorders>
          </w:tcPr>
          <w:p w:rsidR="00834BF5" w:rsidRPr="007A2DC4" w:rsidRDefault="00834BF5" w:rsidP="00452A2D">
            <w:pPr>
              <w:spacing w:line="240" w:lineRule="auto"/>
              <w:ind w:left="175" w:hanging="175"/>
              <w:jc w:val="left"/>
              <w:rPr>
                <w:rFonts w:asciiTheme="minorHAnsi" w:eastAsia="Times New Roman" w:hAnsiTheme="minorHAnsi"/>
                <w:color w:val="000000"/>
                <w:sz w:val="20"/>
                <w:szCs w:val="20"/>
                <w:lang w:eastAsia="en-GB"/>
              </w:rPr>
            </w:pPr>
          </w:p>
        </w:tc>
        <w:tc>
          <w:tcPr>
            <w:tcW w:w="850" w:type="dxa"/>
            <w:tcBorders>
              <w:top w:val="single" w:sz="4" w:space="0" w:color="auto"/>
              <w:left w:val="nil"/>
              <w:bottom w:val="nil"/>
              <w:right w:val="nil"/>
            </w:tcBorders>
          </w:tcPr>
          <w:p w:rsidR="00834BF5" w:rsidRPr="007A2DC4" w:rsidRDefault="00834BF5" w:rsidP="00452A2D">
            <w:pPr>
              <w:spacing w:line="240" w:lineRule="auto"/>
              <w:rPr>
                <w:rFonts w:asciiTheme="minorHAnsi" w:eastAsia="Times New Roman" w:hAnsiTheme="minorHAnsi"/>
                <w:color w:val="000000"/>
                <w:sz w:val="20"/>
                <w:szCs w:val="20"/>
                <w:lang w:eastAsia="en-GB"/>
              </w:rPr>
            </w:pPr>
          </w:p>
        </w:tc>
        <w:tc>
          <w:tcPr>
            <w:tcW w:w="769" w:type="dxa"/>
            <w:tcBorders>
              <w:top w:val="single" w:sz="4" w:space="0" w:color="auto"/>
              <w:left w:val="nil"/>
              <w:bottom w:val="nil"/>
              <w:right w:val="nil"/>
            </w:tcBorders>
            <w:shd w:val="clear" w:color="auto" w:fill="auto"/>
            <w:noWrap/>
            <w:tcMar>
              <w:left w:w="28" w:type="dxa"/>
              <w:right w:w="28" w:type="dxa"/>
            </w:tcMar>
            <w:vAlign w:val="center"/>
            <w:hideMark/>
          </w:tcPr>
          <w:p w:rsidR="00834BF5" w:rsidRPr="007A2DC4" w:rsidRDefault="00834BF5" w:rsidP="00452A2D">
            <w:pPr>
              <w:spacing w:line="240" w:lineRule="auto"/>
              <w:rPr>
                <w:rFonts w:asciiTheme="minorHAnsi" w:eastAsia="Times New Roman" w:hAnsiTheme="minorHAnsi"/>
                <w:color w:val="000000"/>
                <w:sz w:val="20"/>
                <w:szCs w:val="20"/>
                <w:lang w:eastAsia="en-GB"/>
              </w:rPr>
            </w:pPr>
          </w:p>
        </w:tc>
        <w:tc>
          <w:tcPr>
            <w:tcW w:w="1602" w:type="dxa"/>
            <w:tcBorders>
              <w:top w:val="single" w:sz="4" w:space="0" w:color="auto"/>
              <w:left w:val="nil"/>
              <w:bottom w:val="nil"/>
              <w:right w:val="nil"/>
            </w:tcBorders>
            <w:shd w:val="clear" w:color="auto" w:fill="auto"/>
            <w:noWrap/>
            <w:tcMar>
              <w:left w:w="28" w:type="dxa"/>
              <w:right w:w="28" w:type="dxa"/>
            </w:tcMar>
            <w:vAlign w:val="center"/>
            <w:hideMark/>
          </w:tcPr>
          <w:p w:rsidR="00834BF5" w:rsidRPr="007A2DC4" w:rsidRDefault="00834BF5" w:rsidP="00452A2D">
            <w:pPr>
              <w:spacing w:line="240" w:lineRule="auto"/>
              <w:rPr>
                <w:rFonts w:asciiTheme="minorHAnsi" w:eastAsia="Times New Roman" w:hAnsiTheme="minorHAnsi"/>
                <w:color w:val="000000"/>
                <w:sz w:val="20"/>
                <w:szCs w:val="20"/>
                <w:lang w:eastAsia="en-GB"/>
              </w:rPr>
            </w:pPr>
            <w:r w:rsidRPr="007A2DC4">
              <w:rPr>
                <w:rFonts w:asciiTheme="minorHAnsi" w:eastAsia="Times New Roman" w:hAnsiTheme="minorHAnsi"/>
                <w:color w:val="000000"/>
                <w:sz w:val="20"/>
                <w:szCs w:val="20"/>
                <w:lang w:eastAsia="en-GB"/>
              </w:rPr>
              <w:t>*Mean</w:t>
            </w:r>
          </w:p>
        </w:tc>
        <w:tc>
          <w:tcPr>
            <w:tcW w:w="1010" w:type="dxa"/>
            <w:vMerge w:val="restart"/>
            <w:tcBorders>
              <w:top w:val="single" w:sz="4" w:space="0" w:color="auto"/>
              <w:left w:val="nil"/>
              <w:right w:val="nil"/>
            </w:tcBorders>
            <w:shd w:val="clear" w:color="auto" w:fill="auto"/>
            <w:noWrap/>
            <w:tcMar>
              <w:left w:w="28" w:type="dxa"/>
              <w:right w:w="28" w:type="dxa"/>
            </w:tcMar>
            <w:vAlign w:val="center"/>
            <w:hideMark/>
          </w:tcPr>
          <w:p w:rsidR="00834BF5" w:rsidRPr="007A2DC4" w:rsidRDefault="00834BF5" w:rsidP="00232385">
            <w:pPr>
              <w:spacing w:line="240" w:lineRule="auto"/>
              <w:rPr>
                <w:rFonts w:asciiTheme="minorHAnsi" w:eastAsia="Times New Roman" w:hAnsiTheme="minorHAnsi"/>
                <w:color w:val="000000"/>
                <w:sz w:val="20"/>
                <w:szCs w:val="20"/>
                <w:lang w:eastAsia="en-GB"/>
              </w:rPr>
            </w:pPr>
            <w:r w:rsidRPr="007A2DC4">
              <w:rPr>
                <w:rFonts w:asciiTheme="minorHAnsi" w:eastAsia="Times New Roman" w:hAnsiTheme="minorHAnsi"/>
                <w:color w:val="000000"/>
                <w:sz w:val="20"/>
                <w:szCs w:val="20"/>
                <w:lang w:eastAsia="en-GB"/>
              </w:rPr>
              <w:t>Fraction of zero values</w:t>
            </w:r>
          </w:p>
        </w:tc>
        <w:tc>
          <w:tcPr>
            <w:tcW w:w="790" w:type="dxa"/>
            <w:tcBorders>
              <w:top w:val="single" w:sz="4" w:space="0" w:color="auto"/>
              <w:left w:val="nil"/>
              <w:bottom w:val="nil"/>
              <w:right w:val="nil"/>
            </w:tcBorders>
            <w:shd w:val="clear" w:color="auto" w:fill="auto"/>
            <w:noWrap/>
            <w:tcMar>
              <w:left w:w="28" w:type="dxa"/>
              <w:right w:w="28" w:type="dxa"/>
            </w:tcMar>
            <w:vAlign w:val="center"/>
            <w:hideMark/>
          </w:tcPr>
          <w:p w:rsidR="00834BF5" w:rsidRPr="007A2DC4" w:rsidRDefault="00834BF5" w:rsidP="00452A2D">
            <w:pPr>
              <w:spacing w:line="240" w:lineRule="auto"/>
              <w:rPr>
                <w:rFonts w:asciiTheme="minorHAnsi" w:eastAsia="Times New Roman" w:hAnsiTheme="minorHAnsi"/>
                <w:color w:val="000000"/>
                <w:sz w:val="20"/>
                <w:szCs w:val="20"/>
                <w:lang w:eastAsia="en-GB"/>
              </w:rPr>
            </w:pPr>
          </w:p>
        </w:tc>
        <w:tc>
          <w:tcPr>
            <w:tcW w:w="1701" w:type="dxa"/>
            <w:tcBorders>
              <w:top w:val="single" w:sz="4" w:space="0" w:color="auto"/>
              <w:left w:val="nil"/>
              <w:bottom w:val="nil"/>
              <w:right w:val="nil"/>
            </w:tcBorders>
            <w:shd w:val="clear" w:color="auto" w:fill="auto"/>
            <w:noWrap/>
            <w:tcMar>
              <w:left w:w="28" w:type="dxa"/>
              <w:right w:w="28" w:type="dxa"/>
            </w:tcMar>
            <w:vAlign w:val="center"/>
            <w:hideMark/>
          </w:tcPr>
          <w:p w:rsidR="00834BF5" w:rsidRPr="007A2DC4" w:rsidRDefault="00834BF5" w:rsidP="00452A2D">
            <w:pPr>
              <w:spacing w:line="240" w:lineRule="auto"/>
              <w:rPr>
                <w:rFonts w:asciiTheme="minorHAnsi" w:eastAsia="Times New Roman" w:hAnsiTheme="minorHAnsi"/>
                <w:color w:val="000000"/>
                <w:sz w:val="20"/>
                <w:szCs w:val="20"/>
                <w:lang w:eastAsia="en-GB"/>
              </w:rPr>
            </w:pPr>
            <w:r w:rsidRPr="007A2DC4">
              <w:rPr>
                <w:rFonts w:asciiTheme="minorHAnsi" w:eastAsia="Times New Roman" w:hAnsiTheme="minorHAnsi"/>
                <w:color w:val="000000"/>
                <w:sz w:val="20"/>
                <w:szCs w:val="20"/>
                <w:lang w:eastAsia="en-GB"/>
              </w:rPr>
              <w:t>*Mean</w:t>
            </w:r>
          </w:p>
        </w:tc>
        <w:tc>
          <w:tcPr>
            <w:tcW w:w="1142" w:type="dxa"/>
            <w:vMerge w:val="restart"/>
            <w:tcBorders>
              <w:top w:val="single" w:sz="4" w:space="0" w:color="auto"/>
              <w:left w:val="nil"/>
              <w:right w:val="nil"/>
            </w:tcBorders>
            <w:vAlign w:val="center"/>
          </w:tcPr>
          <w:p w:rsidR="00834BF5" w:rsidRPr="007A2DC4" w:rsidRDefault="00834BF5" w:rsidP="00A1160E">
            <w:pPr>
              <w:spacing w:line="240" w:lineRule="auto"/>
              <w:jc w:val="center"/>
              <w:rPr>
                <w:rFonts w:asciiTheme="minorHAnsi" w:eastAsia="Times New Roman" w:hAnsiTheme="minorHAnsi"/>
                <w:color w:val="000000"/>
                <w:sz w:val="20"/>
                <w:szCs w:val="20"/>
                <w:lang w:eastAsia="en-GB"/>
              </w:rPr>
            </w:pPr>
            <w:r w:rsidRPr="007A2DC4">
              <w:rPr>
                <w:rFonts w:asciiTheme="minorHAnsi" w:eastAsia="Times New Roman" w:hAnsiTheme="minorHAnsi"/>
                <w:color w:val="000000"/>
                <w:sz w:val="20"/>
                <w:szCs w:val="20"/>
                <w:lang w:eastAsia="en-GB"/>
              </w:rPr>
              <w:t>Fraction of zero values</w:t>
            </w:r>
          </w:p>
        </w:tc>
      </w:tr>
      <w:tr w:rsidR="00834BF5" w:rsidRPr="007A2DC4" w:rsidTr="007A2DC4">
        <w:trPr>
          <w:trHeight w:val="300"/>
        </w:trPr>
        <w:tc>
          <w:tcPr>
            <w:tcW w:w="2200" w:type="dxa"/>
            <w:tcBorders>
              <w:top w:val="nil"/>
              <w:left w:val="nil"/>
              <w:bottom w:val="single" w:sz="4" w:space="0" w:color="auto"/>
              <w:right w:val="nil"/>
            </w:tcBorders>
            <w:shd w:val="clear" w:color="auto" w:fill="auto"/>
            <w:noWrap/>
            <w:tcMar>
              <w:left w:w="28" w:type="dxa"/>
              <w:right w:w="28" w:type="dxa"/>
            </w:tcMar>
            <w:hideMark/>
          </w:tcPr>
          <w:p w:rsidR="00834BF5" w:rsidRPr="007A2DC4" w:rsidRDefault="00834BF5" w:rsidP="004B2F69">
            <w:pPr>
              <w:spacing w:line="240" w:lineRule="auto"/>
              <w:ind w:left="188" w:hanging="188"/>
              <w:jc w:val="left"/>
              <w:rPr>
                <w:rFonts w:asciiTheme="minorHAnsi" w:eastAsia="Times New Roman" w:hAnsiTheme="minorHAnsi"/>
                <w:color w:val="000000"/>
                <w:sz w:val="20"/>
                <w:szCs w:val="20"/>
                <w:lang w:eastAsia="en-GB"/>
              </w:rPr>
            </w:pPr>
          </w:p>
        </w:tc>
        <w:tc>
          <w:tcPr>
            <w:tcW w:w="3686" w:type="dxa"/>
            <w:tcBorders>
              <w:top w:val="nil"/>
              <w:left w:val="nil"/>
              <w:bottom w:val="single" w:sz="4" w:space="0" w:color="auto"/>
              <w:right w:val="nil"/>
            </w:tcBorders>
          </w:tcPr>
          <w:p w:rsidR="00834BF5" w:rsidRPr="007A2DC4" w:rsidRDefault="00834BF5" w:rsidP="00452A2D">
            <w:pPr>
              <w:spacing w:line="240" w:lineRule="auto"/>
              <w:ind w:left="175" w:right="-160" w:hanging="175"/>
              <w:jc w:val="left"/>
              <w:rPr>
                <w:rFonts w:asciiTheme="minorHAnsi" w:eastAsia="Times New Roman" w:hAnsiTheme="minorHAnsi"/>
                <w:color w:val="000000"/>
                <w:sz w:val="20"/>
                <w:szCs w:val="20"/>
                <w:lang w:eastAsia="en-GB"/>
              </w:rPr>
            </w:pPr>
          </w:p>
        </w:tc>
        <w:tc>
          <w:tcPr>
            <w:tcW w:w="850" w:type="dxa"/>
            <w:tcBorders>
              <w:top w:val="nil"/>
              <w:left w:val="nil"/>
              <w:bottom w:val="single" w:sz="4" w:space="0" w:color="auto"/>
              <w:right w:val="nil"/>
            </w:tcBorders>
          </w:tcPr>
          <w:p w:rsidR="00834BF5" w:rsidRPr="007A2DC4" w:rsidRDefault="00834BF5" w:rsidP="00452A2D">
            <w:pPr>
              <w:spacing w:line="240" w:lineRule="auto"/>
              <w:jc w:val="right"/>
              <w:rPr>
                <w:rFonts w:asciiTheme="minorHAnsi" w:eastAsia="Times New Roman" w:hAnsiTheme="minorHAnsi"/>
                <w:color w:val="000000"/>
                <w:sz w:val="20"/>
                <w:szCs w:val="20"/>
                <w:lang w:eastAsia="en-GB"/>
              </w:rPr>
            </w:pPr>
          </w:p>
        </w:tc>
        <w:tc>
          <w:tcPr>
            <w:tcW w:w="769" w:type="dxa"/>
            <w:tcBorders>
              <w:top w:val="nil"/>
              <w:left w:val="nil"/>
              <w:bottom w:val="single" w:sz="4" w:space="0" w:color="auto"/>
              <w:right w:val="nil"/>
            </w:tcBorders>
            <w:shd w:val="clear" w:color="auto" w:fill="auto"/>
            <w:noWrap/>
            <w:tcMar>
              <w:left w:w="28" w:type="dxa"/>
              <w:right w:w="28" w:type="dxa"/>
            </w:tcMar>
            <w:vAlign w:val="center"/>
            <w:hideMark/>
          </w:tcPr>
          <w:p w:rsidR="00834BF5" w:rsidRPr="007A2DC4" w:rsidRDefault="00834BF5" w:rsidP="00452A2D">
            <w:pPr>
              <w:spacing w:line="240" w:lineRule="auto"/>
              <w:jc w:val="right"/>
              <w:rPr>
                <w:rFonts w:asciiTheme="minorHAnsi" w:eastAsia="Times New Roman" w:hAnsiTheme="minorHAnsi"/>
                <w:color w:val="000000"/>
                <w:sz w:val="20"/>
                <w:szCs w:val="20"/>
                <w:lang w:eastAsia="en-GB"/>
              </w:rPr>
            </w:pPr>
            <w:r w:rsidRPr="007A2DC4">
              <w:rPr>
                <w:rFonts w:asciiTheme="minorHAnsi" w:eastAsia="Times New Roman" w:hAnsiTheme="minorHAnsi"/>
                <w:color w:val="000000"/>
                <w:sz w:val="20"/>
                <w:szCs w:val="20"/>
                <w:lang w:eastAsia="en-GB"/>
              </w:rPr>
              <w:t>(Min-</w:t>
            </w:r>
          </w:p>
        </w:tc>
        <w:tc>
          <w:tcPr>
            <w:tcW w:w="1602" w:type="dxa"/>
            <w:tcBorders>
              <w:top w:val="nil"/>
              <w:left w:val="nil"/>
              <w:bottom w:val="single" w:sz="4" w:space="0" w:color="auto"/>
              <w:right w:val="nil"/>
            </w:tcBorders>
            <w:shd w:val="clear" w:color="auto" w:fill="auto"/>
            <w:noWrap/>
            <w:tcMar>
              <w:left w:w="28" w:type="dxa"/>
              <w:right w:w="28" w:type="dxa"/>
            </w:tcMar>
            <w:vAlign w:val="center"/>
            <w:hideMark/>
          </w:tcPr>
          <w:p w:rsidR="00834BF5" w:rsidRPr="007A2DC4" w:rsidRDefault="00834BF5" w:rsidP="00452A2D">
            <w:pPr>
              <w:spacing w:line="240" w:lineRule="auto"/>
              <w:rPr>
                <w:rFonts w:asciiTheme="minorHAnsi" w:eastAsia="Times New Roman" w:hAnsiTheme="minorHAnsi"/>
                <w:color w:val="000000"/>
                <w:sz w:val="20"/>
                <w:szCs w:val="20"/>
                <w:lang w:eastAsia="en-GB"/>
              </w:rPr>
            </w:pPr>
            <w:r w:rsidRPr="007A2DC4">
              <w:rPr>
                <w:rFonts w:asciiTheme="minorHAnsi" w:eastAsia="Times New Roman" w:hAnsiTheme="minorHAnsi"/>
                <w:color w:val="000000"/>
                <w:sz w:val="20"/>
                <w:szCs w:val="20"/>
                <w:lang w:eastAsia="en-GB"/>
              </w:rPr>
              <w:t>Max)</w:t>
            </w:r>
          </w:p>
        </w:tc>
        <w:tc>
          <w:tcPr>
            <w:tcW w:w="1010" w:type="dxa"/>
            <w:vMerge/>
            <w:tcBorders>
              <w:left w:val="nil"/>
              <w:bottom w:val="single" w:sz="4" w:space="0" w:color="auto"/>
              <w:right w:val="nil"/>
            </w:tcBorders>
            <w:shd w:val="clear" w:color="auto" w:fill="auto"/>
            <w:noWrap/>
            <w:tcMar>
              <w:left w:w="28" w:type="dxa"/>
              <w:right w:w="28" w:type="dxa"/>
            </w:tcMar>
            <w:vAlign w:val="center"/>
            <w:hideMark/>
          </w:tcPr>
          <w:p w:rsidR="00834BF5" w:rsidRPr="007A2DC4" w:rsidRDefault="00834BF5" w:rsidP="00A1160E">
            <w:pPr>
              <w:spacing w:line="240" w:lineRule="auto"/>
              <w:jc w:val="center"/>
              <w:rPr>
                <w:rFonts w:asciiTheme="minorHAnsi" w:eastAsia="Times New Roman" w:hAnsiTheme="minorHAnsi"/>
                <w:color w:val="000000"/>
                <w:sz w:val="20"/>
                <w:szCs w:val="20"/>
                <w:lang w:eastAsia="en-GB"/>
              </w:rPr>
            </w:pPr>
          </w:p>
        </w:tc>
        <w:tc>
          <w:tcPr>
            <w:tcW w:w="790" w:type="dxa"/>
            <w:tcBorders>
              <w:top w:val="nil"/>
              <w:left w:val="nil"/>
              <w:bottom w:val="single" w:sz="4" w:space="0" w:color="auto"/>
              <w:right w:val="nil"/>
            </w:tcBorders>
            <w:shd w:val="clear" w:color="auto" w:fill="auto"/>
            <w:noWrap/>
            <w:tcMar>
              <w:left w:w="28" w:type="dxa"/>
              <w:right w:w="28" w:type="dxa"/>
            </w:tcMar>
            <w:vAlign w:val="center"/>
            <w:hideMark/>
          </w:tcPr>
          <w:p w:rsidR="00834BF5" w:rsidRPr="007A2DC4" w:rsidRDefault="00834BF5" w:rsidP="00452A2D">
            <w:pPr>
              <w:spacing w:line="240" w:lineRule="auto"/>
              <w:jc w:val="right"/>
              <w:rPr>
                <w:rFonts w:asciiTheme="minorHAnsi" w:eastAsia="Times New Roman" w:hAnsiTheme="minorHAnsi"/>
                <w:color w:val="000000"/>
                <w:sz w:val="20"/>
                <w:szCs w:val="20"/>
                <w:lang w:eastAsia="en-GB"/>
              </w:rPr>
            </w:pPr>
            <w:r w:rsidRPr="007A2DC4">
              <w:rPr>
                <w:rFonts w:asciiTheme="minorHAnsi" w:eastAsia="Times New Roman" w:hAnsiTheme="minorHAnsi"/>
                <w:color w:val="000000"/>
                <w:sz w:val="20"/>
                <w:szCs w:val="20"/>
                <w:lang w:eastAsia="en-GB"/>
              </w:rPr>
              <w:t>(Min-</w:t>
            </w:r>
          </w:p>
        </w:tc>
        <w:tc>
          <w:tcPr>
            <w:tcW w:w="1701" w:type="dxa"/>
            <w:tcBorders>
              <w:top w:val="nil"/>
              <w:left w:val="nil"/>
              <w:bottom w:val="single" w:sz="4" w:space="0" w:color="auto"/>
              <w:right w:val="nil"/>
            </w:tcBorders>
            <w:shd w:val="clear" w:color="auto" w:fill="auto"/>
            <w:noWrap/>
            <w:tcMar>
              <w:left w:w="28" w:type="dxa"/>
              <w:right w:w="28" w:type="dxa"/>
            </w:tcMar>
            <w:vAlign w:val="center"/>
            <w:hideMark/>
          </w:tcPr>
          <w:p w:rsidR="00834BF5" w:rsidRPr="007A2DC4" w:rsidRDefault="00834BF5" w:rsidP="00452A2D">
            <w:pPr>
              <w:spacing w:line="240" w:lineRule="auto"/>
              <w:rPr>
                <w:rFonts w:asciiTheme="minorHAnsi" w:eastAsia="Times New Roman" w:hAnsiTheme="minorHAnsi"/>
                <w:color w:val="000000"/>
                <w:sz w:val="20"/>
                <w:szCs w:val="20"/>
                <w:lang w:eastAsia="en-GB"/>
              </w:rPr>
            </w:pPr>
            <w:r w:rsidRPr="007A2DC4">
              <w:rPr>
                <w:rFonts w:asciiTheme="minorHAnsi" w:eastAsia="Times New Roman" w:hAnsiTheme="minorHAnsi"/>
                <w:color w:val="000000"/>
                <w:sz w:val="20"/>
                <w:szCs w:val="20"/>
                <w:lang w:eastAsia="en-GB"/>
              </w:rPr>
              <w:t>Max)</w:t>
            </w:r>
          </w:p>
        </w:tc>
        <w:tc>
          <w:tcPr>
            <w:tcW w:w="1142" w:type="dxa"/>
            <w:vMerge/>
            <w:tcBorders>
              <w:left w:val="nil"/>
              <w:bottom w:val="single" w:sz="4" w:space="0" w:color="auto"/>
              <w:right w:val="nil"/>
            </w:tcBorders>
            <w:vAlign w:val="center"/>
          </w:tcPr>
          <w:p w:rsidR="00834BF5" w:rsidRPr="007A2DC4" w:rsidRDefault="00834BF5" w:rsidP="00A1160E">
            <w:pPr>
              <w:spacing w:line="240" w:lineRule="auto"/>
              <w:jc w:val="center"/>
              <w:rPr>
                <w:rFonts w:asciiTheme="minorHAnsi" w:eastAsia="Times New Roman" w:hAnsiTheme="minorHAnsi"/>
                <w:color w:val="000000"/>
                <w:sz w:val="20"/>
                <w:szCs w:val="20"/>
                <w:lang w:eastAsia="en-GB"/>
              </w:rPr>
            </w:pPr>
          </w:p>
        </w:tc>
      </w:tr>
      <w:tr w:rsidR="00834BF5" w:rsidRPr="007A2DC4" w:rsidTr="007A2DC4">
        <w:trPr>
          <w:trHeight w:val="300"/>
        </w:trPr>
        <w:tc>
          <w:tcPr>
            <w:tcW w:w="2200" w:type="dxa"/>
            <w:tcBorders>
              <w:top w:val="nil"/>
              <w:left w:val="nil"/>
              <w:bottom w:val="nil"/>
              <w:right w:val="nil"/>
            </w:tcBorders>
            <w:shd w:val="clear" w:color="auto" w:fill="auto"/>
            <w:noWrap/>
            <w:tcMar>
              <w:left w:w="28" w:type="dxa"/>
              <w:right w:w="28" w:type="dxa"/>
            </w:tcMar>
            <w:hideMark/>
          </w:tcPr>
          <w:p w:rsidR="00834BF5" w:rsidRPr="007A2DC4" w:rsidRDefault="00834BF5" w:rsidP="004B2F69">
            <w:pPr>
              <w:spacing w:line="240" w:lineRule="auto"/>
              <w:ind w:left="188" w:hanging="188"/>
              <w:jc w:val="left"/>
              <w:rPr>
                <w:rFonts w:asciiTheme="minorHAnsi" w:eastAsia="Times New Roman" w:hAnsiTheme="minorHAnsi"/>
                <w:color w:val="000000"/>
                <w:sz w:val="20"/>
                <w:szCs w:val="20"/>
                <w:lang w:eastAsia="en-GB"/>
              </w:rPr>
            </w:pPr>
            <w:r w:rsidRPr="007A2DC4">
              <w:rPr>
                <w:rFonts w:asciiTheme="minorHAnsi" w:eastAsia="Times New Roman" w:hAnsiTheme="minorHAnsi"/>
                <w:color w:val="000000"/>
                <w:sz w:val="20"/>
                <w:szCs w:val="20"/>
                <w:lang w:eastAsia="en-GB"/>
              </w:rPr>
              <w:t xml:space="preserve">Demand  </w:t>
            </w:r>
          </w:p>
        </w:tc>
        <w:tc>
          <w:tcPr>
            <w:tcW w:w="3686" w:type="dxa"/>
            <w:vMerge w:val="restart"/>
            <w:tcBorders>
              <w:top w:val="nil"/>
              <w:left w:val="nil"/>
              <w:right w:val="nil"/>
            </w:tcBorders>
          </w:tcPr>
          <w:p w:rsidR="00834BF5" w:rsidRPr="007A2DC4" w:rsidRDefault="00834BF5" w:rsidP="00834BF5">
            <w:pPr>
              <w:spacing w:line="240" w:lineRule="auto"/>
              <w:ind w:left="175" w:hanging="175"/>
              <w:jc w:val="left"/>
              <w:rPr>
                <w:rFonts w:asciiTheme="minorHAnsi" w:eastAsia="Times New Roman" w:hAnsiTheme="minorHAnsi"/>
                <w:color w:val="000000"/>
                <w:sz w:val="20"/>
                <w:szCs w:val="20"/>
                <w:lang w:eastAsia="en-GB"/>
              </w:rPr>
            </w:pPr>
            <w:r w:rsidRPr="007A2DC4">
              <w:rPr>
                <w:rFonts w:asciiTheme="minorHAnsi" w:eastAsia="Times New Roman" w:hAnsiTheme="minorHAnsi"/>
                <w:color w:val="000000"/>
                <w:sz w:val="20"/>
                <w:szCs w:val="20"/>
                <w:lang w:eastAsia="en-GB"/>
              </w:rPr>
              <w:t>Condom quantity sold</w:t>
            </w:r>
          </w:p>
        </w:tc>
        <w:tc>
          <w:tcPr>
            <w:tcW w:w="850" w:type="dxa"/>
            <w:tcBorders>
              <w:top w:val="nil"/>
              <w:left w:val="nil"/>
              <w:right w:val="nil"/>
            </w:tcBorders>
          </w:tcPr>
          <w:p w:rsidR="00834BF5" w:rsidRPr="007A2DC4" w:rsidRDefault="00834BF5">
            <w:pPr>
              <w:rPr>
                <w:rFonts w:asciiTheme="minorHAnsi" w:hAnsiTheme="minorHAnsi"/>
                <w:color w:val="000000"/>
                <w:sz w:val="20"/>
                <w:szCs w:val="20"/>
              </w:rPr>
            </w:pPr>
            <w:r w:rsidRPr="007A2DC4">
              <w:rPr>
                <w:rFonts w:asciiTheme="minorHAnsi" w:eastAsia="Times New Roman" w:hAnsiTheme="minorHAnsi"/>
                <w:color w:val="000000"/>
                <w:sz w:val="20"/>
                <w:szCs w:val="20"/>
                <w:lang w:eastAsia="en-GB"/>
              </w:rPr>
              <w:t>PSI</w:t>
            </w:r>
          </w:p>
        </w:tc>
        <w:tc>
          <w:tcPr>
            <w:tcW w:w="769"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color w:val="000000"/>
                <w:sz w:val="20"/>
                <w:szCs w:val="20"/>
              </w:rPr>
            </w:pPr>
          </w:p>
        </w:tc>
        <w:tc>
          <w:tcPr>
            <w:tcW w:w="1602"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rsidP="009F045D">
            <w:pPr>
              <w:rPr>
                <w:rFonts w:asciiTheme="minorHAnsi" w:hAnsiTheme="minorHAnsi"/>
                <w:color w:val="000000"/>
                <w:sz w:val="20"/>
                <w:szCs w:val="20"/>
              </w:rPr>
            </w:pPr>
            <w:r w:rsidRPr="007A2DC4">
              <w:rPr>
                <w:rFonts w:asciiTheme="minorHAnsi" w:hAnsiTheme="minorHAnsi"/>
                <w:color w:val="000000"/>
                <w:sz w:val="20"/>
                <w:szCs w:val="20"/>
              </w:rPr>
              <w:t xml:space="preserve">      16,729,476.84 </w:t>
            </w:r>
          </w:p>
        </w:tc>
        <w:tc>
          <w:tcPr>
            <w:tcW w:w="1010"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color w:val="000000"/>
              </w:rPr>
            </w:pPr>
          </w:p>
        </w:tc>
        <w:tc>
          <w:tcPr>
            <w:tcW w:w="790"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color w:val="000000"/>
                <w:sz w:val="20"/>
                <w:szCs w:val="20"/>
              </w:rPr>
            </w:pPr>
          </w:p>
        </w:tc>
        <w:tc>
          <w:tcPr>
            <w:tcW w:w="1701"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color w:val="000000"/>
                <w:sz w:val="20"/>
                <w:szCs w:val="20"/>
              </w:rPr>
            </w:pPr>
            <w:r w:rsidRPr="007A2DC4">
              <w:rPr>
                <w:rFonts w:asciiTheme="minorHAnsi" w:hAnsiTheme="minorHAnsi"/>
                <w:color w:val="000000"/>
                <w:sz w:val="20"/>
                <w:szCs w:val="20"/>
              </w:rPr>
              <w:t>163,801</w:t>
            </w:r>
          </w:p>
        </w:tc>
        <w:tc>
          <w:tcPr>
            <w:tcW w:w="1142" w:type="dxa"/>
            <w:tcBorders>
              <w:top w:val="nil"/>
              <w:left w:val="nil"/>
              <w:bottom w:val="nil"/>
              <w:right w:val="nil"/>
            </w:tcBorders>
          </w:tcPr>
          <w:p w:rsidR="00834BF5" w:rsidRPr="007A2DC4" w:rsidRDefault="00834BF5">
            <w:pPr>
              <w:jc w:val="center"/>
              <w:rPr>
                <w:rFonts w:asciiTheme="minorHAnsi" w:hAnsiTheme="minorHAnsi"/>
                <w:color w:val="000000"/>
                <w:sz w:val="20"/>
                <w:szCs w:val="20"/>
              </w:rPr>
            </w:pPr>
          </w:p>
        </w:tc>
      </w:tr>
      <w:tr w:rsidR="00834BF5" w:rsidRPr="007A2DC4" w:rsidTr="007A2DC4">
        <w:trPr>
          <w:trHeight w:val="255"/>
        </w:trPr>
        <w:tc>
          <w:tcPr>
            <w:tcW w:w="2200" w:type="dxa"/>
            <w:tcBorders>
              <w:top w:val="nil"/>
              <w:left w:val="nil"/>
              <w:bottom w:val="nil"/>
              <w:right w:val="nil"/>
            </w:tcBorders>
            <w:shd w:val="clear" w:color="auto" w:fill="auto"/>
            <w:noWrap/>
            <w:tcMar>
              <w:left w:w="28" w:type="dxa"/>
              <w:right w:w="28" w:type="dxa"/>
            </w:tcMar>
            <w:hideMark/>
          </w:tcPr>
          <w:p w:rsidR="00834BF5" w:rsidRPr="007A2DC4" w:rsidRDefault="00834BF5" w:rsidP="004B2F69">
            <w:pPr>
              <w:spacing w:line="240" w:lineRule="auto"/>
              <w:ind w:left="188" w:hanging="188"/>
              <w:jc w:val="left"/>
              <w:rPr>
                <w:rFonts w:asciiTheme="minorHAnsi" w:eastAsia="Times New Roman" w:hAnsiTheme="minorHAnsi"/>
                <w:i/>
                <w:iCs/>
                <w:color w:val="000000"/>
                <w:sz w:val="20"/>
                <w:szCs w:val="20"/>
                <w:lang w:eastAsia="en-GB"/>
              </w:rPr>
            </w:pPr>
          </w:p>
        </w:tc>
        <w:tc>
          <w:tcPr>
            <w:tcW w:w="3686" w:type="dxa"/>
            <w:vMerge/>
            <w:tcBorders>
              <w:left w:val="nil"/>
              <w:bottom w:val="nil"/>
              <w:right w:val="nil"/>
            </w:tcBorders>
          </w:tcPr>
          <w:p w:rsidR="00834BF5" w:rsidRPr="007A2DC4" w:rsidRDefault="00834BF5" w:rsidP="00452A2D">
            <w:pPr>
              <w:spacing w:line="240" w:lineRule="auto"/>
              <w:ind w:left="175" w:hanging="175"/>
              <w:jc w:val="left"/>
              <w:rPr>
                <w:rFonts w:asciiTheme="minorHAnsi" w:eastAsia="Times New Roman" w:hAnsiTheme="minorHAnsi"/>
                <w:i/>
                <w:iCs/>
                <w:color w:val="000000"/>
                <w:sz w:val="20"/>
                <w:szCs w:val="20"/>
                <w:lang w:eastAsia="en-GB"/>
              </w:rPr>
            </w:pPr>
          </w:p>
        </w:tc>
        <w:tc>
          <w:tcPr>
            <w:tcW w:w="850" w:type="dxa"/>
            <w:tcBorders>
              <w:left w:val="nil"/>
              <w:bottom w:val="nil"/>
              <w:right w:val="nil"/>
            </w:tcBorders>
          </w:tcPr>
          <w:p w:rsidR="00834BF5" w:rsidRPr="007A2DC4" w:rsidRDefault="00834BF5">
            <w:pPr>
              <w:jc w:val="right"/>
              <w:rPr>
                <w:rFonts w:asciiTheme="minorHAnsi" w:hAnsiTheme="minorHAnsi"/>
                <w:i/>
                <w:iCs/>
                <w:color w:val="000000"/>
                <w:sz w:val="20"/>
                <w:szCs w:val="20"/>
              </w:rPr>
            </w:pPr>
          </w:p>
        </w:tc>
        <w:tc>
          <w:tcPr>
            <w:tcW w:w="769"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jc w:val="right"/>
              <w:rPr>
                <w:rFonts w:asciiTheme="minorHAnsi" w:hAnsiTheme="minorHAnsi"/>
                <w:i/>
                <w:iCs/>
                <w:color w:val="000000"/>
                <w:sz w:val="20"/>
                <w:szCs w:val="20"/>
              </w:rPr>
            </w:pPr>
            <w:r w:rsidRPr="007A2DC4">
              <w:rPr>
                <w:rFonts w:asciiTheme="minorHAnsi" w:hAnsiTheme="minorHAnsi"/>
                <w:i/>
                <w:iCs/>
                <w:color w:val="000000"/>
                <w:sz w:val="20"/>
                <w:szCs w:val="20"/>
              </w:rPr>
              <w:t>(249-</w:t>
            </w:r>
          </w:p>
        </w:tc>
        <w:tc>
          <w:tcPr>
            <w:tcW w:w="1602"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i/>
                <w:iCs/>
                <w:color w:val="000000"/>
                <w:sz w:val="20"/>
                <w:szCs w:val="20"/>
              </w:rPr>
            </w:pPr>
            <w:r w:rsidRPr="007A2DC4">
              <w:rPr>
                <w:rFonts w:asciiTheme="minorHAnsi" w:hAnsiTheme="minorHAnsi"/>
                <w:i/>
                <w:iCs/>
                <w:color w:val="000000"/>
                <w:sz w:val="20"/>
                <w:szCs w:val="20"/>
              </w:rPr>
              <w:t xml:space="preserve"> 197,030,442) </w:t>
            </w:r>
          </w:p>
        </w:tc>
        <w:tc>
          <w:tcPr>
            <w:tcW w:w="1010"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color w:val="000000"/>
              </w:rPr>
            </w:pPr>
          </w:p>
        </w:tc>
        <w:tc>
          <w:tcPr>
            <w:tcW w:w="790"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jc w:val="right"/>
              <w:rPr>
                <w:rFonts w:asciiTheme="minorHAnsi" w:hAnsiTheme="minorHAnsi"/>
                <w:i/>
                <w:iCs/>
                <w:color w:val="000000"/>
                <w:sz w:val="20"/>
                <w:szCs w:val="20"/>
              </w:rPr>
            </w:pPr>
            <w:r w:rsidRPr="007A2DC4">
              <w:rPr>
                <w:rFonts w:asciiTheme="minorHAnsi" w:hAnsiTheme="minorHAnsi"/>
                <w:i/>
                <w:iCs/>
                <w:color w:val="000000"/>
                <w:sz w:val="20"/>
                <w:szCs w:val="20"/>
              </w:rPr>
              <w:t>(26-</w:t>
            </w:r>
          </w:p>
        </w:tc>
        <w:tc>
          <w:tcPr>
            <w:tcW w:w="1701"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i/>
                <w:iCs/>
                <w:color w:val="000000"/>
                <w:sz w:val="20"/>
                <w:szCs w:val="20"/>
              </w:rPr>
            </w:pPr>
            <w:r w:rsidRPr="007A2DC4">
              <w:rPr>
                <w:rFonts w:asciiTheme="minorHAnsi" w:hAnsiTheme="minorHAnsi"/>
                <w:i/>
                <w:iCs/>
                <w:color w:val="000000"/>
                <w:sz w:val="20"/>
                <w:szCs w:val="20"/>
              </w:rPr>
              <w:t>4,238,960 )</w:t>
            </w:r>
          </w:p>
        </w:tc>
        <w:tc>
          <w:tcPr>
            <w:tcW w:w="1142" w:type="dxa"/>
            <w:tcBorders>
              <w:top w:val="nil"/>
              <w:left w:val="nil"/>
              <w:bottom w:val="nil"/>
              <w:right w:val="nil"/>
            </w:tcBorders>
          </w:tcPr>
          <w:p w:rsidR="00834BF5" w:rsidRPr="007A2DC4" w:rsidRDefault="00834BF5">
            <w:pPr>
              <w:jc w:val="center"/>
              <w:rPr>
                <w:rFonts w:asciiTheme="minorHAnsi" w:hAnsiTheme="minorHAnsi"/>
                <w:i/>
                <w:iCs/>
                <w:color w:val="000000"/>
                <w:sz w:val="20"/>
                <w:szCs w:val="20"/>
              </w:rPr>
            </w:pPr>
          </w:p>
        </w:tc>
      </w:tr>
      <w:tr w:rsidR="00834BF5" w:rsidRPr="007A2DC4" w:rsidTr="007A2DC4">
        <w:trPr>
          <w:trHeight w:val="300"/>
        </w:trPr>
        <w:tc>
          <w:tcPr>
            <w:tcW w:w="2200" w:type="dxa"/>
            <w:tcBorders>
              <w:top w:val="nil"/>
              <w:left w:val="nil"/>
              <w:bottom w:val="nil"/>
              <w:right w:val="nil"/>
            </w:tcBorders>
            <w:shd w:val="clear" w:color="auto" w:fill="auto"/>
            <w:noWrap/>
            <w:tcMar>
              <w:left w:w="28" w:type="dxa"/>
              <w:right w:w="28" w:type="dxa"/>
            </w:tcMar>
            <w:hideMark/>
          </w:tcPr>
          <w:p w:rsidR="00834BF5" w:rsidRPr="007A2DC4" w:rsidRDefault="00834BF5" w:rsidP="004B2F69">
            <w:pPr>
              <w:spacing w:line="240" w:lineRule="auto"/>
              <w:ind w:left="188" w:hanging="188"/>
              <w:jc w:val="left"/>
              <w:rPr>
                <w:rFonts w:asciiTheme="minorHAnsi" w:eastAsia="Times New Roman" w:hAnsiTheme="minorHAnsi"/>
                <w:color w:val="000000"/>
                <w:sz w:val="20"/>
                <w:szCs w:val="20"/>
                <w:lang w:eastAsia="en-GB"/>
              </w:rPr>
            </w:pPr>
            <w:r w:rsidRPr="007A2DC4">
              <w:rPr>
                <w:rFonts w:asciiTheme="minorHAnsi" w:eastAsia="Times New Roman" w:hAnsiTheme="minorHAnsi"/>
                <w:color w:val="000000"/>
                <w:sz w:val="20"/>
                <w:szCs w:val="20"/>
                <w:lang w:eastAsia="en-GB"/>
              </w:rPr>
              <w:t xml:space="preserve">Price </w:t>
            </w:r>
          </w:p>
        </w:tc>
        <w:tc>
          <w:tcPr>
            <w:tcW w:w="3686" w:type="dxa"/>
            <w:vMerge w:val="restart"/>
            <w:tcBorders>
              <w:top w:val="nil"/>
              <w:left w:val="nil"/>
              <w:right w:val="nil"/>
            </w:tcBorders>
          </w:tcPr>
          <w:p w:rsidR="00834BF5" w:rsidRPr="007A2DC4" w:rsidRDefault="00834BF5" w:rsidP="00452A2D">
            <w:pPr>
              <w:spacing w:line="240" w:lineRule="auto"/>
              <w:ind w:left="175" w:hanging="175"/>
              <w:jc w:val="left"/>
              <w:rPr>
                <w:rFonts w:asciiTheme="minorHAnsi" w:eastAsia="Times New Roman" w:hAnsiTheme="minorHAnsi"/>
                <w:color w:val="000000"/>
                <w:sz w:val="20"/>
                <w:szCs w:val="20"/>
                <w:lang w:eastAsia="en-GB"/>
              </w:rPr>
            </w:pPr>
            <w:r w:rsidRPr="007A2DC4">
              <w:rPr>
                <w:rFonts w:asciiTheme="minorHAnsi" w:eastAsia="Times New Roman" w:hAnsiTheme="minorHAnsi"/>
                <w:color w:val="000000"/>
                <w:sz w:val="20"/>
                <w:szCs w:val="20"/>
                <w:lang w:eastAsia="en-GB"/>
              </w:rPr>
              <w:t>Condom price</w:t>
            </w:r>
          </w:p>
        </w:tc>
        <w:tc>
          <w:tcPr>
            <w:tcW w:w="850" w:type="dxa"/>
            <w:tcBorders>
              <w:top w:val="nil"/>
              <w:left w:val="nil"/>
              <w:right w:val="nil"/>
            </w:tcBorders>
          </w:tcPr>
          <w:p w:rsidR="00834BF5" w:rsidRPr="007A2DC4" w:rsidRDefault="00834BF5">
            <w:pPr>
              <w:rPr>
                <w:rFonts w:asciiTheme="minorHAnsi" w:hAnsiTheme="minorHAnsi"/>
                <w:color w:val="000000"/>
                <w:sz w:val="20"/>
                <w:szCs w:val="20"/>
              </w:rPr>
            </w:pPr>
            <w:r w:rsidRPr="007A2DC4">
              <w:rPr>
                <w:rFonts w:asciiTheme="minorHAnsi" w:eastAsia="Times New Roman" w:hAnsiTheme="minorHAnsi"/>
                <w:color w:val="000000"/>
                <w:sz w:val="20"/>
                <w:szCs w:val="20"/>
                <w:lang w:eastAsia="en-GB"/>
              </w:rPr>
              <w:t>PSI</w:t>
            </w:r>
          </w:p>
        </w:tc>
        <w:tc>
          <w:tcPr>
            <w:tcW w:w="769"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color w:val="000000"/>
                <w:sz w:val="20"/>
                <w:szCs w:val="20"/>
              </w:rPr>
            </w:pPr>
          </w:p>
        </w:tc>
        <w:tc>
          <w:tcPr>
            <w:tcW w:w="1602"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color w:val="000000"/>
                <w:sz w:val="20"/>
                <w:szCs w:val="20"/>
              </w:rPr>
            </w:pPr>
            <w:r w:rsidRPr="007A2DC4">
              <w:rPr>
                <w:rFonts w:asciiTheme="minorHAnsi" w:hAnsiTheme="minorHAnsi"/>
                <w:color w:val="000000"/>
                <w:sz w:val="20"/>
                <w:szCs w:val="20"/>
              </w:rPr>
              <w:t xml:space="preserve"> $0.09 </w:t>
            </w:r>
          </w:p>
        </w:tc>
        <w:tc>
          <w:tcPr>
            <w:tcW w:w="1010"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jc w:val="center"/>
              <w:rPr>
                <w:rFonts w:asciiTheme="minorHAnsi" w:hAnsiTheme="minorHAnsi"/>
                <w:color w:val="000000"/>
                <w:sz w:val="20"/>
                <w:szCs w:val="20"/>
              </w:rPr>
            </w:pPr>
            <w:r w:rsidRPr="007A2DC4">
              <w:rPr>
                <w:rFonts w:asciiTheme="minorHAnsi" w:hAnsiTheme="minorHAnsi"/>
                <w:color w:val="000000"/>
                <w:sz w:val="20"/>
                <w:szCs w:val="20"/>
              </w:rPr>
              <w:t>4.5%</w:t>
            </w:r>
          </w:p>
        </w:tc>
        <w:tc>
          <w:tcPr>
            <w:tcW w:w="790"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color w:val="000000"/>
                <w:sz w:val="20"/>
                <w:szCs w:val="20"/>
              </w:rPr>
            </w:pPr>
          </w:p>
        </w:tc>
        <w:tc>
          <w:tcPr>
            <w:tcW w:w="1701"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color w:val="000000"/>
                <w:sz w:val="20"/>
                <w:szCs w:val="20"/>
              </w:rPr>
            </w:pPr>
            <w:r w:rsidRPr="007A2DC4">
              <w:rPr>
                <w:rFonts w:asciiTheme="minorHAnsi" w:hAnsiTheme="minorHAnsi"/>
                <w:color w:val="000000"/>
                <w:sz w:val="20"/>
                <w:szCs w:val="20"/>
              </w:rPr>
              <w:t xml:space="preserve">$0.36 </w:t>
            </w:r>
          </w:p>
        </w:tc>
        <w:tc>
          <w:tcPr>
            <w:tcW w:w="1142" w:type="dxa"/>
            <w:tcBorders>
              <w:top w:val="nil"/>
              <w:left w:val="nil"/>
              <w:bottom w:val="nil"/>
              <w:right w:val="nil"/>
            </w:tcBorders>
          </w:tcPr>
          <w:p w:rsidR="00834BF5" w:rsidRPr="007A2DC4" w:rsidRDefault="00834BF5">
            <w:pPr>
              <w:jc w:val="center"/>
              <w:rPr>
                <w:rFonts w:asciiTheme="minorHAnsi" w:hAnsiTheme="minorHAnsi"/>
                <w:color w:val="000000"/>
                <w:sz w:val="20"/>
                <w:szCs w:val="20"/>
              </w:rPr>
            </w:pPr>
            <w:r w:rsidRPr="007A2DC4">
              <w:rPr>
                <w:rFonts w:asciiTheme="minorHAnsi" w:hAnsiTheme="minorHAnsi"/>
                <w:color w:val="000000"/>
                <w:sz w:val="20"/>
                <w:szCs w:val="20"/>
              </w:rPr>
              <w:t>14.3%</w:t>
            </w:r>
          </w:p>
        </w:tc>
      </w:tr>
      <w:tr w:rsidR="00834BF5" w:rsidRPr="007A2DC4" w:rsidTr="007A2DC4">
        <w:trPr>
          <w:trHeight w:val="300"/>
        </w:trPr>
        <w:tc>
          <w:tcPr>
            <w:tcW w:w="2200" w:type="dxa"/>
            <w:tcBorders>
              <w:top w:val="nil"/>
              <w:left w:val="nil"/>
              <w:bottom w:val="nil"/>
              <w:right w:val="nil"/>
            </w:tcBorders>
            <w:shd w:val="clear" w:color="auto" w:fill="auto"/>
            <w:noWrap/>
            <w:tcMar>
              <w:left w:w="28" w:type="dxa"/>
              <w:right w:w="28" w:type="dxa"/>
            </w:tcMar>
            <w:hideMark/>
          </w:tcPr>
          <w:p w:rsidR="00834BF5" w:rsidRPr="007A2DC4" w:rsidRDefault="00834BF5" w:rsidP="004B2F69">
            <w:pPr>
              <w:spacing w:line="240" w:lineRule="auto"/>
              <w:ind w:left="188" w:hanging="188"/>
              <w:jc w:val="left"/>
              <w:rPr>
                <w:rFonts w:asciiTheme="minorHAnsi" w:eastAsia="Times New Roman" w:hAnsiTheme="minorHAnsi"/>
                <w:color w:val="000000"/>
                <w:sz w:val="20"/>
                <w:szCs w:val="20"/>
                <w:lang w:eastAsia="en-GB"/>
              </w:rPr>
            </w:pPr>
          </w:p>
        </w:tc>
        <w:tc>
          <w:tcPr>
            <w:tcW w:w="3686" w:type="dxa"/>
            <w:vMerge/>
            <w:tcBorders>
              <w:left w:val="nil"/>
              <w:bottom w:val="nil"/>
              <w:right w:val="nil"/>
            </w:tcBorders>
          </w:tcPr>
          <w:p w:rsidR="00834BF5" w:rsidRPr="007A2DC4" w:rsidRDefault="00834BF5" w:rsidP="00452A2D">
            <w:pPr>
              <w:spacing w:line="240" w:lineRule="auto"/>
              <w:ind w:left="175" w:hanging="175"/>
              <w:jc w:val="left"/>
              <w:rPr>
                <w:rFonts w:asciiTheme="minorHAnsi" w:eastAsia="Times New Roman" w:hAnsiTheme="minorHAnsi"/>
                <w:i/>
                <w:iCs/>
                <w:color w:val="000000"/>
                <w:sz w:val="20"/>
                <w:szCs w:val="20"/>
                <w:lang w:eastAsia="en-GB"/>
              </w:rPr>
            </w:pPr>
          </w:p>
        </w:tc>
        <w:tc>
          <w:tcPr>
            <w:tcW w:w="850" w:type="dxa"/>
            <w:tcBorders>
              <w:left w:val="nil"/>
              <w:bottom w:val="nil"/>
              <w:right w:val="nil"/>
            </w:tcBorders>
          </w:tcPr>
          <w:p w:rsidR="00834BF5" w:rsidRPr="007A2DC4" w:rsidRDefault="00834BF5">
            <w:pPr>
              <w:jc w:val="right"/>
              <w:rPr>
                <w:rFonts w:asciiTheme="minorHAnsi" w:hAnsiTheme="minorHAnsi"/>
                <w:i/>
                <w:iCs/>
                <w:color w:val="000000"/>
                <w:sz w:val="20"/>
                <w:szCs w:val="20"/>
              </w:rPr>
            </w:pPr>
          </w:p>
        </w:tc>
        <w:tc>
          <w:tcPr>
            <w:tcW w:w="769"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jc w:val="right"/>
              <w:rPr>
                <w:rFonts w:asciiTheme="minorHAnsi" w:hAnsiTheme="minorHAnsi"/>
                <w:i/>
                <w:iCs/>
                <w:color w:val="000000"/>
                <w:sz w:val="20"/>
                <w:szCs w:val="20"/>
              </w:rPr>
            </w:pPr>
            <w:r w:rsidRPr="007A2DC4">
              <w:rPr>
                <w:rFonts w:asciiTheme="minorHAnsi" w:hAnsiTheme="minorHAnsi"/>
                <w:i/>
                <w:iCs/>
                <w:color w:val="000000"/>
                <w:sz w:val="20"/>
                <w:szCs w:val="20"/>
              </w:rPr>
              <w:t>($0-</w:t>
            </w:r>
          </w:p>
        </w:tc>
        <w:tc>
          <w:tcPr>
            <w:tcW w:w="1602"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i/>
                <w:iCs/>
                <w:color w:val="000000"/>
                <w:sz w:val="20"/>
                <w:szCs w:val="20"/>
              </w:rPr>
            </w:pPr>
            <w:r w:rsidRPr="007A2DC4">
              <w:rPr>
                <w:rFonts w:asciiTheme="minorHAnsi" w:hAnsiTheme="minorHAnsi"/>
                <w:i/>
                <w:iCs/>
                <w:color w:val="000000"/>
                <w:sz w:val="20"/>
                <w:szCs w:val="20"/>
              </w:rPr>
              <w:t xml:space="preserve"> $0.65 ) </w:t>
            </w:r>
          </w:p>
        </w:tc>
        <w:tc>
          <w:tcPr>
            <w:tcW w:w="1010"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color w:val="000000"/>
              </w:rPr>
            </w:pPr>
          </w:p>
        </w:tc>
        <w:tc>
          <w:tcPr>
            <w:tcW w:w="790"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jc w:val="right"/>
              <w:rPr>
                <w:rFonts w:asciiTheme="minorHAnsi" w:hAnsiTheme="minorHAnsi"/>
                <w:color w:val="000000"/>
                <w:sz w:val="20"/>
                <w:szCs w:val="20"/>
              </w:rPr>
            </w:pPr>
            <w:r w:rsidRPr="007A2DC4">
              <w:rPr>
                <w:rFonts w:asciiTheme="minorHAnsi" w:hAnsiTheme="minorHAnsi"/>
                <w:color w:val="000000"/>
                <w:sz w:val="20"/>
                <w:szCs w:val="20"/>
              </w:rPr>
              <w:t>($0-</w:t>
            </w:r>
          </w:p>
        </w:tc>
        <w:tc>
          <w:tcPr>
            <w:tcW w:w="1701"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color w:val="000000"/>
                <w:sz w:val="20"/>
                <w:szCs w:val="20"/>
              </w:rPr>
            </w:pPr>
            <w:r w:rsidRPr="007A2DC4">
              <w:rPr>
                <w:rFonts w:asciiTheme="minorHAnsi" w:hAnsiTheme="minorHAnsi"/>
                <w:color w:val="000000"/>
                <w:sz w:val="20"/>
                <w:szCs w:val="20"/>
              </w:rPr>
              <w:t>$4.14 )</w:t>
            </w:r>
          </w:p>
        </w:tc>
        <w:tc>
          <w:tcPr>
            <w:tcW w:w="1142" w:type="dxa"/>
            <w:tcBorders>
              <w:top w:val="nil"/>
              <w:left w:val="nil"/>
              <w:bottom w:val="nil"/>
              <w:right w:val="nil"/>
            </w:tcBorders>
          </w:tcPr>
          <w:p w:rsidR="00834BF5" w:rsidRPr="007A2DC4" w:rsidRDefault="00834BF5">
            <w:pPr>
              <w:jc w:val="center"/>
              <w:rPr>
                <w:rFonts w:asciiTheme="minorHAnsi" w:hAnsiTheme="minorHAnsi"/>
                <w:color w:val="000000"/>
                <w:sz w:val="20"/>
                <w:szCs w:val="20"/>
              </w:rPr>
            </w:pPr>
          </w:p>
        </w:tc>
      </w:tr>
      <w:tr w:rsidR="00834BF5" w:rsidRPr="007A2DC4" w:rsidTr="007A2DC4">
        <w:trPr>
          <w:trHeight w:val="300"/>
        </w:trPr>
        <w:tc>
          <w:tcPr>
            <w:tcW w:w="2200" w:type="dxa"/>
            <w:vMerge w:val="restart"/>
            <w:tcBorders>
              <w:top w:val="nil"/>
              <w:left w:val="nil"/>
              <w:right w:val="nil"/>
            </w:tcBorders>
            <w:shd w:val="clear" w:color="auto" w:fill="auto"/>
            <w:noWrap/>
            <w:tcMar>
              <w:left w:w="28" w:type="dxa"/>
              <w:right w:w="28" w:type="dxa"/>
            </w:tcMar>
            <w:hideMark/>
          </w:tcPr>
          <w:p w:rsidR="00834BF5" w:rsidRPr="007A2DC4" w:rsidRDefault="00834BF5" w:rsidP="004B2F69">
            <w:pPr>
              <w:spacing w:line="240" w:lineRule="auto"/>
              <w:ind w:left="188" w:hanging="188"/>
              <w:jc w:val="left"/>
              <w:rPr>
                <w:rFonts w:asciiTheme="minorHAnsi" w:eastAsia="Times New Roman" w:hAnsiTheme="minorHAnsi"/>
                <w:color w:val="000000"/>
                <w:sz w:val="20"/>
                <w:szCs w:val="20"/>
                <w:lang w:eastAsia="en-GB"/>
              </w:rPr>
            </w:pPr>
            <w:r w:rsidRPr="007A2DC4">
              <w:rPr>
                <w:rFonts w:asciiTheme="minorHAnsi" w:eastAsia="Times New Roman" w:hAnsiTheme="minorHAnsi"/>
                <w:color w:val="000000"/>
                <w:sz w:val="20"/>
                <w:szCs w:val="20"/>
                <w:lang w:eastAsia="en-GB"/>
              </w:rPr>
              <w:t xml:space="preserve">Programme effort </w:t>
            </w:r>
          </w:p>
        </w:tc>
        <w:tc>
          <w:tcPr>
            <w:tcW w:w="3686" w:type="dxa"/>
            <w:vMerge w:val="restart"/>
            <w:tcBorders>
              <w:top w:val="nil"/>
              <w:left w:val="nil"/>
              <w:right w:val="nil"/>
            </w:tcBorders>
          </w:tcPr>
          <w:p w:rsidR="00834BF5" w:rsidRPr="007A2DC4" w:rsidRDefault="00834BF5" w:rsidP="00452A2D">
            <w:pPr>
              <w:spacing w:line="240" w:lineRule="auto"/>
              <w:ind w:left="175" w:hanging="175"/>
              <w:jc w:val="left"/>
              <w:rPr>
                <w:rFonts w:asciiTheme="minorHAnsi" w:eastAsia="Times New Roman" w:hAnsiTheme="minorHAnsi"/>
                <w:color w:val="000000"/>
                <w:sz w:val="20"/>
                <w:szCs w:val="20"/>
                <w:lang w:eastAsia="en-GB"/>
              </w:rPr>
            </w:pPr>
            <w:r w:rsidRPr="007A2DC4">
              <w:rPr>
                <w:rFonts w:asciiTheme="minorHAnsi" w:eastAsia="Times New Roman" w:hAnsiTheme="minorHAnsi"/>
                <w:color w:val="000000"/>
                <w:sz w:val="20"/>
                <w:szCs w:val="20"/>
                <w:lang w:eastAsia="en-GB"/>
              </w:rPr>
              <w:t>Local salary expenditure</w:t>
            </w:r>
          </w:p>
        </w:tc>
        <w:tc>
          <w:tcPr>
            <w:tcW w:w="850" w:type="dxa"/>
            <w:tcBorders>
              <w:top w:val="nil"/>
              <w:left w:val="nil"/>
              <w:right w:val="nil"/>
            </w:tcBorders>
          </w:tcPr>
          <w:p w:rsidR="00834BF5" w:rsidRPr="007A2DC4" w:rsidRDefault="00834BF5">
            <w:pPr>
              <w:rPr>
                <w:rFonts w:asciiTheme="minorHAnsi" w:hAnsiTheme="minorHAnsi"/>
                <w:color w:val="000000"/>
                <w:sz w:val="20"/>
                <w:szCs w:val="20"/>
              </w:rPr>
            </w:pPr>
            <w:r w:rsidRPr="007A2DC4">
              <w:rPr>
                <w:rFonts w:asciiTheme="minorHAnsi" w:eastAsia="Times New Roman" w:hAnsiTheme="minorHAnsi"/>
                <w:color w:val="000000"/>
                <w:sz w:val="20"/>
                <w:szCs w:val="20"/>
                <w:lang w:eastAsia="en-GB"/>
              </w:rPr>
              <w:t>PSI</w:t>
            </w:r>
          </w:p>
        </w:tc>
        <w:tc>
          <w:tcPr>
            <w:tcW w:w="769"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color w:val="000000"/>
                <w:sz w:val="20"/>
                <w:szCs w:val="20"/>
              </w:rPr>
            </w:pPr>
          </w:p>
        </w:tc>
        <w:tc>
          <w:tcPr>
            <w:tcW w:w="1602"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color w:val="000000"/>
                <w:sz w:val="20"/>
                <w:szCs w:val="20"/>
              </w:rPr>
            </w:pPr>
            <w:r w:rsidRPr="007A2DC4">
              <w:rPr>
                <w:rFonts w:asciiTheme="minorHAnsi" w:hAnsiTheme="minorHAnsi"/>
                <w:color w:val="000000"/>
                <w:sz w:val="20"/>
                <w:szCs w:val="20"/>
              </w:rPr>
              <w:t xml:space="preserve"> $1,082,587  </w:t>
            </w:r>
          </w:p>
        </w:tc>
        <w:tc>
          <w:tcPr>
            <w:tcW w:w="1010"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jc w:val="center"/>
              <w:rPr>
                <w:rFonts w:asciiTheme="minorHAnsi" w:hAnsiTheme="minorHAnsi"/>
                <w:color w:val="000000"/>
                <w:sz w:val="20"/>
                <w:szCs w:val="20"/>
              </w:rPr>
            </w:pPr>
            <w:r w:rsidRPr="007A2DC4">
              <w:rPr>
                <w:rFonts w:asciiTheme="minorHAnsi" w:hAnsiTheme="minorHAnsi"/>
                <w:color w:val="000000"/>
                <w:sz w:val="20"/>
                <w:szCs w:val="20"/>
              </w:rPr>
              <w:t>1%</w:t>
            </w:r>
          </w:p>
        </w:tc>
        <w:tc>
          <w:tcPr>
            <w:tcW w:w="790"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color w:val="000000"/>
                <w:sz w:val="20"/>
                <w:szCs w:val="20"/>
              </w:rPr>
            </w:pPr>
          </w:p>
        </w:tc>
        <w:tc>
          <w:tcPr>
            <w:tcW w:w="1701"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color w:val="000000"/>
                <w:sz w:val="20"/>
                <w:szCs w:val="20"/>
              </w:rPr>
            </w:pPr>
            <w:r w:rsidRPr="007A2DC4">
              <w:rPr>
                <w:rFonts w:asciiTheme="minorHAnsi" w:hAnsiTheme="minorHAnsi"/>
                <w:color w:val="000000"/>
                <w:sz w:val="20"/>
                <w:szCs w:val="20"/>
              </w:rPr>
              <w:t>$115,202</w:t>
            </w:r>
          </w:p>
        </w:tc>
        <w:tc>
          <w:tcPr>
            <w:tcW w:w="1142" w:type="dxa"/>
            <w:tcBorders>
              <w:top w:val="nil"/>
              <w:left w:val="nil"/>
              <w:bottom w:val="nil"/>
              <w:right w:val="nil"/>
            </w:tcBorders>
          </w:tcPr>
          <w:p w:rsidR="00834BF5" w:rsidRPr="007A2DC4" w:rsidRDefault="00834BF5">
            <w:pPr>
              <w:jc w:val="center"/>
              <w:rPr>
                <w:rFonts w:asciiTheme="minorHAnsi" w:hAnsiTheme="minorHAnsi"/>
                <w:color w:val="000000"/>
                <w:sz w:val="20"/>
                <w:szCs w:val="20"/>
              </w:rPr>
            </w:pPr>
            <w:r w:rsidRPr="007A2DC4">
              <w:rPr>
                <w:rFonts w:asciiTheme="minorHAnsi" w:hAnsiTheme="minorHAnsi"/>
                <w:color w:val="000000"/>
                <w:sz w:val="20"/>
                <w:szCs w:val="20"/>
              </w:rPr>
              <w:t>9.8%</w:t>
            </w:r>
          </w:p>
        </w:tc>
      </w:tr>
      <w:tr w:rsidR="00834BF5" w:rsidRPr="007A2DC4" w:rsidTr="007A2DC4">
        <w:trPr>
          <w:trHeight w:val="240"/>
        </w:trPr>
        <w:tc>
          <w:tcPr>
            <w:tcW w:w="2200" w:type="dxa"/>
            <w:vMerge/>
            <w:tcBorders>
              <w:left w:val="nil"/>
              <w:bottom w:val="nil"/>
              <w:right w:val="nil"/>
            </w:tcBorders>
            <w:shd w:val="clear" w:color="auto" w:fill="auto"/>
            <w:noWrap/>
            <w:tcMar>
              <w:left w:w="28" w:type="dxa"/>
              <w:right w:w="28" w:type="dxa"/>
            </w:tcMar>
            <w:hideMark/>
          </w:tcPr>
          <w:p w:rsidR="00834BF5" w:rsidRPr="007A2DC4" w:rsidRDefault="00834BF5" w:rsidP="004B2F69">
            <w:pPr>
              <w:spacing w:line="240" w:lineRule="auto"/>
              <w:ind w:left="188" w:hanging="188"/>
              <w:jc w:val="left"/>
              <w:rPr>
                <w:rFonts w:asciiTheme="minorHAnsi" w:eastAsia="Times New Roman" w:hAnsiTheme="minorHAnsi"/>
                <w:i/>
                <w:iCs/>
                <w:color w:val="000000"/>
                <w:sz w:val="20"/>
                <w:szCs w:val="20"/>
                <w:lang w:eastAsia="en-GB"/>
              </w:rPr>
            </w:pPr>
          </w:p>
        </w:tc>
        <w:tc>
          <w:tcPr>
            <w:tcW w:w="3686" w:type="dxa"/>
            <w:vMerge/>
            <w:tcBorders>
              <w:left w:val="nil"/>
              <w:bottom w:val="nil"/>
              <w:right w:val="nil"/>
            </w:tcBorders>
          </w:tcPr>
          <w:p w:rsidR="00834BF5" w:rsidRPr="007A2DC4" w:rsidRDefault="00834BF5" w:rsidP="00452A2D">
            <w:pPr>
              <w:spacing w:line="240" w:lineRule="auto"/>
              <w:ind w:left="175" w:hanging="175"/>
              <w:jc w:val="left"/>
              <w:rPr>
                <w:rFonts w:asciiTheme="minorHAnsi" w:eastAsia="Times New Roman" w:hAnsiTheme="minorHAnsi"/>
                <w:i/>
                <w:iCs/>
                <w:color w:val="000000"/>
                <w:sz w:val="20"/>
                <w:szCs w:val="20"/>
                <w:lang w:eastAsia="en-GB"/>
              </w:rPr>
            </w:pPr>
          </w:p>
        </w:tc>
        <w:tc>
          <w:tcPr>
            <w:tcW w:w="850" w:type="dxa"/>
            <w:tcBorders>
              <w:left w:val="nil"/>
              <w:bottom w:val="nil"/>
              <w:right w:val="nil"/>
            </w:tcBorders>
          </w:tcPr>
          <w:p w:rsidR="00834BF5" w:rsidRPr="007A2DC4" w:rsidRDefault="00834BF5">
            <w:pPr>
              <w:jc w:val="right"/>
              <w:rPr>
                <w:rFonts w:asciiTheme="minorHAnsi" w:hAnsiTheme="minorHAnsi"/>
                <w:i/>
                <w:iCs/>
                <w:color w:val="000000"/>
                <w:sz w:val="20"/>
                <w:szCs w:val="20"/>
              </w:rPr>
            </w:pPr>
          </w:p>
        </w:tc>
        <w:tc>
          <w:tcPr>
            <w:tcW w:w="769"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jc w:val="right"/>
              <w:rPr>
                <w:rFonts w:asciiTheme="minorHAnsi" w:hAnsiTheme="minorHAnsi"/>
                <w:i/>
                <w:iCs/>
                <w:color w:val="000000"/>
                <w:sz w:val="20"/>
                <w:szCs w:val="20"/>
              </w:rPr>
            </w:pPr>
            <w:r w:rsidRPr="007A2DC4">
              <w:rPr>
                <w:rFonts w:asciiTheme="minorHAnsi" w:hAnsiTheme="minorHAnsi"/>
                <w:i/>
                <w:iCs/>
                <w:color w:val="000000"/>
                <w:sz w:val="20"/>
                <w:szCs w:val="20"/>
              </w:rPr>
              <w:t>($0-</w:t>
            </w:r>
          </w:p>
        </w:tc>
        <w:tc>
          <w:tcPr>
            <w:tcW w:w="1602"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i/>
                <w:iCs/>
                <w:color w:val="000000"/>
                <w:sz w:val="20"/>
                <w:szCs w:val="20"/>
              </w:rPr>
            </w:pPr>
            <w:r w:rsidRPr="007A2DC4">
              <w:rPr>
                <w:rFonts w:asciiTheme="minorHAnsi" w:hAnsiTheme="minorHAnsi"/>
                <w:i/>
                <w:iCs/>
                <w:color w:val="000000"/>
                <w:sz w:val="20"/>
                <w:szCs w:val="20"/>
              </w:rPr>
              <w:t xml:space="preserve"> $17,580,319 ) </w:t>
            </w:r>
          </w:p>
        </w:tc>
        <w:tc>
          <w:tcPr>
            <w:tcW w:w="1010"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color w:val="000000"/>
              </w:rPr>
            </w:pPr>
          </w:p>
        </w:tc>
        <w:tc>
          <w:tcPr>
            <w:tcW w:w="790"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jc w:val="right"/>
              <w:rPr>
                <w:rFonts w:asciiTheme="minorHAnsi" w:hAnsiTheme="minorHAnsi"/>
                <w:i/>
                <w:iCs/>
                <w:color w:val="000000"/>
                <w:sz w:val="20"/>
                <w:szCs w:val="20"/>
              </w:rPr>
            </w:pPr>
            <w:r w:rsidRPr="007A2DC4">
              <w:rPr>
                <w:rFonts w:asciiTheme="minorHAnsi" w:hAnsiTheme="minorHAnsi"/>
                <w:i/>
                <w:iCs/>
                <w:color w:val="000000"/>
                <w:sz w:val="20"/>
                <w:szCs w:val="20"/>
              </w:rPr>
              <w:t>($0-</w:t>
            </w:r>
          </w:p>
        </w:tc>
        <w:tc>
          <w:tcPr>
            <w:tcW w:w="1701"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i/>
                <w:iCs/>
                <w:color w:val="000000"/>
                <w:sz w:val="20"/>
                <w:szCs w:val="20"/>
              </w:rPr>
            </w:pPr>
            <w:r w:rsidRPr="007A2DC4">
              <w:rPr>
                <w:rFonts w:asciiTheme="minorHAnsi" w:hAnsiTheme="minorHAnsi"/>
                <w:i/>
                <w:iCs/>
                <w:color w:val="000000"/>
                <w:sz w:val="20"/>
                <w:szCs w:val="20"/>
              </w:rPr>
              <w:t>$1,159,756 )</w:t>
            </w:r>
          </w:p>
        </w:tc>
        <w:tc>
          <w:tcPr>
            <w:tcW w:w="1142" w:type="dxa"/>
            <w:tcBorders>
              <w:top w:val="nil"/>
              <w:left w:val="nil"/>
              <w:bottom w:val="nil"/>
              <w:right w:val="nil"/>
            </w:tcBorders>
          </w:tcPr>
          <w:p w:rsidR="00834BF5" w:rsidRPr="007A2DC4" w:rsidRDefault="00834BF5">
            <w:pPr>
              <w:jc w:val="center"/>
              <w:rPr>
                <w:rFonts w:asciiTheme="minorHAnsi" w:hAnsiTheme="minorHAnsi"/>
                <w:i/>
                <w:iCs/>
                <w:color w:val="000000"/>
                <w:sz w:val="20"/>
                <w:szCs w:val="20"/>
              </w:rPr>
            </w:pPr>
          </w:p>
        </w:tc>
      </w:tr>
      <w:tr w:rsidR="00834BF5" w:rsidRPr="007A2DC4" w:rsidTr="007A2DC4">
        <w:trPr>
          <w:trHeight w:val="300"/>
        </w:trPr>
        <w:tc>
          <w:tcPr>
            <w:tcW w:w="2200" w:type="dxa"/>
            <w:tcBorders>
              <w:top w:val="nil"/>
              <w:left w:val="nil"/>
              <w:bottom w:val="nil"/>
              <w:right w:val="nil"/>
            </w:tcBorders>
            <w:shd w:val="clear" w:color="auto" w:fill="auto"/>
            <w:noWrap/>
            <w:tcMar>
              <w:left w:w="28" w:type="dxa"/>
              <w:right w:w="28" w:type="dxa"/>
            </w:tcMar>
            <w:hideMark/>
          </w:tcPr>
          <w:p w:rsidR="00834BF5" w:rsidRPr="007A2DC4" w:rsidRDefault="00834BF5" w:rsidP="004B2F69">
            <w:pPr>
              <w:spacing w:line="240" w:lineRule="auto"/>
              <w:ind w:left="188" w:hanging="188"/>
              <w:jc w:val="left"/>
              <w:rPr>
                <w:rFonts w:asciiTheme="minorHAnsi" w:eastAsia="Times New Roman" w:hAnsiTheme="minorHAnsi"/>
                <w:color w:val="000000"/>
                <w:sz w:val="20"/>
                <w:szCs w:val="20"/>
                <w:lang w:eastAsia="en-GB"/>
              </w:rPr>
            </w:pPr>
            <w:r w:rsidRPr="007A2DC4">
              <w:rPr>
                <w:rFonts w:asciiTheme="minorHAnsi" w:eastAsia="Times New Roman" w:hAnsiTheme="minorHAnsi"/>
                <w:color w:val="000000"/>
                <w:sz w:val="20"/>
                <w:szCs w:val="20"/>
                <w:lang w:eastAsia="en-GB"/>
              </w:rPr>
              <w:t xml:space="preserve">Advertising </w:t>
            </w:r>
          </w:p>
        </w:tc>
        <w:tc>
          <w:tcPr>
            <w:tcW w:w="3686" w:type="dxa"/>
            <w:vMerge w:val="restart"/>
            <w:tcBorders>
              <w:top w:val="nil"/>
              <w:left w:val="nil"/>
              <w:right w:val="nil"/>
            </w:tcBorders>
          </w:tcPr>
          <w:p w:rsidR="00834BF5" w:rsidRPr="007A2DC4" w:rsidRDefault="00834BF5" w:rsidP="00452A2D">
            <w:pPr>
              <w:spacing w:line="240" w:lineRule="auto"/>
              <w:ind w:left="175" w:hanging="175"/>
              <w:jc w:val="left"/>
              <w:rPr>
                <w:rFonts w:asciiTheme="minorHAnsi" w:eastAsia="Times New Roman" w:hAnsiTheme="minorHAnsi"/>
                <w:color w:val="000000"/>
                <w:sz w:val="20"/>
                <w:szCs w:val="20"/>
                <w:lang w:eastAsia="en-GB"/>
              </w:rPr>
            </w:pPr>
            <w:r w:rsidRPr="007A2DC4">
              <w:rPr>
                <w:rFonts w:asciiTheme="minorHAnsi" w:eastAsia="Times New Roman" w:hAnsiTheme="minorHAnsi"/>
                <w:color w:val="000000"/>
                <w:sz w:val="20"/>
                <w:szCs w:val="20"/>
                <w:lang w:eastAsia="en-GB"/>
              </w:rPr>
              <w:t>Advertising expenditures</w:t>
            </w:r>
          </w:p>
          <w:p w:rsidR="00834BF5" w:rsidRPr="007A2DC4" w:rsidRDefault="00834BF5" w:rsidP="00452A2D">
            <w:pPr>
              <w:spacing w:line="240" w:lineRule="auto"/>
              <w:ind w:left="175" w:hanging="175"/>
              <w:jc w:val="left"/>
              <w:rPr>
                <w:rFonts w:asciiTheme="minorHAnsi" w:eastAsia="Times New Roman" w:hAnsiTheme="minorHAnsi"/>
                <w:color w:val="000000"/>
                <w:sz w:val="20"/>
                <w:szCs w:val="20"/>
                <w:lang w:eastAsia="en-GB"/>
              </w:rPr>
            </w:pPr>
            <w:r w:rsidRPr="007A2DC4">
              <w:rPr>
                <w:rFonts w:asciiTheme="minorHAnsi" w:eastAsia="Times New Roman" w:hAnsiTheme="minorHAnsi"/>
                <w:color w:val="000000"/>
                <w:sz w:val="20"/>
                <w:szCs w:val="20"/>
                <w:lang w:eastAsia="en-GB"/>
              </w:rPr>
              <w:t>Advertising refers to mass media promotion strategies</w:t>
            </w:r>
          </w:p>
        </w:tc>
        <w:tc>
          <w:tcPr>
            <w:tcW w:w="850" w:type="dxa"/>
            <w:tcBorders>
              <w:top w:val="nil"/>
              <w:left w:val="nil"/>
              <w:right w:val="nil"/>
            </w:tcBorders>
          </w:tcPr>
          <w:p w:rsidR="00834BF5" w:rsidRPr="007A2DC4" w:rsidRDefault="00834BF5">
            <w:pPr>
              <w:rPr>
                <w:rFonts w:asciiTheme="minorHAnsi" w:hAnsiTheme="minorHAnsi"/>
                <w:color w:val="000000"/>
                <w:sz w:val="20"/>
                <w:szCs w:val="20"/>
              </w:rPr>
            </w:pPr>
            <w:r w:rsidRPr="007A2DC4">
              <w:rPr>
                <w:rFonts w:asciiTheme="minorHAnsi" w:eastAsia="Times New Roman" w:hAnsiTheme="minorHAnsi"/>
                <w:color w:val="000000"/>
                <w:sz w:val="20"/>
                <w:szCs w:val="20"/>
                <w:lang w:eastAsia="en-GB"/>
              </w:rPr>
              <w:t>PSI</w:t>
            </w:r>
          </w:p>
        </w:tc>
        <w:tc>
          <w:tcPr>
            <w:tcW w:w="769"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color w:val="000000"/>
                <w:sz w:val="20"/>
                <w:szCs w:val="20"/>
              </w:rPr>
            </w:pPr>
          </w:p>
        </w:tc>
        <w:tc>
          <w:tcPr>
            <w:tcW w:w="1602"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color w:val="000000"/>
                <w:sz w:val="20"/>
                <w:szCs w:val="20"/>
              </w:rPr>
            </w:pPr>
            <w:r w:rsidRPr="007A2DC4">
              <w:rPr>
                <w:rFonts w:asciiTheme="minorHAnsi" w:hAnsiTheme="minorHAnsi"/>
                <w:color w:val="000000"/>
                <w:sz w:val="20"/>
                <w:szCs w:val="20"/>
              </w:rPr>
              <w:t xml:space="preserve"> $776,628 </w:t>
            </w:r>
          </w:p>
        </w:tc>
        <w:tc>
          <w:tcPr>
            <w:tcW w:w="1010"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rsidP="00DF693C">
            <w:pPr>
              <w:jc w:val="center"/>
              <w:rPr>
                <w:rFonts w:asciiTheme="minorHAnsi" w:hAnsiTheme="minorHAnsi"/>
                <w:color w:val="000000"/>
                <w:sz w:val="20"/>
                <w:szCs w:val="20"/>
              </w:rPr>
            </w:pPr>
            <w:r w:rsidRPr="007A2DC4">
              <w:rPr>
                <w:rFonts w:asciiTheme="minorHAnsi" w:hAnsiTheme="minorHAnsi"/>
                <w:color w:val="000000"/>
                <w:sz w:val="20"/>
                <w:szCs w:val="20"/>
              </w:rPr>
              <w:t>3.7%</w:t>
            </w:r>
          </w:p>
        </w:tc>
        <w:tc>
          <w:tcPr>
            <w:tcW w:w="790"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color w:val="000000"/>
                <w:sz w:val="20"/>
                <w:szCs w:val="20"/>
              </w:rPr>
            </w:pPr>
          </w:p>
        </w:tc>
        <w:tc>
          <w:tcPr>
            <w:tcW w:w="1701"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color w:val="000000"/>
                <w:sz w:val="20"/>
                <w:szCs w:val="20"/>
              </w:rPr>
            </w:pPr>
            <w:r w:rsidRPr="007A2DC4">
              <w:rPr>
                <w:rFonts w:asciiTheme="minorHAnsi" w:hAnsiTheme="minorHAnsi"/>
                <w:color w:val="000000"/>
                <w:sz w:val="20"/>
                <w:szCs w:val="20"/>
              </w:rPr>
              <w:t>$64,832</w:t>
            </w:r>
          </w:p>
        </w:tc>
        <w:tc>
          <w:tcPr>
            <w:tcW w:w="1142" w:type="dxa"/>
            <w:tcBorders>
              <w:top w:val="nil"/>
              <w:left w:val="nil"/>
              <w:bottom w:val="nil"/>
              <w:right w:val="nil"/>
            </w:tcBorders>
          </w:tcPr>
          <w:p w:rsidR="00834BF5" w:rsidRPr="007A2DC4" w:rsidRDefault="00834BF5">
            <w:pPr>
              <w:jc w:val="center"/>
              <w:rPr>
                <w:rFonts w:asciiTheme="minorHAnsi" w:hAnsiTheme="minorHAnsi"/>
                <w:color w:val="000000"/>
                <w:sz w:val="20"/>
                <w:szCs w:val="20"/>
              </w:rPr>
            </w:pPr>
            <w:r w:rsidRPr="007A2DC4">
              <w:rPr>
                <w:rFonts w:asciiTheme="minorHAnsi" w:hAnsiTheme="minorHAnsi"/>
                <w:color w:val="000000"/>
                <w:sz w:val="20"/>
                <w:szCs w:val="20"/>
              </w:rPr>
              <w:t>28.6%</w:t>
            </w:r>
          </w:p>
        </w:tc>
      </w:tr>
      <w:tr w:rsidR="00834BF5" w:rsidRPr="007A2DC4" w:rsidTr="007A2DC4">
        <w:trPr>
          <w:trHeight w:val="240"/>
        </w:trPr>
        <w:tc>
          <w:tcPr>
            <w:tcW w:w="2200" w:type="dxa"/>
            <w:tcBorders>
              <w:top w:val="nil"/>
              <w:left w:val="nil"/>
              <w:bottom w:val="nil"/>
              <w:right w:val="nil"/>
            </w:tcBorders>
            <w:shd w:val="clear" w:color="auto" w:fill="auto"/>
            <w:noWrap/>
            <w:tcMar>
              <w:left w:w="28" w:type="dxa"/>
              <w:right w:w="28" w:type="dxa"/>
            </w:tcMar>
            <w:hideMark/>
          </w:tcPr>
          <w:p w:rsidR="00834BF5" w:rsidRPr="007A2DC4" w:rsidRDefault="00834BF5" w:rsidP="004B2F69">
            <w:pPr>
              <w:spacing w:line="240" w:lineRule="auto"/>
              <w:ind w:left="188" w:hanging="188"/>
              <w:jc w:val="left"/>
              <w:rPr>
                <w:rFonts w:asciiTheme="minorHAnsi" w:eastAsia="Times New Roman" w:hAnsiTheme="minorHAnsi"/>
                <w:i/>
                <w:iCs/>
                <w:color w:val="000000"/>
                <w:sz w:val="20"/>
                <w:szCs w:val="20"/>
                <w:lang w:eastAsia="en-GB"/>
              </w:rPr>
            </w:pPr>
          </w:p>
        </w:tc>
        <w:tc>
          <w:tcPr>
            <w:tcW w:w="3686" w:type="dxa"/>
            <w:vMerge/>
            <w:tcBorders>
              <w:left w:val="nil"/>
              <w:bottom w:val="nil"/>
              <w:right w:val="nil"/>
            </w:tcBorders>
          </w:tcPr>
          <w:p w:rsidR="00834BF5" w:rsidRPr="007A2DC4" w:rsidRDefault="00834BF5" w:rsidP="00452A2D">
            <w:pPr>
              <w:spacing w:line="240" w:lineRule="auto"/>
              <w:ind w:left="175" w:hanging="175"/>
              <w:jc w:val="left"/>
              <w:rPr>
                <w:rFonts w:asciiTheme="minorHAnsi" w:eastAsia="Times New Roman" w:hAnsiTheme="minorHAnsi"/>
                <w:i/>
                <w:iCs/>
                <w:color w:val="000000"/>
                <w:sz w:val="20"/>
                <w:szCs w:val="20"/>
                <w:lang w:eastAsia="en-GB"/>
              </w:rPr>
            </w:pPr>
          </w:p>
        </w:tc>
        <w:tc>
          <w:tcPr>
            <w:tcW w:w="850" w:type="dxa"/>
            <w:tcBorders>
              <w:left w:val="nil"/>
              <w:bottom w:val="nil"/>
              <w:right w:val="nil"/>
            </w:tcBorders>
          </w:tcPr>
          <w:p w:rsidR="00834BF5" w:rsidRPr="007A2DC4" w:rsidRDefault="00834BF5">
            <w:pPr>
              <w:jc w:val="right"/>
              <w:rPr>
                <w:rFonts w:asciiTheme="minorHAnsi" w:hAnsiTheme="minorHAnsi"/>
                <w:i/>
                <w:iCs/>
                <w:color w:val="000000"/>
                <w:sz w:val="20"/>
                <w:szCs w:val="20"/>
              </w:rPr>
            </w:pPr>
          </w:p>
        </w:tc>
        <w:tc>
          <w:tcPr>
            <w:tcW w:w="769"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jc w:val="right"/>
              <w:rPr>
                <w:rFonts w:asciiTheme="minorHAnsi" w:hAnsiTheme="minorHAnsi"/>
                <w:i/>
                <w:iCs/>
                <w:color w:val="000000"/>
                <w:sz w:val="20"/>
                <w:szCs w:val="20"/>
              </w:rPr>
            </w:pPr>
            <w:r w:rsidRPr="007A2DC4">
              <w:rPr>
                <w:rFonts w:asciiTheme="minorHAnsi" w:hAnsiTheme="minorHAnsi"/>
                <w:i/>
                <w:iCs/>
                <w:color w:val="000000"/>
                <w:sz w:val="20"/>
                <w:szCs w:val="20"/>
              </w:rPr>
              <w:t>($0-</w:t>
            </w:r>
          </w:p>
        </w:tc>
        <w:tc>
          <w:tcPr>
            <w:tcW w:w="1602"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i/>
                <w:iCs/>
                <w:color w:val="000000"/>
                <w:sz w:val="20"/>
                <w:szCs w:val="20"/>
              </w:rPr>
            </w:pPr>
            <w:r w:rsidRPr="007A2DC4">
              <w:rPr>
                <w:rFonts w:asciiTheme="minorHAnsi" w:hAnsiTheme="minorHAnsi"/>
                <w:i/>
                <w:iCs/>
                <w:color w:val="000000"/>
                <w:sz w:val="20"/>
                <w:szCs w:val="20"/>
              </w:rPr>
              <w:t xml:space="preserve"> $7,897,325 ) </w:t>
            </w:r>
          </w:p>
        </w:tc>
        <w:tc>
          <w:tcPr>
            <w:tcW w:w="1010"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color w:val="000000"/>
              </w:rPr>
            </w:pPr>
          </w:p>
        </w:tc>
        <w:tc>
          <w:tcPr>
            <w:tcW w:w="790"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jc w:val="right"/>
              <w:rPr>
                <w:rFonts w:asciiTheme="minorHAnsi" w:hAnsiTheme="minorHAnsi"/>
                <w:i/>
                <w:iCs/>
                <w:color w:val="000000"/>
                <w:sz w:val="20"/>
                <w:szCs w:val="20"/>
              </w:rPr>
            </w:pPr>
            <w:r w:rsidRPr="007A2DC4">
              <w:rPr>
                <w:rFonts w:asciiTheme="minorHAnsi" w:hAnsiTheme="minorHAnsi"/>
                <w:i/>
                <w:iCs/>
                <w:color w:val="000000"/>
                <w:sz w:val="20"/>
                <w:szCs w:val="20"/>
              </w:rPr>
              <w:t>($0-</w:t>
            </w:r>
          </w:p>
        </w:tc>
        <w:tc>
          <w:tcPr>
            <w:tcW w:w="1701"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i/>
                <w:iCs/>
                <w:color w:val="000000"/>
                <w:sz w:val="20"/>
                <w:szCs w:val="20"/>
              </w:rPr>
            </w:pPr>
            <w:r w:rsidRPr="007A2DC4">
              <w:rPr>
                <w:rFonts w:asciiTheme="minorHAnsi" w:hAnsiTheme="minorHAnsi"/>
                <w:i/>
                <w:iCs/>
                <w:color w:val="000000"/>
                <w:sz w:val="20"/>
                <w:szCs w:val="20"/>
              </w:rPr>
              <w:t>$690,505 )</w:t>
            </w:r>
          </w:p>
        </w:tc>
        <w:tc>
          <w:tcPr>
            <w:tcW w:w="1142" w:type="dxa"/>
            <w:tcBorders>
              <w:top w:val="nil"/>
              <w:left w:val="nil"/>
              <w:bottom w:val="nil"/>
              <w:right w:val="nil"/>
            </w:tcBorders>
          </w:tcPr>
          <w:p w:rsidR="00834BF5" w:rsidRPr="007A2DC4" w:rsidRDefault="00834BF5">
            <w:pPr>
              <w:jc w:val="center"/>
              <w:rPr>
                <w:rFonts w:asciiTheme="minorHAnsi" w:hAnsiTheme="minorHAnsi"/>
                <w:i/>
                <w:iCs/>
                <w:color w:val="000000"/>
                <w:sz w:val="20"/>
                <w:szCs w:val="20"/>
              </w:rPr>
            </w:pPr>
          </w:p>
        </w:tc>
      </w:tr>
      <w:tr w:rsidR="00834BF5" w:rsidRPr="007A2DC4" w:rsidTr="007A2DC4">
        <w:trPr>
          <w:trHeight w:val="300"/>
        </w:trPr>
        <w:tc>
          <w:tcPr>
            <w:tcW w:w="2200" w:type="dxa"/>
            <w:tcBorders>
              <w:top w:val="nil"/>
              <w:left w:val="nil"/>
              <w:bottom w:val="nil"/>
              <w:right w:val="nil"/>
            </w:tcBorders>
            <w:shd w:val="clear" w:color="auto" w:fill="auto"/>
            <w:noWrap/>
            <w:tcMar>
              <w:left w:w="28" w:type="dxa"/>
              <w:right w:w="28" w:type="dxa"/>
            </w:tcMar>
            <w:hideMark/>
          </w:tcPr>
          <w:p w:rsidR="00834BF5" w:rsidRPr="007A2DC4" w:rsidRDefault="00834BF5" w:rsidP="004B2F69">
            <w:pPr>
              <w:spacing w:line="240" w:lineRule="auto"/>
              <w:ind w:left="188" w:hanging="188"/>
              <w:jc w:val="left"/>
              <w:rPr>
                <w:rFonts w:asciiTheme="minorHAnsi" w:eastAsia="Times New Roman" w:hAnsiTheme="minorHAnsi"/>
                <w:color w:val="000000"/>
                <w:sz w:val="20"/>
                <w:szCs w:val="20"/>
                <w:lang w:eastAsia="en-GB"/>
              </w:rPr>
            </w:pPr>
            <w:r w:rsidRPr="007A2DC4">
              <w:rPr>
                <w:rFonts w:asciiTheme="minorHAnsi" w:eastAsia="Times New Roman" w:hAnsiTheme="minorHAnsi"/>
                <w:color w:val="000000"/>
                <w:sz w:val="20"/>
                <w:szCs w:val="20"/>
                <w:lang w:eastAsia="en-GB"/>
              </w:rPr>
              <w:t>Information &amp; Education Campaign</w:t>
            </w:r>
          </w:p>
        </w:tc>
        <w:tc>
          <w:tcPr>
            <w:tcW w:w="3686" w:type="dxa"/>
            <w:vMerge w:val="restart"/>
            <w:tcBorders>
              <w:top w:val="nil"/>
              <w:left w:val="nil"/>
              <w:right w:val="nil"/>
            </w:tcBorders>
          </w:tcPr>
          <w:p w:rsidR="00834BF5" w:rsidRPr="007A2DC4" w:rsidRDefault="00834BF5" w:rsidP="00452A2D">
            <w:pPr>
              <w:spacing w:line="240" w:lineRule="auto"/>
              <w:ind w:left="175" w:hanging="175"/>
              <w:jc w:val="left"/>
              <w:rPr>
                <w:rFonts w:asciiTheme="minorHAnsi" w:eastAsia="Times New Roman" w:hAnsiTheme="minorHAnsi"/>
                <w:color w:val="000000"/>
                <w:sz w:val="20"/>
                <w:szCs w:val="20"/>
                <w:lang w:eastAsia="en-GB"/>
              </w:rPr>
            </w:pPr>
            <w:r w:rsidRPr="007A2DC4">
              <w:rPr>
                <w:rFonts w:asciiTheme="minorHAnsi" w:eastAsia="Times New Roman" w:hAnsiTheme="minorHAnsi"/>
                <w:color w:val="000000"/>
                <w:sz w:val="20"/>
                <w:szCs w:val="20"/>
                <w:lang w:eastAsia="en-GB"/>
              </w:rPr>
              <w:t>IEC expenditures</w:t>
            </w:r>
          </w:p>
          <w:p w:rsidR="00834BF5" w:rsidRPr="007A2DC4" w:rsidRDefault="00834BF5" w:rsidP="00452A2D">
            <w:pPr>
              <w:spacing w:line="240" w:lineRule="auto"/>
              <w:ind w:left="175" w:hanging="175"/>
              <w:jc w:val="left"/>
              <w:rPr>
                <w:rFonts w:asciiTheme="minorHAnsi" w:eastAsia="Times New Roman" w:hAnsiTheme="minorHAnsi"/>
                <w:color w:val="000000"/>
                <w:sz w:val="20"/>
                <w:szCs w:val="20"/>
                <w:lang w:eastAsia="en-GB"/>
              </w:rPr>
            </w:pPr>
            <w:r w:rsidRPr="007A2DC4">
              <w:rPr>
                <w:rFonts w:asciiTheme="minorHAnsi" w:eastAsia="Times New Roman" w:hAnsiTheme="minorHAnsi"/>
                <w:color w:val="000000"/>
                <w:sz w:val="20"/>
                <w:szCs w:val="20"/>
                <w:lang w:eastAsia="en-GB"/>
              </w:rPr>
              <w:t>IEC refers to one-on-one or small group intra-personal communication promotion strategies</w:t>
            </w:r>
          </w:p>
        </w:tc>
        <w:tc>
          <w:tcPr>
            <w:tcW w:w="850" w:type="dxa"/>
            <w:tcBorders>
              <w:top w:val="nil"/>
              <w:left w:val="nil"/>
              <w:right w:val="nil"/>
            </w:tcBorders>
          </w:tcPr>
          <w:p w:rsidR="00834BF5" w:rsidRPr="007A2DC4" w:rsidRDefault="00834BF5">
            <w:pPr>
              <w:rPr>
                <w:rFonts w:asciiTheme="minorHAnsi" w:hAnsiTheme="minorHAnsi"/>
                <w:color w:val="000000"/>
                <w:sz w:val="20"/>
                <w:szCs w:val="20"/>
              </w:rPr>
            </w:pPr>
            <w:r w:rsidRPr="007A2DC4">
              <w:rPr>
                <w:rFonts w:asciiTheme="minorHAnsi" w:eastAsia="Times New Roman" w:hAnsiTheme="minorHAnsi"/>
                <w:color w:val="000000"/>
                <w:sz w:val="20"/>
                <w:szCs w:val="20"/>
                <w:lang w:eastAsia="en-GB"/>
              </w:rPr>
              <w:t>PSI</w:t>
            </w:r>
          </w:p>
        </w:tc>
        <w:tc>
          <w:tcPr>
            <w:tcW w:w="769"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color w:val="000000"/>
                <w:sz w:val="20"/>
                <w:szCs w:val="20"/>
              </w:rPr>
            </w:pPr>
          </w:p>
        </w:tc>
        <w:tc>
          <w:tcPr>
            <w:tcW w:w="1602"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color w:val="000000"/>
                <w:sz w:val="20"/>
                <w:szCs w:val="20"/>
              </w:rPr>
            </w:pPr>
            <w:r w:rsidRPr="007A2DC4">
              <w:rPr>
                <w:rFonts w:asciiTheme="minorHAnsi" w:hAnsiTheme="minorHAnsi"/>
                <w:color w:val="000000"/>
                <w:sz w:val="20"/>
                <w:szCs w:val="20"/>
              </w:rPr>
              <w:t xml:space="preserve"> $491,159 </w:t>
            </w:r>
          </w:p>
        </w:tc>
        <w:tc>
          <w:tcPr>
            <w:tcW w:w="1010"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jc w:val="center"/>
              <w:rPr>
                <w:rFonts w:asciiTheme="minorHAnsi" w:hAnsiTheme="minorHAnsi"/>
                <w:color w:val="000000"/>
                <w:sz w:val="20"/>
                <w:szCs w:val="20"/>
              </w:rPr>
            </w:pPr>
            <w:r w:rsidRPr="007A2DC4">
              <w:rPr>
                <w:rFonts w:asciiTheme="minorHAnsi" w:hAnsiTheme="minorHAnsi"/>
                <w:color w:val="000000"/>
                <w:sz w:val="20"/>
                <w:szCs w:val="20"/>
              </w:rPr>
              <w:t>22.0%</w:t>
            </w:r>
          </w:p>
        </w:tc>
        <w:tc>
          <w:tcPr>
            <w:tcW w:w="790"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color w:val="000000"/>
                <w:sz w:val="20"/>
                <w:szCs w:val="20"/>
              </w:rPr>
            </w:pPr>
          </w:p>
        </w:tc>
        <w:tc>
          <w:tcPr>
            <w:tcW w:w="1701"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color w:val="000000"/>
                <w:sz w:val="20"/>
                <w:szCs w:val="20"/>
              </w:rPr>
            </w:pPr>
            <w:r w:rsidRPr="007A2DC4">
              <w:rPr>
                <w:rFonts w:asciiTheme="minorHAnsi" w:hAnsiTheme="minorHAnsi"/>
                <w:color w:val="000000"/>
                <w:sz w:val="20"/>
                <w:szCs w:val="20"/>
              </w:rPr>
              <w:t>$29,7789</w:t>
            </w:r>
          </w:p>
        </w:tc>
        <w:tc>
          <w:tcPr>
            <w:tcW w:w="1142" w:type="dxa"/>
            <w:tcBorders>
              <w:top w:val="nil"/>
              <w:left w:val="nil"/>
              <w:bottom w:val="nil"/>
              <w:right w:val="nil"/>
            </w:tcBorders>
          </w:tcPr>
          <w:p w:rsidR="00834BF5" w:rsidRPr="007A2DC4" w:rsidRDefault="00834BF5">
            <w:pPr>
              <w:jc w:val="center"/>
              <w:rPr>
                <w:rFonts w:asciiTheme="minorHAnsi" w:hAnsiTheme="minorHAnsi"/>
                <w:color w:val="000000"/>
                <w:sz w:val="20"/>
                <w:szCs w:val="20"/>
              </w:rPr>
            </w:pPr>
            <w:r w:rsidRPr="007A2DC4">
              <w:rPr>
                <w:rFonts w:asciiTheme="minorHAnsi" w:hAnsiTheme="minorHAnsi"/>
                <w:color w:val="000000"/>
                <w:sz w:val="20"/>
                <w:szCs w:val="20"/>
              </w:rPr>
              <w:t>33.8%</w:t>
            </w:r>
          </w:p>
        </w:tc>
      </w:tr>
      <w:tr w:rsidR="00834BF5" w:rsidRPr="007A2DC4" w:rsidTr="007A2DC4">
        <w:trPr>
          <w:trHeight w:val="240"/>
        </w:trPr>
        <w:tc>
          <w:tcPr>
            <w:tcW w:w="2200" w:type="dxa"/>
            <w:tcBorders>
              <w:top w:val="nil"/>
              <w:left w:val="nil"/>
              <w:bottom w:val="nil"/>
              <w:right w:val="nil"/>
            </w:tcBorders>
            <w:shd w:val="clear" w:color="auto" w:fill="auto"/>
            <w:noWrap/>
            <w:tcMar>
              <w:left w:w="28" w:type="dxa"/>
              <w:right w:w="28" w:type="dxa"/>
            </w:tcMar>
            <w:hideMark/>
          </w:tcPr>
          <w:p w:rsidR="00834BF5" w:rsidRPr="007A2DC4" w:rsidRDefault="00834BF5" w:rsidP="004B2F69">
            <w:pPr>
              <w:spacing w:line="240" w:lineRule="auto"/>
              <w:ind w:left="188" w:hanging="188"/>
              <w:jc w:val="left"/>
              <w:rPr>
                <w:rFonts w:asciiTheme="minorHAnsi" w:eastAsia="Times New Roman" w:hAnsiTheme="minorHAnsi"/>
                <w:i/>
                <w:iCs/>
                <w:color w:val="000000"/>
                <w:sz w:val="20"/>
                <w:szCs w:val="20"/>
                <w:lang w:eastAsia="en-GB"/>
              </w:rPr>
            </w:pPr>
          </w:p>
        </w:tc>
        <w:tc>
          <w:tcPr>
            <w:tcW w:w="3686" w:type="dxa"/>
            <w:vMerge/>
            <w:tcBorders>
              <w:left w:val="nil"/>
              <w:bottom w:val="nil"/>
              <w:right w:val="nil"/>
            </w:tcBorders>
          </w:tcPr>
          <w:p w:rsidR="00834BF5" w:rsidRPr="007A2DC4" w:rsidRDefault="00834BF5" w:rsidP="00452A2D">
            <w:pPr>
              <w:spacing w:line="240" w:lineRule="auto"/>
              <w:ind w:left="175" w:hanging="175"/>
              <w:jc w:val="left"/>
              <w:rPr>
                <w:rFonts w:asciiTheme="minorHAnsi" w:eastAsia="Times New Roman" w:hAnsiTheme="minorHAnsi"/>
                <w:i/>
                <w:iCs/>
                <w:color w:val="000000"/>
                <w:sz w:val="20"/>
                <w:szCs w:val="20"/>
                <w:lang w:eastAsia="en-GB"/>
              </w:rPr>
            </w:pPr>
          </w:p>
        </w:tc>
        <w:tc>
          <w:tcPr>
            <w:tcW w:w="850" w:type="dxa"/>
            <w:tcBorders>
              <w:left w:val="nil"/>
              <w:bottom w:val="nil"/>
              <w:right w:val="nil"/>
            </w:tcBorders>
          </w:tcPr>
          <w:p w:rsidR="00834BF5" w:rsidRPr="007A2DC4" w:rsidRDefault="00834BF5">
            <w:pPr>
              <w:jc w:val="right"/>
              <w:rPr>
                <w:rFonts w:asciiTheme="minorHAnsi" w:hAnsiTheme="minorHAnsi"/>
                <w:i/>
                <w:iCs/>
                <w:color w:val="000000"/>
                <w:sz w:val="20"/>
                <w:szCs w:val="20"/>
              </w:rPr>
            </w:pPr>
          </w:p>
        </w:tc>
        <w:tc>
          <w:tcPr>
            <w:tcW w:w="769"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jc w:val="right"/>
              <w:rPr>
                <w:rFonts w:asciiTheme="minorHAnsi" w:hAnsiTheme="minorHAnsi"/>
                <w:i/>
                <w:iCs/>
                <w:color w:val="000000"/>
                <w:sz w:val="20"/>
                <w:szCs w:val="20"/>
              </w:rPr>
            </w:pPr>
            <w:r w:rsidRPr="007A2DC4">
              <w:rPr>
                <w:rFonts w:asciiTheme="minorHAnsi" w:hAnsiTheme="minorHAnsi"/>
                <w:i/>
                <w:iCs/>
                <w:color w:val="000000"/>
                <w:sz w:val="20"/>
                <w:szCs w:val="20"/>
              </w:rPr>
              <w:t>($0-</w:t>
            </w:r>
          </w:p>
        </w:tc>
        <w:tc>
          <w:tcPr>
            <w:tcW w:w="1602"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i/>
                <w:iCs/>
                <w:color w:val="000000"/>
                <w:sz w:val="20"/>
                <w:szCs w:val="20"/>
              </w:rPr>
            </w:pPr>
            <w:r w:rsidRPr="007A2DC4">
              <w:rPr>
                <w:rFonts w:asciiTheme="minorHAnsi" w:hAnsiTheme="minorHAnsi"/>
                <w:i/>
                <w:iCs/>
                <w:color w:val="000000"/>
                <w:sz w:val="20"/>
                <w:szCs w:val="20"/>
              </w:rPr>
              <w:t xml:space="preserve"> $12,362,417 ) </w:t>
            </w:r>
          </w:p>
        </w:tc>
        <w:tc>
          <w:tcPr>
            <w:tcW w:w="1010"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color w:val="000000"/>
              </w:rPr>
            </w:pPr>
          </w:p>
        </w:tc>
        <w:tc>
          <w:tcPr>
            <w:tcW w:w="790"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jc w:val="right"/>
              <w:rPr>
                <w:rFonts w:asciiTheme="minorHAnsi" w:hAnsiTheme="minorHAnsi"/>
                <w:i/>
                <w:iCs/>
                <w:color w:val="000000"/>
                <w:sz w:val="20"/>
                <w:szCs w:val="20"/>
              </w:rPr>
            </w:pPr>
            <w:r w:rsidRPr="007A2DC4">
              <w:rPr>
                <w:rFonts w:asciiTheme="minorHAnsi" w:hAnsiTheme="minorHAnsi"/>
                <w:i/>
                <w:iCs/>
                <w:color w:val="000000"/>
                <w:sz w:val="20"/>
                <w:szCs w:val="20"/>
              </w:rPr>
              <w:t>($0-</w:t>
            </w:r>
          </w:p>
        </w:tc>
        <w:tc>
          <w:tcPr>
            <w:tcW w:w="1701"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i/>
                <w:iCs/>
                <w:color w:val="000000"/>
                <w:sz w:val="20"/>
                <w:szCs w:val="20"/>
              </w:rPr>
            </w:pPr>
            <w:r w:rsidRPr="007A2DC4">
              <w:rPr>
                <w:rFonts w:asciiTheme="minorHAnsi" w:hAnsiTheme="minorHAnsi"/>
                <w:i/>
                <w:iCs/>
                <w:color w:val="000000"/>
                <w:sz w:val="20"/>
                <w:szCs w:val="20"/>
              </w:rPr>
              <w:t>$441,515 )</w:t>
            </w:r>
          </w:p>
        </w:tc>
        <w:tc>
          <w:tcPr>
            <w:tcW w:w="1142" w:type="dxa"/>
            <w:tcBorders>
              <w:top w:val="nil"/>
              <w:left w:val="nil"/>
              <w:bottom w:val="nil"/>
              <w:right w:val="nil"/>
            </w:tcBorders>
          </w:tcPr>
          <w:p w:rsidR="00834BF5" w:rsidRPr="007A2DC4" w:rsidRDefault="00834BF5">
            <w:pPr>
              <w:jc w:val="center"/>
              <w:rPr>
                <w:rFonts w:asciiTheme="minorHAnsi" w:hAnsiTheme="minorHAnsi"/>
                <w:i/>
                <w:iCs/>
                <w:color w:val="000000"/>
                <w:sz w:val="20"/>
                <w:szCs w:val="20"/>
              </w:rPr>
            </w:pPr>
          </w:p>
        </w:tc>
      </w:tr>
      <w:tr w:rsidR="00834BF5" w:rsidRPr="007A2DC4" w:rsidTr="007A2DC4">
        <w:trPr>
          <w:trHeight w:val="300"/>
        </w:trPr>
        <w:tc>
          <w:tcPr>
            <w:tcW w:w="2200" w:type="dxa"/>
            <w:vMerge w:val="restart"/>
            <w:tcBorders>
              <w:top w:val="nil"/>
              <w:left w:val="nil"/>
              <w:right w:val="nil"/>
            </w:tcBorders>
            <w:shd w:val="clear" w:color="auto" w:fill="auto"/>
            <w:noWrap/>
            <w:tcMar>
              <w:left w:w="28" w:type="dxa"/>
              <w:right w:w="28" w:type="dxa"/>
            </w:tcMar>
            <w:hideMark/>
          </w:tcPr>
          <w:p w:rsidR="00834BF5" w:rsidRPr="007A2DC4" w:rsidRDefault="00834BF5" w:rsidP="004B2F69">
            <w:pPr>
              <w:spacing w:line="240" w:lineRule="auto"/>
              <w:ind w:left="188" w:hanging="188"/>
              <w:jc w:val="left"/>
              <w:rPr>
                <w:rFonts w:asciiTheme="minorHAnsi" w:eastAsia="Times New Roman" w:hAnsiTheme="minorHAnsi"/>
                <w:color w:val="000000"/>
                <w:sz w:val="20"/>
                <w:szCs w:val="20"/>
                <w:lang w:eastAsia="en-GB"/>
              </w:rPr>
            </w:pPr>
            <w:r w:rsidRPr="007A2DC4">
              <w:rPr>
                <w:rFonts w:asciiTheme="minorHAnsi" w:eastAsia="Times New Roman" w:hAnsiTheme="minorHAnsi"/>
                <w:color w:val="000000"/>
                <w:sz w:val="20"/>
                <w:szCs w:val="20"/>
                <w:lang w:eastAsia="en-GB"/>
              </w:rPr>
              <w:t>Promotion</w:t>
            </w:r>
          </w:p>
        </w:tc>
        <w:tc>
          <w:tcPr>
            <w:tcW w:w="3686" w:type="dxa"/>
            <w:vMerge w:val="restart"/>
            <w:tcBorders>
              <w:top w:val="nil"/>
              <w:left w:val="nil"/>
              <w:right w:val="nil"/>
            </w:tcBorders>
          </w:tcPr>
          <w:p w:rsidR="00834BF5" w:rsidRPr="007A2DC4" w:rsidRDefault="00834BF5" w:rsidP="00452A2D">
            <w:pPr>
              <w:spacing w:line="240" w:lineRule="auto"/>
              <w:ind w:left="175" w:hanging="175"/>
              <w:jc w:val="left"/>
              <w:rPr>
                <w:rFonts w:asciiTheme="minorHAnsi" w:eastAsia="Times New Roman" w:hAnsiTheme="minorHAnsi"/>
                <w:color w:val="000000"/>
                <w:sz w:val="20"/>
                <w:szCs w:val="20"/>
                <w:lang w:eastAsia="en-GB"/>
              </w:rPr>
            </w:pPr>
            <w:r w:rsidRPr="007A2DC4">
              <w:rPr>
                <w:rFonts w:asciiTheme="minorHAnsi" w:eastAsia="Times New Roman" w:hAnsiTheme="minorHAnsi"/>
                <w:color w:val="000000"/>
                <w:sz w:val="20"/>
                <w:szCs w:val="20"/>
                <w:lang w:eastAsia="en-GB"/>
              </w:rPr>
              <w:t>IEC expenditures + Advertising expenditures</w:t>
            </w:r>
          </w:p>
        </w:tc>
        <w:tc>
          <w:tcPr>
            <w:tcW w:w="850" w:type="dxa"/>
            <w:tcBorders>
              <w:top w:val="nil"/>
              <w:left w:val="nil"/>
              <w:right w:val="nil"/>
            </w:tcBorders>
          </w:tcPr>
          <w:p w:rsidR="00834BF5" w:rsidRPr="007A2DC4" w:rsidRDefault="00834BF5">
            <w:pPr>
              <w:rPr>
                <w:rFonts w:asciiTheme="minorHAnsi" w:hAnsiTheme="minorHAnsi"/>
                <w:color w:val="000000"/>
                <w:sz w:val="20"/>
                <w:szCs w:val="20"/>
              </w:rPr>
            </w:pPr>
            <w:r w:rsidRPr="007A2DC4">
              <w:rPr>
                <w:rFonts w:asciiTheme="minorHAnsi" w:eastAsia="Times New Roman" w:hAnsiTheme="minorHAnsi"/>
                <w:color w:val="000000"/>
                <w:sz w:val="20"/>
                <w:szCs w:val="20"/>
                <w:lang w:eastAsia="en-GB"/>
              </w:rPr>
              <w:t>PSI</w:t>
            </w:r>
          </w:p>
        </w:tc>
        <w:tc>
          <w:tcPr>
            <w:tcW w:w="769"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color w:val="000000"/>
                <w:sz w:val="20"/>
                <w:szCs w:val="20"/>
              </w:rPr>
            </w:pPr>
          </w:p>
        </w:tc>
        <w:tc>
          <w:tcPr>
            <w:tcW w:w="1602"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color w:val="000000"/>
                <w:sz w:val="20"/>
                <w:szCs w:val="20"/>
              </w:rPr>
            </w:pPr>
            <w:r w:rsidRPr="007A2DC4">
              <w:rPr>
                <w:rFonts w:asciiTheme="minorHAnsi" w:hAnsiTheme="minorHAnsi"/>
                <w:color w:val="000000"/>
                <w:sz w:val="20"/>
                <w:szCs w:val="20"/>
              </w:rPr>
              <w:t xml:space="preserve"> $1,267,788 </w:t>
            </w:r>
          </w:p>
        </w:tc>
        <w:tc>
          <w:tcPr>
            <w:tcW w:w="1010"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jc w:val="center"/>
              <w:rPr>
                <w:rFonts w:asciiTheme="minorHAnsi" w:hAnsiTheme="minorHAnsi"/>
                <w:color w:val="000000"/>
              </w:rPr>
            </w:pPr>
            <w:r w:rsidRPr="007A2DC4">
              <w:rPr>
                <w:rFonts w:asciiTheme="minorHAnsi" w:hAnsiTheme="minorHAnsi"/>
                <w:color w:val="000000"/>
              </w:rPr>
              <w:t>1.6%</w:t>
            </w:r>
          </w:p>
        </w:tc>
        <w:tc>
          <w:tcPr>
            <w:tcW w:w="790"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color w:val="000000"/>
                <w:sz w:val="20"/>
                <w:szCs w:val="20"/>
              </w:rPr>
            </w:pPr>
          </w:p>
        </w:tc>
        <w:tc>
          <w:tcPr>
            <w:tcW w:w="1701"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color w:val="000000"/>
                <w:sz w:val="20"/>
                <w:szCs w:val="20"/>
              </w:rPr>
            </w:pPr>
            <w:r w:rsidRPr="007A2DC4">
              <w:rPr>
                <w:rFonts w:asciiTheme="minorHAnsi" w:hAnsiTheme="minorHAnsi"/>
                <w:color w:val="000000"/>
                <w:sz w:val="20"/>
                <w:szCs w:val="20"/>
              </w:rPr>
              <w:t>$95,338</w:t>
            </w:r>
          </w:p>
        </w:tc>
        <w:tc>
          <w:tcPr>
            <w:tcW w:w="1142" w:type="dxa"/>
            <w:tcBorders>
              <w:top w:val="nil"/>
              <w:left w:val="nil"/>
              <w:bottom w:val="nil"/>
              <w:right w:val="nil"/>
            </w:tcBorders>
          </w:tcPr>
          <w:p w:rsidR="00834BF5" w:rsidRPr="007A2DC4" w:rsidRDefault="00834BF5">
            <w:pPr>
              <w:jc w:val="center"/>
              <w:rPr>
                <w:rFonts w:asciiTheme="minorHAnsi" w:hAnsiTheme="minorHAnsi"/>
                <w:color w:val="000000"/>
                <w:sz w:val="20"/>
                <w:szCs w:val="20"/>
              </w:rPr>
            </w:pPr>
            <w:r w:rsidRPr="007A2DC4">
              <w:rPr>
                <w:rFonts w:asciiTheme="minorHAnsi" w:hAnsiTheme="minorHAnsi"/>
                <w:color w:val="000000"/>
                <w:sz w:val="20"/>
                <w:szCs w:val="20"/>
              </w:rPr>
              <w:t>19.5%</w:t>
            </w:r>
          </w:p>
        </w:tc>
      </w:tr>
      <w:tr w:rsidR="00834BF5" w:rsidRPr="007A2DC4" w:rsidTr="007A2DC4">
        <w:trPr>
          <w:trHeight w:val="240"/>
        </w:trPr>
        <w:tc>
          <w:tcPr>
            <w:tcW w:w="2200" w:type="dxa"/>
            <w:vMerge/>
            <w:tcBorders>
              <w:left w:val="nil"/>
              <w:bottom w:val="nil"/>
              <w:right w:val="nil"/>
            </w:tcBorders>
            <w:shd w:val="clear" w:color="auto" w:fill="auto"/>
            <w:noWrap/>
            <w:tcMar>
              <w:left w:w="28" w:type="dxa"/>
              <w:right w:w="28" w:type="dxa"/>
            </w:tcMar>
            <w:hideMark/>
          </w:tcPr>
          <w:p w:rsidR="00834BF5" w:rsidRPr="007A2DC4" w:rsidRDefault="00834BF5" w:rsidP="004B2F69">
            <w:pPr>
              <w:spacing w:line="240" w:lineRule="auto"/>
              <w:ind w:left="188" w:hanging="188"/>
              <w:jc w:val="left"/>
              <w:rPr>
                <w:rFonts w:asciiTheme="minorHAnsi" w:eastAsia="Times New Roman" w:hAnsiTheme="minorHAnsi"/>
                <w:i/>
                <w:iCs/>
                <w:color w:val="000000"/>
                <w:sz w:val="20"/>
                <w:szCs w:val="20"/>
                <w:lang w:eastAsia="en-GB"/>
              </w:rPr>
            </w:pPr>
          </w:p>
        </w:tc>
        <w:tc>
          <w:tcPr>
            <w:tcW w:w="3686" w:type="dxa"/>
            <w:vMerge/>
            <w:tcBorders>
              <w:left w:val="nil"/>
              <w:bottom w:val="nil"/>
              <w:right w:val="nil"/>
            </w:tcBorders>
          </w:tcPr>
          <w:p w:rsidR="00834BF5" w:rsidRPr="007A2DC4" w:rsidRDefault="00834BF5" w:rsidP="00452A2D">
            <w:pPr>
              <w:spacing w:line="240" w:lineRule="auto"/>
              <w:ind w:left="175" w:hanging="175"/>
              <w:jc w:val="left"/>
              <w:rPr>
                <w:rFonts w:asciiTheme="minorHAnsi" w:eastAsia="Times New Roman" w:hAnsiTheme="minorHAnsi"/>
                <w:i/>
                <w:iCs/>
                <w:color w:val="000000"/>
                <w:sz w:val="20"/>
                <w:szCs w:val="20"/>
                <w:lang w:eastAsia="en-GB"/>
              </w:rPr>
            </w:pPr>
          </w:p>
        </w:tc>
        <w:tc>
          <w:tcPr>
            <w:tcW w:w="850" w:type="dxa"/>
            <w:tcBorders>
              <w:left w:val="nil"/>
              <w:bottom w:val="nil"/>
              <w:right w:val="nil"/>
            </w:tcBorders>
          </w:tcPr>
          <w:p w:rsidR="00834BF5" w:rsidRPr="007A2DC4" w:rsidRDefault="00834BF5">
            <w:pPr>
              <w:jc w:val="right"/>
              <w:rPr>
                <w:rFonts w:asciiTheme="minorHAnsi" w:hAnsiTheme="minorHAnsi"/>
                <w:i/>
                <w:iCs/>
                <w:color w:val="000000"/>
                <w:sz w:val="20"/>
                <w:szCs w:val="20"/>
              </w:rPr>
            </w:pPr>
          </w:p>
        </w:tc>
        <w:tc>
          <w:tcPr>
            <w:tcW w:w="769"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jc w:val="right"/>
              <w:rPr>
                <w:rFonts w:asciiTheme="minorHAnsi" w:hAnsiTheme="minorHAnsi"/>
                <w:i/>
                <w:iCs/>
                <w:color w:val="000000"/>
                <w:sz w:val="20"/>
                <w:szCs w:val="20"/>
              </w:rPr>
            </w:pPr>
            <w:r w:rsidRPr="007A2DC4">
              <w:rPr>
                <w:rFonts w:asciiTheme="minorHAnsi" w:hAnsiTheme="minorHAnsi"/>
                <w:i/>
                <w:iCs/>
                <w:color w:val="000000"/>
                <w:sz w:val="20"/>
                <w:szCs w:val="20"/>
              </w:rPr>
              <w:t>($0-</w:t>
            </w:r>
          </w:p>
        </w:tc>
        <w:tc>
          <w:tcPr>
            <w:tcW w:w="1602"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i/>
                <w:iCs/>
                <w:color w:val="000000"/>
                <w:sz w:val="20"/>
                <w:szCs w:val="20"/>
              </w:rPr>
            </w:pPr>
            <w:r w:rsidRPr="007A2DC4">
              <w:rPr>
                <w:rFonts w:asciiTheme="minorHAnsi" w:hAnsiTheme="minorHAnsi"/>
                <w:i/>
                <w:iCs/>
                <w:color w:val="000000"/>
                <w:sz w:val="20"/>
                <w:szCs w:val="20"/>
              </w:rPr>
              <w:t xml:space="preserve"> $15,761,431 ) </w:t>
            </w:r>
          </w:p>
        </w:tc>
        <w:tc>
          <w:tcPr>
            <w:tcW w:w="1010"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color w:val="000000"/>
              </w:rPr>
            </w:pPr>
          </w:p>
        </w:tc>
        <w:tc>
          <w:tcPr>
            <w:tcW w:w="790"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jc w:val="right"/>
              <w:rPr>
                <w:rFonts w:asciiTheme="minorHAnsi" w:hAnsiTheme="minorHAnsi"/>
                <w:i/>
                <w:iCs/>
                <w:color w:val="000000"/>
                <w:sz w:val="20"/>
                <w:szCs w:val="20"/>
              </w:rPr>
            </w:pPr>
            <w:r w:rsidRPr="007A2DC4">
              <w:rPr>
                <w:rFonts w:asciiTheme="minorHAnsi" w:hAnsiTheme="minorHAnsi"/>
                <w:i/>
                <w:iCs/>
                <w:color w:val="000000"/>
                <w:sz w:val="20"/>
                <w:szCs w:val="20"/>
              </w:rPr>
              <w:t>($0-</w:t>
            </w:r>
          </w:p>
        </w:tc>
        <w:tc>
          <w:tcPr>
            <w:tcW w:w="1701"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i/>
                <w:iCs/>
                <w:color w:val="000000"/>
                <w:sz w:val="20"/>
                <w:szCs w:val="20"/>
              </w:rPr>
            </w:pPr>
            <w:r w:rsidRPr="007A2DC4">
              <w:rPr>
                <w:rFonts w:asciiTheme="minorHAnsi" w:hAnsiTheme="minorHAnsi"/>
                <w:i/>
                <w:iCs/>
                <w:color w:val="000000"/>
                <w:sz w:val="20"/>
                <w:szCs w:val="20"/>
              </w:rPr>
              <w:t>$690,505 )</w:t>
            </w:r>
          </w:p>
        </w:tc>
        <w:tc>
          <w:tcPr>
            <w:tcW w:w="1142" w:type="dxa"/>
            <w:tcBorders>
              <w:top w:val="nil"/>
              <w:left w:val="nil"/>
              <w:bottom w:val="nil"/>
              <w:right w:val="nil"/>
            </w:tcBorders>
          </w:tcPr>
          <w:p w:rsidR="00834BF5" w:rsidRPr="007A2DC4" w:rsidRDefault="00834BF5">
            <w:pPr>
              <w:jc w:val="center"/>
              <w:rPr>
                <w:rFonts w:asciiTheme="minorHAnsi" w:hAnsiTheme="minorHAnsi"/>
                <w:i/>
                <w:iCs/>
                <w:color w:val="000000"/>
                <w:sz w:val="20"/>
                <w:szCs w:val="20"/>
              </w:rPr>
            </w:pPr>
          </w:p>
        </w:tc>
      </w:tr>
      <w:tr w:rsidR="00834BF5" w:rsidRPr="007A2DC4" w:rsidTr="007A2DC4">
        <w:trPr>
          <w:trHeight w:val="300"/>
        </w:trPr>
        <w:tc>
          <w:tcPr>
            <w:tcW w:w="2200" w:type="dxa"/>
            <w:vMerge w:val="restart"/>
            <w:tcBorders>
              <w:top w:val="nil"/>
              <w:left w:val="nil"/>
              <w:right w:val="nil"/>
            </w:tcBorders>
            <w:shd w:val="clear" w:color="auto" w:fill="auto"/>
            <w:noWrap/>
            <w:tcMar>
              <w:left w:w="28" w:type="dxa"/>
              <w:right w:w="28" w:type="dxa"/>
            </w:tcMar>
            <w:hideMark/>
          </w:tcPr>
          <w:p w:rsidR="00834BF5" w:rsidRPr="007A2DC4" w:rsidRDefault="00834BF5" w:rsidP="004B2F69">
            <w:pPr>
              <w:spacing w:line="240" w:lineRule="auto"/>
              <w:ind w:left="188" w:hanging="188"/>
              <w:jc w:val="left"/>
              <w:rPr>
                <w:rFonts w:asciiTheme="minorHAnsi" w:eastAsia="Times New Roman" w:hAnsiTheme="minorHAnsi"/>
                <w:color w:val="000000"/>
                <w:sz w:val="20"/>
                <w:szCs w:val="20"/>
                <w:lang w:eastAsia="en-GB"/>
              </w:rPr>
            </w:pPr>
            <w:r w:rsidRPr="007A2DC4">
              <w:rPr>
                <w:rFonts w:asciiTheme="minorHAnsi" w:eastAsia="Times New Roman" w:hAnsiTheme="minorHAnsi"/>
                <w:color w:val="000000"/>
                <w:sz w:val="20"/>
                <w:szCs w:val="20"/>
                <w:lang w:eastAsia="en-GB"/>
              </w:rPr>
              <w:t xml:space="preserve">Product maturity </w:t>
            </w:r>
          </w:p>
        </w:tc>
        <w:tc>
          <w:tcPr>
            <w:tcW w:w="3686" w:type="dxa"/>
            <w:vMerge w:val="restart"/>
            <w:tcBorders>
              <w:top w:val="nil"/>
              <w:left w:val="nil"/>
              <w:right w:val="nil"/>
            </w:tcBorders>
          </w:tcPr>
          <w:p w:rsidR="00834BF5" w:rsidRPr="007A2DC4" w:rsidRDefault="00834BF5" w:rsidP="00DC59C5">
            <w:pPr>
              <w:spacing w:line="240" w:lineRule="auto"/>
              <w:ind w:left="175" w:hanging="175"/>
              <w:jc w:val="left"/>
              <w:rPr>
                <w:rFonts w:asciiTheme="minorHAnsi" w:eastAsia="Times New Roman" w:hAnsiTheme="minorHAnsi"/>
                <w:color w:val="000000"/>
                <w:sz w:val="20"/>
                <w:szCs w:val="20"/>
                <w:lang w:eastAsia="en-GB"/>
              </w:rPr>
            </w:pPr>
            <w:r w:rsidRPr="007A2DC4">
              <w:rPr>
                <w:rFonts w:asciiTheme="minorHAnsi" w:eastAsia="Times New Roman" w:hAnsiTheme="minorHAnsi"/>
                <w:color w:val="000000"/>
                <w:sz w:val="20"/>
                <w:szCs w:val="20"/>
                <w:lang w:eastAsia="en-GB"/>
              </w:rPr>
              <w:t>Years of condom product sales</w:t>
            </w:r>
          </w:p>
        </w:tc>
        <w:tc>
          <w:tcPr>
            <w:tcW w:w="850" w:type="dxa"/>
            <w:tcBorders>
              <w:top w:val="nil"/>
              <w:left w:val="nil"/>
              <w:right w:val="nil"/>
            </w:tcBorders>
          </w:tcPr>
          <w:p w:rsidR="00834BF5" w:rsidRPr="007A2DC4" w:rsidRDefault="00834BF5">
            <w:pPr>
              <w:rPr>
                <w:rFonts w:asciiTheme="minorHAnsi" w:hAnsiTheme="minorHAnsi"/>
                <w:color w:val="000000"/>
                <w:sz w:val="20"/>
                <w:szCs w:val="20"/>
              </w:rPr>
            </w:pPr>
            <w:r w:rsidRPr="007A2DC4">
              <w:rPr>
                <w:rFonts w:asciiTheme="minorHAnsi" w:eastAsia="Times New Roman" w:hAnsiTheme="minorHAnsi"/>
                <w:color w:val="000000"/>
                <w:sz w:val="20"/>
                <w:szCs w:val="20"/>
                <w:lang w:eastAsia="en-GB"/>
              </w:rPr>
              <w:t>PSI</w:t>
            </w:r>
          </w:p>
        </w:tc>
        <w:tc>
          <w:tcPr>
            <w:tcW w:w="769"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color w:val="000000"/>
                <w:sz w:val="20"/>
                <w:szCs w:val="20"/>
              </w:rPr>
            </w:pPr>
          </w:p>
        </w:tc>
        <w:tc>
          <w:tcPr>
            <w:tcW w:w="1602"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color w:val="000000"/>
                <w:sz w:val="20"/>
                <w:szCs w:val="20"/>
              </w:rPr>
            </w:pPr>
            <w:r w:rsidRPr="007A2DC4">
              <w:rPr>
                <w:rFonts w:asciiTheme="minorHAnsi" w:hAnsiTheme="minorHAnsi"/>
                <w:color w:val="000000"/>
                <w:sz w:val="20"/>
                <w:szCs w:val="20"/>
              </w:rPr>
              <w:t xml:space="preserve">8.13 </w:t>
            </w:r>
          </w:p>
        </w:tc>
        <w:tc>
          <w:tcPr>
            <w:tcW w:w="1010"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color w:val="000000"/>
              </w:rPr>
            </w:pPr>
          </w:p>
        </w:tc>
        <w:tc>
          <w:tcPr>
            <w:tcW w:w="790"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color w:val="000000"/>
                <w:sz w:val="20"/>
                <w:szCs w:val="20"/>
              </w:rPr>
            </w:pPr>
          </w:p>
        </w:tc>
        <w:tc>
          <w:tcPr>
            <w:tcW w:w="1701"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color w:val="000000"/>
                <w:sz w:val="20"/>
                <w:szCs w:val="20"/>
              </w:rPr>
            </w:pPr>
            <w:r w:rsidRPr="007A2DC4">
              <w:rPr>
                <w:rFonts w:asciiTheme="minorHAnsi" w:hAnsiTheme="minorHAnsi"/>
                <w:color w:val="000000"/>
                <w:sz w:val="20"/>
                <w:szCs w:val="20"/>
              </w:rPr>
              <w:t>4.43</w:t>
            </w:r>
          </w:p>
        </w:tc>
        <w:tc>
          <w:tcPr>
            <w:tcW w:w="1142" w:type="dxa"/>
            <w:tcBorders>
              <w:top w:val="nil"/>
              <w:left w:val="nil"/>
              <w:bottom w:val="nil"/>
              <w:right w:val="nil"/>
            </w:tcBorders>
          </w:tcPr>
          <w:p w:rsidR="00834BF5" w:rsidRPr="007A2DC4" w:rsidRDefault="00834BF5">
            <w:pPr>
              <w:jc w:val="center"/>
              <w:rPr>
                <w:rFonts w:asciiTheme="minorHAnsi" w:hAnsiTheme="minorHAnsi"/>
                <w:color w:val="000000"/>
                <w:sz w:val="20"/>
                <w:szCs w:val="20"/>
              </w:rPr>
            </w:pPr>
          </w:p>
        </w:tc>
      </w:tr>
      <w:tr w:rsidR="00834BF5" w:rsidRPr="007A2DC4" w:rsidTr="007A2DC4">
        <w:trPr>
          <w:trHeight w:val="240"/>
        </w:trPr>
        <w:tc>
          <w:tcPr>
            <w:tcW w:w="2200" w:type="dxa"/>
            <w:vMerge/>
            <w:tcBorders>
              <w:left w:val="nil"/>
              <w:bottom w:val="nil"/>
              <w:right w:val="nil"/>
            </w:tcBorders>
            <w:shd w:val="clear" w:color="auto" w:fill="auto"/>
            <w:noWrap/>
            <w:tcMar>
              <w:left w:w="28" w:type="dxa"/>
              <w:right w:w="28" w:type="dxa"/>
            </w:tcMar>
            <w:hideMark/>
          </w:tcPr>
          <w:p w:rsidR="00834BF5" w:rsidRPr="007A2DC4" w:rsidRDefault="00834BF5" w:rsidP="004B2F69">
            <w:pPr>
              <w:spacing w:line="240" w:lineRule="auto"/>
              <w:ind w:left="188" w:hanging="188"/>
              <w:jc w:val="left"/>
              <w:rPr>
                <w:rFonts w:asciiTheme="minorHAnsi" w:eastAsia="Times New Roman" w:hAnsiTheme="minorHAnsi"/>
                <w:i/>
                <w:iCs/>
                <w:color w:val="000000"/>
                <w:sz w:val="20"/>
                <w:szCs w:val="20"/>
                <w:lang w:eastAsia="en-GB"/>
              </w:rPr>
            </w:pPr>
          </w:p>
        </w:tc>
        <w:tc>
          <w:tcPr>
            <w:tcW w:w="3686" w:type="dxa"/>
            <w:vMerge/>
            <w:tcBorders>
              <w:left w:val="nil"/>
              <w:bottom w:val="nil"/>
              <w:right w:val="nil"/>
            </w:tcBorders>
          </w:tcPr>
          <w:p w:rsidR="00834BF5" w:rsidRPr="007A2DC4" w:rsidRDefault="00834BF5" w:rsidP="00452A2D">
            <w:pPr>
              <w:spacing w:line="240" w:lineRule="auto"/>
              <w:ind w:left="175" w:hanging="175"/>
              <w:jc w:val="left"/>
              <w:rPr>
                <w:rFonts w:asciiTheme="minorHAnsi" w:eastAsia="Times New Roman" w:hAnsiTheme="minorHAnsi"/>
                <w:i/>
                <w:iCs/>
                <w:color w:val="000000"/>
                <w:sz w:val="20"/>
                <w:szCs w:val="20"/>
                <w:lang w:eastAsia="en-GB"/>
              </w:rPr>
            </w:pPr>
          </w:p>
        </w:tc>
        <w:tc>
          <w:tcPr>
            <w:tcW w:w="850" w:type="dxa"/>
            <w:tcBorders>
              <w:left w:val="nil"/>
              <w:bottom w:val="nil"/>
              <w:right w:val="nil"/>
            </w:tcBorders>
          </w:tcPr>
          <w:p w:rsidR="00834BF5" w:rsidRPr="007A2DC4" w:rsidRDefault="00834BF5">
            <w:pPr>
              <w:jc w:val="right"/>
              <w:rPr>
                <w:rFonts w:asciiTheme="minorHAnsi" w:hAnsiTheme="minorHAnsi"/>
                <w:i/>
                <w:iCs/>
                <w:color w:val="000000"/>
                <w:sz w:val="20"/>
                <w:szCs w:val="20"/>
              </w:rPr>
            </w:pPr>
          </w:p>
        </w:tc>
        <w:tc>
          <w:tcPr>
            <w:tcW w:w="769"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jc w:val="right"/>
              <w:rPr>
                <w:rFonts w:asciiTheme="minorHAnsi" w:hAnsiTheme="minorHAnsi"/>
                <w:i/>
                <w:iCs/>
                <w:color w:val="000000"/>
                <w:sz w:val="20"/>
                <w:szCs w:val="20"/>
              </w:rPr>
            </w:pPr>
            <w:r w:rsidRPr="007A2DC4">
              <w:rPr>
                <w:rFonts w:asciiTheme="minorHAnsi" w:hAnsiTheme="minorHAnsi"/>
                <w:i/>
                <w:iCs/>
                <w:color w:val="000000"/>
                <w:sz w:val="20"/>
                <w:szCs w:val="20"/>
              </w:rPr>
              <w:t>(0.2-</w:t>
            </w:r>
          </w:p>
        </w:tc>
        <w:tc>
          <w:tcPr>
            <w:tcW w:w="1602"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i/>
                <w:iCs/>
                <w:color w:val="000000"/>
                <w:sz w:val="20"/>
                <w:szCs w:val="20"/>
              </w:rPr>
            </w:pPr>
            <w:r w:rsidRPr="007A2DC4">
              <w:rPr>
                <w:rFonts w:asciiTheme="minorHAnsi" w:hAnsiTheme="minorHAnsi"/>
                <w:i/>
                <w:iCs/>
                <w:color w:val="000000"/>
                <w:sz w:val="20"/>
                <w:szCs w:val="20"/>
              </w:rPr>
              <w:t xml:space="preserve"> 24 ) </w:t>
            </w:r>
          </w:p>
        </w:tc>
        <w:tc>
          <w:tcPr>
            <w:tcW w:w="1010"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color w:val="000000"/>
              </w:rPr>
            </w:pPr>
          </w:p>
        </w:tc>
        <w:tc>
          <w:tcPr>
            <w:tcW w:w="790"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jc w:val="right"/>
              <w:rPr>
                <w:rFonts w:asciiTheme="minorHAnsi" w:hAnsiTheme="minorHAnsi"/>
                <w:i/>
                <w:iCs/>
                <w:color w:val="000000"/>
                <w:sz w:val="20"/>
                <w:szCs w:val="20"/>
              </w:rPr>
            </w:pPr>
            <w:r w:rsidRPr="007A2DC4">
              <w:rPr>
                <w:rFonts w:asciiTheme="minorHAnsi" w:hAnsiTheme="minorHAnsi"/>
                <w:i/>
                <w:iCs/>
                <w:color w:val="000000"/>
                <w:sz w:val="20"/>
                <w:szCs w:val="20"/>
              </w:rPr>
              <w:t>(1-</w:t>
            </w:r>
          </w:p>
        </w:tc>
        <w:tc>
          <w:tcPr>
            <w:tcW w:w="1701"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i/>
                <w:iCs/>
                <w:color w:val="000000"/>
                <w:sz w:val="20"/>
                <w:szCs w:val="20"/>
              </w:rPr>
            </w:pPr>
            <w:r w:rsidRPr="007A2DC4">
              <w:rPr>
                <w:rFonts w:asciiTheme="minorHAnsi" w:hAnsiTheme="minorHAnsi"/>
                <w:i/>
                <w:iCs/>
                <w:color w:val="000000"/>
                <w:sz w:val="20"/>
                <w:szCs w:val="20"/>
              </w:rPr>
              <w:t>13 )</w:t>
            </w:r>
          </w:p>
        </w:tc>
        <w:tc>
          <w:tcPr>
            <w:tcW w:w="1142" w:type="dxa"/>
            <w:tcBorders>
              <w:top w:val="nil"/>
              <w:left w:val="nil"/>
              <w:bottom w:val="nil"/>
              <w:right w:val="nil"/>
            </w:tcBorders>
          </w:tcPr>
          <w:p w:rsidR="00834BF5" w:rsidRPr="007A2DC4" w:rsidRDefault="00834BF5">
            <w:pPr>
              <w:jc w:val="center"/>
              <w:rPr>
                <w:rFonts w:asciiTheme="minorHAnsi" w:hAnsiTheme="minorHAnsi"/>
                <w:i/>
                <w:iCs/>
                <w:color w:val="000000"/>
                <w:sz w:val="20"/>
                <w:szCs w:val="20"/>
              </w:rPr>
            </w:pPr>
          </w:p>
        </w:tc>
      </w:tr>
      <w:tr w:rsidR="00834BF5" w:rsidRPr="007A2DC4" w:rsidTr="007A2DC4">
        <w:trPr>
          <w:trHeight w:val="300"/>
        </w:trPr>
        <w:tc>
          <w:tcPr>
            <w:tcW w:w="2200" w:type="dxa"/>
            <w:vMerge w:val="restart"/>
            <w:tcBorders>
              <w:top w:val="nil"/>
              <w:left w:val="nil"/>
              <w:right w:val="nil"/>
            </w:tcBorders>
            <w:shd w:val="clear" w:color="auto" w:fill="auto"/>
            <w:noWrap/>
            <w:tcMar>
              <w:left w:w="28" w:type="dxa"/>
              <w:right w:w="28" w:type="dxa"/>
            </w:tcMar>
            <w:hideMark/>
          </w:tcPr>
          <w:p w:rsidR="00834BF5" w:rsidRPr="007A2DC4" w:rsidRDefault="00834BF5" w:rsidP="004B2F69">
            <w:pPr>
              <w:spacing w:line="240" w:lineRule="auto"/>
              <w:ind w:left="188" w:hanging="188"/>
              <w:jc w:val="left"/>
              <w:rPr>
                <w:rFonts w:asciiTheme="minorHAnsi" w:eastAsia="Times New Roman" w:hAnsiTheme="minorHAnsi"/>
                <w:color w:val="000000"/>
                <w:sz w:val="20"/>
                <w:szCs w:val="20"/>
                <w:lang w:eastAsia="en-GB"/>
              </w:rPr>
            </w:pPr>
            <w:r w:rsidRPr="007A2DC4">
              <w:rPr>
                <w:rFonts w:asciiTheme="minorHAnsi" w:eastAsia="Times New Roman" w:hAnsiTheme="minorHAnsi"/>
                <w:color w:val="000000"/>
                <w:sz w:val="20"/>
                <w:szCs w:val="20"/>
                <w:lang w:eastAsia="en-GB"/>
              </w:rPr>
              <w:t>HIV adult prevalence</w:t>
            </w:r>
          </w:p>
        </w:tc>
        <w:tc>
          <w:tcPr>
            <w:tcW w:w="3686" w:type="dxa"/>
            <w:vMerge w:val="restart"/>
            <w:tcBorders>
              <w:top w:val="nil"/>
              <w:left w:val="nil"/>
              <w:right w:val="nil"/>
            </w:tcBorders>
          </w:tcPr>
          <w:p w:rsidR="00834BF5" w:rsidRPr="007A2DC4" w:rsidRDefault="00834BF5" w:rsidP="00452A2D">
            <w:pPr>
              <w:spacing w:line="240" w:lineRule="auto"/>
              <w:ind w:left="175" w:hanging="175"/>
              <w:jc w:val="left"/>
              <w:rPr>
                <w:rFonts w:asciiTheme="minorHAnsi" w:eastAsia="Times New Roman" w:hAnsiTheme="minorHAnsi"/>
                <w:color w:val="000000"/>
                <w:sz w:val="20"/>
                <w:szCs w:val="20"/>
                <w:lang w:eastAsia="en-GB"/>
              </w:rPr>
            </w:pPr>
            <w:r w:rsidRPr="007A2DC4">
              <w:rPr>
                <w:rFonts w:asciiTheme="minorHAnsi" w:eastAsia="Times New Roman" w:hAnsiTheme="minorHAnsi"/>
                <w:color w:val="000000"/>
                <w:sz w:val="20"/>
                <w:szCs w:val="20"/>
                <w:lang w:eastAsia="en-GB"/>
              </w:rPr>
              <w:t>Prevalence of HIV in the adult population</w:t>
            </w:r>
          </w:p>
        </w:tc>
        <w:tc>
          <w:tcPr>
            <w:tcW w:w="850" w:type="dxa"/>
            <w:tcBorders>
              <w:top w:val="nil"/>
              <w:left w:val="nil"/>
              <w:right w:val="nil"/>
            </w:tcBorders>
          </w:tcPr>
          <w:p w:rsidR="00834BF5" w:rsidRPr="007A2DC4" w:rsidRDefault="00834BF5">
            <w:pPr>
              <w:rPr>
                <w:rFonts w:asciiTheme="minorHAnsi" w:hAnsiTheme="minorHAnsi"/>
                <w:color w:val="000000"/>
                <w:sz w:val="20"/>
                <w:szCs w:val="20"/>
              </w:rPr>
            </w:pPr>
            <w:r w:rsidRPr="007A2DC4">
              <w:rPr>
                <w:rFonts w:asciiTheme="minorHAnsi" w:hAnsiTheme="minorHAnsi"/>
                <w:color w:val="000000"/>
                <w:sz w:val="20"/>
                <w:szCs w:val="20"/>
              </w:rPr>
              <w:t>WDI</w:t>
            </w:r>
          </w:p>
        </w:tc>
        <w:tc>
          <w:tcPr>
            <w:tcW w:w="769"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color w:val="000000"/>
                <w:sz w:val="20"/>
                <w:szCs w:val="20"/>
              </w:rPr>
            </w:pPr>
          </w:p>
        </w:tc>
        <w:tc>
          <w:tcPr>
            <w:tcW w:w="1602"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color w:val="000000"/>
                <w:sz w:val="20"/>
                <w:szCs w:val="20"/>
              </w:rPr>
            </w:pPr>
            <w:r w:rsidRPr="007A2DC4">
              <w:rPr>
                <w:rFonts w:asciiTheme="minorHAnsi" w:hAnsiTheme="minorHAnsi"/>
                <w:color w:val="000000"/>
                <w:sz w:val="20"/>
                <w:szCs w:val="20"/>
              </w:rPr>
              <w:t>5.64%</w:t>
            </w:r>
          </w:p>
        </w:tc>
        <w:tc>
          <w:tcPr>
            <w:tcW w:w="1010"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color w:val="000000"/>
              </w:rPr>
            </w:pPr>
          </w:p>
        </w:tc>
        <w:tc>
          <w:tcPr>
            <w:tcW w:w="790"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color w:val="000000"/>
                <w:sz w:val="20"/>
                <w:szCs w:val="20"/>
              </w:rPr>
            </w:pPr>
          </w:p>
        </w:tc>
        <w:tc>
          <w:tcPr>
            <w:tcW w:w="1701"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color w:val="000000"/>
                <w:sz w:val="20"/>
                <w:szCs w:val="20"/>
              </w:rPr>
            </w:pPr>
            <w:r w:rsidRPr="007A2DC4">
              <w:rPr>
                <w:rFonts w:asciiTheme="minorHAnsi" w:hAnsiTheme="minorHAnsi"/>
                <w:color w:val="000000"/>
                <w:sz w:val="20"/>
                <w:szCs w:val="20"/>
              </w:rPr>
              <w:t>8.27%</w:t>
            </w:r>
          </w:p>
        </w:tc>
        <w:tc>
          <w:tcPr>
            <w:tcW w:w="1142" w:type="dxa"/>
            <w:tcBorders>
              <w:top w:val="nil"/>
              <w:left w:val="nil"/>
              <w:bottom w:val="nil"/>
              <w:right w:val="nil"/>
            </w:tcBorders>
          </w:tcPr>
          <w:p w:rsidR="00834BF5" w:rsidRPr="007A2DC4" w:rsidRDefault="00834BF5">
            <w:pPr>
              <w:jc w:val="center"/>
              <w:rPr>
                <w:rFonts w:asciiTheme="minorHAnsi" w:hAnsiTheme="minorHAnsi"/>
                <w:color w:val="000000"/>
                <w:sz w:val="20"/>
                <w:szCs w:val="20"/>
              </w:rPr>
            </w:pPr>
          </w:p>
        </w:tc>
      </w:tr>
      <w:tr w:rsidR="00834BF5" w:rsidRPr="007A2DC4" w:rsidTr="007A2DC4">
        <w:trPr>
          <w:trHeight w:val="240"/>
        </w:trPr>
        <w:tc>
          <w:tcPr>
            <w:tcW w:w="2200" w:type="dxa"/>
            <w:vMerge/>
            <w:tcBorders>
              <w:left w:val="nil"/>
              <w:bottom w:val="nil"/>
              <w:right w:val="nil"/>
            </w:tcBorders>
            <w:shd w:val="clear" w:color="auto" w:fill="auto"/>
            <w:noWrap/>
            <w:tcMar>
              <w:left w:w="28" w:type="dxa"/>
              <w:right w:w="28" w:type="dxa"/>
            </w:tcMar>
            <w:hideMark/>
          </w:tcPr>
          <w:p w:rsidR="00834BF5" w:rsidRPr="007A2DC4" w:rsidRDefault="00834BF5" w:rsidP="004B2F69">
            <w:pPr>
              <w:spacing w:line="240" w:lineRule="auto"/>
              <w:ind w:left="188" w:hanging="188"/>
              <w:jc w:val="left"/>
              <w:rPr>
                <w:rFonts w:asciiTheme="minorHAnsi" w:eastAsia="Times New Roman" w:hAnsiTheme="minorHAnsi"/>
                <w:i/>
                <w:iCs/>
                <w:color w:val="000000"/>
                <w:sz w:val="20"/>
                <w:szCs w:val="20"/>
                <w:lang w:eastAsia="en-GB"/>
              </w:rPr>
            </w:pPr>
          </w:p>
        </w:tc>
        <w:tc>
          <w:tcPr>
            <w:tcW w:w="3686" w:type="dxa"/>
            <w:vMerge/>
            <w:tcBorders>
              <w:left w:val="nil"/>
              <w:bottom w:val="nil"/>
              <w:right w:val="nil"/>
            </w:tcBorders>
          </w:tcPr>
          <w:p w:rsidR="00834BF5" w:rsidRPr="007A2DC4" w:rsidRDefault="00834BF5" w:rsidP="00452A2D">
            <w:pPr>
              <w:spacing w:line="240" w:lineRule="auto"/>
              <w:ind w:left="175" w:hanging="175"/>
              <w:jc w:val="left"/>
              <w:rPr>
                <w:rFonts w:asciiTheme="minorHAnsi" w:eastAsia="Times New Roman" w:hAnsiTheme="minorHAnsi"/>
                <w:i/>
                <w:iCs/>
                <w:color w:val="000000"/>
                <w:sz w:val="20"/>
                <w:szCs w:val="20"/>
                <w:lang w:eastAsia="en-GB"/>
              </w:rPr>
            </w:pPr>
          </w:p>
        </w:tc>
        <w:tc>
          <w:tcPr>
            <w:tcW w:w="850" w:type="dxa"/>
            <w:tcBorders>
              <w:left w:val="nil"/>
              <w:bottom w:val="nil"/>
              <w:right w:val="nil"/>
            </w:tcBorders>
          </w:tcPr>
          <w:p w:rsidR="00834BF5" w:rsidRPr="007A2DC4" w:rsidRDefault="00834BF5">
            <w:pPr>
              <w:jc w:val="right"/>
              <w:rPr>
                <w:rFonts w:asciiTheme="minorHAnsi" w:hAnsiTheme="minorHAnsi"/>
                <w:i/>
                <w:iCs/>
                <w:color w:val="000000"/>
                <w:sz w:val="20"/>
                <w:szCs w:val="20"/>
              </w:rPr>
            </w:pPr>
          </w:p>
        </w:tc>
        <w:tc>
          <w:tcPr>
            <w:tcW w:w="769"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jc w:val="right"/>
              <w:rPr>
                <w:rFonts w:asciiTheme="minorHAnsi" w:hAnsiTheme="minorHAnsi"/>
                <w:i/>
                <w:iCs/>
                <w:color w:val="000000"/>
                <w:sz w:val="20"/>
                <w:szCs w:val="20"/>
              </w:rPr>
            </w:pPr>
            <w:r w:rsidRPr="007A2DC4">
              <w:rPr>
                <w:rFonts w:asciiTheme="minorHAnsi" w:hAnsiTheme="minorHAnsi"/>
                <w:i/>
                <w:iCs/>
                <w:color w:val="000000"/>
                <w:sz w:val="20"/>
                <w:szCs w:val="20"/>
              </w:rPr>
              <w:t>(0.10%-</w:t>
            </w:r>
          </w:p>
        </w:tc>
        <w:tc>
          <w:tcPr>
            <w:tcW w:w="1602"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i/>
                <w:iCs/>
                <w:color w:val="000000"/>
                <w:sz w:val="20"/>
                <w:szCs w:val="20"/>
              </w:rPr>
            </w:pPr>
            <w:r w:rsidRPr="007A2DC4">
              <w:rPr>
                <w:rFonts w:asciiTheme="minorHAnsi" w:hAnsiTheme="minorHAnsi"/>
                <w:i/>
                <w:iCs/>
                <w:color w:val="000000"/>
                <w:sz w:val="20"/>
                <w:szCs w:val="20"/>
              </w:rPr>
              <w:t xml:space="preserve"> 28.70% ) </w:t>
            </w:r>
          </w:p>
        </w:tc>
        <w:tc>
          <w:tcPr>
            <w:tcW w:w="1010"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color w:val="000000"/>
              </w:rPr>
            </w:pPr>
          </w:p>
        </w:tc>
        <w:tc>
          <w:tcPr>
            <w:tcW w:w="790"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jc w:val="right"/>
              <w:rPr>
                <w:rFonts w:asciiTheme="minorHAnsi" w:hAnsiTheme="minorHAnsi"/>
                <w:i/>
                <w:iCs/>
                <w:color w:val="000000"/>
                <w:sz w:val="20"/>
                <w:szCs w:val="20"/>
              </w:rPr>
            </w:pPr>
            <w:r w:rsidRPr="007A2DC4">
              <w:rPr>
                <w:rFonts w:asciiTheme="minorHAnsi" w:hAnsiTheme="minorHAnsi"/>
                <w:i/>
                <w:iCs/>
                <w:color w:val="000000"/>
                <w:sz w:val="20"/>
                <w:szCs w:val="20"/>
              </w:rPr>
              <w:t>(0.10%-</w:t>
            </w:r>
          </w:p>
        </w:tc>
        <w:tc>
          <w:tcPr>
            <w:tcW w:w="1701"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i/>
                <w:iCs/>
                <w:color w:val="000000"/>
                <w:sz w:val="20"/>
                <w:szCs w:val="20"/>
              </w:rPr>
            </w:pPr>
            <w:r w:rsidRPr="007A2DC4">
              <w:rPr>
                <w:rFonts w:asciiTheme="minorHAnsi" w:hAnsiTheme="minorHAnsi"/>
                <w:i/>
                <w:iCs/>
                <w:color w:val="000000"/>
                <w:sz w:val="20"/>
                <w:szCs w:val="20"/>
              </w:rPr>
              <w:t>28.60% )</w:t>
            </w:r>
          </w:p>
        </w:tc>
        <w:tc>
          <w:tcPr>
            <w:tcW w:w="1142" w:type="dxa"/>
            <w:tcBorders>
              <w:top w:val="nil"/>
              <w:left w:val="nil"/>
              <w:bottom w:val="nil"/>
              <w:right w:val="nil"/>
            </w:tcBorders>
          </w:tcPr>
          <w:p w:rsidR="00834BF5" w:rsidRPr="007A2DC4" w:rsidRDefault="00834BF5">
            <w:pPr>
              <w:jc w:val="center"/>
              <w:rPr>
                <w:rFonts w:asciiTheme="minorHAnsi" w:hAnsiTheme="minorHAnsi"/>
                <w:i/>
                <w:iCs/>
                <w:color w:val="000000"/>
                <w:sz w:val="20"/>
                <w:szCs w:val="20"/>
              </w:rPr>
            </w:pPr>
          </w:p>
        </w:tc>
      </w:tr>
      <w:tr w:rsidR="00834BF5" w:rsidRPr="007A2DC4" w:rsidTr="007A2DC4">
        <w:trPr>
          <w:trHeight w:val="300"/>
        </w:trPr>
        <w:tc>
          <w:tcPr>
            <w:tcW w:w="2200" w:type="dxa"/>
            <w:vMerge w:val="restart"/>
            <w:tcBorders>
              <w:top w:val="nil"/>
              <w:left w:val="nil"/>
              <w:right w:val="nil"/>
            </w:tcBorders>
            <w:shd w:val="clear" w:color="auto" w:fill="auto"/>
            <w:noWrap/>
            <w:tcMar>
              <w:left w:w="28" w:type="dxa"/>
              <w:right w:w="28" w:type="dxa"/>
            </w:tcMar>
            <w:hideMark/>
          </w:tcPr>
          <w:p w:rsidR="00834BF5" w:rsidRPr="007A2DC4" w:rsidRDefault="00834BF5" w:rsidP="004B2F69">
            <w:pPr>
              <w:spacing w:line="240" w:lineRule="auto"/>
              <w:ind w:left="188" w:hanging="188"/>
              <w:jc w:val="left"/>
              <w:rPr>
                <w:rFonts w:asciiTheme="minorHAnsi" w:eastAsia="Times New Roman" w:hAnsiTheme="minorHAnsi"/>
                <w:color w:val="000000"/>
                <w:sz w:val="20"/>
                <w:szCs w:val="20"/>
                <w:lang w:eastAsia="en-GB"/>
              </w:rPr>
            </w:pPr>
            <w:r w:rsidRPr="007A2DC4">
              <w:rPr>
                <w:rFonts w:asciiTheme="minorHAnsi" w:eastAsia="Times New Roman" w:hAnsiTheme="minorHAnsi"/>
                <w:color w:val="000000"/>
                <w:sz w:val="20"/>
                <w:szCs w:val="20"/>
                <w:lang w:eastAsia="en-GB"/>
              </w:rPr>
              <w:t>GDP per capita</w:t>
            </w:r>
          </w:p>
        </w:tc>
        <w:tc>
          <w:tcPr>
            <w:tcW w:w="3686" w:type="dxa"/>
            <w:vMerge w:val="restart"/>
            <w:tcBorders>
              <w:top w:val="nil"/>
              <w:left w:val="nil"/>
              <w:right w:val="nil"/>
            </w:tcBorders>
          </w:tcPr>
          <w:p w:rsidR="00834BF5" w:rsidRPr="007A2DC4" w:rsidRDefault="00834BF5" w:rsidP="00DC59C5">
            <w:pPr>
              <w:spacing w:line="240" w:lineRule="auto"/>
              <w:jc w:val="left"/>
              <w:rPr>
                <w:rFonts w:asciiTheme="minorHAnsi" w:eastAsia="Times New Roman" w:hAnsiTheme="minorHAnsi"/>
                <w:color w:val="000000"/>
                <w:sz w:val="20"/>
                <w:szCs w:val="20"/>
                <w:lang w:eastAsia="en-GB"/>
              </w:rPr>
            </w:pPr>
            <w:r w:rsidRPr="007A2DC4">
              <w:rPr>
                <w:rFonts w:asciiTheme="minorHAnsi" w:eastAsia="Times New Roman" w:hAnsiTheme="minorHAnsi"/>
                <w:color w:val="000000"/>
                <w:sz w:val="20"/>
                <w:szCs w:val="20"/>
                <w:lang w:eastAsia="en-GB"/>
              </w:rPr>
              <w:t>GDP per capita</w:t>
            </w:r>
          </w:p>
        </w:tc>
        <w:tc>
          <w:tcPr>
            <w:tcW w:w="850" w:type="dxa"/>
            <w:tcBorders>
              <w:top w:val="nil"/>
              <w:left w:val="nil"/>
              <w:right w:val="nil"/>
            </w:tcBorders>
          </w:tcPr>
          <w:p w:rsidR="00834BF5" w:rsidRPr="007A2DC4" w:rsidRDefault="00834BF5">
            <w:pPr>
              <w:rPr>
                <w:rFonts w:asciiTheme="minorHAnsi" w:hAnsiTheme="minorHAnsi"/>
                <w:color w:val="000000"/>
                <w:sz w:val="20"/>
                <w:szCs w:val="20"/>
              </w:rPr>
            </w:pPr>
            <w:r w:rsidRPr="007A2DC4">
              <w:rPr>
                <w:rFonts w:asciiTheme="minorHAnsi" w:hAnsiTheme="minorHAnsi"/>
                <w:color w:val="000000"/>
                <w:sz w:val="20"/>
                <w:szCs w:val="20"/>
              </w:rPr>
              <w:t>WDI</w:t>
            </w:r>
          </w:p>
        </w:tc>
        <w:tc>
          <w:tcPr>
            <w:tcW w:w="769"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color w:val="000000"/>
                <w:sz w:val="20"/>
                <w:szCs w:val="20"/>
              </w:rPr>
            </w:pPr>
          </w:p>
        </w:tc>
        <w:tc>
          <w:tcPr>
            <w:tcW w:w="1602"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color w:val="000000"/>
                <w:sz w:val="20"/>
                <w:szCs w:val="20"/>
              </w:rPr>
            </w:pPr>
            <w:r w:rsidRPr="007A2DC4">
              <w:rPr>
                <w:rFonts w:asciiTheme="minorHAnsi" w:hAnsiTheme="minorHAnsi"/>
                <w:color w:val="000000"/>
                <w:sz w:val="20"/>
                <w:szCs w:val="20"/>
              </w:rPr>
              <w:t xml:space="preserve"> $3,642 </w:t>
            </w:r>
          </w:p>
        </w:tc>
        <w:tc>
          <w:tcPr>
            <w:tcW w:w="1010"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color w:val="000000"/>
              </w:rPr>
            </w:pPr>
          </w:p>
        </w:tc>
        <w:tc>
          <w:tcPr>
            <w:tcW w:w="790"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color w:val="000000"/>
                <w:sz w:val="20"/>
                <w:szCs w:val="20"/>
              </w:rPr>
            </w:pPr>
          </w:p>
        </w:tc>
        <w:tc>
          <w:tcPr>
            <w:tcW w:w="1701"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color w:val="000000"/>
                <w:sz w:val="20"/>
                <w:szCs w:val="20"/>
              </w:rPr>
            </w:pPr>
            <w:r w:rsidRPr="007A2DC4">
              <w:rPr>
                <w:rFonts w:asciiTheme="minorHAnsi" w:hAnsiTheme="minorHAnsi"/>
                <w:color w:val="000000"/>
                <w:sz w:val="20"/>
                <w:szCs w:val="20"/>
              </w:rPr>
              <w:t xml:space="preserve">$3,489 </w:t>
            </w:r>
          </w:p>
        </w:tc>
        <w:tc>
          <w:tcPr>
            <w:tcW w:w="1142" w:type="dxa"/>
            <w:tcBorders>
              <w:top w:val="nil"/>
              <w:left w:val="nil"/>
              <w:bottom w:val="nil"/>
              <w:right w:val="nil"/>
            </w:tcBorders>
          </w:tcPr>
          <w:p w:rsidR="00834BF5" w:rsidRPr="007A2DC4" w:rsidRDefault="00834BF5">
            <w:pPr>
              <w:jc w:val="center"/>
              <w:rPr>
                <w:rFonts w:asciiTheme="minorHAnsi" w:hAnsiTheme="minorHAnsi"/>
                <w:color w:val="000000"/>
                <w:sz w:val="20"/>
                <w:szCs w:val="20"/>
              </w:rPr>
            </w:pPr>
          </w:p>
        </w:tc>
      </w:tr>
      <w:tr w:rsidR="00834BF5" w:rsidRPr="007A2DC4" w:rsidTr="007A2DC4">
        <w:trPr>
          <w:trHeight w:val="240"/>
        </w:trPr>
        <w:tc>
          <w:tcPr>
            <w:tcW w:w="2200" w:type="dxa"/>
            <w:vMerge/>
            <w:tcBorders>
              <w:left w:val="nil"/>
              <w:bottom w:val="nil"/>
              <w:right w:val="nil"/>
            </w:tcBorders>
            <w:shd w:val="clear" w:color="auto" w:fill="auto"/>
            <w:noWrap/>
            <w:tcMar>
              <w:left w:w="28" w:type="dxa"/>
              <w:right w:w="28" w:type="dxa"/>
            </w:tcMar>
            <w:hideMark/>
          </w:tcPr>
          <w:p w:rsidR="00834BF5" w:rsidRPr="007A2DC4" w:rsidRDefault="00834BF5" w:rsidP="004B2F69">
            <w:pPr>
              <w:spacing w:line="240" w:lineRule="auto"/>
              <w:ind w:left="188" w:hanging="188"/>
              <w:jc w:val="left"/>
              <w:rPr>
                <w:rFonts w:asciiTheme="minorHAnsi" w:eastAsia="Times New Roman" w:hAnsiTheme="minorHAnsi"/>
                <w:i/>
                <w:iCs/>
                <w:color w:val="000000"/>
                <w:sz w:val="20"/>
                <w:szCs w:val="20"/>
                <w:lang w:eastAsia="en-GB"/>
              </w:rPr>
            </w:pPr>
          </w:p>
        </w:tc>
        <w:tc>
          <w:tcPr>
            <w:tcW w:w="3686" w:type="dxa"/>
            <w:vMerge/>
            <w:tcBorders>
              <w:left w:val="nil"/>
              <w:bottom w:val="nil"/>
              <w:right w:val="nil"/>
            </w:tcBorders>
          </w:tcPr>
          <w:p w:rsidR="00834BF5" w:rsidRPr="007A2DC4" w:rsidRDefault="00834BF5" w:rsidP="00452A2D">
            <w:pPr>
              <w:spacing w:line="240" w:lineRule="auto"/>
              <w:ind w:left="175" w:hanging="175"/>
              <w:jc w:val="left"/>
              <w:rPr>
                <w:rFonts w:asciiTheme="minorHAnsi" w:eastAsia="Times New Roman" w:hAnsiTheme="minorHAnsi"/>
                <w:i/>
                <w:iCs/>
                <w:color w:val="000000"/>
                <w:sz w:val="20"/>
                <w:szCs w:val="20"/>
                <w:lang w:eastAsia="en-GB"/>
              </w:rPr>
            </w:pPr>
          </w:p>
        </w:tc>
        <w:tc>
          <w:tcPr>
            <w:tcW w:w="850" w:type="dxa"/>
            <w:tcBorders>
              <w:left w:val="nil"/>
              <w:bottom w:val="nil"/>
              <w:right w:val="nil"/>
            </w:tcBorders>
          </w:tcPr>
          <w:p w:rsidR="00834BF5" w:rsidRPr="007A2DC4" w:rsidRDefault="00834BF5">
            <w:pPr>
              <w:jc w:val="right"/>
              <w:rPr>
                <w:rFonts w:asciiTheme="minorHAnsi" w:hAnsiTheme="minorHAnsi"/>
                <w:i/>
                <w:iCs/>
                <w:color w:val="000000"/>
                <w:sz w:val="20"/>
                <w:szCs w:val="20"/>
              </w:rPr>
            </w:pPr>
          </w:p>
        </w:tc>
        <w:tc>
          <w:tcPr>
            <w:tcW w:w="769"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jc w:val="right"/>
              <w:rPr>
                <w:rFonts w:asciiTheme="minorHAnsi" w:hAnsiTheme="minorHAnsi"/>
                <w:i/>
                <w:iCs/>
                <w:color w:val="000000"/>
                <w:sz w:val="20"/>
                <w:szCs w:val="20"/>
              </w:rPr>
            </w:pPr>
            <w:r w:rsidRPr="007A2DC4">
              <w:rPr>
                <w:rFonts w:asciiTheme="minorHAnsi" w:hAnsiTheme="minorHAnsi"/>
                <w:i/>
                <w:iCs/>
                <w:color w:val="000000"/>
                <w:sz w:val="20"/>
                <w:szCs w:val="20"/>
              </w:rPr>
              <w:t>($548-</w:t>
            </w:r>
          </w:p>
        </w:tc>
        <w:tc>
          <w:tcPr>
            <w:tcW w:w="1602"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i/>
                <w:iCs/>
                <w:color w:val="000000"/>
                <w:sz w:val="20"/>
                <w:szCs w:val="20"/>
              </w:rPr>
            </w:pPr>
            <w:r w:rsidRPr="007A2DC4">
              <w:rPr>
                <w:rFonts w:asciiTheme="minorHAnsi" w:hAnsiTheme="minorHAnsi"/>
                <w:i/>
                <w:iCs/>
                <w:color w:val="000000"/>
                <w:sz w:val="20"/>
                <w:szCs w:val="20"/>
              </w:rPr>
              <w:t xml:space="preserve"> $18,032 ) </w:t>
            </w:r>
          </w:p>
        </w:tc>
        <w:tc>
          <w:tcPr>
            <w:tcW w:w="1010"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color w:val="000000"/>
              </w:rPr>
            </w:pPr>
          </w:p>
        </w:tc>
        <w:tc>
          <w:tcPr>
            <w:tcW w:w="790"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jc w:val="right"/>
              <w:rPr>
                <w:rFonts w:asciiTheme="minorHAnsi" w:hAnsiTheme="minorHAnsi"/>
                <w:i/>
                <w:iCs/>
                <w:color w:val="000000"/>
                <w:sz w:val="20"/>
                <w:szCs w:val="20"/>
              </w:rPr>
            </w:pPr>
            <w:r w:rsidRPr="007A2DC4">
              <w:rPr>
                <w:rFonts w:asciiTheme="minorHAnsi" w:hAnsiTheme="minorHAnsi"/>
                <w:i/>
                <w:iCs/>
                <w:color w:val="000000"/>
                <w:sz w:val="20"/>
                <w:szCs w:val="20"/>
              </w:rPr>
              <w:t>($583-</w:t>
            </w:r>
          </w:p>
        </w:tc>
        <w:tc>
          <w:tcPr>
            <w:tcW w:w="1701"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i/>
                <w:iCs/>
                <w:color w:val="000000"/>
                <w:sz w:val="20"/>
                <w:szCs w:val="20"/>
              </w:rPr>
            </w:pPr>
            <w:r w:rsidRPr="007A2DC4">
              <w:rPr>
                <w:rFonts w:asciiTheme="minorHAnsi" w:hAnsiTheme="minorHAnsi"/>
                <w:i/>
                <w:iCs/>
                <w:color w:val="000000"/>
                <w:sz w:val="20"/>
                <w:szCs w:val="20"/>
              </w:rPr>
              <w:t>$14,023 )</w:t>
            </w:r>
          </w:p>
        </w:tc>
        <w:tc>
          <w:tcPr>
            <w:tcW w:w="1142" w:type="dxa"/>
            <w:tcBorders>
              <w:top w:val="nil"/>
              <w:left w:val="nil"/>
              <w:bottom w:val="nil"/>
              <w:right w:val="nil"/>
            </w:tcBorders>
          </w:tcPr>
          <w:p w:rsidR="00834BF5" w:rsidRPr="007A2DC4" w:rsidRDefault="00834BF5">
            <w:pPr>
              <w:rPr>
                <w:rFonts w:asciiTheme="minorHAnsi" w:hAnsiTheme="minorHAnsi"/>
                <w:i/>
                <w:iCs/>
                <w:color w:val="000000"/>
                <w:sz w:val="20"/>
                <w:szCs w:val="20"/>
              </w:rPr>
            </w:pPr>
          </w:p>
        </w:tc>
      </w:tr>
      <w:tr w:rsidR="00834BF5" w:rsidRPr="007A2DC4" w:rsidTr="007A2DC4">
        <w:trPr>
          <w:trHeight w:val="300"/>
        </w:trPr>
        <w:tc>
          <w:tcPr>
            <w:tcW w:w="2200" w:type="dxa"/>
            <w:vMerge w:val="restart"/>
            <w:tcBorders>
              <w:top w:val="nil"/>
              <w:left w:val="nil"/>
              <w:right w:val="nil"/>
            </w:tcBorders>
            <w:shd w:val="clear" w:color="auto" w:fill="auto"/>
            <w:noWrap/>
            <w:tcMar>
              <w:left w:w="28" w:type="dxa"/>
              <w:right w:w="28" w:type="dxa"/>
            </w:tcMar>
            <w:hideMark/>
          </w:tcPr>
          <w:p w:rsidR="00834BF5" w:rsidRPr="007A2DC4" w:rsidRDefault="00834BF5" w:rsidP="004B2F69">
            <w:pPr>
              <w:spacing w:line="240" w:lineRule="auto"/>
              <w:ind w:left="188" w:hanging="188"/>
              <w:jc w:val="left"/>
              <w:rPr>
                <w:rFonts w:asciiTheme="minorHAnsi" w:eastAsia="Times New Roman" w:hAnsiTheme="minorHAnsi"/>
                <w:color w:val="000000"/>
                <w:sz w:val="20"/>
                <w:szCs w:val="20"/>
                <w:lang w:eastAsia="en-GB"/>
              </w:rPr>
            </w:pPr>
            <w:r w:rsidRPr="007A2DC4">
              <w:rPr>
                <w:rFonts w:asciiTheme="minorHAnsi" w:eastAsia="Times New Roman" w:hAnsiTheme="minorHAnsi"/>
                <w:color w:val="000000"/>
                <w:sz w:val="20"/>
                <w:szCs w:val="20"/>
                <w:lang w:eastAsia="en-GB"/>
              </w:rPr>
              <w:t>Population Size</w:t>
            </w:r>
          </w:p>
        </w:tc>
        <w:tc>
          <w:tcPr>
            <w:tcW w:w="3686" w:type="dxa"/>
            <w:vMerge w:val="restart"/>
            <w:tcBorders>
              <w:top w:val="nil"/>
              <w:left w:val="nil"/>
              <w:right w:val="nil"/>
            </w:tcBorders>
          </w:tcPr>
          <w:p w:rsidR="00834BF5" w:rsidRPr="007A2DC4" w:rsidRDefault="00834BF5" w:rsidP="00834BF5">
            <w:pPr>
              <w:spacing w:line="240" w:lineRule="auto"/>
              <w:ind w:left="175" w:hanging="175"/>
              <w:jc w:val="left"/>
              <w:rPr>
                <w:rFonts w:asciiTheme="minorHAnsi" w:eastAsia="Times New Roman" w:hAnsiTheme="minorHAnsi"/>
                <w:color w:val="000000"/>
                <w:sz w:val="20"/>
                <w:szCs w:val="20"/>
                <w:lang w:eastAsia="en-GB"/>
              </w:rPr>
            </w:pPr>
            <w:r w:rsidRPr="007A2DC4">
              <w:rPr>
                <w:rFonts w:asciiTheme="minorHAnsi" w:eastAsia="Times New Roman" w:hAnsiTheme="minorHAnsi"/>
                <w:color w:val="000000"/>
                <w:sz w:val="20"/>
                <w:szCs w:val="20"/>
                <w:lang w:eastAsia="en-GB"/>
              </w:rPr>
              <w:t>Population size</w:t>
            </w:r>
          </w:p>
        </w:tc>
        <w:tc>
          <w:tcPr>
            <w:tcW w:w="850" w:type="dxa"/>
            <w:tcBorders>
              <w:top w:val="nil"/>
              <w:left w:val="nil"/>
              <w:right w:val="nil"/>
            </w:tcBorders>
          </w:tcPr>
          <w:p w:rsidR="00834BF5" w:rsidRPr="007A2DC4" w:rsidRDefault="00834BF5">
            <w:pPr>
              <w:rPr>
                <w:rFonts w:asciiTheme="minorHAnsi" w:hAnsiTheme="minorHAnsi"/>
                <w:color w:val="000000"/>
                <w:sz w:val="20"/>
                <w:szCs w:val="20"/>
              </w:rPr>
            </w:pPr>
            <w:r w:rsidRPr="007A2DC4">
              <w:rPr>
                <w:rFonts w:asciiTheme="minorHAnsi" w:hAnsiTheme="minorHAnsi"/>
                <w:color w:val="000000"/>
                <w:sz w:val="20"/>
                <w:szCs w:val="20"/>
              </w:rPr>
              <w:t>WDI</w:t>
            </w:r>
          </w:p>
        </w:tc>
        <w:tc>
          <w:tcPr>
            <w:tcW w:w="769"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color w:val="000000"/>
                <w:sz w:val="20"/>
                <w:szCs w:val="20"/>
              </w:rPr>
            </w:pPr>
          </w:p>
        </w:tc>
        <w:tc>
          <w:tcPr>
            <w:tcW w:w="1602"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color w:val="000000"/>
                <w:sz w:val="20"/>
                <w:szCs w:val="20"/>
              </w:rPr>
            </w:pPr>
            <w:r w:rsidRPr="007A2DC4">
              <w:rPr>
                <w:rFonts w:asciiTheme="minorHAnsi" w:hAnsiTheme="minorHAnsi"/>
                <w:color w:val="000000"/>
                <w:sz w:val="20"/>
                <w:szCs w:val="20"/>
              </w:rPr>
              <w:t xml:space="preserve">55.82 </w:t>
            </w:r>
          </w:p>
        </w:tc>
        <w:tc>
          <w:tcPr>
            <w:tcW w:w="1010"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color w:val="000000"/>
              </w:rPr>
            </w:pPr>
          </w:p>
        </w:tc>
        <w:tc>
          <w:tcPr>
            <w:tcW w:w="790"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color w:val="000000"/>
                <w:sz w:val="20"/>
                <w:szCs w:val="20"/>
              </w:rPr>
            </w:pPr>
          </w:p>
        </w:tc>
        <w:tc>
          <w:tcPr>
            <w:tcW w:w="1701"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color w:val="000000"/>
                <w:sz w:val="20"/>
                <w:szCs w:val="20"/>
              </w:rPr>
            </w:pPr>
            <w:r w:rsidRPr="007A2DC4">
              <w:rPr>
                <w:rFonts w:asciiTheme="minorHAnsi" w:hAnsiTheme="minorHAnsi"/>
                <w:color w:val="000000"/>
                <w:sz w:val="20"/>
                <w:szCs w:val="20"/>
              </w:rPr>
              <w:t>55.87</w:t>
            </w:r>
          </w:p>
        </w:tc>
        <w:tc>
          <w:tcPr>
            <w:tcW w:w="1142" w:type="dxa"/>
            <w:tcBorders>
              <w:top w:val="nil"/>
              <w:left w:val="nil"/>
              <w:bottom w:val="nil"/>
              <w:right w:val="nil"/>
            </w:tcBorders>
          </w:tcPr>
          <w:p w:rsidR="00834BF5" w:rsidRPr="007A2DC4" w:rsidRDefault="00834BF5">
            <w:pPr>
              <w:rPr>
                <w:rFonts w:asciiTheme="minorHAnsi" w:hAnsiTheme="minorHAnsi"/>
                <w:color w:val="000000"/>
                <w:sz w:val="20"/>
                <w:szCs w:val="20"/>
              </w:rPr>
            </w:pPr>
          </w:p>
        </w:tc>
      </w:tr>
      <w:tr w:rsidR="00834BF5" w:rsidRPr="007A2DC4" w:rsidTr="007A2DC4">
        <w:trPr>
          <w:trHeight w:val="240"/>
        </w:trPr>
        <w:tc>
          <w:tcPr>
            <w:tcW w:w="2200" w:type="dxa"/>
            <w:vMerge/>
            <w:tcBorders>
              <w:left w:val="nil"/>
              <w:right w:val="nil"/>
            </w:tcBorders>
            <w:shd w:val="clear" w:color="auto" w:fill="auto"/>
            <w:noWrap/>
            <w:tcMar>
              <w:left w:w="28" w:type="dxa"/>
              <w:right w:w="28" w:type="dxa"/>
            </w:tcMar>
            <w:hideMark/>
          </w:tcPr>
          <w:p w:rsidR="00834BF5" w:rsidRPr="007A2DC4" w:rsidRDefault="00834BF5" w:rsidP="004B2F69">
            <w:pPr>
              <w:spacing w:line="240" w:lineRule="auto"/>
              <w:ind w:left="188" w:hanging="188"/>
              <w:jc w:val="left"/>
              <w:rPr>
                <w:rFonts w:asciiTheme="minorHAnsi" w:eastAsia="Times New Roman" w:hAnsiTheme="minorHAnsi"/>
                <w:i/>
                <w:iCs/>
                <w:color w:val="000000"/>
                <w:sz w:val="20"/>
                <w:szCs w:val="20"/>
                <w:lang w:eastAsia="en-GB"/>
              </w:rPr>
            </w:pPr>
          </w:p>
        </w:tc>
        <w:tc>
          <w:tcPr>
            <w:tcW w:w="3686" w:type="dxa"/>
            <w:vMerge/>
            <w:tcBorders>
              <w:left w:val="nil"/>
              <w:right w:val="nil"/>
            </w:tcBorders>
          </w:tcPr>
          <w:p w:rsidR="00834BF5" w:rsidRPr="007A2DC4" w:rsidRDefault="00834BF5" w:rsidP="00452A2D">
            <w:pPr>
              <w:spacing w:line="240" w:lineRule="auto"/>
              <w:ind w:left="175" w:hanging="175"/>
              <w:jc w:val="left"/>
              <w:rPr>
                <w:rFonts w:asciiTheme="minorHAnsi" w:eastAsia="Times New Roman" w:hAnsiTheme="minorHAnsi"/>
                <w:i/>
                <w:iCs/>
                <w:color w:val="000000"/>
                <w:sz w:val="20"/>
                <w:szCs w:val="20"/>
                <w:lang w:eastAsia="en-GB"/>
              </w:rPr>
            </w:pPr>
          </w:p>
        </w:tc>
        <w:tc>
          <w:tcPr>
            <w:tcW w:w="850" w:type="dxa"/>
            <w:tcBorders>
              <w:left w:val="nil"/>
              <w:right w:val="nil"/>
            </w:tcBorders>
          </w:tcPr>
          <w:p w:rsidR="00834BF5" w:rsidRPr="007A2DC4" w:rsidRDefault="00834BF5">
            <w:pPr>
              <w:jc w:val="right"/>
              <w:rPr>
                <w:rFonts w:asciiTheme="minorHAnsi" w:hAnsiTheme="minorHAnsi"/>
                <w:i/>
                <w:iCs/>
                <w:color w:val="000000"/>
                <w:sz w:val="20"/>
                <w:szCs w:val="20"/>
              </w:rPr>
            </w:pPr>
          </w:p>
        </w:tc>
        <w:tc>
          <w:tcPr>
            <w:tcW w:w="769"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jc w:val="right"/>
              <w:rPr>
                <w:rFonts w:asciiTheme="minorHAnsi" w:hAnsiTheme="minorHAnsi"/>
                <w:i/>
                <w:iCs/>
                <w:color w:val="000000"/>
                <w:sz w:val="20"/>
                <w:szCs w:val="20"/>
              </w:rPr>
            </w:pPr>
            <w:r w:rsidRPr="007A2DC4">
              <w:rPr>
                <w:rFonts w:asciiTheme="minorHAnsi" w:hAnsiTheme="minorHAnsi"/>
                <w:i/>
                <w:iCs/>
                <w:color w:val="000000"/>
                <w:sz w:val="20"/>
                <w:szCs w:val="20"/>
              </w:rPr>
              <w:t>(47.73-</w:t>
            </w:r>
          </w:p>
        </w:tc>
        <w:tc>
          <w:tcPr>
            <w:tcW w:w="1602"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i/>
                <w:iCs/>
                <w:color w:val="000000"/>
                <w:sz w:val="20"/>
                <w:szCs w:val="20"/>
              </w:rPr>
            </w:pPr>
            <w:r w:rsidRPr="007A2DC4">
              <w:rPr>
                <w:rFonts w:asciiTheme="minorHAnsi" w:hAnsiTheme="minorHAnsi"/>
                <w:i/>
                <w:iCs/>
                <w:color w:val="000000"/>
                <w:sz w:val="20"/>
                <w:szCs w:val="20"/>
              </w:rPr>
              <w:t xml:space="preserve"> 71.49 ) </w:t>
            </w:r>
          </w:p>
        </w:tc>
        <w:tc>
          <w:tcPr>
            <w:tcW w:w="1010"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color w:val="000000"/>
              </w:rPr>
            </w:pPr>
            <w:r w:rsidRPr="007A2DC4">
              <w:rPr>
                <w:rFonts w:asciiTheme="minorHAnsi" w:hAnsiTheme="minorHAnsi"/>
                <w:color w:val="000000"/>
              </w:rPr>
              <w:t> </w:t>
            </w:r>
          </w:p>
        </w:tc>
        <w:tc>
          <w:tcPr>
            <w:tcW w:w="790"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jc w:val="right"/>
              <w:rPr>
                <w:rFonts w:asciiTheme="minorHAnsi" w:hAnsiTheme="minorHAnsi"/>
                <w:i/>
                <w:iCs/>
                <w:color w:val="000000"/>
                <w:sz w:val="20"/>
                <w:szCs w:val="20"/>
              </w:rPr>
            </w:pPr>
            <w:r w:rsidRPr="007A2DC4">
              <w:rPr>
                <w:rFonts w:asciiTheme="minorHAnsi" w:hAnsiTheme="minorHAnsi"/>
                <w:i/>
                <w:iCs/>
                <w:color w:val="000000"/>
                <w:sz w:val="20"/>
                <w:szCs w:val="20"/>
              </w:rPr>
              <w:t>(48.55-</w:t>
            </w:r>
          </w:p>
        </w:tc>
        <w:tc>
          <w:tcPr>
            <w:tcW w:w="1701" w:type="dxa"/>
            <w:tcBorders>
              <w:top w:val="nil"/>
              <w:left w:val="nil"/>
              <w:bottom w:val="nil"/>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i/>
                <w:iCs/>
                <w:color w:val="000000"/>
                <w:sz w:val="20"/>
                <w:szCs w:val="20"/>
              </w:rPr>
            </w:pPr>
            <w:r w:rsidRPr="007A2DC4">
              <w:rPr>
                <w:rFonts w:asciiTheme="minorHAnsi" w:hAnsiTheme="minorHAnsi"/>
                <w:i/>
                <w:iCs/>
                <w:color w:val="000000"/>
                <w:sz w:val="20"/>
                <w:szCs w:val="20"/>
              </w:rPr>
              <w:t>69.44 )</w:t>
            </w:r>
          </w:p>
        </w:tc>
        <w:tc>
          <w:tcPr>
            <w:tcW w:w="1142" w:type="dxa"/>
            <w:tcBorders>
              <w:top w:val="nil"/>
              <w:left w:val="nil"/>
              <w:bottom w:val="nil"/>
              <w:right w:val="nil"/>
            </w:tcBorders>
          </w:tcPr>
          <w:p w:rsidR="00834BF5" w:rsidRPr="007A2DC4" w:rsidRDefault="00834BF5">
            <w:pPr>
              <w:rPr>
                <w:rFonts w:asciiTheme="minorHAnsi" w:hAnsiTheme="minorHAnsi"/>
                <w:i/>
                <w:iCs/>
                <w:color w:val="000000"/>
                <w:sz w:val="20"/>
                <w:szCs w:val="20"/>
              </w:rPr>
            </w:pPr>
            <w:r w:rsidRPr="007A2DC4">
              <w:rPr>
                <w:rFonts w:asciiTheme="minorHAnsi" w:hAnsiTheme="minorHAnsi"/>
                <w:i/>
                <w:iCs/>
                <w:color w:val="000000"/>
                <w:sz w:val="20"/>
                <w:szCs w:val="20"/>
              </w:rPr>
              <w:t> </w:t>
            </w:r>
          </w:p>
        </w:tc>
      </w:tr>
      <w:tr w:rsidR="00834BF5" w:rsidRPr="007A2DC4" w:rsidTr="007A2DC4">
        <w:trPr>
          <w:trHeight w:val="240"/>
        </w:trPr>
        <w:tc>
          <w:tcPr>
            <w:tcW w:w="2200" w:type="dxa"/>
            <w:tcBorders>
              <w:left w:val="nil"/>
              <w:bottom w:val="single" w:sz="4" w:space="0" w:color="auto"/>
              <w:right w:val="nil"/>
            </w:tcBorders>
            <w:shd w:val="clear" w:color="auto" w:fill="auto"/>
            <w:noWrap/>
            <w:tcMar>
              <w:left w:w="28" w:type="dxa"/>
              <w:right w:w="28" w:type="dxa"/>
            </w:tcMar>
            <w:hideMark/>
          </w:tcPr>
          <w:p w:rsidR="00834BF5" w:rsidRPr="007A2DC4" w:rsidRDefault="00834BF5" w:rsidP="004B2F69">
            <w:pPr>
              <w:spacing w:line="240" w:lineRule="auto"/>
              <w:ind w:left="188" w:hanging="188"/>
              <w:jc w:val="left"/>
              <w:rPr>
                <w:rFonts w:asciiTheme="minorHAnsi" w:eastAsia="Times New Roman" w:hAnsiTheme="minorHAnsi"/>
                <w:i/>
                <w:iCs/>
                <w:color w:val="000000"/>
                <w:sz w:val="20"/>
                <w:szCs w:val="20"/>
                <w:lang w:eastAsia="en-GB"/>
              </w:rPr>
            </w:pPr>
            <w:r w:rsidRPr="007A2DC4">
              <w:rPr>
                <w:rFonts w:asciiTheme="minorHAnsi" w:eastAsia="Times New Roman" w:hAnsiTheme="minorHAnsi"/>
                <w:i/>
                <w:iCs/>
                <w:color w:val="000000"/>
                <w:sz w:val="20"/>
                <w:szCs w:val="20"/>
                <w:lang w:eastAsia="en-GB"/>
              </w:rPr>
              <w:t>n</w:t>
            </w:r>
          </w:p>
        </w:tc>
        <w:tc>
          <w:tcPr>
            <w:tcW w:w="3686" w:type="dxa"/>
            <w:tcBorders>
              <w:left w:val="nil"/>
              <w:bottom w:val="single" w:sz="4" w:space="0" w:color="auto"/>
              <w:right w:val="nil"/>
            </w:tcBorders>
          </w:tcPr>
          <w:p w:rsidR="00834BF5" w:rsidRPr="007A2DC4" w:rsidRDefault="00834BF5" w:rsidP="00452A2D">
            <w:pPr>
              <w:spacing w:line="240" w:lineRule="auto"/>
              <w:ind w:left="175" w:hanging="175"/>
              <w:jc w:val="left"/>
              <w:rPr>
                <w:rFonts w:asciiTheme="minorHAnsi" w:eastAsia="Times New Roman" w:hAnsiTheme="minorHAnsi"/>
                <w:i/>
                <w:iCs/>
                <w:color w:val="000000"/>
                <w:sz w:val="20"/>
                <w:szCs w:val="20"/>
                <w:lang w:eastAsia="en-GB"/>
              </w:rPr>
            </w:pPr>
          </w:p>
        </w:tc>
        <w:tc>
          <w:tcPr>
            <w:tcW w:w="850" w:type="dxa"/>
            <w:tcBorders>
              <w:left w:val="nil"/>
              <w:bottom w:val="single" w:sz="4" w:space="0" w:color="auto"/>
              <w:right w:val="nil"/>
            </w:tcBorders>
          </w:tcPr>
          <w:p w:rsidR="00834BF5" w:rsidRPr="007A2DC4" w:rsidRDefault="00834BF5">
            <w:pPr>
              <w:jc w:val="right"/>
              <w:rPr>
                <w:rFonts w:asciiTheme="minorHAnsi" w:hAnsiTheme="minorHAnsi"/>
                <w:i/>
                <w:iCs/>
                <w:color w:val="000000"/>
                <w:sz w:val="20"/>
                <w:szCs w:val="20"/>
              </w:rPr>
            </w:pPr>
          </w:p>
        </w:tc>
        <w:tc>
          <w:tcPr>
            <w:tcW w:w="769" w:type="dxa"/>
            <w:tcBorders>
              <w:top w:val="nil"/>
              <w:left w:val="nil"/>
              <w:bottom w:val="single" w:sz="4" w:space="0" w:color="auto"/>
              <w:right w:val="nil"/>
            </w:tcBorders>
            <w:shd w:val="clear" w:color="auto" w:fill="auto"/>
            <w:noWrap/>
            <w:tcMar>
              <w:left w:w="28" w:type="dxa"/>
              <w:right w:w="28" w:type="dxa"/>
            </w:tcMar>
            <w:vAlign w:val="bottom"/>
            <w:hideMark/>
          </w:tcPr>
          <w:p w:rsidR="00834BF5" w:rsidRPr="007A2DC4" w:rsidRDefault="00834BF5">
            <w:pPr>
              <w:jc w:val="right"/>
              <w:rPr>
                <w:rFonts w:asciiTheme="minorHAnsi" w:hAnsiTheme="minorHAnsi"/>
                <w:i/>
                <w:iCs/>
                <w:color w:val="000000"/>
                <w:sz w:val="20"/>
                <w:szCs w:val="20"/>
              </w:rPr>
            </w:pPr>
          </w:p>
        </w:tc>
        <w:tc>
          <w:tcPr>
            <w:tcW w:w="1602" w:type="dxa"/>
            <w:tcBorders>
              <w:top w:val="nil"/>
              <w:left w:val="nil"/>
              <w:bottom w:val="single" w:sz="4" w:space="0" w:color="auto"/>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i/>
                <w:iCs/>
                <w:color w:val="000000"/>
                <w:sz w:val="20"/>
                <w:szCs w:val="20"/>
              </w:rPr>
            </w:pPr>
            <w:r w:rsidRPr="007A2DC4">
              <w:rPr>
                <w:rFonts w:asciiTheme="minorHAnsi" w:eastAsia="Times New Roman" w:hAnsiTheme="minorHAnsi"/>
                <w:color w:val="000000"/>
                <w:sz w:val="20"/>
                <w:szCs w:val="20"/>
                <w:lang w:eastAsia="en-GB"/>
              </w:rPr>
              <w:t>382</w:t>
            </w:r>
          </w:p>
        </w:tc>
        <w:tc>
          <w:tcPr>
            <w:tcW w:w="1010" w:type="dxa"/>
            <w:tcBorders>
              <w:top w:val="nil"/>
              <w:left w:val="nil"/>
              <w:bottom w:val="single" w:sz="4" w:space="0" w:color="auto"/>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color w:val="000000"/>
              </w:rPr>
            </w:pPr>
          </w:p>
        </w:tc>
        <w:tc>
          <w:tcPr>
            <w:tcW w:w="790" w:type="dxa"/>
            <w:tcBorders>
              <w:top w:val="nil"/>
              <w:left w:val="nil"/>
              <w:bottom w:val="single" w:sz="4" w:space="0" w:color="auto"/>
              <w:right w:val="nil"/>
            </w:tcBorders>
            <w:shd w:val="clear" w:color="auto" w:fill="auto"/>
            <w:noWrap/>
            <w:tcMar>
              <w:left w:w="28" w:type="dxa"/>
              <w:right w:w="28" w:type="dxa"/>
            </w:tcMar>
            <w:vAlign w:val="bottom"/>
            <w:hideMark/>
          </w:tcPr>
          <w:p w:rsidR="00834BF5" w:rsidRPr="007A2DC4" w:rsidRDefault="00834BF5">
            <w:pPr>
              <w:jc w:val="right"/>
              <w:rPr>
                <w:rFonts w:asciiTheme="minorHAnsi" w:hAnsiTheme="minorHAnsi"/>
                <w:i/>
                <w:iCs/>
                <w:color w:val="000000"/>
                <w:sz w:val="20"/>
                <w:szCs w:val="20"/>
              </w:rPr>
            </w:pPr>
          </w:p>
        </w:tc>
        <w:tc>
          <w:tcPr>
            <w:tcW w:w="1701" w:type="dxa"/>
            <w:tcBorders>
              <w:top w:val="nil"/>
              <w:left w:val="nil"/>
              <w:bottom w:val="single" w:sz="4" w:space="0" w:color="auto"/>
              <w:right w:val="nil"/>
            </w:tcBorders>
            <w:shd w:val="clear" w:color="auto" w:fill="auto"/>
            <w:noWrap/>
            <w:tcMar>
              <w:left w:w="28" w:type="dxa"/>
              <w:right w:w="28" w:type="dxa"/>
            </w:tcMar>
            <w:vAlign w:val="bottom"/>
            <w:hideMark/>
          </w:tcPr>
          <w:p w:rsidR="00834BF5" w:rsidRPr="007A2DC4" w:rsidRDefault="00834BF5">
            <w:pPr>
              <w:rPr>
                <w:rFonts w:asciiTheme="minorHAnsi" w:hAnsiTheme="minorHAnsi"/>
                <w:i/>
                <w:iCs/>
                <w:color w:val="000000"/>
                <w:sz w:val="20"/>
                <w:szCs w:val="20"/>
              </w:rPr>
            </w:pPr>
            <w:r w:rsidRPr="007A2DC4">
              <w:rPr>
                <w:rFonts w:asciiTheme="minorHAnsi" w:hAnsiTheme="minorHAnsi"/>
                <w:i/>
                <w:iCs/>
                <w:color w:val="000000"/>
                <w:sz w:val="20"/>
                <w:szCs w:val="20"/>
              </w:rPr>
              <w:t>133</w:t>
            </w:r>
          </w:p>
        </w:tc>
        <w:tc>
          <w:tcPr>
            <w:tcW w:w="1142" w:type="dxa"/>
            <w:tcBorders>
              <w:top w:val="nil"/>
              <w:left w:val="nil"/>
              <w:bottom w:val="single" w:sz="4" w:space="0" w:color="auto"/>
              <w:right w:val="nil"/>
            </w:tcBorders>
          </w:tcPr>
          <w:p w:rsidR="00834BF5" w:rsidRPr="007A2DC4" w:rsidRDefault="00834BF5">
            <w:pPr>
              <w:rPr>
                <w:rFonts w:asciiTheme="minorHAnsi" w:hAnsiTheme="minorHAnsi"/>
                <w:i/>
                <w:iCs/>
                <w:color w:val="000000"/>
                <w:sz w:val="20"/>
                <w:szCs w:val="20"/>
              </w:rPr>
            </w:pPr>
          </w:p>
        </w:tc>
      </w:tr>
    </w:tbl>
    <w:p w:rsidR="00FA7A75" w:rsidRPr="00AE4D9A" w:rsidRDefault="00FA7A75" w:rsidP="00FA7A75">
      <w:r w:rsidRPr="00AE4D9A">
        <w:t>All prices are presented in 2011 purchasing power parity</w:t>
      </w:r>
      <w:r w:rsidR="00DC59C5" w:rsidRPr="00AE4D9A">
        <w:t xml:space="preserve"> dollars. *</w:t>
      </w:r>
      <w:r w:rsidRPr="00AE4D9A">
        <w:t>values are presented in natural units (not logarithms)</w:t>
      </w:r>
    </w:p>
    <w:p w:rsidR="00A452E3" w:rsidRPr="00AE4D9A" w:rsidRDefault="00FA7A75" w:rsidP="004E3B8F">
      <w:r w:rsidRPr="00AE4D9A">
        <w:lastRenderedPageBreak/>
        <w:t xml:space="preserve">PSI: Population Services International programme accounts, the social marketing organisation.  WDI: World </w:t>
      </w:r>
      <w:r w:rsidR="004B2F69">
        <w:t>Development Indicators</w:t>
      </w:r>
      <w:r w:rsidR="00267AEA">
        <w:t xml:space="preserve"> </w:t>
      </w:r>
      <w:r w:rsidRPr="00AE4D9A">
        <w:t xml:space="preserve">database. </w:t>
      </w:r>
    </w:p>
    <w:p w:rsidR="00B91957" w:rsidRDefault="00B91957" w:rsidP="00B91957">
      <w:pPr>
        <w:pStyle w:val="Heading2"/>
        <w:numPr>
          <w:ilvl w:val="0"/>
          <w:numId w:val="0"/>
        </w:numPr>
        <w:ind w:left="720" w:hanging="360"/>
      </w:pPr>
      <w:r>
        <w:rPr>
          <w:noProof/>
          <w:lang w:eastAsia="en-GB"/>
        </w:rPr>
        <w:drawing>
          <wp:inline distT="0" distB="0" distL="0" distR="0">
            <wp:extent cx="4229100" cy="3895725"/>
            <wp:effectExtent l="0" t="0" r="0" b="0"/>
            <wp:docPr id="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Pr>
          <w:noProof/>
          <w:lang w:eastAsia="en-GB"/>
        </w:rPr>
        <w:drawing>
          <wp:inline distT="0" distB="0" distL="0" distR="0">
            <wp:extent cx="4238625" cy="3952875"/>
            <wp:effectExtent l="0" t="0" r="0" b="0"/>
            <wp:docPr id="4"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B91957" w:rsidRDefault="00B91957" w:rsidP="00B91957"/>
    <w:p w:rsidR="00B91957" w:rsidRPr="00AE4D9A" w:rsidRDefault="00B91957" w:rsidP="00645523">
      <w:pPr>
        <w:pStyle w:val="ListParagraph"/>
        <w:ind w:left="1440"/>
      </w:pPr>
      <w:r w:rsidRPr="00AE4D9A">
        <w:tab/>
      </w:r>
      <w:r w:rsidRPr="00AE4D9A">
        <w:tab/>
      </w:r>
      <w:r w:rsidRPr="00AE4D9A">
        <w:tab/>
      </w:r>
      <w:r w:rsidRPr="00AE4D9A">
        <w:tab/>
      </w:r>
    </w:p>
    <w:p w:rsidR="00B91957" w:rsidRPr="00AE4D9A" w:rsidRDefault="00B91957" w:rsidP="00B91957">
      <w:pPr>
        <w:pStyle w:val="Caption"/>
      </w:pPr>
    </w:p>
    <w:p w:rsidR="00B91957" w:rsidRPr="00594A22" w:rsidRDefault="00645523" w:rsidP="00B91957">
      <w:pPr>
        <w:pStyle w:val="Caption"/>
        <w:rPr>
          <w:sz w:val="24"/>
        </w:rPr>
      </w:pPr>
      <w:r>
        <w:rPr>
          <w:sz w:val="24"/>
        </w:rPr>
        <w:t>Figure 1 Condom sales</w:t>
      </w:r>
      <w:r w:rsidR="00B91957" w:rsidRPr="00594A22">
        <w:rPr>
          <w:sz w:val="24"/>
        </w:rPr>
        <w:t xml:space="preserve"> </w:t>
      </w:r>
      <w:r w:rsidRPr="00594A22">
        <w:rPr>
          <w:sz w:val="24"/>
        </w:rPr>
        <w:t xml:space="preserve">by product and year </w:t>
      </w:r>
      <w:r w:rsidR="00B91957" w:rsidRPr="00594A22">
        <w:rPr>
          <w:sz w:val="24"/>
        </w:rPr>
        <w:t xml:space="preserve">(in millions) </w:t>
      </w:r>
    </w:p>
    <w:p w:rsidR="00FD4308" w:rsidRDefault="00FD4308" w:rsidP="004E3B8F">
      <w:pPr>
        <w:sectPr w:rsidR="00FD4308" w:rsidSect="00BF293E">
          <w:pgSz w:w="16838" w:h="11906" w:orient="landscape" w:code="9"/>
          <w:pgMar w:top="1440" w:right="1440" w:bottom="1440" w:left="1440" w:header="709" w:footer="708" w:gutter="0"/>
          <w:cols w:space="708"/>
          <w:docGrid w:linePitch="360"/>
        </w:sectPr>
      </w:pPr>
    </w:p>
    <w:p w:rsidR="004E3B8F" w:rsidRPr="009F73AE" w:rsidRDefault="004E3B8F" w:rsidP="00881FF9">
      <w:pPr>
        <w:pStyle w:val="HEheader1"/>
        <w:rPr>
          <w:b/>
        </w:rPr>
      </w:pPr>
      <w:r w:rsidRPr="009F73AE">
        <w:rPr>
          <w:b/>
        </w:rPr>
        <w:lastRenderedPageBreak/>
        <w:t>Estimation</w:t>
      </w:r>
      <w:r w:rsidR="008F63E9" w:rsidRPr="009F73AE">
        <w:rPr>
          <w:b/>
        </w:rPr>
        <w:t xml:space="preserve"> </w:t>
      </w:r>
      <w:r w:rsidR="006352A8" w:rsidRPr="009F73AE">
        <w:rPr>
          <w:b/>
        </w:rPr>
        <w:t>Strategy</w:t>
      </w:r>
    </w:p>
    <w:p w:rsidR="006B79CA" w:rsidRPr="009F73AE" w:rsidRDefault="006B79CA" w:rsidP="003069F1">
      <w:pPr>
        <w:pStyle w:val="Heading2"/>
        <w:rPr>
          <w:b w:val="0"/>
          <w:i/>
        </w:rPr>
      </w:pPr>
      <w:r w:rsidRPr="009F73AE">
        <w:rPr>
          <w:b w:val="0"/>
          <w:i/>
        </w:rPr>
        <w:t>Static analysis to compare drivers of demand between products</w:t>
      </w:r>
    </w:p>
    <w:p w:rsidR="006B79CA" w:rsidRPr="00AE4D9A" w:rsidRDefault="006B79CA" w:rsidP="006B79CA">
      <w:pPr>
        <w:rPr>
          <w:i/>
        </w:rPr>
      </w:pPr>
    </w:p>
    <w:p w:rsidR="008D11C0" w:rsidRPr="00AE4D9A" w:rsidRDefault="00DF05B5">
      <w:r w:rsidRPr="00AE4D9A">
        <w:t xml:space="preserve">We start with </w:t>
      </w:r>
      <w:r w:rsidR="0020661B">
        <w:t xml:space="preserve">a </w:t>
      </w:r>
      <w:r w:rsidR="00267AEA">
        <w:t>static model of the</w:t>
      </w:r>
      <w:r w:rsidR="00AB273D" w:rsidRPr="00AE4D9A">
        <w:t xml:space="preserve"> demand for male and female condoms</w:t>
      </w:r>
      <w:r w:rsidR="00131C3A" w:rsidRPr="00AE4D9A">
        <w:t xml:space="preserve"> </w:t>
      </w:r>
      <w:r w:rsidR="00267AEA">
        <w:t xml:space="preserve">to test </w:t>
      </w:r>
      <w:r w:rsidR="0020661B">
        <w:t xml:space="preserve">for </w:t>
      </w:r>
      <w:r w:rsidR="00131C3A" w:rsidRPr="00AE4D9A">
        <w:t>differences</w:t>
      </w:r>
      <w:r w:rsidR="00267AEA">
        <w:t xml:space="preserve"> between their responsiveness to the various demand determinants</w:t>
      </w:r>
      <w:r w:rsidR="00AB273D" w:rsidRPr="00AE4D9A">
        <w:t xml:space="preserve">. </w:t>
      </w:r>
      <w:r w:rsidR="004E4B9E" w:rsidRPr="00AE4D9A">
        <w:t>W</w:t>
      </w:r>
      <w:r w:rsidR="0055195C" w:rsidRPr="00AE4D9A">
        <w:t xml:space="preserve">e </w:t>
      </w:r>
      <w:r w:rsidR="004E4B9E" w:rsidRPr="00AE4D9A">
        <w:t xml:space="preserve">estimate </w:t>
      </w:r>
      <w:r w:rsidR="0055195C" w:rsidRPr="00AE4D9A">
        <w:t xml:space="preserve">static pooled OLS and fixed effects models where we include intercept </w:t>
      </w:r>
      <w:r w:rsidR="0020661B">
        <w:t>and slope dummies to distinguish</w:t>
      </w:r>
      <w:r w:rsidR="0055195C" w:rsidRPr="00AE4D9A">
        <w:t xml:space="preserve"> </w:t>
      </w:r>
      <w:r w:rsidR="0020661B">
        <w:t xml:space="preserve">between </w:t>
      </w:r>
      <w:r w:rsidR="0055195C" w:rsidRPr="00AE4D9A">
        <w:t xml:space="preserve">female and male condoms as follows:  </w:t>
      </w:r>
    </w:p>
    <w:p w:rsidR="006B79CA" w:rsidRPr="00AE4D9A" w:rsidRDefault="006B79CA" w:rsidP="006B79CA">
      <w:pPr>
        <w:rPr>
          <w:i/>
        </w:rPr>
      </w:pPr>
    </w:p>
    <w:p w:rsidR="009C19AF" w:rsidRPr="00AE4D9A" w:rsidRDefault="00131C3A" w:rsidP="00D315D5">
      <w:pPr>
        <w:ind w:firstLine="720"/>
        <w:rPr>
          <w:b/>
          <w:bCs/>
          <w:i/>
          <w:iCs/>
        </w:rPr>
      </w:pPr>
      <w:r w:rsidRPr="00AE4D9A">
        <w:rPr>
          <w:position w:val="-18"/>
        </w:rPr>
        <w:object w:dxaOrig="6800" w:dyaOrig="480">
          <v:shape id="_x0000_i1035" type="#_x0000_t75" style="width:345pt;height:20.75pt" o:ole="" fillcolor="window">
            <v:imagedata r:id="rId30" o:title=""/>
          </v:shape>
          <o:OLEObject Type="Embed" ProgID="Equation.3" ShapeID="_x0000_i1035" DrawAspect="Content" ObjectID="_1520254519" r:id="rId31"/>
        </w:object>
      </w:r>
      <w:r w:rsidR="006B79CA" w:rsidRPr="00AE4D9A">
        <w:rPr>
          <w:b/>
          <w:bCs/>
          <w:i/>
          <w:iCs/>
        </w:rPr>
        <w:t>,</w:t>
      </w:r>
    </w:p>
    <w:p w:rsidR="006B79CA" w:rsidRPr="00AE4D9A" w:rsidRDefault="00D315D5" w:rsidP="006B79CA">
      <w:r w:rsidRPr="00AE4D9A">
        <w:rPr>
          <w:b/>
          <w:bCs/>
          <w:i/>
          <w:iCs/>
        </w:rPr>
        <w:tab/>
      </w:r>
      <w:r w:rsidRPr="00AE4D9A">
        <w:rPr>
          <w:b/>
          <w:bCs/>
          <w:i/>
          <w:iCs/>
        </w:rPr>
        <w:tab/>
      </w:r>
      <w:r w:rsidRPr="00AE4D9A">
        <w:rPr>
          <w:b/>
          <w:bCs/>
          <w:i/>
          <w:iCs/>
        </w:rPr>
        <w:tab/>
      </w:r>
      <w:r w:rsidRPr="00AE4D9A">
        <w:rPr>
          <w:b/>
          <w:bCs/>
          <w:i/>
          <w:iCs/>
        </w:rPr>
        <w:tab/>
      </w:r>
      <w:r w:rsidR="009C19AF" w:rsidRPr="00AE4D9A">
        <w:rPr>
          <w:bCs/>
          <w:i/>
          <w:iCs/>
        </w:rPr>
        <w:t xml:space="preserve">k= 1, 2; </w:t>
      </w:r>
      <w:proofErr w:type="spellStart"/>
      <w:r w:rsidR="009C19AF" w:rsidRPr="00AE4D9A">
        <w:rPr>
          <w:bCs/>
          <w:i/>
          <w:iCs/>
        </w:rPr>
        <w:t>i</w:t>
      </w:r>
      <w:proofErr w:type="spellEnd"/>
      <w:r w:rsidR="009C19AF" w:rsidRPr="00AE4D9A">
        <w:rPr>
          <w:bCs/>
          <w:i/>
          <w:iCs/>
        </w:rPr>
        <w:t xml:space="preserve"> =1...N; t =1...T</w:t>
      </w:r>
      <w:r w:rsidR="009C19AF" w:rsidRPr="00AE4D9A">
        <w:rPr>
          <w:b/>
          <w:bCs/>
          <w:i/>
          <w:iCs/>
        </w:rPr>
        <w:tab/>
      </w:r>
      <w:r w:rsidR="0007233E" w:rsidRPr="00AE4D9A">
        <w:rPr>
          <w:b/>
          <w:bCs/>
          <w:i/>
          <w:iCs/>
        </w:rPr>
        <w:tab/>
      </w:r>
      <w:r w:rsidR="009C19AF" w:rsidRPr="00AE4D9A">
        <w:rPr>
          <w:b/>
          <w:bCs/>
          <w:i/>
          <w:iCs/>
        </w:rPr>
        <w:tab/>
      </w:r>
      <w:r w:rsidR="009C19AF" w:rsidRPr="00AE4D9A">
        <w:rPr>
          <w:b/>
          <w:bCs/>
          <w:i/>
          <w:iCs/>
        </w:rPr>
        <w:tab/>
      </w:r>
    </w:p>
    <w:p w:rsidR="006B79CA" w:rsidRPr="00AE4D9A" w:rsidRDefault="006B79CA" w:rsidP="006B79CA"/>
    <w:p w:rsidR="00917AD6" w:rsidRPr="00AE4D9A" w:rsidRDefault="006B079E" w:rsidP="008D5E79">
      <w:proofErr w:type="gramStart"/>
      <w:r w:rsidRPr="00AE4D9A">
        <w:t>where</w:t>
      </w:r>
      <w:proofErr w:type="gramEnd"/>
      <w:r w:rsidRPr="00AE4D9A">
        <w:t xml:space="preserve"> </w:t>
      </w:r>
      <w:r w:rsidR="009C19AF" w:rsidRPr="00AE4D9A">
        <w:rPr>
          <w:i/>
        </w:rPr>
        <w:t>k</w:t>
      </w:r>
      <w:r w:rsidR="009C19AF" w:rsidRPr="00AE4D9A">
        <w:t xml:space="preserve">, </w:t>
      </w:r>
      <w:proofErr w:type="spellStart"/>
      <w:r w:rsidR="009C2B4E" w:rsidRPr="00AE4D9A">
        <w:rPr>
          <w:i/>
        </w:rPr>
        <w:t>i</w:t>
      </w:r>
      <w:proofErr w:type="spellEnd"/>
      <w:r w:rsidRPr="00AE4D9A">
        <w:t xml:space="preserve"> and </w:t>
      </w:r>
      <w:r w:rsidR="009C2B4E" w:rsidRPr="00AE4D9A">
        <w:rPr>
          <w:i/>
        </w:rPr>
        <w:t>t</w:t>
      </w:r>
      <w:r w:rsidRPr="00AE4D9A">
        <w:t xml:space="preserve"> index respectively</w:t>
      </w:r>
      <w:r w:rsidR="00267AEA">
        <w:t>:</w:t>
      </w:r>
      <w:r w:rsidRPr="00AE4D9A">
        <w:t xml:space="preserve"> product type (female or male condoms)</w:t>
      </w:r>
      <w:r w:rsidR="009C19AF" w:rsidRPr="00AE4D9A">
        <w:t xml:space="preserve">, country </w:t>
      </w:r>
      <w:r w:rsidRPr="00AE4D9A">
        <w:t>and time period</w:t>
      </w:r>
      <w:r w:rsidR="00267AEA">
        <w:t>,</w:t>
      </w:r>
      <w:r w:rsidR="004E4B9E" w:rsidRPr="00AE4D9A">
        <w:t xml:space="preserve"> </w:t>
      </w:r>
      <w:r w:rsidR="00CB18E3" w:rsidRPr="00AE4D9A">
        <w:t xml:space="preserve">and </w:t>
      </w:r>
      <w:r w:rsidR="00CB18E3" w:rsidRPr="00AE4D9A">
        <w:rPr>
          <w:i/>
        </w:rPr>
        <w:t xml:space="preserve">FC </w:t>
      </w:r>
      <w:r w:rsidR="00CB18E3" w:rsidRPr="00AE4D9A">
        <w:t>is a dummy variable taking the value one if the product is female condom and zero otherwise.</w:t>
      </w:r>
      <w:r w:rsidRPr="00AE4D9A">
        <w:t xml:space="preserve"> </w:t>
      </w:r>
      <w:r w:rsidR="008D5E79" w:rsidRPr="00AE4D9A">
        <w:t>As already enumerated in Section 2</w:t>
      </w:r>
      <w:r w:rsidR="00A87D63" w:rsidRPr="00AE4D9A">
        <w:t>,</w:t>
      </w:r>
      <w:r w:rsidR="008D5E79" w:rsidRPr="00AE4D9A">
        <w:t xml:space="preserve"> the full set of variables to be explored </w:t>
      </w:r>
      <w:r w:rsidR="00E519E4" w:rsidRPr="00AE4D9A">
        <w:t>is</w:t>
      </w:r>
      <w:r w:rsidR="008D5E79" w:rsidRPr="00AE4D9A">
        <w:t xml:space="preserve">: </w:t>
      </w:r>
      <w:r w:rsidR="00267AEA" w:rsidRPr="00267AEA">
        <w:rPr>
          <w:i/>
        </w:rPr>
        <w:t>P</w:t>
      </w:r>
      <w:r w:rsidR="008D5E79" w:rsidRPr="00267AEA">
        <w:rPr>
          <w:i/>
        </w:rPr>
        <w:t>rice of condom</w:t>
      </w:r>
      <w:r w:rsidR="00267AEA" w:rsidRPr="00267AEA">
        <w:rPr>
          <w:i/>
        </w:rPr>
        <w:t>s, Promotion (</w:t>
      </w:r>
      <w:r w:rsidR="00267AEA" w:rsidRPr="00267AEA">
        <w:t>or</w:t>
      </w:r>
      <w:r w:rsidR="00267AEA" w:rsidRPr="00267AEA">
        <w:rPr>
          <w:i/>
        </w:rPr>
        <w:t xml:space="preserve"> A</w:t>
      </w:r>
      <w:r w:rsidR="008D5E79" w:rsidRPr="00267AEA">
        <w:rPr>
          <w:i/>
        </w:rPr>
        <w:t>dvertising and IEC)</w:t>
      </w:r>
      <w:r w:rsidRPr="00267AEA">
        <w:rPr>
          <w:i/>
        </w:rPr>
        <w:t xml:space="preserve"> </w:t>
      </w:r>
      <w:r w:rsidRPr="00267AEA">
        <w:t>and</w:t>
      </w:r>
      <w:r w:rsidR="008D5E79" w:rsidRPr="00267AEA">
        <w:rPr>
          <w:i/>
        </w:rPr>
        <w:t xml:space="preserve"> </w:t>
      </w:r>
      <w:r w:rsidR="00005903">
        <w:rPr>
          <w:i/>
        </w:rPr>
        <w:t>P</w:t>
      </w:r>
      <w:r w:rsidR="008D5E79" w:rsidRPr="00267AEA">
        <w:rPr>
          <w:i/>
        </w:rPr>
        <w:t>rogramme effort</w:t>
      </w:r>
      <w:r w:rsidR="00615C3C" w:rsidRPr="00267AEA">
        <w:rPr>
          <w:i/>
        </w:rPr>
        <w:t xml:space="preserve">, Income, HIV prevalence, Product maturity, </w:t>
      </w:r>
      <w:r w:rsidR="00615C3C" w:rsidRPr="00005903">
        <w:t>and</w:t>
      </w:r>
      <w:r w:rsidR="00615C3C" w:rsidRPr="00267AEA">
        <w:rPr>
          <w:i/>
        </w:rPr>
        <w:t xml:space="preserve"> Population size</w:t>
      </w:r>
      <w:r w:rsidR="008D5E79" w:rsidRPr="00AE4D9A">
        <w:t xml:space="preserve">. </w:t>
      </w:r>
      <w:r w:rsidR="00CB18E3" w:rsidRPr="00AE4D9A">
        <w:t xml:space="preserve"> </w:t>
      </w:r>
      <w:proofErr w:type="gramStart"/>
      <w:r w:rsidR="00CB18E3" w:rsidRPr="00AE4D9A">
        <w:t xml:space="preserve">The </w:t>
      </w:r>
      <w:r w:rsidR="00CB18E3" w:rsidRPr="00AE4D9A">
        <w:rPr>
          <w:position w:val="-10"/>
        </w:rPr>
        <w:object w:dxaOrig="220" w:dyaOrig="320">
          <v:shape id="_x0000_i1036" type="#_x0000_t75" style="width:7.5pt;height:15pt" o:ole="">
            <v:imagedata r:id="rId32" o:title=""/>
          </v:shape>
          <o:OLEObject Type="Embed" ProgID="Equation.DSMT4" ShapeID="_x0000_i1036" DrawAspect="Content" ObjectID="_1520254520" r:id="rId33"/>
        </w:object>
      </w:r>
      <w:r w:rsidR="00CB18E3" w:rsidRPr="00AE4D9A">
        <w:t xml:space="preserve"> a</w:t>
      </w:r>
      <w:r w:rsidR="008D5E79" w:rsidRPr="00AE4D9A">
        <w:t>nd</w:t>
      </w:r>
      <w:proofErr w:type="gramEnd"/>
      <w:r w:rsidR="008D5E79" w:rsidRPr="00AE4D9A">
        <w:t xml:space="preserve"> </w:t>
      </w:r>
      <w:r w:rsidR="00CB18E3" w:rsidRPr="00AE4D9A">
        <w:rPr>
          <w:rFonts w:ascii="Calibri" w:hAnsi="Calibri"/>
          <w:position w:val="-10"/>
        </w:rPr>
        <w:object w:dxaOrig="260" w:dyaOrig="320">
          <v:shape id="_x0000_i1037" type="#_x0000_t75" style="width:15pt;height:15pt" o:ole="">
            <v:imagedata r:id="rId34" o:title=""/>
          </v:shape>
          <o:OLEObject Type="Embed" ProgID="Equation.DSMT4" ShapeID="_x0000_i1037" DrawAspect="Content" ObjectID="_1520254521" r:id="rId35"/>
        </w:object>
      </w:r>
      <w:r w:rsidR="00CB18E3" w:rsidRPr="00AE4D9A">
        <w:rPr>
          <w:rFonts w:ascii="Calibri" w:hAnsi="Calibri"/>
        </w:rPr>
        <w:t xml:space="preserve"> </w:t>
      </w:r>
      <w:r w:rsidR="00CB18E3" w:rsidRPr="00005903">
        <w:t>are</w:t>
      </w:r>
      <w:r w:rsidR="00CB18E3" w:rsidRPr="00AE4D9A">
        <w:rPr>
          <w:rFonts w:ascii="Calibri" w:hAnsi="Calibri"/>
        </w:rPr>
        <w:t xml:space="preserve"> </w:t>
      </w:r>
      <w:r w:rsidR="008D5E79" w:rsidRPr="00AE4D9A">
        <w:t>country and time effects</w:t>
      </w:r>
      <w:r w:rsidR="00005903">
        <w:t>,</w:t>
      </w:r>
      <w:r w:rsidR="008D5E79" w:rsidRPr="00AE4D9A">
        <w:t xml:space="preserve"> </w:t>
      </w:r>
      <w:r w:rsidR="00CB18E3" w:rsidRPr="00AE4D9A">
        <w:t>respectively</w:t>
      </w:r>
      <w:r w:rsidR="008D5E79" w:rsidRPr="00AE4D9A">
        <w:t xml:space="preserve">. </w:t>
      </w:r>
      <w:r w:rsidR="00B66D06" w:rsidRPr="00AE4D9A">
        <w:t xml:space="preserve"> </w:t>
      </w:r>
      <w:r w:rsidR="008D5E79" w:rsidRPr="00AE4D9A">
        <w:t>The country fixed effects absorb the effects of any unobserved country characteristics</w:t>
      </w:r>
      <w:r w:rsidR="00DC59C5" w:rsidRPr="00AE4D9A">
        <w:t>,</w:t>
      </w:r>
      <w:r w:rsidR="008D5E79" w:rsidRPr="00AE4D9A">
        <w:t xml:space="preserve"> such as geography</w:t>
      </w:r>
      <w:r w:rsidR="009C19AF" w:rsidRPr="00AE4D9A">
        <w:t xml:space="preserve"> and</w:t>
      </w:r>
      <w:r w:rsidR="008D5E79" w:rsidRPr="00AE4D9A">
        <w:t xml:space="preserve"> culture</w:t>
      </w:r>
      <w:r w:rsidR="009C19AF" w:rsidRPr="00AE4D9A">
        <w:t>.</w:t>
      </w:r>
      <w:r w:rsidR="008D5E79" w:rsidRPr="00AE4D9A">
        <w:t xml:space="preserve"> </w:t>
      </w:r>
      <w:r w:rsidR="00B66D06" w:rsidRPr="00AE4D9A">
        <w:t xml:space="preserve"> </w:t>
      </w:r>
      <w:r w:rsidR="008D5E79" w:rsidRPr="00AE4D9A">
        <w:t>The time fixed effects capture the impacts of factors such</w:t>
      </w:r>
      <w:r w:rsidR="00B66D06" w:rsidRPr="00AE4D9A">
        <w:t xml:space="preserve"> </w:t>
      </w:r>
      <w:r w:rsidR="00DC59C5" w:rsidRPr="00AE4D9A">
        <w:t xml:space="preserve">as </w:t>
      </w:r>
      <w:r w:rsidR="00B66D06" w:rsidRPr="00AE4D9A">
        <w:t xml:space="preserve">yearly fluctuations in funding flows </w:t>
      </w:r>
      <w:r w:rsidR="008D5E79" w:rsidRPr="00AE4D9A">
        <w:t>that may affect all countr</w:t>
      </w:r>
      <w:r w:rsidR="00B66D06" w:rsidRPr="00AE4D9A">
        <w:t>y programmes</w:t>
      </w:r>
      <w:r w:rsidR="008D5E79" w:rsidRPr="00AE4D9A">
        <w:t xml:space="preserve"> </w:t>
      </w:r>
      <w:r w:rsidR="009C19AF" w:rsidRPr="00AE4D9A">
        <w:t xml:space="preserve">and </w:t>
      </w:r>
      <w:r w:rsidR="005C1BBB" w:rsidRPr="00AE4D9A">
        <w:t xml:space="preserve">both </w:t>
      </w:r>
      <w:r w:rsidR="009C19AF" w:rsidRPr="00AE4D9A">
        <w:t>product type</w:t>
      </w:r>
      <w:r w:rsidR="005C1BBB" w:rsidRPr="00AE4D9A">
        <w:t>s</w:t>
      </w:r>
      <w:r w:rsidR="009C19AF" w:rsidRPr="00AE4D9A">
        <w:t xml:space="preserve"> </w:t>
      </w:r>
      <w:r w:rsidR="008D5E79" w:rsidRPr="00AE4D9A">
        <w:t>in a certain time period. Given the strain on degrees of freedom, we will also</w:t>
      </w:r>
      <w:r w:rsidR="00150CF6">
        <w:t xml:space="preserve"> estimate</w:t>
      </w:r>
      <w:r w:rsidR="008D5E79" w:rsidRPr="00AE4D9A">
        <w:t xml:space="preserve"> an alternative specification of the time fixed effect by including just a trend variable.  </w:t>
      </w:r>
    </w:p>
    <w:p w:rsidR="00B85701" w:rsidRPr="00AE4D9A" w:rsidRDefault="008D5E79" w:rsidP="004E3B8F">
      <w:r w:rsidRPr="00AE4D9A">
        <w:t xml:space="preserve">  </w:t>
      </w:r>
    </w:p>
    <w:p w:rsidR="006B79CA" w:rsidRPr="00AE4D9A" w:rsidRDefault="009C2B4E" w:rsidP="004E3B8F">
      <w:pPr>
        <w:rPr>
          <w:i/>
        </w:rPr>
      </w:pPr>
      <w:r w:rsidRPr="00AE4D9A">
        <w:rPr>
          <w:i/>
        </w:rPr>
        <w:t>Dynamic model</w:t>
      </w:r>
      <w:r w:rsidR="005C1BBB" w:rsidRPr="00AE4D9A">
        <w:rPr>
          <w:i/>
        </w:rPr>
        <w:t>s</w:t>
      </w:r>
      <w:r w:rsidRPr="00AE4D9A">
        <w:rPr>
          <w:i/>
        </w:rPr>
        <w:t xml:space="preserve"> of demand</w:t>
      </w:r>
    </w:p>
    <w:p w:rsidR="006B79CA" w:rsidRPr="00AE4D9A" w:rsidRDefault="006B79CA" w:rsidP="004E3B8F"/>
    <w:p w:rsidR="00DF05B5" w:rsidRPr="00AE4D9A" w:rsidRDefault="00DF05B5" w:rsidP="00DF05B5">
      <w:r w:rsidRPr="00AE4D9A">
        <w:t>Following our discussion in Section 2</w:t>
      </w:r>
      <w:r w:rsidR="00FE04AB">
        <w:t>,</w:t>
      </w:r>
      <w:r w:rsidRPr="00AE4D9A">
        <w:t xml:space="preserve"> a</w:t>
      </w:r>
      <w:r w:rsidR="00DF5583" w:rsidRPr="00AE4D9A">
        <w:t xml:space="preserve"> </w:t>
      </w:r>
      <w:r w:rsidRPr="00AE4D9A">
        <w:t>dynamic model of demand for each product (female or male condom) can be specified as follows:</w:t>
      </w:r>
    </w:p>
    <w:p w:rsidR="00DF05B5" w:rsidRPr="00AE4D9A" w:rsidRDefault="00DF05B5" w:rsidP="00DF05B5"/>
    <w:p w:rsidR="00DF05B5" w:rsidRPr="00AE4D9A" w:rsidRDefault="00131C3A" w:rsidP="00D315D5">
      <w:pPr>
        <w:ind w:firstLine="720"/>
        <w:rPr>
          <w:b/>
          <w:bCs/>
          <w:i/>
          <w:iCs/>
        </w:rPr>
      </w:pPr>
      <w:r w:rsidRPr="00AE4D9A">
        <w:rPr>
          <w:position w:val="-18"/>
        </w:rPr>
        <w:object w:dxaOrig="5080" w:dyaOrig="440">
          <v:shape id="_x0000_i1038" type="#_x0000_t75" style="width:258.05pt;height:20.75pt" o:ole="" fillcolor="window">
            <v:imagedata r:id="rId36" o:title=""/>
          </v:shape>
          <o:OLEObject Type="Embed" ProgID="Equation.3" ShapeID="_x0000_i1038" DrawAspect="Content" ObjectID="_1520254522" r:id="rId37"/>
        </w:object>
      </w:r>
      <w:r w:rsidR="00DF05B5" w:rsidRPr="00AE4D9A">
        <w:rPr>
          <w:position w:val="-12"/>
        </w:rPr>
        <w:t xml:space="preserve">, </w:t>
      </w:r>
      <w:r w:rsidR="00DF05B5" w:rsidRPr="00AE4D9A">
        <w:rPr>
          <w:b/>
          <w:bCs/>
          <w:i/>
          <w:iCs/>
        </w:rPr>
        <w:t xml:space="preserve">  </w:t>
      </w:r>
      <w:proofErr w:type="spellStart"/>
      <w:r w:rsidR="00DF05B5" w:rsidRPr="00AE4D9A">
        <w:rPr>
          <w:bCs/>
          <w:i/>
          <w:iCs/>
        </w:rPr>
        <w:t>i</w:t>
      </w:r>
      <w:proofErr w:type="spellEnd"/>
      <w:r w:rsidR="00DF05B5" w:rsidRPr="00AE4D9A">
        <w:rPr>
          <w:bCs/>
          <w:i/>
          <w:iCs/>
        </w:rPr>
        <w:t xml:space="preserve"> =1...N; t =1...T</w:t>
      </w:r>
      <w:r w:rsidR="00DF05B5" w:rsidRPr="00AE4D9A">
        <w:rPr>
          <w:b/>
          <w:bCs/>
          <w:i/>
          <w:iCs/>
        </w:rPr>
        <w:tab/>
      </w:r>
    </w:p>
    <w:p w:rsidR="00DF05B5" w:rsidRPr="00AE4D9A" w:rsidRDefault="00DF05B5" w:rsidP="00DF05B5"/>
    <w:p w:rsidR="005520DD" w:rsidRPr="00AE4D9A" w:rsidRDefault="00152C84" w:rsidP="00DF05B5">
      <w:proofErr w:type="gramStart"/>
      <w:r w:rsidRPr="00AE4D9A">
        <w:t>where</w:t>
      </w:r>
      <w:proofErr w:type="gramEnd"/>
      <w:r w:rsidRPr="00AE4D9A">
        <w:t xml:space="preserve"> variables </w:t>
      </w:r>
      <w:r w:rsidR="00AE4D9A">
        <w:t>and coefficients are defined as</w:t>
      </w:r>
      <w:r w:rsidRPr="00AE4D9A">
        <w:t xml:space="preserve"> above.</w:t>
      </w:r>
      <w:r w:rsidR="00AF2D01" w:rsidRPr="00AE4D9A">
        <w:t xml:space="preserve"> </w:t>
      </w:r>
      <w:r w:rsidR="005520DD" w:rsidRPr="00AE4D9A">
        <w:t>As is well known, t</w:t>
      </w:r>
      <w:r w:rsidR="00AF2D01" w:rsidRPr="00AE4D9A">
        <w:t xml:space="preserve">he OLS </w:t>
      </w:r>
      <w:r w:rsidR="00D91E49" w:rsidRPr="00AE4D9A">
        <w:t xml:space="preserve">and fixed effects </w:t>
      </w:r>
      <w:r w:rsidR="00AF2D01" w:rsidRPr="00AE4D9A">
        <w:t>estimator</w:t>
      </w:r>
      <w:r w:rsidR="00D91E49" w:rsidRPr="00AE4D9A">
        <w:t xml:space="preserve">s </w:t>
      </w:r>
      <w:r w:rsidR="005863DE" w:rsidRPr="00AE4D9A">
        <w:t xml:space="preserve">for </w:t>
      </w:r>
      <w:r w:rsidR="007A64F5" w:rsidRPr="00AE4D9A">
        <w:rPr>
          <w:rFonts w:ascii="Calibri" w:hAnsi="Calibri"/>
          <w:position w:val="-6"/>
        </w:rPr>
        <w:object w:dxaOrig="200" w:dyaOrig="260">
          <v:shape id="_x0000_i1039" type="#_x0000_t75" style="width:7.5pt;height:15pt" o:ole="">
            <v:imagedata r:id="rId17" o:title=""/>
          </v:shape>
          <o:OLEObject Type="Embed" ProgID="Equation.DSMT4" ShapeID="_x0000_i1039" DrawAspect="Content" ObjectID="_1520254523" r:id="rId38"/>
        </w:object>
      </w:r>
      <w:r w:rsidR="007A64F5" w:rsidRPr="00AE4D9A">
        <w:rPr>
          <w:rFonts w:ascii="Calibri" w:hAnsi="Calibri"/>
        </w:rPr>
        <w:t xml:space="preserve"> </w:t>
      </w:r>
      <w:r w:rsidR="00D91E49" w:rsidRPr="00AE4D9A">
        <w:t xml:space="preserve">are </w:t>
      </w:r>
      <w:r w:rsidR="00D86DDE" w:rsidRPr="00AE4D9A">
        <w:t xml:space="preserve">expected to be </w:t>
      </w:r>
      <w:r w:rsidR="00D91E49" w:rsidRPr="00AE4D9A">
        <w:t>biased upwards and downwards, respectively</w:t>
      </w:r>
      <w:r w:rsidR="00150CF6">
        <w:t xml:space="preserve">, the latter especially with a short time series dimension </w:t>
      </w:r>
      <w:r w:rsidR="00150CF6" w:rsidRPr="00132086">
        <w:rPr>
          <w:i/>
        </w:rPr>
        <w:t>T</w:t>
      </w:r>
      <w:r w:rsidR="00150CF6">
        <w:t xml:space="preserve"> as we have here</w:t>
      </w:r>
      <w:r w:rsidR="00D91E49" w:rsidRPr="00AE4D9A">
        <w:t xml:space="preserve">. </w:t>
      </w:r>
      <w:r w:rsidR="002B6256" w:rsidRPr="00AE4D9A">
        <w:t xml:space="preserve">Thus the fixed effects </w:t>
      </w:r>
      <w:r w:rsidR="007A64F5" w:rsidRPr="00AE4D9A">
        <w:t>estimator</w:t>
      </w:r>
      <w:r w:rsidR="002B6256" w:rsidRPr="00AE4D9A">
        <w:t xml:space="preserve"> </w:t>
      </w:r>
      <w:r w:rsidR="007A64F5" w:rsidRPr="00AE4D9A">
        <w:t xml:space="preserve">is likely to imply </w:t>
      </w:r>
      <w:r w:rsidR="005863DE" w:rsidRPr="00AE4D9A">
        <w:t>a</w:t>
      </w:r>
      <w:r w:rsidR="002B6256" w:rsidRPr="00AE4D9A">
        <w:t xml:space="preserve"> higher rate of annual advertising depreciation (thus a smaller </w:t>
      </w:r>
      <w:r w:rsidR="007A64F5" w:rsidRPr="00AE4D9A">
        <w:rPr>
          <w:rFonts w:ascii="Calibri" w:hAnsi="Calibri"/>
          <w:position w:val="-6"/>
        </w:rPr>
        <w:object w:dxaOrig="200" w:dyaOrig="260">
          <v:shape id="_x0000_i1040" type="#_x0000_t75" style="width:7.5pt;height:15pt" o:ole="">
            <v:imagedata r:id="rId17" o:title=""/>
          </v:shape>
          <o:OLEObject Type="Embed" ProgID="Equation.DSMT4" ShapeID="_x0000_i1040" DrawAspect="Content" ObjectID="_1520254524" r:id="rId39"/>
        </w:object>
      </w:r>
      <w:r w:rsidR="002B6256" w:rsidRPr="00AE4D9A">
        <w:t xml:space="preserve">) compared to estimation using pooled OLS </w:t>
      </w:r>
      <w:r w:rsidR="00A93F4F" w:rsidRPr="00AE4D9A">
        <w:fldChar w:fldCharType="begin"/>
      </w:r>
      <w:r w:rsidR="006A72A1">
        <w:instrText xml:space="preserve"> ADDIN EN.CITE &lt;EndNote&gt;&lt;Cite&gt;&lt;Author&gt;Blundell&lt;/Author&gt;&lt;Year&gt;2000&lt;/Year&gt;&lt;RecNum&gt;60&lt;/RecNum&gt;&lt;DisplayText&gt;(Blundell, et al. 2000)&lt;/DisplayText&gt;&lt;record&gt;&lt;rec-number&gt;62&lt;/rec-number&gt;&lt;ref-type name="Report"&gt;27&lt;/ref-type&gt;&lt;contributors&gt;&lt;authors&gt;&lt;author&gt;Blundell, R&lt;/author&gt;&lt;author&gt;Bond, S&lt;/author&gt;&lt;author&gt;Windmeijer, F&lt;/author&gt;&lt;/authors&gt;&lt;/contributors&gt;&lt;titles&gt;&lt;title&gt;Estimation in dynamic panel data models: improving on the performance of the standard GMM estimators&lt;/title&gt;&lt;/titles&gt;&lt;dates&gt;&lt;year&gt;2000&lt;/year&gt;&lt;/dates&gt;&lt;pub-location&gt;London&lt;/pub-location&gt;&lt;publisher&gt;The Institute for Fiscal Studies&lt;/publisher&gt;&lt;isbn&gt;WP 00/12&lt;/isbn&gt;&lt;urls&gt;&lt;/urls&gt;&lt;/record&gt;&lt;/Cite&gt;&lt;/EndNote&gt;</w:instrText>
      </w:r>
      <w:r w:rsidR="00A93F4F" w:rsidRPr="00AE4D9A">
        <w:fldChar w:fldCharType="separate"/>
      </w:r>
      <w:r w:rsidR="008D09B8">
        <w:rPr>
          <w:noProof/>
        </w:rPr>
        <w:t>(Blundell et al., 2000)</w:t>
      </w:r>
      <w:r w:rsidR="00A93F4F" w:rsidRPr="00AE4D9A">
        <w:fldChar w:fldCharType="end"/>
      </w:r>
      <w:r w:rsidR="002B6256" w:rsidRPr="00AE4D9A">
        <w:t>.</w:t>
      </w:r>
    </w:p>
    <w:p w:rsidR="00BA0514" w:rsidRPr="00AE4D9A" w:rsidRDefault="00BA0514" w:rsidP="004E3B8F"/>
    <w:p w:rsidR="0044420D" w:rsidRPr="00AE4D9A" w:rsidRDefault="00DF5583" w:rsidP="004E3B8F">
      <w:r w:rsidRPr="00AE4D9A">
        <w:t>The generalised</w:t>
      </w:r>
      <w:r w:rsidR="0044420D" w:rsidRPr="00AE4D9A">
        <w:t xml:space="preserve"> methods of moments (GMM) estimator provides </w:t>
      </w:r>
      <w:r w:rsidR="006E4D5E">
        <w:t xml:space="preserve">a </w:t>
      </w:r>
      <w:r w:rsidR="005863DE" w:rsidRPr="00AE4D9A">
        <w:t>consistent</w:t>
      </w:r>
      <w:r w:rsidR="0044420D" w:rsidRPr="00AE4D9A">
        <w:t xml:space="preserve"> estimat</w:t>
      </w:r>
      <w:r w:rsidR="006E4D5E">
        <w:t>ion framework</w:t>
      </w:r>
      <w:r w:rsidR="0044420D" w:rsidRPr="00AE4D9A">
        <w:t xml:space="preserve"> for dynamic panel </w:t>
      </w:r>
      <w:r w:rsidR="007A64F5" w:rsidRPr="00AE4D9A">
        <w:t xml:space="preserve">data </w:t>
      </w:r>
      <w:r w:rsidR="0044420D" w:rsidRPr="00AE4D9A">
        <w:t xml:space="preserve">models </w:t>
      </w:r>
      <w:r w:rsidR="00A93F4F" w:rsidRPr="00AE4D9A">
        <w:fldChar w:fldCharType="begin"/>
      </w:r>
      <w:r w:rsidR="006A72A1">
        <w:instrText xml:space="preserve"> ADDIN EN.CITE &lt;EndNote&gt;&lt;Cite&gt;&lt;Author&gt;Arellano&lt;/Author&gt;&lt;Year&gt;1991&lt;/Year&gt;&lt;RecNum&gt;21&lt;/RecNum&gt;&lt;DisplayText&gt;(Arellano and Bond 1991)&lt;/DisplayText&gt;&lt;record&gt;&lt;rec-number&gt;21&lt;/rec-number&gt;&lt;foreign-keys&gt;&lt;key app="EN" db-id="r02resswwxe9dne9wpgv0frhprx25r0pp9wp"&gt;21&lt;/key&gt;&lt;/foreign-keys&gt;&lt;ref-type name="Journal Article"&gt;17&lt;/ref-type&gt;&lt;contributors&gt;&lt;authors&gt;&lt;author&gt;Manuel Arellano&lt;/author&gt;&lt;author&gt;Steven Bond&lt;/author&gt;&lt;/authors&gt;&lt;/contributors&gt;&lt;titles&gt;&lt;title&gt;Some Tests of Specification for Panel Data: Monte Carlo Evidence and an Application to Employment Equations&lt;/title&gt;&lt;secondary-title&gt;Review of Economic Studies&lt;/secondary-title&gt;&lt;/titles&gt;&lt;periodical&gt;&lt;full-title&gt;Review of Economic Studies&lt;/full-title&gt;&lt;/periodical&gt;&lt;pages&gt;277-297&lt;/pages&gt;&lt;volume&gt;58&lt;/volume&gt;&lt;number&gt;2&lt;/number&gt;&lt;dates&gt;&lt;year&gt;1991&lt;/year&gt;&lt;/dates&gt;&lt;urls&gt;&lt;/urls&gt;&lt;/record&gt;&lt;/Cite&gt;&lt;/EndNote&gt;</w:instrText>
      </w:r>
      <w:r w:rsidR="00A93F4F" w:rsidRPr="00AE4D9A">
        <w:fldChar w:fldCharType="separate"/>
      </w:r>
      <w:r w:rsidR="008D09B8">
        <w:rPr>
          <w:noProof/>
        </w:rPr>
        <w:t>(Arellano and Bond, 1991)</w:t>
      </w:r>
      <w:r w:rsidR="00A93F4F" w:rsidRPr="00AE4D9A">
        <w:fldChar w:fldCharType="end"/>
      </w:r>
      <w:r w:rsidR="0044420D" w:rsidRPr="00AE4D9A">
        <w:t xml:space="preserve">. With GMM, </w:t>
      </w:r>
      <w:r w:rsidRPr="00AE4D9A">
        <w:t>the model</w:t>
      </w:r>
      <w:r w:rsidR="0044420D" w:rsidRPr="00AE4D9A">
        <w:t xml:space="preserve"> is fi</w:t>
      </w:r>
      <w:r w:rsidR="00F7625E" w:rsidRPr="00AE4D9A">
        <w:t xml:space="preserve">rst-differenced to remove </w:t>
      </w:r>
      <w:r w:rsidR="007A64F5" w:rsidRPr="00AE4D9A">
        <w:t xml:space="preserve">the </w:t>
      </w:r>
      <w:r w:rsidR="0044420D" w:rsidRPr="00AE4D9A">
        <w:t xml:space="preserve">country </w:t>
      </w:r>
      <w:proofErr w:type="gramStart"/>
      <w:r w:rsidR="0044420D" w:rsidRPr="00AE4D9A">
        <w:t>effects</w:t>
      </w:r>
      <w:r w:rsidR="007A64F5" w:rsidRPr="00AE4D9A">
        <w:t xml:space="preserve"> </w:t>
      </w:r>
      <w:proofErr w:type="gramEnd"/>
      <w:r w:rsidR="005520DD" w:rsidRPr="00AE4D9A">
        <w:rPr>
          <w:position w:val="-10"/>
        </w:rPr>
        <w:object w:dxaOrig="220" w:dyaOrig="320">
          <v:shape id="_x0000_i1041" type="#_x0000_t75" style="width:7.5pt;height:15pt" o:ole="">
            <v:imagedata r:id="rId40" o:title=""/>
          </v:shape>
          <o:OLEObject Type="Embed" ProgID="Equation.DSMT4" ShapeID="_x0000_i1041" DrawAspect="Content" ObjectID="_1520254525" r:id="rId41"/>
        </w:object>
      </w:r>
      <w:r w:rsidR="00F7625E" w:rsidRPr="00AE4D9A">
        <w:t xml:space="preserve">. </w:t>
      </w:r>
      <w:r w:rsidRPr="00AE4D9A">
        <w:t>Then</w:t>
      </w:r>
      <w:r w:rsidR="00673489">
        <w:t xml:space="preserve"> </w:t>
      </w:r>
      <w:r w:rsidR="00673489" w:rsidRPr="00673489">
        <w:rPr>
          <w:position w:val="-12"/>
        </w:rPr>
        <w:object w:dxaOrig="2480" w:dyaOrig="360">
          <v:shape id="_x0000_i1042" type="#_x0000_t75" style="width:124.4pt;height:17.85pt" o:ole="">
            <v:imagedata r:id="rId42" o:title=""/>
          </v:shape>
          <o:OLEObject Type="Embed" ProgID="Equation.DSMT4" ShapeID="_x0000_i1042" DrawAspect="Content" ObjectID="_1520254526" r:id="rId43"/>
        </w:object>
      </w:r>
      <w:r w:rsidR="00673489">
        <w:t xml:space="preserve"> </w:t>
      </w:r>
      <w:r w:rsidR="005520DD" w:rsidRPr="00AE4D9A">
        <w:t xml:space="preserve"> </w:t>
      </w:r>
      <w:r w:rsidR="004A5E92" w:rsidRPr="00AE4D9A">
        <w:t xml:space="preserve">can be used as valid instruments for </w:t>
      </w:r>
      <w:r w:rsidR="005520DD" w:rsidRPr="00AE4D9A">
        <w:t xml:space="preserve">the </w:t>
      </w:r>
      <w:r w:rsidR="004A5E92" w:rsidRPr="00AE4D9A">
        <w:t xml:space="preserve">lagged sales </w:t>
      </w:r>
      <w:proofErr w:type="gramStart"/>
      <w:r w:rsidR="005520DD" w:rsidRPr="00AE4D9A">
        <w:t xml:space="preserve">difference </w:t>
      </w:r>
      <w:proofErr w:type="gramEnd"/>
      <w:r w:rsidR="00673489" w:rsidRPr="00673489">
        <w:rPr>
          <w:position w:val="-10"/>
        </w:rPr>
        <w:object w:dxaOrig="1740" w:dyaOrig="320">
          <v:shape id="_x0000_i1043" type="#_x0000_t75" style="width:87pt;height:16.7pt" o:ole="">
            <v:imagedata r:id="rId44" o:title=""/>
          </v:shape>
          <o:OLEObject Type="Embed" ProgID="Equation.DSMT4" ShapeID="_x0000_i1043" DrawAspect="Content" ObjectID="_1520254527" r:id="rId45"/>
        </w:object>
      </w:r>
      <w:r w:rsidR="005863DE" w:rsidRPr="00AE4D9A">
        <w:t xml:space="preserve">, </w:t>
      </w:r>
      <w:r w:rsidR="004A5E92" w:rsidRPr="00AE4D9A">
        <w:t xml:space="preserve">which is endogenous </w:t>
      </w:r>
      <w:r w:rsidR="005863DE" w:rsidRPr="00AE4D9A">
        <w:t>in the first-differenced model</w:t>
      </w:r>
      <w:r w:rsidR="005520DD" w:rsidRPr="00AE4D9A">
        <w:t xml:space="preserve">. </w:t>
      </w:r>
      <w:r w:rsidR="005863DE" w:rsidRPr="00AE4D9A">
        <w:t xml:space="preserve"> </w:t>
      </w:r>
      <w:r w:rsidR="005520DD" w:rsidRPr="00AE4D9A">
        <w:t>The instrument</w:t>
      </w:r>
      <w:r w:rsidR="005863DE" w:rsidRPr="00AE4D9A">
        <w:t>s</w:t>
      </w:r>
      <w:r w:rsidR="005520DD" w:rsidRPr="00AE4D9A">
        <w:t xml:space="preserve"> are valid as</w:t>
      </w:r>
      <w:r w:rsidR="00061228">
        <w:t xml:space="preserve"> </w:t>
      </w:r>
      <w:r w:rsidR="00061228" w:rsidRPr="00061228">
        <w:rPr>
          <w:position w:val="-18"/>
        </w:rPr>
        <w:object w:dxaOrig="4480" w:dyaOrig="480">
          <v:shape id="_x0000_i1044" type="#_x0000_t75" style="width:223.5pt;height:24.2pt" o:ole="">
            <v:imagedata r:id="rId46" o:title=""/>
          </v:shape>
          <o:OLEObject Type="Embed" ProgID="Equation.DSMT4" ShapeID="_x0000_i1044" DrawAspect="Content" ObjectID="_1520254528" r:id="rId47"/>
        </w:object>
      </w:r>
      <w:r w:rsidR="00061228">
        <w:t xml:space="preserve"> </w:t>
      </w:r>
      <w:r w:rsidR="005520DD" w:rsidRPr="00AE4D9A">
        <w:t xml:space="preserve"> </w:t>
      </w:r>
      <w:r w:rsidR="008F36E3" w:rsidRPr="00AE4D9A">
        <w:t xml:space="preserve">, </w:t>
      </w:r>
      <w:r w:rsidR="005520DD" w:rsidRPr="00AE4D9A">
        <w:t>under th</w:t>
      </w:r>
      <w:r w:rsidR="005F1AF3">
        <w:t>e</w:t>
      </w:r>
      <w:r w:rsidR="005520DD" w:rsidRPr="00AE4D9A">
        <w:t xml:space="preserve"> assumption that</w:t>
      </w:r>
      <w:r w:rsidR="008F36E3" w:rsidRPr="00AE4D9A">
        <w:t xml:space="preserve"> </w:t>
      </w:r>
      <w:proofErr w:type="spellStart"/>
      <w:proofErr w:type="gramStart"/>
      <w:r w:rsidR="008F36E3" w:rsidRPr="00AE4D9A">
        <w:t>the</w:t>
      </w:r>
      <w:proofErr w:type="spellEnd"/>
      <w:r w:rsidR="008F36E3" w:rsidRPr="00AE4D9A">
        <w:t xml:space="preserve"> </w:t>
      </w:r>
      <w:r w:rsidR="008F36E3" w:rsidRPr="00AE4D9A">
        <w:rPr>
          <w:position w:val="-10"/>
        </w:rPr>
        <w:object w:dxaOrig="260" w:dyaOrig="320">
          <v:shape id="_x0000_i1045" type="#_x0000_t75" style="width:15pt;height:15pt" o:ole="">
            <v:imagedata r:id="rId48" o:title=""/>
          </v:shape>
          <o:OLEObject Type="Embed" ProgID="Equation.DSMT4" ShapeID="_x0000_i1045" DrawAspect="Content" ObjectID="_1520254529" r:id="rId49"/>
        </w:object>
      </w:r>
      <w:r w:rsidR="008F36E3" w:rsidRPr="00AE4D9A">
        <w:t xml:space="preserve"> are</w:t>
      </w:r>
      <w:proofErr w:type="gramEnd"/>
      <w:r w:rsidR="008F36E3" w:rsidRPr="00AE4D9A">
        <w:t xml:space="preserve"> serially uncorrelated</w:t>
      </w:r>
      <w:r w:rsidR="004A5E92" w:rsidRPr="00AE4D9A">
        <w:t>.</w:t>
      </w:r>
    </w:p>
    <w:p w:rsidR="004A5E92" w:rsidRPr="00AE4D9A" w:rsidRDefault="004A5E92" w:rsidP="004E3B8F"/>
    <w:p w:rsidR="004A5E92" w:rsidRPr="00AE4D9A" w:rsidRDefault="004A5E92" w:rsidP="004E3B8F">
      <w:r w:rsidRPr="00AE4D9A">
        <w:lastRenderedPageBreak/>
        <w:t xml:space="preserve">It has been shown that </w:t>
      </w:r>
      <w:r w:rsidR="0020661B">
        <w:t xml:space="preserve">the </w:t>
      </w:r>
      <w:r w:rsidRPr="00AE4D9A">
        <w:t>Arellano and Bond estimator suffers from finite sample weak instruments bias</w:t>
      </w:r>
      <w:r w:rsidR="0013109E" w:rsidRPr="00AE4D9A">
        <w:t xml:space="preserve"> when the series </w:t>
      </w:r>
      <w:r w:rsidR="00F0131D" w:rsidRPr="00AE4D9A">
        <w:t>are</w:t>
      </w:r>
      <w:r w:rsidR="0013109E" w:rsidRPr="00AE4D9A">
        <w:t xml:space="preserve"> persistent</w:t>
      </w:r>
      <w:r w:rsidRPr="00AE4D9A">
        <w:t xml:space="preserve">  </w:t>
      </w:r>
      <w:r w:rsidR="00A93F4F" w:rsidRPr="00AE4D9A">
        <w:fldChar w:fldCharType="begin"/>
      </w:r>
      <w:r w:rsidR="006A72A1">
        <w:instrText xml:space="preserve"> ADDIN EN.CITE &lt;EndNote&gt;&lt;Cite&gt;&lt;Author&gt;Blundell&lt;/Author&gt;&lt;Year&gt;2000&lt;/Year&gt;&lt;RecNum&gt;60&lt;/RecNum&gt;&lt;DisplayText&gt;(Blundell, et al. 2000)&lt;/DisplayText&gt;&lt;record&gt;&lt;rec-number&gt;62&lt;/rec-number&gt;&lt;ref-type name="Report"&gt;27&lt;/ref-type&gt;&lt;contributors&gt;&lt;authors&gt;&lt;author&gt;Blundell, R&lt;/author&gt;&lt;author&gt;Bond, S&lt;/author&gt;&lt;author&gt;Windmeijer, F&lt;/author&gt;&lt;/authors&gt;&lt;/contributors&gt;&lt;titles&gt;&lt;title&gt;Estimation in dynamic panel data models: improving on the performance of the standard GMM estimators&lt;/title&gt;&lt;/titles&gt;&lt;dates&gt;&lt;year&gt;2000&lt;/year&gt;&lt;/dates&gt;&lt;pub-location&gt;London&lt;/pub-location&gt;&lt;publisher&gt;The Institute for Fiscal Studies&lt;/publisher&gt;&lt;isbn&gt;WP 00/12&lt;/isbn&gt;&lt;urls&gt;&lt;/urls&gt;&lt;/record&gt;&lt;/Cite&gt;&lt;/EndNote&gt;</w:instrText>
      </w:r>
      <w:r w:rsidR="00A93F4F" w:rsidRPr="00AE4D9A">
        <w:fldChar w:fldCharType="separate"/>
      </w:r>
      <w:r w:rsidR="008D09B8">
        <w:rPr>
          <w:noProof/>
        </w:rPr>
        <w:t>(Blundell et al., 2000)</w:t>
      </w:r>
      <w:r w:rsidR="00A93F4F" w:rsidRPr="00AE4D9A">
        <w:fldChar w:fldCharType="end"/>
      </w:r>
      <w:r w:rsidRPr="00AE4D9A">
        <w:t xml:space="preserve">. </w:t>
      </w:r>
      <w:r w:rsidR="0013109E" w:rsidRPr="00AE4D9A">
        <w:t>To mitigate this problem Blunde</w:t>
      </w:r>
      <w:r w:rsidR="004B2733" w:rsidRPr="00AE4D9A">
        <w:t xml:space="preserve">ll and </w:t>
      </w:r>
      <w:r w:rsidR="0013109E" w:rsidRPr="00AE4D9A">
        <w:t>Bond proposed</w:t>
      </w:r>
      <w:r w:rsidR="004B2733" w:rsidRPr="00AE4D9A">
        <w:t xml:space="preserve"> the</w:t>
      </w:r>
      <w:r w:rsidR="0013109E" w:rsidRPr="00AE4D9A">
        <w:t xml:space="preserve"> ‘system’ (SYS) GMM estimator, which estimates the parameter</w:t>
      </w:r>
      <w:r w:rsidR="00A362DC">
        <w:t>s</w:t>
      </w:r>
      <w:r w:rsidR="0013109E" w:rsidRPr="00AE4D9A">
        <w:t xml:space="preserve"> based on a combination of levels and differences.</w:t>
      </w:r>
      <w:r w:rsidR="006E17AD" w:rsidRPr="00AE4D9A">
        <w:t xml:space="preserve"> </w:t>
      </w:r>
      <w:r w:rsidR="008F36E3" w:rsidRPr="00AE4D9A">
        <w:t xml:space="preserve">Specifically, the </w:t>
      </w:r>
      <w:r w:rsidR="00005903">
        <w:t>SYS-</w:t>
      </w:r>
      <w:r w:rsidR="00A44CA9" w:rsidRPr="00AE4D9A">
        <w:t xml:space="preserve">GMM employs the lagged differences as instruments for </w:t>
      </w:r>
      <w:r w:rsidR="00C05F45" w:rsidRPr="00AE4D9A">
        <w:t xml:space="preserve">the </w:t>
      </w:r>
      <w:r w:rsidR="00A44CA9" w:rsidRPr="00AE4D9A">
        <w:t>equations in levels</w:t>
      </w:r>
      <w:r w:rsidR="008F36E3" w:rsidRPr="00AE4D9A">
        <w:t>, assuming that initial conditions, like mean-stationar</w:t>
      </w:r>
      <w:r w:rsidR="00131C3A" w:rsidRPr="00AE4D9A">
        <w:t>it</w:t>
      </w:r>
      <w:r w:rsidR="008F36E3" w:rsidRPr="00AE4D9A">
        <w:t>y, are in place such that</w:t>
      </w:r>
    </w:p>
    <w:p w:rsidR="00A44CA9" w:rsidRPr="00AE4D9A" w:rsidRDefault="00A44CA9" w:rsidP="004E3B8F"/>
    <w:p w:rsidR="008F36E3" w:rsidRPr="00AE4D9A" w:rsidRDefault="00F0131D" w:rsidP="00BE0DE9">
      <w:pPr>
        <w:ind w:left="720" w:firstLine="720"/>
      </w:pPr>
      <w:r w:rsidRPr="00AE4D9A">
        <w:rPr>
          <w:position w:val="-16"/>
        </w:rPr>
        <w:object w:dxaOrig="2500" w:dyaOrig="440">
          <v:shape id="_x0000_i1046" type="#_x0000_t75" style="width:123.25pt;height:20.75pt" o:ole="">
            <v:imagedata r:id="rId50" o:title=""/>
          </v:shape>
          <o:OLEObject Type="Embed" ProgID="Equation.DSMT4" ShapeID="_x0000_i1046" DrawAspect="Content" ObjectID="_1520254530" r:id="rId51"/>
        </w:object>
      </w:r>
      <w:r w:rsidR="008F36E3" w:rsidRPr="00AE4D9A">
        <w:t xml:space="preserve"> </w:t>
      </w:r>
    </w:p>
    <w:p w:rsidR="008F36E3" w:rsidRPr="00AE4D9A" w:rsidRDefault="008F36E3" w:rsidP="004E3B8F"/>
    <w:p w:rsidR="008D7EE2" w:rsidRDefault="004E3B8F" w:rsidP="00155294">
      <w:r w:rsidRPr="00AE4D9A">
        <w:t>The main disadvantage of th</w:t>
      </w:r>
      <w:r w:rsidR="00A362DC">
        <w:t>e GMM</w:t>
      </w:r>
      <w:r w:rsidRPr="00AE4D9A">
        <w:t xml:space="preserve"> </w:t>
      </w:r>
      <w:r w:rsidR="00E714B7" w:rsidRPr="00AE4D9A">
        <w:t>estimation approach</w:t>
      </w:r>
      <w:r w:rsidRPr="00AE4D9A">
        <w:t xml:space="preserve"> is the loss of degrees of freedom. This loss of degrees of freedom is not random: the early years of a sample, which often represent new market entry, are lost. The </w:t>
      </w:r>
      <w:r w:rsidR="00005903">
        <w:t>GMM</w:t>
      </w:r>
      <w:r w:rsidRPr="00AE4D9A">
        <w:t xml:space="preserve"> estimator quantifies advertising effect</w:t>
      </w:r>
      <w:r w:rsidR="00F0131D" w:rsidRPr="00AE4D9A">
        <w:t>s</w:t>
      </w:r>
      <w:r w:rsidRPr="00AE4D9A">
        <w:t xml:space="preserve"> only in the more mature markets because it includes only groups with three or more years of sales history. It can thus not provide information on the relative value of advertising in early years of a product’s history. Moreover </w:t>
      </w:r>
      <w:r w:rsidR="00E714B7" w:rsidRPr="00AE4D9A">
        <w:t>the number of potential instruments</w:t>
      </w:r>
      <w:r w:rsidRPr="00AE4D9A">
        <w:t xml:space="preserve"> becomes large when there are many time periods and variables; it is therefore recommended to limit the number of </w:t>
      </w:r>
      <w:r w:rsidR="00E714B7" w:rsidRPr="00AE4D9A">
        <w:t xml:space="preserve">instruments </w:t>
      </w:r>
      <w:r w:rsidRPr="00AE4D9A">
        <w:t xml:space="preserve">included. </w:t>
      </w:r>
      <w:r w:rsidR="001E0F0F" w:rsidRPr="00AE4D9A">
        <w:t xml:space="preserve">The one-step </w:t>
      </w:r>
      <w:r w:rsidR="00E714B7" w:rsidRPr="00AE4D9A">
        <w:t>system</w:t>
      </w:r>
      <w:r w:rsidR="001E0F0F" w:rsidRPr="00AE4D9A">
        <w:t xml:space="preserve"> GMM estimator</w:t>
      </w:r>
      <w:r w:rsidR="00E714B7" w:rsidRPr="00AE4D9A">
        <w:t xml:space="preserve"> using </w:t>
      </w:r>
      <w:r w:rsidR="006E4D5E">
        <w:t xml:space="preserve">sequential </w:t>
      </w:r>
      <w:r w:rsidR="00E714B7" w:rsidRPr="00AE4D9A">
        <w:t>instruments dated t-2 to t-</w:t>
      </w:r>
      <w:r w:rsidR="008D7EE2" w:rsidRPr="00AE4D9A">
        <w:t>3</w:t>
      </w:r>
      <w:r w:rsidR="001E0F0F" w:rsidRPr="00AE4D9A">
        <w:t xml:space="preserve"> is used to estimate</w:t>
      </w:r>
      <w:r w:rsidR="00E714B7" w:rsidRPr="00AE4D9A">
        <w:t xml:space="preserve"> the parameters of the</w:t>
      </w:r>
      <w:r w:rsidR="001E0F0F" w:rsidRPr="00AE4D9A">
        <w:t xml:space="preserve"> dynamic panel</w:t>
      </w:r>
      <w:r w:rsidR="00E714B7" w:rsidRPr="00AE4D9A">
        <w:t xml:space="preserve"> data model (4), using </w:t>
      </w:r>
      <w:proofErr w:type="spellStart"/>
      <w:r w:rsidR="00E714B7" w:rsidRPr="00AE4D9A">
        <w:t>Stata</w:t>
      </w:r>
      <w:proofErr w:type="spellEnd"/>
      <w:r w:rsidR="00E714B7" w:rsidRPr="00AE4D9A">
        <w:t xml:space="preserve"> command xtabond2 </w:t>
      </w:r>
      <w:r w:rsidR="00A93F4F" w:rsidRPr="00AE4D9A">
        <w:fldChar w:fldCharType="begin"/>
      </w:r>
      <w:r w:rsidR="006A72A1">
        <w:instrText xml:space="preserve"> ADDIN EN.CITE &lt;EndNote&gt;&lt;Cite&gt;&lt;Author&gt;Roodman&lt;/Author&gt;&lt;Year&gt;2009&lt;/Year&gt;&lt;RecNum&gt;22&lt;/RecNum&gt;&lt;DisplayText&gt;(Roodman 2009)&lt;/DisplayText&gt;&lt;record&gt;&lt;rec-number&gt;22&lt;/rec-number&gt;&lt;foreign-keys&gt;&lt;key app="EN" db-id="r02resswwxe9dne9wpgv0frhprx25r0pp9wp"&gt;22&lt;/key&gt;&lt;/foreign-keys&gt;&lt;ref-type name="Journal Article"&gt;17&lt;/ref-type&gt;&lt;contributors&gt;&lt;authors&gt;&lt;author&gt;David Roodman&lt;/author&gt;&lt;/authors&gt;&lt;/contributors&gt;&lt;titles&gt;&lt;title&gt;How to do xtabond2: An introduction to difference and system GMM in Stata&lt;/title&gt;&lt;secondary-title&gt;The Stata Journal&lt;/secondary-title&gt;&lt;/titles&gt;&lt;periodical&gt;&lt;full-title&gt;The Stata Journal&lt;/full-title&gt;&lt;/periodical&gt;&lt;pages&gt;86-136&lt;/pages&gt;&lt;volume&gt;9&lt;/volume&gt;&lt;number&gt;1&lt;/number&gt;&lt;dates&gt;&lt;year&gt;2009&lt;/year&gt;&lt;/dates&gt;&lt;urls&gt;&lt;/urls&gt;&lt;/record&gt;&lt;/Cite&gt;&lt;/EndNote&gt;</w:instrText>
      </w:r>
      <w:r w:rsidR="00A93F4F" w:rsidRPr="00AE4D9A">
        <w:fldChar w:fldCharType="separate"/>
      </w:r>
      <w:r w:rsidR="008D09B8">
        <w:rPr>
          <w:noProof/>
        </w:rPr>
        <w:t>(Roodman, 2009)</w:t>
      </w:r>
      <w:r w:rsidR="00A93F4F" w:rsidRPr="00AE4D9A">
        <w:fldChar w:fldCharType="end"/>
      </w:r>
      <w:r w:rsidR="001E0F0F" w:rsidRPr="00AE4D9A">
        <w:t xml:space="preserve">. </w:t>
      </w:r>
    </w:p>
    <w:p w:rsidR="00645523" w:rsidRDefault="00645523" w:rsidP="00155294"/>
    <w:p w:rsidR="00DD28CA" w:rsidRDefault="00E714B7" w:rsidP="00C52812">
      <w:r w:rsidRPr="00AE4D9A">
        <w:t xml:space="preserve">As the marketing tool variables include zero values, i.e. when condoms </w:t>
      </w:r>
      <w:r w:rsidR="00155294" w:rsidRPr="00AE4D9A">
        <w:t>are distributed freely or there were no expenditures for promotion or local staff</w:t>
      </w:r>
      <w:r w:rsidRPr="00AE4D9A">
        <w:t>, we assign a small value</w:t>
      </w:r>
      <w:r w:rsidR="008D7EE2" w:rsidRPr="00AE4D9A">
        <w:t xml:space="preserve"> (0.1)</w:t>
      </w:r>
      <w:r w:rsidRPr="00AE4D9A">
        <w:t xml:space="preserve"> to these observations before taking logs, and include binary indicator variables for those observations</w:t>
      </w:r>
      <w:r w:rsidR="003907D5">
        <w:rPr>
          <w:rStyle w:val="FootnoteReference"/>
        </w:rPr>
        <w:footnoteReference w:id="4"/>
      </w:r>
      <w:r w:rsidRPr="00AE4D9A">
        <w:t xml:space="preserve">. </w:t>
      </w:r>
      <w:r w:rsidR="00155294" w:rsidRPr="00AE4D9A">
        <w:t xml:space="preserve">The GMM estimates are then </w:t>
      </w:r>
      <w:r w:rsidR="008D7EE2" w:rsidRPr="00AE4D9A">
        <w:t>used to estimate the long</w:t>
      </w:r>
      <w:r w:rsidR="00005903">
        <w:t>-</w:t>
      </w:r>
      <w:r w:rsidRPr="00AE4D9A">
        <w:t>run</w:t>
      </w:r>
      <w:r w:rsidR="00155294" w:rsidRPr="00AE4D9A">
        <w:t xml:space="preserve"> effect</w:t>
      </w:r>
      <w:r w:rsidR="00F0131D" w:rsidRPr="00AE4D9A">
        <w:t>s</w:t>
      </w:r>
      <w:r w:rsidR="00155294" w:rsidRPr="00AE4D9A">
        <w:t xml:space="preserve"> of the </w:t>
      </w:r>
      <w:r w:rsidR="00815D37" w:rsidRPr="00AE4D9A">
        <w:t>demand stimulation</w:t>
      </w:r>
      <w:r w:rsidR="00155294" w:rsidRPr="00AE4D9A">
        <w:t xml:space="preserve"> tools on sales</w:t>
      </w:r>
      <w:r w:rsidR="006E4D5E">
        <w:t>, equation (1)</w:t>
      </w:r>
      <w:r w:rsidR="00F0131D" w:rsidRPr="00AE4D9A">
        <w:t xml:space="preserve">. </w:t>
      </w:r>
      <w:r w:rsidRPr="00AE4D9A">
        <w:t>The variance</w:t>
      </w:r>
      <w:r w:rsidR="00370856">
        <w:t>s</w:t>
      </w:r>
      <w:r w:rsidRPr="00AE4D9A">
        <w:t xml:space="preserve"> of th</w:t>
      </w:r>
      <w:r w:rsidR="00F0131D" w:rsidRPr="00AE4D9A">
        <w:t>ese</w:t>
      </w:r>
      <w:r w:rsidRPr="00AE4D9A">
        <w:t xml:space="preserve"> long</w:t>
      </w:r>
      <w:r w:rsidR="00005903">
        <w:t>-</w:t>
      </w:r>
      <w:r w:rsidRPr="00AE4D9A">
        <w:t>run</w:t>
      </w:r>
      <w:r w:rsidR="00C52812" w:rsidRPr="00AE4D9A">
        <w:t xml:space="preserve"> effect</w:t>
      </w:r>
      <w:r w:rsidR="00F0131D" w:rsidRPr="00AE4D9A">
        <w:t>s</w:t>
      </w:r>
      <w:r w:rsidR="00C52812" w:rsidRPr="00AE4D9A">
        <w:t xml:space="preserve"> </w:t>
      </w:r>
      <w:r w:rsidR="00F0131D" w:rsidRPr="00AE4D9A">
        <w:t>are</w:t>
      </w:r>
      <w:r w:rsidR="00C52812" w:rsidRPr="00AE4D9A">
        <w:t xml:space="preserve"> </w:t>
      </w:r>
      <w:r w:rsidRPr="00AE4D9A">
        <w:t>estimated using the delta method</w:t>
      </w:r>
      <w:r w:rsidR="005314C6">
        <w:t>; in STATA this is done using the ‘</w:t>
      </w:r>
      <w:proofErr w:type="spellStart"/>
      <w:r w:rsidR="005314C6">
        <w:t>nlcom</w:t>
      </w:r>
      <w:proofErr w:type="spellEnd"/>
      <w:r w:rsidR="005314C6">
        <w:t>’ post estimation command</w:t>
      </w:r>
      <w:r w:rsidRPr="00AE4D9A">
        <w:t>. We use th</w:t>
      </w:r>
      <w:r w:rsidR="006E4D5E">
        <w:t>ese</w:t>
      </w:r>
      <w:r w:rsidRPr="00AE4D9A">
        <w:t xml:space="preserve"> to evaluate the significance of the long</w:t>
      </w:r>
      <w:r w:rsidR="00E71A00">
        <w:t>-</w:t>
      </w:r>
      <w:r w:rsidRPr="00AE4D9A">
        <w:t xml:space="preserve">run </w:t>
      </w:r>
      <w:r w:rsidR="00F0131D" w:rsidRPr="00AE4D9A">
        <w:t>elasticities</w:t>
      </w:r>
      <w:r w:rsidRPr="00AE4D9A">
        <w:t xml:space="preserve">. </w:t>
      </w:r>
    </w:p>
    <w:p w:rsidR="000C03BD" w:rsidRDefault="000C03BD" w:rsidP="00C52812"/>
    <w:p w:rsidR="00645523" w:rsidRDefault="0068190E" w:rsidP="000C03BD">
      <w:r>
        <w:t xml:space="preserve">As we mentioned </w:t>
      </w:r>
      <w:r w:rsidR="000C03BD">
        <w:t>above, prices, promotion and programme effort are determined by country offices</w:t>
      </w:r>
      <w:r>
        <w:t xml:space="preserve">. After controlling for country and time fixed effects, the endogeneity of these variables with respect to demand </w:t>
      </w:r>
      <w:r w:rsidR="0048152E">
        <w:t xml:space="preserve">shocks </w:t>
      </w:r>
      <w:r>
        <w:t>is limited as normal market forces are not at work here. There may of course</w:t>
      </w:r>
      <w:r w:rsidR="0048152E">
        <w:t xml:space="preserve"> be some slow responses to demand shocks, but we assume that they are such that </w:t>
      </w:r>
      <w:r w:rsidR="0048152E" w:rsidRPr="00076481">
        <w:rPr>
          <w:position w:val="-10"/>
        </w:rPr>
        <w:object w:dxaOrig="260" w:dyaOrig="320">
          <v:shape id="_x0000_i1047" type="#_x0000_t75" style="width:13.25pt;height:16.7pt" o:ole="">
            <v:imagedata r:id="rId52" o:title=""/>
          </v:shape>
          <o:OLEObject Type="Embed" ProgID="Equation.DSMT4" ShapeID="_x0000_i1047" DrawAspect="Content" ObjectID="_1520254531" r:id="rId53"/>
        </w:object>
      </w:r>
      <w:r w:rsidR="0048152E">
        <w:t xml:space="preserve"> and </w:t>
      </w:r>
      <w:r w:rsidR="0048152E" w:rsidRPr="00076481">
        <w:rPr>
          <w:position w:val="-12"/>
        </w:rPr>
        <w:object w:dxaOrig="440" w:dyaOrig="340">
          <v:shape id="_x0000_i1048" type="#_x0000_t75" style="width:22.45pt;height:16.7pt" o:ole="">
            <v:imagedata r:id="rId54" o:title=""/>
          </v:shape>
          <o:OLEObject Type="Embed" ProgID="Equation.DSMT4" ShapeID="_x0000_i1048" DrawAspect="Content" ObjectID="_1520254532" r:id="rId55"/>
        </w:object>
      </w:r>
      <w:r w:rsidR="0048152E">
        <w:t xml:space="preserve"> do not affect current and one-period lagged prices, promotion and programme efforts.</w:t>
      </w:r>
      <w:r>
        <w:t xml:space="preserve"> </w:t>
      </w:r>
      <w:r w:rsidR="0048152E">
        <w:t>Under</w:t>
      </w:r>
      <w:r w:rsidR="00EB1E14">
        <w:t xml:space="preserve"> this assumption, the GMM estimator, only controlling for the endogeneity </w:t>
      </w:r>
      <w:r w:rsidR="006E4D5E">
        <w:t xml:space="preserve">of </w:t>
      </w:r>
      <w:r w:rsidR="00EB1E14">
        <w:t xml:space="preserve">lagged demand, will consistently estimate the short- and long-run effects. </w:t>
      </w:r>
    </w:p>
    <w:p w:rsidR="00645523" w:rsidRDefault="00645523" w:rsidP="000C03BD"/>
    <w:p w:rsidR="000C03BD" w:rsidRDefault="00AD0163" w:rsidP="000C03BD">
      <w:r>
        <w:t xml:space="preserve">Our dynamic panel data framework allows us to treat all variables as endogenous, but at a cost of weaker identification and </w:t>
      </w:r>
      <w:r w:rsidR="006E4D5E">
        <w:t xml:space="preserve">an increasing number of </w:t>
      </w:r>
      <w:r>
        <w:t xml:space="preserve">instruments. </w:t>
      </w:r>
      <w:r w:rsidR="00EB1E14">
        <w:t xml:space="preserve">As a robustness check, we also estimate the </w:t>
      </w:r>
      <w:r>
        <w:t xml:space="preserve">dynamic model </w:t>
      </w:r>
      <w:r w:rsidR="00EB1E14">
        <w:t xml:space="preserve">parameters by GMM, treating prices, promotion and programme effort as endogenous, using lagged levels dated </w:t>
      </w:r>
      <w:r w:rsidR="00EB1E14">
        <w:rPr>
          <w:i/>
        </w:rPr>
        <w:t>t-2</w:t>
      </w:r>
      <w:r w:rsidR="00EB1E14">
        <w:t xml:space="preserve"> and </w:t>
      </w:r>
      <w:r w:rsidR="00EB1E14">
        <w:rPr>
          <w:i/>
        </w:rPr>
        <w:t>t-3</w:t>
      </w:r>
      <w:r w:rsidR="00EB1E14">
        <w:t xml:space="preserve"> as instruments </w:t>
      </w:r>
      <w:r w:rsidR="0001613D">
        <w:t xml:space="preserve">for the </w:t>
      </w:r>
      <w:r w:rsidR="00EB1E14">
        <w:t xml:space="preserve">first-differences and lagged changes dated </w:t>
      </w:r>
      <w:r w:rsidR="00EB1E14">
        <w:rPr>
          <w:i/>
        </w:rPr>
        <w:t>t-1</w:t>
      </w:r>
      <w:r w:rsidR="00EB1E14">
        <w:t xml:space="preserve"> as instruments for the levels.  </w:t>
      </w:r>
    </w:p>
    <w:p w:rsidR="000C03BD" w:rsidRPr="00AE4D9A" w:rsidRDefault="000C03BD" w:rsidP="00C52812"/>
    <w:p w:rsidR="00347D7D" w:rsidRPr="009F73AE" w:rsidRDefault="005977EF" w:rsidP="00881FF9">
      <w:pPr>
        <w:pStyle w:val="HEheader1"/>
        <w:rPr>
          <w:b/>
        </w:rPr>
      </w:pPr>
      <w:r w:rsidRPr="009F73AE">
        <w:rPr>
          <w:b/>
        </w:rPr>
        <w:t xml:space="preserve">empirical </w:t>
      </w:r>
      <w:r w:rsidR="00347D7D" w:rsidRPr="009F73AE">
        <w:rPr>
          <w:b/>
        </w:rPr>
        <w:t>results</w:t>
      </w:r>
    </w:p>
    <w:p w:rsidR="00A21292" w:rsidRPr="00AE4D9A" w:rsidRDefault="00A21292" w:rsidP="00897DB4"/>
    <w:p w:rsidR="00232385" w:rsidRPr="009F73AE" w:rsidRDefault="00232385" w:rsidP="003069F1">
      <w:pPr>
        <w:pStyle w:val="Heading2"/>
        <w:rPr>
          <w:b w:val="0"/>
          <w:i/>
        </w:rPr>
      </w:pPr>
      <w:r w:rsidRPr="009F73AE">
        <w:rPr>
          <w:b w:val="0"/>
          <w:i/>
        </w:rPr>
        <w:lastRenderedPageBreak/>
        <w:t>Main results</w:t>
      </w:r>
    </w:p>
    <w:p w:rsidR="008C48D8" w:rsidRDefault="00DC070F" w:rsidP="00897DB4">
      <w:r w:rsidRPr="00AE4D9A">
        <w:t xml:space="preserve">As already discussed our aim is </w:t>
      </w:r>
      <w:r w:rsidR="003B69EC" w:rsidRPr="00AE4D9A">
        <w:t>to understand the drivers of demand</w:t>
      </w:r>
      <w:r w:rsidR="00DA3E4D" w:rsidRPr="00AE4D9A">
        <w:t xml:space="preserve"> and</w:t>
      </w:r>
      <w:r w:rsidR="003B69EC" w:rsidRPr="00AE4D9A">
        <w:t xml:space="preserve"> </w:t>
      </w:r>
      <w:r w:rsidR="004F068F" w:rsidRPr="00AE4D9A">
        <w:t xml:space="preserve">whether </w:t>
      </w:r>
      <w:r w:rsidR="003B69EC" w:rsidRPr="00AE4D9A">
        <w:t>they vary by product</w:t>
      </w:r>
      <w:r w:rsidR="004A0D36" w:rsidRPr="00AE4D9A">
        <w:t xml:space="preserve">, </w:t>
      </w:r>
      <w:r w:rsidR="004F068F" w:rsidRPr="00AE4D9A">
        <w:t xml:space="preserve">in order </w:t>
      </w:r>
      <w:r w:rsidR="004A6642" w:rsidRPr="00AE4D9A">
        <w:t xml:space="preserve">to inform </w:t>
      </w:r>
      <w:r w:rsidR="004A0D36" w:rsidRPr="00AE4D9A">
        <w:t xml:space="preserve">the </w:t>
      </w:r>
      <w:r w:rsidR="004F068F" w:rsidRPr="00AE4D9A">
        <w:t>appropriate</w:t>
      </w:r>
      <w:r w:rsidR="004A0D36" w:rsidRPr="00AE4D9A">
        <w:t xml:space="preserve"> approach to demand stimulation (i.e. which type of marketing tool will give the greatest increase in sales per dollar spent)</w:t>
      </w:r>
      <w:r w:rsidR="003B69EC" w:rsidRPr="00AE4D9A">
        <w:t>.</w:t>
      </w:r>
      <w:r w:rsidR="004A0D36" w:rsidRPr="00AE4D9A">
        <w:t xml:space="preserve"> </w:t>
      </w:r>
      <w:r w:rsidR="003B69EC" w:rsidRPr="00AE4D9A">
        <w:t xml:space="preserve"> Table </w:t>
      </w:r>
      <w:r w:rsidR="004D7462" w:rsidRPr="00AE4D9A">
        <w:t>2</w:t>
      </w:r>
      <w:r w:rsidR="003B69EC" w:rsidRPr="00AE4D9A">
        <w:t xml:space="preserve"> present</w:t>
      </w:r>
      <w:r w:rsidR="00C82BE1" w:rsidRPr="00AE4D9A">
        <w:t>s</w:t>
      </w:r>
      <w:r w:rsidR="003B69EC" w:rsidRPr="00AE4D9A">
        <w:t xml:space="preserve"> the results of </w:t>
      </w:r>
      <w:r w:rsidR="002C6238" w:rsidRPr="00AE4D9A">
        <w:t>the static</w:t>
      </w:r>
      <w:r w:rsidR="00370856">
        <w:t xml:space="preserve"> p</w:t>
      </w:r>
      <w:r w:rsidR="003B69EC" w:rsidRPr="00AE4D9A">
        <w:t>ooled OLS and fixed effects model</w:t>
      </w:r>
      <w:r w:rsidR="00433B68" w:rsidRPr="00AE4D9A">
        <w:t xml:space="preserve">s with female condom dummy variables to test for differences in </w:t>
      </w:r>
      <w:r w:rsidR="00F0131D" w:rsidRPr="00AE4D9A">
        <w:t xml:space="preserve">the </w:t>
      </w:r>
      <w:r w:rsidR="00433B68" w:rsidRPr="00AE4D9A">
        <w:t xml:space="preserve">determinants of demand. </w:t>
      </w:r>
      <w:r w:rsidR="0034730A" w:rsidRPr="00AE4D9A">
        <w:t xml:space="preserve">The </w:t>
      </w:r>
      <w:r w:rsidR="00DA3E4D" w:rsidRPr="00AE4D9A">
        <w:t>p</w:t>
      </w:r>
      <w:r w:rsidR="0034730A" w:rsidRPr="00AE4D9A">
        <w:t xml:space="preserve">ooled OLS </w:t>
      </w:r>
      <w:r w:rsidR="00820173" w:rsidRPr="00AE4D9A">
        <w:t xml:space="preserve">model is rejected in favour of the FE model allowing for </w:t>
      </w:r>
      <w:r w:rsidR="00F0131D" w:rsidRPr="00AE4D9A">
        <w:t xml:space="preserve">estimated </w:t>
      </w:r>
      <w:r w:rsidR="00D74E18" w:rsidRPr="00AE4D9A">
        <w:t>c</w:t>
      </w:r>
      <w:r w:rsidR="00820173" w:rsidRPr="00AE4D9A">
        <w:t>ountry fixed e</w:t>
      </w:r>
      <w:r w:rsidR="00960266" w:rsidRPr="00AE4D9A">
        <w:t>ffects</w:t>
      </w:r>
      <w:r w:rsidR="00B16F35">
        <w:t>; we therefore focus on the FE estimates</w:t>
      </w:r>
      <w:r w:rsidR="0081401A" w:rsidRPr="00AE4D9A">
        <w:t xml:space="preserve">. </w:t>
      </w:r>
      <w:r w:rsidR="00C82BE1" w:rsidRPr="00AE4D9A">
        <w:t>The</w:t>
      </w:r>
      <w:r w:rsidR="008C48D8" w:rsidRPr="00AE4D9A">
        <w:t xml:space="preserve"> </w:t>
      </w:r>
      <w:r w:rsidR="00DA3E4D" w:rsidRPr="00AE4D9A">
        <w:t>Log-likelihood Ratio (</w:t>
      </w:r>
      <w:r w:rsidR="008C48D8" w:rsidRPr="00AE4D9A">
        <w:t>LR</w:t>
      </w:r>
      <w:r w:rsidR="00DA3E4D" w:rsidRPr="00AE4D9A">
        <w:t xml:space="preserve">) </w:t>
      </w:r>
      <w:r w:rsidR="008C48D8" w:rsidRPr="00AE4D9A">
        <w:t xml:space="preserve">test </w:t>
      </w:r>
      <w:r w:rsidR="00EF3A42" w:rsidRPr="00AE4D9A">
        <w:t>could not reject</w:t>
      </w:r>
      <w:r w:rsidR="00C82BE1" w:rsidRPr="00AE4D9A">
        <w:t xml:space="preserve"> the year</w:t>
      </w:r>
      <w:r w:rsidR="00EF3A42" w:rsidRPr="00AE4D9A">
        <w:t xml:space="preserve"> trend in favour of</w:t>
      </w:r>
      <w:r w:rsidR="008C48D8" w:rsidRPr="00AE4D9A">
        <w:t xml:space="preserve"> </w:t>
      </w:r>
      <w:r w:rsidR="00EF3A42" w:rsidRPr="00AE4D9A">
        <w:t xml:space="preserve">the 10 </w:t>
      </w:r>
      <w:r w:rsidR="008C48D8" w:rsidRPr="00AE4D9A">
        <w:t>year</w:t>
      </w:r>
      <w:r w:rsidR="00E332C3" w:rsidRPr="00AE4D9A">
        <w:t>-specific</w:t>
      </w:r>
      <w:r w:rsidR="00816F9D" w:rsidRPr="00AE4D9A">
        <w:t xml:space="preserve"> effects;</w:t>
      </w:r>
      <w:r w:rsidR="00EF3A42" w:rsidRPr="00AE4D9A">
        <w:t xml:space="preserve"> as such time is capture</w:t>
      </w:r>
      <w:r w:rsidR="00D74E18" w:rsidRPr="00AE4D9A">
        <w:t>d</w:t>
      </w:r>
      <w:r w:rsidR="00EF3A42" w:rsidRPr="00AE4D9A">
        <w:t xml:space="preserve"> by a trend in the presented models</w:t>
      </w:r>
      <w:r w:rsidR="008C48D8" w:rsidRPr="00AE4D9A">
        <w:t xml:space="preserve">. </w:t>
      </w:r>
      <w:r w:rsidR="00E332C3" w:rsidRPr="00AE4D9A">
        <w:t xml:space="preserve">The results </w:t>
      </w:r>
      <w:r w:rsidR="00AF0412" w:rsidRPr="00AE4D9A">
        <w:t>with</w:t>
      </w:r>
      <w:r w:rsidR="00E332C3" w:rsidRPr="00AE4D9A">
        <w:t xml:space="preserve"> alternative specification</w:t>
      </w:r>
      <w:r w:rsidR="00FE04AB">
        <w:t>s</w:t>
      </w:r>
      <w:r w:rsidR="00E332C3" w:rsidRPr="00AE4D9A">
        <w:t xml:space="preserve"> of the </w:t>
      </w:r>
      <w:r w:rsidR="00FE04AB">
        <w:t>time</w:t>
      </w:r>
      <w:r w:rsidR="00E332C3" w:rsidRPr="00AE4D9A">
        <w:t xml:space="preserve"> effects </w:t>
      </w:r>
      <w:r w:rsidR="00D5689D" w:rsidRPr="00AE4D9A">
        <w:t xml:space="preserve">are </w:t>
      </w:r>
      <w:r w:rsidR="00E332C3" w:rsidRPr="00AE4D9A">
        <w:t xml:space="preserve">presented in </w:t>
      </w:r>
      <w:r w:rsidR="00E62339" w:rsidRPr="00AE4D9A">
        <w:t xml:space="preserve">the Appendix </w:t>
      </w:r>
      <w:r w:rsidR="00E332C3" w:rsidRPr="00AE4D9A">
        <w:t>Table A</w:t>
      </w:r>
      <w:r w:rsidR="00370856">
        <w:t>5</w:t>
      </w:r>
      <w:r w:rsidR="00E332C3" w:rsidRPr="00AE4D9A">
        <w:t>.</w:t>
      </w:r>
      <w:r w:rsidR="007D42E5" w:rsidRPr="00AE4D9A">
        <w:t xml:space="preserve"> The results are very similar</w:t>
      </w:r>
      <w:r w:rsidR="00FE04AB">
        <w:t>, though</w:t>
      </w:r>
      <w:r w:rsidR="007D42E5" w:rsidRPr="00AE4D9A">
        <w:t xml:space="preserve"> </w:t>
      </w:r>
      <w:r w:rsidR="00D5689D" w:rsidRPr="00AE4D9A">
        <w:t xml:space="preserve">the </w:t>
      </w:r>
      <w:r w:rsidR="00FE04AB">
        <w:t>IEC*</w:t>
      </w:r>
      <w:r w:rsidR="007D42E5" w:rsidRPr="00AE4D9A">
        <w:t xml:space="preserve">female condom interaction variable loses significance </w:t>
      </w:r>
      <w:r w:rsidR="00BA3A44">
        <w:t>in the alternative specification</w:t>
      </w:r>
      <w:r w:rsidR="007D42E5" w:rsidRPr="00AE4D9A">
        <w:t>.</w:t>
      </w:r>
    </w:p>
    <w:p w:rsidR="00FE04AB" w:rsidRPr="00AE4D9A" w:rsidRDefault="00FE04AB" w:rsidP="00897DB4"/>
    <w:p w:rsidR="009F73AE" w:rsidRDefault="001A7E67" w:rsidP="00254CCA">
      <w:pPr>
        <w:keepNext/>
        <w:keepLines/>
        <w:rPr>
          <w:b/>
        </w:rPr>
      </w:pPr>
      <w:r w:rsidRPr="00AE4D9A">
        <w:rPr>
          <w:b/>
        </w:rPr>
        <w:t>Table 2</w:t>
      </w:r>
      <w:r w:rsidR="00F64509" w:rsidRPr="00AE4D9A">
        <w:rPr>
          <w:b/>
        </w:rPr>
        <w:t xml:space="preserve"> </w:t>
      </w:r>
    </w:p>
    <w:p w:rsidR="00AA2ED7" w:rsidRPr="009F73AE" w:rsidRDefault="00840784" w:rsidP="00254CCA">
      <w:pPr>
        <w:keepNext/>
        <w:keepLines/>
      </w:pPr>
      <w:r w:rsidRPr="009F73AE">
        <w:t xml:space="preserve">Estimation results: </w:t>
      </w:r>
      <w:r w:rsidR="0020352D" w:rsidRPr="009F73AE">
        <w:t xml:space="preserve">static </w:t>
      </w:r>
      <w:r w:rsidRPr="009F73AE">
        <w:t>model of the demand for condoms</w:t>
      </w:r>
    </w:p>
    <w:tbl>
      <w:tblPr>
        <w:tblW w:w="7527" w:type="dxa"/>
        <w:tblInd w:w="93" w:type="dxa"/>
        <w:tblLook w:val="04A0"/>
      </w:tblPr>
      <w:tblGrid>
        <w:gridCol w:w="2992"/>
        <w:gridCol w:w="1417"/>
        <w:gridCol w:w="992"/>
        <w:gridCol w:w="1160"/>
        <w:gridCol w:w="966"/>
      </w:tblGrid>
      <w:tr w:rsidR="00254CCA" w:rsidRPr="00AE4D9A" w:rsidTr="004B76F2">
        <w:trPr>
          <w:trHeight w:val="255"/>
        </w:trPr>
        <w:tc>
          <w:tcPr>
            <w:tcW w:w="2992" w:type="dxa"/>
            <w:vMerge w:val="restart"/>
            <w:tcBorders>
              <w:top w:val="single" w:sz="4" w:space="0" w:color="auto"/>
              <w:left w:val="nil"/>
              <w:right w:val="nil"/>
            </w:tcBorders>
            <w:shd w:val="clear" w:color="auto" w:fill="auto"/>
            <w:noWrap/>
            <w:vAlign w:val="bottom"/>
            <w:hideMark/>
          </w:tcPr>
          <w:p w:rsidR="00254CCA" w:rsidRDefault="00254CCA" w:rsidP="00254CCA">
            <w:pPr>
              <w:keepNext/>
              <w:spacing w:line="240" w:lineRule="auto"/>
              <w:jc w:val="left"/>
              <w:rPr>
                <w:rFonts w:ascii="Calibri" w:eastAsia="Times New Roman" w:hAnsi="Calibri"/>
                <w:sz w:val="20"/>
                <w:szCs w:val="20"/>
                <w:lang w:eastAsia="en-GB"/>
              </w:rPr>
            </w:pPr>
            <w:r w:rsidRPr="00AE4D9A">
              <w:rPr>
                <w:rFonts w:ascii="Calibri" w:eastAsia="Times New Roman" w:hAnsi="Calibri"/>
                <w:sz w:val="20"/>
                <w:szCs w:val="20"/>
                <w:lang w:eastAsia="en-GB"/>
              </w:rPr>
              <w:t> </w:t>
            </w:r>
            <w:r>
              <w:rPr>
                <w:rFonts w:ascii="Calibri" w:eastAsia="Times New Roman" w:hAnsi="Calibri"/>
                <w:sz w:val="20"/>
                <w:szCs w:val="20"/>
                <w:lang w:eastAsia="en-GB"/>
              </w:rPr>
              <w:t xml:space="preserve">Dependent variable: </w:t>
            </w:r>
          </w:p>
          <w:p w:rsidR="00254CCA" w:rsidRPr="00AE4D9A" w:rsidRDefault="00254CCA" w:rsidP="00254CCA">
            <w:pPr>
              <w:keepNext/>
              <w:keepLines/>
              <w:spacing w:line="240" w:lineRule="auto"/>
              <w:ind w:left="333" w:hanging="142"/>
              <w:jc w:val="left"/>
              <w:rPr>
                <w:rFonts w:ascii="Calibri" w:eastAsia="Times New Roman" w:hAnsi="Calibri"/>
                <w:sz w:val="20"/>
                <w:szCs w:val="20"/>
                <w:lang w:eastAsia="en-GB"/>
              </w:rPr>
            </w:pPr>
            <w:proofErr w:type="spellStart"/>
            <w:r>
              <w:rPr>
                <w:rFonts w:ascii="Calibri" w:eastAsia="Times New Roman" w:hAnsi="Calibri"/>
                <w:sz w:val="20"/>
                <w:szCs w:val="20"/>
                <w:lang w:eastAsia="en-GB"/>
              </w:rPr>
              <w:t>Ln</w:t>
            </w:r>
            <w:proofErr w:type="spellEnd"/>
            <w:r>
              <w:rPr>
                <w:rFonts w:ascii="Calibri" w:eastAsia="Times New Roman" w:hAnsi="Calibri"/>
                <w:sz w:val="20"/>
                <w:szCs w:val="20"/>
                <w:lang w:eastAsia="en-GB"/>
              </w:rPr>
              <w:t xml:space="preserve"> Country Condom Sales</w:t>
            </w:r>
          </w:p>
        </w:tc>
        <w:tc>
          <w:tcPr>
            <w:tcW w:w="2409" w:type="dxa"/>
            <w:gridSpan w:val="2"/>
            <w:tcBorders>
              <w:top w:val="single" w:sz="4" w:space="0" w:color="auto"/>
              <w:left w:val="nil"/>
              <w:bottom w:val="nil"/>
              <w:right w:val="nil"/>
            </w:tcBorders>
            <w:shd w:val="clear" w:color="auto" w:fill="auto"/>
            <w:noWrap/>
            <w:vAlign w:val="bottom"/>
            <w:hideMark/>
          </w:tcPr>
          <w:p w:rsidR="00254CCA" w:rsidRPr="00AE4D9A" w:rsidRDefault="00254CCA" w:rsidP="00254CCA">
            <w:pPr>
              <w:keepNext/>
              <w:keepLines/>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(1)</w:t>
            </w:r>
          </w:p>
        </w:tc>
        <w:tc>
          <w:tcPr>
            <w:tcW w:w="2126" w:type="dxa"/>
            <w:gridSpan w:val="2"/>
            <w:tcBorders>
              <w:top w:val="single" w:sz="4" w:space="0" w:color="auto"/>
              <w:left w:val="nil"/>
              <w:bottom w:val="nil"/>
              <w:right w:val="nil"/>
            </w:tcBorders>
            <w:shd w:val="clear" w:color="auto" w:fill="auto"/>
            <w:noWrap/>
            <w:vAlign w:val="bottom"/>
            <w:hideMark/>
          </w:tcPr>
          <w:p w:rsidR="00254CCA" w:rsidRPr="00AE4D9A" w:rsidRDefault="00254CCA" w:rsidP="00254CCA">
            <w:pPr>
              <w:keepNext/>
              <w:keepLines/>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(2)</w:t>
            </w:r>
          </w:p>
        </w:tc>
      </w:tr>
      <w:tr w:rsidR="00254CCA" w:rsidRPr="00AE4D9A" w:rsidTr="004B76F2">
        <w:trPr>
          <w:trHeight w:val="255"/>
        </w:trPr>
        <w:tc>
          <w:tcPr>
            <w:tcW w:w="2992" w:type="dxa"/>
            <w:vMerge/>
            <w:tcBorders>
              <w:left w:val="nil"/>
              <w:bottom w:val="nil"/>
              <w:right w:val="nil"/>
            </w:tcBorders>
            <w:shd w:val="clear" w:color="auto" w:fill="auto"/>
            <w:noWrap/>
            <w:vAlign w:val="bottom"/>
            <w:hideMark/>
          </w:tcPr>
          <w:p w:rsidR="00254CCA" w:rsidRPr="00AE4D9A" w:rsidRDefault="00254CCA" w:rsidP="00254CCA">
            <w:pPr>
              <w:keepNext/>
              <w:keepLines/>
              <w:spacing w:line="240" w:lineRule="auto"/>
              <w:jc w:val="left"/>
              <w:rPr>
                <w:rFonts w:ascii="Calibri" w:eastAsia="Times New Roman" w:hAnsi="Calibri"/>
                <w:sz w:val="20"/>
                <w:szCs w:val="20"/>
                <w:lang w:eastAsia="en-GB"/>
              </w:rPr>
            </w:pPr>
          </w:p>
        </w:tc>
        <w:tc>
          <w:tcPr>
            <w:tcW w:w="2409" w:type="dxa"/>
            <w:gridSpan w:val="2"/>
            <w:tcBorders>
              <w:top w:val="nil"/>
              <w:left w:val="nil"/>
              <w:right w:val="nil"/>
            </w:tcBorders>
            <w:shd w:val="clear" w:color="auto" w:fill="auto"/>
            <w:noWrap/>
            <w:vAlign w:val="bottom"/>
            <w:hideMark/>
          </w:tcPr>
          <w:p w:rsidR="00254CCA" w:rsidRPr="00AE4D9A" w:rsidRDefault="00254CCA" w:rsidP="00254CCA">
            <w:pPr>
              <w:keepNext/>
              <w:keepLines/>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Pooled OLS</w:t>
            </w:r>
          </w:p>
        </w:tc>
        <w:tc>
          <w:tcPr>
            <w:tcW w:w="2126" w:type="dxa"/>
            <w:gridSpan w:val="2"/>
            <w:tcBorders>
              <w:top w:val="nil"/>
              <w:left w:val="nil"/>
              <w:right w:val="nil"/>
            </w:tcBorders>
            <w:shd w:val="clear" w:color="auto" w:fill="auto"/>
            <w:noWrap/>
            <w:vAlign w:val="bottom"/>
            <w:hideMark/>
          </w:tcPr>
          <w:p w:rsidR="00254CCA" w:rsidRPr="00AE4D9A" w:rsidRDefault="00254CCA" w:rsidP="00254CCA">
            <w:pPr>
              <w:keepNext/>
              <w:keepLines/>
              <w:spacing w:line="240" w:lineRule="auto"/>
              <w:jc w:val="center"/>
              <w:rPr>
                <w:rFonts w:ascii="Calibri" w:eastAsia="Times New Roman" w:hAnsi="Calibri"/>
                <w:sz w:val="20"/>
                <w:szCs w:val="20"/>
                <w:lang w:eastAsia="en-GB"/>
              </w:rPr>
            </w:pPr>
            <w:r>
              <w:rPr>
                <w:rFonts w:ascii="Calibri" w:eastAsia="Times New Roman" w:hAnsi="Calibri"/>
                <w:sz w:val="20"/>
                <w:szCs w:val="20"/>
                <w:lang w:eastAsia="en-GB"/>
              </w:rPr>
              <w:t>Fixed effects</w:t>
            </w:r>
          </w:p>
        </w:tc>
      </w:tr>
      <w:tr w:rsidR="008C2D52" w:rsidRPr="00AE4D9A" w:rsidTr="004B76F2">
        <w:trPr>
          <w:trHeight w:val="255"/>
        </w:trPr>
        <w:tc>
          <w:tcPr>
            <w:tcW w:w="2992"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left"/>
              <w:rPr>
                <w:rFonts w:ascii="Calibri" w:eastAsia="Times New Roman" w:hAnsi="Calibri"/>
                <w:sz w:val="20"/>
                <w:szCs w:val="20"/>
                <w:lang w:eastAsia="en-GB"/>
              </w:rPr>
            </w:pPr>
            <w:r w:rsidRPr="00AE4D9A">
              <w:rPr>
                <w:rFonts w:ascii="Calibri" w:eastAsia="Times New Roman" w:hAnsi="Calibri"/>
                <w:sz w:val="20"/>
                <w:szCs w:val="20"/>
                <w:lang w:eastAsia="en-GB"/>
              </w:rPr>
              <w:t>VARIABLES</w:t>
            </w:r>
          </w:p>
        </w:tc>
        <w:tc>
          <w:tcPr>
            <w:tcW w:w="2409" w:type="dxa"/>
            <w:gridSpan w:val="2"/>
            <w:tcBorders>
              <w:top w:val="nil"/>
              <w:left w:val="nil"/>
              <w:bottom w:val="single" w:sz="4" w:space="0" w:color="auto"/>
              <w:right w:val="nil"/>
            </w:tcBorders>
            <w:shd w:val="clear" w:color="auto" w:fill="auto"/>
            <w:noWrap/>
            <w:vAlign w:val="bottom"/>
            <w:hideMark/>
          </w:tcPr>
          <w:p w:rsidR="008C2D52" w:rsidRPr="00AE4D9A" w:rsidRDefault="008C2D52" w:rsidP="00254CCA">
            <w:pPr>
              <w:keepNext/>
              <w:keepLines/>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Year as trend</w:t>
            </w:r>
          </w:p>
        </w:tc>
        <w:tc>
          <w:tcPr>
            <w:tcW w:w="2126" w:type="dxa"/>
            <w:gridSpan w:val="2"/>
            <w:tcBorders>
              <w:top w:val="nil"/>
              <w:left w:val="nil"/>
              <w:bottom w:val="single" w:sz="4" w:space="0" w:color="auto"/>
              <w:right w:val="nil"/>
            </w:tcBorders>
            <w:shd w:val="clear" w:color="auto" w:fill="auto"/>
            <w:noWrap/>
            <w:vAlign w:val="bottom"/>
            <w:hideMark/>
          </w:tcPr>
          <w:p w:rsidR="008C2D52" w:rsidRPr="00AE4D9A" w:rsidRDefault="008C2D52" w:rsidP="00254CCA">
            <w:pPr>
              <w:keepNext/>
              <w:keepLines/>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Year as trend</w:t>
            </w:r>
          </w:p>
        </w:tc>
      </w:tr>
      <w:tr w:rsidR="0007233E" w:rsidRPr="00AE4D9A" w:rsidTr="004B76F2">
        <w:trPr>
          <w:trHeight w:val="255"/>
        </w:trPr>
        <w:tc>
          <w:tcPr>
            <w:tcW w:w="2992" w:type="dxa"/>
            <w:tcBorders>
              <w:top w:val="single" w:sz="4" w:space="0" w:color="auto"/>
              <w:left w:val="nil"/>
              <w:bottom w:val="nil"/>
              <w:right w:val="nil"/>
            </w:tcBorders>
            <w:shd w:val="clear" w:color="auto" w:fill="auto"/>
            <w:noWrap/>
            <w:vAlign w:val="bottom"/>
            <w:hideMark/>
          </w:tcPr>
          <w:p w:rsidR="0007233E" w:rsidRPr="00AE4D9A" w:rsidRDefault="0007233E" w:rsidP="00254CCA">
            <w:pPr>
              <w:keepNext/>
              <w:keepLines/>
              <w:spacing w:line="240" w:lineRule="auto"/>
              <w:jc w:val="left"/>
              <w:rPr>
                <w:rFonts w:ascii="Calibri" w:eastAsia="Times New Roman" w:hAnsi="Calibri"/>
                <w:sz w:val="20"/>
                <w:szCs w:val="20"/>
                <w:lang w:eastAsia="en-GB"/>
              </w:rPr>
            </w:pPr>
            <w:r w:rsidRPr="00AE4D9A">
              <w:rPr>
                <w:rFonts w:ascii="Calibri" w:eastAsia="Times New Roman" w:hAnsi="Calibri"/>
                <w:sz w:val="20"/>
                <w:szCs w:val="20"/>
                <w:lang w:eastAsia="en-GB"/>
              </w:rPr>
              <w:t>Constant</w:t>
            </w:r>
          </w:p>
        </w:tc>
        <w:tc>
          <w:tcPr>
            <w:tcW w:w="1417" w:type="dxa"/>
            <w:tcBorders>
              <w:top w:val="single" w:sz="4" w:space="0" w:color="auto"/>
              <w:left w:val="nil"/>
              <w:bottom w:val="nil"/>
              <w:right w:val="nil"/>
            </w:tcBorders>
            <w:shd w:val="clear" w:color="auto" w:fill="auto"/>
            <w:noWrap/>
            <w:vAlign w:val="bottom"/>
            <w:hideMark/>
          </w:tcPr>
          <w:p w:rsidR="0007233E" w:rsidRPr="00AE4D9A" w:rsidRDefault="0007233E" w:rsidP="00254CCA">
            <w:pPr>
              <w:keepNext/>
              <w:keepLines/>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21.33</w:t>
            </w:r>
            <w:r w:rsidR="002179A3" w:rsidRPr="00AE4D9A">
              <w:rPr>
                <w:rFonts w:ascii="Calibri" w:eastAsia="Times New Roman" w:hAnsi="Calibri"/>
                <w:sz w:val="20"/>
                <w:szCs w:val="20"/>
                <w:lang w:eastAsia="en-GB"/>
              </w:rPr>
              <w:t>0</w:t>
            </w:r>
          </w:p>
        </w:tc>
        <w:tc>
          <w:tcPr>
            <w:tcW w:w="992" w:type="dxa"/>
            <w:tcBorders>
              <w:top w:val="single" w:sz="4" w:space="0" w:color="auto"/>
              <w:left w:val="nil"/>
              <w:bottom w:val="nil"/>
              <w:right w:val="nil"/>
            </w:tcBorders>
            <w:shd w:val="clear" w:color="auto" w:fill="auto"/>
            <w:noWrap/>
            <w:vAlign w:val="bottom"/>
            <w:hideMark/>
          </w:tcPr>
          <w:p w:rsidR="0007233E" w:rsidRPr="00AE4D9A" w:rsidRDefault="0007233E" w:rsidP="00254CCA">
            <w:pPr>
              <w:keepNext/>
              <w:keepLines/>
              <w:spacing w:line="240" w:lineRule="auto"/>
              <w:jc w:val="left"/>
              <w:rPr>
                <w:rFonts w:ascii="Calibri" w:eastAsia="Times New Roman" w:hAnsi="Calibri"/>
                <w:sz w:val="18"/>
                <w:szCs w:val="20"/>
                <w:lang w:eastAsia="en-GB"/>
              </w:rPr>
            </w:pPr>
            <w:r w:rsidRPr="00AE4D9A">
              <w:rPr>
                <w:rFonts w:ascii="Calibri" w:eastAsia="Times New Roman" w:hAnsi="Calibri"/>
                <w:sz w:val="18"/>
                <w:szCs w:val="20"/>
                <w:lang w:eastAsia="en-GB"/>
              </w:rPr>
              <w:t>(30.68)</w:t>
            </w:r>
          </w:p>
        </w:tc>
        <w:tc>
          <w:tcPr>
            <w:tcW w:w="1160" w:type="dxa"/>
            <w:tcBorders>
              <w:top w:val="single" w:sz="4" w:space="0" w:color="auto"/>
              <w:left w:val="nil"/>
              <w:bottom w:val="nil"/>
              <w:right w:val="nil"/>
            </w:tcBorders>
            <w:shd w:val="clear" w:color="auto" w:fill="auto"/>
            <w:noWrap/>
            <w:vAlign w:val="bottom"/>
            <w:hideMark/>
          </w:tcPr>
          <w:p w:rsidR="0007233E" w:rsidRPr="00AE4D9A" w:rsidRDefault="0007233E" w:rsidP="00254CCA">
            <w:pPr>
              <w:keepNext/>
              <w:keepLines/>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-84.41</w:t>
            </w:r>
          </w:p>
        </w:tc>
        <w:tc>
          <w:tcPr>
            <w:tcW w:w="966" w:type="dxa"/>
            <w:tcBorders>
              <w:top w:val="single" w:sz="4" w:space="0" w:color="auto"/>
              <w:left w:val="nil"/>
              <w:bottom w:val="nil"/>
              <w:right w:val="nil"/>
            </w:tcBorders>
            <w:shd w:val="clear" w:color="auto" w:fill="auto"/>
            <w:noWrap/>
            <w:vAlign w:val="bottom"/>
            <w:hideMark/>
          </w:tcPr>
          <w:p w:rsidR="0007233E" w:rsidRPr="00AE4D9A" w:rsidRDefault="0007233E" w:rsidP="00254CCA">
            <w:pPr>
              <w:keepNext/>
              <w:keepLines/>
              <w:spacing w:line="240" w:lineRule="auto"/>
              <w:jc w:val="left"/>
              <w:rPr>
                <w:rFonts w:ascii="Calibri" w:eastAsia="Times New Roman" w:hAnsi="Calibri"/>
                <w:sz w:val="18"/>
                <w:szCs w:val="20"/>
                <w:lang w:eastAsia="en-GB"/>
              </w:rPr>
            </w:pPr>
            <w:r w:rsidRPr="00AE4D9A">
              <w:rPr>
                <w:rFonts w:ascii="Calibri" w:eastAsia="Times New Roman" w:hAnsi="Calibri"/>
                <w:sz w:val="18"/>
                <w:szCs w:val="20"/>
                <w:lang w:eastAsia="en-GB"/>
              </w:rPr>
              <w:t>(62.11)</w:t>
            </w:r>
          </w:p>
        </w:tc>
      </w:tr>
      <w:tr w:rsidR="001A7E67" w:rsidRPr="00AE4D9A" w:rsidTr="004B76F2">
        <w:trPr>
          <w:trHeight w:val="255"/>
        </w:trPr>
        <w:tc>
          <w:tcPr>
            <w:tcW w:w="2992" w:type="dxa"/>
            <w:tcBorders>
              <w:top w:val="nil"/>
              <w:left w:val="nil"/>
              <w:bottom w:val="nil"/>
              <w:right w:val="nil"/>
            </w:tcBorders>
            <w:shd w:val="clear" w:color="auto" w:fill="auto"/>
            <w:noWrap/>
            <w:vAlign w:val="bottom"/>
            <w:hideMark/>
          </w:tcPr>
          <w:p w:rsidR="001A7E67" w:rsidRPr="00AE4D9A" w:rsidRDefault="0073026A" w:rsidP="00254CCA">
            <w:pPr>
              <w:keepNext/>
              <w:keepLines/>
              <w:spacing w:line="240" w:lineRule="auto"/>
              <w:ind w:firstLine="333"/>
              <w:jc w:val="left"/>
              <w:rPr>
                <w:rFonts w:ascii="Calibri" w:eastAsia="Times New Roman" w:hAnsi="Calibri"/>
                <w:sz w:val="20"/>
                <w:szCs w:val="20"/>
                <w:lang w:eastAsia="en-GB"/>
              </w:rPr>
            </w:pPr>
            <w:r w:rsidRPr="00AE4D9A">
              <w:rPr>
                <w:rFonts w:ascii="Calibri" w:eastAsia="Times New Roman" w:hAnsi="Calibri"/>
                <w:sz w:val="20"/>
                <w:szCs w:val="20"/>
                <w:lang w:eastAsia="en-GB"/>
              </w:rPr>
              <w:t>Female Condom</w:t>
            </w:r>
            <w:r w:rsidR="00E833FC" w:rsidRPr="00AE4D9A">
              <w:rPr>
                <w:rFonts w:ascii="Calibri" w:eastAsia="Times New Roman" w:hAnsi="Calibri"/>
                <w:sz w:val="20"/>
                <w:szCs w:val="20"/>
                <w:lang w:eastAsia="en-GB"/>
              </w:rPr>
              <w:t xml:space="preserve"> dummy</w:t>
            </w:r>
            <w:r w:rsidRPr="00AE4D9A">
              <w:rPr>
                <w:rFonts w:ascii="Calibri" w:eastAsia="Times New Roman" w:hAnsi="Calibri"/>
                <w:sz w:val="20"/>
                <w:szCs w:val="20"/>
                <w:lang w:eastAsia="en-GB"/>
              </w:rPr>
              <w:t xml:space="preserve"> (</w:t>
            </w:r>
            <w:r w:rsidR="001A7E67" w:rsidRPr="00AE4D9A">
              <w:rPr>
                <w:rFonts w:ascii="Calibri" w:eastAsia="Times New Roman" w:hAnsi="Calibri"/>
                <w:sz w:val="20"/>
                <w:szCs w:val="20"/>
                <w:lang w:eastAsia="en-GB"/>
              </w:rPr>
              <w:t>FC</w:t>
            </w:r>
            <w:r w:rsidRPr="00AE4D9A">
              <w:rPr>
                <w:rFonts w:ascii="Calibri" w:eastAsia="Times New Roman" w:hAnsi="Calibri"/>
                <w:sz w:val="20"/>
                <w:szCs w:val="20"/>
                <w:lang w:eastAsia="en-GB"/>
              </w:rPr>
              <w:t>)</w:t>
            </w:r>
          </w:p>
        </w:tc>
        <w:tc>
          <w:tcPr>
            <w:tcW w:w="1417" w:type="dxa"/>
            <w:tcBorders>
              <w:top w:val="nil"/>
              <w:left w:val="nil"/>
              <w:bottom w:val="nil"/>
              <w:right w:val="nil"/>
            </w:tcBorders>
            <w:shd w:val="clear" w:color="auto" w:fill="auto"/>
            <w:noWrap/>
            <w:vAlign w:val="bottom"/>
            <w:hideMark/>
          </w:tcPr>
          <w:p w:rsidR="001A7E67" w:rsidRPr="00AE4D9A" w:rsidRDefault="001A7E67" w:rsidP="00254CCA">
            <w:pPr>
              <w:keepNext/>
              <w:keepLines/>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2.423</w:t>
            </w:r>
          </w:p>
        </w:tc>
        <w:tc>
          <w:tcPr>
            <w:tcW w:w="992" w:type="dxa"/>
            <w:tcBorders>
              <w:top w:val="nil"/>
              <w:left w:val="nil"/>
              <w:bottom w:val="nil"/>
              <w:right w:val="nil"/>
            </w:tcBorders>
            <w:shd w:val="clear" w:color="auto" w:fill="auto"/>
            <w:noWrap/>
            <w:vAlign w:val="bottom"/>
            <w:hideMark/>
          </w:tcPr>
          <w:p w:rsidR="001A7E67" w:rsidRPr="00AE4D9A" w:rsidRDefault="001A7E67" w:rsidP="00254CCA">
            <w:pPr>
              <w:keepNext/>
              <w:keepLines/>
              <w:spacing w:line="240" w:lineRule="auto"/>
              <w:jc w:val="left"/>
              <w:rPr>
                <w:rFonts w:ascii="Calibri" w:eastAsia="Times New Roman" w:hAnsi="Calibri"/>
                <w:sz w:val="18"/>
                <w:szCs w:val="20"/>
                <w:lang w:eastAsia="en-GB"/>
              </w:rPr>
            </w:pPr>
            <w:r w:rsidRPr="00AE4D9A">
              <w:rPr>
                <w:rFonts w:ascii="Calibri" w:eastAsia="Times New Roman" w:hAnsi="Calibri"/>
                <w:sz w:val="18"/>
                <w:szCs w:val="20"/>
                <w:lang w:eastAsia="en-GB"/>
              </w:rPr>
              <w:t>(2.215)</w:t>
            </w:r>
          </w:p>
        </w:tc>
        <w:tc>
          <w:tcPr>
            <w:tcW w:w="1160" w:type="dxa"/>
            <w:tcBorders>
              <w:top w:val="nil"/>
              <w:left w:val="nil"/>
              <w:bottom w:val="nil"/>
              <w:right w:val="nil"/>
            </w:tcBorders>
            <w:shd w:val="clear" w:color="auto" w:fill="auto"/>
            <w:noWrap/>
            <w:vAlign w:val="bottom"/>
            <w:hideMark/>
          </w:tcPr>
          <w:p w:rsidR="001A7E67" w:rsidRPr="00AE4D9A" w:rsidRDefault="001A7E67" w:rsidP="00254CCA">
            <w:pPr>
              <w:keepNext/>
              <w:keepLines/>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0.385</w:t>
            </w:r>
          </w:p>
        </w:tc>
        <w:tc>
          <w:tcPr>
            <w:tcW w:w="966" w:type="dxa"/>
            <w:tcBorders>
              <w:top w:val="nil"/>
              <w:left w:val="nil"/>
              <w:bottom w:val="nil"/>
              <w:right w:val="nil"/>
            </w:tcBorders>
            <w:shd w:val="clear" w:color="auto" w:fill="auto"/>
            <w:noWrap/>
            <w:vAlign w:val="bottom"/>
            <w:hideMark/>
          </w:tcPr>
          <w:p w:rsidR="001A7E67" w:rsidRPr="00AE4D9A" w:rsidRDefault="001A7E67" w:rsidP="00254CCA">
            <w:pPr>
              <w:keepNext/>
              <w:keepLines/>
              <w:spacing w:line="240" w:lineRule="auto"/>
              <w:jc w:val="left"/>
              <w:rPr>
                <w:rFonts w:ascii="Calibri" w:eastAsia="Times New Roman" w:hAnsi="Calibri"/>
                <w:sz w:val="18"/>
                <w:szCs w:val="20"/>
                <w:lang w:eastAsia="en-GB"/>
              </w:rPr>
            </w:pPr>
            <w:r w:rsidRPr="00AE4D9A">
              <w:rPr>
                <w:rFonts w:ascii="Calibri" w:eastAsia="Times New Roman" w:hAnsi="Calibri"/>
                <w:sz w:val="18"/>
                <w:szCs w:val="20"/>
                <w:lang w:eastAsia="en-GB"/>
              </w:rPr>
              <w:t>(1.996)</w:t>
            </w:r>
          </w:p>
        </w:tc>
      </w:tr>
      <w:tr w:rsidR="008C2D52" w:rsidRPr="00AE4D9A" w:rsidTr="004B76F2">
        <w:trPr>
          <w:trHeight w:val="255"/>
        </w:trPr>
        <w:tc>
          <w:tcPr>
            <w:tcW w:w="2992"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left"/>
              <w:rPr>
                <w:rFonts w:ascii="Calibri" w:eastAsia="Times New Roman" w:hAnsi="Calibri"/>
                <w:sz w:val="20"/>
                <w:szCs w:val="20"/>
                <w:lang w:eastAsia="en-GB"/>
              </w:rPr>
            </w:pPr>
            <w:proofErr w:type="spellStart"/>
            <w:r w:rsidRPr="00AE4D9A">
              <w:rPr>
                <w:rFonts w:ascii="Calibri" w:eastAsia="Times New Roman" w:hAnsi="Calibri"/>
                <w:sz w:val="20"/>
                <w:szCs w:val="20"/>
                <w:lang w:eastAsia="en-GB"/>
              </w:rPr>
              <w:t>Ln</w:t>
            </w:r>
            <w:proofErr w:type="spellEnd"/>
            <w:r w:rsidRPr="00AE4D9A">
              <w:rPr>
                <w:rFonts w:ascii="Calibri" w:eastAsia="Times New Roman" w:hAnsi="Calibri"/>
                <w:sz w:val="20"/>
                <w:szCs w:val="20"/>
                <w:lang w:eastAsia="en-GB"/>
              </w:rPr>
              <w:t xml:space="preserve"> Advertising</w:t>
            </w:r>
          </w:p>
        </w:tc>
        <w:tc>
          <w:tcPr>
            <w:tcW w:w="1417" w:type="dxa"/>
            <w:tcBorders>
              <w:top w:val="nil"/>
              <w:left w:val="nil"/>
              <w:bottom w:val="nil"/>
              <w:right w:val="nil"/>
            </w:tcBorders>
            <w:shd w:val="clear" w:color="auto" w:fill="auto"/>
            <w:noWrap/>
            <w:vAlign w:val="bottom"/>
            <w:hideMark/>
          </w:tcPr>
          <w:p w:rsidR="008C2D52" w:rsidRPr="00AE4D9A" w:rsidRDefault="008C2D52" w:rsidP="004B76F2">
            <w:pPr>
              <w:keepNext/>
              <w:keepLines/>
              <w:spacing w:line="240" w:lineRule="auto"/>
              <w:ind w:left="-250" w:firstLine="250"/>
              <w:jc w:val="center"/>
              <w:rPr>
                <w:rFonts w:ascii="Calibri" w:eastAsia="Times New Roman" w:hAnsi="Calibri"/>
                <w:b/>
                <w:bCs/>
                <w:sz w:val="20"/>
                <w:szCs w:val="20"/>
                <w:lang w:eastAsia="en-GB"/>
              </w:rPr>
            </w:pPr>
            <w:r w:rsidRPr="00AE4D9A">
              <w:rPr>
                <w:rFonts w:ascii="Calibri" w:eastAsia="Times New Roman" w:hAnsi="Calibri"/>
                <w:b/>
                <w:bCs/>
                <w:sz w:val="20"/>
                <w:szCs w:val="20"/>
                <w:lang w:eastAsia="en-GB"/>
              </w:rPr>
              <w:t>0.241***</w:t>
            </w:r>
          </w:p>
        </w:tc>
        <w:tc>
          <w:tcPr>
            <w:tcW w:w="992"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left"/>
              <w:rPr>
                <w:rFonts w:ascii="Calibri" w:eastAsia="Times New Roman" w:hAnsi="Calibri"/>
                <w:sz w:val="18"/>
                <w:szCs w:val="20"/>
                <w:lang w:eastAsia="en-GB"/>
              </w:rPr>
            </w:pPr>
            <w:r w:rsidRPr="00AE4D9A">
              <w:rPr>
                <w:rFonts w:ascii="Calibri" w:eastAsia="Times New Roman" w:hAnsi="Calibri"/>
                <w:sz w:val="18"/>
                <w:szCs w:val="20"/>
                <w:lang w:eastAsia="en-GB"/>
              </w:rPr>
              <w:t>(0.08</w:t>
            </w:r>
            <w:r w:rsidR="002179A3" w:rsidRPr="00AE4D9A">
              <w:rPr>
                <w:rFonts w:ascii="Calibri" w:eastAsia="Times New Roman" w:hAnsi="Calibri"/>
                <w:sz w:val="18"/>
                <w:szCs w:val="20"/>
                <w:lang w:eastAsia="en-GB"/>
              </w:rPr>
              <w:t>5</w:t>
            </w:r>
            <w:r w:rsidRPr="00AE4D9A">
              <w:rPr>
                <w:rFonts w:ascii="Calibri" w:eastAsia="Times New Roman" w:hAnsi="Calibri"/>
                <w:sz w:val="18"/>
                <w:szCs w:val="20"/>
                <w:lang w:eastAsia="en-GB"/>
              </w:rPr>
              <w:t>)</w:t>
            </w:r>
          </w:p>
        </w:tc>
        <w:tc>
          <w:tcPr>
            <w:tcW w:w="1160"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center"/>
              <w:rPr>
                <w:rFonts w:ascii="Calibri" w:eastAsia="Times New Roman" w:hAnsi="Calibri"/>
                <w:b/>
                <w:bCs/>
                <w:sz w:val="20"/>
                <w:szCs w:val="20"/>
                <w:lang w:eastAsia="en-GB"/>
              </w:rPr>
            </w:pPr>
            <w:r w:rsidRPr="00AE4D9A">
              <w:rPr>
                <w:rFonts w:ascii="Calibri" w:eastAsia="Times New Roman" w:hAnsi="Calibri"/>
                <w:b/>
                <w:bCs/>
                <w:sz w:val="20"/>
                <w:szCs w:val="20"/>
                <w:lang w:eastAsia="en-GB"/>
              </w:rPr>
              <w:t>0.192***</w:t>
            </w:r>
          </w:p>
        </w:tc>
        <w:tc>
          <w:tcPr>
            <w:tcW w:w="966"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left"/>
              <w:rPr>
                <w:rFonts w:ascii="Calibri" w:eastAsia="Times New Roman" w:hAnsi="Calibri"/>
                <w:sz w:val="18"/>
                <w:szCs w:val="20"/>
                <w:lang w:eastAsia="en-GB"/>
              </w:rPr>
            </w:pPr>
            <w:r w:rsidRPr="00AE4D9A">
              <w:rPr>
                <w:rFonts w:ascii="Calibri" w:eastAsia="Times New Roman" w:hAnsi="Calibri"/>
                <w:sz w:val="18"/>
                <w:szCs w:val="20"/>
                <w:lang w:eastAsia="en-GB"/>
              </w:rPr>
              <w:t>(0.06</w:t>
            </w:r>
            <w:r w:rsidR="002179A3" w:rsidRPr="00AE4D9A">
              <w:rPr>
                <w:rFonts w:ascii="Calibri" w:eastAsia="Times New Roman" w:hAnsi="Calibri"/>
                <w:sz w:val="18"/>
                <w:szCs w:val="20"/>
                <w:lang w:eastAsia="en-GB"/>
              </w:rPr>
              <w:t>7</w:t>
            </w:r>
            <w:r w:rsidRPr="00AE4D9A">
              <w:rPr>
                <w:rFonts w:ascii="Calibri" w:eastAsia="Times New Roman" w:hAnsi="Calibri"/>
                <w:sz w:val="18"/>
                <w:szCs w:val="20"/>
                <w:lang w:eastAsia="en-GB"/>
              </w:rPr>
              <w:t>)</w:t>
            </w:r>
          </w:p>
        </w:tc>
      </w:tr>
      <w:tr w:rsidR="008C2D52" w:rsidRPr="00AE4D9A" w:rsidTr="004B76F2">
        <w:trPr>
          <w:trHeight w:val="255"/>
        </w:trPr>
        <w:tc>
          <w:tcPr>
            <w:tcW w:w="2992"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ind w:firstLineChars="200" w:firstLine="400"/>
              <w:jc w:val="left"/>
              <w:rPr>
                <w:rFonts w:ascii="Calibri" w:eastAsia="Times New Roman" w:hAnsi="Calibri"/>
                <w:sz w:val="20"/>
                <w:szCs w:val="20"/>
                <w:lang w:eastAsia="en-GB"/>
              </w:rPr>
            </w:pPr>
            <w:r w:rsidRPr="00AE4D9A">
              <w:rPr>
                <w:rFonts w:ascii="Calibri" w:eastAsia="Times New Roman" w:hAnsi="Calibri"/>
                <w:sz w:val="20"/>
                <w:szCs w:val="20"/>
                <w:lang w:eastAsia="en-GB"/>
              </w:rPr>
              <w:t>*FC</w:t>
            </w:r>
          </w:p>
        </w:tc>
        <w:tc>
          <w:tcPr>
            <w:tcW w:w="1417"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center"/>
              <w:rPr>
                <w:rFonts w:ascii="Calibri" w:eastAsia="Times New Roman" w:hAnsi="Calibri"/>
                <w:b/>
                <w:bCs/>
                <w:sz w:val="20"/>
                <w:szCs w:val="20"/>
                <w:lang w:eastAsia="en-GB"/>
              </w:rPr>
            </w:pPr>
            <w:r w:rsidRPr="00AE4D9A">
              <w:rPr>
                <w:rFonts w:ascii="Calibri" w:eastAsia="Times New Roman" w:hAnsi="Calibri"/>
                <w:b/>
                <w:bCs/>
                <w:sz w:val="20"/>
                <w:szCs w:val="20"/>
                <w:lang w:eastAsia="en-GB"/>
              </w:rPr>
              <w:t>-0.199*</w:t>
            </w:r>
          </w:p>
        </w:tc>
        <w:tc>
          <w:tcPr>
            <w:tcW w:w="992"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left"/>
              <w:rPr>
                <w:rFonts w:ascii="Calibri" w:eastAsia="Times New Roman" w:hAnsi="Calibri"/>
                <w:sz w:val="18"/>
                <w:szCs w:val="20"/>
                <w:lang w:eastAsia="en-GB"/>
              </w:rPr>
            </w:pPr>
            <w:r w:rsidRPr="00AE4D9A">
              <w:rPr>
                <w:rFonts w:ascii="Calibri" w:eastAsia="Times New Roman" w:hAnsi="Calibri"/>
                <w:sz w:val="18"/>
                <w:szCs w:val="20"/>
                <w:lang w:eastAsia="en-GB"/>
              </w:rPr>
              <w:t>(0.116)</w:t>
            </w:r>
          </w:p>
        </w:tc>
        <w:tc>
          <w:tcPr>
            <w:tcW w:w="1160"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center"/>
              <w:rPr>
                <w:rFonts w:ascii="Calibri" w:eastAsia="Times New Roman" w:hAnsi="Calibri"/>
                <w:b/>
                <w:bCs/>
                <w:sz w:val="20"/>
                <w:szCs w:val="20"/>
                <w:lang w:eastAsia="en-GB"/>
              </w:rPr>
            </w:pPr>
            <w:r w:rsidRPr="00AE4D9A">
              <w:rPr>
                <w:rFonts w:ascii="Calibri" w:eastAsia="Times New Roman" w:hAnsi="Calibri"/>
                <w:b/>
                <w:bCs/>
                <w:sz w:val="20"/>
                <w:szCs w:val="20"/>
                <w:lang w:eastAsia="en-GB"/>
              </w:rPr>
              <w:t>-0.192*</w:t>
            </w:r>
          </w:p>
        </w:tc>
        <w:tc>
          <w:tcPr>
            <w:tcW w:w="966"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left"/>
              <w:rPr>
                <w:rFonts w:ascii="Calibri" w:eastAsia="Times New Roman" w:hAnsi="Calibri"/>
                <w:sz w:val="18"/>
                <w:szCs w:val="20"/>
                <w:lang w:eastAsia="en-GB"/>
              </w:rPr>
            </w:pPr>
            <w:r w:rsidRPr="00AE4D9A">
              <w:rPr>
                <w:rFonts w:ascii="Calibri" w:eastAsia="Times New Roman" w:hAnsi="Calibri"/>
                <w:sz w:val="18"/>
                <w:szCs w:val="20"/>
                <w:lang w:eastAsia="en-GB"/>
              </w:rPr>
              <w:t>(0.101)</w:t>
            </w:r>
          </w:p>
        </w:tc>
      </w:tr>
      <w:tr w:rsidR="008C2D52" w:rsidRPr="00AE4D9A" w:rsidTr="004B76F2">
        <w:trPr>
          <w:trHeight w:val="255"/>
        </w:trPr>
        <w:tc>
          <w:tcPr>
            <w:tcW w:w="2992"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left"/>
              <w:rPr>
                <w:rFonts w:ascii="Calibri" w:eastAsia="Times New Roman" w:hAnsi="Calibri"/>
                <w:sz w:val="20"/>
                <w:szCs w:val="20"/>
                <w:lang w:eastAsia="en-GB"/>
              </w:rPr>
            </w:pPr>
            <w:proofErr w:type="spellStart"/>
            <w:r w:rsidRPr="00AE4D9A">
              <w:rPr>
                <w:rFonts w:ascii="Calibri" w:eastAsia="Times New Roman" w:hAnsi="Calibri"/>
                <w:sz w:val="20"/>
                <w:szCs w:val="20"/>
                <w:lang w:eastAsia="en-GB"/>
              </w:rPr>
              <w:t>Ln</w:t>
            </w:r>
            <w:proofErr w:type="spellEnd"/>
            <w:r w:rsidRPr="00AE4D9A">
              <w:rPr>
                <w:rFonts w:ascii="Calibri" w:eastAsia="Times New Roman" w:hAnsi="Calibri"/>
                <w:sz w:val="20"/>
                <w:szCs w:val="20"/>
                <w:lang w:eastAsia="en-GB"/>
              </w:rPr>
              <w:t xml:space="preserve"> IEC</w:t>
            </w:r>
          </w:p>
        </w:tc>
        <w:tc>
          <w:tcPr>
            <w:tcW w:w="1417"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center"/>
              <w:rPr>
                <w:rFonts w:ascii="Calibri" w:eastAsia="Times New Roman" w:hAnsi="Calibri"/>
                <w:b/>
                <w:bCs/>
                <w:sz w:val="20"/>
                <w:szCs w:val="20"/>
                <w:lang w:eastAsia="en-GB"/>
              </w:rPr>
            </w:pPr>
            <w:r w:rsidRPr="00AE4D9A">
              <w:rPr>
                <w:rFonts w:ascii="Calibri" w:eastAsia="Times New Roman" w:hAnsi="Calibri"/>
                <w:b/>
                <w:bCs/>
                <w:sz w:val="20"/>
                <w:szCs w:val="20"/>
                <w:lang w:eastAsia="en-GB"/>
              </w:rPr>
              <w:t>0.124***</w:t>
            </w:r>
          </w:p>
        </w:tc>
        <w:tc>
          <w:tcPr>
            <w:tcW w:w="992"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left"/>
              <w:rPr>
                <w:rFonts w:ascii="Calibri" w:eastAsia="Times New Roman" w:hAnsi="Calibri"/>
                <w:sz w:val="18"/>
                <w:szCs w:val="20"/>
                <w:lang w:eastAsia="en-GB"/>
              </w:rPr>
            </w:pPr>
            <w:r w:rsidRPr="00AE4D9A">
              <w:rPr>
                <w:rFonts w:ascii="Calibri" w:eastAsia="Times New Roman" w:hAnsi="Calibri"/>
                <w:sz w:val="18"/>
                <w:szCs w:val="20"/>
                <w:lang w:eastAsia="en-GB"/>
              </w:rPr>
              <w:t>(0.044)</w:t>
            </w:r>
          </w:p>
        </w:tc>
        <w:tc>
          <w:tcPr>
            <w:tcW w:w="1160" w:type="dxa"/>
            <w:tcBorders>
              <w:top w:val="nil"/>
              <w:left w:val="nil"/>
              <w:bottom w:val="nil"/>
              <w:right w:val="nil"/>
            </w:tcBorders>
            <w:shd w:val="clear" w:color="auto" w:fill="auto"/>
            <w:noWrap/>
            <w:vAlign w:val="bottom"/>
            <w:hideMark/>
          </w:tcPr>
          <w:p w:rsidR="008C2D52" w:rsidRPr="00AE4D9A" w:rsidRDefault="002179A3" w:rsidP="00254CCA">
            <w:pPr>
              <w:keepNext/>
              <w:keepLines/>
              <w:spacing w:line="240" w:lineRule="auto"/>
              <w:jc w:val="center"/>
              <w:rPr>
                <w:rFonts w:ascii="Calibri" w:eastAsia="Times New Roman" w:hAnsi="Calibri"/>
                <w:b/>
                <w:bCs/>
                <w:sz w:val="20"/>
                <w:szCs w:val="20"/>
                <w:lang w:eastAsia="en-GB"/>
              </w:rPr>
            </w:pPr>
            <w:r w:rsidRPr="00AE4D9A">
              <w:rPr>
                <w:rFonts w:ascii="Calibri" w:eastAsia="Times New Roman" w:hAnsi="Calibri"/>
                <w:b/>
                <w:bCs/>
                <w:sz w:val="20"/>
                <w:szCs w:val="20"/>
                <w:lang w:eastAsia="en-GB"/>
              </w:rPr>
              <w:t>0.081</w:t>
            </w:r>
            <w:r w:rsidR="008C2D52" w:rsidRPr="00AE4D9A">
              <w:rPr>
                <w:rFonts w:ascii="Calibri" w:eastAsia="Times New Roman" w:hAnsi="Calibri"/>
                <w:b/>
                <w:bCs/>
                <w:sz w:val="20"/>
                <w:szCs w:val="20"/>
                <w:lang w:eastAsia="en-GB"/>
              </w:rPr>
              <w:t>**</w:t>
            </w:r>
          </w:p>
        </w:tc>
        <w:tc>
          <w:tcPr>
            <w:tcW w:w="966"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left"/>
              <w:rPr>
                <w:rFonts w:ascii="Calibri" w:eastAsia="Times New Roman" w:hAnsi="Calibri"/>
                <w:sz w:val="18"/>
                <w:szCs w:val="20"/>
                <w:lang w:eastAsia="en-GB"/>
              </w:rPr>
            </w:pPr>
            <w:r w:rsidRPr="00AE4D9A">
              <w:rPr>
                <w:rFonts w:ascii="Calibri" w:eastAsia="Times New Roman" w:hAnsi="Calibri"/>
                <w:sz w:val="18"/>
                <w:szCs w:val="20"/>
                <w:lang w:eastAsia="en-GB"/>
              </w:rPr>
              <w:t>(0.03</w:t>
            </w:r>
            <w:r w:rsidR="002179A3" w:rsidRPr="00AE4D9A">
              <w:rPr>
                <w:rFonts w:ascii="Calibri" w:eastAsia="Times New Roman" w:hAnsi="Calibri"/>
                <w:sz w:val="18"/>
                <w:szCs w:val="20"/>
                <w:lang w:eastAsia="en-GB"/>
              </w:rPr>
              <w:t>2</w:t>
            </w:r>
            <w:r w:rsidRPr="00AE4D9A">
              <w:rPr>
                <w:rFonts w:ascii="Calibri" w:eastAsia="Times New Roman" w:hAnsi="Calibri"/>
                <w:sz w:val="18"/>
                <w:szCs w:val="20"/>
                <w:lang w:eastAsia="en-GB"/>
              </w:rPr>
              <w:t>)</w:t>
            </w:r>
          </w:p>
        </w:tc>
      </w:tr>
      <w:tr w:rsidR="008C2D52" w:rsidRPr="00AE4D9A" w:rsidTr="004B76F2">
        <w:trPr>
          <w:trHeight w:val="255"/>
        </w:trPr>
        <w:tc>
          <w:tcPr>
            <w:tcW w:w="2992"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ind w:firstLineChars="200" w:firstLine="400"/>
              <w:jc w:val="left"/>
              <w:rPr>
                <w:rFonts w:ascii="Calibri" w:eastAsia="Times New Roman" w:hAnsi="Calibri"/>
                <w:sz w:val="20"/>
                <w:szCs w:val="20"/>
                <w:lang w:eastAsia="en-GB"/>
              </w:rPr>
            </w:pPr>
            <w:r w:rsidRPr="00AE4D9A">
              <w:rPr>
                <w:rFonts w:ascii="Calibri" w:eastAsia="Times New Roman" w:hAnsi="Calibri"/>
                <w:sz w:val="20"/>
                <w:szCs w:val="20"/>
                <w:lang w:eastAsia="en-GB"/>
              </w:rPr>
              <w:t>*FC</w:t>
            </w:r>
          </w:p>
        </w:tc>
        <w:tc>
          <w:tcPr>
            <w:tcW w:w="1417"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0.162</w:t>
            </w:r>
          </w:p>
        </w:tc>
        <w:tc>
          <w:tcPr>
            <w:tcW w:w="992"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left"/>
              <w:rPr>
                <w:rFonts w:ascii="Calibri" w:eastAsia="Times New Roman" w:hAnsi="Calibri"/>
                <w:sz w:val="18"/>
                <w:szCs w:val="20"/>
                <w:lang w:eastAsia="en-GB"/>
              </w:rPr>
            </w:pPr>
            <w:r w:rsidRPr="00AE4D9A">
              <w:rPr>
                <w:rFonts w:ascii="Calibri" w:eastAsia="Times New Roman" w:hAnsi="Calibri"/>
                <w:sz w:val="18"/>
                <w:szCs w:val="20"/>
                <w:lang w:eastAsia="en-GB"/>
              </w:rPr>
              <w:t>(0.121)</w:t>
            </w:r>
          </w:p>
        </w:tc>
        <w:tc>
          <w:tcPr>
            <w:tcW w:w="1160"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center"/>
              <w:rPr>
                <w:rFonts w:ascii="Calibri" w:eastAsia="Times New Roman" w:hAnsi="Calibri"/>
                <w:b/>
                <w:bCs/>
                <w:sz w:val="20"/>
                <w:szCs w:val="20"/>
                <w:lang w:eastAsia="en-GB"/>
              </w:rPr>
            </w:pPr>
            <w:r w:rsidRPr="00AE4D9A">
              <w:rPr>
                <w:rFonts w:ascii="Calibri" w:eastAsia="Times New Roman" w:hAnsi="Calibri"/>
                <w:b/>
                <w:bCs/>
                <w:sz w:val="20"/>
                <w:szCs w:val="20"/>
                <w:lang w:eastAsia="en-GB"/>
              </w:rPr>
              <w:t>0.176*</w:t>
            </w:r>
          </w:p>
        </w:tc>
        <w:tc>
          <w:tcPr>
            <w:tcW w:w="966"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left"/>
              <w:rPr>
                <w:rFonts w:ascii="Calibri" w:eastAsia="Times New Roman" w:hAnsi="Calibri"/>
                <w:sz w:val="18"/>
                <w:szCs w:val="20"/>
                <w:lang w:eastAsia="en-GB"/>
              </w:rPr>
            </w:pPr>
            <w:r w:rsidRPr="00AE4D9A">
              <w:rPr>
                <w:rFonts w:ascii="Calibri" w:eastAsia="Times New Roman" w:hAnsi="Calibri"/>
                <w:sz w:val="18"/>
                <w:szCs w:val="20"/>
                <w:lang w:eastAsia="en-GB"/>
              </w:rPr>
              <w:t>(0.105)</w:t>
            </w:r>
          </w:p>
        </w:tc>
      </w:tr>
      <w:tr w:rsidR="008C2D52" w:rsidRPr="00AE4D9A" w:rsidTr="004B76F2">
        <w:trPr>
          <w:trHeight w:val="255"/>
        </w:trPr>
        <w:tc>
          <w:tcPr>
            <w:tcW w:w="2992"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left"/>
              <w:rPr>
                <w:rFonts w:ascii="Calibri" w:eastAsia="Times New Roman" w:hAnsi="Calibri"/>
                <w:sz w:val="20"/>
                <w:szCs w:val="20"/>
                <w:lang w:eastAsia="en-GB"/>
              </w:rPr>
            </w:pPr>
            <w:proofErr w:type="spellStart"/>
            <w:r w:rsidRPr="00AE4D9A">
              <w:rPr>
                <w:rFonts w:ascii="Calibri" w:eastAsia="Times New Roman" w:hAnsi="Calibri"/>
                <w:sz w:val="20"/>
                <w:szCs w:val="20"/>
                <w:lang w:eastAsia="en-GB"/>
              </w:rPr>
              <w:t>Ln</w:t>
            </w:r>
            <w:proofErr w:type="spellEnd"/>
            <w:r w:rsidR="00074BDE" w:rsidRPr="00AE4D9A">
              <w:rPr>
                <w:rFonts w:ascii="Calibri" w:eastAsia="Times New Roman" w:hAnsi="Calibri"/>
                <w:sz w:val="20"/>
                <w:szCs w:val="20"/>
                <w:lang w:eastAsia="en-GB"/>
              </w:rPr>
              <w:t xml:space="preserve"> </w:t>
            </w:r>
            <w:r w:rsidR="003129A2" w:rsidRPr="00AE4D9A">
              <w:rPr>
                <w:rFonts w:ascii="Calibri" w:eastAsia="Times New Roman" w:hAnsi="Calibri"/>
                <w:sz w:val="20"/>
                <w:szCs w:val="20"/>
                <w:lang w:eastAsia="en-GB"/>
              </w:rPr>
              <w:t xml:space="preserve">Own </w:t>
            </w:r>
            <w:r w:rsidRPr="00AE4D9A">
              <w:rPr>
                <w:rFonts w:ascii="Calibri" w:eastAsia="Times New Roman" w:hAnsi="Calibri"/>
                <w:sz w:val="20"/>
                <w:szCs w:val="20"/>
                <w:lang w:eastAsia="en-GB"/>
              </w:rPr>
              <w:t>Price</w:t>
            </w:r>
          </w:p>
        </w:tc>
        <w:tc>
          <w:tcPr>
            <w:tcW w:w="1417"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center"/>
              <w:rPr>
                <w:rFonts w:ascii="Calibri" w:eastAsia="Times New Roman" w:hAnsi="Calibri"/>
                <w:b/>
                <w:bCs/>
                <w:sz w:val="20"/>
                <w:szCs w:val="20"/>
                <w:lang w:eastAsia="en-GB"/>
              </w:rPr>
            </w:pPr>
            <w:r w:rsidRPr="00AE4D9A">
              <w:rPr>
                <w:rFonts w:ascii="Calibri" w:eastAsia="Times New Roman" w:hAnsi="Calibri"/>
                <w:b/>
                <w:bCs/>
                <w:sz w:val="20"/>
                <w:szCs w:val="20"/>
                <w:lang w:eastAsia="en-GB"/>
              </w:rPr>
              <w:t>-0.230***</w:t>
            </w:r>
          </w:p>
        </w:tc>
        <w:tc>
          <w:tcPr>
            <w:tcW w:w="992"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left"/>
              <w:rPr>
                <w:rFonts w:ascii="Calibri" w:eastAsia="Times New Roman" w:hAnsi="Calibri"/>
                <w:sz w:val="18"/>
                <w:szCs w:val="20"/>
                <w:lang w:eastAsia="en-GB"/>
              </w:rPr>
            </w:pPr>
            <w:r w:rsidRPr="00AE4D9A">
              <w:rPr>
                <w:rFonts w:ascii="Calibri" w:eastAsia="Times New Roman" w:hAnsi="Calibri"/>
                <w:sz w:val="18"/>
                <w:szCs w:val="20"/>
                <w:lang w:eastAsia="en-GB"/>
              </w:rPr>
              <w:t>(0.076)</w:t>
            </w:r>
          </w:p>
        </w:tc>
        <w:tc>
          <w:tcPr>
            <w:tcW w:w="1160"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-0.123</w:t>
            </w:r>
          </w:p>
        </w:tc>
        <w:tc>
          <w:tcPr>
            <w:tcW w:w="966"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left"/>
              <w:rPr>
                <w:rFonts w:ascii="Calibri" w:eastAsia="Times New Roman" w:hAnsi="Calibri"/>
                <w:sz w:val="18"/>
                <w:szCs w:val="20"/>
                <w:lang w:eastAsia="en-GB"/>
              </w:rPr>
            </w:pPr>
            <w:r w:rsidRPr="00AE4D9A">
              <w:rPr>
                <w:rFonts w:ascii="Calibri" w:eastAsia="Times New Roman" w:hAnsi="Calibri"/>
                <w:sz w:val="18"/>
                <w:szCs w:val="20"/>
                <w:lang w:eastAsia="en-GB"/>
              </w:rPr>
              <w:t>(0.100)</w:t>
            </w:r>
          </w:p>
        </w:tc>
      </w:tr>
      <w:tr w:rsidR="008C2D52" w:rsidRPr="00AE4D9A" w:rsidTr="004B76F2">
        <w:trPr>
          <w:trHeight w:val="255"/>
        </w:trPr>
        <w:tc>
          <w:tcPr>
            <w:tcW w:w="2992"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ind w:firstLineChars="200" w:firstLine="400"/>
              <w:jc w:val="left"/>
              <w:rPr>
                <w:rFonts w:ascii="Calibri" w:eastAsia="Times New Roman" w:hAnsi="Calibri"/>
                <w:sz w:val="20"/>
                <w:szCs w:val="20"/>
                <w:lang w:eastAsia="en-GB"/>
              </w:rPr>
            </w:pPr>
            <w:r w:rsidRPr="00AE4D9A">
              <w:rPr>
                <w:rFonts w:ascii="Calibri" w:eastAsia="Times New Roman" w:hAnsi="Calibri"/>
                <w:sz w:val="20"/>
                <w:szCs w:val="20"/>
                <w:lang w:eastAsia="en-GB"/>
              </w:rPr>
              <w:t>*FC</w:t>
            </w:r>
          </w:p>
        </w:tc>
        <w:tc>
          <w:tcPr>
            <w:tcW w:w="1417"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center"/>
              <w:rPr>
                <w:rFonts w:ascii="Calibri" w:eastAsia="Times New Roman" w:hAnsi="Calibri"/>
                <w:b/>
                <w:bCs/>
                <w:sz w:val="20"/>
                <w:szCs w:val="20"/>
                <w:lang w:eastAsia="en-GB"/>
              </w:rPr>
            </w:pPr>
            <w:r w:rsidRPr="00AE4D9A">
              <w:rPr>
                <w:rFonts w:ascii="Calibri" w:eastAsia="Times New Roman" w:hAnsi="Calibri"/>
                <w:b/>
                <w:bCs/>
                <w:sz w:val="20"/>
                <w:szCs w:val="20"/>
                <w:lang w:eastAsia="en-GB"/>
              </w:rPr>
              <w:t>-0.246*</w:t>
            </w:r>
          </w:p>
        </w:tc>
        <w:tc>
          <w:tcPr>
            <w:tcW w:w="992"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left"/>
              <w:rPr>
                <w:rFonts w:ascii="Calibri" w:eastAsia="Times New Roman" w:hAnsi="Calibri"/>
                <w:sz w:val="18"/>
                <w:szCs w:val="20"/>
                <w:lang w:eastAsia="en-GB"/>
              </w:rPr>
            </w:pPr>
            <w:r w:rsidRPr="00AE4D9A">
              <w:rPr>
                <w:rFonts w:ascii="Calibri" w:eastAsia="Times New Roman" w:hAnsi="Calibri"/>
                <w:sz w:val="18"/>
                <w:szCs w:val="20"/>
                <w:lang w:eastAsia="en-GB"/>
              </w:rPr>
              <w:t>(0.143)</w:t>
            </w:r>
          </w:p>
        </w:tc>
        <w:tc>
          <w:tcPr>
            <w:tcW w:w="1160"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-0.179</w:t>
            </w:r>
          </w:p>
        </w:tc>
        <w:tc>
          <w:tcPr>
            <w:tcW w:w="966"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left"/>
              <w:rPr>
                <w:rFonts w:ascii="Calibri" w:eastAsia="Times New Roman" w:hAnsi="Calibri"/>
                <w:sz w:val="18"/>
                <w:szCs w:val="20"/>
                <w:lang w:eastAsia="en-GB"/>
              </w:rPr>
            </w:pPr>
            <w:r w:rsidRPr="00AE4D9A">
              <w:rPr>
                <w:rFonts w:ascii="Calibri" w:eastAsia="Times New Roman" w:hAnsi="Calibri"/>
                <w:sz w:val="18"/>
                <w:szCs w:val="20"/>
                <w:lang w:eastAsia="en-GB"/>
              </w:rPr>
              <w:t>(0.133)</w:t>
            </w:r>
          </w:p>
        </w:tc>
      </w:tr>
      <w:tr w:rsidR="008C2D52" w:rsidRPr="00AE4D9A" w:rsidTr="004B76F2">
        <w:trPr>
          <w:trHeight w:val="255"/>
        </w:trPr>
        <w:tc>
          <w:tcPr>
            <w:tcW w:w="2992"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left"/>
              <w:rPr>
                <w:rFonts w:ascii="Calibri" w:eastAsia="Times New Roman" w:hAnsi="Calibri"/>
                <w:sz w:val="20"/>
                <w:szCs w:val="20"/>
                <w:lang w:eastAsia="en-GB"/>
              </w:rPr>
            </w:pPr>
            <w:proofErr w:type="spellStart"/>
            <w:r w:rsidRPr="00AE4D9A">
              <w:rPr>
                <w:rFonts w:ascii="Calibri" w:eastAsia="Times New Roman" w:hAnsi="Calibri"/>
                <w:sz w:val="20"/>
                <w:szCs w:val="20"/>
                <w:lang w:eastAsia="en-GB"/>
              </w:rPr>
              <w:t>Ln</w:t>
            </w:r>
            <w:proofErr w:type="spellEnd"/>
            <w:r w:rsidRPr="00AE4D9A">
              <w:rPr>
                <w:rFonts w:ascii="Calibri" w:eastAsia="Times New Roman" w:hAnsi="Calibri"/>
                <w:sz w:val="20"/>
                <w:szCs w:val="20"/>
                <w:lang w:eastAsia="en-GB"/>
              </w:rPr>
              <w:t xml:space="preserve"> Programme Effort</w:t>
            </w:r>
          </w:p>
        </w:tc>
        <w:tc>
          <w:tcPr>
            <w:tcW w:w="1417"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center"/>
              <w:rPr>
                <w:rFonts w:ascii="Calibri" w:eastAsia="Times New Roman" w:hAnsi="Calibri"/>
                <w:b/>
                <w:bCs/>
                <w:sz w:val="20"/>
                <w:szCs w:val="20"/>
                <w:lang w:eastAsia="en-GB"/>
              </w:rPr>
            </w:pPr>
            <w:r w:rsidRPr="00AE4D9A">
              <w:rPr>
                <w:rFonts w:ascii="Calibri" w:eastAsia="Times New Roman" w:hAnsi="Calibri"/>
                <w:b/>
                <w:bCs/>
                <w:sz w:val="20"/>
                <w:szCs w:val="20"/>
                <w:lang w:eastAsia="en-GB"/>
              </w:rPr>
              <w:t>0.231***</w:t>
            </w:r>
          </w:p>
        </w:tc>
        <w:tc>
          <w:tcPr>
            <w:tcW w:w="992"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left"/>
              <w:rPr>
                <w:rFonts w:ascii="Calibri" w:eastAsia="Times New Roman" w:hAnsi="Calibri"/>
                <w:sz w:val="18"/>
                <w:szCs w:val="20"/>
                <w:lang w:eastAsia="en-GB"/>
              </w:rPr>
            </w:pPr>
            <w:r w:rsidRPr="00AE4D9A">
              <w:rPr>
                <w:rFonts w:ascii="Calibri" w:eastAsia="Times New Roman" w:hAnsi="Calibri"/>
                <w:sz w:val="18"/>
                <w:szCs w:val="20"/>
                <w:lang w:eastAsia="en-GB"/>
              </w:rPr>
              <w:t>(0.075)</w:t>
            </w:r>
          </w:p>
        </w:tc>
        <w:tc>
          <w:tcPr>
            <w:tcW w:w="1160"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0.131</w:t>
            </w:r>
          </w:p>
        </w:tc>
        <w:tc>
          <w:tcPr>
            <w:tcW w:w="966"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left"/>
              <w:rPr>
                <w:rFonts w:ascii="Calibri" w:eastAsia="Times New Roman" w:hAnsi="Calibri"/>
                <w:sz w:val="18"/>
                <w:szCs w:val="20"/>
                <w:lang w:eastAsia="en-GB"/>
              </w:rPr>
            </w:pPr>
            <w:r w:rsidRPr="00AE4D9A">
              <w:rPr>
                <w:rFonts w:ascii="Calibri" w:eastAsia="Times New Roman" w:hAnsi="Calibri"/>
                <w:sz w:val="18"/>
                <w:szCs w:val="20"/>
                <w:lang w:eastAsia="en-GB"/>
              </w:rPr>
              <w:t>(0.081)</w:t>
            </w:r>
          </w:p>
        </w:tc>
      </w:tr>
      <w:tr w:rsidR="008C2D52" w:rsidRPr="00AE4D9A" w:rsidTr="004B76F2">
        <w:trPr>
          <w:trHeight w:val="255"/>
        </w:trPr>
        <w:tc>
          <w:tcPr>
            <w:tcW w:w="2992"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ind w:firstLineChars="200" w:firstLine="400"/>
              <w:jc w:val="left"/>
              <w:rPr>
                <w:rFonts w:ascii="Calibri" w:eastAsia="Times New Roman" w:hAnsi="Calibri"/>
                <w:sz w:val="20"/>
                <w:szCs w:val="20"/>
                <w:lang w:eastAsia="en-GB"/>
              </w:rPr>
            </w:pPr>
            <w:r w:rsidRPr="00AE4D9A">
              <w:rPr>
                <w:rFonts w:ascii="Calibri" w:eastAsia="Times New Roman" w:hAnsi="Calibri"/>
                <w:sz w:val="20"/>
                <w:szCs w:val="20"/>
                <w:lang w:eastAsia="en-GB"/>
              </w:rPr>
              <w:t>*FC</w:t>
            </w:r>
          </w:p>
        </w:tc>
        <w:tc>
          <w:tcPr>
            <w:tcW w:w="1417"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-0.148</w:t>
            </w:r>
          </w:p>
        </w:tc>
        <w:tc>
          <w:tcPr>
            <w:tcW w:w="992"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left"/>
              <w:rPr>
                <w:rFonts w:ascii="Calibri" w:eastAsia="Times New Roman" w:hAnsi="Calibri"/>
                <w:sz w:val="18"/>
                <w:szCs w:val="20"/>
                <w:lang w:eastAsia="en-GB"/>
              </w:rPr>
            </w:pPr>
            <w:r w:rsidRPr="00AE4D9A">
              <w:rPr>
                <w:rFonts w:ascii="Calibri" w:eastAsia="Times New Roman" w:hAnsi="Calibri"/>
                <w:sz w:val="18"/>
                <w:szCs w:val="20"/>
                <w:lang w:eastAsia="en-GB"/>
              </w:rPr>
              <w:t>(0.194)</w:t>
            </w:r>
          </w:p>
        </w:tc>
        <w:tc>
          <w:tcPr>
            <w:tcW w:w="1160"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-0.03</w:t>
            </w:r>
            <w:r w:rsidR="002179A3" w:rsidRPr="00AE4D9A">
              <w:rPr>
                <w:rFonts w:ascii="Calibri" w:eastAsia="Times New Roman" w:hAnsi="Calibri"/>
                <w:sz w:val="20"/>
                <w:szCs w:val="20"/>
                <w:lang w:eastAsia="en-GB"/>
              </w:rPr>
              <w:t>5</w:t>
            </w:r>
          </w:p>
        </w:tc>
        <w:tc>
          <w:tcPr>
            <w:tcW w:w="966"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left"/>
              <w:rPr>
                <w:rFonts w:ascii="Calibri" w:eastAsia="Times New Roman" w:hAnsi="Calibri"/>
                <w:sz w:val="18"/>
                <w:szCs w:val="20"/>
                <w:lang w:eastAsia="en-GB"/>
              </w:rPr>
            </w:pPr>
            <w:r w:rsidRPr="00AE4D9A">
              <w:rPr>
                <w:rFonts w:ascii="Calibri" w:eastAsia="Times New Roman" w:hAnsi="Calibri"/>
                <w:sz w:val="18"/>
                <w:szCs w:val="20"/>
                <w:lang w:eastAsia="en-GB"/>
              </w:rPr>
              <w:t>(0.178)</w:t>
            </w:r>
          </w:p>
        </w:tc>
      </w:tr>
      <w:tr w:rsidR="008C2D52" w:rsidRPr="00AE4D9A" w:rsidTr="004B76F2">
        <w:trPr>
          <w:trHeight w:val="255"/>
        </w:trPr>
        <w:tc>
          <w:tcPr>
            <w:tcW w:w="2992"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left"/>
              <w:rPr>
                <w:rFonts w:ascii="Calibri" w:eastAsia="Times New Roman" w:hAnsi="Calibri"/>
                <w:sz w:val="20"/>
                <w:szCs w:val="20"/>
                <w:lang w:eastAsia="en-GB"/>
              </w:rPr>
            </w:pPr>
            <w:proofErr w:type="spellStart"/>
            <w:r w:rsidRPr="00AE4D9A">
              <w:rPr>
                <w:rFonts w:ascii="Calibri" w:eastAsia="Times New Roman" w:hAnsi="Calibri"/>
                <w:sz w:val="20"/>
                <w:szCs w:val="20"/>
                <w:lang w:eastAsia="en-GB"/>
              </w:rPr>
              <w:t>Ln</w:t>
            </w:r>
            <w:proofErr w:type="spellEnd"/>
            <w:r w:rsidRPr="00AE4D9A">
              <w:rPr>
                <w:rFonts w:ascii="Calibri" w:eastAsia="Times New Roman" w:hAnsi="Calibri"/>
                <w:sz w:val="20"/>
                <w:szCs w:val="20"/>
                <w:lang w:eastAsia="en-GB"/>
              </w:rPr>
              <w:t xml:space="preserve"> GDP per capita</w:t>
            </w:r>
          </w:p>
        </w:tc>
        <w:tc>
          <w:tcPr>
            <w:tcW w:w="1417"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0.108</w:t>
            </w:r>
          </w:p>
        </w:tc>
        <w:tc>
          <w:tcPr>
            <w:tcW w:w="992"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left"/>
              <w:rPr>
                <w:rFonts w:ascii="Calibri" w:eastAsia="Times New Roman" w:hAnsi="Calibri"/>
                <w:sz w:val="18"/>
                <w:szCs w:val="20"/>
                <w:lang w:eastAsia="en-GB"/>
              </w:rPr>
            </w:pPr>
            <w:r w:rsidRPr="00AE4D9A">
              <w:rPr>
                <w:rFonts w:ascii="Calibri" w:eastAsia="Times New Roman" w:hAnsi="Calibri"/>
                <w:sz w:val="18"/>
                <w:szCs w:val="20"/>
                <w:lang w:eastAsia="en-GB"/>
              </w:rPr>
              <w:t>(0.096)</w:t>
            </w:r>
          </w:p>
        </w:tc>
        <w:tc>
          <w:tcPr>
            <w:tcW w:w="1160"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-0.530</w:t>
            </w:r>
          </w:p>
        </w:tc>
        <w:tc>
          <w:tcPr>
            <w:tcW w:w="966"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left"/>
              <w:rPr>
                <w:rFonts w:ascii="Calibri" w:eastAsia="Times New Roman" w:hAnsi="Calibri"/>
                <w:sz w:val="18"/>
                <w:szCs w:val="20"/>
                <w:lang w:eastAsia="en-GB"/>
              </w:rPr>
            </w:pPr>
            <w:r w:rsidRPr="00AE4D9A">
              <w:rPr>
                <w:rFonts w:ascii="Calibri" w:eastAsia="Times New Roman" w:hAnsi="Calibri"/>
                <w:sz w:val="18"/>
                <w:szCs w:val="20"/>
                <w:lang w:eastAsia="en-GB"/>
              </w:rPr>
              <w:t>(0.407)</w:t>
            </w:r>
          </w:p>
        </w:tc>
      </w:tr>
      <w:tr w:rsidR="008C2D52" w:rsidRPr="00AE4D9A" w:rsidTr="004B76F2">
        <w:trPr>
          <w:trHeight w:val="255"/>
        </w:trPr>
        <w:tc>
          <w:tcPr>
            <w:tcW w:w="2992"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ind w:firstLineChars="200" w:firstLine="400"/>
              <w:jc w:val="left"/>
              <w:rPr>
                <w:rFonts w:ascii="Calibri" w:eastAsia="Times New Roman" w:hAnsi="Calibri"/>
                <w:sz w:val="20"/>
                <w:szCs w:val="20"/>
                <w:lang w:eastAsia="en-GB"/>
              </w:rPr>
            </w:pPr>
            <w:r w:rsidRPr="00AE4D9A">
              <w:rPr>
                <w:rFonts w:ascii="Calibri" w:eastAsia="Times New Roman" w:hAnsi="Calibri"/>
                <w:sz w:val="20"/>
                <w:szCs w:val="20"/>
                <w:lang w:eastAsia="en-GB"/>
              </w:rPr>
              <w:t>*FC</w:t>
            </w:r>
          </w:p>
        </w:tc>
        <w:tc>
          <w:tcPr>
            <w:tcW w:w="1417"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0.002</w:t>
            </w:r>
          </w:p>
        </w:tc>
        <w:tc>
          <w:tcPr>
            <w:tcW w:w="992"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left"/>
              <w:rPr>
                <w:rFonts w:ascii="Calibri" w:eastAsia="Times New Roman" w:hAnsi="Calibri"/>
                <w:sz w:val="18"/>
                <w:szCs w:val="20"/>
                <w:lang w:eastAsia="en-GB"/>
              </w:rPr>
            </w:pPr>
            <w:r w:rsidRPr="00AE4D9A">
              <w:rPr>
                <w:rFonts w:ascii="Calibri" w:eastAsia="Times New Roman" w:hAnsi="Calibri"/>
                <w:sz w:val="18"/>
                <w:szCs w:val="20"/>
                <w:lang w:eastAsia="en-GB"/>
              </w:rPr>
              <w:t>(0.198)</w:t>
            </w:r>
          </w:p>
        </w:tc>
        <w:tc>
          <w:tcPr>
            <w:tcW w:w="1160"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0.146</w:t>
            </w:r>
          </w:p>
        </w:tc>
        <w:tc>
          <w:tcPr>
            <w:tcW w:w="966"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left"/>
              <w:rPr>
                <w:rFonts w:ascii="Calibri" w:eastAsia="Times New Roman" w:hAnsi="Calibri"/>
                <w:sz w:val="18"/>
                <w:szCs w:val="20"/>
                <w:lang w:eastAsia="en-GB"/>
              </w:rPr>
            </w:pPr>
            <w:r w:rsidRPr="00AE4D9A">
              <w:rPr>
                <w:rFonts w:ascii="Calibri" w:eastAsia="Times New Roman" w:hAnsi="Calibri"/>
                <w:sz w:val="18"/>
                <w:szCs w:val="20"/>
                <w:lang w:eastAsia="en-GB"/>
              </w:rPr>
              <w:t>(0.188)</w:t>
            </w:r>
          </w:p>
        </w:tc>
      </w:tr>
      <w:tr w:rsidR="008C2D52" w:rsidRPr="00AE4D9A" w:rsidTr="004B76F2">
        <w:trPr>
          <w:trHeight w:val="255"/>
        </w:trPr>
        <w:tc>
          <w:tcPr>
            <w:tcW w:w="2992"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left"/>
              <w:rPr>
                <w:rFonts w:ascii="Calibri" w:eastAsia="Times New Roman" w:hAnsi="Calibri"/>
                <w:sz w:val="20"/>
                <w:szCs w:val="20"/>
                <w:lang w:eastAsia="en-GB"/>
              </w:rPr>
            </w:pPr>
            <w:proofErr w:type="spellStart"/>
            <w:r w:rsidRPr="00AE4D9A">
              <w:rPr>
                <w:rFonts w:ascii="Calibri" w:eastAsia="Times New Roman" w:hAnsi="Calibri"/>
                <w:sz w:val="20"/>
                <w:szCs w:val="20"/>
                <w:lang w:eastAsia="en-GB"/>
              </w:rPr>
              <w:t>Ln</w:t>
            </w:r>
            <w:proofErr w:type="spellEnd"/>
            <w:r w:rsidRPr="00AE4D9A">
              <w:rPr>
                <w:rFonts w:ascii="Calibri" w:eastAsia="Times New Roman" w:hAnsi="Calibri"/>
                <w:sz w:val="20"/>
                <w:szCs w:val="20"/>
                <w:lang w:eastAsia="en-GB"/>
              </w:rPr>
              <w:t xml:space="preserve"> Population Size</w:t>
            </w:r>
          </w:p>
        </w:tc>
        <w:tc>
          <w:tcPr>
            <w:tcW w:w="1417"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center"/>
              <w:rPr>
                <w:rFonts w:ascii="Calibri" w:eastAsia="Times New Roman" w:hAnsi="Calibri"/>
                <w:b/>
                <w:bCs/>
                <w:sz w:val="20"/>
                <w:szCs w:val="20"/>
                <w:lang w:eastAsia="en-GB"/>
              </w:rPr>
            </w:pPr>
            <w:r w:rsidRPr="00AE4D9A">
              <w:rPr>
                <w:rFonts w:ascii="Calibri" w:eastAsia="Times New Roman" w:hAnsi="Calibri"/>
                <w:b/>
                <w:bCs/>
                <w:sz w:val="20"/>
                <w:szCs w:val="20"/>
                <w:lang w:eastAsia="en-GB"/>
              </w:rPr>
              <w:t>0.407***</w:t>
            </w:r>
          </w:p>
        </w:tc>
        <w:tc>
          <w:tcPr>
            <w:tcW w:w="992"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left"/>
              <w:rPr>
                <w:rFonts w:ascii="Calibri" w:eastAsia="Times New Roman" w:hAnsi="Calibri"/>
                <w:sz w:val="18"/>
                <w:szCs w:val="20"/>
                <w:lang w:eastAsia="en-GB"/>
              </w:rPr>
            </w:pPr>
            <w:r w:rsidRPr="00AE4D9A">
              <w:rPr>
                <w:rFonts w:ascii="Calibri" w:eastAsia="Times New Roman" w:hAnsi="Calibri"/>
                <w:sz w:val="18"/>
                <w:szCs w:val="20"/>
                <w:lang w:eastAsia="en-GB"/>
              </w:rPr>
              <w:t>(0.050)</w:t>
            </w:r>
          </w:p>
        </w:tc>
        <w:tc>
          <w:tcPr>
            <w:tcW w:w="1160"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-0.036</w:t>
            </w:r>
          </w:p>
        </w:tc>
        <w:tc>
          <w:tcPr>
            <w:tcW w:w="966"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left"/>
              <w:rPr>
                <w:rFonts w:ascii="Calibri" w:eastAsia="Times New Roman" w:hAnsi="Calibri"/>
                <w:sz w:val="18"/>
                <w:szCs w:val="20"/>
                <w:lang w:eastAsia="en-GB"/>
              </w:rPr>
            </w:pPr>
            <w:r w:rsidRPr="00AE4D9A">
              <w:rPr>
                <w:rFonts w:ascii="Calibri" w:eastAsia="Times New Roman" w:hAnsi="Calibri"/>
                <w:sz w:val="18"/>
                <w:szCs w:val="20"/>
                <w:lang w:eastAsia="en-GB"/>
              </w:rPr>
              <w:t>(1.293)</w:t>
            </w:r>
          </w:p>
        </w:tc>
      </w:tr>
      <w:tr w:rsidR="008C2D52" w:rsidRPr="00AE4D9A" w:rsidTr="004B76F2">
        <w:trPr>
          <w:trHeight w:val="255"/>
        </w:trPr>
        <w:tc>
          <w:tcPr>
            <w:tcW w:w="2992"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ind w:firstLineChars="200" w:firstLine="400"/>
              <w:jc w:val="left"/>
              <w:rPr>
                <w:rFonts w:ascii="Calibri" w:eastAsia="Times New Roman" w:hAnsi="Calibri"/>
                <w:sz w:val="20"/>
                <w:szCs w:val="20"/>
                <w:lang w:eastAsia="en-GB"/>
              </w:rPr>
            </w:pPr>
            <w:r w:rsidRPr="00AE4D9A">
              <w:rPr>
                <w:rFonts w:ascii="Calibri" w:eastAsia="Times New Roman" w:hAnsi="Calibri"/>
                <w:sz w:val="20"/>
                <w:szCs w:val="20"/>
                <w:lang w:eastAsia="en-GB"/>
              </w:rPr>
              <w:t>*FC</w:t>
            </w:r>
          </w:p>
        </w:tc>
        <w:tc>
          <w:tcPr>
            <w:tcW w:w="1417"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center"/>
              <w:rPr>
                <w:rFonts w:ascii="Calibri" w:eastAsia="Times New Roman" w:hAnsi="Calibri"/>
                <w:b/>
                <w:bCs/>
                <w:sz w:val="20"/>
                <w:szCs w:val="20"/>
                <w:lang w:eastAsia="en-GB"/>
              </w:rPr>
            </w:pPr>
            <w:r w:rsidRPr="00AE4D9A">
              <w:rPr>
                <w:rFonts w:ascii="Calibri" w:eastAsia="Times New Roman" w:hAnsi="Calibri"/>
                <w:b/>
                <w:bCs/>
                <w:sz w:val="20"/>
                <w:szCs w:val="20"/>
                <w:lang w:eastAsia="en-GB"/>
              </w:rPr>
              <w:t>-0.242**</w:t>
            </w:r>
          </w:p>
        </w:tc>
        <w:tc>
          <w:tcPr>
            <w:tcW w:w="992"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left"/>
              <w:rPr>
                <w:rFonts w:ascii="Calibri" w:eastAsia="Times New Roman" w:hAnsi="Calibri"/>
                <w:sz w:val="18"/>
                <w:szCs w:val="20"/>
                <w:lang w:eastAsia="en-GB"/>
              </w:rPr>
            </w:pPr>
            <w:r w:rsidRPr="00AE4D9A">
              <w:rPr>
                <w:rFonts w:ascii="Calibri" w:eastAsia="Times New Roman" w:hAnsi="Calibri"/>
                <w:sz w:val="18"/>
                <w:szCs w:val="20"/>
                <w:lang w:eastAsia="en-GB"/>
              </w:rPr>
              <w:t>(0.114)</w:t>
            </w:r>
          </w:p>
        </w:tc>
        <w:tc>
          <w:tcPr>
            <w:tcW w:w="1160"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center"/>
              <w:rPr>
                <w:rFonts w:ascii="Calibri" w:eastAsia="Times New Roman" w:hAnsi="Calibri"/>
                <w:b/>
                <w:bCs/>
                <w:sz w:val="20"/>
                <w:szCs w:val="20"/>
                <w:lang w:eastAsia="en-GB"/>
              </w:rPr>
            </w:pPr>
            <w:r w:rsidRPr="00AE4D9A">
              <w:rPr>
                <w:rFonts w:ascii="Calibri" w:eastAsia="Times New Roman" w:hAnsi="Calibri"/>
                <w:b/>
                <w:bCs/>
                <w:sz w:val="20"/>
                <w:szCs w:val="20"/>
                <w:lang w:eastAsia="en-GB"/>
              </w:rPr>
              <w:t>-0.317***</w:t>
            </w:r>
          </w:p>
        </w:tc>
        <w:tc>
          <w:tcPr>
            <w:tcW w:w="966"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left"/>
              <w:rPr>
                <w:rFonts w:ascii="Calibri" w:eastAsia="Times New Roman" w:hAnsi="Calibri"/>
                <w:sz w:val="18"/>
                <w:szCs w:val="20"/>
                <w:lang w:eastAsia="en-GB"/>
              </w:rPr>
            </w:pPr>
            <w:r w:rsidRPr="00AE4D9A">
              <w:rPr>
                <w:rFonts w:ascii="Calibri" w:eastAsia="Times New Roman" w:hAnsi="Calibri"/>
                <w:sz w:val="18"/>
                <w:szCs w:val="20"/>
                <w:lang w:eastAsia="en-GB"/>
              </w:rPr>
              <w:t>(0.122)</w:t>
            </w:r>
          </w:p>
        </w:tc>
      </w:tr>
      <w:tr w:rsidR="008C2D52" w:rsidRPr="00AE4D9A" w:rsidTr="004B76F2">
        <w:trPr>
          <w:trHeight w:val="255"/>
        </w:trPr>
        <w:tc>
          <w:tcPr>
            <w:tcW w:w="2992"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left"/>
              <w:rPr>
                <w:rFonts w:ascii="Calibri" w:eastAsia="Times New Roman" w:hAnsi="Calibri"/>
                <w:sz w:val="20"/>
                <w:szCs w:val="20"/>
                <w:lang w:eastAsia="en-GB"/>
              </w:rPr>
            </w:pPr>
            <w:proofErr w:type="spellStart"/>
            <w:r w:rsidRPr="00AE4D9A">
              <w:rPr>
                <w:rFonts w:ascii="Calibri" w:eastAsia="Times New Roman" w:hAnsi="Calibri"/>
                <w:sz w:val="20"/>
                <w:szCs w:val="20"/>
                <w:lang w:eastAsia="en-GB"/>
              </w:rPr>
              <w:t>Ln</w:t>
            </w:r>
            <w:proofErr w:type="spellEnd"/>
            <w:r w:rsidRPr="00AE4D9A">
              <w:rPr>
                <w:rFonts w:ascii="Calibri" w:eastAsia="Times New Roman" w:hAnsi="Calibri"/>
                <w:sz w:val="20"/>
                <w:szCs w:val="20"/>
                <w:lang w:eastAsia="en-GB"/>
              </w:rPr>
              <w:t xml:space="preserve"> Adult HIV prevalence</w:t>
            </w:r>
          </w:p>
        </w:tc>
        <w:tc>
          <w:tcPr>
            <w:tcW w:w="1417"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center"/>
              <w:rPr>
                <w:rFonts w:ascii="Calibri" w:eastAsia="Times New Roman" w:hAnsi="Calibri"/>
                <w:b/>
                <w:bCs/>
                <w:sz w:val="20"/>
                <w:szCs w:val="20"/>
                <w:lang w:eastAsia="en-GB"/>
              </w:rPr>
            </w:pPr>
            <w:r w:rsidRPr="00AE4D9A">
              <w:rPr>
                <w:rFonts w:ascii="Calibri" w:eastAsia="Times New Roman" w:hAnsi="Calibri"/>
                <w:b/>
                <w:bCs/>
                <w:sz w:val="20"/>
                <w:szCs w:val="20"/>
                <w:lang w:eastAsia="en-GB"/>
              </w:rPr>
              <w:t>0.05</w:t>
            </w:r>
            <w:r w:rsidR="002179A3" w:rsidRPr="00AE4D9A">
              <w:rPr>
                <w:rFonts w:ascii="Calibri" w:eastAsia="Times New Roman" w:hAnsi="Calibri"/>
                <w:b/>
                <w:bCs/>
                <w:sz w:val="20"/>
                <w:szCs w:val="20"/>
                <w:lang w:eastAsia="en-GB"/>
              </w:rPr>
              <w:t>5</w:t>
            </w:r>
            <w:r w:rsidRPr="00AE4D9A">
              <w:rPr>
                <w:rFonts w:ascii="Calibri" w:eastAsia="Times New Roman" w:hAnsi="Calibri"/>
                <w:b/>
                <w:bCs/>
                <w:sz w:val="20"/>
                <w:szCs w:val="20"/>
                <w:lang w:eastAsia="en-GB"/>
              </w:rPr>
              <w:t>*</w:t>
            </w:r>
          </w:p>
        </w:tc>
        <w:tc>
          <w:tcPr>
            <w:tcW w:w="992"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left"/>
              <w:rPr>
                <w:rFonts w:ascii="Calibri" w:eastAsia="Times New Roman" w:hAnsi="Calibri"/>
                <w:sz w:val="18"/>
                <w:szCs w:val="20"/>
                <w:lang w:eastAsia="en-GB"/>
              </w:rPr>
            </w:pPr>
            <w:r w:rsidRPr="00AE4D9A">
              <w:rPr>
                <w:rFonts w:ascii="Calibri" w:eastAsia="Times New Roman" w:hAnsi="Calibri"/>
                <w:sz w:val="18"/>
                <w:szCs w:val="20"/>
                <w:lang w:eastAsia="en-GB"/>
              </w:rPr>
              <w:t>(0.03</w:t>
            </w:r>
            <w:r w:rsidR="002179A3" w:rsidRPr="00AE4D9A">
              <w:rPr>
                <w:rFonts w:ascii="Calibri" w:eastAsia="Times New Roman" w:hAnsi="Calibri"/>
                <w:sz w:val="18"/>
                <w:szCs w:val="20"/>
                <w:lang w:eastAsia="en-GB"/>
              </w:rPr>
              <w:t>3</w:t>
            </w:r>
            <w:r w:rsidRPr="00AE4D9A">
              <w:rPr>
                <w:rFonts w:ascii="Calibri" w:eastAsia="Times New Roman" w:hAnsi="Calibri"/>
                <w:sz w:val="18"/>
                <w:szCs w:val="20"/>
                <w:lang w:eastAsia="en-GB"/>
              </w:rPr>
              <w:t>)</w:t>
            </w:r>
          </w:p>
        </w:tc>
        <w:tc>
          <w:tcPr>
            <w:tcW w:w="1160"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center"/>
              <w:rPr>
                <w:rFonts w:ascii="Calibri" w:eastAsia="Times New Roman" w:hAnsi="Calibri"/>
                <w:b/>
                <w:bCs/>
                <w:sz w:val="20"/>
                <w:szCs w:val="20"/>
                <w:lang w:eastAsia="en-GB"/>
              </w:rPr>
            </w:pPr>
            <w:r w:rsidRPr="00AE4D9A">
              <w:rPr>
                <w:rFonts w:ascii="Calibri" w:eastAsia="Times New Roman" w:hAnsi="Calibri"/>
                <w:b/>
                <w:bCs/>
                <w:sz w:val="20"/>
                <w:szCs w:val="20"/>
                <w:lang w:eastAsia="en-GB"/>
              </w:rPr>
              <w:t>0.445*</w:t>
            </w:r>
          </w:p>
        </w:tc>
        <w:tc>
          <w:tcPr>
            <w:tcW w:w="966"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left"/>
              <w:rPr>
                <w:rFonts w:ascii="Calibri" w:eastAsia="Times New Roman" w:hAnsi="Calibri"/>
                <w:sz w:val="18"/>
                <w:szCs w:val="20"/>
                <w:lang w:eastAsia="en-GB"/>
              </w:rPr>
            </w:pPr>
            <w:r w:rsidRPr="00AE4D9A">
              <w:rPr>
                <w:rFonts w:ascii="Calibri" w:eastAsia="Times New Roman" w:hAnsi="Calibri"/>
                <w:sz w:val="18"/>
                <w:szCs w:val="20"/>
                <w:lang w:eastAsia="en-GB"/>
              </w:rPr>
              <w:t>(0.259)</w:t>
            </w:r>
          </w:p>
        </w:tc>
      </w:tr>
      <w:tr w:rsidR="008C2D52" w:rsidRPr="00AE4D9A" w:rsidTr="004B76F2">
        <w:trPr>
          <w:trHeight w:val="255"/>
        </w:trPr>
        <w:tc>
          <w:tcPr>
            <w:tcW w:w="2992" w:type="dxa"/>
            <w:tcBorders>
              <w:top w:val="nil"/>
              <w:left w:val="nil"/>
              <w:right w:val="nil"/>
            </w:tcBorders>
            <w:shd w:val="clear" w:color="auto" w:fill="auto"/>
            <w:noWrap/>
            <w:vAlign w:val="bottom"/>
            <w:hideMark/>
          </w:tcPr>
          <w:p w:rsidR="008C2D52" w:rsidRPr="00AE4D9A" w:rsidRDefault="008C2D52" w:rsidP="00254CCA">
            <w:pPr>
              <w:keepNext/>
              <w:keepLines/>
              <w:spacing w:line="240" w:lineRule="auto"/>
              <w:ind w:firstLineChars="200" w:firstLine="400"/>
              <w:jc w:val="left"/>
              <w:rPr>
                <w:rFonts w:ascii="Calibri" w:eastAsia="Times New Roman" w:hAnsi="Calibri"/>
                <w:sz w:val="20"/>
                <w:szCs w:val="20"/>
                <w:lang w:eastAsia="en-GB"/>
              </w:rPr>
            </w:pPr>
            <w:r w:rsidRPr="00AE4D9A">
              <w:rPr>
                <w:rFonts w:ascii="Calibri" w:eastAsia="Times New Roman" w:hAnsi="Calibri"/>
                <w:sz w:val="20"/>
                <w:szCs w:val="20"/>
                <w:lang w:eastAsia="en-GB"/>
              </w:rPr>
              <w:t>*FC</w:t>
            </w:r>
          </w:p>
        </w:tc>
        <w:tc>
          <w:tcPr>
            <w:tcW w:w="1417"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center"/>
              <w:rPr>
                <w:rFonts w:ascii="Calibri" w:eastAsia="Times New Roman" w:hAnsi="Calibri"/>
                <w:b/>
                <w:bCs/>
                <w:sz w:val="20"/>
                <w:szCs w:val="20"/>
                <w:lang w:eastAsia="en-GB"/>
              </w:rPr>
            </w:pPr>
            <w:r w:rsidRPr="00AE4D9A">
              <w:rPr>
                <w:rFonts w:ascii="Calibri" w:eastAsia="Times New Roman" w:hAnsi="Calibri"/>
                <w:b/>
                <w:bCs/>
                <w:sz w:val="20"/>
                <w:szCs w:val="20"/>
                <w:lang w:eastAsia="en-GB"/>
              </w:rPr>
              <w:t>0.282**</w:t>
            </w:r>
          </w:p>
        </w:tc>
        <w:tc>
          <w:tcPr>
            <w:tcW w:w="992"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left"/>
              <w:rPr>
                <w:rFonts w:ascii="Calibri" w:eastAsia="Times New Roman" w:hAnsi="Calibri"/>
                <w:sz w:val="18"/>
                <w:szCs w:val="20"/>
                <w:lang w:eastAsia="en-GB"/>
              </w:rPr>
            </w:pPr>
            <w:r w:rsidRPr="00AE4D9A">
              <w:rPr>
                <w:rFonts w:ascii="Calibri" w:eastAsia="Times New Roman" w:hAnsi="Calibri"/>
                <w:sz w:val="18"/>
                <w:szCs w:val="20"/>
                <w:lang w:eastAsia="en-GB"/>
              </w:rPr>
              <w:t>(0.112)</w:t>
            </w:r>
          </w:p>
        </w:tc>
        <w:tc>
          <w:tcPr>
            <w:tcW w:w="1160"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center"/>
              <w:rPr>
                <w:rFonts w:ascii="Calibri" w:eastAsia="Times New Roman" w:hAnsi="Calibri"/>
                <w:b/>
                <w:bCs/>
                <w:sz w:val="20"/>
                <w:szCs w:val="20"/>
                <w:lang w:eastAsia="en-GB"/>
              </w:rPr>
            </w:pPr>
            <w:r w:rsidRPr="00AE4D9A">
              <w:rPr>
                <w:rFonts w:ascii="Calibri" w:eastAsia="Times New Roman" w:hAnsi="Calibri"/>
                <w:b/>
                <w:bCs/>
                <w:sz w:val="20"/>
                <w:szCs w:val="20"/>
                <w:lang w:eastAsia="en-GB"/>
              </w:rPr>
              <w:t>0.336***</w:t>
            </w:r>
          </w:p>
        </w:tc>
        <w:tc>
          <w:tcPr>
            <w:tcW w:w="966"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left"/>
              <w:rPr>
                <w:rFonts w:ascii="Calibri" w:eastAsia="Times New Roman" w:hAnsi="Calibri"/>
                <w:sz w:val="18"/>
                <w:szCs w:val="20"/>
                <w:lang w:eastAsia="en-GB"/>
              </w:rPr>
            </w:pPr>
            <w:r w:rsidRPr="00AE4D9A">
              <w:rPr>
                <w:rFonts w:ascii="Calibri" w:eastAsia="Times New Roman" w:hAnsi="Calibri"/>
                <w:sz w:val="18"/>
                <w:szCs w:val="20"/>
                <w:lang w:eastAsia="en-GB"/>
              </w:rPr>
              <w:t>(0.097)</w:t>
            </w:r>
          </w:p>
        </w:tc>
      </w:tr>
      <w:tr w:rsidR="008C2D52" w:rsidRPr="00AE4D9A" w:rsidTr="004B76F2">
        <w:trPr>
          <w:trHeight w:val="255"/>
        </w:trPr>
        <w:tc>
          <w:tcPr>
            <w:tcW w:w="2992" w:type="dxa"/>
            <w:tcBorders>
              <w:top w:val="nil"/>
              <w:left w:val="nil"/>
              <w:right w:val="nil"/>
            </w:tcBorders>
            <w:shd w:val="clear" w:color="auto" w:fill="auto"/>
            <w:noWrap/>
            <w:vAlign w:val="bottom"/>
            <w:hideMark/>
          </w:tcPr>
          <w:p w:rsidR="008C2D52" w:rsidRPr="00AE4D9A" w:rsidRDefault="00FE04AB" w:rsidP="00254CCA">
            <w:pPr>
              <w:keepNext/>
              <w:keepLines/>
              <w:spacing w:line="240" w:lineRule="auto"/>
              <w:jc w:val="left"/>
              <w:rPr>
                <w:rFonts w:ascii="Calibri" w:eastAsia="Times New Roman" w:hAnsi="Calibri"/>
                <w:sz w:val="20"/>
                <w:szCs w:val="20"/>
                <w:lang w:eastAsia="en-GB"/>
              </w:rPr>
            </w:pPr>
            <w:proofErr w:type="spellStart"/>
            <w:r>
              <w:rPr>
                <w:rFonts w:ascii="Calibri" w:eastAsia="Times New Roman" w:hAnsi="Calibri"/>
                <w:sz w:val="20"/>
                <w:szCs w:val="20"/>
                <w:lang w:eastAsia="en-GB"/>
              </w:rPr>
              <w:t>Ln</w:t>
            </w:r>
            <w:proofErr w:type="spellEnd"/>
            <w:r>
              <w:rPr>
                <w:rFonts w:ascii="Calibri" w:eastAsia="Times New Roman" w:hAnsi="Calibri"/>
                <w:sz w:val="20"/>
                <w:szCs w:val="20"/>
                <w:lang w:eastAsia="en-GB"/>
              </w:rPr>
              <w:t xml:space="preserve"> P</w:t>
            </w:r>
            <w:r w:rsidR="008C2D52" w:rsidRPr="00AE4D9A">
              <w:rPr>
                <w:rFonts w:ascii="Calibri" w:eastAsia="Times New Roman" w:hAnsi="Calibri"/>
                <w:sz w:val="20"/>
                <w:szCs w:val="20"/>
                <w:lang w:eastAsia="en-GB"/>
              </w:rPr>
              <w:t>roduct maturity</w:t>
            </w:r>
          </w:p>
        </w:tc>
        <w:tc>
          <w:tcPr>
            <w:tcW w:w="1417"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center"/>
              <w:rPr>
                <w:rFonts w:ascii="Calibri" w:eastAsia="Times New Roman" w:hAnsi="Calibri"/>
                <w:b/>
                <w:sz w:val="20"/>
                <w:szCs w:val="20"/>
                <w:lang w:eastAsia="en-GB"/>
              </w:rPr>
            </w:pPr>
            <w:r w:rsidRPr="00AE4D9A">
              <w:rPr>
                <w:rFonts w:ascii="Calibri" w:eastAsia="Times New Roman" w:hAnsi="Calibri"/>
                <w:b/>
                <w:sz w:val="20"/>
                <w:szCs w:val="20"/>
                <w:lang w:eastAsia="en-GB"/>
              </w:rPr>
              <w:t>0.484***</w:t>
            </w:r>
          </w:p>
        </w:tc>
        <w:tc>
          <w:tcPr>
            <w:tcW w:w="992"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left"/>
              <w:rPr>
                <w:rFonts w:ascii="Calibri" w:eastAsia="Times New Roman" w:hAnsi="Calibri"/>
                <w:sz w:val="18"/>
                <w:szCs w:val="20"/>
                <w:lang w:eastAsia="en-GB"/>
              </w:rPr>
            </w:pPr>
            <w:r w:rsidRPr="00AE4D9A">
              <w:rPr>
                <w:rFonts w:ascii="Calibri" w:eastAsia="Times New Roman" w:hAnsi="Calibri"/>
                <w:sz w:val="18"/>
                <w:szCs w:val="20"/>
                <w:lang w:eastAsia="en-GB"/>
              </w:rPr>
              <w:t>(0.075)</w:t>
            </w:r>
          </w:p>
        </w:tc>
        <w:tc>
          <w:tcPr>
            <w:tcW w:w="1160"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center"/>
              <w:rPr>
                <w:rFonts w:ascii="Calibri" w:eastAsia="Times New Roman" w:hAnsi="Calibri"/>
                <w:b/>
                <w:sz w:val="20"/>
                <w:szCs w:val="20"/>
                <w:lang w:eastAsia="en-GB"/>
              </w:rPr>
            </w:pPr>
            <w:r w:rsidRPr="00AE4D9A">
              <w:rPr>
                <w:rFonts w:ascii="Calibri" w:eastAsia="Times New Roman" w:hAnsi="Calibri"/>
                <w:b/>
                <w:sz w:val="20"/>
                <w:szCs w:val="20"/>
                <w:lang w:eastAsia="en-GB"/>
              </w:rPr>
              <w:t>0.383**</w:t>
            </w:r>
          </w:p>
        </w:tc>
        <w:tc>
          <w:tcPr>
            <w:tcW w:w="966"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left"/>
              <w:rPr>
                <w:rFonts w:ascii="Calibri" w:eastAsia="Times New Roman" w:hAnsi="Calibri"/>
                <w:sz w:val="18"/>
                <w:szCs w:val="20"/>
                <w:lang w:eastAsia="en-GB"/>
              </w:rPr>
            </w:pPr>
            <w:r w:rsidRPr="00AE4D9A">
              <w:rPr>
                <w:rFonts w:ascii="Calibri" w:eastAsia="Times New Roman" w:hAnsi="Calibri"/>
                <w:sz w:val="18"/>
                <w:szCs w:val="20"/>
                <w:lang w:eastAsia="en-GB"/>
              </w:rPr>
              <w:t>(0.150)</w:t>
            </w:r>
          </w:p>
        </w:tc>
      </w:tr>
      <w:tr w:rsidR="008C2D52" w:rsidRPr="00AE4D9A" w:rsidTr="004B76F2">
        <w:trPr>
          <w:trHeight w:val="255"/>
        </w:trPr>
        <w:tc>
          <w:tcPr>
            <w:tcW w:w="2992" w:type="dxa"/>
            <w:tcBorders>
              <w:left w:val="nil"/>
              <w:bottom w:val="nil"/>
              <w:right w:val="nil"/>
            </w:tcBorders>
            <w:shd w:val="clear" w:color="auto" w:fill="auto"/>
            <w:noWrap/>
            <w:vAlign w:val="bottom"/>
            <w:hideMark/>
          </w:tcPr>
          <w:p w:rsidR="008C2D52" w:rsidRPr="00AE4D9A" w:rsidRDefault="008C2D52" w:rsidP="00254CCA">
            <w:pPr>
              <w:keepNext/>
              <w:keepLines/>
              <w:spacing w:line="240" w:lineRule="auto"/>
              <w:ind w:firstLineChars="200" w:firstLine="400"/>
              <w:jc w:val="left"/>
              <w:rPr>
                <w:rFonts w:ascii="Calibri" w:eastAsia="Times New Roman" w:hAnsi="Calibri"/>
                <w:sz w:val="20"/>
                <w:szCs w:val="20"/>
                <w:lang w:eastAsia="en-GB"/>
              </w:rPr>
            </w:pPr>
            <w:r w:rsidRPr="00AE4D9A">
              <w:rPr>
                <w:rFonts w:ascii="Calibri" w:eastAsia="Times New Roman" w:hAnsi="Calibri"/>
                <w:sz w:val="20"/>
                <w:szCs w:val="20"/>
                <w:lang w:eastAsia="en-GB"/>
              </w:rPr>
              <w:t>*FC</w:t>
            </w:r>
          </w:p>
        </w:tc>
        <w:tc>
          <w:tcPr>
            <w:tcW w:w="1417"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0.00</w:t>
            </w:r>
            <w:r w:rsidR="002179A3" w:rsidRPr="00AE4D9A">
              <w:rPr>
                <w:rFonts w:ascii="Calibri" w:eastAsia="Times New Roman" w:hAnsi="Calibri"/>
                <w:sz w:val="20"/>
                <w:szCs w:val="20"/>
                <w:lang w:eastAsia="en-GB"/>
              </w:rPr>
              <w:t>4</w:t>
            </w:r>
          </w:p>
        </w:tc>
        <w:tc>
          <w:tcPr>
            <w:tcW w:w="992"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left"/>
              <w:rPr>
                <w:rFonts w:ascii="Calibri" w:eastAsia="Times New Roman" w:hAnsi="Calibri"/>
                <w:sz w:val="18"/>
                <w:szCs w:val="20"/>
                <w:lang w:eastAsia="en-GB"/>
              </w:rPr>
            </w:pPr>
            <w:r w:rsidRPr="00AE4D9A">
              <w:rPr>
                <w:rFonts w:ascii="Calibri" w:eastAsia="Times New Roman" w:hAnsi="Calibri"/>
                <w:sz w:val="18"/>
                <w:szCs w:val="20"/>
                <w:lang w:eastAsia="en-GB"/>
              </w:rPr>
              <w:t>(0.193)</w:t>
            </w:r>
          </w:p>
        </w:tc>
        <w:tc>
          <w:tcPr>
            <w:tcW w:w="1160"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-0.04</w:t>
            </w:r>
            <w:r w:rsidR="002179A3" w:rsidRPr="00AE4D9A">
              <w:rPr>
                <w:rFonts w:ascii="Calibri" w:eastAsia="Times New Roman" w:hAnsi="Calibri"/>
                <w:sz w:val="20"/>
                <w:szCs w:val="20"/>
                <w:lang w:eastAsia="en-GB"/>
              </w:rPr>
              <w:t>8</w:t>
            </w:r>
          </w:p>
        </w:tc>
        <w:tc>
          <w:tcPr>
            <w:tcW w:w="966" w:type="dxa"/>
            <w:tcBorders>
              <w:top w:val="nil"/>
              <w:left w:val="nil"/>
              <w:bottom w:val="nil"/>
              <w:right w:val="nil"/>
            </w:tcBorders>
            <w:shd w:val="clear" w:color="auto" w:fill="auto"/>
            <w:noWrap/>
            <w:vAlign w:val="bottom"/>
            <w:hideMark/>
          </w:tcPr>
          <w:p w:rsidR="008C2D52" w:rsidRPr="00AE4D9A" w:rsidRDefault="008C2D52" w:rsidP="00254CCA">
            <w:pPr>
              <w:keepNext/>
              <w:keepLines/>
              <w:spacing w:line="240" w:lineRule="auto"/>
              <w:jc w:val="left"/>
              <w:rPr>
                <w:rFonts w:ascii="Calibri" w:eastAsia="Times New Roman" w:hAnsi="Calibri"/>
                <w:sz w:val="18"/>
                <w:szCs w:val="20"/>
                <w:lang w:eastAsia="en-GB"/>
              </w:rPr>
            </w:pPr>
            <w:r w:rsidRPr="00AE4D9A">
              <w:rPr>
                <w:rFonts w:ascii="Calibri" w:eastAsia="Times New Roman" w:hAnsi="Calibri"/>
                <w:sz w:val="18"/>
                <w:szCs w:val="20"/>
                <w:lang w:eastAsia="en-GB"/>
              </w:rPr>
              <w:t>(0.243)</w:t>
            </w:r>
          </w:p>
        </w:tc>
      </w:tr>
      <w:tr w:rsidR="001A7E67" w:rsidRPr="00AE4D9A" w:rsidTr="000C61F1">
        <w:trPr>
          <w:trHeight w:val="255"/>
        </w:trPr>
        <w:tc>
          <w:tcPr>
            <w:tcW w:w="2992" w:type="dxa"/>
            <w:tcBorders>
              <w:top w:val="nil"/>
              <w:left w:val="nil"/>
              <w:right w:val="nil"/>
            </w:tcBorders>
            <w:shd w:val="clear" w:color="auto" w:fill="auto"/>
            <w:noWrap/>
            <w:vAlign w:val="bottom"/>
            <w:hideMark/>
          </w:tcPr>
          <w:p w:rsidR="00074BDE" w:rsidRPr="00AE4D9A" w:rsidRDefault="00074BDE" w:rsidP="00254CCA">
            <w:pPr>
              <w:keepNext/>
              <w:keepLines/>
              <w:spacing w:line="240" w:lineRule="auto"/>
              <w:jc w:val="left"/>
              <w:rPr>
                <w:rFonts w:ascii="Calibri" w:eastAsia="Times New Roman" w:hAnsi="Calibri"/>
                <w:sz w:val="20"/>
                <w:szCs w:val="20"/>
                <w:lang w:eastAsia="en-GB"/>
              </w:rPr>
            </w:pPr>
            <w:r w:rsidRPr="00AE4D9A">
              <w:rPr>
                <w:rFonts w:ascii="Calibri" w:eastAsia="Times New Roman" w:hAnsi="Calibri"/>
                <w:sz w:val="20"/>
                <w:szCs w:val="20"/>
                <w:lang w:eastAsia="en-GB"/>
              </w:rPr>
              <w:t>Y</w:t>
            </w:r>
            <w:r w:rsidR="001A7E67" w:rsidRPr="00AE4D9A">
              <w:rPr>
                <w:rFonts w:ascii="Calibri" w:eastAsia="Times New Roman" w:hAnsi="Calibri"/>
                <w:sz w:val="20"/>
                <w:szCs w:val="20"/>
                <w:lang w:eastAsia="en-GB"/>
              </w:rPr>
              <w:t>ear</w:t>
            </w:r>
            <w:r w:rsidRPr="00AE4D9A">
              <w:rPr>
                <w:rFonts w:ascii="Calibri" w:eastAsia="Times New Roman" w:hAnsi="Calibri"/>
                <w:sz w:val="20"/>
                <w:szCs w:val="20"/>
                <w:lang w:eastAsia="en-GB"/>
              </w:rPr>
              <w:t xml:space="preserve"> </w:t>
            </w:r>
          </w:p>
        </w:tc>
        <w:tc>
          <w:tcPr>
            <w:tcW w:w="1417" w:type="dxa"/>
            <w:tcBorders>
              <w:top w:val="nil"/>
              <w:left w:val="nil"/>
              <w:right w:val="nil"/>
            </w:tcBorders>
            <w:shd w:val="clear" w:color="auto" w:fill="auto"/>
            <w:noWrap/>
            <w:vAlign w:val="bottom"/>
            <w:hideMark/>
          </w:tcPr>
          <w:p w:rsidR="001A7E67" w:rsidRPr="00AE4D9A" w:rsidRDefault="001A7E67" w:rsidP="00254CCA">
            <w:pPr>
              <w:keepNext/>
              <w:keepLines/>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-0.011</w:t>
            </w:r>
          </w:p>
        </w:tc>
        <w:tc>
          <w:tcPr>
            <w:tcW w:w="992" w:type="dxa"/>
            <w:tcBorders>
              <w:top w:val="nil"/>
              <w:left w:val="nil"/>
              <w:right w:val="nil"/>
            </w:tcBorders>
            <w:shd w:val="clear" w:color="auto" w:fill="auto"/>
            <w:noWrap/>
            <w:vAlign w:val="bottom"/>
            <w:hideMark/>
          </w:tcPr>
          <w:p w:rsidR="001A7E67" w:rsidRPr="00AE4D9A" w:rsidRDefault="001A7E67" w:rsidP="00254CCA">
            <w:pPr>
              <w:keepNext/>
              <w:keepLines/>
              <w:spacing w:line="240" w:lineRule="auto"/>
              <w:jc w:val="left"/>
              <w:rPr>
                <w:rFonts w:ascii="Calibri" w:eastAsia="Times New Roman" w:hAnsi="Calibri"/>
                <w:sz w:val="18"/>
                <w:szCs w:val="20"/>
                <w:lang w:eastAsia="en-GB"/>
              </w:rPr>
            </w:pPr>
            <w:r w:rsidRPr="00AE4D9A">
              <w:rPr>
                <w:rFonts w:ascii="Calibri" w:eastAsia="Times New Roman" w:hAnsi="Calibri"/>
                <w:sz w:val="18"/>
                <w:szCs w:val="20"/>
                <w:lang w:eastAsia="en-GB"/>
              </w:rPr>
              <w:t>(0.015)</w:t>
            </w:r>
          </w:p>
        </w:tc>
        <w:tc>
          <w:tcPr>
            <w:tcW w:w="1160" w:type="dxa"/>
            <w:tcBorders>
              <w:top w:val="nil"/>
              <w:left w:val="nil"/>
              <w:right w:val="nil"/>
            </w:tcBorders>
            <w:shd w:val="clear" w:color="auto" w:fill="auto"/>
            <w:noWrap/>
            <w:vAlign w:val="bottom"/>
            <w:hideMark/>
          </w:tcPr>
          <w:p w:rsidR="001A7E67" w:rsidRPr="00AE4D9A" w:rsidRDefault="001A7E67" w:rsidP="00254CCA">
            <w:pPr>
              <w:keepNext/>
              <w:keepLines/>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0.0</w:t>
            </w:r>
            <w:r w:rsidR="002179A3" w:rsidRPr="00AE4D9A">
              <w:rPr>
                <w:rFonts w:ascii="Calibri" w:eastAsia="Times New Roman" w:hAnsi="Calibri"/>
                <w:sz w:val="20"/>
                <w:szCs w:val="20"/>
                <w:lang w:eastAsia="en-GB"/>
              </w:rPr>
              <w:t>50</w:t>
            </w:r>
          </w:p>
        </w:tc>
        <w:tc>
          <w:tcPr>
            <w:tcW w:w="966" w:type="dxa"/>
            <w:tcBorders>
              <w:top w:val="nil"/>
              <w:left w:val="nil"/>
              <w:right w:val="nil"/>
            </w:tcBorders>
            <w:shd w:val="clear" w:color="auto" w:fill="auto"/>
            <w:noWrap/>
            <w:vAlign w:val="bottom"/>
            <w:hideMark/>
          </w:tcPr>
          <w:p w:rsidR="001A7E67" w:rsidRPr="00AE4D9A" w:rsidRDefault="002179A3" w:rsidP="00254CCA">
            <w:pPr>
              <w:keepNext/>
              <w:keepLines/>
              <w:spacing w:line="240" w:lineRule="auto"/>
              <w:jc w:val="left"/>
              <w:rPr>
                <w:rFonts w:ascii="Calibri" w:eastAsia="Times New Roman" w:hAnsi="Calibri"/>
                <w:sz w:val="18"/>
                <w:szCs w:val="20"/>
                <w:lang w:eastAsia="en-GB"/>
              </w:rPr>
            </w:pPr>
            <w:r w:rsidRPr="00AE4D9A">
              <w:rPr>
                <w:rFonts w:ascii="Calibri" w:eastAsia="Times New Roman" w:hAnsi="Calibri"/>
                <w:sz w:val="18"/>
                <w:szCs w:val="20"/>
                <w:lang w:eastAsia="en-GB"/>
              </w:rPr>
              <w:t>(0.039</w:t>
            </w:r>
            <w:r w:rsidR="001A7E67" w:rsidRPr="00AE4D9A">
              <w:rPr>
                <w:rFonts w:ascii="Calibri" w:eastAsia="Times New Roman" w:hAnsi="Calibri"/>
                <w:sz w:val="18"/>
                <w:szCs w:val="20"/>
                <w:lang w:eastAsia="en-GB"/>
              </w:rPr>
              <w:t>)</w:t>
            </w:r>
          </w:p>
        </w:tc>
      </w:tr>
      <w:tr w:rsidR="001A7E67" w:rsidRPr="00AE4D9A" w:rsidTr="000C61F1">
        <w:trPr>
          <w:trHeight w:val="149"/>
        </w:trPr>
        <w:tc>
          <w:tcPr>
            <w:tcW w:w="2992" w:type="dxa"/>
            <w:tcBorders>
              <w:top w:val="nil"/>
              <w:left w:val="nil"/>
              <w:right w:val="nil"/>
            </w:tcBorders>
            <w:shd w:val="clear" w:color="auto" w:fill="auto"/>
            <w:noWrap/>
            <w:vAlign w:val="bottom"/>
            <w:hideMark/>
          </w:tcPr>
          <w:p w:rsidR="001A7E67" w:rsidRPr="00AE4D9A" w:rsidRDefault="001A7E67" w:rsidP="00254CCA">
            <w:pPr>
              <w:keepNext/>
              <w:keepLines/>
              <w:spacing w:line="240" w:lineRule="auto"/>
              <w:jc w:val="left"/>
              <w:rPr>
                <w:rFonts w:ascii="Calibri" w:eastAsia="Times New Roman" w:hAnsi="Calibri"/>
                <w:sz w:val="4"/>
                <w:szCs w:val="4"/>
                <w:lang w:eastAsia="en-GB"/>
              </w:rPr>
            </w:pPr>
          </w:p>
        </w:tc>
        <w:tc>
          <w:tcPr>
            <w:tcW w:w="1417" w:type="dxa"/>
            <w:tcBorders>
              <w:top w:val="nil"/>
              <w:left w:val="nil"/>
              <w:right w:val="nil"/>
            </w:tcBorders>
            <w:shd w:val="clear" w:color="auto" w:fill="auto"/>
            <w:noWrap/>
            <w:vAlign w:val="bottom"/>
            <w:hideMark/>
          </w:tcPr>
          <w:p w:rsidR="001A7E67" w:rsidRPr="00AE4D9A" w:rsidRDefault="001A7E67" w:rsidP="00254CCA">
            <w:pPr>
              <w:keepNext/>
              <w:keepLines/>
              <w:spacing w:line="240" w:lineRule="auto"/>
              <w:jc w:val="center"/>
              <w:rPr>
                <w:rFonts w:ascii="Calibri" w:eastAsia="Times New Roman" w:hAnsi="Calibri"/>
                <w:sz w:val="4"/>
                <w:szCs w:val="4"/>
                <w:lang w:eastAsia="en-GB"/>
              </w:rPr>
            </w:pPr>
          </w:p>
        </w:tc>
        <w:tc>
          <w:tcPr>
            <w:tcW w:w="992" w:type="dxa"/>
            <w:tcBorders>
              <w:top w:val="nil"/>
              <w:left w:val="nil"/>
              <w:right w:val="nil"/>
            </w:tcBorders>
            <w:shd w:val="clear" w:color="auto" w:fill="auto"/>
            <w:noWrap/>
            <w:vAlign w:val="bottom"/>
            <w:hideMark/>
          </w:tcPr>
          <w:p w:rsidR="001A7E67" w:rsidRPr="00AE4D9A" w:rsidRDefault="001A7E67" w:rsidP="00254CCA">
            <w:pPr>
              <w:keepNext/>
              <w:keepLines/>
              <w:spacing w:line="240" w:lineRule="auto"/>
              <w:jc w:val="left"/>
              <w:rPr>
                <w:rFonts w:ascii="Calibri" w:eastAsia="Times New Roman" w:hAnsi="Calibri"/>
                <w:sz w:val="4"/>
                <w:szCs w:val="4"/>
                <w:lang w:eastAsia="en-GB"/>
              </w:rPr>
            </w:pPr>
          </w:p>
        </w:tc>
        <w:tc>
          <w:tcPr>
            <w:tcW w:w="1160" w:type="dxa"/>
            <w:tcBorders>
              <w:top w:val="nil"/>
              <w:left w:val="nil"/>
              <w:right w:val="nil"/>
            </w:tcBorders>
            <w:shd w:val="clear" w:color="auto" w:fill="auto"/>
            <w:noWrap/>
            <w:vAlign w:val="bottom"/>
            <w:hideMark/>
          </w:tcPr>
          <w:p w:rsidR="001A7E67" w:rsidRPr="00AE4D9A" w:rsidRDefault="001A7E67" w:rsidP="00254CCA">
            <w:pPr>
              <w:keepNext/>
              <w:keepLines/>
              <w:spacing w:line="240" w:lineRule="auto"/>
              <w:jc w:val="center"/>
              <w:rPr>
                <w:rFonts w:ascii="Calibri" w:eastAsia="Times New Roman" w:hAnsi="Calibri"/>
                <w:sz w:val="4"/>
                <w:szCs w:val="4"/>
                <w:lang w:eastAsia="en-GB"/>
              </w:rPr>
            </w:pPr>
          </w:p>
        </w:tc>
        <w:tc>
          <w:tcPr>
            <w:tcW w:w="966" w:type="dxa"/>
            <w:tcBorders>
              <w:top w:val="nil"/>
              <w:left w:val="nil"/>
              <w:right w:val="nil"/>
            </w:tcBorders>
            <w:shd w:val="clear" w:color="auto" w:fill="auto"/>
            <w:noWrap/>
            <w:vAlign w:val="bottom"/>
            <w:hideMark/>
          </w:tcPr>
          <w:p w:rsidR="001A7E67" w:rsidRPr="00AE4D9A" w:rsidRDefault="001A7E67" w:rsidP="00254CCA">
            <w:pPr>
              <w:keepNext/>
              <w:keepLines/>
              <w:spacing w:line="240" w:lineRule="auto"/>
              <w:jc w:val="left"/>
              <w:rPr>
                <w:rFonts w:ascii="Calibri" w:eastAsia="Times New Roman" w:hAnsi="Calibri"/>
                <w:sz w:val="4"/>
                <w:szCs w:val="4"/>
                <w:lang w:eastAsia="en-GB"/>
              </w:rPr>
            </w:pPr>
          </w:p>
        </w:tc>
      </w:tr>
      <w:tr w:rsidR="001A7E67" w:rsidRPr="00AE4D9A" w:rsidTr="000C61F1">
        <w:trPr>
          <w:trHeight w:val="255"/>
        </w:trPr>
        <w:tc>
          <w:tcPr>
            <w:tcW w:w="2992" w:type="dxa"/>
            <w:tcBorders>
              <w:left w:val="nil"/>
              <w:bottom w:val="nil"/>
              <w:right w:val="nil"/>
            </w:tcBorders>
            <w:shd w:val="clear" w:color="auto" w:fill="auto"/>
            <w:noWrap/>
            <w:vAlign w:val="bottom"/>
            <w:hideMark/>
          </w:tcPr>
          <w:p w:rsidR="001A7E67" w:rsidRPr="00AE4D9A" w:rsidRDefault="001A7E67" w:rsidP="00254CCA">
            <w:pPr>
              <w:keepNext/>
              <w:keepLines/>
              <w:spacing w:line="240" w:lineRule="auto"/>
              <w:jc w:val="left"/>
              <w:rPr>
                <w:rFonts w:ascii="Calibri" w:eastAsia="Times New Roman" w:hAnsi="Calibri"/>
                <w:sz w:val="20"/>
                <w:szCs w:val="20"/>
                <w:lang w:eastAsia="en-GB"/>
              </w:rPr>
            </w:pPr>
            <w:r w:rsidRPr="00AE4D9A">
              <w:rPr>
                <w:rFonts w:ascii="Calibri" w:eastAsia="Times New Roman" w:hAnsi="Calibri"/>
                <w:sz w:val="20"/>
                <w:szCs w:val="20"/>
                <w:lang w:eastAsia="en-GB"/>
              </w:rPr>
              <w:t>Observations</w:t>
            </w:r>
          </w:p>
        </w:tc>
        <w:tc>
          <w:tcPr>
            <w:tcW w:w="1417" w:type="dxa"/>
            <w:tcBorders>
              <w:left w:val="nil"/>
              <w:bottom w:val="nil"/>
              <w:right w:val="nil"/>
            </w:tcBorders>
            <w:shd w:val="clear" w:color="auto" w:fill="auto"/>
            <w:noWrap/>
            <w:vAlign w:val="bottom"/>
            <w:hideMark/>
          </w:tcPr>
          <w:p w:rsidR="001A7E67" w:rsidRPr="00AE4D9A" w:rsidRDefault="001A7E67" w:rsidP="00254CCA">
            <w:pPr>
              <w:keepNext/>
              <w:keepLines/>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515</w:t>
            </w:r>
          </w:p>
        </w:tc>
        <w:tc>
          <w:tcPr>
            <w:tcW w:w="992" w:type="dxa"/>
            <w:tcBorders>
              <w:left w:val="nil"/>
              <w:bottom w:val="nil"/>
              <w:right w:val="nil"/>
            </w:tcBorders>
            <w:shd w:val="clear" w:color="auto" w:fill="auto"/>
            <w:noWrap/>
            <w:vAlign w:val="bottom"/>
            <w:hideMark/>
          </w:tcPr>
          <w:p w:rsidR="001A7E67" w:rsidRPr="00AE4D9A" w:rsidRDefault="001A7E67" w:rsidP="00254CCA">
            <w:pPr>
              <w:keepNext/>
              <w:keepLines/>
              <w:spacing w:line="240" w:lineRule="auto"/>
              <w:jc w:val="left"/>
              <w:rPr>
                <w:rFonts w:ascii="Calibri" w:eastAsia="Times New Roman" w:hAnsi="Calibri"/>
                <w:sz w:val="20"/>
                <w:szCs w:val="20"/>
                <w:lang w:eastAsia="en-GB"/>
              </w:rPr>
            </w:pPr>
            <w:r w:rsidRPr="00AE4D9A">
              <w:rPr>
                <w:rFonts w:ascii="Calibri" w:eastAsia="Times New Roman" w:hAnsi="Calibri"/>
                <w:sz w:val="20"/>
                <w:szCs w:val="20"/>
                <w:lang w:eastAsia="en-GB"/>
              </w:rPr>
              <w:t> </w:t>
            </w:r>
          </w:p>
        </w:tc>
        <w:tc>
          <w:tcPr>
            <w:tcW w:w="1160" w:type="dxa"/>
            <w:tcBorders>
              <w:left w:val="nil"/>
              <w:bottom w:val="nil"/>
              <w:right w:val="nil"/>
            </w:tcBorders>
            <w:shd w:val="clear" w:color="auto" w:fill="auto"/>
            <w:noWrap/>
            <w:vAlign w:val="bottom"/>
            <w:hideMark/>
          </w:tcPr>
          <w:p w:rsidR="001A7E67" w:rsidRPr="00AE4D9A" w:rsidRDefault="001A7E67" w:rsidP="00254CCA">
            <w:pPr>
              <w:keepNext/>
              <w:keepLines/>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515</w:t>
            </w:r>
          </w:p>
        </w:tc>
        <w:tc>
          <w:tcPr>
            <w:tcW w:w="966" w:type="dxa"/>
            <w:tcBorders>
              <w:left w:val="nil"/>
              <w:bottom w:val="nil"/>
              <w:right w:val="nil"/>
            </w:tcBorders>
            <w:shd w:val="clear" w:color="auto" w:fill="auto"/>
            <w:noWrap/>
            <w:vAlign w:val="bottom"/>
            <w:hideMark/>
          </w:tcPr>
          <w:p w:rsidR="001A7E67" w:rsidRPr="00AE4D9A" w:rsidRDefault="001A7E67" w:rsidP="00254CCA">
            <w:pPr>
              <w:keepNext/>
              <w:keepLines/>
              <w:spacing w:line="240" w:lineRule="auto"/>
              <w:jc w:val="left"/>
              <w:rPr>
                <w:rFonts w:ascii="Calibri" w:eastAsia="Times New Roman" w:hAnsi="Calibri"/>
                <w:sz w:val="20"/>
                <w:szCs w:val="20"/>
                <w:lang w:eastAsia="en-GB"/>
              </w:rPr>
            </w:pPr>
            <w:r w:rsidRPr="00AE4D9A">
              <w:rPr>
                <w:rFonts w:ascii="Calibri" w:eastAsia="Times New Roman" w:hAnsi="Calibri"/>
                <w:sz w:val="20"/>
                <w:szCs w:val="20"/>
                <w:lang w:eastAsia="en-GB"/>
              </w:rPr>
              <w:t> </w:t>
            </w:r>
          </w:p>
        </w:tc>
      </w:tr>
      <w:tr w:rsidR="001A7E67" w:rsidRPr="00AE4D9A" w:rsidTr="004B76F2">
        <w:trPr>
          <w:trHeight w:val="255"/>
        </w:trPr>
        <w:tc>
          <w:tcPr>
            <w:tcW w:w="2992" w:type="dxa"/>
            <w:tcBorders>
              <w:top w:val="nil"/>
              <w:left w:val="nil"/>
              <w:bottom w:val="nil"/>
              <w:right w:val="nil"/>
            </w:tcBorders>
            <w:shd w:val="clear" w:color="auto" w:fill="auto"/>
            <w:noWrap/>
            <w:vAlign w:val="bottom"/>
            <w:hideMark/>
          </w:tcPr>
          <w:p w:rsidR="001A7E67" w:rsidRPr="00AE4D9A" w:rsidRDefault="001A7E67" w:rsidP="00254CCA">
            <w:pPr>
              <w:keepNext/>
              <w:keepLines/>
              <w:spacing w:line="240" w:lineRule="auto"/>
              <w:jc w:val="left"/>
              <w:rPr>
                <w:rFonts w:ascii="Calibri" w:eastAsia="Times New Roman" w:hAnsi="Calibri"/>
                <w:sz w:val="20"/>
                <w:szCs w:val="20"/>
                <w:lang w:eastAsia="en-GB"/>
              </w:rPr>
            </w:pPr>
            <w:r w:rsidRPr="00AE4D9A">
              <w:rPr>
                <w:rFonts w:ascii="Calibri" w:eastAsia="Times New Roman" w:hAnsi="Calibri"/>
                <w:sz w:val="20"/>
                <w:szCs w:val="20"/>
                <w:lang w:eastAsia="en-GB"/>
              </w:rPr>
              <w:t>R-squared</w:t>
            </w:r>
          </w:p>
        </w:tc>
        <w:tc>
          <w:tcPr>
            <w:tcW w:w="1417" w:type="dxa"/>
            <w:tcBorders>
              <w:top w:val="nil"/>
              <w:left w:val="nil"/>
              <w:bottom w:val="nil"/>
              <w:right w:val="nil"/>
            </w:tcBorders>
            <w:shd w:val="clear" w:color="auto" w:fill="auto"/>
            <w:noWrap/>
            <w:vAlign w:val="bottom"/>
            <w:hideMark/>
          </w:tcPr>
          <w:p w:rsidR="001A7E67" w:rsidRPr="00AE4D9A" w:rsidRDefault="001A7E67" w:rsidP="00254CCA">
            <w:pPr>
              <w:keepNext/>
              <w:keepLines/>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0.865</w:t>
            </w:r>
          </w:p>
        </w:tc>
        <w:tc>
          <w:tcPr>
            <w:tcW w:w="992" w:type="dxa"/>
            <w:tcBorders>
              <w:top w:val="nil"/>
              <w:left w:val="nil"/>
              <w:bottom w:val="nil"/>
              <w:right w:val="nil"/>
            </w:tcBorders>
            <w:shd w:val="clear" w:color="auto" w:fill="auto"/>
            <w:noWrap/>
            <w:vAlign w:val="bottom"/>
            <w:hideMark/>
          </w:tcPr>
          <w:p w:rsidR="001A7E67" w:rsidRPr="00AE4D9A" w:rsidRDefault="001A7E67" w:rsidP="00254CCA">
            <w:pPr>
              <w:keepNext/>
              <w:keepLines/>
              <w:spacing w:line="240" w:lineRule="auto"/>
              <w:jc w:val="left"/>
              <w:rPr>
                <w:rFonts w:ascii="Calibri" w:eastAsia="Times New Roman" w:hAnsi="Calibri"/>
                <w:sz w:val="20"/>
                <w:szCs w:val="20"/>
                <w:lang w:eastAsia="en-GB"/>
              </w:rPr>
            </w:pPr>
          </w:p>
        </w:tc>
        <w:tc>
          <w:tcPr>
            <w:tcW w:w="1160" w:type="dxa"/>
            <w:tcBorders>
              <w:top w:val="nil"/>
              <w:left w:val="nil"/>
              <w:bottom w:val="nil"/>
              <w:right w:val="nil"/>
            </w:tcBorders>
            <w:shd w:val="clear" w:color="auto" w:fill="auto"/>
            <w:noWrap/>
            <w:vAlign w:val="bottom"/>
            <w:hideMark/>
          </w:tcPr>
          <w:p w:rsidR="001A7E67" w:rsidRPr="00AE4D9A" w:rsidRDefault="001A7E67" w:rsidP="00254CCA">
            <w:pPr>
              <w:keepNext/>
              <w:keepLines/>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0.930</w:t>
            </w:r>
          </w:p>
        </w:tc>
        <w:tc>
          <w:tcPr>
            <w:tcW w:w="966" w:type="dxa"/>
            <w:tcBorders>
              <w:top w:val="nil"/>
              <w:left w:val="nil"/>
              <w:bottom w:val="nil"/>
              <w:right w:val="nil"/>
            </w:tcBorders>
            <w:shd w:val="clear" w:color="auto" w:fill="auto"/>
            <w:noWrap/>
            <w:vAlign w:val="bottom"/>
            <w:hideMark/>
          </w:tcPr>
          <w:p w:rsidR="001A7E67" w:rsidRPr="00AE4D9A" w:rsidRDefault="001A7E67" w:rsidP="00254CCA">
            <w:pPr>
              <w:keepNext/>
              <w:keepLines/>
              <w:spacing w:line="240" w:lineRule="auto"/>
              <w:jc w:val="left"/>
              <w:rPr>
                <w:rFonts w:ascii="Calibri" w:eastAsia="Times New Roman" w:hAnsi="Calibri"/>
                <w:sz w:val="20"/>
                <w:szCs w:val="20"/>
                <w:lang w:eastAsia="en-GB"/>
              </w:rPr>
            </w:pPr>
          </w:p>
        </w:tc>
      </w:tr>
      <w:tr w:rsidR="001A7E67" w:rsidRPr="00AE4D9A" w:rsidTr="004B76F2">
        <w:trPr>
          <w:trHeight w:val="255"/>
        </w:trPr>
        <w:tc>
          <w:tcPr>
            <w:tcW w:w="2992" w:type="dxa"/>
            <w:tcBorders>
              <w:top w:val="nil"/>
              <w:left w:val="nil"/>
              <w:bottom w:val="nil"/>
              <w:right w:val="nil"/>
            </w:tcBorders>
            <w:shd w:val="clear" w:color="auto" w:fill="auto"/>
            <w:noWrap/>
            <w:vAlign w:val="bottom"/>
            <w:hideMark/>
          </w:tcPr>
          <w:p w:rsidR="001A7E67" w:rsidRPr="00AE4D9A" w:rsidRDefault="001A7E67" w:rsidP="00254CCA">
            <w:pPr>
              <w:keepNext/>
              <w:keepLines/>
              <w:spacing w:line="240" w:lineRule="auto"/>
              <w:jc w:val="left"/>
              <w:rPr>
                <w:rFonts w:ascii="Calibri" w:eastAsia="Times New Roman" w:hAnsi="Calibri"/>
                <w:sz w:val="20"/>
                <w:szCs w:val="20"/>
                <w:lang w:eastAsia="en-GB"/>
              </w:rPr>
            </w:pPr>
          </w:p>
        </w:tc>
        <w:tc>
          <w:tcPr>
            <w:tcW w:w="1417" w:type="dxa"/>
            <w:tcBorders>
              <w:top w:val="nil"/>
              <w:left w:val="nil"/>
              <w:bottom w:val="nil"/>
              <w:right w:val="nil"/>
            </w:tcBorders>
            <w:shd w:val="clear" w:color="auto" w:fill="auto"/>
            <w:noWrap/>
            <w:vAlign w:val="bottom"/>
            <w:hideMark/>
          </w:tcPr>
          <w:p w:rsidR="001A7E67" w:rsidRPr="00AE4D9A" w:rsidRDefault="001A7E67" w:rsidP="00254CCA">
            <w:pPr>
              <w:keepNext/>
              <w:keepLines/>
              <w:spacing w:line="240" w:lineRule="auto"/>
              <w:jc w:val="left"/>
              <w:rPr>
                <w:rFonts w:ascii="Calibri" w:eastAsia="Times New Roman" w:hAnsi="Calibri"/>
                <w:sz w:val="20"/>
                <w:szCs w:val="20"/>
                <w:lang w:eastAsia="en-GB"/>
              </w:rPr>
            </w:pPr>
          </w:p>
        </w:tc>
        <w:tc>
          <w:tcPr>
            <w:tcW w:w="992" w:type="dxa"/>
            <w:tcBorders>
              <w:top w:val="nil"/>
              <w:left w:val="nil"/>
              <w:bottom w:val="nil"/>
              <w:right w:val="nil"/>
            </w:tcBorders>
            <w:shd w:val="clear" w:color="auto" w:fill="auto"/>
            <w:noWrap/>
            <w:vAlign w:val="bottom"/>
            <w:hideMark/>
          </w:tcPr>
          <w:p w:rsidR="001A7E67" w:rsidRPr="00AE4D9A" w:rsidRDefault="001A7E67" w:rsidP="00254CCA">
            <w:pPr>
              <w:keepNext/>
              <w:keepLines/>
              <w:spacing w:line="240" w:lineRule="auto"/>
              <w:jc w:val="left"/>
              <w:rPr>
                <w:rFonts w:ascii="Calibri" w:eastAsia="Times New Roman" w:hAnsi="Calibri"/>
                <w:sz w:val="20"/>
                <w:szCs w:val="20"/>
                <w:lang w:eastAsia="en-GB"/>
              </w:rPr>
            </w:pPr>
          </w:p>
        </w:tc>
        <w:tc>
          <w:tcPr>
            <w:tcW w:w="1160" w:type="dxa"/>
            <w:tcBorders>
              <w:top w:val="nil"/>
              <w:left w:val="nil"/>
              <w:bottom w:val="nil"/>
              <w:right w:val="nil"/>
            </w:tcBorders>
            <w:shd w:val="clear" w:color="auto" w:fill="auto"/>
            <w:noWrap/>
            <w:vAlign w:val="bottom"/>
            <w:hideMark/>
          </w:tcPr>
          <w:p w:rsidR="001A7E67" w:rsidRPr="00AE4D9A" w:rsidRDefault="001A7E67" w:rsidP="00254CCA">
            <w:pPr>
              <w:keepNext/>
              <w:keepLines/>
              <w:spacing w:line="240" w:lineRule="auto"/>
              <w:jc w:val="center"/>
              <w:rPr>
                <w:rFonts w:ascii="Calibri" w:eastAsia="Times New Roman" w:hAnsi="Calibri"/>
                <w:sz w:val="20"/>
                <w:szCs w:val="20"/>
                <w:lang w:eastAsia="en-GB"/>
              </w:rPr>
            </w:pPr>
          </w:p>
        </w:tc>
        <w:tc>
          <w:tcPr>
            <w:tcW w:w="966" w:type="dxa"/>
            <w:tcBorders>
              <w:top w:val="nil"/>
              <w:left w:val="nil"/>
              <w:bottom w:val="nil"/>
              <w:right w:val="nil"/>
            </w:tcBorders>
            <w:shd w:val="clear" w:color="auto" w:fill="auto"/>
            <w:noWrap/>
            <w:vAlign w:val="bottom"/>
            <w:hideMark/>
          </w:tcPr>
          <w:p w:rsidR="001A7E67" w:rsidRPr="00AE4D9A" w:rsidRDefault="001A7E67" w:rsidP="00254CCA">
            <w:pPr>
              <w:keepNext/>
              <w:keepLines/>
              <w:spacing w:line="240" w:lineRule="auto"/>
              <w:jc w:val="left"/>
              <w:rPr>
                <w:rFonts w:ascii="Calibri" w:eastAsia="Times New Roman" w:hAnsi="Calibri"/>
                <w:sz w:val="20"/>
                <w:szCs w:val="20"/>
                <w:lang w:eastAsia="en-GB"/>
              </w:rPr>
            </w:pPr>
          </w:p>
        </w:tc>
      </w:tr>
      <w:tr w:rsidR="001A7E67" w:rsidRPr="00AE4D9A" w:rsidTr="004B76F2">
        <w:trPr>
          <w:trHeight w:val="255"/>
        </w:trPr>
        <w:tc>
          <w:tcPr>
            <w:tcW w:w="2992" w:type="dxa"/>
            <w:tcBorders>
              <w:top w:val="nil"/>
              <w:left w:val="nil"/>
              <w:bottom w:val="single" w:sz="4" w:space="0" w:color="auto"/>
              <w:right w:val="nil"/>
            </w:tcBorders>
            <w:shd w:val="clear" w:color="auto" w:fill="auto"/>
            <w:noWrap/>
            <w:vAlign w:val="bottom"/>
            <w:hideMark/>
          </w:tcPr>
          <w:p w:rsidR="001A7E67" w:rsidRPr="00AE4D9A" w:rsidRDefault="001A7E67" w:rsidP="00254CCA">
            <w:pPr>
              <w:keepNext/>
              <w:keepLines/>
              <w:spacing w:line="240" w:lineRule="auto"/>
              <w:jc w:val="left"/>
              <w:rPr>
                <w:rFonts w:ascii="Calibri" w:eastAsia="Times New Roman" w:hAnsi="Calibri"/>
                <w:sz w:val="20"/>
                <w:szCs w:val="20"/>
                <w:lang w:eastAsia="en-GB"/>
              </w:rPr>
            </w:pPr>
            <w:r w:rsidRPr="00AE4D9A">
              <w:rPr>
                <w:rFonts w:ascii="Calibri" w:eastAsia="Times New Roman" w:hAnsi="Calibri"/>
                <w:sz w:val="20"/>
                <w:szCs w:val="20"/>
                <w:lang w:eastAsia="en-GB"/>
              </w:rPr>
              <w:t>LR-test</w:t>
            </w:r>
            <w:r w:rsidR="00E62339" w:rsidRPr="00AE4D9A">
              <w:rPr>
                <w:rFonts w:ascii="Calibri" w:eastAsia="Times New Roman" w:hAnsi="Calibri"/>
                <w:sz w:val="20"/>
                <w:szCs w:val="20"/>
                <w:lang w:eastAsia="en-GB"/>
              </w:rPr>
              <w:t xml:space="preserve"> (H0:  no country effects)</w:t>
            </w:r>
          </w:p>
        </w:tc>
        <w:tc>
          <w:tcPr>
            <w:tcW w:w="1417" w:type="dxa"/>
            <w:tcBorders>
              <w:top w:val="nil"/>
              <w:left w:val="nil"/>
              <w:bottom w:val="single" w:sz="4" w:space="0" w:color="auto"/>
              <w:right w:val="nil"/>
            </w:tcBorders>
            <w:shd w:val="clear" w:color="auto" w:fill="auto"/>
            <w:noWrap/>
            <w:vAlign w:val="bottom"/>
            <w:hideMark/>
          </w:tcPr>
          <w:p w:rsidR="001A7E67" w:rsidRPr="00AE4D9A" w:rsidRDefault="001A7E67" w:rsidP="00254CCA">
            <w:pPr>
              <w:keepNext/>
              <w:keepLines/>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 </w:t>
            </w:r>
          </w:p>
        </w:tc>
        <w:tc>
          <w:tcPr>
            <w:tcW w:w="992" w:type="dxa"/>
            <w:tcBorders>
              <w:top w:val="nil"/>
              <w:left w:val="nil"/>
              <w:bottom w:val="single" w:sz="4" w:space="0" w:color="auto"/>
              <w:right w:val="nil"/>
            </w:tcBorders>
            <w:shd w:val="clear" w:color="auto" w:fill="auto"/>
            <w:noWrap/>
            <w:vAlign w:val="bottom"/>
            <w:hideMark/>
          </w:tcPr>
          <w:p w:rsidR="001A7E67" w:rsidRPr="00AE4D9A" w:rsidRDefault="001A7E67" w:rsidP="00254CCA">
            <w:pPr>
              <w:keepNext/>
              <w:keepLines/>
              <w:spacing w:line="240" w:lineRule="auto"/>
              <w:jc w:val="left"/>
              <w:rPr>
                <w:rFonts w:ascii="Calibri" w:eastAsia="Times New Roman" w:hAnsi="Calibri"/>
                <w:sz w:val="20"/>
                <w:szCs w:val="20"/>
                <w:lang w:eastAsia="en-GB"/>
              </w:rPr>
            </w:pPr>
            <w:r w:rsidRPr="00AE4D9A">
              <w:rPr>
                <w:rFonts w:ascii="Calibri" w:eastAsia="Times New Roman" w:hAnsi="Calibri"/>
                <w:sz w:val="20"/>
                <w:szCs w:val="20"/>
                <w:lang w:eastAsia="en-GB"/>
              </w:rPr>
              <w:t>335***</w:t>
            </w:r>
          </w:p>
        </w:tc>
        <w:tc>
          <w:tcPr>
            <w:tcW w:w="1160" w:type="dxa"/>
            <w:tcBorders>
              <w:top w:val="nil"/>
              <w:left w:val="nil"/>
              <w:bottom w:val="single" w:sz="4" w:space="0" w:color="auto"/>
              <w:right w:val="nil"/>
            </w:tcBorders>
            <w:shd w:val="clear" w:color="auto" w:fill="auto"/>
            <w:noWrap/>
            <w:vAlign w:val="bottom"/>
            <w:hideMark/>
          </w:tcPr>
          <w:p w:rsidR="001A7E67" w:rsidRPr="00AE4D9A" w:rsidRDefault="001A7E67" w:rsidP="00254CCA">
            <w:pPr>
              <w:keepNext/>
              <w:keepLines/>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 </w:t>
            </w:r>
          </w:p>
        </w:tc>
        <w:tc>
          <w:tcPr>
            <w:tcW w:w="966" w:type="dxa"/>
            <w:tcBorders>
              <w:top w:val="nil"/>
              <w:left w:val="nil"/>
              <w:bottom w:val="single" w:sz="4" w:space="0" w:color="auto"/>
              <w:right w:val="nil"/>
            </w:tcBorders>
            <w:shd w:val="clear" w:color="auto" w:fill="auto"/>
            <w:noWrap/>
            <w:vAlign w:val="bottom"/>
            <w:hideMark/>
          </w:tcPr>
          <w:p w:rsidR="001A7E67" w:rsidRPr="00AE4D9A" w:rsidRDefault="001A7E67" w:rsidP="00254CCA">
            <w:pPr>
              <w:keepNext/>
              <w:keepLines/>
              <w:spacing w:line="240" w:lineRule="auto"/>
              <w:jc w:val="left"/>
              <w:rPr>
                <w:rFonts w:ascii="Calibri" w:eastAsia="Times New Roman" w:hAnsi="Calibri"/>
                <w:sz w:val="20"/>
                <w:szCs w:val="20"/>
                <w:lang w:eastAsia="en-GB"/>
              </w:rPr>
            </w:pPr>
            <w:r w:rsidRPr="00AE4D9A">
              <w:rPr>
                <w:rFonts w:ascii="Calibri" w:eastAsia="Times New Roman" w:hAnsi="Calibri"/>
                <w:sz w:val="20"/>
                <w:szCs w:val="20"/>
                <w:lang w:eastAsia="en-GB"/>
              </w:rPr>
              <w:t> </w:t>
            </w:r>
          </w:p>
        </w:tc>
      </w:tr>
      <w:tr w:rsidR="00956538" w:rsidRPr="00AE4D9A" w:rsidTr="004D09EF">
        <w:trPr>
          <w:trHeight w:val="255"/>
        </w:trPr>
        <w:tc>
          <w:tcPr>
            <w:tcW w:w="7527" w:type="dxa"/>
            <w:gridSpan w:val="5"/>
            <w:tcBorders>
              <w:top w:val="nil"/>
              <w:left w:val="nil"/>
              <w:bottom w:val="nil"/>
              <w:right w:val="nil"/>
            </w:tcBorders>
            <w:shd w:val="clear" w:color="auto" w:fill="auto"/>
            <w:noWrap/>
            <w:vAlign w:val="bottom"/>
            <w:hideMark/>
          </w:tcPr>
          <w:p w:rsidR="00956538" w:rsidRPr="000C61F1" w:rsidRDefault="00956538" w:rsidP="00254CCA">
            <w:pPr>
              <w:keepNext/>
              <w:keepLines/>
              <w:spacing w:line="240" w:lineRule="auto"/>
              <w:jc w:val="left"/>
              <w:rPr>
                <w:rFonts w:ascii="Calibri" w:eastAsia="Times New Roman" w:hAnsi="Calibri"/>
                <w:sz w:val="18"/>
                <w:szCs w:val="20"/>
                <w:lang w:eastAsia="en-GB"/>
              </w:rPr>
            </w:pPr>
            <w:r w:rsidRPr="000C61F1">
              <w:rPr>
                <w:rFonts w:ascii="Calibri" w:eastAsia="Times New Roman" w:hAnsi="Calibri"/>
                <w:sz w:val="18"/>
                <w:szCs w:val="20"/>
                <w:lang w:eastAsia="en-GB"/>
              </w:rPr>
              <w:t>Robust standard errors (clustered by country) in parentheses</w:t>
            </w:r>
          </w:p>
          <w:p w:rsidR="00956538" w:rsidRPr="000C61F1" w:rsidRDefault="00956538" w:rsidP="00254CCA">
            <w:pPr>
              <w:keepNext/>
              <w:keepLines/>
              <w:spacing w:line="240" w:lineRule="auto"/>
              <w:jc w:val="left"/>
              <w:rPr>
                <w:rFonts w:ascii="Calibri" w:eastAsia="Times New Roman" w:hAnsi="Calibri"/>
                <w:sz w:val="18"/>
                <w:szCs w:val="20"/>
                <w:lang w:eastAsia="en-GB"/>
              </w:rPr>
            </w:pPr>
            <w:r w:rsidRPr="000C61F1">
              <w:rPr>
                <w:rFonts w:ascii="Calibri" w:eastAsia="Times New Roman" w:hAnsi="Calibri"/>
                <w:sz w:val="18"/>
                <w:szCs w:val="20"/>
                <w:lang w:eastAsia="en-GB"/>
              </w:rPr>
              <w:t>*** p&lt;0.01, ** p&lt;0.05, * p&lt;0.1</w:t>
            </w:r>
          </w:p>
        </w:tc>
      </w:tr>
    </w:tbl>
    <w:p w:rsidR="001A7E67" w:rsidRPr="00AE4D9A" w:rsidRDefault="001A7E67" w:rsidP="0073026A">
      <w:pPr>
        <w:keepNext/>
        <w:keepLines/>
        <w:spacing w:line="240" w:lineRule="auto"/>
        <w:jc w:val="left"/>
        <w:rPr>
          <w:rFonts w:ascii="Calibri" w:eastAsia="Times New Roman" w:hAnsi="Calibri"/>
          <w:sz w:val="20"/>
          <w:szCs w:val="20"/>
          <w:lang w:eastAsia="en-GB"/>
        </w:rPr>
      </w:pPr>
      <w:proofErr w:type="gramStart"/>
      <w:r w:rsidRPr="00AE4D9A">
        <w:rPr>
          <w:rFonts w:ascii="Calibri" w:eastAsia="Times New Roman" w:hAnsi="Calibri"/>
          <w:sz w:val="20"/>
          <w:szCs w:val="20"/>
          <w:lang w:eastAsia="en-GB"/>
        </w:rPr>
        <w:t>Country</w:t>
      </w:r>
      <w:r w:rsidR="0073026A" w:rsidRPr="00AE4D9A">
        <w:rPr>
          <w:rFonts w:ascii="Calibri" w:eastAsia="Times New Roman" w:hAnsi="Calibri"/>
          <w:sz w:val="20"/>
          <w:szCs w:val="20"/>
          <w:lang w:eastAsia="en-GB"/>
        </w:rPr>
        <w:t xml:space="preserve"> effects</w:t>
      </w:r>
      <w:r w:rsidRPr="00AE4D9A">
        <w:rPr>
          <w:rFonts w:ascii="Calibri" w:eastAsia="Times New Roman" w:hAnsi="Calibri"/>
          <w:sz w:val="20"/>
          <w:szCs w:val="20"/>
          <w:lang w:eastAsia="en-GB"/>
        </w:rPr>
        <w:t xml:space="preserve"> and coefficients for the </w:t>
      </w:r>
      <w:r w:rsidR="0020352D">
        <w:rPr>
          <w:rFonts w:ascii="Calibri" w:eastAsia="Times New Roman" w:hAnsi="Calibri"/>
          <w:sz w:val="20"/>
          <w:szCs w:val="20"/>
          <w:lang w:eastAsia="en-GB"/>
        </w:rPr>
        <w:t>‘</w:t>
      </w:r>
      <w:r w:rsidRPr="00AE4D9A">
        <w:rPr>
          <w:rFonts w:ascii="Calibri" w:eastAsia="Times New Roman" w:hAnsi="Calibri"/>
          <w:sz w:val="20"/>
          <w:szCs w:val="20"/>
          <w:lang w:eastAsia="en-GB"/>
        </w:rPr>
        <w:t>Year</w:t>
      </w:r>
      <w:r w:rsidR="0020352D">
        <w:rPr>
          <w:rFonts w:ascii="Calibri" w:eastAsia="Times New Roman" w:hAnsi="Calibri"/>
          <w:sz w:val="20"/>
          <w:szCs w:val="20"/>
          <w:lang w:eastAsia="en-GB"/>
        </w:rPr>
        <w:t>’</w:t>
      </w:r>
      <w:r w:rsidRPr="00AE4D9A">
        <w:rPr>
          <w:rFonts w:ascii="Calibri" w:eastAsia="Times New Roman" w:hAnsi="Calibri"/>
          <w:sz w:val="20"/>
          <w:szCs w:val="20"/>
          <w:lang w:eastAsia="en-GB"/>
        </w:rPr>
        <w:t xml:space="preserve"> trend and </w:t>
      </w:r>
      <w:r w:rsidR="0020352D">
        <w:rPr>
          <w:rFonts w:ascii="Calibri" w:eastAsia="Times New Roman" w:hAnsi="Calibri"/>
          <w:sz w:val="20"/>
          <w:szCs w:val="20"/>
          <w:lang w:eastAsia="en-GB"/>
        </w:rPr>
        <w:t>‘</w:t>
      </w:r>
      <w:r w:rsidR="00AB2431" w:rsidRPr="00AE4D9A">
        <w:rPr>
          <w:rFonts w:ascii="Calibri" w:eastAsia="Times New Roman" w:hAnsi="Calibri"/>
          <w:sz w:val="20"/>
          <w:szCs w:val="20"/>
          <w:lang w:eastAsia="en-GB"/>
        </w:rPr>
        <w:t>No expenditures</w:t>
      </w:r>
      <w:r w:rsidR="0020352D">
        <w:rPr>
          <w:rFonts w:ascii="Calibri" w:eastAsia="Times New Roman" w:hAnsi="Calibri"/>
          <w:sz w:val="20"/>
          <w:szCs w:val="20"/>
          <w:lang w:eastAsia="en-GB"/>
        </w:rPr>
        <w:t>’</w:t>
      </w:r>
      <w:r w:rsidRPr="00AE4D9A">
        <w:rPr>
          <w:rFonts w:ascii="Calibri" w:eastAsia="Times New Roman" w:hAnsi="Calibri"/>
          <w:sz w:val="20"/>
          <w:szCs w:val="20"/>
          <w:lang w:eastAsia="en-GB"/>
        </w:rPr>
        <w:t xml:space="preserve"> dummies (</w:t>
      </w:r>
      <w:r w:rsidR="00816F9D" w:rsidRPr="00AE4D9A">
        <w:rPr>
          <w:rFonts w:ascii="Calibri" w:eastAsia="Times New Roman" w:hAnsi="Calibri"/>
          <w:sz w:val="20"/>
          <w:szCs w:val="20"/>
          <w:lang w:eastAsia="en-GB"/>
        </w:rPr>
        <w:t xml:space="preserve">No </w:t>
      </w:r>
      <w:r w:rsidRPr="00AE4D9A">
        <w:rPr>
          <w:rFonts w:ascii="Calibri" w:eastAsia="Times New Roman" w:hAnsi="Calibri"/>
          <w:sz w:val="20"/>
          <w:szCs w:val="20"/>
          <w:lang w:eastAsia="en-GB"/>
        </w:rPr>
        <w:t>advertising,</w:t>
      </w:r>
      <w:r w:rsidR="00816F9D" w:rsidRPr="00AE4D9A">
        <w:rPr>
          <w:rFonts w:ascii="Calibri" w:eastAsia="Times New Roman" w:hAnsi="Calibri"/>
          <w:sz w:val="20"/>
          <w:szCs w:val="20"/>
          <w:lang w:eastAsia="en-GB"/>
        </w:rPr>
        <w:t xml:space="preserve"> No</w:t>
      </w:r>
      <w:r w:rsidRPr="00AE4D9A">
        <w:rPr>
          <w:rFonts w:ascii="Calibri" w:eastAsia="Times New Roman" w:hAnsi="Calibri"/>
          <w:sz w:val="20"/>
          <w:szCs w:val="20"/>
          <w:lang w:eastAsia="en-GB"/>
        </w:rPr>
        <w:t xml:space="preserve"> local salaries, </w:t>
      </w:r>
      <w:r w:rsidR="00816F9D" w:rsidRPr="00AE4D9A">
        <w:rPr>
          <w:rFonts w:ascii="Calibri" w:eastAsia="Times New Roman" w:hAnsi="Calibri"/>
          <w:sz w:val="20"/>
          <w:szCs w:val="20"/>
          <w:lang w:eastAsia="en-GB"/>
        </w:rPr>
        <w:t xml:space="preserve">No </w:t>
      </w:r>
      <w:r w:rsidRPr="00AE4D9A">
        <w:rPr>
          <w:rFonts w:ascii="Calibri" w:eastAsia="Times New Roman" w:hAnsi="Calibri"/>
          <w:sz w:val="20"/>
          <w:szCs w:val="20"/>
          <w:lang w:eastAsia="en-GB"/>
        </w:rPr>
        <w:t>IEC</w:t>
      </w:r>
      <w:r w:rsidR="00816F9D" w:rsidRPr="00AE4D9A">
        <w:rPr>
          <w:rFonts w:ascii="Calibri" w:eastAsia="Times New Roman" w:hAnsi="Calibri"/>
          <w:sz w:val="20"/>
          <w:szCs w:val="20"/>
          <w:lang w:eastAsia="en-GB"/>
        </w:rPr>
        <w:t>, free products</w:t>
      </w:r>
      <w:r w:rsidR="00F20140" w:rsidRPr="00AE4D9A">
        <w:rPr>
          <w:rFonts w:ascii="Calibri" w:eastAsia="Times New Roman" w:hAnsi="Calibri"/>
          <w:sz w:val="20"/>
          <w:szCs w:val="20"/>
          <w:lang w:eastAsia="en-GB"/>
        </w:rPr>
        <w:t>,</w:t>
      </w:r>
      <w:r w:rsidRPr="00AE4D9A">
        <w:rPr>
          <w:rFonts w:ascii="Calibri" w:eastAsia="Times New Roman" w:hAnsi="Calibri"/>
          <w:sz w:val="20"/>
          <w:szCs w:val="20"/>
          <w:lang w:eastAsia="en-GB"/>
        </w:rPr>
        <w:t xml:space="preserve"> respectively) are not presented.</w:t>
      </w:r>
      <w:proofErr w:type="gramEnd"/>
      <w:r w:rsidRPr="00AE4D9A">
        <w:rPr>
          <w:rFonts w:ascii="Calibri" w:eastAsia="Times New Roman" w:hAnsi="Calibri"/>
          <w:sz w:val="20"/>
          <w:szCs w:val="20"/>
          <w:lang w:eastAsia="en-GB"/>
        </w:rPr>
        <w:t xml:space="preserve"> </w:t>
      </w:r>
      <w:r w:rsidR="00AE67ED" w:rsidRPr="00AE4D9A">
        <w:rPr>
          <w:rFonts w:ascii="Calibri" w:eastAsia="Times New Roman" w:hAnsi="Calibri"/>
          <w:sz w:val="20"/>
          <w:szCs w:val="20"/>
          <w:lang w:eastAsia="en-GB"/>
        </w:rPr>
        <w:t xml:space="preserve"> </w:t>
      </w:r>
      <w:r w:rsidR="0020661B">
        <w:rPr>
          <w:rFonts w:ascii="Calibri" w:eastAsia="Times New Roman" w:hAnsi="Calibri"/>
          <w:sz w:val="20"/>
          <w:szCs w:val="20"/>
          <w:lang w:eastAsia="en-GB"/>
        </w:rPr>
        <w:t>T</w:t>
      </w:r>
      <w:r w:rsidR="00AE67ED" w:rsidRPr="00AE4D9A">
        <w:rPr>
          <w:rFonts w:ascii="Calibri" w:eastAsia="Times New Roman" w:hAnsi="Calibri"/>
          <w:sz w:val="20"/>
          <w:szCs w:val="20"/>
          <w:lang w:eastAsia="en-GB"/>
        </w:rPr>
        <w:t xml:space="preserve">able </w:t>
      </w:r>
      <w:r w:rsidR="00E833FC" w:rsidRPr="00AE4D9A">
        <w:rPr>
          <w:rFonts w:ascii="Calibri" w:eastAsia="Times New Roman" w:hAnsi="Calibri"/>
          <w:sz w:val="20"/>
          <w:szCs w:val="20"/>
          <w:lang w:eastAsia="en-GB"/>
        </w:rPr>
        <w:t>A</w:t>
      </w:r>
      <w:r w:rsidR="0020661B">
        <w:rPr>
          <w:rFonts w:ascii="Calibri" w:eastAsia="Times New Roman" w:hAnsi="Calibri"/>
          <w:sz w:val="20"/>
          <w:szCs w:val="20"/>
          <w:lang w:eastAsia="en-GB"/>
        </w:rPr>
        <w:t>6</w:t>
      </w:r>
      <w:r w:rsidR="00AE67ED" w:rsidRPr="00AE4D9A">
        <w:rPr>
          <w:rFonts w:ascii="Calibri" w:eastAsia="Times New Roman" w:hAnsi="Calibri"/>
          <w:sz w:val="20"/>
          <w:szCs w:val="20"/>
          <w:lang w:eastAsia="en-GB"/>
        </w:rPr>
        <w:t xml:space="preserve"> presents the same model run separately for Male and Female condoms, but including HIV prevention substitutes in the marketing mix (female condoms as substitutes for male condom, and the price of substitutes (the price of male condoms as a driver of demand for female condoms)</w:t>
      </w:r>
      <w:r w:rsidR="0020661B">
        <w:rPr>
          <w:rFonts w:ascii="Calibri" w:eastAsia="Times New Roman" w:hAnsi="Calibri"/>
          <w:sz w:val="20"/>
          <w:szCs w:val="20"/>
          <w:lang w:eastAsia="en-GB"/>
        </w:rPr>
        <w:t>.</w:t>
      </w:r>
      <w:r w:rsidR="00AE67ED" w:rsidRPr="00AE4D9A">
        <w:rPr>
          <w:rFonts w:ascii="Calibri" w:eastAsia="Times New Roman" w:hAnsi="Calibri"/>
          <w:sz w:val="20"/>
          <w:szCs w:val="20"/>
          <w:lang w:eastAsia="en-GB"/>
        </w:rPr>
        <w:t xml:space="preserve"> </w:t>
      </w:r>
    </w:p>
    <w:p w:rsidR="00A452E3" w:rsidRPr="00AE4D9A" w:rsidRDefault="00A452E3" w:rsidP="001A7E67">
      <w:pPr>
        <w:spacing w:line="240" w:lineRule="auto"/>
        <w:jc w:val="left"/>
        <w:rPr>
          <w:rFonts w:ascii="Calibri" w:eastAsia="Times New Roman" w:hAnsi="Calibri"/>
          <w:sz w:val="20"/>
          <w:szCs w:val="20"/>
          <w:lang w:eastAsia="en-GB"/>
        </w:rPr>
      </w:pPr>
    </w:p>
    <w:p w:rsidR="00BA3A44" w:rsidRDefault="00433B68" w:rsidP="00897DB4">
      <w:r w:rsidRPr="00AE4D9A">
        <w:t xml:space="preserve">The signs of the </w:t>
      </w:r>
      <w:r w:rsidR="00C82BE1" w:rsidRPr="00AE4D9A">
        <w:t>m</w:t>
      </w:r>
      <w:r w:rsidR="0034730A" w:rsidRPr="00AE4D9A">
        <w:t xml:space="preserve">arketing </w:t>
      </w:r>
      <w:r w:rsidRPr="00AE4D9A">
        <w:t xml:space="preserve">coefficients conform </w:t>
      </w:r>
      <w:r w:rsidR="0034730A" w:rsidRPr="00AE4D9A">
        <w:t>to</w:t>
      </w:r>
      <w:r w:rsidRPr="00AE4D9A">
        <w:t xml:space="preserve"> expectat</w:t>
      </w:r>
      <w:r w:rsidR="0034730A" w:rsidRPr="00AE4D9A">
        <w:t>i</w:t>
      </w:r>
      <w:r w:rsidRPr="00AE4D9A">
        <w:t>on</w:t>
      </w:r>
      <w:r w:rsidR="0034730A" w:rsidRPr="00AE4D9A">
        <w:t xml:space="preserve">s: </w:t>
      </w:r>
      <w:r w:rsidR="0034730A" w:rsidRPr="00AE4D9A">
        <w:rPr>
          <w:i/>
        </w:rPr>
        <w:t>Advertising, IEC</w:t>
      </w:r>
      <w:r w:rsidR="0034730A" w:rsidRPr="00AE4D9A">
        <w:t xml:space="preserve"> and </w:t>
      </w:r>
      <w:r w:rsidR="0034730A" w:rsidRPr="00AE4D9A">
        <w:rPr>
          <w:i/>
        </w:rPr>
        <w:t>Programme Effort</w:t>
      </w:r>
      <w:r w:rsidR="0034730A" w:rsidRPr="00AE4D9A">
        <w:t xml:space="preserve"> all have positive signs while </w:t>
      </w:r>
      <w:r w:rsidR="0034730A" w:rsidRPr="00AE4D9A">
        <w:rPr>
          <w:i/>
        </w:rPr>
        <w:t>Price</w:t>
      </w:r>
      <w:r w:rsidR="0034730A" w:rsidRPr="00AE4D9A">
        <w:t xml:space="preserve"> has a negative sign. </w:t>
      </w:r>
      <w:r w:rsidR="00706072" w:rsidRPr="00AE4D9A">
        <w:t xml:space="preserve">In the fixed effects model </w:t>
      </w:r>
      <w:r w:rsidR="00706072" w:rsidRPr="00AE4D9A">
        <w:rPr>
          <w:i/>
        </w:rPr>
        <w:t>Price</w:t>
      </w:r>
      <w:r w:rsidR="00706072" w:rsidRPr="00AE4D9A">
        <w:t xml:space="preserve"> and </w:t>
      </w:r>
      <w:r w:rsidR="00706072" w:rsidRPr="00AE4D9A">
        <w:rPr>
          <w:i/>
        </w:rPr>
        <w:lastRenderedPageBreak/>
        <w:t xml:space="preserve">Programme Effort </w:t>
      </w:r>
      <w:r w:rsidR="00706072" w:rsidRPr="00AE4D9A">
        <w:t>are not significant at conventional levels o</w:t>
      </w:r>
      <w:r w:rsidR="005314C6">
        <w:t>f significance.</w:t>
      </w:r>
      <w:r w:rsidR="00286DF3">
        <w:rPr>
          <w:rStyle w:val="FootnoteReference"/>
        </w:rPr>
        <w:footnoteReference w:id="5"/>
      </w:r>
      <w:r w:rsidR="00B97EDC">
        <w:t xml:space="preserve"> </w:t>
      </w:r>
      <w:r w:rsidR="00B97EDC" w:rsidRPr="00FE04AB">
        <w:rPr>
          <w:i/>
        </w:rPr>
        <w:t>Price</w:t>
      </w:r>
      <w:r w:rsidR="00B97EDC" w:rsidRPr="00AE4D9A">
        <w:t xml:space="preserve"> does however have a significant negative effect </w:t>
      </w:r>
      <w:r w:rsidR="00B97EDC">
        <w:t xml:space="preserve">(elasticity -0.453, p&lt;0.00) </w:t>
      </w:r>
      <w:r w:rsidR="00B97EDC" w:rsidRPr="00AE4D9A">
        <w:t xml:space="preserve">on condom sales when estimated jointly </w:t>
      </w:r>
      <w:r w:rsidR="00B97EDC">
        <w:t>for both products (not shown).</w:t>
      </w:r>
    </w:p>
    <w:p w:rsidR="00BA3A44" w:rsidRDefault="00BA3A44" w:rsidP="00897DB4"/>
    <w:p w:rsidR="00447D2B" w:rsidRDefault="00447D2B" w:rsidP="00897DB4">
      <w:r>
        <w:t xml:space="preserve">The static </w:t>
      </w:r>
      <w:r w:rsidR="00DB1533">
        <w:t xml:space="preserve">fixed effects </w:t>
      </w:r>
      <w:r>
        <w:t>model suggests c</w:t>
      </w:r>
      <w:r w:rsidR="0081706F" w:rsidRPr="00AE4D9A">
        <w:t xml:space="preserve">onsiderable </w:t>
      </w:r>
      <w:r w:rsidR="007861FC" w:rsidRPr="00AE4D9A">
        <w:t xml:space="preserve">differences between male and female </w:t>
      </w:r>
      <w:r w:rsidR="00C82BE1" w:rsidRPr="00AE4D9A">
        <w:t xml:space="preserve">condom demand </w:t>
      </w:r>
      <w:r>
        <w:t xml:space="preserve">responses, with female condoms being more responsive </w:t>
      </w:r>
      <w:r w:rsidR="00840784">
        <w:t xml:space="preserve">than male condoms </w:t>
      </w:r>
      <w:r>
        <w:t>to</w:t>
      </w:r>
      <w:r w:rsidR="00840784">
        <w:t>:</w:t>
      </w:r>
      <w:r>
        <w:t xml:space="preserve"> </w:t>
      </w:r>
      <w:r w:rsidR="006D16A9" w:rsidRPr="00840784">
        <w:rPr>
          <w:i/>
        </w:rPr>
        <w:t>IEC</w:t>
      </w:r>
      <w:r w:rsidR="00840784">
        <w:t xml:space="preserve">, </w:t>
      </w:r>
      <w:r w:rsidR="00840784" w:rsidRPr="00840784">
        <w:rPr>
          <w:i/>
        </w:rPr>
        <w:t>Population size</w:t>
      </w:r>
      <w:r w:rsidR="006D16A9">
        <w:t xml:space="preserve"> and </w:t>
      </w:r>
      <w:r w:rsidR="006D16A9" w:rsidRPr="00840784">
        <w:rPr>
          <w:i/>
        </w:rPr>
        <w:t>HIV prevalence</w:t>
      </w:r>
      <w:r>
        <w:t xml:space="preserve"> </w:t>
      </w:r>
      <w:r w:rsidR="006D16A9">
        <w:t xml:space="preserve">and less (to the point of not at all) responsive to mass media advertising. </w:t>
      </w:r>
    </w:p>
    <w:p w:rsidR="0081401A" w:rsidRPr="00AE4D9A" w:rsidRDefault="0081401A" w:rsidP="00897DB4"/>
    <w:p w:rsidR="004D09EF" w:rsidRDefault="0081706F" w:rsidP="00404AB3">
      <w:pPr>
        <w:spacing w:after="200"/>
      </w:pPr>
      <w:r w:rsidRPr="00AE4D9A">
        <w:t>T</w:t>
      </w:r>
      <w:r w:rsidR="000C7C4A" w:rsidRPr="00AE4D9A">
        <w:t xml:space="preserve">his static approach is </w:t>
      </w:r>
      <w:r w:rsidR="00E332C3" w:rsidRPr="00AE4D9A">
        <w:t xml:space="preserve">arguably </w:t>
      </w:r>
      <w:r w:rsidR="000C7C4A" w:rsidRPr="00AE4D9A">
        <w:t xml:space="preserve">satisfactory for exploring </w:t>
      </w:r>
      <w:r w:rsidR="0020661B">
        <w:t xml:space="preserve">differences in the </w:t>
      </w:r>
      <w:r w:rsidR="005B63A8" w:rsidRPr="00AE4D9A">
        <w:t>determinants</w:t>
      </w:r>
      <w:r w:rsidR="000C7C4A" w:rsidRPr="00AE4D9A">
        <w:t xml:space="preserve"> of demand by product</w:t>
      </w:r>
      <w:r w:rsidRPr="00AE4D9A">
        <w:t>.</w:t>
      </w:r>
      <w:r w:rsidR="000C7C4A" w:rsidRPr="00AE4D9A">
        <w:t xml:space="preserve"> </w:t>
      </w:r>
      <w:r w:rsidRPr="00AE4D9A">
        <w:t>H</w:t>
      </w:r>
      <w:r w:rsidR="007772C5" w:rsidRPr="00AE4D9A">
        <w:t>owever</w:t>
      </w:r>
      <w:r w:rsidRPr="00AE4D9A">
        <w:t>, as discussed in the previous section</w:t>
      </w:r>
      <w:r w:rsidR="0020661B">
        <w:t>,</w:t>
      </w:r>
      <w:r w:rsidR="007772C5" w:rsidRPr="00AE4D9A">
        <w:t xml:space="preserve"> demand is expected to be driven not only</w:t>
      </w:r>
      <w:r w:rsidR="001632DB" w:rsidRPr="00AE4D9A">
        <w:t xml:space="preserve"> by current marketing strategies, but also by pre</w:t>
      </w:r>
      <w:r w:rsidR="007772C5" w:rsidRPr="00AE4D9A">
        <w:t>vious</w:t>
      </w:r>
      <w:r w:rsidR="0020661B">
        <w:t xml:space="preserve"> period investments</w:t>
      </w:r>
      <w:r w:rsidR="00C76A04" w:rsidRPr="00AE4D9A">
        <w:t>.</w:t>
      </w:r>
      <w:r w:rsidR="007772C5" w:rsidRPr="00AE4D9A">
        <w:t xml:space="preserve"> </w:t>
      </w:r>
      <w:r w:rsidR="00C76A04" w:rsidRPr="00AE4D9A">
        <w:t xml:space="preserve">In such cases a dynamic model is </w:t>
      </w:r>
      <w:r w:rsidRPr="00AE4D9A">
        <w:t>more appropriate</w:t>
      </w:r>
      <w:r w:rsidR="00B66E0E" w:rsidRPr="00AE4D9A">
        <w:t>. A one-step system</w:t>
      </w:r>
      <w:r w:rsidR="00C76A04" w:rsidRPr="00AE4D9A">
        <w:t xml:space="preserve"> GMM</w:t>
      </w:r>
      <w:r w:rsidR="00B66E0E" w:rsidRPr="00AE4D9A">
        <w:t xml:space="preserve"> estimator</w:t>
      </w:r>
      <w:r w:rsidR="00C76A04" w:rsidRPr="00AE4D9A">
        <w:t xml:space="preserve"> is used to estimate the short</w:t>
      </w:r>
      <w:r w:rsidR="00354E54" w:rsidRPr="00AE4D9A">
        <w:t>-</w:t>
      </w:r>
      <w:r w:rsidR="00C76A04" w:rsidRPr="00AE4D9A">
        <w:t xml:space="preserve"> and long-</w:t>
      </w:r>
      <w:r w:rsidR="00840784">
        <w:t>run</w:t>
      </w:r>
      <w:r w:rsidR="00C76A04" w:rsidRPr="00AE4D9A">
        <w:t xml:space="preserve"> effects of </w:t>
      </w:r>
      <w:r w:rsidR="001C1BC1" w:rsidRPr="00AE4D9A">
        <w:t>promotion</w:t>
      </w:r>
      <w:r w:rsidR="00476154" w:rsidRPr="00AE4D9A">
        <w:t>, prices and programme effort</w:t>
      </w:r>
      <w:r w:rsidR="00A452E3" w:rsidRPr="00AE4D9A">
        <w:t xml:space="preserve"> </w:t>
      </w:r>
      <w:r w:rsidR="0020661B">
        <w:t xml:space="preserve">and country contexts and the duration of their effects </w:t>
      </w:r>
      <w:r w:rsidR="00A452E3" w:rsidRPr="00AE4D9A">
        <w:t>(Table 3)</w:t>
      </w:r>
      <w:r w:rsidR="00C76A04" w:rsidRPr="00AE4D9A">
        <w:t xml:space="preserve">. </w:t>
      </w:r>
      <w:r w:rsidR="00476154" w:rsidRPr="00AE4D9A">
        <w:t>‘P</w:t>
      </w:r>
      <w:r w:rsidR="00C76A04" w:rsidRPr="00AE4D9A">
        <w:t>romotion</w:t>
      </w:r>
      <w:r w:rsidR="00476154" w:rsidRPr="00AE4D9A">
        <w:t xml:space="preserve">’ is </w:t>
      </w:r>
      <w:r w:rsidR="005E6113">
        <w:t xml:space="preserve">here defined </w:t>
      </w:r>
      <w:r w:rsidR="00FF07E5">
        <w:t>as the sum of</w:t>
      </w:r>
      <w:r w:rsidR="00C76A04" w:rsidRPr="00AE4D9A">
        <w:t xml:space="preserve"> mass media advertising and IEC</w:t>
      </w:r>
      <w:r w:rsidR="005E6113">
        <w:t xml:space="preserve"> as estimation of separate effects led to unstable results</w:t>
      </w:r>
      <w:r w:rsidR="00E332C3" w:rsidRPr="00AE4D9A">
        <w:t>.</w:t>
      </w:r>
    </w:p>
    <w:p w:rsidR="009F73AE" w:rsidRDefault="004D09EF" w:rsidP="00C51BD7">
      <w:pPr>
        <w:pStyle w:val="Heading2"/>
        <w:numPr>
          <w:ilvl w:val="0"/>
          <w:numId w:val="0"/>
        </w:numPr>
      </w:pPr>
      <w:r w:rsidRPr="00AE4D9A">
        <w:lastRenderedPageBreak/>
        <w:t xml:space="preserve">Table 3 </w:t>
      </w:r>
    </w:p>
    <w:p w:rsidR="004D09EF" w:rsidRPr="009F73AE" w:rsidRDefault="004D09EF" w:rsidP="00C51BD7">
      <w:pPr>
        <w:pStyle w:val="Heading2"/>
        <w:numPr>
          <w:ilvl w:val="0"/>
          <w:numId w:val="0"/>
        </w:numPr>
        <w:rPr>
          <w:b w:val="0"/>
        </w:rPr>
      </w:pPr>
      <w:r w:rsidRPr="009F73AE">
        <w:rPr>
          <w:b w:val="0"/>
        </w:rPr>
        <w:t>Estimation results: dynamic panel data model of the demand for condoms</w:t>
      </w:r>
    </w:p>
    <w:tbl>
      <w:tblPr>
        <w:tblW w:w="9573" w:type="dxa"/>
        <w:tblCellMar>
          <w:left w:w="28" w:type="dxa"/>
          <w:right w:w="28" w:type="dxa"/>
        </w:tblCellMar>
        <w:tblLook w:val="04A0"/>
      </w:tblPr>
      <w:tblGrid>
        <w:gridCol w:w="2482"/>
        <w:gridCol w:w="957"/>
        <w:gridCol w:w="1126"/>
        <w:gridCol w:w="1289"/>
        <w:gridCol w:w="351"/>
        <w:gridCol w:w="811"/>
        <w:gridCol w:w="1206"/>
        <w:gridCol w:w="1351"/>
      </w:tblGrid>
      <w:tr w:rsidR="00D92A0B" w:rsidRPr="00AE4D9A" w:rsidTr="000C61F1">
        <w:tc>
          <w:tcPr>
            <w:tcW w:w="2482" w:type="dxa"/>
            <w:tcBorders>
              <w:top w:val="single" w:sz="4" w:space="0" w:color="000000"/>
              <w:left w:val="nil"/>
              <w:bottom w:val="nil"/>
              <w:right w:val="nil"/>
            </w:tcBorders>
            <w:shd w:val="clear" w:color="auto" w:fill="auto"/>
            <w:noWrap/>
            <w:tcMar>
              <w:left w:w="28" w:type="dxa"/>
              <w:right w:w="28" w:type="dxa"/>
            </w:tcMar>
            <w:vAlign w:val="bottom"/>
            <w:hideMark/>
          </w:tcPr>
          <w:p w:rsidR="00D92A0B" w:rsidRDefault="00D92A0B" w:rsidP="00C51BD7">
            <w:pPr>
              <w:keepNext/>
              <w:keepLines/>
              <w:spacing w:line="240" w:lineRule="auto"/>
              <w:jc w:val="left"/>
              <w:rPr>
                <w:rFonts w:ascii="Calibri" w:eastAsia="Times New Roman" w:hAnsi="Calibri"/>
                <w:sz w:val="20"/>
                <w:szCs w:val="20"/>
                <w:lang w:eastAsia="en-GB"/>
              </w:rPr>
            </w:pPr>
            <w:r w:rsidRPr="00AE4D9A">
              <w:rPr>
                <w:rFonts w:ascii="Calibri" w:eastAsia="Times New Roman" w:hAnsi="Calibri"/>
                <w:sz w:val="20"/>
                <w:szCs w:val="20"/>
                <w:lang w:eastAsia="en-GB"/>
              </w:rPr>
              <w:t> </w:t>
            </w:r>
            <w:r>
              <w:rPr>
                <w:rFonts w:ascii="Calibri" w:eastAsia="Times New Roman" w:hAnsi="Calibri"/>
                <w:sz w:val="20"/>
                <w:szCs w:val="20"/>
                <w:lang w:eastAsia="en-GB"/>
              </w:rPr>
              <w:t xml:space="preserve">Dependent variable: </w:t>
            </w:r>
          </w:p>
          <w:p w:rsidR="00D92A0B" w:rsidRPr="00AE4D9A" w:rsidRDefault="00D92A0B" w:rsidP="00C51BD7">
            <w:pPr>
              <w:keepNext/>
              <w:keepLines/>
              <w:spacing w:line="240" w:lineRule="auto"/>
              <w:ind w:left="190"/>
              <w:jc w:val="left"/>
              <w:rPr>
                <w:rFonts w:ascii="Calibri" w:eastAsia="Times New Roman" w:hAnsi="Calibri"/>
                <w:sz w:val="20"/>
                <w:szCs w:val="20"/>
                <w:lang w:eastAsia="en-GB"/>
              </w:rPr>
            </w:pPr>
            <w:proofErr w:type="spellStart"/>
            <w:r>
              <w:rPr>
                <w:rFonts w:ascii="Calibri" w:eastAsia="Times New Roman" w:hAnsi="Calibri"/>
                <w:sz w:val="20"/>
                <w:szCs w:val="20"/>
                <w:lang w:eastAsia="en-GB"/>
              </w:rPr>
              <w:t>Ln</w:t>
            </w:r>
            <w:proofErr w:type="spellEnd"/>
            <w:r>
              <w:rPr>
                <w:rFonts w:ascii="Calibri" w:eastAsia="Times New Roman" w:hAnsi="Calibri"/>
                <w:sz w:val="20"/>
                <w:szCs w:val="20"/>
                <w:lang w:eastAsia="en-GB"/>
              </w:rPr>
              <w:t xml:space="preserve"> Country Condom Sales</w:t>
            </w:r>
          </w:p>
        </w:tc>
        <w:tc>
          <w:tcPr>
            <w:tcW w:w="3372" w:type="dxa"/>
            <w:gridSpan w:val="3"/>
            <w:tcBorders>
              <w:top w:val="single" w:sz="4" w:space="0" w:color="000000"/>
              <w:left w:val="nil"/>
              <w:bottom w:val="nil"/>
              <w:right w:val="nil"/>
            </w:tcBorders>
            <w:shd w:val="clear" w:color="auto" w:fill="auto"/>
            <w:noWrap/>
            <w:tcMar>
              <w:left w:w="28" w:type="dxa"/>
              <w:right w:w="28" w:type="dxa"/>
            </w:tcMar>
            <w:vAlign w:val="bottom"/>
            <w:hideMark/>
          </w:tcPr>
          <w:p w:rsidR="00D92A0B" w:rsidRPr="00AE4D9A" w:rsidRDefault="00D92A0B" w:rsidP="00C51BD7">
            <w:pPr>
              <w:keepNext/>
              <w:keepLines/>
              <w:spacing w:line="240" w:lineRule="auto"/>
              <w:jc w:val="center"/>
              <w:rPr>
                <w:rFonts w:ascii="Calibri" w:eastAsia="Times New Roman" w:hAnsi="Calibri"/>
                <w:b/>
                <w:bCs/>
                <w:sz w:val="20"/>
                <w:szCs w:val="20"/>
                <w:lang w:eastAsia="en-GB"/>
              </w:rPr>
            </w:pPr>
            <w:r w:rsidRPr="00AE4D9A">
              <w:rPr>
                <w:rFonts w:ascii="Calibri" w:eastAsia="Times New Roman" w:hAnsi="Calibri"/>
                <w:b/>
                <w:bCs/>
                <w:sz w:val="20"/>
                <w:szCs w:val="20"/>
                <w:lang w:eastAsia="en-GB"/>
              </w:rPr>
              <w:t>Dynamic Male Condom Estimates</w:t>
            </w:r>
          </w:p>
        </w:tc>
        <w:tc>
          <w:tcPr>
            <w:tcW w:w="351" w:type="dxa"/>
            <w:tcBorders>
              <w:top w:val="single" w:sz="4" w:space="0" w:color="auto"/>
              <w:left w:val="nil"/>
              <w:bottom w:val="nil"/>
              <w:right w:val="nil"/>
            </w:tcBorders>
            <w:shd w:val="clear" w:color="auto" w:fill="auto"/>
            <w:noWrap/>
            <w:tcMar>
              <w:left w:w="28" w:type="dxa"/>
              <w:right w:w="28" w:type="dxa"/>
            </w:tcMar>
            <w:vAlign w:val="bottom"/>
            <w:hideMark/>
          </w:tcPr>
          <w:p w:rsidR="00D92A0B" w:rsidRPr="00AE4D9A" w:rsidRDefault="00D92A0B" w:rsidP="00C51BD7">
            <w:pPr>
              <w:keepNext/>
              <w:keepLines/>
              <w:spacing w:line="240" w:lineRule="auto"/>
              <w:jc w:val="left"/>
              <w:rPr>
                <w:rFonts w:ascii="Calibri" w:eastAsia="Times New Roman" w:hAnsi="Calibri"/>
                <w:b/>
                <w:bCs/>
                <w:sz w:val="20"/>
                <w:szCs w:val="20"/>
                <w:lang w:eastAsia="en-GB"/>
              </w:rPr>
            </w:pPr>
          </w:p>
        </w:tc>
        <w:tc>
          <w:tcPr>
            <w:tcW w:w="3368" w:type="dxa"/>
            <w:gridSpan w:val="3"/>
            <w:tcBorders>
              <w:top w:val="single" w:sz="4" w:space="0" w:color="000000"/>
              <w:left w:val="nil"/>
              <w:bottom w:val="nil"/>
              <w:right w:val="nil"/>
            </w:tcBorders>
            <w:shd w:val="clear" w:color="auto" w:fill="auto"/>
            <w:noWrap/>
            <w:tcMar>
              <w:left w:w="28" w:type="dxa"/>
              <w:right w:w="28" w:type="dxa"/>
            </w:tcMar>
            <w:vAlign w:val="bottom"/>
            <w:hideMark/>
          </w:tcPr>
          <w:p w:rsidR="00D92A0B" w:rsidRPr="00AE4D9A" w:rsidRDefault="00D92A0B" w:rsidP="00C51BD7">
            <w:pPr>
              <w:keepNext/>
              <w:keepLines/>
              <w:spacing w:line="240" w:lineRule="auto"/>
              <w:jc w:val="center"/>
              <w:rPr>
                <w:rFonts w:ascii="Calibri" w:eastAsia="Times New Roman" w:hAnsi="Calibri"/>
                <w:b/>
                <w:bCs/>
                <w:sz w:val="20"/>
                <w:szCs w:val="20"/>
                <w:lang w:eastAsia="en-GB"/>
              </w:rPr>
            </w:pPr>
            <w:r w:rsidRPr="00AE4D9A">
              <w:rPr>
                <w:rFonts w:ascii="Calibri" w:eastAsia="Times New Roman" w:hAnsi="Calibri"/>
                <w:b/>
                <w:bCs/>
                <w:sz w:val="20"/>
                <w:szCs w:val="20"/>
                <w:lang w:eastAsia="en-GB"/>
              </w:rPr>
              <w:t>Dynamic Female Condom Estimates </w:t>
            </w:r>
          </w:p>
        </w:tc>
      </w:tr>
      <w:tr w:rsidR="00D92A0B" w:rsidRPr="00AE4D9A" w:rsidTr="000C61F1">
        <w:tc>
          <w:tcPr>
            <w:tcW w:w="2482" w:type="dxa"/>
            <w:tcBorders>
              <w:top w:val="nil"/>
              <w:left w:val="nil"/>
              <w:bottom w:val="single" w:sz="4" w:space="0" w:color="auto"/>
              <w:right w:val="nil"/>
            </w:tcBorders>
            <w:shd w:val="clear" w:color="auto" w:fill="auto"/>
            <w:noWrap/>
            <w:tcMar>
              <w:left w:w="28" w:type="dxa"/>
              <w:right w:w="28" w:type="dxa"/>
            </w:tcMar>
            <w:vAlign w:val="bottom"/>
            <w:hideMark/>
          </w:tcPr>
          <w:p w:rsidR="00D92A0B" w:rsidRPr="00AE4D9A" w:rsidRDefault="00D92A0B" w:rsidP="00C51BD7">
            <w:pPr>
              <w:keepNext/>
              <w:keepLines/>
              <w:spacing w:line="240" w:lineRule="auto"/>
              <w:jc w:val="left"/>
              <w:rPr>
                <w:rFonts w:ascii="Calibri" w:eastAsia="Times New Roman" w:hAnsi="Calibri"/>
                <w:sz w:val="20"/>
                <w:szCs w:val="20"/>
                <w:lang w:eastAsia="en-GB"/>
              </w:rPr>
            </w:pPr>
            <w:r w:rsidRPr="00AE4D9A">
              <w:rPr>
                <w:rFonts w:ascii="Calibri" w:eastAsia="Times New Roman" w:hAnsi="Calibri"/>
                <w:sz w:val="20"/>
                <w:szCs w:val="20"/>
                <w:lang w:eastAsia="en-GB"/>
              </w:rPr>
              <w:t>VARIABLES</w:t>
            </w:r>
          </w:p>
        </w:tc>
        <w:tc>
          <w:tcPr>
            <w:tcW w:w="957" w:type="dxa"/>
            <w:tcBorders>
              <w:top w:val="nil"/>
              <w:left w:val="nil"/>
              <w:bottom w:val="single" w:sz="4" w:space="0" w:color="auto"/>
              <w:right w:val="nil"/>
            </w:tcBorders>
            <w:shd w:val="clear" w:color="auto" w:fill="auto"/>
            <w:noWrap/>
            <w:tcMar>
              <w:left w:w="28" w:type="dxa"/>
              <w:right w:w="28" w:type="dxa"/>
            </w:tcMar>
            <w:vAlign w:val="bottom"/>
            <w:hideMark/>
          </w:tcPr>
          <w:p w:rsidR="00D92A0B" w:rsidRPr="00AE4D9A" w:rsidRDefault="00D92A0B" w:rsidP="00C51BD7">
            <w:pPr>
              <w:keepNext/>
              <w:keepLines/>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OLS</w:t>
            </w:r>
          </w:p>
        </w:tc>
        <w:tc>
          <w:tcPr>
            <w:tcW w:w="1126" w:type="dxa"/>
            <w:tcBorders>
              <w:top w:val="nil"/>
              <w:left w:val="nil"/>
              <w:bottom w:val="single" w:sz="4" w:space="0" w:color="auto"/>
              <w:right w:val="nil"/>
            </w:tcBorders>
            <w:shd w:val="clear" w:color="auto" w:fill="auto"/>
            <w:noWrap/>
            <w:tcMar>
              <w:left w:w="28" w:type="dxa"/>
              <w:right w:w="28" w:type="dxa"/>
            </w:tcMar>
            <w:vAlign w:val="bottom"/>
            <w:hideMark/>
          </w:tcPr>
          <w:p w:rsidR="00D92A0B" w:rsidRPr="00AE4D9A" w:rsidRDefault="00D92A0B" w:rsidP="00C51BD7">
            <w:pPr>
              <w:keepNext/>
              <w:keepLines/>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Fixed effects</w:t>
            </w:r>
          </w:p>
        </w:tc>
        <w:tc>
          <w:tcPr>
            <w:tcW w:w="1289" w:type="dxa"/>
            <w:tcBorders>
              <w:top w:val="nil"/>
              <w:left w:val="nil"/>
              <w:bottom w:val="single" w:sz="4" w:space="0" w:color="auto"/>
              <w:right w:val="nil"/>
            </w:tcBorders>
            <w:shd w:val="clear" w:color="auto" w:fill="auto"/>
            <w:noWrap/>
            <w:tcMar>
              <w:left w:w="28" w:type="dxa"/>
              <w:right w:w="28" w:type="dxa"/>
            </w:tcMar>
            <w:vAlign w:val="bottom"/>
            <w:hideMark/>
          </w:tcPr>
          <w:p w:rsidR="00D92A0B" w:rsidRPr="00AE4D9A" w:rsidRDefault="00D92A0B" w:rsidP="00C51BD7">
            <w:pPr>
              <w:keepNext/>
              <w:keepLines/>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GMM</w:t>
            </w:r>
          </w:p>
        </w:tc>
        <w:tc>
          <w:tcPr>
            <w:tcW w:w="351" w:type="dxa"/>
            <w:tcBorders>
              <w:top w:val="nil"/>
              <w:left w:val="nil"/>
              <w:bottom w:val="single" w:sz="4" w:space="0" w:color="auto"/>
              <w:right w:val="nil"/>
            </w:tcBorders>
            <w:shd w:val="clear" w:color="auto" w:fill="auto"/>
            <w:noWrap/>
            <w:tcMar>
              <w:left w:w="28" w:type="dxa"/>
              <w:right w:w="28" w:type="dxa"/>
            </w:tcMar>
            <w:vAlign w:val="bottom"/>
            <w:hideMark/>
          </w:tcPr>
          <w:p w:rsidR="00D92A0B" w:rsidRPr="00AE4D9A" w:rsidRDefault="00D92A0B" w:rsidP="00C51BD7">
            <w:pPr>
              <w:keepNext/>
              <w:keepLines/>
              <w:spacing w:line="240" w:lineRule="auto"/>
              <w:jc w:val="left"/>
              <w:rPr>
                <w:rFonts w:ascii="Calibri" w:eastAsia="Times New Roman" w:hAnsi="Calibri"/>
                <w:sz w:val="20"/>
                <w:szCs w:val="20"/>
                <w:lang w:eastAsia="en-GB"/>
              </w:rPr>
            </w:pPr>
            <w:r w:rsidRPr="00AE4D9A">
              <w:rPr>
                <w:rFonts w:ascii="Calibri" w:eastAsia="Times New Roman" w:hAnsi="Calibri"/>
                <w:sz w:val="20"/>
                <w:szCs w:val="20"/>
                <w:lang w:eastAsia="en-GB"/>
              </w:rPr>
              <w:t> </w:t>
            </w:r>
          </w:p>
        </w:tc>
        <w:tc>
          <w:tcPr>
            <w:tcW w:w="811" w:type="dxa"/>
            <w:tcBorders>
              <w:top w:val="nil"/>
              <w:left w:val="nil"/>
              <w:bottom w:val="single" w:sz="4" w:space="0" w:color="auto"/>
              <w:right w:val="nil"/>
            </w:tcBorders>
            <w:shd w:val="clear" w:color="auto" w:fill="auto"/>
            <w:noWrap/>
            <w:tcMar>
              <w:left w:w="28" w:type="dxa"/>
              <w:right w:w="28" w:type="dxa"/>
            </w:tcMar>
            <w:vAlign w:val="bottom"/>
            <w:hideMark/>
          </w:tcPr>
          <w:p w:rsidR="00D92A0B" w:rsidRPr="00AE4D9A" w:rsidRDefault="00D92A0B" w:rsidP="00C51BD7">
            <w:pPr>
              <w:keepNext/>
              <w:keepLines/>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OLS</w:t>
            </w:r>
          </w:p>
        </w:tc>
        <w:tc>
          <w:tcPr>
            <w:tcW w:w="1206" w:type="dxa"/>
            <w:tcBorders>
              <w:top w:val="nil"/>
              <w:left w:val="nil"/>
              <w:bottom w:val="single" w:sz="4" w:space="0" w:color="auto"/>
              <w:right w:val="nil"/>
            </w:tcBorders>
            <w:shd w:val="clear" w:color="auto" w:fill="auto"/>
            <w:noWrap/>
            <w:tcMar>
              <w:left w:w="28" w:type="dxa"/>
              <w:right w:w="28" w:type="dxa"/>
            </w:tcMar>
            <w:vAlign w:val="bottom"/>
            <w:hideMark/>
          </w:tcPr>
          <w:p w:rsidR="00D92A0B" w:rsidRPr="00AE4D9A" w:rsidRDefault="00D92A0B" w:rsidP="00C51BD7">
            <w:pPr>
              <w:keepNext/>
              <w:keepLines/>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Fixed effects</w:t>
            </w:r>
          </w:p>
        </w:tc>
        <w:tc>
          <w:tcPr>
            <w:tcW w:w="1351" w:type="dxa"/>
            <w:tcBorders>
              <w:top w:val="nil"/>
              <w:left w:val="nil"/>
              <w:bottom w:val="single" w:sz="4" w:space="0" w:color="auto"/>
              <w:right w:val="nil"/>
            </w:tcBorders>
            <w:shd w:val="clear" w:color="auto" w:fill="auto"/>
            <w:noWrap/>
            <w:tcMar>
              <w:left w:w="28" w:type="dxa"/>
              <w:right w:w="28" w:type="dxa"/>
            </w:tcMar>
            <w:vAlign w:val="bottom"/>
            <w:hideMark/>
          </w:tcPr>
          <w:p w:rsidR="00D92A0B" w:rsidRPr="00AE4D9A" w:rsidRDefault="00D92A0B" w:rsidP="00C51BD7">
            <w:pPr>
              <w:keepNext/>
              <w:keepLines/>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GMM</w:t>
            </w:r>
          </w:p>
        </w:tc>
      </w:tr>
      <w:tr w:rsidR="00D92A0B" w:rsidRPr="00D92A0B" w:rsidTr="000C61F1">
        <w:trPr>
          <w:trHeight w:val="255"/>
        </w:trPr>
        <w:tc>
          <w:tcPr>
            <w:tcW w:w="2482"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left"/>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 xml:space="preserve">Lag </w:t>
            </w:r>
            <w:proofErr w:type="spellStart"/>
            <w:r w:rsidRPr="00D92A0B">
              <w:rPr>
                <w:rFonts w:ascii="Calibri" w:eastAsia="Times New Roman" w:hAnsi="Calibri" w:cs="Calibri"/>
                <w:sz w:val="20"/>
                <w:szCs w:val="20"/>
                <w:lang w:eastAsia="en-GB"/>
              </w:rPr>
              <w:t>Ln</w:t>
            </w:r>
            <w:proofErr w:type="spellEnd"/>
            <w:r w:rsidRPr="00D92A0B">
              <w:rPr>
                <w:rFonts w:ascii="Calibri" w:eastAsia="Times New Roman" w:hAnsi="Calibri" w:cs="Calibri"/>
                <w:sz w:val="20"/>
                <w:szCs w:val="20"/>
                <w:lang w:eastAsia="en-GB"/>
              </w:rPr>
              <w:t xml:space="preserve"> Condom Sales</w:t>
            </w:r>
          </w:p>
        </w:tc>
        <w:tc>
          <w:tcPr>
            <w:tcW w:w="957" w:type="dxa"/>
            <w:tcBorders>
              <w:top w:val="single" w:sz="4" w:space="0" w:color="auto"/>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0.755***</w:t>
            </w:r>
          </w:p>
        </w:tc>
        <w:tc>
          <w:tcPr>
            <w:tcW w:w="1126" w:type="dxa"/>
            <w:tcBorders>
              <w:top w:val="single" w:sz="4" w:space="0" w:color="auto"/>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0.540***</w:t>
            </w:r>
          </w:p>
        </w:tc>
        <w:tc>
          <w:tcPr>
            <w:tcW w:w="1289" w:type="dxa"/>
            <w:tcBorders>
              <w:top w:val="single" w:sz="4" w:space="0" w:color="auto"/>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0.570***</w:t>
            </w:r>
          </w:p>
        </w:tc>
        <w:tc>
          <w:tcPr>
            <w:tcW w:w="351" w:type="dxa"/>
            <w:tcBorders>
              <w:top w:val="single" w:sz="4" w:space="0" w:color="auto"/>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 </w:t>
            </w:r>
          </w:p>
        </w:tc>
        <w:tc>
          <w:tcPr>
            <w:tcW w:w="811" w:type="dxa"/>
            <w:tcBorders>
              <w:top w:val="single" w:sz="4" w:space="0" w:color="auto"/>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0.451***</w:t>
            </w:r>
          </w:p>
        </w:tc>
        <w:tc>
          <w:tcPr>
            <w:tcW w:w="1206" w:type="dxa"/>
            <w:tcBorders>
              <w:top w:val="single" w:sz="4" w:space="0" w:color="auto"/>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0.186</w:t>
            </w:r>
          </w:p>
        </w:tc>
        <w:tc>
          <w:tcPr>
            <w:tcW w:w="1351" w:type="dxa"/>
            <w:tcBorders>
              <w:top w:val="single" w:sz="4" w:space="0" w:color="auto"/>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0.347***</w:t>
            </w:r>
          </w:p>
        </w:tc>
      </w:tr>
      <w:tr w:rsidR="00D92A0B" w:rsidRPr="00D92A0B" w:rsidTr="000C61F1">
        <w:trPr>
          <w:trHeight w:val="300"/>
        </w:trPr>
        <w:tc>
          <w:tcPr>
            <w:tcW w:w="2482"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p>
        </w:tc>
        <w:tc>
          <w:tcPr>
            <w:tcW w:w="957" w:type="dxa"/>
            <w:tcBorders>
              <w:top w:val="nil"/>
              <w:left w:val="nil"/>
              <w:bottom w:val="nil"/>
              <w:right w:val="nil"/>
            </w:tcBorders>
            <w:shd w:val="clear" w:color="auto" w:fill="auto"/>
            <w:noWrap/>
            <w:vAlign w:val="bottom"/>
            <w:hideMark/>
          </w:tcPr>
          <w:p w:rsidR="00D92A0B" w:rsidRPr="00114536" w:rsidRDefault="00D92A0B" w:rsidP="00C51BD7">
            <w:pPr>
              <w:keepNext/>
              <w:keepLines/>
              <w:spacing w:line="240" w:lineRule="auto"/>
              <w:jc w:val="center"/>
              <w:rPr>
                <w:rFonts w:ascii="Calibri" w:eastAsia="Times New Roman" w:hAnsi="Calibri" w:cs="Calibri"/>
                <w:sz w:val="18"/>
                <w:szCs w:val="20"/>
                <w:lang w:eastAsia="en-GB"/>
              </w:rPr>
            </w:pPr>
            <w:r w:rsidRPr="00114536">
              <w:rPr>
                <w:rFonts w:ascii="Calibri" w:eastAsia="Times New Roman" w:hAnsi="Calibri" w:cs="Calibri"/>
                <w:sz w:val="18"/>
                <w:szCs w:val="20"/>
                <w:lang w:eastAsia="en-GB"/>
              </w:rPr>
              <w:t>(0.0792)</w:t>
            </w:r>
          </w:p>
        </w:tc>
        <w:tc>
          <w:tcPr>
            <w:tcW w:w="1126" w:type="dxa"/>
            <w:tcBorders>
              <w:top w:val="nil"/>
              <w:left w:val="nil"/>
              <w:bottom w:val="nil"/>
              <w:right w:val="nil"/>
            </w:tcBorders>
            <w:shd w:val="clear" w:color="auto" w:fill="auto"/>
            <w:noWrap/>
            <w:vAlign w:val="bottom"/>
            <w:hideMark/>
          </w:tcPr>
          <w:p w:rsidR="00D92A0B" w:rsidRPr="00114536" w:rsidRDefault="00D92A0B" w:rsidP="00C51BD7">
            <w:pPr>
              <w:keepNext/>
              <w:keepLines/>
              <w:spacing w:line="240" w:lineRule="auto"/>
              <w:jc w:val="center"/>
              <w:rPr>
                <w:rFonts w:ascii="Calibri" w:eastAsia="Times New Roman" w:hAnsi="Calibri" w:cs="Calibri"/>
                <w:sz w:val="18"/>
                <w:szCs w:val="20"/>
                <w:lang w:eastAsia="en-GB"/>
              </w:rPr>
            </w:pPr>
            <w:r w:rsidRPr="00114536">
              <w:rPr>
                <w:rFonts w:ascii="Calibri" w:eastAsia="Times New Roman" w:hAnsi="Calibri" w:cs="Calibri"/>
                <w:sz w:val="18"/>
                <w:szCs w:val="20"/>
                <w:lang w:eastAsia="en-GB"/>
              </w:rPr>
              <w:t>(0.123)</w:t>
            </w:r>
          </w:p>
        </w:tc>
        <w:tc>
          <w:tcPr>
            <w:tcW w:w="1289" w:type="dxa"/>
            <w:tcBorders>
              <w:top w:val="nil"/>
              <w:left w:val="nil"/>
              <w:bottom w:val="nil"/>
              <w:right w:val="nil"/>
            </w:tcBorders>
            <w:shd w:val="clear" w:color="auto" w:fill="auto"/>
            <w:noWrap/>
            <w:vAlign w:val="bottom"/>
            <w:hideMark/>
          </w:tcPr>
          <w:p w:rsidR="00D92A0B" w:rsidRPr="00114536" w:rsidRDefault="00D92A0B" w:rsidP="00C51BD7">
            <w:pPr>
              <w:keepNext/>
              <w:keepLines/>
              <w:spacing w:line="240" w:lineRule="auto"/>
              <w:jc w:val="center"/>
              <w:rPr>
                <w:rFonts w:ascii="Calibri" w:eastAsia="Times New Roman" w:hAnsi="Calibri" w:cs="Calibri"/>
                <w:sz w:val="18"/>
                <w:szCs w:val="20"/>
                <w:lang w:eastAsia="en-GB"/>
              </w:rPr>
            </w:pPr>
            <w:r w:rsidRPr="00114536">
              <w:rPr>
                <w:rFonts w:ascii="Calibri" w:eastAsia="Times New Roman" w:hAnsi="Calibri" w:cs="Calibri"/>
                <w:sz w:val="18"/>
                <w:szCs w:val="20"/>
                <w:lang w:eastAsia="en-GB"/>
              </w:rPr>
              <w:t>(0.113)</w:t>
            </w:r>
          </w:p>
        </w:tc>
        <w:tc>
          <w:tcPr>
            <w:tcW w:w="351" w:type="dxa"/>
            <w:tcBorders>
              <w:top w:val="nil"/>
              <w:left w:val="nil"/>
              <w:bottom w:val="nil"/>
              <w:right w:val="nil"/>
            </w:tcBorders>
            <w:shd w:val="clear" w:color="auto" w:fill="auto"/>
            <w:noWrap/>
            <w:vAlign w:val="bottom"/>
            <w:hideMark/>
          </w:tcPr>
          <w:p w:rsidR="00D92A0B" w:rsidRPr="00114536" w:rsidRDefault="00D92A0B" w:rsidP="00C51BD7">
            <w:pPr>
              <w:keepNext/>
              <w:keepLines/>
              <w:spacing w:line="240" w:lineRule="auto"/>
              <w:jc w:val="center"/>
              <w:rPr>
                <w:rFonts w:ascii="Calibri" w:eastAsia="Times New Roman" w:hAnsi="Calibri" w:cs="Calibri"/>
                <w:sz w:val="18"/>
                <w:szCs w:val="20"/>
                <w:lang w:eastAsia="en-GB"/>
              </w:rPr>
            </w:pPr>
          </w:p>
        </w:tc>
        <w:tc>
          <w:tcPr>
            <w:tcW w:w="811" w:type="dxa"/>
            <w:tcBorders>
              <w:top w:val="nil"/>
              <w:left w:val="nil"/>
              <w:bottom w:val="nil"/>
              <w:right w:val="nil"/>
            </w:tcBorders>
            <w:shd w:val="clear" w:color="auto" w:fill="auto"/>
            <w:noWrap/>
            <w:vAlign w:val="bottom"/>
            <w:hideMark/>
          </w:tcPr>
          <w:p w:rsidR="00D92A0B" w:rsidRPr="00114536" w:rsidRDefault="00D92A0B" w:rsidP="00C51BD7">
            <w:pPr>
              <w:keepNext/>
              <w:keepLines/>
              <w:spacing w:line="240" w:lineRule="auto"/>
              <w:jc w:val="center"/>
              <w:rPr>
                <w:rFonts w:ascii="Calibri" w:eastAsia="Times New Roman" w:hAnsi="Calibri" w:cs="Calibri"/>
                <w:sz w:val="18"/>
                <w:szCs w:val="20"/>
                <w:lang w:eastAsia="en-GB"/>
              </w:rPr>
            </w:pPr>
            <w:r w:rsidRPr="00114536">
              <w:rPr>
                <w:rFonts w:ascii="Calibri" w:eastAsia="Times New Roman" w:hAnsi="Calibri" w:cs="Calibri"/>
                <w:sz w:val="18"/>
                <w:szCs w:val="20"/>
                <w:lang w:eastAsia="en-GB"/>
              </w:rPr>
              <w:t>(0.114)</w:t>
            </w:r>
          </w:p>
        </w:tc>
        <w:tc>
          <w:tcPr>
            <w:tcW w:w="1206" w:type="dxa"/>
            <w:tcBorders>
              <w:top w:val="nil"/>
              <w:left w:val="nil"/>
              <w:bottom w:val="nil"/>
              <w:right w:val="nil"/>
            </w:tcBorders>
            <w:shd w:val="clear" w:color="auto" w:fill="auto"/>
            <w:noWrap/>
            <w:vAlign w:val="bottom"/>
            <w:hideMark/>
          </w:tcPr>
          <w:p w:rsidR="00D92A0B" w:rsidRPr="00114536" w:rsidRDefault="00D92A0B" w:rsidP="00C51BD7">
            <w:pPr>
              <w:keepNext/>
              <w:keepLines/>
              <w:spacing w:line="240" w:lineRule="auto"/>
              <w:jc w:val="center"/>
              <w:rPr>
                <w:rFonts w:ascii="Calibri" w:eastAsia="Times New Roman" w:hAnsi="Calibri" w:cs="Calibri"/>
                <w:sz w:val="18"/>
                <w:szCs w:val="20"/>
                <w:lang w:eastAsia="en-GB"/>
              </w:rPr>
            </w:pPr>
            <w:r w:rsidRPr="00114536">
              <w:rPr>
                <w:rFonts w:ascii="Calibri" w:eastAsia="Times New Roman" w:hAnsi="Calibri" w:cs="Calibri"/>
                <w:sz w:val="18"/>
                <w:szCs w:val="20"/>
                <w:lang w:eastAsia="en-GB"/>
              </w:rPr>
              <w:t>(0.188)</w:t>
            </w:r>
          </w:p>
        </w:tc>
        <w:tc>
          <w:tcPr>
            <w:tcW w:w="1351" w:type="dxa"/>
            <w:tcBorders>
              <w:top w:val="nil"/>
              <w:left w:val="nil"/>
              <w:bottom w:val="nil"/>
              <w:right w:val="nil"/>
            </w:tcBorders>
            <w:shd w:val="clear" w:color="auto" w:fill="auto"/>
            <w:noWrap/>
            <w:vAlign w:val="bottom"/>
            <w:hideMark/>
          </w:tcPr>
          <w:p w:rsidR="00D92A0B" w:rsidRPr="00114536" w:rsidRDefault="00D92A0B" w:rsidP="00C51BD7">
            <w:pPr>
              <w:keepNext/>
              <w:keepLines/>
              <w:spacing w:line="240" w:lineRule="auto"/>
              <w:jc w:val="center"/>
              <w:rPr>
                <w:rFonts w:ascii="Calibri" w:eastAsia="Times New Roman" w:hAnsi="Calibri" w:cs="Calibri"/>
                <w:sz w:val="18"/>
                <w:szCs w:val="20"/>
                <w:lang w:eastAsia="en-GB"/>
              </w:rPr>
            </w:pPr>
            <w:r w:rsidRPr="00114536">
              <w:rPr>
                <w:rFonts w:ascii="Calibri" w:eastAsia="Times New Roman" w:hAnsi="Calibri" w:cs="Calibri"/>
                <w:sz w:val="18"/>
                <w:szCs w:val="20"/>
                <w:lang w:eastAsia="en-GB"/>
              </w:rPr>
              <w:t>(0.124)</w:t>
            </w:r>
          </w:p>
        </w:tc>
      </w:tr>
      <w:tr w:rsidR="00D92A0B" w:rsidRPr="00D92A0B" w:rsidTr="000C61F1">
        <w:trPr>
          <w:trHeight w:val="255"/>
        </w:trPr>
        <w:tc>
          <w:tcPr>
            <w:tcW w:w="2482"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left"/>
              <w:rPr>
                <w:rFonts w:ascii="Calibri" w:eastAsia="Times New Roman" w:hAnsi="Calibri" w:cs="Calibri"/>
                <w:sz w:val="20"/>
                <w:szCs w:val="20"/>
                <w:lang w:eastAsia="en-GB"/>
              </w:rPr>
            </w:pPr>
            <w:proofErr w:type="spellStart"/>
            <w:r w:rsidRPr="00D92A0B">
              <w:rPr>
                <w:rFonts w:ascii="Calibri" w:eastAsia="Times New Roman" w:hAnsi="Calibri" w:cs="Calibri"/>
                <w:sz w:val="20"/>
                <w:szCs w:val="20"/>
                <w:lang w:eastAsia="en-GB"/>
              </w:rPr>
              <w:t>Ln</w:t>
            </w:r>
            <w:proofErr w:type="spellEnd"/>
            <w:r w:rsidRPr="00D92A0B">
              <w:rPr>
                <w:rFonts w:ascii="Calibri" w:eastAsia="Times New Roman" w:hAnsi="Calibri" w:cs="Calibri"/>
                <w:sz w:val="20"/>
                <w:szCs w:val="20"/>
                <w:lang w:eastAsia="en-GB"/>
              </w:rPr>
              <w:t xml:space="preserve"> Promotion</w:t>
            </w:r>
          </w:p>
        </w:tc>
        <w:tc>
          <w:tcPr>
            <w:tcW w:w="957"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0.160***</w:t>
            </w:r>
          </w:p>
        </w:tc>
        <w:tc>
          <w:tcPr>
            <w:tcW w:w="1126"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0.139***</w:t>
            </w:r>
          </w:p>
        </w:tc>
        <w:tc>
          <w:tcPr>
            <w:tcW w:w="1289"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0.166***</w:t>
            </w:r>
          </w:p>
        </w:tc>
        <w:tc>
          <w:tcPr>
            <w:tcW w:w="351"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p>
        </w:tc>
        <w:tc>
          <w:tcPr>
            <w:tcW w:w="811"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0.166*</w:t>
            </w:r>
          </w:p>
        </w:tc>
        <w:tc>
          <w:tcPr>
            <w:tcW w:w="1206"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0.165*</w:t>
            </w:r>
          </w:p>
        </w:tc>
        <w:tc>
          <w:tcPr>
            <w:tcW w:w="1351"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0.178**</w:t>
            </w:r>
          </w:p>
        </w:tc>
      </w:tr>
      <w:tr w:rsidR="00D92A0B" w:rsidRPr="00D92A0B" w:rsidTr="000C61F1">
        <w:trPr>
          <w:trHeight w:val="300"/>
        </w:trPr>
        <w:tc>
          <w:tcPr>
            <w:tcW w:w="2482"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p>
        </w:tc>
        <w:tc>
          <w:tcPr>
            <w:tcW w:w="957" w:type="dxa"/>
            <w:tcBorders>
              <w:top w:val="nil"/>
              <w:left w:val="nil"/>
              <w:bottom w:val="nil"/>
              <w:right w:val="nil"/>
            </w:tcBorders>
            <w:shd w:val="clear" w:color="auto" w:fill="auto"/>
            <w:noWrap/>
            <w:vAlign w:val="bottom"/>
            <w:hideMark/>
          </w:tcPr>
          <w:p w:rsidR="00D92A0B" w:rsidRPr="00114536" w:rsidRDefault="00D92A0B" w:rsidP="00C51BD7">
            <w:pPr>
              <w:keepNext/>
              <w:keepLines/>
              <w:spacing w:line="240" w:lineRule="auto"/>
              <w:jc w:val="center"/>
              <w:rPr>
                <w:rFonts w:ascii="Calibri" w:eastAsia="Times New Roman" w:hAnsi="Calibri" w:cs="Calibri"/>
                <w:sz w:val="18"/>
                <w:szCs w:val="20"/>
                <w:lang w:eastAsia="en-GB"/>
              </w:rPr>
            </w:pPr>
            <w:r w:rsidRPr="00114536">
              <w:rPr>
                <w:rFonts w:ascii="Calibri" w:eastAsia="Times New Roman" w:hAnsi="Calibri" w:cs="Calibri"/>
                <w:sz w:val="18"/>
                <w:szCs w:val="20"/>
                <w:lang w:eastAsia="en-GB"/>
              </w:rPr>
              <w:t>(0.0514)</w:t>
            </w:r>
          </w:p>
        </w:tc>
        <w:tc>
          <w:tcPr>
            <w:tcW w:w="1126" w:type="dxa"/>
            <w:tcBorders>
              <w:top w:val="nil"/>
              <w:left w:val="nil"/>
              <w:bottom w:val="nil"/>
              <w:right w:val="nil"/>
            </w:tcBorders>
            <w:shd w:val="clear" w:color="auto" w:fill="auto"/>
            <w:noWrap/>
            <w:vAlign w:val="bottom"/>
            <w:hideMark/>
          </w:tcPr>
          <w:p w:rsidR="00D92A0B" w:rsidRPr="00114536" w:rsidRDefault="00D92A0B" w:rsidP="00C51BD7">
            <w:pPr>
              <w:keepNext/>
              <w:keepLines/>
              <w:spacing w:line="240" w:lineRule="auto"/>
              <w:jc w:val="center"/>
              <w:rPr>
                <w:rFonts w:ascii="Calibri" w:eastAsia="Times New Roman" w:hAnsi="Calibri" w:cs="Calibri"/>
                <w:sz w:val="18"/>
                <w:szCs w:val="20"/>
                <w:lang w:eastAsia="en-GB"/>
              </w:rPr>
            </w:pPr>
            <w:r w:rsidRPr="00114536">
              <w:rPr>
                <w:rFonts w:ascii="Calibri" w:eastAsia="Times New Roman" w:hAnsi="Calibri" w:cs="Calibri"/>
                <w:sz w:val="18"/>
                <w:szCs w:val="20"/>
                <w:lang w:eastAsia="en-GB"/>
              </w:rPr>
              <w:t>(0.0518)</w:t>
            </w:r>
          </w:p>
        </w:tc>
        <w:tc>
          <w:tcPr>
            <w:tcW w:w="1289" w:type="dxa"/>
            <w:tcBorders>
              <w:top w:val="nil"/>
              <w:left w:val="nil"/>
              <w:bottom w:val="nil"/>
              <w:right w:val="nil"/>
            </w:tcBorders>
            <w:shd w:val="clear" w:color="auto" w:fill="auto"/>
            <w:noWrap/>
            <w:vAlign w:val="bottom"/>
            <w:hideMark/>
          </w:tcPr>
          <w:p w:rsidR="00D92A0B" w:rsidRPr="00114536" w:rsidRDefault="00D92A0B" w:rsidP="00C51BD7">
            <w:pPr>
              <w:keepNext/>
              <w:keepLines/>
              <w:spacing w:line="240" w:lineRule="auto"/>
              <w:jc w:val="center"/>
              <w:rPr>
                <w:rFonts w:ascii="Calibri" w:eastAsia="Times New Roman" w:hAnsi="Calibri" w:cs="Calibri"/>
                <w:sz w:val="18"/>
                <w:szCs w:val="20"/>
                <w:lang w:eastAsia="en-GB"/>
              </w:rPr>
            </w:pPr>
            <w:r w:rsidRPr="00114536">
              <w:rPr>
                <w:rFonts w:ascii="Calibri" w:eastAsia="Times New Roman" w:hAnsi="Calibri" w:cs="Calibri"/>
                <w:sz w:val="18"/>
                <w:szCs w:val="20"/>
                <w:lang w:eastAsia="en-GB"/>
              </w:rPr>
              <w:t>(0.0612)</w:t>
            </w:r>
          </w:p>
        </w:tc>
        <w:tc>
          <w:tcPr>
            <w:tcW w:w="351" w:type="dxa"/>
            <w:tcBorders>
              <w:top w:val="nil"/>
              <w:left w:val="nil"/>
              <w:bottom w:val="nil"/>
              <w:right w:val="nil"/>
            </w:tcBorders>
            <w:shd w:val="clear" w:color="auto" w:fill="auto"/>
            <w:noWrap/>
            <w:vAlign w:val="bottom"/>
            <w:hideMark/>
          </w:tcPr>
          <w:p w:rsidR="00D92A0B" w:rsidRPr="00114536" w:rsidRDefault="00D92A0B" w:rsidP="00C51BD7">
            <w:pPr>
              <w:keepNext/>
              <w:keepLines/>
              <w:spacing w:line="240" w:lineRule="auto"/>
              <w:jc w:val="center"/>
              <w:rPr>
                <w:rFonts w:ascii="Calibri" w:eastAsia="Times New Roman" w:hAnsi="Calibri" w:cs="Calibri"/>
                <w:sz w:val="18"/>
                <w:szCs w:val="20"/>
                <w:lang w:eastAsia="en-GB"/>
              </w:rPr>
            </w:pPr>
          </w:p>
        </w:tc>
        <w:tc>
          <w:tcPr>
            <w:tcW w:w="811" w:type="dxa"/>
            <w:tcBorders>
              <w:top w:val="nil"/>
              <w:left w:val="nil"/>
              <w:bottom w:val="nil"/>
              <w:right w:val="nil"/>
            </w:tcBorders>
            <w:shd w:val="clear" w:color="auto" w:fill="auto"/>
            <w:noWrap/>
            <w:vAlign w:val="bottom"/>
            <w:hideMark/>
          </w:tcPr>
          <w:p w:rsidR="00D92A0B" w:rsidRPr="00114536" w:rsidRDefault="00D92A0B" w:rsidP="00C51BD7">
            <w:pPr>
              <w:keepNext/>
              <w:keepLines/>
              <w:spacing w:line="240" w:lineRule="auto"/>
              <w:jc w:val="center"/>
              <w:rPr>
                <w:rFonts w:ascii="Calibri" w:eastAsia="Times New Roman" w:hAnsi="Calibri" w:cs="Calibri"/>
                <w:sz w:val="18"/>
                <w:szCs w:val="20"/>
                <w:lang w:eastAsia="en-GB"/>
              </w:rPr>
            </w:pPr>
            <w:r w:rsidRPr="00114536">
              <w:rPr>
                <w:rFonts w:ascii="Calibri" w:eastAsia="Times New Roman" w:hAnsi="Calibri" w:cs="Calibri"/>
                <w:sz w:val="18"/>
                <w:szCs w:val="20"/>
                <w:lang w:eastAsia="en-GB"/>
              </w:rPr>
              <w:t>(0.0875)</w:t>
            </w:r>
          </w:p>
        </w:tc>
        <w:tc>
          <w:tcPr>
            <w:tcW w:w="1206" w:type="dxa"/>
            <w:tcBorders>
              <w:top w:val="nil"/>
              <w:left w:val="nil"/>
              <w:bottom w:val="nil"/>
              <w:right w:val="nil"/>
            </w:tcBorders>
            <w:shd w:val="clear" w:color="auto" w:fill="auto"/>
            <w:noWrap/>
            <w:vAlign w:val="bottom"/>
            <w:hideMark/>
          </w:tcPr>
          <w:p w:rsidR="00D92A0B" w:rsidRPr="00114536" w:rsidRDefault="00D92A0B" w:rsidP="00C51BD7">
            <w:pPr>
              <w:keepNext/>
              <w:keepLines/>
              <w:spacing w:line="240" w:lineRule="auto"/>
              <w:jc w:val="center"/>
              <w:rPr>
                <w:rFonts w:ascii="Calibri" w:eastAsia="Times New Roman" w:hAnsi="Calibri" w:cs="Calibri"/>
                <w:sz w:val="18"/>
                <w:szCs w:val="20"/>
                <w:lang w:eastAsia="en-GB"/>
              </w:rPr>
            </w:pPr>
            <w:r w:rsidRPr="00114536">
              <w:rPr>
                <w:rFonts w:ascii="Calibri" w:eastAsia="Times New Roman" w:hAnsi="Calibri" w:cs="Calibri"/>
                <w:sz w:val="18"/>
                <w:szCs w:val="20"/>
                <w:lang w:eastAsia="en-GB"/>
              </w:rPr>
              <w:t>(0.0889)</w:t>
            </w:r>
          </w:p>
        </w:tc>
        <w:tc>
          <w:tcPr>
            <w:tcW w:w="1351" w:type="dxa"/>
            <w:tcBorders>
              <w:top w:val="nil"/>
              <w:left w:val="nil"/>
              <w:bottom w:val="nil"/>
              <w:right w:val="nil"/>
            </w:tcBorders>
            <w:shd w:val="clear" w:color="auto" w:fill="auto"/>
            <w:noWrap/>
            <w:vAlign w:val="bottom"/>
            <w:hideMark/>
          </w:tcPr>
          <w:p w:rsidR="00D92A0B" w:rsidRPr="00114536" w:rsidRDefault="00D92A0B" w:rsidP="00C51BD7">
            <w:pPr>
              <w:keepNext/>
              <w:keepLines/>
              <w:spacing w:line="240" w:lineRule="auto"/>
              <w:jc w:val="center"/>
              <w:rPr>
                <w:rFonts w:ascii="Calibri" w:eastAsia="Times New Roman" w:hAnsi="Calibri" w:cs="Calibri"/>
                <w:sz w:val="18"/>
                <w:szCs w:val="20"/>
                <w:lang w:eastAsia="en-GB"/>
              </w:rPr>
            </w:pPr>
            <w:r w:rsidRPr="00114536">
              <w:rPr>
                <w:rFonts w:ascii="Calibri" w:eastAsia="Times New Roman" w:hAnsi="Calibri" w:cs="Calibri"/>
                <w:sz w:val="18"/>
                <w:szCs w:val="20"/>
                <w:lang w:eastAsia="en-GB"/>
              </w:rPr>
              <w:t>(0.0874)</w:t>
            </w:r>
          </w:p>
        </w:tc>
      </w:tr>
      <w:tr w:rsidR="00D92A0B" w:rsidRPr="00D92A0B" w:rsidTr="000C61F1">
        <w:trPr>
          <w:trHeight w:val="255"/>
        </w:trPr>
        <w:tc>
          <w:tcPr>
            <w:tcW w:w="2482"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left"/>
              <w:rPr>
                <w:rFonts w:ascii="Calibri" w:eastAsia="Times New Roman" w:hAnsi="Calibri" w:cs="Calibri"/>
                <w:sz w:val="20"/>
                <w:szCs w:val="20"/>
                <w:lang w:eastAsia="en-GB"/>
              </w:rPr>
            </w:pPr>
            <w:proofErr w:type="spellStart"/>
            <w:r w:rsidRPr="00D92A0B">
              <w:rPr>
                <w:rFonts w:ascii="Calibri" w:eastAsia="Times New Roman" w:hAnsi="Calibri" w:cs="Calibri"/>
                <w:sz w:val="20"/>
                <w:szCs w:val="20"/>
                <w:lang w:eastAsia="en-GB"/>
              </w:rPr>
              <w:t>Ln</w:t>
            </w:r>
            <w:proofErr w:type="spellEnd"/>
            <w:r w:rsidRPr="00D92A0B">
              <w:rPr>
                <w:rFonts w:ascii="Calibri" w:eastAsia="Times New Roman" w:hAnsi="Calibri" w:cs="Calibri"/>
                <w:sz w:val="20"/>
                <w:szCs w:val="20"/>
                <w:lang w:eastAsia="en-GB"/>
              </w:rPr>
              <w:t xml:space="preserve"> Price</w:t>
            </w:r>
          </w:p>
        </w:tc>
        <w:tc>
          <w:tcPr>
            <w:tcW w:w="957"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-0.0524</w:t>
            </w:r>
          </w:p>
        </w:tc>
        <w:tc>
          <w:tcPr>
            <w:tcW w:w="1126"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-0.172***</w:t>
            </w:r>
          </w:p>
        </w:tc>
        <w:tc>
          <w:tcPr>
            <w:tcW w:w="1289"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-0.0826*</w:t>
            </w:r>
          </w:p>
        </w:tc>
        <w:tc>
          <w:tcPr>
            <w:tcW w:w="351"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p>
        </w:tc>
        <w:tc>
          <w:tcPr>
            <w:tcW w:w="811"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-0.335**</w:t>
            </w:r>
          </w:p>
        </w:tc>
        <w:tc>
          <w:tcPr>
            <w:tcW w:w="1206"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-0.171</w:t>
            </w:r>
          </w:p>
        </w:tc>
        <w:tc>
          <w:tcPr>
            <w:tcW w:w="1351"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-0.360***</w:t>
            </w:r>
          </w:p>
        </w:tc>
      </w:tr>
      <w:tr w:rsidR="00D92A0B" w:rsidRPr="00D92A0B" w:rsidTr="000C61F1">
        <w:trPr>
          <w:trHeight w:val="300"/>
        </w:trPr>
        <w:tc>
          <w:tcPr>
            <w:tcW w:w="2482"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p>
        </w:tc>
        <w:tc>
          <w:tcPr>
            <w:tcW w:w="957" w:type="dxa"/>
            <w:tcBorders>
              <w:top w:val="nil"/>
              <w:left w:val="nil"/>
              <w:bottom w:val="nil"/>
              <w:right w:val="nil"/>
            </w:tcBorders>
            <w:shd w:val="clear" w:color="auto" w:fill="auto"/>
            <w:noWrap/>
            <w:vAlign w:val="bottom"/>
            <w:hideMark/>
          </w:tcPr>
          <w:p w:rsidR="00D92A0B" w:rsidRPr="00114536" w:rsidRDefault="00D92A0B" w:rsidP="00C51BD7">
            <w:pPr>
              <w:keepNext/>
              <w:keepLines/>
              <w:spacing w:line="240" w:lineRule="auto"/>
              <w:jc w:val="center"/>
              <w:rPr>
                <w:rFonts w:ascii="Calibri" w:eastAsia="Times New Roman" w:hAnsi="Calibri" w:cs="Calibri"/>
                <w:sz w:val="18"/>
                <w:szCs w:val="20"/>
                <w:lang w:eastAsia="en-GB"/>
              </w:rPr>
            </w:pPr>
            <w:r w:rsidRPr="00114536">
              <w:rPr>
                <w:rFonts w:ascii="Calibri" w:eastAsia="Times New Roman" w:hAnsi="Calibri" w:cs="Calibri"/>
                <w:sz w:val="18"/>
                <w:szCs w:val="20"/>
                <w:lang w:eastAsia="en-GB"/>
              </w:rPr>
              <w:t>(0.0538)</w:t>
            </w:r>
          </w:p>
        </w:tc>
        <w:tc>
          <w:tcPr>
            <w:tcW w:w="1126" w:type="dxa"/>
            <w:tcBorders>
              <w:top w:val="nil"/>
              <w:left w:val="nil"/>
              <w:bottom w:val="nil"/>
              <w:right w:val="nil"/>
            </w:tcBorders>
            <w:shd w:val="clear" w:color="auto" w:fill="auto"/>
            <w:noWrap/>
            <w:vAlign w:val="bottom"/>
            <w:hideMark/>
          </w:tcPr>
          <w:p w:rsidR="00D92A0B" w:rsidRPr="00114536" w:rsidRDefault="00D92A0B" w:rsidP="00C51BD7">
            <w:pPr>
              <w:keepNext/>
              <w:keepLines/>
              <w:spacing w:line="240" w:lineRule="auto"/>
              <w:jc w:val="center"/>
              <w:rPr>
                <w:rFonts w:ascii="Calibri" w:eastAsia="Times New Roman" w:hAnsi="Calibri" w:cs="Calibri"/>
                <w:sz w:val="18"/>
                <w:szCs w:val="20"/>
                <w:lang w:eastAsia="en-GB"/>
              </w:rPr>
            </w:pPr>
            <w:r w:rsidRPr="00114536">
              <w:rPr>
                <w:rFonts w:ascii="Calibri" w:eastAsia="Times New Roman" w:hAnsi="Calibri" w:cs="Calibri"/>
                <w:sz w:val="18"/>
                <w:szCs w:val="20"/>
                <w:lang w:eastAsia="en-GB"/>
              </w:rPr>
              <w:t>(0.0608)</w:t>
            </w:r>
          </w:p>
        </w:tc>
        <w:tc>
          <w:tcPr>
            <w:tcW w:w="1289" w:type="dxa"/>
            <w:tcBorders>
              <w:top w:val="nil"/>
              <w:left w:val="nil"/>
              <w:bottom w:val="nil"/>
              <w:right w:val="nil"/>
            </w:tcBorders>
            <w:shd w:val="clear" w:color="auto" w:fill="auto"/>
            <w:noWrap/>
            <w:vAlign w:val="bottom"/>
            <w:hideMark/>
          </w:tcPr>
          <w:p w:rsidR="00D92A0B" w:rsidRPr="00114536" w:rsidRDefault="00D92A0B" w:rsidP="00C51BD7">
            <w:pPr>
              <w:keepNext/>
              <w:keepLines/>
              <w:spacing w:line="240" w:lineRule="auto"/>
              <w:jc w:val="center"/>
              <w:rPr>
                <w:rFonts w:ascii="Calibri" w:eastAsia="Times New Roman" w:hAnsi="Calibri" w:cs="Calibri"/>
                <w:sz w:val="18"/>
                <w:szCs w:val="20"/>
                <w:lang w:eastAsia="en-GB"/>
              </w:rPr>
            </w:pPr>
            <w:r w:rsidRPr="00114536">
              <w:rPr>
                <w:rFonts w:ascii="Calibri" w:eastAsia="Times New Roman" w:hAnsi="Calibri" w:cs="Calibri"/>
                <w:sz w:val="18"/>
                <w:szCs w:val="20"/>
                <w:lang w:eastAsia="en-GB"/>
              </w:rPr>
              <w:t>(0.0490)</w:t>
            </w:r>
          </w:p>
        </w:tc>
        <w:tc>
          <w:tcPr>
            <w:tcW w:w="351" w:type="dxa"/>
            <w:tcBorders>
              <w:top w:val="nil"/>
              <w:left w:val="nil"/>
              <w:bottom w:val="nil"/>
              <w:right w:val="nil"/>
            </w:tcBorders>
            <w:shd w:val="clear" w:color="auto" w:fill="auto"/>
            <w:noWrap/>
            <w:vAlign w:val="bottom"/>
            <w:hideMark/>
          </w:tcPr>
          <w:p w:rsidR="00D92A0B" w:rsidRPr="00114536" w:rsidRDefault="00D92A0B" w:rsidP="00C51BD7">
            <w:pPr>
              <w:keepNext/>
              <w:keepLines/>
              <w:spacing w:line="240" w:lineRule="auto"/>
              <w:jc w:val="center"/>
              <w:rPr>
                <w:rFonts w:ascii="Calibri" w:eastAsia="Times New Roman" w:hAnsi="Calibri" w:cs="Calibri"/>
                <w:sz w:val="18"/>
                <w:szCs w:val="20"/>
                <w:lang w:eastAsia="en-GB"/>
              </w:rPr>
            </w:pPr>
          </w:p>
        </w:tc>
        <w:tc>
          <w:tcPr>
            <w:tcW w:w="811" w:type="dxa"/>
            <w:tcBorders>
              <w:top w:val="nil"/>
              <w:left w:val="nil"/>
              <w:bottom w:val="nil"/>
              <w:right w:val="nil"/>
            </w:tcBorders>
            <w:shd w:val="clear" w:color="auto" w:fill="auto"/>
            <w:noWrap/>
            <w:vAlign w:val="bottom"/>
            <w:hideMark/>
          </w:tcPr>
          <w:p w:rsidR="00D92A0B" w:rsidRPr="00114536" w:rsidRDefault="00D92A0B" w:rsidP="00C51BD7">
            <w:pPr>
              <w:keepNext/>
              <w:keepLines/>
              <w:spacing w:line="240" w:lineRule="auto"/>
              <w:jc w:val="center"/>
              <w:rPr>
                <w:rFonts w:ascii="Calibri" w:eastAsia="Times New Roman" w:hAnsi="Calibri" w:cs="Calibri"/>
                <w:sz w:val="18"/>
                <w:szCs w:val="20"/>
                <w:lang w:eastAsia="en-GB"/>
              </w:rPr>
            </w:pPr>
            <w:r w:rsidRPr="00114536">
              <w:rPr>
                <w:rFonts w:ascii="Calibri" w:eastAsia="Times New Roman" w:hAnsi="Calibri" w:cs="Calibri"/>
                <w:sz w:val="18"/>
                <w:szCs w:val="20"/>
                <w:lang w:eastAsia="en-GB"/>
              </w:rPr>
              <w:t>(0.120)</w:t>
            </w:r>
          </w:p>
        </w:tc>
        <w:tc>
          <w:tcPr>
            <w:tcW w:w="1206" w:type="dxa"/>
            <w:tcBorders>
              <w:top w:val="nil"/>
              <w:left w:val="nil"/>
              <w:bottom w:val="nil"/>
              <w:right w:val="nil"/>
            </w:tcBorders>
            <w:shd w:val="clear" w:color="auto" w:fill="auto"/>
            <w:noWrap/>
            <w:vAlign w:val="bottom"/>
            <w:hideMark/>
          </w:tcPr>
          <w:p w:rsidR="00D92A0B" w:rsidRPr="00114536" w:rsidRDefault="00D92A0B" w:rsidP="00C51BD7">
            <w:pPr>
              <w:keepNext/>
              <w:keepLines/>
              <w:spacing w:line="240" w:lineRule="auto"/>
              <w:jc w:val="center"/>
              <w:rPr>
                <w:rFonts w:ascii="Calibri" w:eastAsia="Times New Roman" w:hAnsi="Calibri" w:cs="Calibri"/>
                <w:sz w:val="18"/>
                <w:szCs w:val="20"/>
                <w:lang w:eastAsia="en-GB"/>
              </w:rPr>
            </w:pPr>
            <w:r w:rsidRPr="00114536">
              <w:rPr>
                <w:rFonts w:ascii="Calibri" w:eastAsia="Times New Roman" w:hAnsi="Calibri" w:cs="Calibri"/>
                <w:sz w:val="18"/>
                <w:szCs w:val="20"/>
                <w:lang w:eastAsia="en-GB"/>
              </w:rPr>
              <w:t>(0.108)</w:t>
            </w:r>
          </w:p>
        </w:tc>
        <w:tc>
          <w:tcPr>
            <w:tcW w:w="1351" w:type="dxa"/>
            <w:tcBorders>
              <w:top w:val="nil"/>
              <w:left w:val="nil"/>
              <w:bottom w:val="nil"/>
              <w:right w:val="nil"/>
            </w:tcBorders>
            <w:shd w:val="clear" w:color="auto" w:fill="auto"/>
            <w:noWrap/>
            <w:vAlign w:val="bottom"/>
            <w:hideMark/>
          </w:tcPr>
          <w:p w:rsidR="00D92A0B" w:rsidRPr="00114536" w:rsidRDefault="00D92A0B" w:rsidP="00C51BD7">
            <w:pPr>
              <w:keepNext/>
              <w:keepLines/>
              <w:spacing w:line="240" w:lineRule="auto"/>
              <w:jc w:val="center"/>
              <w:rPr>
                <w:rFonts w:ascii="Calibri" w:eastAsia="Times New Roman" w:hAnsi="Calibri" w:cs="Calibri"/>
                <w:sz w:val="18"/>
                <w:szCs w:val="20"/>
                <w:lang w:eastAsia="en-GB"/>
              </w:rPr>
            </w:pPr>
            <w:r w:rsidRPr="00114536">
              <w:rPr>
                <w:rFonts w:ascii="Calibri" w:eastAsia="Times New Roman" w:hAnsi="Calibri" w:cs="Calibri"/>
                <w:sz w:val="18"/>
                <w:szCs w:val="20"/>
                <w:lang w:eastAsia="en-GB"/>
              </w:rPr>
              <w:t>(0.110)</w:t>
            </w:r>
          </w:p>
        </w:tc>
      </w:tr>
      <w:tr w:rsidR="00D92A0B" w:rsidRPr="00D92A0B" w:rsidTr="000C61F1">
        <w:trPr>
          <w:trHeight w:val="255"/>
        </w:trPr>
        <w:tc>
          <w:tcPr>
            <w:tcW w:w="2482"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left"/>
              <w:rPr>
                <w:rFonts w:ascii="Calibri" w:eastAsia="Times New Roman" w:hAnsi="Calibri" w:cs="Calibri"/>
                <w:sz w:val="20"/>
                <w:szCs w:val="20"/>
                <w:lang w:eastAsia="en-GB"/>
              </w:rPr>
            </w:pPr>
            <w:proofErr w:type="spellStart"/>
            <w:r w:rsidRPr="00D92A0B">
              <w:rPr>
                <w:rFonts w:ascii="Calibri" w:eastAsia="Times New Roman" w:hAnsi="Calibri" w:cs="Calibri"/>
                <w:sz w:val="20"/>
                <w:szCs w:val="20"/>
                <w:lang w:eastAsia="en-GB"/>
              </w:rPr>
              <w:t>Ln</w:t>
            </w:r>
            <w:proofErr w:type="spellEnd"/>
            <w:r w:rsidRPr="00D92A0B">
              <w:rPr>
                <w:rFonts w:ascii="Calibri" w:eastAsia="Times New Roman" w:hAnsi="Calibri" w:cs="Calibri"/>
                <w:sz w:val="20"/>
                <w:szCs w:val="20"/>
                <w:lang w:eastAsia="en-GB"/>
              </w:rPr>
              <w:t xml:space="preserve"> Programme effort</w:t>
            </w:r>
          </w:p>
        </w:tc>
        <w:tc>
          <w:tcPr>
            <w:tcW w:w="957"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0.0501</w:t>
            </w:r>
          </w:p>
        </w:tc>
        <w:tc>
          <w:tcPr>
            <w:tcW w:w="1126"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0.142</w:t>
            </w:r>
          </w:p>
        </w:tc>
        <w:tc>
          <w:tcPr>
            <w:tcW w:w="1289"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0.112</w:t>
            </w:r>
          </w:p>
        </w:tc>
        <w:tc>
          <w:tcPr>
            <w:tcW w:w="351"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p>
        </w:tc>
        <w:tc>
          <w:tcPr>
            <w:tcW w:w="811"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-0.0605</w:t>
            </w:r>
          </w:p>
        </w:tc>
        <w:tc>
          <w:tcPr>
            <w:tcW w:w="1206"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-0.122</w:t>
            </w:r>
          </w:p>
        </w:tc>
        <w:tc>
          <w:tcPr>
            <w:tcW w:w="1351"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-0.0513</w:t>
            </w:r>
          </w:p>
        </w:tc>
      </w:tr>
      <w:tr w:rsidR="00D92A0B" w:rsidRPr="00D92A0B" w:rsidTr="000C61F1">
        <w:trPr>
          <w:trHeight w:val="255"/>
        </w:trPr>
        <w:tc>
          <w:tcPr>
            <w:tcW w:w="2482"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p>
        </w:tc>
        <w:tc>
          <w:tcPr>
            <w:tcW w:w="957" w:type="dxa"/>
            <w:tcBorders>
              <w:top w:val="nil"/>
              <w:left w:val="nil"/>
              <w:bottom w:val="nil"/>
              <w:right w:val="nil"/>
            </w:tcBorders>
            <w:shd w:val="clear" w:color="auto" w:fill="auto"/>
            <w:noWrap/>
            <w:vAlign w:val="bottom"/>
            <w:hideMark/>
          </w:tcPr>
          <w:p w:rsidR="00D92A0B" w:rsidRPr="00114536" w:rsidRDefault="00D92A0B" w:rsidP="00C51BD7">
            <w:pPr>
              <w:keepNext/>
              <w:keepLines/>
              <w:spacing w:line="240" w:lineRule="auto"/>
              <w:jc w:val="center"/>
              <w:rPr>
                <w:rFonts w:ascii="Calibri" w:eastAsia="Times New Roman" w:hAnsi="Calibri" w:cs="Calibri"/>
                <w:sz w:val="18"/>
                <w:szCs w:val="20"/>
                <w:lang w:eastAsia="en-GB"/>
              </w:rPr>
            </w:pPr>
            <w:r w:rsidRPr="00114536">
              <w:rPr>
                <w:rFonts w:ascii="Calibri" w:eastAsia="Times New Roman" w:hAnsi="Calibri" w:cs="Calibri"/>
                <w:sz w:val="18"/>
                <w:szCs w:val="20"/>
                <w:lang w:eastAsia="en-GB"/>
              </w:rPr>
              <w:t>(0.0700)</w:t>
            </w:r>
          </w:p>
        </w:tc>
        <w:tc>
          <w:tcPr>
            <w:tcW w:w="1126" w:type="dxa"/>
            <w:tcBorders>
              <w:top w:val="nil"/>
              <w:left w:val="nil"/>
              <w:bottom w:val="nil"/>
              <w:right w:val="nil"/>
            </w:tcBorders>
            <w:shd w:val="clear" w:color="auto" w:fill="auto"/>
            <w:noWrap/>
            <w:vAlign w:val="bottom"/>
            <w:hideMark/>
          </w:tcPr>
          <w:p w:rsidR="00D92A0B" w:rsidRPr="00114536" w:rsidRDefault="00D92A0B" w:rsidP="00C51BD7">
            <w:pPr>
              <w:keepNext/>
              <w:keepLines/>
              <w:spacing w:line="240" w:lineRule="auto"/>
              <w:jc w:val="center"/>
              <w:rPr>
                <w:rFonts w:ascii="Calibri" w:eastAsia="Times New Roman" w:hAnsi="Calibri" w:cs="Calibri"/>
                <w:sz w:val="18"/>
                <w:szCs w:val="20"/>
                <w:lang w:eastAsia="en-GB"/>
              </w:rPr>
            </w:pPr>
            <w:r w:rsidRPr="00114536">
              <w:rPr>
                <w:rFonts w:ascii="Calibri" w:eastAsia="Times New Roman" w:hAnsi="Calibri" w:cs="Calibri"/>
                <w:sz w:val="18"/>
                <w:szCs w:val="20"/>
                <w:lang w:eastAsia="en-GB"/>
              </w:rPr>
              <w:t>(0.115)</w:t>
            </w:r>
          </w:p>
        </w:tc>
        <w:tc>
          <w:tcPr>
            <w:tcW w:w="1289" w:type="dxa"/>
            <w:tcBorders>
              <w:top w:val="nil"/>
              <w:left w:val="nil"/>
              <w:bottom w:val="nil"/>
              <w:right w:val="nil"/>
            </w:tcBorders>
            <w:shd w:val="clear" w:color="auto" w:fill="auto"/>
            <w:noWrap/>
            <w:vAlign w:val="bottom"/>
            <w:hideMark/>
          </w:tcPr>
          <w:p w:rsidR="00D92A0B" w:rsidRPr="00114536" w:rsidRDefault="00D92A0B" w:rsidP="00C51BD7">
            <w:pPr>
              <w:keepNext/>
              <w:keepLines/>
              <w:spacing w:line="240" w:lineRule="auto"/>
              <w:jc w:val="center"/>
              <w:rPr>
                <w:rFonts w:ascii="Calibri" w:eastAsia="Times New Roman" w:hAnsi="Calibri" w:cs="Calibri"/>
                <w:sz w:val="18"/>
                <w:szCs w:val="20"/>
                <w:lang w:eastAsia="en-GB"/>
              </w:rPr>
            </w:pPr>
            <w:r w:rsidRPr="00114536">
              <w:rPr>
                <w:rFonts w:ascii="Calibri" w:eastAsia="Times New Roman" w:hAnsi="Calibri" w:cs="Calibri"/>
                <w:sz w:val="18"/>
                <w:szCs w:val="20"/>
                <w:lang w:eastAsia="en-GB"/>
              </w:rPr>
              <w:t>(0.0885)</w:t>
            </w:r>
          </w:p>
        </w:tc>
        <w:tc>
          <w:tcPr>
            <w:tcW w:w="351" w:type="dxa"/>
            <w:tcBorders>
              <w:top w:val="nil"/>
              <w:left w:val="nil"/>
              <w:bottom w:val="nil"/>
              <w:right w:val="nil"/>
            </w:tcBorders>
            <w:shd w:val="clear" w:color="auto" w:fill="auto"/>
            <w:noWrap/>
            <w:vAlign w:val="bottom"/>
            <w:hideMark/>
          </w:tcPr>
          <w:p w:rsidR="00D92A0B" w:rsidRPr="00114536" w:rsidRDefault="00D92A0B" w:rsidP="00C51BD7">
            <w:pPr>
              <w:keepNext/>
              <w:keepLines/>
              <w:spacing w:line="240" w:lineRule="auto"/>
              <w:jc w:val="center"/>
              <w:rPr>
                <w:rFonts w:ascii="Calibri" w:eastAsia="Times New Roman" w:hAnsi="Calibri" w:cs="Calibri"/>
                <w:sz w:val="18"/>
                <w:szCs w:val="20"/>
                <w:lang w:eastAsia="en-GB"/>
              </w:rPr>
            </w:pPr>
          </w:p>
        </w:tc>
        <w:tc>
          <w:tcPr>
            <w:tcW w:w="811" w:type="dxa"/>
            <w:tcBorders>
              <w:top w:val="nil"/>
              <w:left w:val="nil"/>
              <w:bottom w:val="nil"/>
              <w:right w:val="nil"/>
            </w:tcBorders>
            <w:shd w:val="clear" w:color="auto" w:fill="auto"/>
            <w:noWrap/>
            <w:vAlign w:val="bottom"/>
            <w:hideMark/>
          </w:tcPr>
          <w:p w:rsidR="00D92A0B" w:rsidRPr="00114536" w:rsidRDefault="00D92A0B" w:rsidP="00C51BD7">
            <w:pPr>
              <w:keepNext/>
              <w:keepLines/>
              <w:spacing w:line="240" w:lineRule="auto"/>
              <w:jc w:val="center"/>
              <w:rPr>
                <w:rFonts w:ascii="Calibri" w:eastAsia="Times New Roman" w:hAnsi="Calibri" w:cs="Calibri"/>
                <w:sz w:val="18"/>
                <w:szCs w:val="20"/>
                <w:lang w:eastAsia="en-GB"/>
              </w:rPr>
            </w:pPr>
            <w:r w:rsidRPr="00114536">
              <w:rPr>
                <w:rFonts w:ascii="Calibri" w:eastAsia="Times New Roman" w:hAnsi="Calibri" w:cs="Calibri"/>
                <w:sz w:val="18"/>
                <w:szCs w:val="20"/>
                <w:lang w:eastAsia="en-GB"/>
              </w:rPr>
              <w:t>(0.102)</w:t>
            </w:r>
          </w:p>
        </w:tc>
        <w:tc>
          <w:tcPr>
            <w:tcW w:w="1206" w:type="dxa"/>
            <w:tcBorders>
              <w:top w:val="nil"/>
              <w:left w:val="nil"/>
              <w:bottom w:val="nil"/>
              <w:right w:val="nil"/>
            </w:tcBorders>
            <w:shd w:val="clear" w:color="auto" w:fill="auto"/>
            <w:noWrap/>
            <w:vAlign w:val="bottom"/>
            <w:hideMark/>
          </w:tcPr>
          <w:p w:rsidR="00D92A0B" w:rsidRPr="00114536" w:rsidRDefault="00D92A0B" w:rsidP="00C51BD7">
            <w:pPr>
              <w:keepNext/>
              <w:keepLines/>
              <w:spacing w:line="240" w:lineRule="auto"/>
              <w:jc w:val="center"/>
              <w:rPr>
                <w:rFonts w:ascii="Calibri" w:eastAsia="Times New Roman" w:hAnsi="Calibri" w:cs="Calibri"/>
                <w:sz w:val="18"/>
                <w:szCs w:val="20"/>
                <w:lang w:eastAsia="en-GB"/>
              </w:rPr>
            </w:pPr>
            <w:r w:rsidRPr="00114536">
              <w:rPr>
                <w:rFonts w:ascii="Calibri" w:eastAsia="Times New Roman" w:hAnsi="Calibri" w:cs="Calibri"/>
                <w:sz w:val="18"/>
                <w:szCs w:val="20"/>
                <w:lang w:eastAsia="en-GB"/>
              </w:rPr>
              <w:t>(0.126)</w:t>
            </w:r>
          </w:p>
        </w:tc>
        <w:tc>
          <w:tcPr>
            <w:tcW w:w="1351" w:type="dxa"/>
            <w:tcBorders>
              <w:top w:val="nil"/>
              <w:left w:val="nil"/>
              <w:bottom w:val="nil"/>
              <w:right w:val="nil"/>
            </w:tcBorders>
            <w:shd w:val="clear" w:color="auto" w:fill="auto"/>
            <w:noWrap/>
            <w:vAlign w:val="bottom"/>
            <w:hideMark/>
          </w:tcPr>
          <w:p w:rsidR="00D92A0B" w:rsidRPr="00114536" w:rsidRDefault="00D92A0B" w:rsidP="00C51BD7">
            <w:pPr>
              <w:keepNext/>
              <w:keepLines/>
              <w:spacing w:line="240" w:lineRule="auto"/>
              <w:jc w:val="center"/>
              <w:rPr>
                <w:rFonts w:ascii="Calibri" w:eastAsia="Times New Roman" w:hAnsi="Calibri" w:cs="Calibri"/>
                <w:sz w:val="18"/>
                <w:szCs w:val="20"/>
                <w:lang w:eastAsia="en-GB"/>
              </w:rPr>
            </w:pPr>
            <w:r w:rsidRPr="00114536">
              <w:rPr>
                <w:rFonts w:ascii="Calibri" w:eastAsia="Times New Roman" w:hAnsi="Calibri" w:cs="Calibri"/>
                <w:sz w:val="18"/>
                <w:szCs w:val="20"/>
                <w:lang w:eastAsia="en-GB"/>
              </w:rPr>
              <w:t>(0.0798)</w:t>
            </w:r>
          </w:p>
        </w:tc>
      </w:tr>
      <w:tr w:rsidR="00D92A0B" w:rsidRPr="00D92A0B" w:rsidTr="000C61F1">
        <w:trPr>
          <w:trHeight w:val="255"/>
        </w:trPr>
        <w:tc>
          <w:tcPr>
            <w:tcW w:w="2482"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left"/>
              <w:rPr>
                <w:rFonts w:ascii="Calibri" w:eastAsia="Times New Roman" w:hAnsi="Calibri" w:cs="Calibri"/>
                <w:sz w:val="20"/>
                <w:szCs w:val="20"/>
                <w:lang w:eastAsia="en-GB"/>
              </w:rPr>
            </w:pPr>
            <w:proofErr w:type="spellStart"/>
            <w:r w:rsidRPr="00D92A0B">
              <w:rPr>
                <w:rFonts w:ascii="Calibri" w:eastAsia="Times New Roman" w:hAnsi="Calibri" w:cs="Calibri"/>
                <w:sz w:val="20"/>
                <w:szCs w:val="20"/>
                <w:lang w:eastAsia="en-GB"/>
              </w:rPr>
              <w:t>Ln</w:t>
            </w:r>
            <w:proofErr w:type="spellEnd"/>
            <w:r w:rsidRPr="00D92A0B">
              <w:rPr>
                <w:rFonts w:ascii="Calibri" w:eastAsia="Times New Roman" w:hAnsi="Calibri" w:cs="Calibri"/>
                <w:sz w:val="20"/>
                <w:szCs w:val="20"/>
                <w:lang w:eastAsia="en-GB"/>
              </w:rPr>
              <w:t xml:space="preserve"> GDP per capita</w:t>
            </w:r>
          </w:p>
        </w:tc>
        <w:tc>
          <w:tcPr>
            <w:tcW w:w="957"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-0.00652</w:t>
            </w:r>
          </w:p>
        </w:tc>
        <w:tc>
          <w:tcPr>
            <w:tcW w:w="1126"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0.207</w:t>
            </w:r>
          </w:p>
        </w:tc>
        <w:tc>
          <w:tcPr>
            <w:tcW w:w="1289"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-0.00341</w:t>
            </w:r>
          </w:p>
        </w:tc>
        <w:tc>
          <w:tcPr>
            <w:tcW w:w="351"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p>
        </w:tc>
        <w:tc>
          <w:tcPr>
            <w:tcW w:w="811"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-0.0123</w:t>
            </w:r>
          </w:p>
        </w:tc>
        <w:tc>
          <w:tcPr>
            <w:tcW w:w="1206"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-0.818</w:t>
            </w:r>
          </w:p>
        </w:tc>
        <w:tc>
          <w:tcPr>
            <w:tcW w:w="1351"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0.00253</w:t>
            </w:r>
          </w:p>
        </w:tc>
      </w:tr>
      <w:tr w:rsidR="00D92A0B" w:rsidRPr="00D92A0B" w:rsidTr="000C61F1">
        <w:trPr>
          <w:trHeight w:val="255"/>
        </w:trPr>
        <w:tc>
          <w:tcPr>
            <w:tcW w:w="2482"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p>
        </w:tc>
        <w:tc>
          <w:tcPr>
            <w:tcW w:w="957" w:type="dxa"/>
            <w:tcBorders>
              <w:top w:val="nil"/>
              <w:left w:val="nil"/>
              <w:bottom w:val="nil"/>
              <w:right w:val="nil"/>
            </w:tcBorders>
            <w:shd w:val="clear" w:color="auto" w:fill="auto"/>
            <w:noWrap/>
            <w:vAlign w:val="bottom"/>
            <w:hideMark/>
          </w:tcPr>
          <w:p w:rsidR="00D92A0B" w:rsidRPr="00114536" w:rsidRDefault="00D92A0B" w:rsidP="00C51BD7">
            <w:pPr>
              <w:keepNext/>
              <w:keepLines/>
              <w:spacing w:line="240" w:lineRule="auto"/>
              <w:jc w:val="center"/>
              <w:rPr>
                <w:rFonts w:ascii="Calibri" w:eastAsia="Times New Roman" w:hAnsi="Calibri" w:cs="Calibri"/>
                <w:sz w:val="18"/>
                <w:szCs w:val="20"/>
                <w:lang w:eastAsia="en-GB"/>
              </w:rPr>
            </w:pPr>
            <w:r w:rsidRPr="00114536">
              <w:rPr>
                <w:rFonts w:ascii="Calibri" w:eastAsia="Times New Roman" w:hAnsi="Calibri" w:cs="Calibri"/>
                <w:sz w:val="18"/>
                <w:szCs w:val="20"/>
                <w:lang w:eastAsia="en-GB"/>
              </w:rPr>
              <w:t>(0.0712)</w:t>
            </w:r>
          </w:p>
        </w:tc>
        <w:tc>
          <w:tcPr>
            <w:tcW w:w="1126" w:type="dxa"/>
            <w:tcBorders>
              <w:top w:val="nil"/>
              <w:left w:val="nil"/>
              <w:bottom w:val="nil"/>
              <w:right w:val="nil"/>
            </w:tcBorders>
            <w:shd w:val="clear" w:color="auto" w:fill="auto"/>
            <w:noWrap/>
            <w:vAlign w:val="bottom"/>
            <w:hideMark/>
          </w:tcPr>
          <w:p w:rsidR="00D92A0B" w:rsidRPr="00114536" w:rsidRDefault="00D92A0B" w:rsidP="00C51BD7">
            <w:pPr>
              <w:keepNext/>
              <w:keepLines/>
              <w:spacing w:line="240" w:lineRule="auto"/>
              <w:jc w:val="center"/>
              <w:rPr>
                <w:rFonts w:ascii="Calibri" w:eastAsia="Times New Roman" w:hAnsi="Calibri" w:cs="Calibri"/>
                <w:sz w:val="18"/>
                <w:szCs w:val="20"/>
                <w:lang w:eastAsia="en-GB"/>
              </w:rPr>
            </w:pPr>
            <w:r w:rsidRPr="00114536">
              <w:rPr>
                <w:rFonts w:ascii="Calibri" w:eastAsia="Times New Roman" w:hAnsi="Calibri" w:cs="Calibri"/>
                <w:sz w:val="18"/>
                <w:szCs w:val="20"/>
                <w:lang w:eastAsia="en-GB"/>
              </w:rPr>
              <w:t>(0.383)</w:t>
            </w:r>
          </w:p>
        </w:tc>
        <w:tc>
          <w:tcPr>
            <w:tcW w:w="1289" w:type="dxa"/>
            <w:tcBorders>
              <w:top w:val="nil"/>
              <w:left w:val="nil"/>
              <w:bottom w:val="nil"/>
              <w:right w:val="nil"/>
            </w:tcBorders>
            <w:shd w:val="clear" w:color="auto" w:fill="auto"/>
            <w:noWrap/>
            <w:vAlign w:val="bottom"/>
            <w:hideMark/>
          </w:tcPr>
          <w:p w:rsidR="00D92A0B" w:rsidRPr="00114536" w:rsidRDefault="00D92A0B" w:rsidP="00C51BD7">
            <w:pPr>
              <w:keepNext/>
              <w:keepLines/>
              <w:spacing w:line="240" w:lineRule="auto"/>
              <w:jc w:val="center"/>
              <w:rPr>
                <w:rFonts w:ascii="Calibri" w:eastAsia="Times New Roman" w:hAnsi="Calibri" w:cs="Calibri"/>
                <w:sz w:val="18"/>
                <w:szCs w:val="20"/>
                <w:lang w:eastAsia="en-GB"/>
              </w:rPr>
            </w:pPr>
            <w:r w:rsidRPr="00114536">
              <w:rPr>
                <w:rFonts w:ascii="Calibri" w:eastAsia="Times New Roman" w:hAnsi="Calibri" w:cs="Calibri"/>
                <w:sz w:val="18"/>
                <w:szCs w:val="20"/>
                <w:lang w:eastAsia="en-GB"/>
              </w:rPr>
              <w:t>(0.0773)</w:t>
            </w:r>
          </w:p>
        </w:tc>
        <w:tc>
          <w:tcPr>
            <w:tcW w:w="351" w:type="dxa"/>
            <w:tcBorders>
              <w:top w:val="nil"/>
              <w:left w:val="nil"/>
              <w:bottom w:val="nil"/>
              <w:right w:val="nil"/>
            </w:tcBorders>
            <w:shd w:val="clear" w:color="auto" w:fill="auto"/>
            <w:noWrap/>
            <w:vAlign w:val="bottom"/>
            <w:hideMark/>
          </w:tcPr>
          <w:p w:rsidR="00D92A0B" w:rsidRPr="00114536" w:rsidRDefault="00D92A0B" w:rsidP="00C51BD7">
            <w:pPr>
              <w:keepNext/>
              <w:keepLines/>
              <w:spacing w:line="240" w:lineRule="auto"/>
              <w:jc w:val="center"/>
              <w:rPr>
                <w:rFonts w:ascii="Calibri" w:eastAsia="Times New Roman" w:hAnsi="Calibri" w:cs="Calibri"/>
                <w:sz w:val="18"/>
                <w:szCs w:val="20"/>
                <w:lang w:eastAsia="en-GB"/>
              </w:rPr>
            </w:pPr>
          </w:p>
        </w:tc>
        <w:tc>
          <w:tcPr>
            <w:tcW w:w="811" w:type="dxa"/>
            <w:tcBorders>
              <w:top w:val="nil"/>
              <w:left w:val="nil"/>
              <w:bottom w:val="nil"/>
              <w:right w:val="nil"/>
            </w:tcBorders>
            <w:shd w:val="clear" w:color="auto" w:fill="auto"/>
            <w:noWrap/>
            <w:vAlign w:val="bottom"/>
            <w:hideMark/>
          </w:tcPr>
          <w:p w:rsidR="00D92A0B" w:rsidRPr="00114536" w:rsidRDefault="00D92A0B" w:rsidP="00C51BD7">
            <w:pPr>
              <w:keepNext/>
              <w:keepLines/>
              <w:spacing w:line="240" w:lineRule="auto"/>
              <w:jc w:val="center"/>
              <w:rPr>
                <w:rFonts w:ascii="Calibri" w:eastAsia="Times New Roman" w:hAnsi="Calibri" w:cs="Calibri"/>
                <w:sz w:val="18"/>
                <w:szCs w:val="20"/>
                <w:lang w:eastAsia="en-GB"/>
              </w:rPr>
            </w:pPr>
            <w:r w:rsidRPr="00114536">
              <w:rPr>
                <w:rFonts w:ascii="Calibri" w:eastAsia="Times New Roman" w:hAnsi="Calibri" w:cs="Calibri"/>
                <w:sz w:val="18"/>
                <w:szCs w:val="20"/>
                <w:lang w:eastAsia="en-GB"/>
              </w:rPr>
              <w:t>(0.170)</w:t>
            </w:r>
          </w:p>
        </w:tc>
        <w:tc>
          <w:tcPr>
            <w:tcW w:w="1206" w:type="dxa"/>
            <w:tcBorders>
              <w:top w:val="nil"/>
              <w:left w:val="nil"/>
              <w:bottom w:val="nil"/>
              <w:right w:val="nil"/>
            </w:tcBorders>
            <w:shd w:val="clear" w:color="auto" w:fill="auto"/>
            <w:noWrap/>
            <w:vAlign w:val="bottom"/>
            <w:hideMark/>
          </w:tcPr>
          <w:p w:rsidR="00D92A0B" w:rsidRPr="00114536" w:rsidRDefault="00D92A0B" w:rsidP="00C51BD7">
            <w:pPr>
              <w:keepNext/>
              <w:keepLines/>
              <w:spacing w:line="240" w:lineRule="auto"/>
              <w:jc w:val="center"/>
              <w:rPr>
                <w:rFonts w:ascii="Calibri" w:eastAsia="Times New Roman" w:hAnsi="Calibri" w:cs="Calibri"/>
                <w:sz w:val="18"/>
                <w:szCs w:val="20"/>
                <w:lang w:eastAsia="en-GB"/>
              </w:rPr>
            </w:pPr>
            <w:r w:rsidRPr="00114536">
              <w:rPr>
                <w:rFonts w:ascii="Calibri" w:eastAsia="Times New Roman" w:hAnsi="Calibri" w:cs="Calibri"/>
                <w:sz w:val="18"/>
                <w:szCs w:val="20"/>
                <w:lang w:eastAsia="en-GB"/>
              </w:rPr>
              <w:t>(3.057)</w:t>
            </w:r>
          </w:p>
        </w:tc>
        <w:tc>
          <w:tcPr>
            <w:tcW w:w="1351" w:type="dxa"/>
            <w:tcBorders>
              <w:top w:val="nil"/>
              <w:left w:val="nil"/>
              <w:bottom w:val="nil"/>
              <w:right w:val="nil"/>
            </w:tcBorders>
            <w:shd w:val="clear" w:color="auto" w:fill="auto"/>
            <w:noWrap/>
            <w:vAlign w:val="bottom"/>
            <w:hideMark/>
          </w:tcPr>
          <w:p w:rsidR="00D92A0B" w:rsidRPr="00114536" w:rsidRDefault="00D92A0B" w:rsidP="00C51BD7">
            <w:pPr>
              <w:keepNext/>
              <w:keepLines/>
              <w:spacing w:line="240" w:lineRule="auto"/>
              <w:jc w:val="center"/>
              <w:rPr>
                <w:rFonts w:ascii="Calibri" w:eastAsia="Times New Roman" w:hAnsi="Calibri" w:cs="Calibri"/>
                <w:sz w:val="18"/>
                <w:szCs w:val="20"/>
                <w:lang w:eastAsia="en-GB"/>
              </w:rPr>
            </w:pPr>
            <w:r w:rsidRPr="00114536">
              <w:rPr>
                <w:rFonts w:ascii="Calibri" w:eastAsia="Times New Roman" w:hAnsi="Calibri" w:cs="Calibri"/>
                <w:sz w:val="18"/>
                <w:szCs w:val="20"/>
                <w:lang w:eastAsia="en-GB"/>
              </w:rPr>
              <w:t>(0.188)</w:t>
            </w:r>
          </w:p>
        </w:tc>
      </w:tr>
      <w:tr w:rsidR="00D92A0B" w:rsidRPr="00D92A0B" w:rsidTr="000C61F1">
        <w:trPr>
          <w:trHeight w:val="255"/>
        </w:trPr>
        <w:tc>
          <w:tcPr>
            <w:tcW w:w="2482"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left"/>
              <w:rPr>
                <w:rFonts w:ascii="Calibri" w:eastAsia="Times New Roman" w:hAnsi="Calibri" w:cs="Calibri"/>
                <w:sz w:val="20"/>
                <w:szCs w:val="20"/>
                <w:lang w:eastAsia="en-GB"/>
              </w:rPr>
            </w:pPr>
            <w:proofErr w:type="spellStart"/>
            <w:r w:rsidRPr="00D92A0B">
              <w:rPr>
                <w:rFonts w:ascii="Calibri" w:eastAsia="Times New Roman" w:hAnsi="Calibri" w:cs="Calibri"/>
                <w:sz w:val="20"/>
                <w:szCs w:val="20"/>
                <w:lang w:eastAsia="en-GB"/>
              </w:rPr>
              <w:t>Ln</w:t>
            </w:r>
            <w:proofErr w:type="spellEnd"/>
            <w:r w:rsidRPr="00D92A0B">
              <w:rPr>
                <w:rFonts w:ascii="Calibri" w:eastAsia="Times New Roman" w:hAnsi="Calibri" w:cs="Calibri"/>
                <w:sz w:val="20"/>
                <w:szCs w:val="20"/>
                <w:lang w:eastAsia="en-GB"/>
              </w:rPr>
              <w:t xml:space="preserve"> product age</w:t>
            </w:r>
          </w:p>
        </w:tc>
        <w:tc>
          <w:tcPr>
            <w:tcW w:w="957"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-0.0456</w:t>
            </w:r>
          </w:p>
        </w:tc>
        <w:tc>
          <w:tcPr>
            <w:tcW w:w="1126"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-0.117</w:t>
            </w:r>
          </w:p>
        </w:tc>
        <w:tc>
          <w:tcPr>
            <w:tcW w:w="1289"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0.0872</w:t>
            </w:r>
          </w:p>
        </w:tc>
        <w:tc>
          <w:tcPr>
            <w:tcW w:w="351"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p>
        </w:tc>
        <w:tc>
          <w:tcPr>
            <w:tcW w:w="811"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0.178</w:t>
            </w:r>
          </w:p>
        </w:tc>
        <w:tc>
          <w:tcPr>
            <w:tcW w:w="1206"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2.754*</w:t>
            </w:r>
          </w:p>
        </w:tc>
        <w:tc>
          <w:tcPr>
            <w:tcW w:w="1351"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0.344</w:t>
            </w:r>
          </w:p>
        </w:tc>
      </w:tr>
      <w:tr w:rsidR="00D92A0B" w:rsidRPr="00D92A0B" w:rsidTr="000C61F1">
        <w:trPr>
          <w:trHeight w:val="255"/>
        </w:trPr>
        <w:tc>
          <w:tcPr>
            <w:tcW w:w="2482"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p>
        </w:tc>
        <w:tc>
          <w:tcPr>
            <w:tcW w:w="957" w:type="dxa"/>
            <w:tcBorders>
              <w:top w:val="nil"/>
              <w:left w:val="nil"/>
              <w:bottom w:val="nil"/>
              <w:right w:val="nil"/>
            </w:tcBorders>
            <w:shd w:val="clear" w:color="auto" w:fill="auto"/>
            <w:noWrap/>
            <w:vAlign w:val="bottom"/>
            <w:hideMark/>
          </w:tcPr>
          <w:p w:rsidR="00D92A0B" w:rsidRPr="00114536" w:rsidRDefault="00D92A0B" w:rsidP="00C51BD7">
            <w:pPr>
              <w:keepNext/>
              <w:keepLines/>
              <w:spacing w:line="240" w:lineRule="auto"/>
              <w:jc w:val="center"/>
              <w:rPr>
                <w:rFonts w:ascii="Calibri" w:eastAsia="Times New Roman" w:hAnsi="Calibri" w:cs="Calibri"/>
                <w:sz w:val="18"/>
                <w:szCs w:val="20"/>
                <w:lang w:eastAsia="en-GB"/>
              </w:rPr>
            </w:pPr>
            <w:r w:rsidRPr="00114536">
              <w:rPr>
                <w:rFonts w:ascii="Calibri" w:eastAsia="Times New Roman" w:hAnsi="Calibri" w:cs="Calibri"/>
                <w:sz w:val="18"/>
                <w:szCs w:val="20"/>
                <w:lang w:eastAsia="en-GB"/>
              </w:rPr>
              <w:t>(0.0683)</w:t>
            </w:r>
          </w:p>
        </w:tc>
        <w:tc>
          <w:tcPr>
            <w:tcW w:w="1126" w:type="dxa"/>
            <w:tcBorders>
              <w:top w:val="nil"/>
              <w:left w:val="nil"/>
              <w:bottom w:val="nil"/>
              <w:right w:val="nil"/>
            </w:tcBorders>
            <w:shd w:val="clear" w:color="auto" w:fill="auto"/>
            <w:noWrap/>
            <w:vAlign w:val="bottom"/>
            <w:hideMark/>
          </w:tcPr>
          <w:p w:rsidR="00D92A0B" w:rsidRPr="00114536" w:rsidRDefault="00D92A0B" w:rsidP="00C51BD7">
            <w:pPr>
              <w:keepNext/>
              <w:keepLines/>
              <w:spacing w:line="240" w:lineRule="auto"/>
              <w:jc w:val="center"/>
              <w:rPr>
                <w:rFonts w:ascii="Calibri" w:eastAsia="Times New Roman" w:hAnsi="Calibri" w:cs="Calibri"/>
                <w:sz w:val="18"/>
                <w:szCs w:val="20"/>
                <w:lang w:eastAsia="en-GB"/>
              </w:rPr>
            </w:pPr>
            <w:r w:rsidRPr="00114536">
              <w:rPr>
                <w:rFonts w:ascii="Calibri" w:eastAsia="Times New Roman" w:hAnsi="Calibri" w:cs="Calibri"/>
                <w:sz w:val="18"/>
                <w:szCs w:val="20"/>
                <w:lang w:eastAsia="en-GB"/>
              </w:rPr>
              <w:t>(0.199)</w:t>
            </w:r>
          </w:p>
        </w:tc>
        <w:tc>
          <w:tcPr>
            <w:tcW w:w="1289" w:type="dxa"/>
            <w:tcBorders>
              <w:top w:val="nil"/>
              <w:left w:val="nil"/>
              <w:bottom w:val="nil"/>
              <w:right w:val="nil"/>
            </w:tcBorders>
            <w:shd w:val="clear" w:color="auto" w:fill="auto"/>
            <w:noWrap/>
            <w:vAlign w:val="bottom"/>
            <w:hideMark/>
          </w:tcPr>
          <w:p w:rsidR="00D92A0B" w:rsidRPr="00114536" w:rsidRDefault="00D92A0B" w:rsidP="00C51BD7">
            <w:pPr>
              <w:keepNext/>
              <w:keepLines/>
              <w:spacing w:line="240" w:lineRule="auto"/>
              <w:jc w:val="center"/>
              <w:rPr>
                <w:rFonts w:ascii="Calibri" w:eastAsia="Times New Roman" w:hAnsi="Calibri" w:cs="Calibri"/>
                <w:sz w:val="18"/>
                <w:szCs w:val="20"/>
                <w:lang w:eastAsia="en-GB"/>
              </w:rPr>
            </w:pPr>
            <w:r w:rsidRPr="00114536">
              <w:rPr>
                <w:rFonts w:ascii="Calibri" w:eastAsia="Times New Roman" w:hAnsi="Calibri" w:cs="Calibri"/>
                <w:sz w:val="18"/>
                <w:szCs w:val="20"/>
                <w:lang w:eastAsia="en-GB"/>
              </w:rPr>
              <w:t>(0.113)</w:t>
            </w:r>
          </w:p>
        </w:tc>
        <w:tc>
          <w:tcPr>
            <w:tcW w:w="351" w:type="dxa"/>
            <w:tcBorders>
              <w:top w:val="nil"/>
              <w:left w:val="nil"/>
              <w:bottom w:val="nil"/>
              <w:right w:val="nil"/>
            </w:tcBorders>
            <w:shd w:val="clear" w:color="auto" w:fill="auto"/>
            <w:noWrap/>
            <w:vAlign w:val="bottom"/>
            <w:hideMark/>
          </w:tcPr>
          <w:p w:rsidR="00D92A0B" w:rsidRPr="00114536" w:rsidRDefault="00D92A0B" w:rsidP="00C51BD7">
            <w:pPr>
              <w:keepNext/>
              <w:keepLines/>
              <w:spacing w:line="240" w:lineRule="auto"/>
              <w:jc w:val="center"/>
              <w:rPr>
                <w:rFonts w:ascii="Calibri" w:eastAsia="Times New Roman" w:hAnsi="Calibri" w:cs="Calibri"/>
                <w:sz w:val="18"/>
                <w:szCs w:val="20"/>
                <w:lang w:eastAsia="en-GB"/>
              </w:rPr>
            </w:pPr>
          </w:p>
        </w:tc>
        <w:tc>
          <w:tcPr>
            <w:tcW w:w="811" w:type="dxa"/>
            <w:tcBorders>
              <w:top w:val="nil"/>
              <w:left w:val="nil"/>
              <w:bottom w:val="nil"/>
              <w:right w:val="nil"/>
            </w:tcBorders>
            <w:shd w:val="clear" w:color="auto" w:fill="auto"/>
            <w:noWrap/>
            <w:vAlign w:val="bottom"/>
            <w:hideMark/>
          </w:tcPr>
          <w:p w:rsidR="00D92A0B" w:rsidRPr="00114536" w:rsidRDefault="00D92A0B" w:rsidP="00C51BD7">
            <w:pPr>
              <w:keepNext/>
              <w:keepLines/>
              <w:spacing w:line="240" w:lineRule="auto"/>
              <w:jc w:val="center"/>
              <w:rPr>
                <w:rFonts w:ascii="Calibri" w:eastAsia="Times New Roman" w:hAnsi="Calibri" w:cs="Calibri"/>
                <w:sz w:val="18"/>
                <w:szCs w:val="20"/>
                <w:lang w:eastAsia="en-GB"/>
              </w:rPr>
            </w:pPr>
            <w:r w:rsidRPr="00114536">
              <w:rPr>
                <w:rFonts w:ascii="Calibri" w:eastAsia="Times New Roman" w:hAnsi="Calibri" w:cs="Calibri"/>
                <w:sz w:val="18"/>
                <w:szCs w:val="20"/>
                <w:lang w:eastAsia="en-GB"/>
              </w:rPr>
              <w:t>(0.303)</w:t>
            </w:r>
          </w:p>
        </w:tc>
        <w:tc>
          <w:tcPr>
            <w:tcW w:w="1206" w:type="dxa"/>
            <w:tcBorders>
              <w:top w:val="nil"/>
              <w:left w:val="nil"/>
              <w:bottom w:val="nil"/>
              <w:right w:val="nil"/>
            </w:tcBorders>
            <w:shd w:val="clear" w:color="auto" w:fill="auto"/>
            <w:noWrap/>
            <w:vAlign w:val="bottom"/>
            <w:hideMark/>
          </w:tcPr>
          <w:p w:rsidR="00D92A0B" w:rsidRPr="00114536" w:rsidRDefault="00D92A0B" w:rsidP="00C51BD7">
            <w:pPr>
              <w:keepNext/>
              <w:keepLines/>
              <w:spacing w:line="240" w:lineRule="auto"/>
              <w:jc w:val="center"/>
              <w:rPr>
                <w:rFonts w:ascii="Calibri" w:eastAsia="Times New Roman" w:hAnsi="Calibri" w:cs="Calibri"/>
                <w:sz w:val="18"/>
                <w:szCs w:val="20"/>
                <w:lang w:eastAsia="en-GB"/>
              </w:rPr>
            </w:pPr>
            <w:r w:rsidRPr="00114536">
              <w:rPr>
                <w:rFonts w:ascii="Calibri" w:eastAsia="Times New Roman" w:hAnsi="Calibri" w:cs="Calibri"/>
                <w:sz w:val="18"/>
                <w:szCs w:val="20"/>
                <w:lang w:eastAsia="en-GB"/>
              </w:rPr>
              <w:t>(1.348)</w:t>
            </w:r>
          </w:p>
        </w:tc>
        <w:tc>
          <w:tcPr>
            <w:tcW w:w="1351" w:type="dxa"/>
            <w:tcBorders>
              <w:top w:val="nil"/>
              <w:left w:val="nil"/>
              <w:bottom w:val="nil"/>
              <w:right w:val="nil"/>
            </w:tcBorders>
            <w:shd w:val="clear" w:color="auto" w:fill="auto"/>
            <w:noWrap/>
            <w:vAlign w:val="bottom"/>
            <w:hideMark/>
          </w:tcPr>
          <w:p w:rsidR="00D92A0B" w:rsidRPr="00114536" w:rsidRDefault="00D92A0B" w:rsidP="00C51BD7">
            <w:pPr>
              <w:keepNext/>
              <w:keepLines/>
              <w:spacing w:line="240" w:lineRule="auto"/>
              <w:jc w:val="center"/>
              <w:rPr>
                <w:rFonts w:ascii="Calibri" w:eastAsia="Times New Roman" w:hAnsi="Calibri" w:cs="Calibri"/>
                <w:sz w:val="18"/>
                <w:szCs w:val="20"/>
                <w:lang w:eastAsia="en-GB"/>
              </w:rPr>
            </w:pPr>
            <w:r w:rsidRPr="00114536">
              <w:rPr>
                <w:rFonts w:ascii="Calibri" w:eastAsia="Times New Roman" w:hAnsi="Calibri" w:cs="Calibri"/>
                <w:sz w:val="18"/>
                <w:szCs w:val="20"/>
                <w:lang w:eastAsia="en-GB"/>
              </w:rPr>
              <w:t>(0.333)</w:t>
            </w:r>
          </w:p>
        </w:tc>
      </w:tr>
      <w:tr w:rsidR="00D92A0B" w:rsidRPr="00D92A0B" w:rsidTr="000C61F1">
        <w:trPr>
          <w:trHeight w:val="255"/>
        </w:trPr>
        <w:tc>
          <w:tcPr>
            <w:tcW w:w="2482"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left"/>
              <w:rPr>
                <w:rFonts w:ascii="Calibri" w:eastAsia="Times New Roman" w:hAnsi="Calibri" w:cs="Calibri"/>
                <w:sz w:val="20"/>
                <w:szCs w:val="20"/>
                <w:lang w:eastAsia="en-GB"/>
              </w:rPr>
            </w:pPr>
            <w:proofErr w:type="spellStart"/>
            <w:r w:rsidRPr="00D92A0B">
              <w:rPr>
                <w:rFonts w:ascii="Calibri" w:eastAsia="Times New Roman" w:hAnsi="Calibri" w:cs="Calibri"/>
                <w:sz w:val="20"/>
                <w:szCs w:val="20"/>
                <w:lang w:eastAsia="en-GB"/>
              </w:rPr>
              <w:t>Ln</w:t>
            </w:r>
            <w:proofErr w:type="spellEnd"/>
            <w:r w:rsidRPr="00D92A0B">
              <w:rPr>
                <w:rFonts w:ascii="Calibri" w:eastAsia="Times New Roman" w:hAnsi="Calibri" w:cs="Calibri"/>
                <w:sz w:val="20"/>
                <w:szCs w:val="20"/>
                <w:lang w:eastAsia="en-GB"/>
              </w:rPr>
              <w:t xml:space="preserve"> Population size</w:t>
            </w:r>
          </w:p>
        </w:tc>
        <w:tc>
          <w:tcPr>
            <w:tcW w:w="957"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0.0569</w:t>
            </w:r>
          </w:p>
        </w:tc>
        <w:tc>
          <w:tcPr>
            <w:tcW w:w="1126"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1.554</w:t>
            </w:r>
          </w:p>
        </w:tc>
        <w:tc>
          <w:tcPr>
            <w:tcW w:w="1289"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0.148**</w:t>
            </w:r>
          </w:p>
        </w:tc>
        <w:tc>
          <w:tcPr>
            <w:tcW w:w="351"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p>
        </w:tc>
        <w:tc>
          <w:tcPr>
            <w:tcW w:w="811"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0.177</w:t>
            </w:r>
          </w:p>
        </w:tc>
        <w:tc>
          <w:tcPr>
            <w:tcW w:w="1206"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-12.50</w:t>
            </w:r>
          </w:p>
        </w:tc>
        <w:tc>
          <w:tcPr>
            <w:tcW w:w="1351"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0.185</w:t>
            </w:r>
          </w:p>
        </w:tc>
      </w:tr>
      <w:tr w:rsidR="00D92A0B" w:rsidRPr="00D92A0B" w:rsidTr="000C61F1">
        <w:trPr>
          <w:trHeight w:val="255"/>
        </w:trPr>
        <w:tc>
          <w:tcPr>
            <w:tcW w:w="2482"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p>
        </w:tc>
        <w:tc>
          <w:tcPr>
            <w:tcW w:w="957" w:type="dxa"/>
            <w:tcBorders>
              <w:top w:val="nil"/>
              <w:left w:val="nil"/>
              <w:bottom w:val="nil"/>
              <w:right w:val="nil"/>
            </w:tcBorders>
            <w:shd w:val="clear" w:color="auto" w:fill="auto"/>
            <w:noWrap/>
            <w:vAlign w:val="bottom"/>
            <w:hideMark/>
          </w:tcPr>
          <w:p w:rsidR="00D92A0B" w:rsidRPr="00114536" w:rsidRDefault="00D92A0B" w:rsidP="00C51BD7">
            <w:pPr>
              <w:keepNext/>
              <w:keepLines/>
              <w:spacing w:line="240" w:lineRule="auto"/>
              <w:jc w:val="center"/>
              <w:rPr>
                <w:rFonts w:ascii="Calibri" w:eastAsia="Times New Roman" w:hAnsi="Calibri" w:cs="Calibri"/>
                <w:sz w:val="18"/>
                <w:szCs w:val="20"/>
                <w:lang w:eastAsia="en-GB"/>
              </w:rPr>
            </w:pPr>
            <w:r w:rsidRPr="00114536">
              <w:rPr>
                <w:rFonts w:ascii="Calibri" w:eastAsia="Times New Roman" w:hAnsi="Calibri" w:cs="Calibri"/>
                <w:sz w:val="18"/>
                <w:szCs w:val="20"/>
                <w:lang w:eastAsia="en-GB"/>
              </w:rPr>
              <w:t>(0.0618)</w:t>
            </w:r>
          </w:p>
        </w:tc>
        <w:tc>
          <w:tcPr>
            <w:tcW w:w="1126" w:type="dxa"/>
            <w:tcBorders>
              <w:top w:val="nil"/>
              <w:left w:val="nil"/>
              <w:bottom w:val="nil"/>
              <w:right w:val="nil"/>
            </w:tcBorders>
            <w:shd w:val="clear" w:color="auto" w:fill="auto"/>
            <w:noWrap/>
            <w:vAlign w:val="bottom"/>
            <w:hideMark/>
          </w:tcPr>
          <w:p w:rsidR="00D92A0B" w:rsidRPr="00114536" w:rsidRDefault="00D92A0B" w:rsidP="00C51BD7">
            <w:pPr>
              <w:keepNext/>
              <w:keepLines/>
              <w:spacing w:line="240" w:lineRule="auto"/>
              <w:jc w:val="center"/>
              <w:rPr>
                <w:rFonts w:ascii="Calibri" w:eastAsia="Times New Roman" w:hAnsi="Calibri" w:cs="Calibri"/>
                <w:sz w:val="18"/>
                <w:szCs w:val="20"/>
                <w:lang w:eastAsia="en-GB"/>
              </w:rPr>
            </w:pPr>
            <w:r w:rsidRPr="00114536">
              <w:rPr>
                <w:rFonts w:ascii="Calibri" w:eastAsia="Times New Roman" w:hAnsi="Calibri" w:cs="Calibri"/>
                <w:sz w:val="18"/>
                <w:szCs w:val="20"/>
                <w:lang w:eastAsia="en-GB"/>
              </w:rPr>
              <w:t>(0.972)</w:t>
            </w:r>
          </w:p>
        </w:tc>
        <w:tc>
          <w:tcPr>
            <w:tcW w:w="1289" w:type="dxa"/>
            <w:tcBorders>
              <w:top w:val="nil"/>
              <w:left w:val="nil"/>
              <w:bottom w:val="nil"/>
              <w:right w:val="nil"/>
            </w:tcBorders>
            <w:shd w:val="clear" w:color="auto" w:fill="auto"/>
            <w:noWrap/>
            <w:vAlign w:val="bottom"/>
            <w:hideMark/>
          </w:tcPr>
          <w:p w:rsidR="00D92A0B" w:rsidRPr="00114536" w:rsidRDefault="00D92A0B" w:rsidP="00C51BD7">
            <w:pPr>
              <w:keepNext/>
              <w:keepLines/>
              <w:spacing w:line="240" w:lineRule="auto"/>
              <w:jc w:val="center"/>
              <w:rPr>
                <w:rFonts w:ascii="Calibri" w:eastAsia="Times New Roman" w:hAnsi="Calibri" w:cs="Calibri"/>
                <w:sz w:val="18"/>
                <w:szCs w:val="20"/>
                <w:lang w:eastAsia="en-GB"/>
              </w:rPr>
            </w:pPr>
            <w:r w:rsidRPr="00114536">
              <w:rPr>
                <w:rFonts w:ascii="Calibri" w:eastAsia="Times New Roman" w:hAnsi="Calibri" w:cs="Calibri"/>
                <w:sz w:val="18"/>
                <w:szCs w:val="20"/>
                <w:lang w:eastAsia="en-GB"/>
              </w:rPr>
              <w:t>(0.0645)</w:t>
            </w:r>
          </w:p>
        </w:tc>
        <w:tc>
          <w:tcPr>
            <w:tcW w:w="351" w:type="dxa"/>
            <w:tcBorders>
              <w:top w:val="nil"/>
              <w:left w:val="nil"/>
              <w:bottom w:val="nil"/>
              <w:right w:val="nil"/>
            </w:tcBorders>
            <w:shd w:val="clear" w:color="auto" w:fill="auto"/>
            <w:noWrap/>
            <w:vAlign w:val="bottom"/>
            <w:hideMark/>
          </w:tcPr>
          <w:p w:rsidR="00D92A0B" w:rsidRPr="00114536" w:rsidRDefault="00D92A0B" w:rsidP="00C51BD7">
            <w:pPr>
              <w:keepNext/>
              <w:keepLines/>
              <w:spacing w:line="240" w:lineRule="auto"/>
              <w:jc w:val="center"/>
              <w:rPr>
                <w:rFonts w:ascii="Calibri" w:eastAsia="Times New Roman" w:hAnsi="Calibri" w:cs="Calibri"/>
                <w:sz w:val="18"/>
                <w:szCs w:val="20"/>
                <w:lang w:eastAsia="en-GB"/>
              </w:rPr>
            </w:pPr>
          </w:p>
        </w:tc>
        <w:tc>
          <w:tcPr>
            <w:tcW w:w="811" w:type="dxa"/>
            <w:tcBorders>
              <w:top w:val="nil"/>
              <w:left w:val="nil"/>
              <w:bottom w:val="nil"/>
              <w:right w:val="nil"/>
            </w:tcBorders>
            <w:shd w:val="clear" w:color="auto" w:fill="auto"/>
            <w:noWrap/>
            <w:vAlign w:val="bottom"/>
            <w:hideMark/>
          </w:tcPr>
          <w:p w:rsidR="00D92A0B" w:rsidRPr="00114536" w:rsidRDefault="00D92A0B" w:rsidP="00C51BD7">
            <w:pPr>
              <w:keepNext/>
              <w:keepLines/>
              <w:spacing w:line="240" w:lineRule="auto"/>
              <w:jc w:val="center"/>
              <w:rPr>
                <w:rFonts w:ascii="Calibri" w:eastAsia="Times New Roman" w:hAnsi="Calibri" w:cs="Calibri"/>
                <w:sz w:val="18"/>
                <w:szCs w:val="20"/>
                <w:lang w:eastAsia="en-GB"/>
              </w:rPr>
            </w:pPr>
            <w:r w:rsidRPr="00114536">
              <w:rPr>
                <w:rFonts w:ascii="Calibri" w:eastAsia="Times New Roman" w:hAnsi="Calibri" w:cs="Calibri"/>
                <w:sz w:val="18"/>
                <w:szCs w:val="20"/>
                <w:lang w:eastAsia="en-GB"/>
              </w:rPr>
              <w:t>(0.124)</w:t>
            </w:r>
          </w:p>
        </w:tc>
        <w:tc>
          <w:tcPr>
            <w:tcW w:w="1206" w:type="dxa"/>
            <w:tcBorders>
              <w:top w:val="nil"/>
              <w:left w:val="nil"/>
              <w:bottom w:val="nil"/>
              <w:right w:val="nil"/>
            </w:tcBorders>
            <w:shd w:val="clear" w:color="auto" w:fill="auto"/>
            <w:noWrap/>
            <w:vAlign w:val="bottom"/>
            <w:hideMark/>
          </w:tcPr>
          <w:p w:rsidR="00D92A0B" w:rsidRPr="00114536" w:rsidRDefault="00D92A0B" w:rsidP="00C51BD7">
            <w:pPr>
              <w:keepNext/>
              <w:keepLines/>
              <w:spacing w:line="240" w:lineRule="auto"/>
              <w:jc w:val="center"/>
              <w:rPr>
                <w:rFonts w:ascii="Calibri" w:eastAsia="Times New Roman" w:hAnsi="Calibri" w:cs="Calibri"/>
                <w:sz w:val="18"/>
                <w:szCs w:val="20"/>
                <w:lang w:eastAsia="en-GB"/>
              </w:rPr>
            </w:pPr>
            <w:r w:rsidRPr="00114536">
              <w:rPr>
                <w:rFonts w:ascii="Calibri" w:eastAsia="Times New Roman" w:hAnsi="Calibri" w:cs="Calibri"/>
                <w:sz w:val="18"/>
                <w:szCs w:val="20"/>
                <w:lang w:eastAsia="en-GB"/>
              </w:rPr>
              <w:t>(17.03)</w:t>
            </w:r>
          </w:p>
        </w:tc>
        <w:tc>
          <w:tcPr>
            <w:tcW w:w="1351" w:type="dxa"/>
            <w:tcBorders>
              <w:top w:val="nil"/>
              <w:left w:val="nil"/>
              <w:bottom w:val="nil"/>
              <w:right w:val="nil"/>
            </w:tcBorders>
            <w:shd w:val="clear" w:color="auto" w:fill="auto"/>
            <w:noWrap/>
            <w:vAlign w:val="bottom"/>
            <w:hideMark/>
          </w:tcPr>
          <w:p w:rsidR="00D92A0B" w:rsidRPr="00114536" w:rsidRDefault="00D92A0B" w:rsidP="00C51BD7">
            <w:pPr>
              <w:keepNext/>
              <w:keepLines/>
              <w:spacing w:line="240" w:lineRule="auto"/>
              <w:jc w:val="center"/>
              <w:rPr>
                <w:rFonts w:ascii="Calibri" w:eastAsia="Times New Roman" w:hAnsi="Calibri" w:cs="Calibri"/>
                <w:sz w:val="18"/>
                <w:szCs w:val="20"/>
                <w:lang w:eastAsia="en-GB"/>
              </w:rPr>
            </w:pPr>
            <w:r w:rsidRPr="00114536">
              <w:rPr>
                <w:rFonts w:ascii="Calibri" w:eastAsia="Times New Roman" w:hAnsi="Calibri" w:cs="Calibri"/>
                <w:sz w:val="18"/>
                <w:szCs w:val="20"/>
                <w:lang w:eastAsia="en-GB"/>
              </w:rPr>
              <w:t>(0.116)</w:t>
            </w:r>
          </w:p>
        </w:tc>
      </w:tr>
      <w:tr w:rsidR="00D92A0B" w:rsidRPr="00D92A0B" w:rsidTr="000C61F1">
        <w:trPr>
          <w:trHeight w:val="255"/>
        </w:trPr>
        <w:tc>
          <w:tcPr>
            <w:tcW w:w="2482" w:type="dxa"/>
            <w:tcBorders>
              <w:top w:val="nil"/>
              <w:left w:val="nil"/>
              <w:right w:val="nil"/>
            </w:tcBorders>
            <w:shd w:val="clear" w:color="auto" w:fill="auto"/>
            <w:noWrap/>
            <w:vAlign w:val="bottom"/>
            <w:hideMark/>
          </w:tcPr>
          <w:p w:rsidR="00D92A0B" w:rsidRPr="00D92A0B" w:rsidRDefault="00D92A0B" w:rsidP="00C51BD7">
            <w:pPr>
              <w:keepNext/>
              <w:keepLines/>
              <w:spacing w:line="240" w:lineRule="auto"/>
              <w:jc w:val="left"/>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LN Adult HIV prevalence</w:t>
            </w:r>
          </w:p>
        </w:tc>
        <w:tc>
          <w:tcPr>
            <w:tcW w:w="957" w:type="dxa"/>
            <w:tcBorders>
              <w:top w:val="nil"/>
              <w:left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0.00799</w:t>
            </w:r>
          </w:p>
        </w:tc>
        <w:tc>
          <w:tcPr>
            <w:tcW w:w="1126" w:type="dxa"/>
            <w:tcBorders>
              <w:top w:val="nil"/>
              <w:left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0.532***</w:t>
            </w:r>
          </w:p>
        </w:tc>
        <w:tc>
          <w:tcPr>
            <w:tcW w:w="1289" w:type="dxa"/>
            <w:tcBorders>
              <w:top w:val="nil"/>
              <w:left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0.0189</w:t>
            </w:r>
          </w:p>
        </w:tc>
        <w:tc>
          <w:tcPr>
            <w:tcW w:w="351" w:type="dxa"/>
            <w:tcBorders>
              <w:top w:val="nil"/>
              <w:left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p>
        </w:tc>
        <w:tc>
          <w:tcPr>
            <w:tcW w:w="811" w:type="dxa"/>
            <w:tcBorders>
              <w:top w:val="nil"/>
              <w:left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0.173</w:t>
            </w:r>
          </w:p>
        </w:tc>
        <w:tc>
          <w:tcPr>
            <w:tcW w:w="1206" w:type="dxa"/>
            <w:tcBorders>
              <w:top w:val="nil"/>
              <w:left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0.188</w:t>
            </w:r>
          </w:p>
        </w:tc>
        <w:tc>
          <w:tcPr>
            <w:tcW w:w="1351" w:type="dxa"/>
            <w:tcBorders>
              <w:top w:val="nil"/>
              <w:left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0.215*</w:t>
            </w:r>
          </w:p>
        </w:tc>
      </w:tr>
      <w:tr w:rsidR="00D92A0B" w:rsidRPr="00D92A0B" w:rsidTr="000C61F1">
        <w:trPr>
          <w:trHeight w:val="255"/>
        </w:trPr>
        <w:tc>
          <w:tcPr>
            <w:tcW w:w="2482" w:type="dxa"/>
            <w:tcBorders>
              <w:top w:val="nil"/>
              <w:left w:val="nil"/>
              <w:right w:val="nil"/>
            </w:tcBorders>
            <w:shd w:val="clear" w:color="auto" w:fill="auto"/>
            <w:noWrap/>
            <w:vAlign w:val="bottom"/>
            <w:hideMark/>
          </w:tcPr>
          <w:p w:rsidR="00D92A0B" w:rsidRPr="00D92A0B" w:rsidRDefault="00D92A0B" w:rsidP="00C51BD7">
            <w:pPr>
              <w:keepNext/>
              <w:keepLines/>
              <w:spacing w:line="240" w:lineRule="auto"/>
              <w:jc w:val="left"/>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 </w:t>
            </w:r>
          </w:p>
        </w:tc>
        <w:tc>
          <w:tcPr>
            <w:tcW w:w="957" w:type="dxa"/>
            <w:tcBorders>
              <w:top w:val="nil"/>
              <w:left w:val="nil"/>
              <w:right w:val="nil"/>
            </w:tcBorders>
            <w:shd w:val="clear" w:color="auto" w:fill="auto"/>
            <w:noWrap/>
            <w:vAlign w:val="bottom"/>
            <w:hideMark/>
          </w:tcPr>
          <w:p w:rsidR="00D92A0B" w:rsidRPr="00114536" w:rsidRDefault="00D92A0B" w:rsidP="00C51BD7">
            <w:pPr>
              <w:keepNext/>
              <w:keepLines/>
              <w:spacing w:line="240" w:lineRule="auto"/>
              <w:jc w:val="center"/>
              <w:rPr>
                <w:rFonts w:ascii="Calibri" w:eastAsia="Times New Roman" w:hAnsi="Calibri" w:cs="Calibri"/>
                <w:sz w:val="18"/>
                <w:szCs w:val="20"/>
                <w:lang w:eastAsia="en-GB"/>
              </w:rPr>
            </w:pPr>
            <w:r w:rsidRPr="00114536">
              <w:rPr>
                <w:rFonts w:ascii="Calibri" w:eastAsia="Times New Roman" w:hAnsi="Calibri" w:cs="Calibri"/>
                <w:sz w:val="18"/>
                <w:szCs w:val="20"/>
                <w:lang w:eastAsia="en-GB"/>
              </w:rPr>
              <w:t>(0.0237)</w:t>
            </w:r>
          </w:p>
        </w:tc>
        <w:tc>
          <w:tcPr>
            <w:tcW w:w="1126" w:type="dxa"/>
            <w:tcBorders>
              <w:top w:val="nil"/>
              <w:left w:val="nil"/>
              <w:right w:val="nil"/>
            </w:tcBorders>
            <w:shd w:val="clear" w:color="auto" w:fill="auto"/>
            <w:noWrap/>
            <w:vAlign w:val="bottom"/>
            <w:hideMark/>
          </w:tcPr>
          <w:p w:rsidR="00D92A0B" w:rsidRPr="00114536" w:rsidRDefault="00D92A0B" w:rsidP="00C51BD7">
            <w:pPr>
              <w:keepNext/>
              <w:keepLines/>
              <w:spacing w:line="240" w:lineRule="auto"/>
              <w:jc w:val="center"/>
              <w:rPr>
                <w:rFonts w:ascii="Calibri" w:eastAsia="Times New Roman" w:hAnsi="Calibri" w:cs="Calibri"/>
                <w:sz w:val="18"/>
                <w:szCs w:val="20"/>
                <w:lang w:eastAsia="en-GB"/>
              </w:rPr>
            </w:pPr>
            <w:r w:rsidRPr="00114536">
              <w:rPr>
                <w:rFonts w:ascii="Calibri" w:eastAsia="Times New Roman" w:hAnsi="Calibri" w:cs="Calibri"/>
                <w:sz w:val="18"/>
                <w:szCs w:val="20"/>
                <w:lang w:eastAsia="en-GB"/>
              </w:rPr>
              <w:t>(0.192)</w:t>
            </w:r>
          </w:p>
        </w:tc>
        <w:tc>
          <w:tcPr>
            <w:tcW w:w="1289" w:type="dxa"/>
            <w:tcBorders>
              <w:top w:val="nil"/>
              <w:left w:val="nil"/>
              <w:right w:val="nil"/>
            </w:tcBorders>
            <w:shd w:val="clear" w:color="auto" w:fill="auto"/>
            <w:noWrap/>
            <w:vAlign w:val="bottom"/>
            <w:hideMark/>
          </w:tcPr>
          <w:p w:rsidR="00D92A0B" w:rsidRPr="00114536" w:rsidRDefault="00D92A0B" w:rsidP="00C51BD7">
            <w:pPr>
              <w:keepNext/>
              <w:keepLines/>
              <w:spacing w:line="240" w:lineRule="auto"/>
              <w:jc w:val="center"/>
              <w:rPr>
                <w:rFonts w:ascii="Calibri" w:eastAsia="Times New Roman" w:hAnsi="Calibri" w:cs="Calibri"/>
                <w:sz w:val="18"/>
                <w:szCs w:val="20"/>
                <w:lang w:eastAsia="en-GB"/>
              </w:rPr>
            </w:pPr>
            <w:r w:rsidRPr="00114536">
              <w:rPr>
                <w:rFonts w:ascii="Calibri" w:eastAsia="Times New Roman" w:hAnsi="Calibri" w:cs="Calibri"/>
                <w:sz w:val="18"/>
                <w:szCs w:val="20"/>
                <w:lang w:eastAsia="en-GB"/>
              </w:rPr>
              <w:t>(0.0262)</w:t>
            </w:r>
          </w:p>
        </w:tc>
        <w:tc>
          <w:tcPr>
            <w:tcW w:w="351" w:type="dxa"/>
            <w:tcBorders>
              <w:top w:val="nil"/>
              <w:left w:val="nil"/>
              <w:right w:val="nil"/>
            </w:tcBorders>
            <w:shd w:val="clear" w:color="auto" w:fill="auto"/>
            <w:noWrap/>
            <w:vAlign w:val="bottom"/>
            <w:hideMark/>
          </w:tcPr>
          <w:p w:rsidR="00D92A0B" w:rsidRPr="00114536" w:rsidRDefault="00D92A0B" w:rsidP="00C51BD7">
            <w:pPr>
              <w:keepNext/>
              <w:keepLines/>
              <w:spacing w:line="240" w:lineRule="auto"/>
              <w:jc w:val="center"/>
              <w:rPr>
                <w:rFonts w:ascii="Calibri" w:eastAsia="Times New Roman" w:hAnsi="Calibri" w:cs="Calibri"/>
                <w:sz w:val="18"/>
                <w:szCs w:val="20"/>
                <w:lang w:eastAsia="en-GB"/>
              </w:rPr>
            </w:pPr>
            <w:r w:rsidRPr="00114536">
              <w:rPr>
                <w:rFonts w:ascii="Calibri" w:eastAsia="Times New Roman" w:hAnsi="Calibri" w:cs="Calibri"/>
                <w:sz w:val="18"/>
                <w:szCs w:val="20"/>
                <w:lang w:eastAsia="en-GB"/>
              </w:rPr>
              <w:t> </w:t>
            </w:r>
          </w:p>
        </w:tc>
        <w:tc>
          <w:tcPr>
            <w:tcW w:w="811" w:type="dxa"/>
            <w:tcBorders>
              <w:top w:val="nil"/>
              <w:left w:val="nil"/>
              <w:right w:val="nil"/>
            </w:tcBorders>
            <w:shd w:val="clear" w:color="auto" w:fill="auto"/>
            <w:noWrap/>
            <w:vAlign w:val="bottom"/>
            <w:hideMark/>
          </w:tcPr>
          <w:p w:rsidR="00D92A0B" w:rsidRPr="00114536" w:rsidRDefault="00D92A0B" w:rsidP="00C51BD7">
            <w:pPr>
              <w:keepNext/>
              <w:keepLines/>
              <w:spacing w:line="240" w:lineRule="auto"/>
              <w:jc w:val="center"/>
              <w:rPr>
                <w:rFonts w:ascii="Calibri" w:eastAsia="Times New Roman" w:hAnsi="Calibri" w:cs="Calibri"/>
                <w:sz w:val="18"/>
                <w:szCs w:val="20"/>
                <w:lang w:eastAsia="en-GB"/>
              </w:rPr>
            </w:pPr>
            <w:r w:rsidRPr="00114536">
              <w:rPr>
                <w:rFonts w:ascii="Calibri" w:eastAsia="Times New Roman" w:hAnsi="Calibri" w:cs="Calibri"/>
                <w:sz w:val="18"/>
                <w:szCs w:val="20"/>
                <w:lang w:eastAsia="en-GB"/>
              </w:rPr>
              <w:t>(0.122)</w:t>
            </w:r>
          </w:p>
        </w:tc>
        <w:tc>
          <w:tcPr>
            <w:tcW w:w="1206" w:type="dxa"/>
            <w:tcBorders>
              <w:top w:val="nil"/>
              <w:left w:val="nil"/>
              <w:right w:val="nil"/>
            </w:tcBorders>
            <w:shd w:val="clear" w:color="auto" w:fill="auto"/>
            <w:noWrap/>
            <w:vAlign w:val="bottom"/>
            <w:hideMark/>
          </w:tcPr>
          <w:p w:rsidR="00D92A0B" w:rsidRPr="00114536" w:rsidRDefault="00D92A0B" w:rsidP="00C51BD7">
            <w:pPr>
              <w:keepNext/>
              <w:keepLines/>
              <w:spacing w:line="240" w:lineRule="auto"/>
              <w:jc w:val="center"/>
              <w:rPr>
                <w:rFonts w:ascii="Calibri" w:eastAsia="Times New Roman" w:hAnsi="Calibri" w:cs="Calibri"/>
                <w:sz w:val="18"/>
                <w:szCs w:val="20"/>
                <w:lang w:eastAsia="en-GB"/>
              </w:rPr>
            </w:pPr>
            <w:r w:rsidRPr="00114536">
              <w:rPr>
                <w:rFonts w:ascii="Calibri" w:eastAsia="Times New Roman" w:hAnsi="Calibri" w:cs="Calibri"/>
                <w:sz w:val="18"/>
                <w:szCs w:val="20"/>
                <w:lang w:eastAsia="en-GB"/>
              </w:rPr>
              <w:t>(0.793)</w:t>
            </w:r>
          </w:p>
        </w:tc>
        <w:tc>
          <w:tcPr>
            <w:tcW w:w="1351" w:type="dxa"/>
            <w:tcBorders>
              <w:top w:val="nil"/>
              <w:left w:val="nil"/>
              <w:right w:val="nil"/>
            </w:tcBorders>
            <w:shd w:val="clear" w:color="auto" w:fill="auto"/>
            <w:noWrap/>
            <w:vAlign w:val="bottom"/>
            <w:hideMark/>
          </w:tcPr>
          <w:p w:rsidR="00D92A0B" w:rsidRPr="00114536" w:rsidRDefault="00D92A0B" w:rsidP="00C51BD7">
            <w:pPr>
              <w:keepNext/>
              <w:keepLines/>
              <w:spacing w:line="240" w:lineRule="auto"/>
              <w:jc w:val="center"/>
              <w:rPr>
                <w:rFonts w:ascii="Calibri" w:eastAsia="Times New Roman" w:hAnsi="Calibri" w:cs="Calibri"/>
                <w:sz w:val="18"/>
                <w:szCs w:val="20"/>
                <w:lang w:eastAsia="en-GB"/>
              </w:rPr>
            </w:pPr>
            <w:r w:rsidRPr="00114536">
              <w:rPr>
                <w:rFonts w:ascii="Calibri" w:eastAsia="Times New Roman" w:hAnsi="Calibri" w:cs="Calibri"/>
                <w:sz w:val="18"/>
                <w:szCs w:val="20"/>
                <w:lang w:eastAsia="en-GB"/>
              </w:rPr>
              <w:t>(0.117)</w:t>
            </w:r>
          </w:p>
        </w:tc>
      </w:tr>
      <w:tr w:rsidR="00D92A0B" w:rsidRPr="00D92A0B" w:rsidTr="000C61F1">
        <w:trPr>
          <w:trHeight w:val="255"/>
        </w:trPr>
        <w:tc>
          <w:tcPr>
            <w:tcW w:w="2482" w:type="dxa"/>
            <w:tcBorders>
              <w:left w:val="nil"/>
              <w:bottom w:val="nil"/>
              <w:right w:val="nil"/>
            </w:tcBorders>
            <w:shd w:val="clear" w:color="auto" w:fill="auto"/>
            <w:noWrap/>
            <w:vAlign w:val="bottom"/>
            <w:hideMark/>
          </w:tcPr>
          <w:p w:rsidR="000C61F1" w:rsidRDefault="000C61F1" w:rsidP="00C51BD7">
            <w:pPr>
              <w:keepNext/>
              <w:keepLines/>
              <w:spacing w:line="240" w:lineRule="auto"/>
              <w:jc w:val="left"/>
              <w:rPr>
                <w:rFonts w:ascii="Calibri" w:eastAsia="Times New Roman" w:hAnsi="Calibri" w:cs="Calibri"/>
                <w:sz w:val="20"/>
                <w:szCs w:val="20"/>
                <w:lang w:eastAsia="en-GB"/>
              </w:rPr>
            </w:pPr>
          </w:p>
          <w:p w:rsidR="00D92A0B" w:rsidRPr="00D92A0B" w:rsidRDefault="00D92A0B" w:rsidP="00C51BD7">
            <w:pPr>
              <w:keepNext/>
              <w:keepLines/>
              <w:spacing w:line="240" w:lineRule="auto"/>
              <w:jc w:val="left"/>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ar1p</w:t>
            </w:r>
          </w:p>
        </w:tc>
        <w:tc>
          <w:tcPr>
            <w:tcW w:w="957" w:type="dxa"/>
            <w:tcBorders>
              <w:left w:val="nil"/>
              <w:bottom w:val="nil"/>
              <w:right w:val="nil"/>
            </w:tcBorders>
            <w:shd w:val="clear" w:color="auto" w:fill="auto"/>
            <w:noWrap/>
            <w:vAlign w:val="bottom"/>
            <w:hideMark/>
          </w:tcPr>
          <w:p w:rsidR="00D92A0B" w:rsidRPr="00D92A0B" w:rsidRDefault="00D92A0B" w:rsidP="00C51BD7">
            <w:pPr>
              <w:keepNext/>
              <w:keepLines/>
              <w:spacing w:line="240" w:lineRule="auto"/>
              <w:jc w:val="left"/>
              <w:rPr>
                <w:rFonts w:ascii="Calibri" w:eastAsia="Times New Roman" w:hAnsi="Calibri" w:cs="Calibri"/>
                <w:sz w:val="20"/>
                <w:szCs w:val="20"/>
                <w:lang w:eastAsia="en-GB"/>
              </w:rPr>
            </w:pPr>
          </w:p>
        </w:tc>
        <w:tc>
          <w:tcPr>
            <w:tcW w:w="1126" w:type="dxa"/>
            <w:tcBorders>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eastAsia="Times New Roman"/>
                <w:sz w:val="20"/>
                <w:szCs w:val="20"/>
                <w:lang w:eastAsia="en-GB"/>
              </w:rPr>
            </w:pPr>
          </w:p>
        </w:tc>
        <w:tc>
          <w:tcPr>
            <w:tcW w:w="1289" w:type="dxa"/>
            <w:tcBorders>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0.137</w:t>
            </w:r>
          </w:p>
        </w:tc>
        <w:tc>
          <w:tcPr>
            <w:tcW w:w="351" w:type="dxa"/>
            <w:tcBorders>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p>
        </w:tc>
        <w:tc>
          <w:tcPr>
            <w:tcW w:w="811" w:type="dxa"/>
            <w:tcBorders>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eastAsia="Times New Roman"/>
                <w:sz w:val="20"/>
                <w:szCs w:val="20"/>
                <w:lang w:eastAsia="en-GB"/>
              </w:rPr>
            </w:pPr>
          </w:p>
        </w:tc>
        <w:tc>
          <w:tcPr>
            <w:tcW w:w="1206" w:type="dxa"/>
            <w:tcBorders>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eastAsia="Times New Roman"/>
                <w:sz w:val="20"/>
                <w:szCs w:val="20"/>
                <w:lang w:eastAsia="en-GB"/>
              </w:rPr>
            </w:pPr>
          </w:p>
        </w:tc>
        <w:tc>
          <w:tcPr>
            <w:tcW w:w="1351" w:type="dxa"/>
            <w:tcBorders>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0.130</w:t>
            </w:r>
          </w:p>
        </w:tc>
      </w:tr>
      <w:tr w:rsidR="00D92A0B" w:rsidRPr="00D92A0B" w:rsidTr="000C61F1">
        <w:trPr>
          <w:trHeight w:val="255"/>
        </w:trPr>
        <w:tc>
          <w:tcPr>
            <w:tcW w:w="2482"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left"/>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ar2p</w:t>
            </w:r>
          </w:p>
        </w:tc>
        <w:tc>
          <w:tcPr>
            <w:tcW w:w="957"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left"/>
              <w:rPr>
                <w:rFonts w:ascii="Calibri" w:eastAsia="Times New Roman" w:hAnsi="Calibri" w:cs="Calibri"/>
                <w:sz w:val="20"/>
                <w:szCs w:val="20"/>
                <w:lang w:eastAsia="en-GB"/>
              </w:rPr>
            </w:pPr>
          </w:p>
        </w:tc>
        <w:tc>
          <w:tcPr>
            <w:tcW w:w="1126"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eastAsia="Times New Roman"/>
                <w:sz w:val="20"/>
                <w:szCs w:val="20"/>
                <w:lang w:eastAsia="en-GB"/>
              </w:rPr>
            </w:pPr>
          </w:p>
        </w:tc>
        <w:tc>
          <w:tcPr>
            <w:tcW w:w="1289"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0.521</w:t>
            </w:r>
          </w:p>
        </w:tc>
        <w:tc>
          <w:tcPr>
            <w:tcW w:w="351"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p>
        </w:tc>
        <w:tc>
          <w:tcPr>
            <w:tcW w:w="811"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eastAsia="Times New Roman"/>
                <w:sz w:val="20"/>
                <w:szCs w:val="20"/>
                <w:lang w:eastAsia="en-GB"/>
              </w:rPr>
            </w:pPr>
          </w:p>
        </w:tc>
        <w:tc>
          <w:tcPr>
            <w:tcW w:w="1206"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eastAsia="Times New Roman"/>
                <w:sz w:val="20"/>
                <w:szCs w:val="20"/>
                <w:lang w:eastAsia="en-GB"/>
              </w:rPr>
            </w:pPr>
          </w:p>
        </w:tc>
        <w:tc>
          <w:tcPr>
            <w:tcW w:w="1351"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0.390</w:t>
            </w:r>
          </w:p>
        </w:tc>
      </w:tr>
      <w:tr w:rsidR="00D92A0B" w:rsidRPr="00D92A0B" w:rsidTr="000C61F1">
        <w:trPr>
          <w:trHeight w:val="255"/>
        </w:trPr>
        <w:tc>
          <w:tcPr>
            <w:tcW w:w="2482"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left"/>
              <w:rPr>
                <w:rFonts w:ascii="Calibri" w:eastAsia="Times New Roman" w:hAnsi="Calibri" w:cs="Calibri"/>
                <w:sz w:val="20"/>
                <w:szCs w:val="20"/>
                <w:lang w:eastAsia="en-GB"/>
              </w:rPr>
            </w:pPr>
            <w:proofErr w:type="spellStart"/>
            <w:r w:rsidRPr="00D92A0B">
              <w:rPr>
                <w:rFonts w:ascii="Calibri" w:eastAsia="Times New Roman" w:hAnsi="Calibri" w:cs="Calibri"/>
                <w:sz w:val="20"/>
                <w:szCs w:val="20"/>
                <w:lang w:eastAsia="en-GB"/>
              </w:rPr>
              <w:t>hansenp</w:t>
            </w:r>
            <w:proofErr w:type="spellEnd"/>
          </w:p>
        </w:tc>
        <w:tc>
          <w:tcPr>
            <w:tcW w:w="957"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left"/>
              <w:rPr>
                <w:rFonts w:ascii="Calibri" w:eastAsia="Times New Roman" w:hAnsi="Calibri" w:cs="Calibri"/>
                <w:sz w:val="20"/>
                <w:szCs w:val="20"/>
                <w:lang w:eastAsia="en-GB"/>
              </w:rPr>
            </w:pPr>
          </w:p>
        </w:tc>
        <w:tc>
          <w:tcPr>
            <w:tcW w:w="1126"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eastAsia="Times New Roman"/>
                <w:sz w:val="20"/>
                <w:szCs w:val="20"/>
                <w:lang w:eastAsia="en-GB"/>
              </w:rPr>
            </w:pPr>
          </w:p>
        </w:tc>
        <w:tc>
          <w:tcPr>
            <w:tcW w:w="1289"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0.165</w:t>
            </w:r>
          </w:p>
        </w:tc>
        <w:tc>
          <w:tcPr>
            <w:tcW w:w="351"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p>
        </w:tc>
        <w:tc>
          <w:tcPr>
            <w:tcW w:w="811"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eastAsia="Times New Roman"/>
                <w:sz w:val="20"/>
                <w:szCs w:val="20"/>
                <w:lang w:eastAsia="en-GB"/>
              </w:rPr>
            </w:pPr>
          </w:p>
        </w:tc>
        <w:tc>
          <w:tcPr>
            <w:tcW w:w="1206"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eastAsia="Times New Roman"/>
                <w:sz w:val="20"/>
                <w:szCs w:val="20"/>
                <w:lang w:eastAsia="en-GB"/>
              </w:rPr>
            </w:pPr>
          </w:p>
        </w:tc>
        <w:tc>
          <w:tcPr>
            <w:tcW w:w="1351"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0.973</w:t>
            </w:r>
          </w:p>
        </w:tc>
      </w:tr>
      <w:tr w:rsidR="00D92A0B" w:rsidRPr="00D92A0B" w:rsidTr="000C61F1">
        <w:trPr>
          <w:trHeight w:val="255"/>
        </w:trPr>
        <w:tc>
          <w:tcPr>
            <w:tcW w:w="2482" w:type="dxa"/>
            <w:tcBorders>
              <w:top w:val="nil"/>
              <w:left w:val="nil"/>
              <w:bottom w:val="nil"/>
              <w:right w:val="nil"/>
            </w:tcBorders>
            <w:shd w:val="clear" w:color="auto" w:fill="auto"/>
            <w:noWrap/>
            <w:vAlign w:val="bottom"/>
            <w:hideMark/>
          </w:tcPr>
          <w:p w:rsidR="000C61F1" w:rsidRDefault="000C61F1" w:rsidP="00C51BD7">
            <w:pPr>
              <w:keepNext/>
              <w:keepLines/>
              <w:spacing w:line="240" w:lineRule="auto"/>
              <w:jc w:val="left"/>
              <w:rPr>
                <w:rFonts w:ascii="Calibri" w:eastAsia="Times New Roman" w:hAnsi="Calibri" w:cs="Calibri"/>
                <w:b/>
                <w:bCs/>
                <w:sz w:val="20"/>
                <w:szCs w:val="20"/>
                <w:lang w:eastAsia="en-GB"/>
              </w:rPr>
            </w:pPr>
          </w:p>
          <w:p w:rsidR="00D92A0B" w:rsidRPr="00D92A0B" w:rsidRDefault="00D92A0B" w:rsidP="00C51BD7">
            <w:pPr>
              <w:keepNext/>
              <w:keepLines/>
              <w:spacing w:line="240" w:lineRule="auto"/>
              <w:jc w:val="left"/>
              <w:rPr>
                <w:rFonts w:ascii="Calibri" w:eastAsia="Times New Roman" w:hAnsi="Calibri" w:cs="Calibri"/>
                <w:b/>
                <w:bCs/>
                <w:sz w:val="20"/>
                <w:szCs w:val="20"/>
                <w:lang w:eastAsia="en-GB"/>
              </w:rPr>
            </w:pPr>
            <w:r w:rsidRPr="00D92A0B">
              <w:rPr>
                <w:rFonts w:ascii="Calibri" w:eastAsia="Times New Roman" w:hAnsi="Calibri" w:cs="Calibri"/>
                <w:b/>
                <w:bCs/>
                <w:sz w:val="20"/>
                <w:szCs w:val="20"/>
                <w:lang w:eastAsia="en-GB"/>
              </w:rPr>
              <w:t>Long term effects</w:t>
            </w:r>
          </w:p>
        </w:tc>
        <w:tc>
          <w:tcPr>
            <w:tcW w:w="957"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left"/>
              <w:rPr>
                <w:rFonts w:ascii="Calibri" w:eastAsia="Times New Roman" w:hAnsi="Calibri" w:cs="Calibri"/>
                <w:b/>
                <w:bCs/>
                <w:sz w:val="20"/>
                <w:szCs w:val="20"/>
                <w:lang w:eastAsia="en-GB"/>
              </w:rPr>
            </w:pPr>
          </w:p>
        </w:tc>
        <w:tc>
          <w:tcPr>
            <w:tcW w:w="1126"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eastAsia="Times New Roman"/>
                <w:sz w:val="20"/>
                <w:szCs w:val="20"/>
                <w:lang w:eastAsia="en-GB"/>
              </w:rPr>
            </w:pPr>
          </w:p>
        </w:tc>
        <w:tc>
          <w:tcPr>
            <w:tcW w:w="1289"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eastAsia="Times New Roman"/>
                <w:sz w:val="20"/>
                <w:szCs w:val="20"/>
                <w:lang w:eastAsia="en-GB"/>
              </w:rPr>
            </w:pPr>
          </w:p>
        </w:tc>
        <w:tc>
          <w:tcPr>
            <w:tcW w:w="351"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eastAsia="Times New Roman"/>
                <w:sz w:val="20"/>
                <w:szCs w:val="20"/>
                <w:lang w:eastAsia="en-GB"/>
              </w:rPr>
            </w:pPr>
          </w:p>
        </w:tc>
        <w:tc>
          <w:tcPr>
            <w:tcW w:w="811"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eastAsia="Times New Roman"/>
                <w:sz w:val="20"/>
                <w:szCs w:val="20"/>
                <w:lang w:eastAsia="en-GB"/>
              </w:rPr>
            </w:pPr>
          </w:p>
        </w:tc>
        <w:tc>
          <w:tcPr>
            <w:tcW w:w="1206"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eastAsia="Times New Roman"/>
                <w:sz w:val="20"/>
                <w:szCs w:val="20"/>
                <w:lang w:eastAsia="en-GB"/>
              </w:rPr>
            </w:pPr>
          </w:p>
        </w:tc>
        <w:tc>
          <w:tcPr>
            <w:tcW w:w="1351"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eastAsia="Times New Roman"/>
                <w:sz w:val="20"/>
                <w:szCs w:val="20"/>
                <w:lang w:eastAsia="en-GB"/>
              </w:rPr>
            </w:pPr>
          </w:p>
        </w:tc>
      </w:tr>
      <w:tr w:rsidR="00D92A0B" w:rsidRPr="00D92A0B" w:rsidTr="000C61F1">
        <w:trPr>
          <w:trHeight w:val="255"/>
        </w:trPr>
        <w:tc>
          <w:tcPr>
            <w:tcW w:w="2482"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left"/>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Promotion</w:t>
            </w:r>
          </w:p>
        </w:tc>
        <w:tc>
          <w:tcPr>
            <w:tcW w:w="957"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left"/>
              <w:rPr>
                <w:rFonts w:ascii="Calibri" w:eastAsia="Times New Roman" w:hAnsi="Calibri" w:cs="Calibri"/>
                <w:sz w:val="20"/>
                <w:szCs w:val="20"/>
                <w:lang w:eastAsia="en-GB"/>
              </w:rPr>
            </w:pPr>
          </w:p>
        </w:tc>
        <w:tc>
          <w:tcPr>
            <w:tcW w:w="2415" w:type="dxa"/>
            <w:gridSpan w:val="2"/>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right"/>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0.385**</w:t>
            </w:r>
            <w:r w:rsidRPr="00114536">
              <w:rPr>
                <w:rFonts w:ascii="Calibri" w:eastAsia="Times New Roman" w:hAnsi="Calibri" w:cs="Calibri"/>
                <w:sz w:val="18"/>
                <w:szCs w:val="20"/>
                <w:lang w:eastAsia="en-GB"/>
              </w:rPr>
              <w:t>(0.161)</w:t>
            </w:r>
          </w:p>
        </w:tc>
        <w:tc>
          <w:tcPr>
            <w:tcW w:w="351"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right"/>
              <w:rPr>
                <w:rFonts w:ascii="Calibri" w:eastAsia="Times New Roman" w:hAnsi="Calibri" w:cs="Calibri"/>
                <w:sz w:val="20"/>
                <w:szCs w:val="20"/>
                <w:lang w:eastAsia="en-GB"/>
              </w:rPr>
            </w:pPr>
          </w:p>
        </w:tc>
        <w:tc>
          <w:tcPr>
            <w:tcW w:w="811"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right"/>
              <w:rPr>
                <w:rFonts w:eastAsia="Times New Roman"/>
                <w:sz w:val="20"/>
                <w:szCs w:val="20"/>
                <w:lang w:eastAsia="en-GB"/>
              </w:rPr>
            </w:pPr>
          </w:p>
        </w:tc>
        <w:tc>
          <w:tcPr>
            <w:tcW w:w="2557" w:type="dxa"/>
            <w:gridSpan w:val="2"/>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right"/>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0.272**</w:t>
            </w:r>
            <w:r w:rsidRPr="00114536">
              <w:rPr>
                <w:rFonts w:ascii="Calibri" w:eastAsia="Times New Roman" w:hAnsi="Calibri" w:cs="Calibri"/>
                <w:sz w:val="18"/>
                <w:szCs w:val="20"/>
                <w:lang w:eastAsia="en-GB"/>
              </w:rPr>
              <w:t>(0.145)</w:t>
            </w:r>
          </w:p>
        </w:tc>
      </w:tr>
      <w:tr w:rsidR="00D92A0B" w:rsidRPr="00D92A0B" w:rsidTr="000C61F1">
        <w:trPr>
          <w:trHeight w:val="255"/>
        </w:trPr>
        <w:tc>
          <w:tcPr>
            <w:tcW w:w="2482"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left"/>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Price</w:t>
            </w:r>
          </w:p>
        </w:tc>
        <w:tc>
          <w:tcPr>
            <w:tcW w:w="957"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left"/>
              <w:rPr>
                <w:rFonts w:ascii="Calibri" w:eastAsia="Times New Roman" w:hAnsi="Calibri" w:cs="Calibri"/>
                <w:sz w:val="20"/>
                <w:szCs w:val="20"/>
                <w:lang w:eastAsia="en-GB"/>
              </w:rPr>
            </w:pPr>
          </w:p>
        </w:tc>
        <w:tc>
          <w:tcPr>
            <w:tcW w:w="2415" w:type="dxa"/>
            <w:gridSpan w:val="2"/>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right"/>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-0.192**</w:t>
            </w:r>
            <w:r w:rsidRPr="00114536">
              <w:rPr>
                <w:rFonts w:ascii="Calibri" w:eastAsia="Times New Roman" w:hAnsi="Calibri" w:cs="Calibri"/>
                <w:sz w:val="18"/>
                <w:szCs w:val="20"/>
                <w:lang w:eastAsia="en-GB"/>
              </w:rPr>
              <w:t>(0.097)</w:t>
            </w:r>
          </w:p>
        </w:tc>
        <w:tc>
          <w:tcPr>
            <w:tcW w:w="351"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right"/>
              <w:rPr>
                <w:rFonts w:ascii="Calibri" w:eastAsia="Times New Roman" w:hAnsi="Calibri" w:cs="Calibri"/>
                <w:sz w:val="20"/>
                <w:szCs w:val="20"/>
                <w:lang w:eastAsia="en-GB"/>
              </w:rPr>
            </w:pPr>
          </w:p>
        </w:tc>
        <w:tc>
          <w:tcPr>
            <w:tcW w:w="811"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right"/>
              <w:rPr>
                <w:rFonts w:eastAsia="Times New Roman"/>
                <w:sz w:val="20"/>
                <w:szCs w:val="20"/>
                <w:lang w:eastAsia="en-GB"/>
              </w:rPr>
            </w:pPr>
          </w:p>
        </w:tc>
        <w:tc>
          <w:tcPr>
            <w:tcW w:w="2557" w:type="dxa"/>
            <w:gridSpan w:val="2"/>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right"/>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-0.551***</w:t>
            </w:r>
            <w:r>
              <w:rPr>
                <w:rFonts w:ascii="Calibri" w:eastAsia="Times New Roman" w:hAnsi="Calibri" w:cs="Calibri"/>
                <w:sz w:val="20"/>
                <w:szCs w:val="20"/>
                <w:lang w:eastAsia="en-GB"/>
              </w:rPr>
              <w:t xml:space="preserve"> </w:t>
            </w:r>
            <w:r w:rsidRPr="00114536">
              <w:rPr>
                <w:rFonts w:ascii="Calibri" w:eastAsia="Times New Roman" w:hAnsi="Calibri" w:cs="Calibri"/>
                <w:sz w:val="18"/>
                <w:szCs w:val="20"/>
                <w:lang w:eastAsia="en-GB"/>
              </w:rPr>
              <w:t>(0.152)</w:t>
            </w:r>
          </w:p>
        </w:tc>
      </w:tr>
      <w:tr w:rsidR="00D92A0B" w:rsidRPr="00D92A0B" w:rsidTr="000C61F1">
        <w:trPr>
          <w:trHeight w:val="255"/>
        </w:trPr>
        <w:tc>
          <w:tcPr>
            <w:tcW w:w="2482"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left"/>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Programme effort</w:t>
            </w:r>
          </w:p>
        </w:tc>
        <w:tc>
          <w:tcPr>
            <w:tcW w:w="957"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left"/>
              <w:rPr>
                <w:rFonts w:ascii="Calibri" w:eastAsia="Times New Roman" w:hAnsi="Calibri" w:cs="Calibri"/>
                <w:sz w:val="20"/>
                <w:szCs w:val="20"/>
                <w:lang w:eastAsia="en-GB"/>
              </w:rPr>
            </w:pPr>
          </w:p>
        </w:tc>
        <w:tc>
          <w:tcPr>
            <w:tcW w:w="2415" w:type="dxa"/>
            <w:gridSpan w:val="2"/>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right"/>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 xml:space="preserve">0.261 </w:t>
            </w:r>
            <w:r w:rsidRPr="00114536">
              <w:rPr>
                <w:rFonts w:ascii="Calibri" w:eastAsia="Times New Roman" w:hAnsi="Calibri" w:cs="Calibri"/>
                <w:sz w:val="18"/>
                <w:szCs w:val="20"/>
                <w:lang w:eastAsia="en-GB"/>
              </w:rPr>
              <w:t>(0.177)</w:t>
            </w:r>
          </w:p>
        </w:tc>
        <w:tc>
          <w:tcPr>
            <w:tcW w:w="351"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right"/>
              <w:rPr>
                <w:rFonts w:ascii="Calibri" w:eastAsia="Times New Roman" w:hAnsi="Calibri" w:cs="Calibri"/>
                <w:sz w:val="20"/>
                <w:szCs w:val="20"/>
                <w:lang w:eastAsia="en-GB"/>
              </w:rPr>
            </w:pPr>
          </w:p>
        </w:tc>
        <w:tc>
          <w:tcPr>
            <w:tcW w:w="811"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right"/>
              <w:rPr>
                <w:rFonts w:eastAsia="Times New Roman"/>
                <w:sz w:val="20"/>
                <w:szCs w:val="20"/>
                <w:lang w:eastAsia="en-GB"/>
              </w:rPr>
            </w:pPr>
          </w:p>
        </w:tc>
        <w:tc>
          <w:tcPr>
            <w:tcW w:w="2557" w:type="dxa"/>
            <w:gridSpan w:val="2"/>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right"/>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 xml:space="preserve">-0.079 </w:t>
            </w:r>
            <w:r w:rsidRPr="00114536">
              <w:rPr>
                <w:rFonts w:ascii="Calibri" w:eastAsia="Times New Roman" w:hAnsi="Calibri" w:cs="Calibri"/>
                <w:sz w:val="18"/>
                <w:szCs w:val="20"/>
                <w:lang w:eastAsia="en-GB"/>
              </w:rPr>
              <w:t>(0.127)</w:t>
            </w:r>
          </w:p>
        </w:tc>
      </w:tr>
      <w:tr w:rsidR="00D92A0B" w:rsidRPr="00D92A0B" w:rsidTr="000C61F1">
        <w:trPr>
          <w:trHeight w:val="255"/>
        </w:trPr>
        <w:tc>
          <w:tcPr>
            <w:tcW w:w="2482"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left"/>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GDP per capita</w:t>
            </w:r>
          </w:p>
        </w:tc>
        <w:tc>
          <w:tcPr>
            <w:tcW w:w="957"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left"/>
              <w:rPr>
                <w:rFonts w:ascii="Calibri" w:eastAsia="Times New Roman" w:hAnsi="Calibri" w:cs="Calibri"/>
                <w:sz w:val="20"/>
                <w:szCs w:val="20"/>
                <w:lang w:eastAsia="en-GB"/>
              </w:rPr>
            </w:pPr>
          </w:p>
        </w:tc>
        <w:tc>
          <w:tcPr>
            <w:tcW w:w="2415" w:type="dxa"/>
            <w:gridSpan w:val="2"/>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right"/>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 xml:space="preserve">-0.008 </w:t>
            </w:r>
            <w:r w:rsidRPr="00114536">
              <w:rPr>
                <w:rFonts w:ascii="Calibri" w:eastAsia="Times New Roman" w:hAnsi="Calibri" w:cs="Calibri"/>
                <w:sz w:val="18"/>
                <w:szCs w:val="20"/>
                <w:lang w:eastAsia="en-GB"/>
              </w:rPr>
              <w:t>(0.180)</w:t>
            </w:r>
          </w:p>
        </w:tc>
        <w:tc>
          <w:tcPr>
            <w:tcW w:w="351"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right"/>
              <w:rPr>
                <w:rFonts w:ascii="Calibri" w:eastAsia="Times New Roman" w:hAnsi="Calibri" w:cs="Calibri"/>
                <w:sz w:val="20"/>
                <w:szCs w:val="20"/>
                <w:lang w:eastAsia="en-GB"/>
              </w:rPr>
            </w:pPr>
          </w:p>
        </w:tc>
        <w:tc>
          <w:tcPr>
            <w:tcW w:w="811"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right"/>
              <w:rPr>
                <w:rFonts w:eastAsia="Times New Roman"/>
                <w:sz w:val="20"/>
                <w:szCs w:val="20"/>
                <w:lang w:eastAsia="en-GB"/>
              </w:rPr>
            </w:pPr>
          </w:p>
        </w:tc>
        <w:tc>
          <w:tcPr>
            <w:tcW w:w="2557" w:type="dxa"/>
            <w:gridSpan w:val="2"/>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right"/>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0.004</w:t>
            </w:r>
            <w:r w:rsidRPr="00114536">
              <w:rPr>
                <w:rFonts w:ascii="Calibri" w:eastAsia="Times New Roman" w:hAnsi="Calibri" w:cs="Calibri"/>
                <w:sz w:val="18"/>
                <w:szCs w:val="20"/>
                <w:lang w:eastAsia="en-GB"/>
              </w:rPr>
              <w:t xml:space="preserve"> (0.29)</w:t>
            </w:r>
          </w:p>
        </w:tc>
      </w:tr>
      <w:tr w:rsidR="00D92A0B" w:rsidRPr="00D92A0B" w:rsidTr="000C61F1">
        <w:trPr>
          <w:trHeight w:val="255"/>
        </w:trPr>
        <w:tc>
          <w:tcPr>
            <w:tcW w:w="2482"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left"/>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Product age</w:t>
            </w:r>
          </w:p>
        </w:tc>
        <w:tc>
          <w:tcPr>
            <w:tcW w:w="957"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left"/>
              <w:rPr>
                <w:rFonts w:ascii="Calibri" w:eastAsia="Times New Roman" w:hAnsi="Calibri" w:cs="Calibri"/>
                <w:sz w:val="20"/>
                <w:szCs w:val="20"/>
                <w:lang w:eastAsia="en-GB"/>
              </w:rPr>
            </w:pPr>
          </w:p>
        </w:tc>
        <w:tc>
          <w:tcPr>
            <w:tcW w:w="2415" w:type="dxa"/>
            <w:gridSpan w:val="2"/>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right"/>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 xml:space="preserve">0.203 </w:t>
            </w:r>
            <w:r w:rsidRPr="00114536">
              <w:rPr>
                <w:rFonts w:ascii="Calibri" w:eastAsia="Times New Roman" w:hAnsi="Calibri" w:cs="Calibri"/>
                <w:sz w:val="18"/>
                <w:szCs w:val="20"/>
                <w:lang w:eastAsia="en-GB"/>
              </w:rPr>
              <w:t>(0.227)</w:t>
            </w:r>
          </w:p>
        </w:tc>
        <w:tc>
          <w:tcPr>
            <w:tcW w:w="351"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right"/>
              <w:rPr>
                <w:rFonts w:ascii="Calibri" w:eastAsia="Times New Roman" w:hAnsi="Calibri" w:cs="Calibri"/>
                <w:sz w:val="20"/>
                <w:szCs w:val="20"/>
                <w:lang w:eastAsia="en-GB"/>
              </w:rPr>
            </w:pPr>
          </w:p>
        </w:tc>
        <w:tc>
          <w:tcPr>
            <w:tcW w:w="811"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right"/>
              <w:rPr>
                <w:rFonts w:eastAsia="Times New Roman"/>
                <w:sz w:val="20"/>
                <w:szCs w:val="20"/>
                <w:lang w:eastAsia="en-GB"/>
              </w:rPr>
            </w:pPr>
          </w:p>
        </w:tc>
        <w:tc>
          <w:tcPr>
            <w:tcW w:w="2557" w:type="dxa"/>
            <w:gridSpan w:val="2"/>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right"/>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 xml:space="preserve">0.527 </w:t>
            </w:r>
            <w:r w:rsidRPr="00114536">
              <w:rPr>
                <w:rFonts w:ascii="Calibri" w:eastAsia="Times New Roman" w:hAnsi="Calibri" w:cs="Calibri"/>
                <w:sz w:val="18"/>
                <w:szCs w:val="20"/>
                <w:lang w:eastAsia="en-GB"/>
              </w:rPr>
              <w:t>(0.446)</w:t>
            </w:r>
          </w:p>
        </w:tc>
      </w:tr>
      <w:tr w:rsidR="00D92A0B" w:rsidRPr="00D92A0B" w:rsidTr="000C61F1">
        <w:trPr>
          <w:trHeight w:val="255"/>
        </w:trPr>
        <w:tc>
          <w:tcPr>
            <w:tcW w:w="2482"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left"/>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Population size</w:t>
            </w:r>
          </w:p>
        </w:tc>
        <w:tc>
          <w:tcPr>
            <w:tcW w:w="957"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left"/>
              <w:rPr>
                <w:rFonts w:ascii="Calibri" w:eastAsia="Times New Roman" w:hAnsi="Calibri" w:cs="Calibri"/>
                <w:sz w:val="20"/>
                <w:szCs w:val="20"/>
                <w:lang w:eastAsia="en-GB"/>
              </w:rPr>
            </w:pPr>
          </w:p>
        </w:tc>
        <w:tc>
          <w:tcPr>
            <w:tcW w:w="2415" w:type="dxa"/>
            <w:gridSpan w:val="2"/>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right"/>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 xml:space="preserve">0.345*** </w:t>
            </w:r>
            <w:r w:rsidRPr="00114536">
              <w:rPr>
                <w:rFonts w:ascii="Calibri" w:eastAsia="Times New Roman" w:hAnsi="Calibri" w:cs="Calibri"/>
                <w:sz w:val="18"/>
                <w:szCs w:val="20"/>
                <w:lang w:eastAsia="en-GB"/>
              </w:rPr>
              <w:t>(0.100)</w:t>
            </w:r>
          </w:p>
        </w:tc>
        <w:tc>
          <w:tcPr>
            <w:tcW w:w="351"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right"/>
              <w:rPr>
                <w:rFonts w:ascii="Calibri" w:eastAsia="Times New Roman" w:hAnsi="Calibri" w:cs="Calibri"/>
                <w:sz w:val="20"/>
                <w:szCs w:val="20"/>
                <w:lang w:eastAsia="en-GB"/>
              </w:rPr>
            </w:pPr>
          </w:p>
        </w:tc>
        <w:tc>
          <w:tcPr>
            <w:tcW w:w="811"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right"/>
              <w:rPr>
                <w:rFonts w:eastAsia="Times New Roman"/>
                <w:sz w:val="20"/>
                <w:szCs w:val="20"/>
                <w:lang w:eastAsia="en-GB"/>
              </w:rPr>
            </w:pPr>
          </w:p>
        </w:tc>
        <w:tc>
          <w:tcPr>
            <w:tcW w:w="2557" w:type="dxa"/>
            <w:gridSpan w:val="2"/>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right"/>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0.283*</w:t>
            </w:r>
            <w:r w:rsidRPr="00114536">
              <w:rPr>
                <w:rFonts w:ascii="Calibri" w:eastAsia="Times New Roman" w:hAnsi="Calibri" w:cs="Calibri"/>
                <w:sz w:val="18"/>
                <w:szCs w:val="20"/>
                <w:lang w:eastAsia="en-GB"/>
              </w:rPr>
              <w:t>(0.170)</w:t>
            </w:r>
          </w:p>
        </w:tc>
      </w:tr>
      <w:tr w:rsidR="00D92A0B" w:rsidRPr="00D92A0B" w:rsidTr="000C61F1">
        <w:trPr>
          <w:trHeight w:val="270"/>
        </w:trPr>
        <w:tc>
          <w:tcPr>
            <w:tcW w:w="2482"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left"/>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Adult HIV prevalence</w:t>
            </w:r>
          </w:p>
        </w:tc>
        <w:tc>
          <w:tcPr>
            <w:tcW w:w="957"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left"/>
              <w:rPr>
                <w:rFonts w:ascii="Calibri" w:eastAsia="Times New Roman" w:hAnsi="Calibri" w:cs="Calibri"/>
                <w:sz w:val="20"/>
                <w:szCs w:val="20"/>
                <w:lang w:eastAsia="en-GB"/>
              </w:rPr>
            </w:pPr>
          </w:p>
        </w:tc>
        <w:tc>
          <w:tcPr>
            <w:tcW w:w="2415" w:type="dxa"/>
            <w:gridSpan w:val="2"/>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right"/>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 xml:space="preserve">0.044 </w:t>
            </w:r>
            <w:r w:rsidRPr="00114536">
              <w:rPr>
                <w:rFonts w:ascii="Calibri" w:eastAsia="Times New Roman" w:hAnsi="Calibri" w:cs="Calibri"/>
                <w:sz w:val="18"/>
                <w:szCs w:val="20"/>
                <w:lang w:eastAsia="en-GB"/>
              </w:rPr>
              <w:t>(0.062)</w:t>
            </w:r>
          </w:p>
        </w:tc>
        <w:tc>
          <w:tcPr>
            <w:tcW w:w="351"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right"/>
              <w:rPr>
                <w:rFonts w:ascii="Calibri" w:eastAsia="Times New Roman" w:hAnsi="Calibri" w:cs="Calibri"/>
                <w:sz w:val="20"/>
                <w:szCs w:val="20"/>
                <w:lang w:eastAsia="en-GB"/>
              </w:rPr>
            </w:pPr>
          </w:p>
        </w:tc>
        <w:tc>
          <w:tcPr>
            <w:tcW w:w="811"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right"/>
              <w:rPr>
                <w:rFonts w:eastAsia="Times New Roman"/>
                <w:sz w:val="20"/>
                <w:szCs w:val="20"/>
                <w:lang w:eastAsia="en-GB"/>
              </w:rPr>
            </w:pPr>
          </w:p>
        </w:tc>
        <w:tc>
          <w:tcPr>
            <w:tcW w:w="2557" w:type="dxa"/>
            <w:gridSpan w:val="2"/>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right"/>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0.329**</w:t>
            </w:r>
            <w:r w:rsidRPr="00114536">
              <w:rPr>
                <w:rFonts w:ascii="Calibri" w:eastAsia="Times New Roman" w:hAnsi="Calibri" w:cs="Calibri"/>
                <w:sz w:val="18"/>
                <w:szCs w:val="20"/>
                <w:lang w:eastAsia="en-GB"/>
              </w:rPr>
              <w:t>(0.154)</w:t>
            </w:r>
          </w:p>
        </w:tc>
      </w:tr>
      <w:tr w:rsidR="00D92A0B" w:rsidRPr="00D92A0B" w:rsidTr="000C61F1">
        <w:trPr>
          <w:trHeight w:val="255"/>
        </w:trPr>
        <w:tc>
          <w:tcPr>
            <w:tcW w:w="2482"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p>
        </w:tc>
        <w:tc>
          <w:tcPr>
            <w:tcW w:w="957"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left"/>
              <w:rPr>
                <w:rFonts w:eastAsia="Times New Roman"/>
                <w:sz w:val="20"/>
                <w:szCs w:val="20"/>
                <w:lang w:eastAsia="en-GB"/>
              </w:rPr>
            </w:pPr>
          </w:p>
        </w:tc>
        <w:tc>
          <w:tcPr>
            <w:tcW w:w="1126"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eastAsia="Times New Roman"/>
                <w:sz w:val="20"/>
                <w:szCs w:val="20"/>
                <w:lang w:eastAsia="en-GB"/>
              </w:rPr>
            </w:pPr>
          </w:p>
        </w:tc>
        <w:tc>
          <w:tcPr>
            <w:tcW w:w="1289"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eastAsia="Times New Roman"/>
                <w:sz w:val="20"/>
                <w:szCs w:val="20"/>
                <w:lang w:eastAsia="en-GB"/>
              </w:rPr>
            </w:pPr>
          </w:p>
        </w:tc>
        <w:tc>
          <w:tcPr>
            <w:tcW w:w="351"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eastAsia="Times New Roman"/>
                <w:sz w:val="20"/>
                <w:szCs w:val="20"/>
                <w:lang w:eastAsia="en-GB"/>
              </w:rPr>
            </w:pPr>
          </w:p>
        </w:tc>
        <w:tc>
          <w:tcPr>
            <w:tcW w:w="811"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eastAsia="Times New Roman"/>
                <w:sz w:val="20"/>
                <w:szCs w:val="20"/>
                <w:lang w:eastAsia="en-GB"/>
              </w:rPr>
            </w:pPr>
          </w:p>
        </w:tc>
        <w:tc>
          <w:tcPr>
            <w:tcW w:w="1206"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eastAsia="Times New Roman"/>
                <w:sz w:val="20"/>
                <w:szCs w:val="20"/>
                <w:lang w:eastAsia="en-GB"/>
              </w:rPr>
            </w:pPr>
          </w:p>
        </w:tc>
        <w:tc>
          <w:tcPr>
            <w:tcW w:w="1351"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eastAsia="Times New Roman"/>
                <w:sz w:val="20"/>
                <w:szCs w:val="20"/>
                <w:lang w:eastAsia="en-GB"/>
              </w:rPr>
            </w:pPr>
          </w:p>
        </w:tc>
      </w:tr>
      <w:tr w:rsidR="00D92A0B" w:rsidRPr="00D92A0B" w:rsidTr="000C61F1">
        <w:trPr>
          <w:trHeight w:val="255"/>
        </w:trPr>
        <w:tc>
          <w:tcPr>
            <w:tcW w:w="2482"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left"/>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Observations</w:t>
            </w:r>
          </w:p>
        </w:tc>
        <w:tc>
          <w:tcPr>
            <w:tcW w:w="957"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left"/>
              <w:rPr>
                <w:rFonts w:ascii="Calibri" w:eastAsia="Times New Roman" w:hAnsi="Calibri" w:cs="Calibri"/>
                <w:sz w:val="20"/>
                <w:szCs w:val="20"/>
                <w:lang w:eastAsia="en-GB"/>
              </w:rPr>
            </w:pPr>
          </w:p>
        </w:tc>
        <w:tc>
          <w:tcPr>
            <w:tcW w:w="1126"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280</w:t>
            </w:r>
          </w:p>
        </w:tc>
        <w:tc>
          <w:tcPr>
            <w:tcW w:w="1289"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p>
        </w:tc>
        <w:tc>
          <w:tcPr>
            <w:tcW w:w="351"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eastAsia="Times New Roman"/>
                <w:sz w:val="20"/>
                <w:szCs w:val="20"/>
                <w:lang w:eastAsia="en-GB"/>
              </w:rPr>
            </w:pPr>
          </w:p>
        </w:tc>
        <w:tc>
          <w:tcPr>
            <w:tcW w:w="811"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eastAsia="Times New Roman"/>
                <w:sz w:val="20"/>
                <w:szCs w:val="20"/>
                <w:lang w:eastAsia="en-GB"/>
              </w:rPr>
            </w:pPr>
          </w:p>
        </w:tc>
        <w:tc>
          <w:tcPr>
            <w:tcW w:w="1206" w:type="dxa"/>
            <w:tcBorders>
              <w:top w:val="nil"/>
              <w:left w:val="nil"/>
              <w:bottom w:val="nil"/>
              <w:right w:val="nil"/>
            </w:tcBorders>
            <w:shd w:val="clear" w:color="auto" w:fill="auto"/>
            <w:noWrap/>
            <w:vAlign w:val="bottom"/>
            <w:hideMark/>
          </w:tcPr>
          <w:p w:rsidR="00D92A0B" w:rsidRPr="00D92A0B" w:rsidRDefault="00100D38" w:rsidP="00C51BD7">
            <w:pPr>
              <w:keepNext/>
              <w:keepLines/>
              <w:spacing w:line="240" w:lineRule="auto"/>
              <w:jc w:val="center"/>
              <w:rPr>
                <w:rFonts w:eastAsia="Times New Roman"/>
                <w:sz w:val="20"/>
                <w:szCs w:val="20"/>
                <w:lang w:eastAsia="en-GB"/>
              </w:rPr>
            </w:pPr>
            <w:r w:rsidRPr="00D92A0B">
              <w:rPr>
                <w:rFonts w:ascii="Calibri" w:eastAsia="Times New Roman" w:hAnsi="Calibri" w:cs="Calibri"/>
                <w:sz w:val="20"/>
                <w:szCs w:val="20"/>
                <w:lang w:eastAsia="en-GB"/>
              </w:rPr>
              <w:t>85</w:t>
            </w:r>
          </w:p>
        </w:tc>
        <w:tc>
          <w:tcPr>
            <w:tcW w:w="1351"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p>
        </w:tc>
      </w:tr>
      <w:tr w:rsidR="00D92A0B" w:rsidRPr="00D92A0B" w:rsidTr="000C61F1">
        <w:trPr>
          <w:trHeight w:val="255"/>
        </w:trPr>
        <w:tc>
          <w:tcPr>
            <w:tcW w:w="2482"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left"/>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R-squared</w:t>
            </w:r>
          </w:p>
        </w:tc>
        <w:tc>
          <w:tcPr>
            <w:tcW w:w="957"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0.889</w:t>
            </w:r>
          </w:p>
        </w:tc>
        <w:tc>
          <w:tcPr>
            <w:tcW w:w="1126"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0.570</w:t>
            </w:r>
          </w:p>
        </w:tc>
        <w:tc>
          <w:tcPr>
            <w:tcW w:w="1289"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p>
        </w:tc>
        <w:tc>
          <w:tcPr>
            <w:tcW w:w="351"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eastAsia="Times New Roman"/>
                <w:sz w:val="20"/>
                <w:szCs w:val="20"/>
                <w:lang w:eastAsia="en-GB"/>
              </w:rPr>
            </w:pPr>
          </w:p>
        </w:tc>
        <w:tc>
          <w:tcPr>
            <w:tcW w:w="811"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0.761</w:t>
            </w:r>
          </w:p>
        </w:tc>
        <w:tc>
          <w:tcPr>
            <w:tcW w:w="1206"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0.616</w:t>
            </w:r>
          </w:p>
        </w:tc>
        <w:tc>
          <w:tcPr>
            <w:tcW w:w="1351"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p>
        </w:tc>
      </w:tr>
      <w:tr w:rsidR="00D92A0B" w:rsidRPr="00D92A0B" w:rsidTr="000C61F1">
        <w:trPr>
          <w:trHeight w:val="270"/>
        </w:trPr>
        <w:tc>
          <w:tcPr>
            <w:tcW w:w="2482"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left"/>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Number of Countries</w:t>
            </w:r>
          </w:p>
        </w:tc>
        <w:tc>
          <w:tcPr>
            <w:tcW w:w="957"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left"/>
              <w:rPr>
                <w:rFonts w:ascii="Calibri" w:eastAsia="Times New Roman" w:hAnsi="Calibri" w:cs="Calibri"/>
                <w:sz w:val="20"/>
                <w:szCs w:val="20"/>
                <w:lang w:eastAsia="en-GB"/>
              </w:rPr>
            </w:pPr>
          </w:p>
        </w:tc>
        <w:tc>
          <w:tcPr>
            <w:tcW w:w="1126"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58</w:t>
            </w:r>
          </w:p>
        </w:tc>
        <w:tc>
          <w:tcPr>
            <w:tcW w:w="1289"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p>
        </w:tc>
        <w:tc>
          <w:tcPr>
            <w:tcW w:w="351"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eastAsia="Times New Roman"/>
                <w:sz w:val="20"/>
                <w:szCs w:val="20"/>
                <w:lang w:eastAsia="en-GB"/>
              </w:rPr>
            </w:pPr>
          </w:p>
        </w:tc>
        <w:tc>
          <w:tcPr>
            <w:tcW w:w="811"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eastAsia="Times New Roman"/>
                <w:sz w:val="20"/>
                <w:szCs w:val="20"/>
                <w:lang w:eastAsia="en-GB"/>
              </w:rPr>
            </w:pPr>
          </w:p>
        </w:tc>
        <w:tc>
          <w:tcPr>
            <w:tcW w:w="1206"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26</w:t>
            </w:r>
          </w:p>
        </w:tc>
        <w:tc>
          <w:tcPr>
            <w:tcW w:w="1351" w:type="dxa"/>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center"/>
              <w:rPr>
                <w:rFonts w:ascii="Calibri" w:eastAsia="Times New Roman" w:hAnsi="Calibri" w:cs="Calibri"/>
                <w:sz w:val="20"/>
                <w:szCs w:val="20"/>
                <w:lang w:eastAsia="en-GB"/>
              </w:rPr>
            </w:pPr>
          </w:p>
        </w:tc>
      </w:tr>
      <w:tr w:rsidR="005719DD" w:rsidRPr="00D92A0B" w:rsidTr="000C61F1">
        <w:trPr>
          <w:trHeight w:val="255"/>
        </w:trPr>
        <w:tc>
          <w:tcPr>
            <w:tcW w:w="9573" w:type="dxa"/>
            <w:gridSpan w:val="8"/>
            <w:tcBorders>
              <w:top w:val="single" w:sz="8" w:space="0" w:color="auto"/>
              <w:left w:val="nil"/>
              <w:bottom w:val="nil"/>
              <w:right w:val="nil"/>
            </w:tcBorders>
            <w:shd w:val="clear" w:color="auto" w:fill="auto"/>
            <w:noWrap/>
            <w:vAlign w:val="bottom"/>
            <w:hideMark/>
          </w:tcPr>
          <w:p w:rsidR="005719DD" w:rsidRPr="00D92A0B" w:rsidRDefault="005719DD" w:rsidP="00C51BD7">
            <w:pPr>
              <w:keepNext/>
              <w:keepLines/>
              <w:spacing w:line="240" w:lineRule="auto"/>
              <w:jc w:val="left"/>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Robust standard errors in parentheses,</w:t>
            </w:r>
            <w:r w:rsidR="00100D38">
              <w:rPr>
                <w:rFonts w:ascii="Calibri" w:eastAsia="Times New Roman" w:hAnsi="Calibri" w:cs="Calibri"/>
                <w:sz w:val="20"/>
                <w:szCs w:val="20"/>
                <w:lang w:eastAsia="en-GB"/>
              </w:rPr>
              <w:t xml:space="preserve"> </w:t>
            </w:r>
            <w:r w:rsidRPr="00D92A0B">
              <w:rPr>
                <w:rFonts w:ascii="Calibri" w:eastAsia="Times New Roman" w:hAnsi="Calibri" w:cs="Calibri"/>
                <w:sz w:val="20"/>
                <w:szCs w:val="20"/>
                <w:lang w:eastAsia="en-GB"/>
              </w:rPr>
              <w:t>*** p&lt;0.01, ** p&lt;0.05, * p&lt;0.1</w:t>
            </w:r>
          </w:p>
        </w:tc>
      </w:tr>
      <w:tr w:rsidR="00D92A0B" w:rsidRPr="00D92A0B" w:rsidTr="000C61F1">
        <w:trPr>
          <w:trHeight w:val="255"/>
        </w:trPr>
        <w:tc>
          <w:tcPr>
            <w:tcW w:w="9573" w:type="dxa"/>
            <w:gridSpan w:val="8"/>
            <w:tcBorders>
              <w:top w:val="nil"/>
              <w:left w:val="nil"/>
              <w:bottom w:val="nil"/>
              <w:right w:val="nil"/>
            </w:tcBorders>
            <w:shd w:val="clear" w:color="auto" w:fill="auto"/>
            <w:noWrap/>
            <w:vAlign w:val="bottom"/>
            <w:hideMark/>
          </w:tcPr>
          <w:p w:rsidR="00D92A0B" w:rsidRPr="00D92A0B" w:rsidRDefault="00D92A0B" w:rsidP="00C51BD7">
            <w:pPr>
              <w:keepNext/>
              <w:keepLines/>
              <w:spacing w:line="240" w:lineRule="auto"/>
              <w:jc w:val="left"/>
              <w:rPr>
                <w:rFonts w:ascii="Calibri" w:eastAsia="Times New Roman" w:hAnsi="Calibri" w:cs="Calibri"/>
                <w:sz w:val="20"/>
                <w:szCs w:val="20"/>
                <w:lang w:eastAsia="en-GB"/>
              </w:rPr>
            </w:pPr>
            <w:r w:rsidRPr="00D92A0B">
              <w:rPr>
                <w:rFonts w:ascii="Calibri" w:eastAsia="Times New Roman" w:hAnsi="Calibri" w:cs="Calibri"/>
                <w:sz w:val="20"/>
                <w:szCs w:val="20"/>
                <w:lang w:eastAsia="en-GB"/>
              </w:rPr>
              <w:t xml:space="preserve">Parameters for </w:t>
            </w:r>
            <w:r w:rsidR="00081CA0">
              <w:rPr>
                <w:rFonts w:ascii="Calibri" w:eastAsia="Times New Roman" w:hAnsi="Calibri" w:cs="Calibri"/>
                <w:sz w:val="20"/>
                <w:szCs w:val="20"/>
                <w:lang w:eastAsia="en-GB"/>
              </w:rPr>
              <w:t xml:space="preserve">the constant, </w:t>
            </w:r>
            <w:r w:rsidRPr="00D92A0B">
              <w:rPr>
                <w:rFonts w:ascii="Calibri" w:eastAsia="Times New Roman" w:hAnsi="Calibri" w:cs="Calibri"/>
                <w:sz w:val="20"/>
                <w:szCs w:val="20"/>
                <w:lang w:eastAsia="en-GB"/>
              </w:rPr>
              <w:t xml:space="preserve">year, country and </w:t>
            </w:r>
            <w:proofErr w:type="gramStart"/>
            <w:r w:rsidRPr="00D92A0B">
              <w:rPr>
                <w:rFonts w:ascii="Calibri" w:eastAsia="Times New Roman" w:hAnsi="Calibri" w:cs="Calibri"/>
                <w:sz w:val="20"/>
                <w:szCs w:val="20"/>
                <w:lang w:eastAsia="en-GB"/>
              </w:rPr>
              <w:t>dummy</w:t>
            </w:r>
            <w:r w:rsidR="005719DD">
              <w:rPr>
                <w:rFonts w:ascii="Calibri" w:eastAsia="Times New Roman" w:hAnsi="Calibri" w:cs="Calibri"/>
                <w:sz w:val="20"/>
                <w:szCs w:val="20"/>
                <w:lang w:eastAsia="en-GB"/>
              </w:rPr>
              <w:t>’</w:t>
            </w:r>
            <w:r w:rsidRPr="00D92A0B">
              <w:rPr>
                <w:rFonts w:ascii="Calibri" w:eastAsia="Times New Roman" w:hAnsi="Calibri" w:cs="Calibri"/>
                <w:sz w:val="20"/>
                <w:szCs w:val="20"/>
                <w:lang w:eastAsia="en-GB"/>
              </w:rPr>
              <w:t>s</w:t>
            </w:r>
            <w:proofErr w:type="gramEnd"/>
            <w:r w:rsidRPr="00D92A0B">
              <w:rPr>
                <w:rFonts w:ascii="Calibri" w:eastAsia="Times New Roman" w:hAnsi="Calibri" w:cs="Calibri"/>
                <w:sz w:val="20"/>
                <w:szCs w:val="20"/>
                <w:lang w:eastAsia="en-GB"/>
              </w:rPr>
              <w:t xml:space="preserve"> for no promotion, free condoms and no staffing are not shown, but available upon request. </w:t>
            </w:r>
          </w:p>
        </w:tc>
      </w:tr>
    </w:tbl>
    <w:p w:rsidR="00630AAD" w:rsidRDefault="00630AAD" w:rsidP="001410A2">
      <w:pPr>
        <w:spacing w:after="200"/>
      </w:pPr>
    </w:p>
    <w:p w:rsidR="00A452E3" w:rsidRPr="00AE4D9A" w:rsidRDefault="00A452E3" w:rsidP="00A452E3">
      <w:pPr>
        <w:spacing w:after="200"/>
      </w:pPr>
      <w:r w:rsidRPr="00AE4D9A">
        <w:t xml:space="preserve">The specification tests for the GMM estimator are satisfied, i.e. </w:t>
      </w:r>
      <w:r w:rsidR="009768B9" w:rsidRPr="00AE4D9A">
        <w:t xml:space="preserve">we find </w:t>
      </w:r>
      <w:r w:rsidRPr="00AE4D9A">
        <w:t>1</w:t>
      </w:r>
      <w:r w:rsidRPr="00AE4D9A">
        <w:rPr>
          <w:vertAlign w:val="superscript"/>
        </w:rPr>
        <w:t>st</w:t>
      </w:r>
      <w:r w:rsidRPr="00AE4D9A">
        <w:t xml:space="preserve"> order </w:t>
      </w:r>
      <w:r w:rsidR="009768B9" w:rsidRPr="00AE4D9A">
        <w:t xml:space="preserve">serial </w:t>
      </w:r>
      <w:r w:rsidRPr="00AE4D9A">
        <w:t>correlation (ar1)</w:t>
      </w:r>
      <w:r w:rsidR="00BE6BFD" w:rsidRPr="00AE4D9A">
        <w:t>, albeit slightly above conventional p-value</w:t>
      </w:r>
      <w:r w:rsidR="00E71A00">
        <w:t>s</w:t>
      </w:r>
      <w:r w:rsidRPr="00AE4D9A">
        <w:t xml:space="preserve">, </w:t>
      </w:r>
      <w:r w:rsidR="00BE6BFD" w:rsidRPr="00AE4D9A">
        <w:t>and no</w:t>
      </w:r>
      <w:r w:rsidRPr="00AE4D9A">
        <w:t xml:space="preserve"> 2</w:t>
      </w:r>
      <w:r w:rsidRPr="00AE4D9A">
        <w:rPr>
          <w:vertAlign w:val="superscript"/>
        </w:rPr>
        <w:t>nd</w:t>
      </w:r>
      <w:r w:rsidRPr="00AE4D9A">
        <w:t xml:space="preserve"> order </w:t>
      </w:r>
      <w:r w:rsidR="009768B9" w:rsidRPr="00AE4D9A">
        <w:t xml:space="preserve">serial correlation </w:t>
      </w:r>
      <w:r w:rsidRPr="00AE4D9A">
        <w:t>(ar2). The Hansen test does not reject th</w:t>
      </w:r>
      <w:r w:rsidR="00593DD1" w:rsidRPr="00AE4D9A">
        <w:t>e over-identifying conditions.</w:t>
      </w:r>
      <w:r w:rsidR="00BE6BFD" w:rsidRPr="00AE4D9A">
        <w:t xml:space="preserve"> The </w:t>
      </w:r>
      <w:r w:rsidR="005E6113">
        <w:t xml:space="preserve">large </w:t>
      </w:r>
      <w:r w:rsidR="00BE6BFD" w:rsidRPr="00AE4D9A">
        <w:t>Hansen p-value for the female condom estimates is caused by the small sample</w:t>
      </w:r>
      <w:r w:rsidR="009768B9" w:rsidRPr="00AE4D9A">
        <w:t xml:space="preserve"> size</w:t>
      </w:r>
      <w:r w:rsidR="00BE6BFD" w:rsidRPr="00AE4D9A">
        <w:t xml:space="preserve">. </w:t>
      </w:r>
      <w:proofErr w:type="gramStart"/>
      <w:r w:rsidR="009768B9" w:rsidRPr="00AE4D9A">
        <w:t>C</w:t>
      </w:r>
      <w:r w:rsidR="0020352D">
        <w:t>onfo</w:t>
      </w:r>
      <w:r w:rsidR="00BB4E2F" w:rsidRPr="00AE4D9A">
        <w:t>rm</w:t>
      </w:r>
      <w:r w:rsidR="009768B9" w:rsidRPr="00AE4D9A">
        <w:t>ing expectation</w:t>
      </w:r>
      <w:r w:rsidR="00BB4E2F" w:rsidRPr="00AE4D9A">
        <w:t>s</w:t>
      </w:r>
      <w:r w:rsidR="009768B9" w:rsidRPr="00AE4D9A">
        <w:t>,</w:t>
      </w:r>
      <w:r w:rsidR="00BB4E2F" w:rsidRPr="00AE4D9A">
        <w:t xml:space="preserve"> the</w:t>
      </w:r>
      <w:r w:rsidR="009768B9" w:rsidRPr="00AE4D9A">
        <w:t xml:space="preserve"> </w:t>
      </w:r>
      <w:r w:rsidR="00042705" w:rsidRPr="00AE4D9A">
        <w:t>system</w:t>
      </w:r>
      <w:r w:rsidRPr="00AE4D9A">
        <w:t xml:space="preserve"> GMM </w:t>
      </w:r>
      <w:r w:rsidR="00BB4E2F" w:rsidRPr="00AE4D9A">
        <w:t xml:space="preserve">estimate for </w:t>
      </w:r>
      <w:r w:rsidR="00BB4E2F" w:rsidRPr="00AE4D9A">
        <w:rPr>
          <w:position w:val="-6"/>
        </w:rPr>
        <w:object w:dxaOrig="200" w:dyaOrig="260">
          <v:shape id="_x0000_i1049" type="#_x0000_t75" style="width:10.35pt;height:13.25pt" o:ole="">
            <v:imagedata r:id="rId56" o:title=""/>
          </v:shape>
          <o:OLEObject Type="Embed" ProgID="Equation.DSMT4" ShapeID="_x0000_i1049" DrawAspect="Content" ObjectID="_1520254533" r:id="rId57"/>
        </w:object>
      </w:r>
      <w:r w:rsidR="00BB4E2F" w:rsidRPr="00AE4D9A">
        <w:t xml:space="preserve"> </w:t>
      </w:r>
      <w:r w:rsidRPr="00AE4D9A">
        <w:t>lies between th</w:t>
      </w:r>
      <w:r w:rsidR="00BB4E2F" w:rsidRPr="00AE4D9A">
        <w:t>e</w:t>
      </w:r>
      <w:r w:rsidRPr="00AE4D9A">
        <w:t xml:space="preserve"> </w:t>
      </w:r>
      <w:r w:rsidR="00BB4E2F" w:rsidRPr="00AE4D9A">
        <w:t xml:space="preserve">OLS and FE </w:t>
      </w:r>
      <w:r w:rsidRPr="00AE4D9A">
        <w:t>estimate</w:t>
      </w:r>
      <w:r w:rsidR="00BB4E2F" w:rsidRPr="00AE4D9A">
        <w:t>s</w:t>
      </w:r>
      <w:r w:rsidR="00E332C3" w:rsidRPr="00AE4D9A">
        <w:t>.</w:t>
      </w:r>
      <w:proofErr w:type="gramEnd"/>
    </w:p>
    <w:p w:rsidR="0020352D" w:rsidRDefault="00011FB8" w:rsidP="0020352D">
      <w:pPr>
        <w:spacing w:after="200"/>
      </w:pPr>
      <w:r>
        <w:t>Q</w:t>
      </w:r>
      <w:r w:rsidRPr="00AE4D9A">
        <w:t>ualitatively</w:t>
      </w:r>
      <w:r>
        <w:t>, t</w:t>
      </w:r>
      <w:r w:rsidR="00E332C3" w:rsidRPr="00AE4D9A">
        <w:t>h</w:t>
      </w:r>
      <w:r w:rsidR="009E4D7A" w:rsidRPr="00AE4D9A">
        <w:t>e three</w:t>
      </w:r>
      <w:r w:rsidR="00AD2E58" w:rsidRPr="00AE4D9A">
        <w:t xml:space="preserve"> estimators provide </w:t>
      </w:r>
      <w:r w:rsidR="0020352D">
        <w:t>reasonably consistent results, particular</w:t>
      </w:r>
      <w:r>
        <w:t>ly</w:t>
      </w:r>
      <w:r w:rsidR="0020352D">
        <w:t xml:space="preserve"> for</w:t>
      </w:r>
      <w:r w:rsidR="00286DF3">
        <w:t xml:space="preserve"> male condoms and for </w:t>
      </w:r>
      <w:r w:rsidR="0020352D">
        <w:t xml:space="preserve">the presence of persistence and effectiveness </w:t>
      </w:r>
      <w:r w:rsidR="0020661B">
        <w:t>of</w:t>
      </w:r>
      <w:r w:rsidR="0020352D">
        <w:t xml:space="preserve"> promotion </w:t>
      </w:r>
      <w:r w:rsidR="0020661B">
        <w:t>for increasing</w:t>
      </w:r>
      <w:r w:rsidR="0020352D">
        <w:t xml:space="preserve"> demand. </w:t>
      </w:r>
      <w:r w:rsidR="00C4578F">
        <w:t xml:space="preserve">In </w:t>
      </w:r>
      <w:r w:rsidR="00C4578F">
        <w:lastRenderedPageBreak/>
        <w:t>contrast to the significant</w:t>
      </w:r>
      <w:r>
        <w:t>ly positive</w:t>
      </w:r>
      <w:r w:rsidR="00C4578F">
        <w:t xml:space="preserve"> coefficient on population size</w:t>
      </w:r>
      <w:r>
        <w:t xml:space="preserve"> in the GMM model</w:t>
      </w:r>
      <w:r w:rsidR="00C4578F">
        <w:t xml:space="preserve">, </w:t>
      </w:r>
      <w:r>
        <w:t>the OLS and f</w:t>
      </w:r>
      <w:r w:rsidR="0020352D">
        <w:t xml:space="preserve">ixed effects models did not identify </w:t>
      </w:r>
      <w:r>
        <w:t>this</w:t>
      </w:r>
      <w:r w:rsidR="0020352D">
        <w:t xml:space="preserve"> effect</w:t>
      </w:r>
      <w:r>
        <w:t>.</w:t>
      </w:r>
    </w:p>
    <w:p w:rsidR="0020352D" w:rsidRDefault="0020352D" w:rsidP="00B71E7E">
      <w:pPr>
        <w:spacing w:after="200"/>
      </w:pPr>
      <w:r>
        <w:t xml:space="preserve">Both the male and female condom display significant persistence, with male condom </w:t>
      </w:r>
      <w:r w:rsidR="00C4578F">
        <w:t>demand</w:t>
      </w:r>
      <w:r>
        <w:t xml:space="preserve"> slow</w:t>
      </w:r>
      <w:r w:rsidR="00C4578F">
        <w:t>er</w:t>
      </w:r>
      <w:r>
        <w:t xml:space="preserve"> to adjust</w:t>
      </w:r>
      <w:r w:rsidR="00C4578F">
        <w:t xml:space="preserve"> to stimul</w:t>
      </w:r>
      <w:r w:rsidR="004E5672">
        <w:t>i</w:t>
      </w:r>
      <w:r>
        <w:t xml:space="preserve"> than female condom</w:t>
      </w:r>
      <w:r w:rsidR="00C4578F">
        <w:t xml:space="preserve"> demand</w:t>
      </w:r>
      <w:r>
        <w:t xml:space="preserve">, as </w:t>
      </w:r>
      <w:r w:rsidR="00C4578F">
        <w:t>seen in</w:t>
      </w:r>
      <w:r>
        <w:t xml:space="preserve"> the relatively higher </w:t>
      </w:r>
      <w:r w:rsidRPr="00AE4D9A">
        <w:rPr>
          <w:position w:val="-6"/>
        </w:rPr>
        <w:object w:dxaOrig="200" w:dyaOrig="260">
          <v:shape id="_x0000_i1050" type="#_x0000_t75" style="width:10.35pt;height:13.25pt" o:ole="">
            <v:imagedata r:id="rId56" o:title=""/>
          </v:shape>
          <o:OLEObject Type="Embed" ProgID="Equation.DSMT4" ShapeID="_x0000_i1050" DrawAspect="Content" ObjectID="_1520254534" r:id="rId58"/>
        </w:object>
      </w:r>
      <w:r>
        <w:t>in the male condom estimates (0.5</w:t>
      </w:r>
      <w:r w:rsidR="00081CA0">
        <w:t>70</w:t>
      </w:r>
      <w:r>
        <w:t>) relative to the fe</w:t>
      </w:r>
      <w:r w:rsidR="00C4578F">
        <w:t>male condom estimates (0.3</w:t>
      </w:r>
      <w:r w:rsidR="00081CA0">
        <w:t>47</w:t>
      </w:r>
      <w:r w:rsidR="00C4578F">
        <w:t xml:space="preserve">). It takes </w:t>
      </w:r>
      <w:r w:rsidR="00763115" w:rsidRPr="00763115">
        <w:t>3.1</w:t>
      </w:r>
      <w:r w:rsidR="00C4578F" w:rsidRPr="00763115">
        <w:t xml:space="preserve"> and 1.</w:t>
      </w:r>
      <w:r w:rsidR="00763115" w:rsidRPr="00763115">
        <w:t>2</w:t>
      </w:r>
      <w:r w:rsidR="00C4578F">
        <w:t xml:space="preserve"> years for 90% of the cumulative effects </w:t>
      </w:r>
      <w:r w:rsidR="00630AAD">
        <w:t>t</w:t>
      </w:r>
      <w:r w:rsidR="00C4578F">
        <w:t>o be exhausted, respectively</w:t>
      </w:r>
      <w:r w:rsidR="00630AAD">
        <w:t>, for male and female condoms</w:t>
      </w:r>
      <w:r w:rsidR="00C4578F">
        <w:t xml:space="preserve">. </w:t>
      </w:r>
    </w:p>
    <w:p w:rsidR="00BF0B71" w:rsidRPr="00A8155B" w:rsidRDefault="00E71A00" w:rsidP="00B71E7E">
      <w:pPr>
        <w:spacing w:after="200"/>
      </w:pPr>
      <w:r>
        <w:t>S</w:t>
      </w:r>
      <w:r w:rsidR="00011FB8">
        <w:t>hort-</w:t>
      </w:r>
      <w:r>
        <w:t xml:space="preserve"> and long-run male condom demand is driven largely by</w:t>
      </w:r>
      <w:r w:rsidR="00011FB8">
        <w:t xml:space="preserve"> promotion</w:t>
      </w:r>
      <w:r>
        <w:t>, price</w:t>
      </w:r>
      <w:r w:rsidR="00011FB8">
        <w:t xml:space="preserve"> and population size. </w:t>
      </w:r>
      <w:r w:rsidR="00CB3F46" w:rsidRPr="00AE4D9A">
        <w:t>T</w:t>
      </w:r>
      <w:r w:rsidR="00C06423" w:rsidRPr="00AE4D9A">
        <w:t xml:space="preserve">he </w:t>
      </w:r>
      <w:r w:rsidR="00B04527" w:rsidRPr="00AE4D9A">
        <w:t xml:space="preserve">GMM estimates show that the </w:t>
      </w:r>
      <w:r w:rsidR="00011FB8">
        <w:t>short-</w:t>
      </w:r>
      <w:r w:rsidR="00B04527" w:rsidRPr="00AE4D9A">
        <w:t>run</w:t>
      </w:r>
      <w:r w:rsidR="00C06423" w:rsidRPr="00AE4D9A">
        <w:t xml:space="preserve"> impact of a 10% increase in promotion spending is 1.</w:t>
      </w:r>
      <w:r w:rsidR="00CB3F46" w:rsidRPr="00AE4D9A">
        <w:t>6</w:t>
      </w:r>
      <w:r w:rsidR="00081CA0">
        <w:t>6</w:t>
      </w:r>
      <w:r w:rsidR="00C06423" w:rsidRPr="00AE4D9A">
        <w:t xml:space="preserve">%, </w:t>
      </w:r>
      <w:r w:rsidR="00BB4E2F" w:rsidRPr="00AE4D9A">
        <w:t xml:space="preserve">whereas </w:t>
      </w:r>
      <w:r w:rsidR="00C06423" w:rsidRPr="00AE4D9A">
        <w:t xml:space="preserve">such an investment is expected to increase demand by </w:t>
      </w:r>
      <w:r w:rsidR="00CB3F46" w:rsidRPr="00AE4D9A">
        <w:t>3.</w:t>
      </w:r>
      <w:r w:rsidR="00081CA0">
        <w:t>85</w:t>
      </w:r>
      <w:r w:rsidR="00A8155B">
        <w:t>% in the long-</w:t>
      </w:r>
      <w:r w:rsidR="00C06423" w:rsidRPr="00AE4D9A">
        <w:t xml:space="preserve">run. </w:t>
      </w:r>
      <w:r w:rsidR="00A8155B">
        <w:t xml:space="preserve"> </w:t>
      </w:r>
      <w:r>
        <w:t>A</w:t>
      </w:r>
      <w:r w:rsidR="00BF0B71" w:rsidRPr="00AE4D9A">
        <w:t xml:space="preserve"> 10% increase in </w:t>
      </w:r>
      <w:r w:rsidR="003A1AC3" w:rsidRPr="00AE4D9A">
        <w:t>price is expected to generate a</w:t>
      </w:r>
      <w:r w:rsidR="00BF0B71" w:rsidRPr="00AE4D9A">
        <w:t xml:space="preserve"> 1</w:t>
      </w:r>
      <w:r w:rsidR="003A1AC3" w:rsidRPr="00AE4D9A">
        <w:t>.</w:t>
      </w:r>
      <w:r w:rsidR="00081CA0">
        <w:t>66</w:t>
      </w:r>
      <w:r w:rsidR="00BF0B71" w:rsidRPr="00AE4D9A">
        <w:t>%</w:t>
      </w:r>
      <w:r w:rsidR="00CB0C49" w:rsidRPr="00AE4D9A">
        <w:t xml:space="preserve"> decrease in male condom demand</w:t>
      </w:r>
      <w:r>
        <w:t xml:space="preserve"> in the short-run, increas</w:t>
      </w:r>
      <w:r w:rsidR="004E5672">
        <w:t>ing</w:t>
      </w:r>
      <w:r>
        <w:t xml:space="preserve"> to 1.9% in the long-run</w:t>
      </w:r>
      <w:r w:rsidR="00CB0C49" w:rsidRPr="00AE4D9A">
        <w:t>.</w:t>
      </w:r>
      <w:r w:rsidR="00BF0B71" w:rsidRPr="00AE4D9A">
        <w:t xml:space="preserve"> </w:t>
      </w:r>
      <w:r>
        <w:t>P</w:t>
      </w:r>
      <w:r w:rsidR="00A8155B">
        <w:t xml:space="preserve">rogramme effort has no immediate </w:t>
      </w:r>
      <w:r>
        <w:t>or long-run effect</w:t>
      </w:r>
      <w:r w:rsidR="00826BB2" w:rsidRPr="00AE4D9A">
        <w:t xml:space="preserve">. </w:t>
      </w:r>
      <w:r w:rsidR="000E08DD" w:rsidRPr="00AE4D9A">
        <w:rPr>
          <w:i/>
        </w:rPr>
        <w:t xml:space="preserve"> </w:t>
      </w:r>
      <w:r w:rsidR="00A8155B">
        <w:t xml:space="preserve">It can be further seen that income, as </w:t>
      </w:r>
      <w:proofErr w:type="spellStart"/>
      <w:r w:rsidR="00A8155B">
        <w:t>proxied</w:t>
      </w:r>
      <w:proofErr w:type="spellEnd"/>
      <w:r w:rsidR="00A8155B">
        <w:t xml:space="preserve"> by GDP per capita, </w:t>
      </w:r>
      <w:r>
        <w:t xml:space="preserve">and product maturity or HIV prevalence </w:t>
      </w:r>
      <w:r w:rsidR="00A8155B">
        <w:t>do not significantly affect male condom demand.</w:t>
      </w:r>
    </w:p>
    <w:p w:rsidR="00C06423" w:rsidRDefault="000E08DD" w:rsidP="00C06423">
      <w:pPr>
        <w:spacing w:after="200"/>
      </w:pPr>
      <w:r w:rsidRPr="00AE4D9A">
        <w:t xml:space="preserve">In the female condom fixed effects model all coefficients </w:t>
      </w:r>
      <w:r w:rsidR="003E1BDD">
        <w:t>lo</w:t>
      </w:r>
      <w:r w:rsidRPr="00AE4D9A">
        <w:t>se significance</w:t>
      </w:r>
      <w:r w:rsidR="00CB0C49" w:rsidRPr="00AE4D9A">
        <w:t xml:space="preserve"> except product age</w:t>
      </w:r>
      <w:r w:rsidRPr="00AE4D9A">
        <w:t xml:space="preserve"> </w:t>
      </w:r>
      <w:r w:rsidR="00E71A00">
        <w:t xml:space="preserve">and promotion </w:t>
      </w:r>
      <w:r w:rsidRPr="00AE4D9A">
        <w:t xml:space="preserve">which is likely attributable to the small sample size. </w:t>
      </w:r>
      <w:r w:rsidR="00BF0B71" w:rsidRPr="00AE4D9A">
        <w:t xml:space="preserve">Demand for female condoms </w:t>
      </w:r>
      <w:r w:rsidR="003A1AC3" w:rsidRPr="00AE4D9A">
        <w:t>changes more rapidly than demand for the male condom</w:t>
      </w:r>
      <w:r w:rsidR="00E71A00">
        <w:t xml:space="preserve"> </w:t>
      </w:r>
      <w:r w:rsidR="00E71A00" w:rsidRPr="00E71A00">
        <w:t>(λ=0.347). T</w:t>
      </w:r>
      <w:r w:rsidR="00C06423" w:rsidRPr="00AE4D9A">
        <w:t xml:space="preserve">he </w:t>
      </w:r>
      <w:r w:rsidR="00BF0B71" w:rsidRPr="00AE4D9A">
        <w:t>short-</w:t>
      </w:r>
      <w:r w:rsidR="00A8155B">
        <w:t>run</w:t>
      </w:r>
      <w:r w:rsidR="00BF0B71" w:rsidRPr="00AE4D9A">
        <w:t xml:space="preserve"> effect of a 10% increase in promotion spending is </w:t>
      </w:r>
      <w:r w:rsidR="00081CA0">
        <w:t>1.78</w:t>
      </w:r>
      <w:r w:rsidR="00BF0B71" w:rsidRPr="00AE4D9A">
        <w:t>%</w:t>
      </w:r>
      <w:r w:rsidR="009E4D7A" w:rsidRPr="00AE4D9A">
        <w:t xml:space="preserve"> rising to</w:t>
      </w:r>
      <w:r w:rsidR="00EE505A" w:rsidRPr="00AE4D9A">
        <w:t xml:space="preserve"> </w:t>
      </w:r>
      <w:r w:rsidR="00CB0C49" w:rsidRPr="00AE4D9A">
        <w:t>2</w:t>
      </w:r>
      <w:r w:rsidR="00081CA0">
        <w:t>.72</w:t>
      </w:r>
      <w:r w:rsidR="00BF0B71" w:rsidRPr="00AE4D9A">
        <w:t xml:space="preserve">% in the long-run. </w:t>
      </w:r>
      <w:r w:rsidR="00BB5405" w:rsidRPr="00AE4D9A">
        <w:t xml:space="preserve">Price has a very large effect on demand, with a 10% price increase </w:t>
      </w:r>
      <w:r w:rsidR="00A8155B">
        <w:t xml:space="preserve">leading to </w:t>
      </w:r>
      <w:r w:rsidR="00BB5405" w:rsidRPr="00AE4D9A">
        <w:t>a 3</w:t>
      </w:r>
      <w:r w:rsidR="00042705" w:rsidRPr="00AE4D9A">
        <w:t>.</w:t>
      </w:r>
      <w:r w:rsidR="00081CA0">
        <w:t>60</w:t>
      </w:r>
      <w:r w:rsidR="00BB5405" w:rsidRPr="00AE4D9A">
        <w:t xml:space="preserve">% and a </w:t>
      </w:r>
      <w:r w:rsidR="00081CA0">
        <w:t>5.51</w:t>
      </w:r>
      <w:r w:rsidR="00BB5405" w:rsidRPr="00AE4D9A">
        <w:t xml:space="preserve">% decrease in demand in the </w:t>
      </w:r>
      <w:r w:rsidR="00042705" w:rsidRPr="00AE4D9A">
        <w:t xml:space="preserve">short- and </w:t>
      </w:r>
      <w:r w:rsidR="00BB5405" w:rsidRPr="00AE4D9A">
        <w:t>long</w:t>
      </w:r>
      <w:r w:rsidR="00042705" w:rsidRPr="00AE4D9A">
        <w:t>-</w:t>
      </w:r>
      <w:r w:rsidR="00BB5405" w:rsidRPr="00AE4D9A">
        <w:t>run</w:t>
      </w:r>
      <w:r w:rsidR="00042705" w:rsidRPr="00AE4D9A">
        <w:t>, respectively</w:t>
      </w:r>
      <w:r w:rsidR="00BB5405" w:rsidRPr="00AE4D9A">
        <w:t xml:space="preserve">.  </w:t>
      </w:r>
      <w:r w:rsidR="00A8155B">
        <w:t>In contrast to male condom demand, female condom demand is affect</w:t>
      </w:r>
      <w:r w:rsidR="00C967B3">
        <w:t>ed</w:t>
      </w:r>
      <w:r w:rsidR="00A8155B">
        <w:t xml:space="preserve"> by HIV prevalence in both the short</w:t>
      </w:r>
      <w:r w:rsidR="00630AAD">
        <w:t>-</w:t>
      </w:r>
      <w:r w:rsidR="00A8155B">
        <w:t xml:space="preserve"> and long-run. </w:t>
      </w:r>
    </w:p>
    <w:p w:rsidR="00232385" w:rsidRPr="009F73AE" w:rsidRDefault="00232385" w:rsidP="00232385">
      <w:pPr>
        <w:pStyle w:val="Heading2"/>
        <w:numPr>
          <w:ilvl w:val="0"/>
          <w:numId w:val="22"/>
        </w:numPr>
        <w:rPr>
          <w:b w:val="0"/>
          <w:i/>
        </w:rPr>
      </w:pPr>
      <w:r w:rsidRPr="009F73AE">
        <w:rPr>
          <w:b w:val="0"/>
          <w:i/>
        </w:rPr>
        <w:t>Robustness checks</w:t>
      </w:r>
    </w:p>
    <w:p w:rsidR="00C977D4" w:rsidRPr="00C977D4" w:rsidRDefault="00C977D4" w:rsidP="00C977D4"/>
    <w:p w:rsidR="00114536" w:rsidRDefault="009E4D7A" w:rsidP="00D5689D">
      <w:pPr>
        <w:spacing w:after="200"/>
      </w:pPr>
      <w:r w:rsidRPr="00AE4D9A">
        <w:t>As robustness checks</w:t>
      </w:r>
      <w:r w:rsidR="008E14D7" w:rsidRPr="00AE4D9A">
        <w:t>,</w:t>
      </w:r>
      <w:r w:rsidRPr="00AE4D9A">
        <w:t xml:space="preserve"> </w:t>
      </w:r>
      <w:r w:rsidR="00DC0E24">
        <w:t>for the demand for male condoms</w:t>
      </w:r>
      <w:r w:rsidR="00DC0E24" w:rsidRPr="00AE4D9A">
        <w:t xml:space="preserve"> </w:t>
      </w:r>
      <w:r w:rsidRPr="00AE4D9A">
        <w:t>we have e</w:t>
      </w:r>
      <w:r w:rsidR="000A5B76" w:rsidRPr="00AE4D9A">
        <w:t>stimat</w:t>
      </w:r>
      <w:r w:rsidRPr="00AE4D9A">
        <w:t>ed</w:t>
      </w:r>
      <w:r w:rsidR="000A5B76" w:rsidRPr="00AE4D9A">
        <w:t xml:space="preserve"> these relationships under a variety of </w:t>
      </w:r>
      <w:r w:rsidRPr="00AE4D9A">
        <w:t xml:space="preserve">alternative </w:t>
      </w:r>
      <w:r w:rsidR="00DC0E24">
        <w:t xml:space="preserve">GMM </w:t>
      </w:r>
      <w:r w:rsidR="000A5B76" w:rsidRPr="00AE4D9A">
        <w:t>specifications</w:t>
      </w:r>
      <w:r w:rsidR="00CF61EC">
        <w:t xml:space="preserve">. One specification </w:t>
      </w:r>
      <w:r w:rsidR="00DC0E24" w:rsidRPr="00AE4D9A">
        <w:t>exclu</w:t>
      </w:r>
      <w:r w:rsidR="00CF61EC">
        <w:t>des</w:t>
      </w:r>
      <w:r w:rsidR="00DC0E24" w:rsidRPr="00AE4D9A">
        <w:t xml:space="preserve"> Eastern European and Central Asian countries</w:t>
      </w:r>
      <w:r w:rsidR="00DC0E24">
        <w:t xml:space="preserve"> </w:t>
      </w:r>
      <w:r w:rsidR="00CF61EC">
        <w:t>from the estimation</w:t>
      </w:r>
      <w:r w:rsidR="00DC0E24">
        <w:t xml:space="preserve"> sample</w:t>
      </w:r>
      <w:r w:rsidR="00CF61EC">
        <w:t>.</w:t>
      </w:r>
      <w:r w:rsidR="00DC0E24">
        <w:t xml:space="preserve"> </w:t>
      </w:r>
      <w:r w:rsidR="00CF61EC">
        <w:t xml:space="preserve">Another treats </w:t>
      </w:r>
      <w:r w:rsidR="009D4A4E">
        <w:t>price</w:t>
      </w:r>
      <w:r w:rsidR="00CF61EC">
        <w:t>s</w:t>
      </w:r>
      <w:r w:rsidR="009D4A4E">
        <w:t xml:space="preserve">, promotion and programme </w:t>
      </w:r>
      <w:r w:rsidR="00DC0E24">
        <w:t>effort</w:t>
      </w:r>
      <w:r w:rsidR="00CF61EC">
        <w:t>s as endogenous, as described above</w:t>
      </w:r>
      <w:r w:rsidR="003164AA" w:rsidRPr="00AE4D9A">
        <w:t>. These</w:t>
      </w:r>
      <w:r w:rsidR="00561A20" w:rsidRPr="00AE4D9A">
        <w:t xml:space="preserve"> specifications</w:t>
      </w:r>
      <w:r w:rsidR="003164AA" w:rsidRPr="00AE4D9A">
        <w:t xml:space="preserve"> do</w:t>
      </w:r>
      <w:r w:rsidR="002122BE" w:rsidRPr="00AE4D9A">
        <w:t xml:space="preserve"> </w:t>
      </w:r>
      <w:r w:rsidR="00AE483B" w:rsidRPr="00AE4D9A">
        <w:t>not qualitatively change the results</w:t>
      </w:r>
      <w:r w:rsidRPr="00AE4D9A">
        <w:t xml:space="preserve"> (see Table A</w:t>
      </w:r>
      <w:r w:rsidR="00100D38">
        <w:t>8</w:t>
      </w:r>
      <w:r w:rsidRPr="00AE4D9A">
        <w:t>)</w:t>
      </w:r>
      <w:r w:rsidR="00081CA0">
        <w:t xml:space="preserve">. </w:t>
      </w:r>
      <w:r w:rsidR="002122BE" w:rsidRPr="00AE4D9A">
        <w:t xml:space="preserve">Estimation of the </w:t>
      </w:r>
      <w:r w:rsidR="003721E2" w:rsidRPr="00AE4D9A">
        <w:t xml:space="preserve">‘ordinary’ </w:t>
      </w:r>
      <w:r w:rsidR="00BB4E2F" w:rsidRPr="00AE4D9A">
        <w:t xml:space="preserve">first-differenced </w:t>
      </w:r>
      <w:r w:rsidR="002122BE" w:rsidRPr="00AE4D9A">
        <w:t>GMM did resu</w:t>
      </w:r>
      <w:r w:rsidR="00585E29" w:rsidRPr="00AE4D9A">
        <w:t xml:space="preserve">lt in </w:t>
      </w:r>
      <w:r w:rsidRPr="00AE4D9A">
        <w:t xml:space="preserve">considerably </w:t>
      </w:r>
      <w:r w:rsidR="00585E29" w:rsidRPr="00AE4D9A">
        <w:t>different results</w:t>
      </w:r>
      <w:r w:rsidR="00B9657D" w:rsidRPr="00AE4D9A">
        <w:t xml:space="preserve"> (see Table A</w:t>
      </w:r>
      <w:r w:rsidR="00100D38">
        <w:t>8</w:t>
      </w:r>
      <w:r w:rsidR="00B9657D" w:rsidRPr="00AE4D9A">
        <w:t>).</w:t>
      </w:r>
      <w:r w:rsidR="00644F80" w:rsidRPr="00AE4D9A">
        <w:t xml:space="preserve"> </w:t>
      </w:r>
      <w:r w:rsidR="00DC0E24">
        <w:t xml:space="preserve">The </w:t>
      </w:r>
      <w:r w:rsidR="00BE4E3F">
        <w:t>model with</w:t>
      </w:r>
      <w:r w:rsidR="00DC0E24">
        <w:t xml:space="preserve"> </w:t>
      </w:r>
      <w:r w:rsidR="00BE4E3F">
        <w:t>instrumented prices, promotion and programme effort</w:t>
      </w:r>
      <w:r w:rsidR="00404AB3">
        <w:t xml:space="preserve"> </w:t>
      </w:r>
      <w:r w:rsidR="00DC0E24">
        <w:t>shows a higher rate of persistence (</w:t>
      </w:r>
      <w:r w:rsidR="00DC0E24" w:rsidRPr="00AE4D9A">
        <w:rPr>
          <w:position w:val="-6"/>
        </w:rPr>
        <w:object w:dxaOrig="200" w:dyaOrig="260">
          <v:shape id="_x0000_i1051" type="#_x0000_t75" style="width:10.35pt;height:13.25pt" o:ole="">
            <v:imagedata r:id="rId56" o:title=""/>
          </v:shape>
          <o:OLEObject Type="Embed" ProgID="Equation.DSMT4" ShapeID="_x0000_i1051" DrawAspect="Content" ObjectID="_1520254535" r:id="rId59"/>
        </w:object>
      </w:r>
      <w:r w:rsidR="00DC0E24">
        <w:t xml:space="preserve">=0.714), and higher </w:t>
      </w:r>
      <w:r w:rsidR="00BE4E3F">
        <w:t xml:space="preserve">short-run and long-run </w:t>
      </w:r>
      <w:r w:rsidR="00DC0E24">
        <w:t>promotion and price elasticities (</w:t>
      </w:r>
      <w:r w:rsidR="00404AB3">
        <w:t>short-run</w:t>
      </w:r>
      <w:r w:rsidR="00BE4E3F">
        <w:t xml:space="preserve"> </w:t>
      </w:r>
      <w:r w:rsidR="00DC0E24">
        <w:t>0.208 and -0.111</w:t>
      </w:r>
      <w:r w:rsidR="00BE4E3F">
        <w:t xml:space="preserve">, </w:t>
      </w:r>
      <w:r w:rsidR="00404AB3">
        <w:t>long-run</w:t>
      </w:r>
      <w:r w:rsidR="00BE4E3F">
        <w:t xml:space="preserve">: </w:t>
      </w:r>
      <w:r w:rsidR="00404AB3">
        <w:t>0.727</w:t>
      </w:r>
      <w:r w:rsidR="00F50184">
        <w:t xml:space="preserve"> and </w:t>
      </w:r>
      <w:r w:rsidR="00404AB3">
        <w:t>-0.387</w:t>
      </w:r>
      <w:r w:rsidR="00DC0E24">
        <w:t>)</w:t>
      </w:r>
      <w:r w:rsidR="00F50184">
        <w:t>. As discussed, t</w:t>
      </w:r>
      <w:r w:rsidR="00DC0E24">
        <w:t xml:space="preserve">his specification </w:t>
      </w:r>
      <w:r w:rsidR="00F50184">
        <w:t>has weaker identification due to the instrumen</w:t>
      </w:r>
      <w:r w:rsidR="00713904">
        <w:t>tation of all the variables, which also leads to quite a large number of instruments, relative to the sample size, with may bias the estimates</w:t>
      </w:r>
      <w:r w:rsidR="00DC0E24">
        <w:t xml:space="preserve">. </w:t>
      </w:r>
    </w:p>
    <w:p w:rsidR="00FE4147" w:rsidRDefault="007672B5" w:rsidP="00D5689D">
      <w:pPr>
        <w:spacing w:after="200"/>
      </w:pPr>
      <w:r>
        <w:t xml:space="preserve">For the original specification, the results didn’t change when adding </w:t>
      </w:r>
      <w:r w:rsidRPr="00076481">
        <w:rPr>
          <w:position w:val="-12"/>
        </w:rPr>
        <w:object w:dxaOrig="460" w:dyaOrig="340">
          <v:shape id="_x0000_i1052" type="#_x0000_t75" style="width:22.45pt;height:16.7pt" o:ole="">
            <v:imagedata r:id="rId60" o:title=""/>
          </v:shape>
          <o:OLEObject Type="Embed" ProgID="Equation.DSMT4" ShapeID="_x0000_i1052" DrawAspect="Content" ObjectID="_1520254536" r:id="rId61"/>
        </w:object>
      </w:r>
      <w:r>
        <w:t xml:space="preserve"> as a further instrument for the differences (not shown).</w:t>
      </w:r>
      <w:r w:rsidR="00B33F56">
        <w:t xml:space="preserve"> </w:t>
      </w:r>
      <w:r w:rsidR="00343D46" w:rsidRPr="00AE4D9A">
        <w:t>Because Zimbabwe had far high</w:t>
      </w:r>
      <w:r>
        <w:t>er</w:t>
      </w:r>
      <w:r w:rsidR="00343D46" w:rsidRPr="00AE4D9A">
        <w:t xml:space="preserve"> female condom sales tha</w:t>
      </w:r>
      <w:r w:rsidR="00122E90">
        <w:t>n</w:t>
      </w:r>
      <w:r w:rsidR="00343D46" w:rsidRPr="00AE4D9A">
        <w:t xml:space="preserve"> the other countries and contributed 10% of the observations, we </w:t>
      </w:r>
      <w:r w:rsidR="00122E90">
        <w:t>re</w:t>
      </w:r>
      <w:r w:rsidR="00343D46" w:rsidRPr="00AE4D9A">
        <w:t xml:space="preserve">moved its observations to check for its influence on the results; </w:t>
      </w:r>
      <w:r w:rsidR="00FE4147" w:rsidRPr="00AE4D9A">
        <w:t xml:space="preserve">again the results remain </w:t>
      </w:r>
      <w:r w:rsidR="00B9657D" w:rsidRPr="00AE4D9A">
        <w:t>broadly intact</w:t>
      </w:r>
      <w:r w:rsidR="007B5D51" w:rsidRPr="00AE4D9A">
        <w:t xml:space="preserve"> when excluding Zimbabwe</w:t>
      </w:r>
      <w:r w:rsidR="00630AAD">
        <w:t xml:space="preserve"> (not shown)</w:t>
      </w:r>
      <w:r w:rsidR="00FE4147" w:rsidRPr="00AE4D9A">
        <w:t xml:space="preserve">. </w:t>
      </w:r>
    </w:p>
    <w:p w:rsidR="00232385" w:rsidRPr="009F73AE" w:rsidRDefault="00232385" w:rsidP="00232385">
      <w:pPr>
        <w:pStyle w:val="Heading2"/>
        <w:numPr>
          <w:ilvl w:val="0"/>
          <w:numId w:val="22"/>
        </w:numPr>
        <w:rPr>
          <w:b w:val="0"/>
          <w:i/>
        </w:rPr>
      </w:pPr>
      <w:r w:rsidRPr="009F73AE">
        <w:rPr>
          <w:b w:val="0"/>
          <w:i/>
        </w:rPr>
        <w:t>Study limitations</w:t>
      </w:r>
    </w:p>
    <w:p w:rsidR="00232385" w:rsidRPr="00232385" w:rsidRDefault="00232385" w:rsidP="00232385"/>
    <w:p w:rsidR="004918AF" w:rsidRPr="00AE4D9A" w:rsidRDefault="004918AF" w:rsidP="00994305">
      <w:pPr>
        <w:spacing w:after="200"/>
      </w:pPr>
      <w:r w:rsidRPr="00AE4D9A">
        <w:t>Within the scope of HIV prevention products, the full substitute market was not observed. We only analysed data on condom sales through PSI; the free public sector was not incorporated nor was the private condom sector (in t</w:t>
      </w:r>
      <w:r w:rsidR="00E726AC">
        <w:t>he few countries where it existed</w:t>
      </w:r>
      <w:r w:rsidRPr="00AE4D9A">
        <w:t xml:space="preserve">). When considering condoms as contraceptives, there exist both private and public markets for contraceptives in these countries, which </w:t>
      </w:r>
      <w:r w:rsidRPr="00AE4D9A">
        <w:lastRenderedPageBreak/>
        <w:t xml:space="preserve">were also not captured. We did however run our </w:t>
      </w:r>
      <w:r w:rsidR="00630AAD">
        <w:t xml:space="preserve">static </w:t>
      </w:r>
      <w:r w:rsidRPr="00AE4D9A">
        <w:t>models capturing the price of PSI male condoms as the price of substitute for female condoms and found no significant effect, while programmes selling female condoms had significantly higher male condom sales (</w:t>
      </w:r>
      <w:r w:rsidR="00E726AC">
        <w:t>T</w:t>
      </w:r>
      <w:r w:rsidRPr="00AE4D9A">
        <w:t xml:space="preserve">able </w:t>
      </w:r>
      <w:r w:rsidR="007F2F21" w:rsidRPr="00AE4D9A">
        <w:t>A</w:t>
      </w:r>
      <w:r w:rsidR="00E726AC">
        <w:t>6</w:t>
      </w:r>
      <w:r w:rsidRPr="00AE4D9A">
        <w:t xml:space="preserve">).  </w:t>
      </w:r>
      <w:r w:rsidR="009813C6" w:rsidRPr="00AE4D9A">
        <w:t xml:space="preserve">The study period covered the introduction of HIV treatment in some countries. Though the general trend is captured by the time dummies, ideally it would have been included in more detail. </w:t>
      </w:r>
      <w:r w:rsidR="00490F39" w:rsidRPr="00AE4D9A">
        <w:t xml:space="preserve">Other variables that </w:t>
      </w:r>
      <w:r w:rsidR="00606A07">
        <w:t xml:space="preserve">theoretically should have been included </w:t>
      </w:r>
      <w:r w:rsidR="00490F39" w:rsidRPr="00AE4D9A">
        <w:t>were</w:t>
      </w:r>
      <w:r w:rsidR="009813C6" w:rsidRPr="00AE4D9A">
        <w:t>:</w:t>
      </w:r>
      <w:r w:rsidR="00490F39" w:rsidRPr="00AE4D9A">
        <w:t xml:space="preserve"> </w:t>
      </w:r>
      <w:proofErr w:type="spellStart"/>
      <w:r w:rsidR="00490F39" w:rsidRPr="00AE4D9A">
        <w:t>Gini</w:t>
      </w:r>
      <w:proofErr w:type="spellEnd"/>
      <w:r w:rsidR="00490F39" w:rsidRPr="00AE4D9A">
        <w:t xml:space="preserve"> coefficient (to account for aggregation bias in country level analyses), </w:t>
      </w:r>
      <w:r w:rsidR="009813C6" w:rsidRPr="00AE4D9A">
        <w:t xml:space="preserve">and </w:t>
      </w:r>
      <w:r w:rsidR="00490F39" w:rsidRPr="00AE4D9A">
        <w:t xml:space="preserve">age and sex distribution of the population (to </w:t>
      </w:r>
      <w:r w:rsidR="00C750BB" w:rsidRPr="00AE4D9A">
        <w:t>capture the at</w:t>
      </w:r>
      <w:r w:rsidR="00606A07">
        <w:t>-</w:t>
      </w:r>
      <w:r w:rsidR="00C750BB" w:rsidRPr="00AE4D9A">
        <w:t>risk population). Complete time series data on these</w:t>
      </w:r>
      <w:r w:rsidR="00606A07">
        <w:t xml:space="preserve"> variables </w:t>
      </w:r>
      <w:r w:rsidR="00C750BB" w:rsidRPr="00AE4D9A">
        <w:t>across our sample countries were not available</w:t>
      </w:r>
      <w:r w:rsidR="009813C6" w:rsidRPr="00AE4D9A">
        <w:t xml:space="preserve"> and changed little over the study period</w:t>
      </w:r>
      <w:r w:rsidR="00C750BB" w:rsidRPr="00AE4D9A">
        <w:t xml:space="preserve">, however the country and time </w:t>
      </w:r>
      <w:proofErr w:type="gramStart"/>
      <w:r w:rsidR="00C750BB" w:rsidRPr="00AE4D9A">
        <w:t>effects</w:t>
      </w:r>
      <w:proofErr w:type="gramEnd"/>
      <w:r w:rsidR="00C750BB" w:rsidRPr="00AE4D9A">
        <w:t xml:space="preserve"> remove biases </w:t>
      </w:r>
      <w:r w:rsidR="00606A07">
        <w:t xml:space="preserve">potentially </w:t>
      </w:r>
      <w:r w:rsidR="00C750BB" w:rsidRPr="00AE4D9A">
        <w:t xml:space="preserve">introduced by their omission. </w:t>
      </w:r>
    </w:p>
    <w:p w:rsidR="00E71A00" w:rsidRDefault="00E71A00" w:rsidP="00E71A00">
      <w:pPr>
        <w:spacing w:after="200"/>
      </w:pPr>
      <w:r>
        <w:t>Though this</w:t>
      </w:r>
      <w:r w:rsidRPr="00AE4D9A">
        <w:t xml:space="preserve"> dataset is the largest of its kind </w:t>
      </w:r>
      <w:r>
        <w:t xml:space="preserve">that can be used to estimate the effects of marketing tools </w:t>
      </w:r>
      <w:r w:rsidRPr="00AE4D9A">
        <w:t xml:space="preserve">on condom sales, </w:t>
      </w:r>
      <w:r>
        <w:t>it is</w:t>
      </w:r>
      <w:r w:rsidRPr="00AE4D9A">
        <w:t xml:space="preserve"> </w:t>
      </w:r>
      <w:r>
        <w:t xml:space="preserve">relatively </w:t>
      </w:r>
      <w:r w:rsidRPr="00AE4D9A">
        <w:t xml:space="preserve">small compared to many other analyses of advertising and price elasticities of demand. </w:t>
      </w:r>
    </w:p>
    <w:p w:rsidR="00E71A00" w:rsidRDefault="004918AF" w:rsidP="00343D46">
      <w:pPr>
        <w:spacing w:after="200"/>
      </w:pPr>
      <w:r w:rsidRPr="00AE4D9A">
        <w:t>The social marketing data may contain measurement error and inconsistencies over time and countries attributable to the following factors.</w:t>
      </w:r>
      <w:r w:rsidR="00606A07">
        <w:t xml:space="preserve"> W</w:t>
      </w:r>
      <w:r w:rsidRPr="00AE4D9A">
        <w:t>hile PSI has provided financial data on the allocation of costs from 1997 to 2009, it should be noted that during this timeframe, PSI implemented a rolling upgrade of its financial system, which contributes to some variation in the data by country and year.</w:t>
      </w:r>
      <w:r w:rsidR="00606A07">
        <w:t xml:space="preserve"> R</w:t>
      </w:r>
      <w:r w:rsidRPr="00AE4D9A">
        <w:t>eporting requirements by PSI funders sometimes vary, leading to differences in allocations of costs between expenditure categories.</w:t>
      </w:r>
      <w:r w:rsidR="00606A07">
        <w:t xml:space="preserve"> A</w:t>
      </w:r>
      <w:r w:rsidRPr="00AE4D9A">
        <w:t>llocation</w:t>
      </w:r>
      <w:r w:rsidR="00606A07">
        <w:t>s</w:t>
      </w:r>
      <w:r w:rsidRPr="00AE4D9A">
        <w:t xml:space="preserve"> of shared expenditures across products </w:t>
      </w:r>
      <w:r w:rsidR="00606A07">
        <w:t>may not have been applied consistently</w:t>
      </w:r>
      <w:r w:rsidRPr="00AE4D9A">
        <w:t xml:space="preserve">. </w:t>
      </w:r>
      <w:r w:rsidR="00606A07">
        <w:t>T</w:t>
      </w:r>
      <w:r w:rsidRPr="00AE4D9A">
        <w:t>he data do not differentiate between generic and bran</w:t>
      </w:r>
      <w:r w:rsidR="00994305" w:rsidRPr="00AE4D9A">
        <w:t xml:space="preserve">ded promotional expenditures. </w:t>
      </w:r>
      <w:r w:rsidR="00114536">
        <w:t>The measurement error could lead to attenuation bias, which can then be part of the reason why we find bigger effects when treati</w:t>
      </w:r>
      <w:r w:rsidR="00277071">
        <w:t>ng all variables as endogenous.</w:t>
      </w:r>
    </w:p>
    <w:p w:rsidR="004918AF" w:rsidRPr="00AE4D9A" w:rsidRDefault="00630AAD" w:rsidP="00343D46">
      <w:pPr>
        <w:spacing w:after="200"/>
      </w:pPr>
      <w:r>
        <w:t>Despite these limitations</w:t>
      </w:r>
      <w:r w:rsidR="004918AF" w:rsidRPr="00AE4D9A">
        <w:t>, we find largely robust results, in particular for the male condom analysis. The female condom results should be considered indicative rather than conclusive</w:t>
      </w:r>
      <w:r w:rsidR="00661231">
        <w:t xml:space="preserve"> due to the smaller sample size</w:t>
      </w:r>
      <w:r w:rsidR="004918AF" w:rsidRPr="00AE4D9A">
        <w:t xml:space="preserve">. </w:t>
      </w:r>
      <w:r w:rsidR="003721E2" w:rsidRPr="00AE4D9A">
        <w:t xml:space="preserve">These results are largely consistent with the literature of advertising impact, however given the products at </w:t>
      </w:r>
      <w:r w:rsidR="0087641E" w:rsidRPr="00AE4D9A">
        <w:t xml:space="preserve">hand and the country settings, </w:t>
      </w:r>
      <w:r w:rsidR="003721E2" w:rsidRPr="00AE4D9A">
        <w:t xml:space="preserve">direct comparison of the magnitude of demand elasticities is not productive. </w:t>
      </w:r>
      <w:r w:rsidR="009B4E11" w:rsidRPr="00AE4D9A">
        <w:tab/>
      </w:r>
    </w:p>
    <w:p w:rsidR="000A5B76" w:rsidRPr="009F73AE" w:rsidRDefault="00100D38" w:rsidP="00881FF9">
      <w:pPr>
        <w:pStyle w:val="HEheader1"/>
        <w:rPr>
          <w:b/>
        </w:rPr>
      </w:pPr>
      <w:r>
        <w:rPr>
          <w:b/>
        </w:rPr>
        <w:t>Conclusions</w:t>
      </w:r>
    </w:p>
    <w:p w:rsidR="009F73AE" w:rsidRDefault="009F73AE" w:rsidP="003721E2">
      <w:pPr>
        <w:spacing w:after="200"/>
      </w:pPr>
    </w:p>
    <w:p w:rsidR="00AC5569" w:rsidRDefault="00BF293E" w:rsidP="003721E2">
      <w:pPr>
        <w:spacing w:after="200"/>
      </w:pPr>
      <w:r>
        <w:t xml:space="preserve">This study </w:t>
      </w:r>
      <w:r w:rsidR="005C0B3B">
        <w:t>aimed to evaluate</w:t>
      </w:r>
      <w:r w:rsidR="00AC5569">
        <w:t xml:space="preserve"> the effectiveness of social marketing tools in stimulating demand for male and female condoms. It </w:t>
      </w:r>
      <w:r w:rsidR="005C0B3B">
        <w:t xml:space="preserve">contributes to the literature by </w:t>
      </w:r>
      <w:r w:rsidR="00AC5569">
        <w:t>compar</w:t>
      </w:r>
      <w:r w:rsidR="005C0B3B">
        <w:t>ing</w:t>
      </w:r>
      <w:r w:rsidR="00AC5569">
        <w:t xml:space="preserve"> the</w:t>
      </w:r>
      <w:r w:rsidR="005C0B3B">
        <w:t>ir</w:t>
      </w:r>
      <w:r w:rsidR="00AC5569">
        <w:t xml:space="preserve"> effect</w:t>
      </w:r>
      <w:r w:rsidR="005C0B3B">
        <w:t>s</w:t>
      </w:r>
      <w:r w:rsidR="00AC5569">
        <w:t xml:space="preserve"> </w:t>
      </w:r>
      <w:r w:rsidR="005C0B3B">
        <w:t>on</w:t>
      </w:r>
      <w:r w:rsidR="00AC5569">
        <w:t xml:space="preserve"> products targeting men (male condoms) and products sold mainly to women (female condoms) and </w:t>
      </w:r>
      <w:r w:rsidR="005C0B3B">
        <w:t>by estimating both short- and long-run effects</w:t>
      </w:r>
      <w:r w:rsidR="009427BE">
        <w:t xml:space="preserve"> (allowing for condom use behaviour to adjust slowly) </w:t>
      </w:r>
      <w:r w:rsidR="005C0B3B">
        <w:t xml:space="preserve"> using </w:t>
      </w:r>
      <w:r w:rsidR="00AC5569">
        <w:t xml:space="preserve">a dynamic model </w:t>
      </w:r>
      <w:r w:rsidR="005C0B3B">
        <w:t>that also</w:t>
      </w:r>
      <w:r w:rsidR="00385792">
        <w:t xml:space="preserve"> </w:t>
      </w:r>
      <w:r w:rsidR="00AC5569">
        <w:t>control</w:t>
      </w:r>
      <w:r w:rsidR="005C0B3B">
        <w:t>s</w:t>
      </w:r>
      <w:r w:rsidR="00AC5569">
        <w:t xml:space="preserve"> for potential endog</w:t>
      </w:r>
      <w:r w:rsidR="004144CD">
        <w:t>e</w:t>
      </w:r>
      <w:r w:rsidR="00AC5569">
        <w:t xml:space="preserve">neity.  </w:t>
      </w:r>
    </w:p>
    <w:p w:rsidR="004918AF" w:rsidRPr="00AE4D9A" w:rsidRDefault="00AC5569" w:rsidP="003721E2">
      <w:pPr>
        <w:spacing w:after="200"/>
        <w:rPr>
          <w:i/>
        </w:rPr>
      </w:pPr>
      <w:r>
        <w:t>We have</w:t>
      </w:r>
      <w:r w:rsidR="00BF293E">
        <w:t xml:space="preserve"> shown that marketing tools do not have a consistent impact across condom types</w:t>
      </w:r>
      <w:r w:rsidR="009C4D0C">
        <w:t xml:space="preserve">, </w:t>
      </w:r>
      <w:r w:rsidR="00E6721F">
        <w:t>in line</w:t>
      </w:r>
      <w:r w:rsidR="009C4D0C">
        <w:t xml:space="preserve"> with the </w:t>
      </w:r>
      <w:r w:rsidR="00E71A00">
        <w:t xml:space="preserve">contraception </w:t>
      </w:r>
      <w:r w:rsidR="009C4D0C">
        <w:t>literature on oral contraceptive versus condoms (reviewed in section 1)</w:t>
      </w:r>
      <w:r w:rsidR="00BF293E">
        <w:t xml:space="preserve">.  </w:t>
      </w:r>
      <w:r w:rsidR="003721E2" w:rsidRPr="00AE4D9A">
        <w:t>Mass media a</w:t>
      </w:r>
      <w:r w:rsidR="005849C6" w:rsidRPr="00AE4D9A">
        <w:t>dvertising i</w:t>
      </w:r>
      <w:r w:rsidR="00F17BA2" w:rsidRPr="00AE4D9A">
        <w:t xml:space="preserve">s an important </w:t>
      </w:r>
      <w:r w:rsidR="00606A07">
        <w:t>marketing tool for male condoms</w:t>
      </w:r>
      <w:r w:rsidR="005A3CC5" w:rsidRPr="00AE4D9A">
        <w:t xml:space="preserve">. </w:t>
      </w:r>
      <w:r w:rsidR="003721E2" w:rsidRPr="00AE4D9A">
        <w:t>A</w:t>
      </w:r>
      <w:r w:rsidR="006E11E2" w:rsidRPr="00AE4D9A">
        <w:t xml:space="preserve">dvertising </w:t>
      </w:r>
      <w:r w:rsidR="005849C6" w:rsidRPr="00AE4D9A">
        <w:t>i</w:t>
      </w:r>
      <w:r w:rsidR="00880008" w:rsidRPr="00AE4D9A">
        <w:t>s</w:t>
      </w:r>
      <w:r w:rsidR="003721E2" w:rsidRPr="00AE4D9A">
        <w:t xml:space="preserve"> however</w:t>
      </w:r>
      <w:r w:rsidR="00880008" w:rsidRPr="00AE4D9A">
        <w:t xml:space="preserve"> not found to be </w:t>
      </w:r>
      <w:r w:rsidR="00F17BA2" w:rsidRPr="00AE4D9A">
        <w:t xml:space="preserve">effective in stimulating demand for female condoms. </w:t>
      </w:r>
      <w:r w:rsidR="004B76F2">
        <w:t>IEC appears important for all condoms with a slightly stronger impact on female than male condoms</w:t>
      </w:r>
      <w:r w:rsidR="003721E2" w:rsidRPr="00AE4D9A">
        <w:t xml:space="preserve">. </w:t>
      </w:r>
      <w:r w:rsidR="00CB0C49" w:rsidRPr="00AE4D9A">
        <w:t>For both products, promotion and price have strong long-</w:t>
      </w:r>
      <w:r w:rsidR="00606A07">
        <w:t>run</w:t>
      </w:r>
      <w:r w:rsidR="00CB0C49" w:rsidRPr="00AE4D9A">
        <w:t xml:space="preserve"> effects, approximately doubling the short</w:t>
      </w:r>
      <w:r w:rsidR="00840784">
        <w:t xml:space="preserve">-run </w:t>
      </w:r>
      <w:r w:rsidR="00CB0C49" w:rsidRPr="00AE4D9A">
        <w:t>effects.</w:t>
      </w:r>
      <w:r w:rsidR="00DE2E1D" w:rsidRPr="00AE4D9A">
        <w:t xml:space="preserve"> </w:t>
      </w:r>
    </w:p>
    <w:p w:rsidR="00E71A00" w:rsidRPr="00AE4D9A" w:rsidRDefault="00603868" w:rsidP="00E71A00">
      <w:pPr>
        <w:spacing w:after="200"/>
        <w:rPr>
          <w:i/>
        </w:rPr>
      </w:pPr>
      <w:r w:rsidRPr="00AE4D9A">
        <w:t>More research needs to be done to better understand the differences between the price elasticities of demand bet</w:t>
      </w:r>
      <w:r w:rsidR="00385792">
        <w:t>ween the male and female condom; in particular</w:t>
      </w:r>
      <w:r w:rsidRPr="00AE4D9A">
        <w:t xml:space="preserve"> to disentangle </w:t>
      </w:r>
      <w:r w:rsidR="00385792">
        <w:t xml:space="preserve">price and income effects: </w:t>
      </w:r>
      <w:r w:rsidR="00385792">
        <w:lastRenderedPageBreak/>
        <w:t>i.e. are the effects truly attributable to</w:t>
      </w:r>
      <w:r w:rsidRPr="00AE4D9A">
        <w:t xml:space="preserve"> differences in price levels and products, or are </w:t>
      </w:r>
      <w:r w:rsidR="004144CD">
        <w:t xml:space="preserve">they </w:t>
      </w:r>
      <w:r w:rsidRPr="00AE4D9A">
        <w:t>more related to the user groups, with female condoms targeted particularly for purchase by women</w:t>
      </w:r>
      <w:r>
        <w:t>, known to have lower ability to pay</w:t>
      </w:r>
      <w:r w:rsidRPr="00AE4D9A">
        <w:t xml:space="preserve">. </w:t>
      </w:r>
      <w:r w:rsidR="00E71A00" w:rsidRPr="00AE4D9A">
        <w:t>Care needs to be taken when setting prices to ensure they remain consistent with social marketing aims:</w:t>
      </w:r>
      <w:r w:rsidR="00E71A00">
        <w:t xml:space="preserve"> i.e.</w:t>
      </w:r>
      <w:r w:rsidR="00E71A00" w:rsidRPr="00AE4D9A">
        <w:t xml:space="preserve"> sufficiently low to not form a barrier to demand, while reducing wastage</w:t>
      </w:r>
      <w:r w:rsidR="00E71A00">
        <w:t xml:space="preserve">, </w:t>
      </w:r>
      <w:r w:rsidR="00E71A00" w:rsidRPr="00AE4D9A">
        <w:t xml:space="preserve">instilling a sense of value </w:t>
      </w:r>
      <w:r w:rsidR="00E71A00">
        <w:t xml:space="preserve">associated with the </w:t>
      </w:r>
      <w:r w:rsidR="00E71A00" w:rsidRPr="00AE4D9A">
        <w:t>product</w:t>
      </w:r>
      <w:r w:rsidR="00E71A00">
        <w:t xml:space="preserve">s and reducing stigma </w:t>
      </w:r>
      <w:r w:rsidR="00A93F4F">
        <w:fldChar w:fldCharType="begin">
          <w:fldData xml:space="preserve">PEVuZE5vdGU+PENpdGU+PEF1dGhvcj5CcmVudDwvQXV0aG9yPjxZZWFyPjIwMDk8L1llYXI+PFJl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</w:fldData>
        </w:fldChar>
      </w:r>
      <w:r w:rsidR="008D09B8">
        <w:instrText xml:space="preserve"> ADDIN EN.CITE </w:instrText>
      </w:r>
      <w:r w:rsidR="00A93F4F">
        <w:fldChar w:fldCharType="begin">
          <w:fldData xml:space="preserve">PEVuZE5vdGU+PENpdGU+PEF1dGhvcj5CcmVudDwvQXV0aG9yPjxZZWFyPjIwMDk8L1llYXI+PFJl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</w:fldData>
        </w:fldChar>
      </w:r>
      <w:r w:rsidR="008D09B8">
        <w:instrText xml:space="preserve"> ADDIN EN.CITE.DATA </w:instrText>
      </w:r>
      <w:r w:rsidR="00A93F4F">
        <w:fldChar w:fldCharType="end"/>
      </w:r>
      <w:r w:rsidR="00A93F4F">
        <w:fldChar w:fldCharType="separate"/>
      </w:r>
      <w:r w:rsidR="008D09B8">
        <w:rPr>
          <w:noProof/>
        </w:rPr>
        <w:t>(Brent, 2009; Brent, 2010)</w:t>
      </w:r>
      <w:r w:rsidR="00A93F4F">
        <w:fldChar w:fldCharType="end"/>
      </w:r>
      <w:r w:rsidR="00E71A00" w:rsidRPr="00AE4D9A">
        <w:t xml:space="preserve">.  </w:t>
      </w:r>
    </w:p>
    <w:p w:rsidR="00385792" w:rsidRDefault="004918AF" w:rsidP="00D4586C">
      <w:pPr>
        <w:spacing w:after="200"/>
      </w:pPr>
      <w:r w:rsidRPr="00AE4D9A">
        <w:t xml:space="preserve">The findings of this paper </w:t>
      </w:r>
      <w:r w:rsidR="00385792">
        <w:t>have a number of policy i</w:t>
      </w:r>
      <w:r w:rsidR="009C4D0C">
        <w:t xml:space="preserve">mplications. Firstly, </w:t>
      </w:r>
      <w:r w:rsidR="002011A4">
        <w:t xml:space="preserve">despite the fact that </w:t>
      </w:r>
      <w:r w:rsidR="009C4D0C">
        <w:t>condoms remain one of the most cost-effective approaches to preventing HIV</w:t>
      </w:r>
      <w:r w:rsidR="009D2100">
        <w:t xml:space="preserve"> </w:t>
      </w:r>
      <w:r w:rsidR="00A93F4F">
        <w:fldChar w:fldCharType="begin"/>
      </w:r>
      <w:r w:rsidR="008D09B8">
        <w:instrText xml:space="preserve"> ADDIN EN.CITE &lt;EndNote&gt;&lt;Cite&gt;&lt;Author&gt;Schwartländer&lt;/Author&gt;&lt;RecNum&gt;109&lt;/RecNum&gt;&lt;record&gt;&lt;rec-number&gt;109&lt;/rec-number&gt;&lt;foreign-keys&gt;&lt;key app="EN" db-id="209a2vd5ptf2d0e0vx05dv2pdptet09ssvfr"&gt;109&lt;/key&gt;&lt;/foreign-keys&gt;&lt;ref-type name="Journal Article"&gt;17&lt;/ref-type&gt;&lt;contributors&gt;&lt;authors&gt;&lt;author&gt;Schwartländer, Bernhard&lt;/author&gt;&lt;author&gt;Stover, John&lt;/author&gt;&lt;author&gt;Hallett, Timothy&lt;/author&gt;&lt;author&gt;Atun, Rifat&lt;/author&gt;&lt;author&gt;Avila, Carlos&lt;/author&gt;&lt;author&gt;Gouws, Eleanor&lt;/author&gt;&lt;author&gt;Bartos, Michael&lt;/author&gt;&lt;author&gt;Ghys, Peter D.&lt;/author&gt;&lt;author&gt;Opuni, Marjorie&lt;/author&gt;&lt;author&gt;Barr, David&lt;/author&gt;&lt;author&gt;Alsallaq, Ramzi&lt;/author&gt;&lt;author&gt;Bollinger, Lori&lt;/author&gt;&lt;author&gt;de Freitas, Marcelo&lt;/author&gt;&lt;author&gt;Garnett, Geoffrey&lt;/author&gt;&lt;author&gt;Holmes, Charles&lt;/author&gt;&lt;author&gt;Legins, Ken&lt;/author&gt;&lt;author&gt;Pillay, Yogan&lt;/author&gt;&lt;author&gt;Stanciole, Anderson Eduardo&lt;/author&gt;&lt;author&gt;McClure, Craig&lt;/author&gt;&lt;author&gt;Hirnschall, Gottfried&lt;/author&gt;&lt;author&gt;Laga, Marie&lt;/author&gt;&lt;author&gt;Padian, Nancy&lt;/author&gt;&lt;/authors&gt;&lt;/contributors&gt;&lt;titles&gt;&lt;title&gt;Towards an improved investment approach for an effective response to HIV/AIDS&lt;/title&gt;&lt;secondary-title&gt;The Lancet&lt;/secondary-title&gt;&lt;/titles&gt;&lt;periodical&gt;&lt;full-title&gt;The Lancet&lt;/full-title&gt;&lt;/periodical&gt;&lt;pages&gt;2031-2041&lt;/pages&gt;&lt;volume&gt;377&lt;/volume&gt;&lt;number&gt;9782&lt;/number&gt;&lt;dates&gt;&lt;year&gt;2011&lt;/year&gt;&lt;pub-dates&gt;&lt;date&gt;//&lt;/date&gt;&lt;/pub-dates&gt;&lt;/dates&gt;&lt;isbn&gt;0140-6736&lt;/isbn&gt;&lt;urls&gt;&lt;related-urls&gt;&lt;url&gt;http://www.sciencedirect.com/science/article/pii/S0140673611607022&lt;/url&gt;&lt;/related-urls&gt;&lt;/urls&gt;&lt;electronic-resource-num&gt;http://dx.doi.org/10.1016/S0140-6736(11)60702-2&lt;/electronic-resource-num&gt;&lt;access-date&gt;2011/6/17/&lt;/access-date&gt;&lt;/record&gt;&lt;/Cite&gt;&lt;/EndNote&gt;</w:instrText>
      </w:r>
      <w:r w:rsidR="00A93F4F">
        <w:fldChar w:fldCharType="separate"/>
      </w:r>
      <w:r w:rsidR="008D09B8">
        <w:rPr>
          <w:noProof/>
        </w:rPr>
        <w:t>(Schwartländer et al., 2011)</w:t>
      </w:r>
      <w:r w:rsidR="00A93F4F">
        <w:fldChar w:fldCharType="end"/>
      </w:r>
      <w:r w:rsidR="002011A4">
        <w:t xml:space="preserve">, </w:t>
      </w:r>
      <w:r w:rsidR="00C40980">
        <w:t xml:space="preserve">the global HIV prevention community is </w:t>
      </w:r>
      <w:r w:rsidR="009D2100">
        <w:t>increasingly looking</w:t>
      </w:r>
      <w:r w:rsidR="00C40980">
        <w:t xml:space="preserve"> towards new HIV prevention products</w:t>
      </w:r>
      <w:r w:rsidR="00BE4599">
        <w:t xml:space="preserve"> </w:t>
      </w:r>
      <w:r w:rsidR="00A93F4F">
        <w:fldChar w:fldCharType="begin"/>
      </w:r>
      <w:r w:rsidR="008D09B8">
        <w:instrText xml:space="preserve"> ADDIN EN.CITE &lt;EndNote&gt;&lt;Cite&gt;&lt;Author&gt;Stover&lt;/Author&gt;&lt;Year&gt;2014&lt;/Year&gt;&lt;RecNum&gt;108&lt;/RecNum&gt;&lt;record&gt;&lt;rec-number&gt;108&lt;/rec-number&gt;&lt;foreign-keys&gt;&lt;key app="EN" db-id="209a2vd5ptf2d0e0vx05dv2pdptet09ssvfr"&gt;108&lt;/key&gt;&lt;/foreign-keys&gt;&lt;ref-type name="Journal Article"&gt;17&lt;/ref-type&gt;&lt;contributors&gt;&lt;authors&gt;&lt;author&gt;Stover, John&lt;/author&gt;&lt;author&gt;Hallett, Timothy B.&lt;/author&gt;&lt;author&gt;Wu, Zunyou&lt;/author&gt;&lt;author&gt;Warren, Mitchell&lt;/author&gt;&lt;author&gt;Gopalappa, Chaitra&lt;/author&gt;&lt;author&gt;Pretorius, Carel&lt;/author&gt;&lt;author&gt;Ghys, Peter D.&lt;/author&gt;&lt;author&gt;Montaner, Julio&lt;/author&gt;&lt;author&gt;Schwartländer, Bernhard&lt;/author&gt;&lt;author&gt;the New Prevention Technology Study, Group&lt;/author&gt;&lt;/authors&gt;&lt;/contributors&gt;&lt;titles&gt;&lt;title&gt;How Can We Get Close to Zero? The Potential Contribution of Biomedical Prevention and the Investment Framework towards an Effective Response to HIV&lt;/title&gt;&lt;secondary-title&gt;PLoS ONE&lt;/secondary-title&gt;&lt;/titles&gt;&lt;periodical&gt;&lt;full-title&gt;PLoS ONE&lt;/full-title&gt;&lt;/periodical&gt;&lt;pages&gt;e111956&lt;/pages&gt;&lt;volume&gt;9&lt;/volume&gt;&lt;number&gt;11&lt;/number&gt;&lt;dates&gt;&lt;year&gt;2014&lt;/year&gt;&lt;pub-dates&gt;&lt;date&gt;11/05&amp;#xD;03/25/received&amp;#xD;09/23/accepted&lt;/date&gt;&lt;/pub-dates&gt;&lt;/dates&gt;&lt;pub-location&gt;San Francisco, USA&lt;/pub-location&gt;&lt;publisher&gt;Public Library of Science&lt;/publisher&gt;&lt;isbn&gt;1932-6203&lt;/isbn&gt;&lt;accession-num&gt;PMC4221192&lt;/accession-num&gt;&lt;urls&gt;&lt;related-urls&gt;&lt;url&gt;http://www.ncbi.nlm.nih.gov/pmc/articles/PMC4221192/&lt;/url&gt;&lt;/related-urls&gt;&lt;/urls&gt;&lt;electronic-resource-num&gt;10.1371/journal.pone.0111956&lt;/electronic-resource-num&gt;&lt;remote-database-name&gt;PMC&lt;/remote-database-name&gt;&lt;/record&gt;&lt;/Cite&gt;&lt;/EndNote&gt;</w:instrText>
      </w:r>
      <w:r w:rsidR="00A93F4F">
        <w:fldChar w:fldCharType="separate"/>
      </w:r>
      <w:r w:rsidR="008D09B8">
        <w:rPr>
          <w:noProof/>
        </w:rPr>
        <w:t>(Stover et al., 2014)</w:t>
      </w:r>
      <w:r w:rsidR="00A93F4F">
        <w:fldChar w:fldCharType="end"/>
      </w:r>
      <w:r w:rsidR="009C4D0C">
        <w:t>.</w:t>
      </w:r>
      <w:r w:rsidR="002011A4">
        <w:t xml:space="preserve"> </w:t>
      </w:r>
      <w:r w:rsidR="009C4D0C">
        <w:t xml:space="preserve"> This study shows that</w:t>
      </w:r>
      <w:r w:rsidR="00C40980">
        <w:t xml:space="preserve"> with consorted effort including </w:t>
      </w:r>
      <w:r w:rsidR="009C4D0C">
        <w:t xml:space="preserve">promotion </w:t>
      </w:r>
      <w:r w:rsidR="00C40980">
        <w:t xml:space="preserve">and low </w:t>
      </w:r>
      <w:r w:rsidR="009D2100">
        <w:t xml:space="preserve">product </w:t>
      </w:r>
      <w:proofErr w:type="gramStart"/>
      <w:r w:rsidR="00C40980">
        <w:t>pricing,</w:t>
      </w:r>
      <w:proofErr w:type="gramEnd"/>
      <w:r w:rsidR="00C40980">
        <w:t xml:space="preserve"> demand for condoms can be increased, with lasting effects</w:t>
      </w:r>
      <w:r w:rsidR="00100D38">
        <w:t xml:space="preserve">, and should not be forgotten as part of a combination prevention approach to the HIV epidemic. </w:t>
      </w:r>
    </w:p>
    <w:p w:rsidR="004918AF" w:rsidRDefault="009D2100" w:rsidP="00D4586C">
      <w:pPr>
        <w:spacing w:after="200"/>
      </w:pPr>
      <w:r>
        <w:t>Secondly, o</w:t>
      </w:r>
      <w:r w:rsidR="00385792">
        <w:t xml:space="preserve">ur results </w:t>
      </w:r>
      <w:r>
        <w:t xml:space="preserve">provide guidance for </w:t>
      </w:r>
      <w:r w:rsidR="00AE4D9A" w:rsidRPr="00AE4D9A">
        <w:t>developing demand creation approaches</w:t>
      </w:r>
      <w:r w:rsidR="00AE4D9A">
        <w:t xml:space="preserve"> for </w:t>
      </w:r>
      <w:r>
        <w:t xml:space="preserve">these </w:t>
      </w:r>
      <w:r w:rsidR="00AE4D9A">
        <w:t>new HIV prevention products</w:t>
      </w:r>
      <w:r w:rsidR="00017176">
        <w:t>:</w:t>
      </w:r>
      <w:r w:rsidR="00AE4D9A">
        <w:t xml:space="preserve"> it is important to consider the </w:t>
      </w:r>
      <w:r w:rsidR="004918AF" w:rsidRPr="00AE4D9A">
        <w:t>target user as well as the product characteristics</w:t>
      </w:r>
      <w:r w:rsidR="003721E2" w:rsidRPr="00AE4D9A">
        <w:t xml:space="preserve">. If sold, consideration to purchasing power of the intended target users </w:t>
      </w:r>
      <w:r w:rsidR="00630AAD">
        <w:t>may</w:t>
      </w:r>
      <w:r w:rsidR="003721E2" w:rsidRPr="00AE4D9A">
        <w:t xml:space="preserve"> be critical </w:t>
      </w:r>
      <w:r w:rsidR="00603868">
        <w:t>to</w:t>
      </w:r>
      <w:r w:rsidR="003721E2" w:rsidRPr="00AE4D9A">
        <w:t xml:space="preserve"> the scale of their distribution, as well as the fact that the product price is only part of the cost of product use; many people face high costs </w:t>
      </w:r>
      <w:r w:rsidR="00603868">
        <w:t>to</w:t>
      </w:r>
      <w:r w:rsidR="003721E2" w:rsidRPr="00AE4D9A">
        <w:t xml:space="preserve"> access health services, both in terms of direct transport</w:t>
      </w:r>
      <w:r w:rsidR="005849C6" w:rsidRPr="00AE4D9A">
        <w:t xml:space="preserve"> costs</w:t>
      </w:r>
      <w:r w:rsidR="003721E2" w:rsidRPr="00AE4D9A">
        <w:t xml:space="preserve"> and labour time lost. </w:t>
      </w:r>
      <w:r w:rsidR="00081CA0" w:rsidRPr="00AE4D9A">
        <w:t>Social marketing can play a critical role in diversifying distribution outlets to bring products to more accessible locations</w:t>
      </w:r>
      <w:r w:rsidR="00081CA0">
        <w:t xml:space="preserve"> and in increasing demand and reduce product stigma through interpersonal communication and mass media advertising, while complementing public sector free distribution to ensure access to public health products for those with less financial resources</w:t>
      </w:r>
      <w:r w:rsidR="00081CA0" w:rsidRPr="00AE4D9A">
        <w:t xml:space="preserve">.   </w:t>
      </w:r>
    </w:p>
    <w:p w:rsidR="009F73AE" w:rsidRPr="00AE4D9A" w:rsidRDefault="009F73AE" w:rsidP="00D4586C">
      <w:pPr>
        <w:spacing w:after="200"/>
      </w:pPr>
      <w:r>
        <w:t xml:space="preserve">Finally, analyses of the impact of behaviour change interventions need to consider that many </w:t>
      </w:r>
      <w:r w:rsidR="00100D38">
        <w:t xml:space="preserve">changes in </w:t>
      </w:r>
      <w:r>
        <w:t>human behaviours, in particular preventive ongoing behaviour</w:t>
      </w:r>
      <w:r w:rsidR="00100D38">
        <w:t>s</w:t>
      </w:r>
      <w:r>
        <w:t xml:space="preserve">, </w:t>
      </w:r>
      <w:r w:rsidR="00100D38">
        <w:t>are slow to adjust</w:t>
      </w:r>
      <w:r>
        <w:t xml:space="preserve">. Where appropriate data exist, </w:t>
      </w:r>
      <w:r w:rsidR="004144CD">
        <w:t>estimating dynamic models</w:t>
      </w:r>
      <w:r>
        <w:t xml:space="preserve">, as </w:t>
      </w:r>
      <w:r w:rsidR="004144CD">
        <w:t xml:space="preserve">done </w:t>
      </w:r>
      <w:r>
        <w:t>in this analysis, should reduce the bias otherwise present and</w:t>
      </w:r>
      <w:r w:rsidR="00CF4DE8">
        <w:t xml:space="preserve"> improve the </w:t>
      </w:r>
      <w:r>
        <w:t xml:space="preserve">interpretation of coefficients for policy applications.  </w:t>
      </w:r>
    </w:p>
    <w:p w:rsidR="00464EB0" w:rsidRDefault="00464EB0" w:rsidP="005849C6">
      <w:pPr>
        <w:spacing w:after="200"/>
        <w:jc w:val="left"/>
      </w:pPr>
    </w:p>
    <w:p w:rsidR="009D2100" w:rsidRDefault="009D2100" w:rsidP="005849C6">
      <w:pPr>
        <w:spacing w:after="200"/>
        <w:jc w:val="left"/>
        <w:sectPr w:rsidR="009D2100" w:rsidSect="00FD4308">
          <w:pgSz w:w="11906" w:h="16838" w:code="9"/>
          <w:pgMar w:top="1440" w:right="1440" w:bottom="1440" w:left="1440" w:header="709" w:footer="708" w:gutter="0"/>
          <w:cols w:space="708"/>
          <w:docGrid w:linePitch="360"/>
        </w:sectPr>
      </w:pPr>
    </w:p>
    <w:p w:rsidR="00C81343" w:rsidRDefault="00C81343" w:rsidP="005849C6">
      <w:pPr>
        <w:spacing w:after="200"/>
        <w:jc w:val="left"/>
      </w:pPr>
    </w:p>
    <w:p w:rsidR="00347D7D" w:rsidRPr="00AE4D9A" w:rsidRDefault="009D09E4" w:rsidP="00347D7D">
      <w:pPr>
        <w:jc w:val="center"/>
        <w:rPr>
          <w:sz w:val="20"/>
          <w:szCs w:val="18"/>
        </w:rPr>
      </w:pPr>
      <w:r w:rsidRPr="00AE4D9A">
        <w:rPr>
          <w:sz w:val="20"/>
          <w:szCs w:val="18"/>
        </w:rPr>
        <w:t>CONFLICT OF INTEREST</w:t>
      </w:r>
    </w:p>
    <w:p w:rsidR="009D09E4" w:rsidRPr="00AE4D9A" w:rsidRDefault="00042705" w:rsidP="009D09E4">
      <w:r w:rsidRPr="00AE4D9A">
        <w:t>None</w:t>
      </w:r>
      <w:r w:rsidR="00253AF0" w:rsidRPr="00AE4D9A">
        <w:t xml:space="preserve"> </w:t>
      </w:r>
    </w:p>
    <w:p w:rsidR="009D09E4" w:rsidRDefault="009D09E4" w:rsidP="00897DB4"/>
    <w:p w:rsidR="004D09EF" w:rsidRDefault="004D09EF" w:rsidP="00897DB4"/>
    <w:p w:rsidR="004D09EF" w:rsidRPr="00AE4D9A" w:rsidRDefault="004D09EF" w:rsidP="00897DB4"/>
    <w:p w:rsidR="009D09E4" w:rsidRPr="00AE4D9A" w:rsidRDefault="009D09E4" w:rsidP="00897DB4"/>
    <w:p w:rsidR="009D09E4" w:rsidRPr="00AE4D9A" w:rsidRDefault="009D09E4" w:rsidP="009D09E4">
      <w:pPr>
        <w:jc w:val="center"/>
        <w:rPr>
          <w:sz w:val="20"/>
          <w:szCs w:val="18"/>
        </w:rPr>
      </w:pPr>
      <w:r w:rsidRPr="00AE4D9A">
        <w:rPr>
          <w:sz w:val="20"/>
          <w:szCs w:val="18"/>
        </w:rPr>
        <w:t>ACKNOWLEDGEMENTS</w:t>
      </w:r>
    </w:p>
    <w:p w:rsidR="009D09E4" w:rsidRPr="00AE4D9A" w:rsidRDefault="009D09E4" w:rsidP="00897DB4"/>
    <w:p w:rsidR="00FF56F1" w:rsidRPr="00AE4D9A" w:rsidRDefault="006C6566" w:rsidP="007E3DAF">
      <w:pPr>
        <w:spacing w:line="240" w:lineRule="auto"/>
      </w:pPr>
      <w:r w:rsidRPr="00AE4D9A">
        <w:t>Data obtained and analyzed with permission from Population Services International, Research &amp; Metrics Department, Washington, D.C.</w:t>
      </w:r>
      <w:r w:rsidR="00EC6051" w:rsidRPr="00AE4D9A">
        <w:t xml:space="preserve"> </w:t>
      </w:r>
      <w:r w:rsidRPr="00AE4D9A">
        <w:t>(</w:t>
      </w:r>
      <w:hyperlink r:id="rId62" w:history="1">
        <w:r w:rsidR="00EC6051" w:rsidRPr="00AE4D9A">
          <w:rPr>
            <w:rStyle w:val="Hyperlink"/>
          </w:rPr>
          <w:t>www.psi.org/research</w:t>
        </w:r>
      </w:hyperlink>
      <w:r w:rsidRPr="00AE4D9A">
        <w:t>)</w:t>
      </w:r>
      <w:r w:rsidR="00EC6051" w:rsidRPr="00AE4D9A">
        <w:t xml:space="preserve"> and analysed independently. A</w:t>
      </w:r>
      <w:r w:rsidRPr="00AE4D9A">
        <w:t>ll rights reserved by PSI.</w:t>
      </w:r>
      <w:r w:rsidR="00482D4F" w:rsidRPr="00AE4D9A">
        <w:t xml:space="preserve"> Steve Chapman provided very useful comments on earlier versions of this study while </w:t>
      </w:r>
      <w:r w:rsidR="00F47968" w:rsidRPr="00AE4D9A">
        <w:t>research director at PSI</w:t>
      </w:r>
      <w:r w:rsidR="00482D4F" w:rsidRPr="00AE4D9A">
        <w:t xml:space="preserve">. </w:t>
      </w:r>
      <w:r w:rsidR="00BF7CF6" w:rsidRPr="00AE4D9A">
        <w:t>The authors take full responsibil</w:t>
      </w:r>
      <w:r w:rsidR="00F47968" w:rsidRPr="00AE4D9A">
        <w:t xml:space="preserve">ity for the conclusions drawn. </w:t>
      </w:r>
    </w:p>
    <w:p w:rsidR="003129A2" w:rsidRPr="00AE4D9A" w:rsidRDefault="003129A2" w:rsidP="007E3DAF">
      <w:pPr>
        <w:spacing w:line="240" w:lineRule="auto"/>
      </w:pPr>
    </w:p>
    <w:p w:rsidR="00FE7637" w:rsidRPr="00AE4D9A" w:rsidRDefault="003129A2" w:rsidP="00FE7637">
      <w:pPr>
        <w:pStyle w:val="Default"/>
        <w:rPr>
          <w:rFonts w:ascii="Times New Roman" w:hAnsi="Times New Roman" w:cs="Times New Roman"/>
          <w:color w:val="auto"/>
          <w:sz w:val="22"/>
          <w:szCs w:val="22"/>
        </w:rPr>
      </w:pPr>
      <w:r w:rsidRPr="00AE4D9A">
        <w:rPr>
          <w:rFonts w:ascii="Times New Roman" w:hAnsi="Times New Roman" w:cs="Times New Roman"/>
          <w:color w:val="auto"/>
          <w:sz w:val="22"/>
          <w:szCs w:val="22"/>
        </w:rPr>
        <w:t>We</w:t>
      </w:r>
      <w:r w:rsidR="00661231">
        <w:rPr>
          <w:rFonts w:ascii="Times New Roman" w:hAnsi="Times New Roman" w:cs="Times New Roman"/>
          <w:color w:val="auto"/>
          <w:sz w:val="22"/>
          <w:szCs w:val="22"/>
        </w:rPr>
        <w:t xml:space="preserve"> also</w:t>
      </w:r>
      <w:r w:rsidRPr="00AE4D9A">
        <w:rPr>
          <w:rFonts w:ascii="Times New Roman" w:hAnsi="Times New Roman" w:cs="Times New Roman"/>
          <w:color w:val="auto"/>
          <w:sz w:val="22"/>
          <w:szCs w:val="22"/>
        </w:rPr>
        <w:t xml:space="preserve"> thank Audrey </w:t>
      </w:r>
      <w:proofErr w:type="spellStart"/>
      <w:r w:rsidRPr="00AE4D9A">
        <w:rPr>
          <w:rFonts w:ascii="Times New Roman" w:hAnsi="Times New Roman" w:cs="Times New Roman"/>
          <w:color w:val="auto"/>
          <w:sz w:val="22"/>
          <w:szCs w:val="22"/>
        </w:rPr>
        <w:t>Laporte</w:t>
      </w:r>
      <w:proofErr w:type="spellEnd"/>
      <w:r w:rsidRPr="00AE4D9A">
        <w:rPr>
          <w:rFonts w:ascii="Times New Roman" w:hAnsi="Times New Roman" w:cs="Times New Roman"/>
          <w:color w:val="auto"/>
          <w:sz w:val="22"/>
          <w:szCs w:val="22"/>
        </w:rPr>
        <w:t xml:space="preserve"> for her </w:t>
      </w:r>
      <w:r w:rsidR="00F47968" w:rsidRPr="00AE4D9A">
        <w:rPr>
          <w:rFonts w:ascii="Times New Roman" w:hAnsi="Times New Roman" w:cs="Times New Roman"/>
          <w:color w:val="auto"/>
          <w:sz w:val="22"/>
          <w:szCs w:val="22"/>
        </w:rPr>
        <w:t>thorough</w:t>
      </w:r>
      <w:r w:rsidR="0087641E" w:rsidRPr="00AE4D9A">
        <w:rPr>
          <w:rFonts w:ascii="Times New Roman" w:hAnsi="Times New Roman" w:cs="Times New Roman"/>
          <w:color w:val="auto"/>
          <w:sz w:val="22"/>
          <w:szCs w:val="22"/>
        </w:rPr>
        <w:t xml:space="preserve"> and </w:t>
      </w:r>
      <w:r w:rsidRPr="00AE4D9A">
        <w:rPr>
          <w:rFonts w:ascii="Times New Roman" w:hAnsi="Times New Roman" w:cs="Times New Roman"/>
          <w:color w:val="auto"/>
          <w:sz w:val="22"/>
          <w:szCs w:val="22"/>
        </w:rPr>
        <w:t xml:space="preserve">very useful comments on a draft of this paper. </w:t>
      </w:r>
      <w:r w:rsidR="00FE7637" w:rsidRPr="00AE4D9A">
        <w:rPr>
          <w:rFonts w:ascii="Times New Roman" w:hAnsi="Times New Roman" w:cs="Times New Roman"/>
          <w:color w:val="auto"/>
          <w:sz w:val="22"/>
          <w:szCs w:val="22"/>
        </w:rPr>
        <w:t xml:space="preserve">This </w:t>
      </w:r>
      <w:r w:rsidR="0087641E" w:rsidRPr="00AE4D9A">
        <w:rPr>
          <w:rFonts w:ascii="Times New Roman" w:hAnsi="Times New Roman" w:cs="Times New Roman"/>
          <w:color w:val="auto"/>
          <w:sz w:val="22"/>
          <w:szCs w:val="22"/>
        </w:rPr>
        <w:t>paper</w:t>
      </w:r>
      <w:r w:rsidR="00FE7637" w:rsidRPr="00AE4D9A">
        <w:rPr>
          <w:rFonts w:ascii="Times New Roman" w:hAnsi="Times New Roman" w:cs="Times New Roman"/>
          <w:color w:val="auto"/>
          <w:sz w:val="22"/>
          <w:szCs w:val="22"/>
        </w:rPr>
        <w:t xml:space="preserve"> benefitted from feedback from participants of a seminar at the Institute on Health Economics, Health </w:t>
      </w:r>
      <w:proofErr w:type="spellStart"/>
      <w:r w:rsidR="00FE7637" w:rsidRPr="00AE4D9A">
        <w:rPr>
          <w:rFonts w:ascii="Times New Roman" w:hAnsi="Times New Roman" w:cs="Times New Roman"/>
          <w:color w:val="auto"/>
          <w:sz w:val="22"/>
          <w:szCs w:val="22"/>
        </w:rPr>
        <w:t>Behaviors</w:t>
      </w:r>
      <w:proofErr w:type="spellEnd"/>
      <w:r w:rsidR="00FE7637" w:rsidRPr="00AE4D9A">
        <w:rPr>
          <w:rFonts w:ascii="Times New Roman" w:hAnsi="Times New Roman" w:cs="Times New Roman"/>
          <w:color w:val="auto"/>
          <w:sz w:val="22"/>
          <w:szCs w:val="22"/>
        </w:rPr>
        <w:t xml:space="preserve"> and Disparities at Cornell </w:t>
      </w:r>
      <w:r w:rsidR="0087641E" w:rsidRPr="00AE4D9A">
        <w:rPr>
          <w:rFonts w:ascii="Times New Roman" w:hAnsi="Times New Roman" w:cs="Times New Roman"/>
          <w:color w:val="auto"/>
          <w:sz w:val="22"/>
          <w:szCs w:val="22"/>
        </w:rPr>
        <w:t>University;</w:t>
      </w:r>
      <w:r w:rsidR="00FE7637" w:rsidRPr="00AE4D9A">
        <w:rPr>
          <w:rFonts w:ascii="Times New Roman" w:hAnsi="Times New Roman" w:cs="Times New Roman"/>
          <w:color w:val="auto"/>
          <w:sz w:val="22"/>
          <w:szCs w:val="22"/>
        </w:rPr>
        <w:t xml:space="preserve"> in particular we thank Donald </w:t>
      </w:r>
      <w:proofErr w:type="spellStart"/>
      <w:r w:rsidR="00FE7637" w:rsidRPr="00AE4D9A">
        <w:rPr>
          <w:rFonts w:ascii="Times New Roman" w:hAnsi="Times New Roman" w:cs="Times New Roman"/>
          <w:color w:val="auto"/>
          <w:sz w:val="22"/>
          <w:szCs w:val="22"/>
        </w:rPr>
        <w:t>Kenkel</w:t>
      </w:r>
      <w:proofErr w:type="spellEnd"/>
      <w:r w:rsidR="00FE7637" w:rsidRPr="00AE4D9A">
        <w:rPr>
          <w:rFonts w:ascii="Times New Roman" w:hAnsi="Times New Roman" w:cs="Times New Roman"/>
          <w:color w:val="auto"/>
          <w:sz w:val="22"/>
          <w:szCs w:val="22"/>
        </w:rPr>
        <w:t xml:space="preserve"> and John </w:t>
      </w:r>
      <w:proofErr w:type="spellStart"/>
      <w:r w:rsidR="00FE7637" w:rsidRPr="00AE4D9A">
        <w:rPr>
          <w:rFonts w:ascii="Times New Roman" w:hAnsi="Times New Roman" w:cs="Times New Roman"/>
          <w:color w:val="auto"/>
          <w:sz w:val="22"/>
          <w:szCs w:val="22"/>
        </w:rPr>
        <w:t>Cawley</w:t>
      </w:r>
      <w:proofErr w:type="spellEnd"/>
      <w:r w:rsidR="00FE7637" w:rsidRPr="00AE4D9A">
        <w:rPr>
          <w:rFonts w:ascii="Times New Roman" w:hAnsi="Times New Roman" w:cs="Times New Roman"/>
          <w:color w:val="auto"/>
          <w:sz w:val="22"/>
          <w:szCs w:val="22"/>
        </w:rPr>
        <w:t xml:space="preserve"> for their </w:t>
      </w:r>
      <w:r w:rsidR="0087641E" w:rsidRPr="00AE4D9A">
        <w:rPr>
          <w:rFonts w:ascii="Times New Roman" w:hAnsi="Times New Roman" w:cs="Times New Roman"/>
          <w:color w:val="auto"/>
          <w:sz w:val="22"/>
          <w:szCs w:val="22"/>
        </w:rPr>
        <w:t xml:space="preserve">detailed </w:t>
      </w:r>
      <w:r w:rsidR="00FE7637" w:rsidRPr="00AE4D9A">
        <w:rPr>
          <w:rFonts w:ascii="Times New Roman" w:hAnsi="Times New Roman" w:cs="Times New Roman"/>
          <w:color w:val="auto"/>
          <w:sz w:val="22"/>
          <w:szCs w:val="22"/>
        </w:rPr>
        <w:t xml:space="preserve">comments. </w:t>
      </w:r>
      <w:r w:rsidR="00FB1118">
        <w:rPr>
          <w:rFonts w:ascii="Times New Roman" w:hAnsi="Times New Roman" w:cs="Times New Roman"/>
          <w:color w:val="auto"/>
          <w:sz w:val="22"/>
          <w:szCs w:val="22"/>
        </w:rPr>
        <w:t xml:space="preserve">The authors are grateful for the comments from the editor of JHE and two anonymous referees for their constructive suggestions. </w:t>
      </w:r>
      <w:r w:rsidR="00FE7637" w:rsidRPr="00AE4D9A">
        <w:rPr>
          <w:rFonts w:ascii="Times New Roman" w:hAnsi="Times New Roman" w:cs="Times New Roman"/>
          <w:color w:val="auto"/>
          <w:sz w:val="22"/>
          <w:szCs w:val="22"/>
        </w:rPr>
        <w:t xml:space="preserve"> </w:t>
      </w:r>
      <w:r w:rsidR="0087641E" w:rsidRPr="00AE4D9A">
        <w:rPr>
          <w:rFonts w:ascii="Times New Roman" w:hAnsi="Times New Roman" w:cs="Times New Roman"/>
          <w:color w:val="auto"/>
          <w:sz w:val="22"/>
          <w:szCs w:val="22"/>
        </w:rPr>
        <w:t>The usual disclaimer applies.</w:t>
      </w:r>
    </w:p>
    <w:p w:rsidR="00FF56F1" w:rsidRPr="00AE4D9A" w:rsidRDefault="00FF56F1" w:rsidP="007E3DAF">
      <w:pPr>
        <w:spacing w:line="240" w:lineRule="auto"/>
      </w:pPr>
    </w:p>
    <w:p w:rsidR="00095F2D" w:rsidRPr="00AE4D9A" w:rsidRDefault="00FF56F1" w:rsidP="00F25B2F">
      <w:pPr>
        <w:pStyle w:val="Default"/>
        <w:rPr>
          <w:rFonts w:ascii="Times New Roman" w:hAnsi="Times New Roman" w:cs="Times New Roman"/>
          <w:color w:val="auto"/>
          <w:sz w:val="22"/>
          <w:szCs w:val="22"/>
        </w:rPr>
      </w:pPr>
      <w:r w:rsidRPr="00AE4D9A">
        <w:rPr>
          <w:rFonts w:ascii="Times New Roman" w:hAnsi="Times New Roman" w:cs="Times New Roman"/>
          <w:color w:val="auto"/>
          <w:sz w:val="22"/>
          <w:szCs w:val="22"/>
        </w:rPr>
        <w:t xml:space="preserve">This work was undertaken over </w:t>
      </w:r>
      <w:r w:rsidR="008E14D7" w:rsidRPr="00AE4D9A">
        <w:rPr>
          <w:rFonts w:ascii="Times New Roman" w:hAnsi="Times New Roman" w:cs="Times New Roman"/>
          <w:color w:val="auto"/>
          <w:sz w:val="22"/>
          <w:szCs w:val="22"/>
        </w:rPr>
        <w:t>more than</w:t>
      </w:r>
      <w:r w:rsidRPr="00AE4D9A">
        <w:rPr>
          <w:rFonts w:ascii="Times New Roman" w:hAnsi="Times New Roman" w:cs="Times New Roman"/>
          <w:color w:val="auto"/>
          <w:sz w:val="22"/>
          <w:szCs w:val="22"/>
        </w:rPr>
        <w:t xml:space="preserve"> a decade during which a number of grants and fellowships contributed to</w:t>
      </w:r>
      <w:r w:rsidR="008E14D7" w:rsidRPr="00AE4D9A">
        <w:rPr>
          <w:rFonts w:ascii="Times New Roman" w:hAnsi="Times New Roman" w:cs="Times New Roman"/>
          <w:color w:val="auto"/>
          <w:sz w:val="22"/>
          <w:szCs w:val="22"/>
        </w:rPr>
        <w:t xml:space="preserve"> its</w:t>
      </w:r>
      <w:r w:rsidRPr="00AE4D9A">
        <w:rPr>
          <w:rFonts w:ascii="Times New Roman" w:hAnsi="Times New Roman" w:cs="Times New Roman"/>
          <w:color w:val="auto"/>
          <w:sz w:val="22"/>
          <w:szCs w:val="22"/>
        </w:rPr>
        <w:t xml:space="preserve"> </w:t>
      </w:r>
      <w:r w:rsidR="008E14D7" w:rsidRPr="00AE4D9A">
        <w:rPr>
          <w:rFonts w:ascii="Times New Roman" w:hAnsi="Times New Roman" w:cs="Times New Roman"/>
          <w:color w:val="auto"/>
          <w:sz w:val="22"/>
          <w:szCs w:val="22"/>
        </w:rPr>
        <w:t>finalisation</w:t>
      </w:r>
      <w:r w:rsidRPr="00AE4D9A">
        <w:rPr>
          <w:rFonts w:ascii="Times New Roman" w:hAnsi="Times New Roman" w:cs="Times New Roman"/>
          <w:color w:val="auto"/>
          <w:sz w:val="22"/>
          <w:szCs w:val="22"/>
        </w:rPr>
        <w:t xml:space="preserve">.  </w:t>
      </w:r>
      <w:r w:rsidR="00343D46" w:rsidRPr="00AE4D9A">
        <w:rPr>
          <w:rFonts w:ascii="Times New Roman" w:hAnsi="Times New Roman" w:cs="Times New Roman"/>
          <w:color w:val="auto"/>
          <w:sz w:val="22"/>
          <w:szCs w:val="22"/>
        </w:rPr>
        <w:t>FTP</w:t>
      </w:r>
      <w:r w:rsidR="00464EB0" w:rsidRPr="00AE4D9A">
        <w:rPr>
          <w:rFonts w:ascii="Times New Roman" w:hAnsi="Times New Roman" w:cs="Times New Roman"/>
          <w:color w:val="auto"/>
          <w:sz w:val="22"/>
          <w:szCs w:val="22"/>
        </w:rPr>
        <w:t xml:space="preserve"> received support for this work from an International Academic Fellowship from the </w:t>
      </w:r>
      <w:proofErr w:type="spellStart"/>
      <w:r w:rsidR="00464EB0" w:rsidRPr="00AE4D9A">
        <w:rPr>
          <w:rFonts w:ascii="Times New Roman" w:hAnsi="Times New Roman" w:cs="Times New Roman"/>
          <w:color w:val="auto"/>
          <w:sz w:val="22"/>
          <w:szCs w:val="22"/>
        </w:rPr>
        <w:t>Leverhulme</w:t>
      </w:r>
      <w:proofErr w:type="spellEnd"/>
      <w:r w:rsidR="00464EB0" w:rsidRPr="00AE4D9A">
        <w:rPr>
          <w:rFonts w:ascii="Times New Roman" w:hAnsi="Times New Roman" w:cs="Times New Roman"/>
          <w:color w:val="auto"/>
          <w:sz w:val="22"/>
          <w:szCs w:val="22"/>
        </w:rPr>
        <w:t xml:space="preserve"> Trust (grant number   IAF-2015-015). The latter funded </w:t>
      </w:r>
      <w:r w:rsidR="00343D46" w:rsidRPr="00AE4D9A">
        <w:rPr>
          <w:rFonts w:ascii="Times New Roman" w:hAnsi="Times New Roman" w:cs="Times New Roman"/>
          <w:color w:val="auto"/>
          <w:sz w:val="22"/>
          <w:szCs w:val="22"/>
        </w:rPr>
        <w:t>FTP</w:t>
      </w:r>
      <w:r w:rsidR="00661231">
        <w:rPr>
          <w:rFonts w:ascii="Times New Roman" w:hAnsi="Times New Roman" w:cs="Times New Roman"/>
          <w:color w:val="auto"/>
          <w:sz w:val="22"/>
          <w:szCs w:val="22"/>
        </w:rPr>
        <w:t>’</w:t>
      </w:r>
      <w:r w:rsidR="00343D46" w:rsidRPr="00AE4D9A">
        <w:rPr>
          <w:rFonts w:ascii="Times New Roman" w:hAnsi="Times New Roman" w:cs="Times New Roman"/>
          <w:color w:val="auto"/>
          <w:sz w:val="22"/>
          <w:szCs w:val="22"/>
        </w:rPr>
        <w:t>s</w:t>
      </w:r>
      <w:r w:rsidR="00464EB0" w:rsidRPr="00AE4D9A">
        <w:rPr>
          <w:rFonts w:ascii="Times New Roman" w:hAnsi="Times New Roman" w:cs="Times New Roman"/>
          <w:color w:val="auto"/>
          <w:sz w:val="22"/>
          <w:szCs w:val="22"/>
        </w:rPr>
        <w:t xml:space="preserve"> visit at the </w:t>
      </w:r>
      <w:proofErr w:type="spellStart"/>
      <w:r w:rsidR="00464EB0" w:rsidRPr="00AE4D9A">
        <w:rPr>
          <w:rFonts w:ascii="Times New Roman" w:hAnsi="Times New Roman" w:cs="Times New Roman"/>
          <w:color w:val="auto"/>
          <w:sz w:val="22"/>
          <w:szCs w:val="22"/>
        </w:rPr>
        <w:t>Dalla</w:t>
      </w:r>
      <w:proofErr w:type="spellEnd"/>
      <w:r w:rsidR="00464EB0" w:rsidRPr="00AE4D9A">
        <w:rPr>
          <w:rFonts w:ascii="Times New Roman" w:hAnsi="Times New Roman" w:cs="Times New Roman"/>
          <w:color w:val="auto"/>
          <w:sz w:val="22"/>
          <w:szCs w:val="22"/>
        </w:rPr>
        <w:t xml:space="preserve"> Lana School of Public Health at the University of Toronto, where this work was in part written up.  </w:t>
      </w:r>
      <w:r w:rsidR="00042705" w:rsidRPr="00AE4D9A">
        <w:rPr>
          <w:rFonts w:ascii="Times New Roman" w:hAnsi="Times New Roman" w:cs="Times New Roman"/>
          <w:color w:val="auto"/>
          <w:sz w:val="22"/>
          <w:szCs w:val="22"/>
        </w:rPr>
        <w:t xml:space="preserve">The early analysis was undertaken while </w:t>
      </w:r>
      <w:r w:rsidRPr="00AE4D9A">
        <w:rPr>
          <w:rFonts w:ascii="Times New Roman" w:hAnsi="Times New Roman" w:cs="Times New Roman"/>
          <w:color w:val="auto"/>
          <w:sz w:val="22"/>
          <w:szCs w:val="22"/>
        </w:rPr>
        <w:t xml:space="preserve">Fern </w:t>
      </w:r>
      <w:proofErr w:type="spellStart"/>
      <w:r w:rsidRPr="00AE4D9A">
        <w:rPr>
          <w:rFonts w:ascii="Times New Roman" w:hAnsi="Times New Roman" w:cs="Times New Roman"/>
          <w:color w:val="auto"/>
          <w:sz w:val="22"/>
          <w:szCs w:val="22"/>
        </w:rPr>
        <w:t>Terris-Prestho</w:t>
      </w:r>
      <w:r w:rsidR="00BF7CF6" w:rsidRPr="00AE4D9A">
        <w:rPr>
          <w:rFonts w:ascii="Times New Roman" w:hAnsi="Times New Roman" w:cs="Times New Roman"/>
          <w:color w:val="auto"/>
          <w:sz w:val="22"/>
          <w:szCs w:val="22"/>
        </w:rPr>
        <w:t>lt</w:t>
      </w:r>
      <w:proofErr w:type="spellEnd"/>
      <w:r w:rsidR="00BF7CF6" w:rsidRPr="00AE4D9A">
        <w:rPr>
          <w:rFonts w:ascii="Times New Roman" w:hAnsi="Times New Roman" w:cs="Times New Roman"/>
          <w:color w:val="auto"/>
          <w:sz w:val="22"/>
          <w:szCs w:val="22"/>
        </w:rPr>
        <w:t xml:space="preserve"> was part of the UK Department for International Development funded Microbicide Development P</w:t>
      </w:r>
      <w:r w:rsidRPr="00AE4D9A">
        <w:rPr>
          <w:rFonts w:ascii="Times New Roman" w:hAnsi="Times New Roman" w:cs="Times New Roman"/>
          <w:color w:val="auto"/>
          <w:sz w:val="22"/>
          <w:szCs w:val="22"/>
        </w:rPr>
        <w:t>rogramme (2002-2008)</w:t>
      </w:r>
      <w:r w:rsidR="00111A69" w:rsidRPr="00AE4D9A">
        <w:rPr>
          <w:rFonts w:ascii="Times New Roman" w:hAnsi="Times New Roman" w:cs="Times New Roman"/>
          <w:color w:val="auto"/>
          <w:sz w:val="22"/>
          <w:szCs w:val="22"/>
        </w:rPr>
        <w:t xml:space="preserve"> and</w:t>
      </w:r>
      <w:r w:rsidR="00042705" w:rsidRPr="00AE4D9A">
        <w:rPr>
          <w:rFonts w:ascii="Times New Roman" w:hAnsi="Times New Roman" w:cs="Times New Roman"/>
          <w:color w:val="auto"/>
          <w:sz w:val="22"/>
          <w:szCs w:val="22"/>
        </w:rPr>
        <w:t xml:space="preserve"> later</w:t>
      </w:r>
      <w:r w:rsidR="00111A69" w:rsidRPr="00AE4D9A">
        <w:rPr>
          <w:rFonts w:ascii="Times New Roman" w:hAnsi="Times New Roman" w:cs="Times New Roman"/>
          <w:color w:val="auto"/>
          <w:sz w:val="22"/>
          <w:szCs w:val="22"/>
        </w:rPr>
        <w:t xml:space="preserve"> the Bill and Melinda Gates Foundation project titled</w:t>
      </w:r>
      <w:r w:rsidR="0087641E" w:rsidRPr="00AE4D9A">
        <w:rPr>
          <w:rFonts w:ascii="Times New Roman" w:hAnsi="Times New Roman" w:cs="Times New Roman"/>
          <w:color w:val="auto"/>
          <w:sz w:val="22"/>
          <w:szCs w:val="22"/>
        </w:rPr>
        <w:t xml:space="preserve"> “ARV-Based Prevention Technologies: Developing the Capacity and Needed Tools to Deliver New Prevention Products”</w:t>
      </w:r>
      <w:r w:rsidR="00111A69" w:rsidRPr="00AE4D9A">
        <w:rPr>
          <w:rFonts w:ascii="Times New Roman" w:hAnsi="Times New Roman" w:cs="Times New Roman"/>
          <w:color w:val="auto"/>
          <w:sz w:val="22"/>
          <w:szCs w:val="22"/>
        </w:rPr>
        <w:t xml:space="preserve"> (2011-2015)</w:t>
      </w:r>
      <w:r w:rsidRPr="00AE4D9A">
        <w:rPr>
          <w:rFonts w:ascii="Times New Roman" w:hAnsi="Times New Roman" w:cs="Times New Roman"/>
          <w:color w:val="auto"/>
          <w:sz w:val="22"/>
          <w:szCs w:val="22"/>
        </w:rPr>
        <w:t xml:space="preserve">. </w:t>
      </w:r>
      <w:r w:rsidR="00095F2D" w:rsidRPr="00AE4D9A">
        <w:rPr>
          <w:rFonts w:ascii="Times New Roman" w:hAnsi="Times New Roman" w:cs="Times New Roman"/>
          <w:color w:val="auto"/>
          <w:sz w:val="22"/>
          <w:szCs w:val="22"/>
        </w:rPr>
        <w:t xml:space="preserve"> The funders had no influence on the study.</w:t>
      </w:r>
    </w:p>
    <w:p w:rsidR="00BF293E" w:rsidRDefault="00BF293E">
      <w:pPr>
        <w:spacing w:after="200"/>
        <w:jc w:val="left"/>
        <w:sectPr w:rsidR="00BF293E" w:rsidSect="00FD4308">
          <w:pgSz w:w="11906" w:h="16838" w:code="9"/>
          <w:pgMar w:top="1440" w:right="1440" w:bottom="1440" w:left="1440" w:header="709" w:footer="708" w:gutter="0"/>
          <w:cols w:space="708"/>
          <w:docGrid w:linePitch="360"/>
        </w:sectPr>
      </w:pPr>
    </w:p>
    <w:p w:rsidR="00BE28C4" w:rsidRDefault="00881FF9" w:rsidP="00FD4308">
      <w:pPr>
        <w:jc w:val="center"/>
        <w:rPr>
          <w:rFonts w:asciiTheme="majorHAnsi" w:eastAsiaTheme="majorEastAsia" w:hAnsiTheme="majorHAnsi" w:cstheme="majorBidi"/>
          <w:b/>
          <w:bCs/>
        </w:rPr>
      </w:pPr>
      <w:r w:rsidRPr="00AE4D9A">
        <w:lastRenderedPageBreak/>
        <w:t xml:space="preserve">APPENDIX </w:t>
      </w:r>
      <w:r w:rsidR="008824B4" w:rsidRPr="00AE4D9A">
        <w:t>TABLES AND FIGURES</w:t>
      </w:r>
    </w:p>
    <w:p w:rsidR="00FD4308" w:rsidRDefault="00FD4308" w:rsidP="00763092">
      <w:pPr>
        <w:pStyle w:val="Caption"/>
        <w:sectPr w:rsidR="00FD4308" w:rsidSect="00FD4308">
          <w:pgSz w:w="11906" w:h="16838" w:code="9"/>
          <w:pgMar w:top="1440" w:right="1440" w:bottom="1440" w:left="1440" w:header="709" w:footer="708" w:gutter="0"/>
          <w:cols w:space="708"/>
          <w:docGrid w:linePitch="360"/>
        </w:sectPr>
      </w:pPr>
    </w:p>
    <w:p w:rsidR="00763092" w:rsidRDefault="00763092" w:rsidP="00763092">
      <w:pPr>
        <w:pStyle w:val="Caption"/>
      </w:pPr>
      <w:r w:rsidRPr="00763092">
        <w:lastRenderedPageBreak/>
        <w:t xml:space="preserve">Table </w:t>
      </w:r>
      <w:proofErr w:type="gramStart"/>
      <w:r w:rsidRPr="00763092">
        <w:t>A</w:t>
      </w:r>
      <w:proofErr w:type="gramEnd"/>
      <w:r w:rsidRPr="00763092">
        <w:t xml:space="preserve"> </w:t>
      </w:r>
      <w:r w:rsidR="00A93F4F">
        <w:fldChar w:fldCharType="begin"/>
      </w:r>
      <w:r w:rsidR="008950F6">
        <w:instrText xml:space="preserve"> SEQ Table_A \* ARABIC </w:instrText>
      </w:r>
      <w:r w:rsidR="00A93F4F">
        <w:fldChar w:fldCharType="separate"/>
      </w:r>
      <w:r w:rsidR="005A222C">
        <w:rPr>
          <w:noProof/>
        </w:rPr>
        <w:t>1</w:t>
      </w:r>
      <w:r w:rsidR="00A93F4F">
        <w:rPr>
          <w:noProof/>
        </w:rPr>
        <w:fldChar w:fldCharType="end"/>
      </w:r>
      <w:r w:rsidRPr="00763092">
        <w:t xml:space="preserve"> Summary statistics of full sample</w:t>
      </w:r>
    </w:p>
    <w:tbl>
      <w:tblPr>
        <w:tblW w:w="13825" w:type="dxa"/>
        <w:tblInd w:w="-14" w:type="dxa"/>
        <w:tblLook w:val="04A0"/>
      </w:tblPr>
      <w:tblGrid>
        <w:gridCol w:w="2198"/>
        <w:gridCol w:w="3969"/>
        <w:gridCol w:w="998"/>
        <w:gridCol w:w="1602"/>
        <w:gridCol w:w="1208"/>
        <w:gridCol w:w="996"/>
        <w:gridCol w:w="1578"/>
        <w:gridCol w:w="1276"/>
      </w:tblGrid>
      <w:tr w:rsidR="00D42737" w:rsidRPr="00D42737" w:rsidTr="00305535">
        <w:trPr>
          <w:trHeight w:val="315"/>
        </w:trPr>
        <w:tc>
          <w:tcPr>
            <w:tcW w:w="2198" w:type="dxa"/>
            <w:tcBorders>
              <w:top w:val="single" w:sz="8" w:space="0" w:color="auto"/>
              <w:left w:val="nil"/>
              <w:bottom w:val="single" w:sz="8" w:space="0" w:color="auto"/>
              <w:right w:val="nil"/>
            </w:tcBorders>
            <w:shd w:val="clear" w:color="auto" w:fill="auto"/>
            <w:noWrap/>
            <w:tcMar>
              <w:left w:w="57" w:type="dxa"/>
              <w:right w:w="57" w:type="dxa"/>
            </w:tcMar>
            <w:hideMark/>
          </w:tcPr>
          <w:p w:rsidR="00D42737" w:rsidRPr="00D42737" w:rsidRDefault="00D42737" w:rsidP="00D42737">
            <w:pPr>
              <w:spacing w:line="240" w:lineRule="auto"/>
              <w:jc w:val="left"/>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Variable</w:t>
            </w:r>
          </w:p>
        </w:tc>
        <w:tc>
          <w:tcPr>
            <w:tcW w:w="3969" w:type="dxa"/>
            <w:tcBorders>
              <w:top w:val="single" w:sz="8" w:space="0" w:color="auto"/>
              <w:left w:val="nil"/>
              <w:bottom w:val="single" w:sz="8" w:space="0" w:color="auto"/>
              <w:right w:val="nil"/>
            </w:tcBorders>
            <w:shd w:val="clear" w:color="auto" w:fill="auto"/>
            <w:tcMar>
              <w:left w:w="57" w:type="dxa"/>
              <w:right w:w="57" w:type="dxa"/>
            </w:tcMar>
            <w:hideMark/>
          </w:tcPr>
          <w:p w:rsidR="00D42737" w:rsidRPr="00D42737" w:rsidRDefault="00D42737" w:rsidP="00D42737">
            <w:pPr>
              <w:spacing w:line="240" w:lineRule="auto"/>
              <w:jc w:val="left"/>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Definition, source</w:t>
            </w:r>
          </w:p>
        </w:tc>
        <w:tc>
          <w:tcPr>
            <w:tcW w:w="2600" w:type="dxa"/>
            <w:gridSpan w:val="2"/>
            <w:tcBorders>
              <w:top w:val="single" w:sz="8" w:space="0" w:color="auto"/>
              <w:left w:val="nil"/>
              <w:bottom w:val="single" w:sz="8" w:space="0" w:color="auto"/>
              <w:right w:val="nil"/>
            </w:tcBorders>
            <w:shd w:val="clear" w:color="auto" w:fill="auto"/>
            <w:noWrap/>
            <w:tcMar>
              <w:left w:w="57" w:type="dxa"/>
              <w:right w:w="57" w:type="dxa"/>
            </w:tcMar>
            <w:vAlign w:val="bottom"/>
            <w:hideMark/>
          </w:tcPr>
          <w:p w:rsidR="00D42737" w:rsidRPr="00D42737" w:rsidRDefault="00D42737" w:rsidP="00D42737">
            <w:pPr>
              <w:spacing w:line="240" w:lineRule="auto"/>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Male condom programme</w:t>
            </w:r>
          </w:p>
        </w:tc>
        <w:tc>
          <w:tcPr>
            <w:tcW w:w="1208" w:type="dxa"/>
            <w:tcBorders>
              <w:top w:val="single" w:sz="8" w:space="0" w:color="auto"/>
              <w:left w:val="nil"/>
              <w:bottom w:val="single" w:sz="8" w:space="0" w:color="auto"/>
              <w:right w:val="nil"/>
            </w:tcBorders>
            <w:shd w:val="clear" w:color="auto" w:fill="auto"/>
            <w:noWrap/>
            <w:tcMar>
              <w:left w:w="57" w:type="dxa"/>
              <w:right w:w="57" w:type="dxa"/>
            </w:tcMar>
            <w:vAlign w:val="bottom"/>
            <w:hideMark/>
          </w:tcPr>
          <w:p w:rsidR="00D42737" w:rsidRPr="00D42737" w:rsidRDefault="00D42737" w:rsidP="00D42737">
            <w:pPr>
              <w:spacing w:line="240" w:lineRule="auto"/>
              <w:jc w:val="center"/>
              <w:rPr>
                <w:rFonts w:ascii="Calibri" w:eastAsia="Times New Roman" w:hAnsi="Calibri"/>
                <w:color w:val="000000"/>
                <w:lang w:eastAsia="en-GB"/>
              </w:rPr>
            </w:pPr>
          </w:p>
        </w:tc>
        <w:tc>
          <w:tcPr>
            <w:tcW w:w="2574" w:type="dxa"/>
            <w:gridSpan w:val="2"/>
            <w:tcBorders>
              <w:top w:val="single" w:sz="8" w:space="0" w:color="auto"/>
              <w:left w:val="nil"/>
              <w:bottom w:val="single" w:sz="8" w:space="0" w:color="auto"/>
              <w:right w:val="nil"/>
            </w:tcBorders>
            <w:shd w:val="clear" w:color="auto" w:fill="auto"/>
            <w:noWrap/>
            <w:tcMar>
              <w:left w:w="57" w:type="dxa"/>
              <w:right w:w="57" w:type="dxa"/>
            </w:tcMar>
            <w:vAlign w:val="bottom"/>
            <w:hideMark/>
          </w:tcPr>
          <w:p w:rsidR="00D42737" w:rsidRPr="00D42737" w:rsidRDefault="00D42737" w:rsidP="00D42737">
            <w:pPr>
              <w:spacing w:line="240" w:lineRule="auto"/>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Female condom programme</w:t>
            </w:r>
          </w:p>
        </w:tc>
        <w:tc>
          <w:tcPr>
            <w:tcW w:w="1276" w:type="dxa"/>
            <w:tcBorders>
              <w:top w:val="single" w:sz="8" w:space="0" w:color="auto"/>
              <w:left w:val="nil"/>
              <w:bottom w:val="single" w:sz="8" w:space="0" w:color="auto"/>
              <w:right w:val="nil"/>
            </w:tcBorders>
            <w:shd w:val="clear" w:color="auto" w:fill="auto"/>
            <w:tcMar>
              <w:left w:w="57" w:type="dxa"/>
              <w:right w:w="57" w:type="dxa"/>
            </w:tcMar>
            <w:hideMark/>
          </w:tcPr>
          <w:p w:rsidR="00D42737" w:rsidRPr="00D42737" w:rsidRDefault="00D42737" w:rsidP="00D42737">
            <w:pPr>
              <w:spacing w:line="240" w:lineRule="auto"/>
              <w:jc w:val="center"/>
              <w:rPr>
                <w:rFonts w:ascii="Calibri" w:eastAsia="Times New Roman" w:hAnsi="Calibri"/>
                <w:color w:val="000000"/>
                <w:sz w:val="20"/>
                <w:szCs w:val="20"/>
                <w:lang w:eastAsia="en-GB"/>
              </w:rPr>
            </w:pPr>
          </w:p>
        </w:tc>
      </w:tr>
      <w:tr w:rsidR="00D42737" w:rsidRPr="00D42737" w:rsidTr="00305535">
        <w:trPr>
          <w:trHeight w:val="300"/>
        </w:trPr>
        <w:tc>
          <w:tcPr>
            <w:tcW w:w="2198" w:type="dxa"/>
            <w:tcBorders>
              <w:top w:val="nil"/>
              <w:left w:val="nil"/>
              <w:bottom w:val="nil"/>
              <w:right w:val="nil"/>
            </w:tcBorders>
            <w:shd w:val="clear" w:color="auto" w:fill="auto"/>
            <w:noWrap/>
            <w:tcMar>
              <w:left w:w="57" w:type="dxa"/>
              <w:right w:w="57" w:type="dxa"/>
            </w:tcMar>
            <w:hideMark/>
          </w:tcPr>
          <w:p w:rsidR="00D42737" w:rsidRPr="00D42737" w:rsidRDefault="00D42737" w:rsidP="00D42737">
            <w:pPr>
              <w:spacing w:line="240" w:lineRule="auto"/>
              <w:jc w:val="left"/>
              <w:rPr>
                <w:rFonts w:ascii="Calibri" w:eastAsia="Times New Roman" w:hAnsi="Calibri"/>
                <w:color w:val="000000"/>
                <w:lang w:eastAsia="en-GB"/>
              </w:rPr>
            </w:pPr>
          </w:p>
        </w:tc>
        <w:tc>
          <w:tcPr>
            <w:tcW w:w="3969" w:type="dxa"/>
            <w:tcBorders>
              <w:top w:val="nil"/>
              <w:left w:val="nil"/>
              <w:bottom w:val="nil"/>
              <w:right w:val="nil"/>
            </w:tcBorders>
            <w:shd w:val="clear" w:color="auto" w:fill="auto"/>
            <w:tcMar>
              <w:left w:w="57" w:type="dxa"/>
              <w:right w:w="57" w:type="dxa"/>
            </w:tcMar>
            <w:hideMark/>
          </w:tcPr>
          <w:p w:rsidR="00D42737" w:rsidRPr="00D42737" w:rsidRDefault="00D42737" w:rsidP="00D42737">
            <w:pPr>
              <w:spacing w:line="240" w:lineRule="auto"/>
              <w:jc w:val="left"/>
              <w:rPr>
                <w:rFonts w:ascii="Calibri" w:eastAsia="Times New Roman" w:hAnsi="Calibri"/>
                <w:color w:val="000000"/>
                <w:sz w:val="20"/>
                <w:szCs w:val="20"/>
                <w:lang w:eastAsia="en-GB"/>
              </w:rPr>
            </w:pPr>
          </w:p>
        </w:tc>
        <w:tc>
          <w:tcPr>
            <w:tcW w:w="998"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N</w:t>
            </w:r>
          </w:p>
        </w:tc>
        <w:tc>
          <w:tcPr>
            <w:tcW w:w="1602"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*Mean</w:t>
            </w:r>
          </w:p>
        </w:tc>
        <w:tc>
          <w:tcPr>
            <w:tcW w:w="1208" w:type="dxa"/>
            <w:vMerge w:val="restart"/>
            <w:tcBorders>
              <w:top w:val="nil"/>
              <w:left w:val="nil"/>
              <w:bottom w:val="single" w:sz="8" w:space="0" w:color="000000"/>
              <w:right w:val="nil"/>
            </w:tcBorders>
            <w:shd w:val="clear" w:color="auto" w:fill="auto"/>
            <w:noWrap/>
            <w:tcMar>
              <w:left w:w="57" w:type="dxa"/>
              <w:right w:w="57" w:type="dxa"/>
            </w:tcMar>
            <w:vAlign w:val="bottom"/>
            <w:hideMark/>
          </w:tcPr>
          <w:p w:rsidR="00D42737" w:rsidRPr="00D42737" w:rsidRDefault="00D42737" w:rsidP="00D42737">
            <w:pPr>
              <w:spacing w:line="240" w:lineRule="auto"/>
              <w:jc w:val="center"/>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 of values dropped in estimation</w:t>
            </w:r>
          </w:p>
        </w:tc>
        <w:tc>
          <w:tcPr>
            <w:tcW w:w="996"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N</w:t>
            </w:r>
          </w:p>
        </w:tc>
        <w:tc>
          <w:tcPr>
            <w:tcW w:w="1578"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*Mean</w:t>
            </w:r>
          </w:p>
        </w:tc>
        <w:tc>
          <w:tcPr>
            <w:tcW w:w="1276" w:type="dxa"/>
            <w:vMerge w:val="restart"/>
            <w:tcBorders>
              <w:top w:val="nil"/>
              <w:left w:val="nil"/>
              <w:bottom w:val="single" w:sz="8" w:space="0" w:color="000000"/>
              <w:right w:val="nil"/>
            </w:tcBorders>
            <w:shd w:val="clear" w:color="auto" w:fill="auto"/>
            <w:tcMar>
              <w:left w:w="57" w:type="dxa"/>
              <w:right w:w="57" w:type="dxa"/>
            </w:tcMar>
            <w:vAlign w:val="bottom"/>
            <w:hideMark/>
          </w:tcPr>
          <w:p w:rsidR="00D42737" w:rsidRPr="00D42737" w:rsidRDefault="00D42737" w:rsidP="00D42737">
            <w:pPr>
              <w:spacing w:line="240" w:lineRule="auto"/>
              <w:jc w:val="center"/>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 of values dropped in estimation</w:t>
            </w:r>
          </w:p>
        </w:tc>
      </w:tr>
      <w:tr w:rsidR="00D42737" w:rsidRPr="00D42737" w:rsidTr="00305535">
        <w:trPr>
          <w:trHeight w:val="315"/>
        </w:trPr>
        <w:tc>
          <w:tcPr>
            <w:tcW w:w="2198" w:type="dxa"/>
            <w:tcBorders>
              <w:top w:val="nil"/>
              <w:left w:val="nil"/>
              <w:bottom w:val="single" w:sz="8" w:space="0" w:color="auto"/>
              <w:right w:val="nil"/>
            </w:tcBorders>
            <w:shd w:val="clear" w:color="auto" w:fill="auto"/>
            <w:noWrap/>
            <w:tcMar>
              <w:left w:w="57" w:type="dxa"/>
              <w:right w:w="57" w:type="dxa"/>
            </w:tcMar>
            <w:hideMark/>
          </w:tcPr>
          <w:p w:rsidR="00D42737" w:rsidRPr="00D42737" w:rsidRDefault="00D42737" w:rsidP="00D42737">
            <w:pPr>
              <w:spacing w:line="240" w:lineRule="auto"/>
              <w:jc w:val="left"/>
              <w:rPr>
                <w:rFonts w:ascii="Calibri" w:eastAsia="Times New Roman" w:hAnsi="Calibri"/>
                <w:color w:val="000000"/>
                <w:lang w:eastAsia="en-GB"/>
              </w:rPr>
            </w:pPr>
            <w:r w:rsidRPr="00D42737">
              <w:rPr>
                <w:rFonts w:ascii="Calibri" w:eastAsia="Times New Roman" w:hAnsi="Calibri"/>
                <w:color w:val="000000"/>
                <w:lang w:eastAsia="en-GB"/>
              </w:rPr>
              <w:t> </w:t>
            </w:r>
          </w:p>
        </w:tc>
        <w:tc>
          <w:tcPr>
            <w:tcW w:w="3969" w:type="dxa"/>
            <w:tcBorders>
              <w:top w:val="nil"/>
              <w:left w:val="nil"/>
              <w:bottom w:val="single" w:sz="8" w:space="0" w:color="auto"/>
              <w:right w:val="nil"/>
            </w:tcBorders>
            <w:shd w:val="clear" w:color="auto" w:fill="auto"/>
            <w:tcMar>
              <w:left w:w="57" w:type="dxa"/>
              <w:right w:w="57" w:type="dxa"/>
            </w:tcMar>
            <w:hideMark/>
          </w:tcPr>
          <w:p w:rsidR="00D42737" w:rsidRPr="00D42737" w:rsidRDefault="00D42737" w:rsidP="00D42737">
            <w:pPr>
              <w:spacing w:line="240" w:lineRule="auto"/>
              <w:jc w:val="left"/>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 </w:t>
            </w:r>
          </w:p>
        </w:tc>
        <w:tc>
          <w:tcPr>
            <w:tcW w:w="998" w:type="dxa"/>
            <w:tcBorders>
              <w:top w:val="nil"/>
              <w:left w:val="nil"/>
              <w:bottom w:val="single" w:sz="8" w:space="0" w:color="auto"/>
              <w:right w:val="nil"/>
            </w:tcBorders>
            <w:shd w:val="clear" w:color="auto" w:fill="auto"/>
            <w:noWrap/>
            <w:tcMar>
              <w:left w:w="57" w:type="dxa"/>
              <w:right w:w="57" w:type="dxa"/>
            </w:tcMar>
            <w:vAlign w:val="bottom"/>
            <w:hideMark/>
          </w:tcPr>
          <w:p w:rsidR="00D42737" w:rsidRPr="00D42737" w:rsidRDefault="00D42737" w:rsidP="00D42737">
            <w:pPr>
              <w:spacing w:line="240" w:lineRule="auto"/>
              <w:jc w:val="right"/>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(Min-</w:t>
            </w:r>
          </w:p>
        </w:tc>
        <w:tc>
          <w:tcPr>
            <w:tcW w:w="1602" w:type="dxa"/>
            <w:tcBorders>
              <w:top w:val="nil"/>
              <w:left w:val="nil"/>
              <w:bottom w:val="single" w:sz="8" w:space="0" w:color="auto"/>
              <w:right w:val="nil"/>
            </w:tcBorders>
            <w:shd w:val="clear" w:color="auto" w:fill="auto"/>
            <w:noWrap/>
            <w:tcMar>
              <w:left w:w="57" w:type="dxa"/>
              <w:right w:w="57" w:type="dxa"/>
            </w:tcMar>
            <w:vAlign w:val="bottom"/>
            <w:hideMark/>
          </w:tcPr>
          <w:p w:rsidR="00D42737" w:rsidRPr="00D42737" w:rsidRDefault="00D42737" w:rsidP="00D42737">
            <w:pPr>
              <w:spacing w:line="240" w:lineRule="auto"/>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Max)</w:t>
            </w:r>
          </w:p>
        </w:tc>
        <w:tc>
          <w:tcPr>
            <w:tcW w:w="1208" w:type="dxa"/>
            <w:vMerge/>
            <w:tcBorders>
              <w:top w:val="nil"/>
              <w:left w:val="nil"/>
              <w:bottom w:val="single" w:sz="8" w:space="0" w:color="000000"/>
              <w:right w:val="nil"/>
            </w:tcBorders>
            <w:tcMar>
              <w:left w:w="57" w:type="dxa"/>
              <w:right w:w="57" w:type="dxa"/>
            </w:tcMar>
            <w:vAlign w:val="center"/>
            <w:hideMark/>
          </w:tcPr>
          <w:p w:rsidR="00D42737" w:rsidRPr="00D42737" w:rsidRDefault="00D42737" w:rsidP="00D42737">
            <w:pPr>
              <w:spacing w:line="240" w:lineRule="auto"/>
              <w:jc w:val="center"/>
              <w:rPr>
                <w:rFonts w:ascii="Calibri" w:eastAsia="Times New Roman" w:hAnsi="Calibri"/>
                <w:color w:val="000000"/>
                <w:sz w:val="20"/>
                <w:szCs w:val="20"/>
                <w:lang w:eastAsia="en-GB"/>
              </w:rPr>
            </w:pPr>
          </w:p>
        </w:tc>
        <w:tc>
          <w:tcPr>
            <w:tcW w:w="996" w:type="dxa"/>
            <w:tcBorders>
              <w:top w:val="nil"/>
              <w:left w:val="nil"/>
              <w:bottom w:val="single" w:sz="8" w:space="0" w:color="auto"/>
              <w:right w:val="nil"/>
            </w:tcBorders>
            <w:shd w:val="clear" w:color="auto" w:fill="auto"/>
            <w:noWrap/>
            <w:tcMar>
              <w:left w:w="57" w:type="dxa"/>
              <w:right w:w="57" w:type="dxa"/>
            </w:tcMar>
            <w:vAlign w:val="bottom"/>
            <w:hideMark/>
          </w:tcPr>
          <w:p w:rsidR="00D42737" w:rsidRPr="00D42737" w:rsidRDefault="00D42737" w:rsidP="00D42737">
            <w:pPr>
              <w:spacing w:line="240" w:lineRule="auto"/>
              <w:jc w:val="right"/>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(Min-</w:t>
            </w:r>
          </w:p>
        </w:tc>
        <w:tc>
          <w:tcPr>
            <w:tcW w:w="1578" w:type="dxa"/>
            <w:tcBorders>
              <w:top w:val="nil"/>
              <w:left w:val="nil"/>
              <w:bottom w:val="single" w:sz="8" w:space="0" w:color="auto"/>
              <w:right w:val="nil"/>
            </w:tcBorders>
            <w:shd w:val="clear" w:color="auto" w:fill="auto"/>
            <w:noWrap/>
            <w:tcMar>
              <w:left w:w="57" w:type="dxa"/>
              <w:right w:w="57" w:type="dxa"/>
            </w:tcMar>
            <w:vAlign w:val="bottom"/>
            <w:hideMark/>
          </w:tcPr>
          <w:p w:rsidR="00D42737" w:rsidRPr="00D42737" w:rsidRDefault="00D42737" w:rsidP="00D42737">
            <w:pPr>
              <w:spacing w:line="240" w:lineRule="auto"/>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Max)</w:t>
            </w:r>
          </w:p>
        </w:tc>
        <w:tc>
          <w:tcPr>
            <w:tcW w:w="1276" w:type="dxa"/>
            <w:vMerge/>
            <w:tcBorders>
              <w:top w:val="nil"/>
              <w:left w:val="nil"/>
              <w:bottom w:val="single" w:sz="8" w:space="0" w:color="000000"/>
              <w:right w:val="nil"/>
            </w:tcBorders>
            <w:tcMar>
              <w:left w:w="57" w:type="dxa"/>
              <w:right w:w="57" w:type="dxa"/>
            </w:tcMar>
            <w:vAlign w:val="center"/>
            <w:hideMark/>
          </w:tcPr>
          <w:p w:rsidR="00D42737" w:rsidRPr="00D42737" w:rsidRDefault="00D42737" w:rsidP="00D42737">
            <w:pPr>
              <w:spacing w:line="240" w:lineRule="auto"/>
              <w:jc w:val="center"/>
              <w:rPr>
                <w:rFonts w:ascii="Calibri" w:eastAsia="Times New Roman" w:hAnsi="Calibri"/>
                <w:color w:val="000000"/>
                <w:sz w:val="20"/>
                <w:szCs w:val="20"/>
                <w:lang w:eastAsia="en-GB"/>
              </w:rPr>
            </w:pPr>
          </w:p>
        </w:tc>
      </w:tr>
      <w:tr w:rsidR="00D42737" w:rsidRPr="00D42737" w:rsidTr="00305535">
        <w:trPr>
          <w:trHeight w:val="300"/>
        </w:trPr>
        <w:tc>
          <w:tcPr>
            <w:tcW w:w="2198" w:type="dxa"/>
            <w:tcBorders>
              <w:top w:val="nil"/>
              <w:left w:val="nil"/>
              <w:bottom w:val="nil"/>
              <w:right w:val="nil"/>
            </w:tcBorders>
            <w:shd w:val="clear" w:color="auto" w:fill="auto"/>
            <w:noWrap/>
            <w:tcMar>
              <w:left w:w="57" w:type="dxa"/>
              <w:right w:w="57" w:type="dxa"/>
            </w:tcMar>
            <w:hideMark/>
          </w:tcPr>
          <w:p w:rsidR="00D42737" w:rsidRPr="00D42737" w:rsidRDefault="00D42737" w:rsidP="00D42737">
            <w:pPr>
              <w:spacing w:line="240" w:lineRule="auto"/>
              <w:jc w:val="left"/>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 xml:space="preserve">Demand  </w:t>
            </w:r>
          </w:p>
        </w:tc>
        <w:tc>
          <w:tcPr>
            <w:tcW w:w="3969" w:type="dxa"/>
            <w:vMerge w:val="restart"/>
            <w:tcBorders>
              <w:top w:val="nil"/>
              <w:left w:val="nil"/>
              <w:bottom w:val="nil"/>
              <w:right w:val="nil"/>
            </w:tcBorders>
            <w:shd w:val="clear" w:color="auto" w:fill="auto"/>
            <w:tcMar>
              <w:left w:w="57" w:type="dxa"/>
              <w:right w:w="57" w:type="dxa"/>
            </w:tcMar>
            <w:hideMark/>
          </w:tcPr>
          <w:p w:rsidR="00D42737" w:rsidRPr="00D42737" w:rsidRDefault="00D42737" w:rsidP="00D42737">
            <w:pPr>
              <w:spacing w:line="240" w:lineRule="auto"/>
              <w:jc w:val="left"/>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Condom quantity sold, PSI</w:t>
            </w:r>
          </w:p>
        </w:tc>
        <w:tc>
          <w:tcPr>
            <w:tcW w:w="998"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430</w:t>
            </w:r>
          </w:p>
        </w:tc>
        <w:tc>
          <w:tcPr>
            <w:tcW w:w="1602"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15,900,000</w:t>
            </w:r>
          </w:p>
        </w:tc>
        <w:tc>
          <w:tcPr>
            <w:tcW w:w="1208"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jc w:val="center"/>
              <w:rPr>
                <w:rFonts w:ascii="Calibri" w:eastAsia="Times New Roman" w:hAnsi="Calibri"/>
                <w:color w:val="000000"/>
                <w:lang w:eastAsia="en-GB"/>
              </w:rPr>
            </w:pPr>
            <w:r w:rsidRPr="00D42737">
              <w:rPr>
                <w:rFonts w:ascii="Calibri" w:eastAsia="Times New Roman" w:hAnsi="Calibri"/>
                <w:color w:val="000000"/>
                <w:lang w:eastAsia="en-GB"/>
              </w:rPr>
              <w:t>10%</w:t>
            </w:r>
          </w:p>
        </w:tc>
        <w:tc>
          <w:tcPr>
            <w:tcW w:w="996"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155</w:t>
            </w:r>
          </w:p>
        </w:tc>
        <w:tc>
          <w:tcPr>
            <w:tcW w:w="1578"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147,802</w:t>
            </w:r>
          </w:p>
        </w:tc>
        <w:tc>
          <w:tcPr>
            <w:tcW w:w="1276"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jc w:val="center"/>
              <w:rPr>
                <w:rFonts w:ascii="Calibri" w:eastAsia="Times New Roman" w:hAnsi="Calibri"/>
                <w:color w:val="000000"/>
                <w:lang w:eastAsia="en-GB"/>
              </w:rPr>
            </w:pPr>
            <w:r w:rsidRPr="00D42737">
              <w:rPr>
                <w:rFonts w:ascii="Calibri" w:eastAsia="Times New Roman" w:hAnsi="Calibri"/>
                <w:color w:val="000000"/>
                <w:lang w:eastAsia="en-GB"/>
              </w:rPr>
              <w:t>14%</w:t>
            </w:r>
          </w:p>
        </w:tc>
      </w:tr>
      <w:tr w:rsidR="00D42737" w:rsidRPr="00D42737" w:rsidTr="00305535">
        <w:trPr>
          <w:trHeight w:val="300"/>
        </w:trPr>
        <w:tc>
          <w:tcPr>
            <w:tcW w:w="2198" w:type="dxa"/>
            <w:tcBorders>
              <w:top w:val="nil"/>
              <w:left w:val="nil"/>
              <w:bottom w:val="nil"/>
              <w:right w:val="nil"/>
            </w:tcBorders>
            <w:shd w:val="clear" w:color="auto" w:fill="auto"/>
            <w:noWrap/>
            <w:tcMar>
              <w:left w:w="57" w:type="dxa"/>
              <w:right w:w="57" w:type="dxa"/>
            </w:tcMar>
            <w:hideMark/>
          </w:tcPr>
          <w:p w:rsidR="00D42737" w:rsidRPr="00D42737" w:rsidRDefault="00D42737" w:rsidP="00D42737">
            <w:pPr>
              <w:spacing w:line="240" w:lineRule="auto"/>
              <w:jc w:val="left"/>
              <w:rPr>
                <w:rFonts w:ascii="Calibri" w:eastAsia="Times New Roman" w:hAnsi="Calibri"/>
                <w:color w:val="000000"/>
                <w:lang w:eastAsia="en-GB"/>
              </w:rPr>
            </w:pPr>
          </w:p>
        </w:tc>
        <w:tc>
          <w:tcPr>
            <w:tcW w:w="3969" w:type="dxa"/>
            <w:vMerge/>
            <w:tcBorders>
              <w:top w:val="nil"/>
              <w:left w:val="nil"/>
              <w:bottom w:val="nil"/>
              <w:right w:val="nil"/>
            </w:tcBorders>
            <w:tcMar>
              <w:left w:w="57" w:type="dxa"/>
              <w:right w:w="57" w:type="dxa"/>
            </w:tcMar>
            <w:vAlign w:val="center"/>
            <w:hideMark/>
          </w:tcPr>
          <w:p w:rsidR="00D42737" w:rsidRPr="00D42737" w:rsidRDefault="00D42737" w:rsidP="00D42737">
            <w:pPr>
              <w:spacing w:line="240" w:lineRule="auto"/>
              <w:jc w:val="left"/>
              <w:rPr>
                <w:rFonts w:ascii="Calibri" w:eastAsia="Times New Roman" w:hAnsi="Calibri"/>
                <w:color w:val="000000"/>
                <w:sz w:val="20"/>
                <w:szCs w:val="20"/>
                <w:lang w:eastAsia="en-GB"/>
              </w:rPr>
            </w:pPr>
          </w:p>
        </w:tc>
        <w:tc>
          <w:tcPr>
            <w:tcW w:w="998"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jc w:val="right"/>
              <w:rPr>
                <w:rFonts w:ascii="Calibri" w:eastAsia="Times New Roman" w:hAnsi="Calibri"/>
                <w:i/>
                <w:iCs/>
                <w:color w:val="000000"/>
                <w:sz w:val="20"/>
                <w:szCs w:val="20"/>
                <w:lang w:eastAsia="en-GB"/>
              </w:rPr>
            </w:pPr>
            <w:r w:rsidRPr="00D42737">
              <w:rPr>
                <w:rFonts w:ascii="Calibri" w:eastAsia="Times New Roman" w:hAnsi="Calibri"/>
                <w:i/>
                <w:iCs/>
                <w:color w:val="000000"/>
                <w:sz w:val="20"/>
                <w:szCs w:val="20"/>
                <w:lang w:eastAsia="en-GB"/>
              </w:rPr>
              <w:t>(249-</w:t>
            </w:r>
          </w:p>
        </w:tc>
        <w:tc>
          <w:tcPr>
            <w:tcW w:w="1602"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rPr>
                <w:rFonts w:ascii="Calibri" w:eastAsia="Times New Roman" w:hAnsi="Calibri"/>
                <w:i/>
                <w:iCs/>
                <w:color w:val="000000"/>
                <w:sz w:val="20"/>
                <w:szCs w:val="20"/>
                <w:lang w:eastAsia="en-GB"/>
              </w:rPr>
            </w:pPr>
            <w:r w:rsidRPr="00D42737">
              <w:rPr>
                <w:rFonts w:ascii="Calibri" w:eastAsia="Times New Roman" w:hAnsi="Calibri"/>
                <w:i/>
                <w:iCs/>
                <w:color w:val="000000"/>
                <w:sz w:val="20"/>
                <w:szCs w:val="20"/>
                <w:lang w:eastAsia="en-GB"/>
              </w:rPr>
              <w:t>197,000,000)</w:t>
            </w:r>
          </w:p>
        </w:tc>
        <w:tc>
          <w:tcPr>
            <w:tcW w:w="1208"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jc w:val="center"/>
              <w:rPr>
                <w:rFonts w:ascii="Calibri" w:eastAsia="Times New Roman" w:hAnsi="Calibri"/>
                <w:color w:val="000000"/>
                <w:lang w:eastAsia="en-GB"/>
              </w:rPr>
            </w:pPr>
          </w:p>
        </w:tc>
        <w:tc>
          <w:tcPr>
            <w:tcW w:w="996"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jc w:val="right"/>
              <w:rPr>
                <w:rFonts w:ascii="Calibri" w:eastAsia="Times New Roman" w:hAnsi="Calibri"/>
                <w:i/>
                <w:iCs/>
                <w:color w:val="000000"/>
                <w:sz w:val="20"/>
                <w:szCs w:val="20"/>
                <w:lang w:eastAsia="en-GB"/>
              </w:rPr>
            </w:pPr>
            <w:r w:rsidRPr="00D42737">
              <w:rPr>
                <w:rFonts w:ascii="Calibri" w:eastAsia="Times New Roman" w:hAnsi="Calibri"/>
                <w:i/>
                <w:iCs/>
                <w:color w:val="000000"/>
                <w:sz w:val="20"/>
                <w:szCs w:val="20"/>
                <w:lang w:eastAsia="en-GB"/>
              </w:rPr>
              <w:t>(26-</w:t>
            </w:r>
          </w:p>
        </w:tc>
        <w:tc>
          <w:tcPr>
            <w:tcW w:w="1578"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rPr>
                <w:rFonts w:ascii="Calibri" w:eastAsia="Times New Roman" w:hAnsi="Calibri"/>
                <w:i/>
                <w:iCs/>
                <w:color w:val="000000"/>
                <w:sz w:val="20"/>
                <w:szCs w:val="20"/>
                <w:lang w:eastAsia="en-GB"/>
              </w:rPr>
            </w:pPr>
            <w:r w:rsidRPr="00D42737">
              <w:rPr>
                <w:rFonts w:ascii="Calibri" w:eastAsia="Times New Roman" w:hAnsi="Calibri"/>
                <w:i/>
                <w:iCs/>
                <w:color w:val="000000"/>
                <w:sz w:val="20"/>
                <w:szCs w:val="20"/>
                <w:lang w:eastAsia="en-GB"/>
              </w:rPr>
              <w:t>4,238,960 )</w:t>
            </w:r>
          </w:p>
        </w:tc>
        <w:tc>
          <w:tcPr>
            <w:tcW w:w="1276"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jc w:val="center"/>
              <w:rPr>
                <w:rFonts w:ascii="Calibri" w:eastAsia="Times New Roman" w:hAnsi="Calibri"/>
                <w:color w:val="000000"/>
                <w:lang w:eastAsia="en-GB"/>
              </w:rPr>
            </w:pPr>
          </w:p>
        </w:tc>
      </w:tr>
      <w:tr w:rsidR="00D42737" w:rsidRPr="00D42737" w:rsidTr="00305535">
        <w:trPr>
          <w:trHeight w:val="300"/>
        </w:trPr>
        <w:tc>
          <w:tcPr>
            <w:tcW w:w="2198" w:type="dxa"/>
            <w:tcBorders>
              <w:top w:val="nil"/>
              <w:left w:val="nil"/>
              <w:bottom w:val="nil"/>
              <w:right w:val="nil"/>
            </w:tcBorders>
            <w:shd w:val="clear" w:color="auto" w:fill="auto"/>
            <w:noWrap/>
            <w:tcMar>
              <w:left w:w="57" w:type="dxa"/>
              <w:right w:w="57" w:type="dxa"/>
            </w:tcMar>
            <w:hideMark/>
          </w:tcPr>
          <w:p w:rsidR="00D42737" w:rsidRPr="00D42737" w:rsidRDefault="00D42737" w:rsidP="00D42737">
            <w:pPr>
              <w:spacing w:line="240" w:lineRule="auto"/>
              <w:jc w:val="left"/>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 xml:space="preserve">Price </w:t>
            </w:r>
          </w:p>
        </w:tc>
        <w:tc>
          <w:tcPr>
            <w:tcW w:w="3969" w:type="dxa"/>
            <w:vMerge w:val="restart"/>
            <w:tcBorders>
              <w:top w:val="nil"/>
              <w:left w:val="nil"/>
              <w:bottom w:val="nil"/>
              <w:right w:val="nil"/>
            </w:tcBorders>
            <w:shd w:val="clear" w:color="auto" w:fill="auto"/>
            <w:tcMar>
              <w:left w:w="57" w:type="dxa"/>
              <w:right w:w="57" w:type="dxa"/>
            </w:tcMar>
            <w:hideMark/>
          </w:tcPr>
          <w:p w:rsidR="00D42737" w:rsidRPr="00D42737" w:rsidRDefault="00D42737" w:rsidP="00D42737">
            <w:pPr>
              <w:spacing w:line="240" w:lineRule="auto"/>
              <w:jc w:val="left"/>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Condom price, PSI</w:t>
            </w:r>
          </w:p>
        </w:tc>
        <w:tc>
          <w:tcPr>
            <w:tcW w:w="998"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416</w:t>
            </w:r>
          </w:p>
        </w:tc>
        <w:tc>
          <w:tcPr>
            <w:tcW w:w="1602"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 xml:space="preserve">$0.10 </w:t>
            </w:r>
          </w:p>
        </w:tc>
        <w:tc>
          <w:tcPr>
            <w:tcW w:w="1208"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jc w:val="center"/>
              <w:rPr>
                <w:rFonts w:ascii="Calibri" w:eastAsia="Times New Roman" w:hAnsi="Calibri"/>
                <w:color w:val="000000"/>
                <w:lang w:eastAsia="en-GB"/>
              </w:rPr>
            </w:pPr>
            <w:r w:rsidRPr="00D42737">
              <w:rPr>
                <w:rFonts w:ascii="Calibri" w:eastAsia="Times New Roman" w:hAnsi="Calibri"/>
                <w:color w:val="000000"/>
                <w:lang w:eastAsia="en-GB"/>
              </w:rPr>
              <w:t>7%</w:t>
            </w:r>
          </w:p>
        </w:tc>
        <w:tc>
          <w:tcPr>
            <w:tcW w:w="996"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142</w:t>
            </w:r>
          </w:p>
        </w:tc>
        <w:tc>
          <w:tcPr>
            <w:tcW w:w="1578"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 xml:space="preserve">$0.37 </w:t>
            </w:r>
          </w:p>
        </w:tc>
        <w:tc>
          <w:tcPr>
            <w:tcW w:w="1276"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jc w:val="center"/>
              <w:rPr>
                <w:rFonts w:ascii="Calibri" w:eastAsia="Times New Roman" w:hAnsi="Calibri"/>
                <w:color w:val="000000"/>
                <w:lang w:eastAsia="en-GB"/>
              </w:rPr>
            </w:pPr>
            <w:r w:rsidRPr="00D42737">
              <w:rPr>
                <w:rFonts w:ascii="Calibri" w:eastAsia="Times New Roman" w:hAnsi="Calibri"/>
                <w:color w:val="000000"/>
                <w:lang w:eastAsia="en-GB"/>
              </w:rPr>
              <w:t>6%</w:t>
            </w:r>
          </w:p>
        </w:tc>
      </w:tr>
      <w:tr w:rsidR="00D42737" w:rsidRPr="00D42737" w:rsidTr="00305535">
        <w:trPr>
          <w:trHeight w:val="300"/>
        </w:trPr>
        <w:tc>
          <w:tcPr>
            <w:tcW w:w="2198" w:type="dxa"/>
            <w:tcBorders>
              <w:top w:val="nil"/>
              <w:left w:val="nil"/>
              <w:bottom w:val="nil"/>
              <w:right w:val="nil"/>
            </w:tcBorders>
            <w:shd w:val="clear" w:color="auto" w:fill="auto"/>
            <w:noWrap/>
            <w:tcMar>
              <w:left w:w="57" w:type="dxa"/>
              <w:right w:w="57" w:type="dxa"/>
            </w:tcMar>
            <w:hideMark/>
          </w:tcPr>
          <w:p w:rsidR="00D42737" w:rsidRPr="00D42737" w:rsidRDefault="00D42737" w:rsidP="00D42737">
            <w:pPr>
              <w:spacing w:line="240" w:lineRule="auto"/>
              <w:jc w:val="left"/>
              <w:rPr>
                <w:rFonts w:ascii="Calibri" w:eastAsia="Times New Roman" w:hAnsi="Calibri"/>
                <w:color w:val="000000"/>
                <w:lang w:eastAsia="en-GB"/>
              </w:rPr>
            </w:pPr>
          </w:p>
        </w:tc>
        <w:tc>
          <w:tcPr>
            <w:tcW w:w="3969" w:type="dxa"/>
            <w:vMerge/>
            <w:tcBorders>
              <w:top w:val="nil"/>
              <w:left w:val="nil"/>
              <w:bottom w:val="nil"/>
              <w:right w:val="nil"/>
            </w:tcBorders>
            <w:tcMar>
              <w:left w:w="57" w:type="dxa"/>
              <w:right w:w="57" w:type="dxa"/>
            </w:tcMar>
            <w:vAlign w:val="center"/>
            <w:hideMark/>
          </w:tcPr>
          <w:p w:rsidR="00D42737" w:rsidRPr="00D42737" w:rsidRDefault="00D42737" w:rsidP="00D42737">
            <w:pPr>
              <w:spacing w:line="240" w:lineRule="auto"/>
              <w:jc w:val="left"/>
              <w:rPr>
                <w:rFonts w:ascii="Calibri" w:eastAsia="Times New Roman" w:hAnsi="Calibri"/>
                <w:color w:val="000000"/>
                <w:sz w:val="20"/>
                <w:szCs w:val="20"/>
                <w:lang w:eastAsia="en-GB"/>
              </w:rPr>
            </w:pPr>
          </w:p>
        </w:tc>
        <w:tc>
          <w:tcPr>
            <w:tcW w:w="998"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jc w:val="right"/>
              <w:rPr>
                <w:rFonts w:ascii="Calibri" w:eastAsia="Times New Roman" w:hAnsi="Calibri"/>
                <w:i/>
                <w:iCs/>
                <w:color w:val="000000"/>
                <w:sz w:val="20"/>
                <w:szCs w:val="20"/>
                <w:lang w:eastAsia="en-GB"/>
              </w:rPr>
            </w:pPr>
            <w:r w:rsidRPr="00D42737">
              <w:rPr>
                <w:rFonts w:ascii="Calibri" w:eastAsia="Times New Roman" w:hAnsi="Calibri"/>
                <w:i/>
                <w:iCs/>
                <w:color w:val="000000"/>
                <w:sz w:val="20"/>
                <w:szCs w:val="20"/>
                <w:lang w:eastAsia="en-GB"/>
              </w:rPr>
              <w:t>($0-</w:t>
            </w:r>
          </w:p>
        </w:tc>
        <w:tc>
          <w:tcPr>
            <w:tcW w:w="1602"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rPr>
                <w:rFonts w:ascii="Calibri" w:eastAsia="Times New Roman" w:hAnsi="Calibri"/>
                <w:i/>
                <w:iCs/>
                <w:color w:val="000000"/>
                <w:sz w:val="20"/>
                <w:szCs w:val="20"/>
                <w:lang w:eastAsia="en-GB"/>
              </w:rPr>
            </w:pPr>
            <w:r w:rsidRPr="00D42737">
              <w:rPr>
                <w:rFonts w:ascii="Calibri" w:eastAsia="Times New Roman" w:hAnsi="Calibri"/>
                <w:i/>
                <w:iCs/>
                <w:color w:val="000000"/>
                <w:sz w:val="20"/>
                <w:szCs w:val="20"/>
                <w:lang w:eastAsia="en-GB"/>
              </w:rPr>
              <w:t>$0.95 )</w:t>
            </w:r>
          </w:p>
        </w:tc>
        <w:tc>
          <w:tcPr>
            <w:tcW w:w="1208"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jc w:val="center"/>
              <w:rPr>
                <w:rFonts w:ascii="Calibri" w:eastAsia="Times New Roman" w:hAnsi="Calibri"/>
                <w:color w:val="000000"/>
                <w:lang w:eastAsia="en-GB"/>
              </w:rPr>
            </w:pPr>
          </w:p>
        </w:tc>
        <w:tc>
          <w:tcPr>
            <w:tcW w:w="996"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jc w:val="right"/>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($0-</w:t>
            </w:r>
          </w:p>
        </w:tc>
        <w:tc>
          <w:tcPr>
            <w:tcW w:w="1578"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$4.14 )</w:t>
            </w:r>
          </w:p>
        </w:tc>
        <w:tc>
          <w:tcPr>
            <w:tcW w:w="1276"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jc w:val="center"/>
              <w:rPr>
                <w:rFonts w:ascii="Calibri" w:eastAsia="Times New Roman" w:hAnsi="Calibri"/>
                <w:color w:val="000000"/>
                <w:lang w:eastAsia="en-GB"/>
              </w:rPr>
            </w:pPr>
          </w:p>
        </w:tc>
      </w:tr>
      <w:tr w:rsidR="00D42737" w:rsidRPr="00D42737" w:rsidTr="00305535">
        <w:trPr>
          <w:trHeight w:val="300"/>
        </w:trPr>
        <w:tc>
          <w:tcPr>
            <w:tcW w:w="2198" w:type="dxa"/>
            <w:vMerge w:val="restart"/>
            <w:tcBorders>
              <w:top w:val="nil"/>
              <w:left w:val="nil"/>
              <w:bottom w:val="nil"/>
              <w:right w:val="nil"/>
            </w:tcBorders>
            <w:shd w:val="clear" w:color="auto" w:fill="auto"/>
            <w:noWrap/>
            <w:tcMar>
              <w:left w:w="57" w:type="dxa"/>
              <w:right w:w="57" w:type="dxa"/>
            </w:tcMar>
            <w:hideMark/>
          </w:tcPr>
          <w:p w:rsidR="00D42737" w:rsidRPr="00D42737" w:rsidRDefault="00D42737" w:rsidP="00D42737">
            <w:pPr>
              <w:spacing w:line="240" w:lineRule="auto"/>
              <w:jc w:val="left"/>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 xml:space="preserve">Programme effort </w:t>
            </w:r>
          </w:p>
        </w:tc>
        <w:tc>
          <w:tcPr>
            <w:tcW w:w="3969" w:type="dxa"/>
            <w:vMerge w:val="restart"/>
            <w:tcBorders>
              <w:top w:val="nil"/>
              <w:left w:val="nil"/>
              <w:bottom w:val="nil"/>
              <w:right w:val="nil"/>
            </w:tcBorders>
            <w:shd w:val="clear" w:color="auto" w:fill="auto"/>
            <w:tcMar>
              <w:left w:w="57" w:type="dxa"/>
              <w:right w:w="57" w:type="dxa"/>
            </w:tcMar>
            <w:hideMark/>
          </w:tcPr>
          <w:p w:rsidR="00D42737" w:rsidRPr="00D42737" w:rsidRDefault="00D42737" w:rsidP="00D42737">
            <w:pPr>
              <w:spacing w:line="240" w:lineRule="auto"/>
              <w:jc w:val="left"/>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Local salary expenditures, PSI</w:t>
            </w:r>
          </w:p>
        </w:tc>
        <w:tc>
          <w:tcPr>
            <w:tcW w:w="998"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416</w:t>
            </w:r>
          </w:p>
        </w:tc>
        <w:tc>
          <w:tcPr>
            <w:tcW w:w="1602"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 xml:space="preserve">$1,065,602 </w:t>
            </w:r>
          </w:p>
        </w:tc>
        <w:tc>
          <w:tcPr>
            <w:tcW w:w="1208"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jc w:val="center"/>
              <w:rPr>
                <w:rFonts w:ascii="Calibri" w:eastAsia="Times New Roman" w:hAnsi="Calibri"/>
                <w:color w:val="000000"/>
                <w:lang w:eastAsia="en-GB"/>
              </w:rPr>
            </w:pPr>
            <w:r w:rsidRPr="00D42737">
              <w:rPr>
                <w:rFonts w:ascii="Calibri" w:eastAsia="Times New Roman" w:hAnsi="Calibri"/>
                <w:color w:val="000000"/>
                <w:lang w:eastAsia="en-GB"/>
              </w:rPr>
              <w:t>7%</w:t>
            </w:r>
          </w:p>
        </w:tc>
        <w:tc>
          <w:tcPr>
            <w:tcW w:w="996"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145</w:t>
            </w:r>
          </w:p>
        </w:tc>
        <w:tc>
          <w:tcPr>
            <w:tcW w:w="1578"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 xml:space="preserve">$116,555 </w:t>
            </w:r>
          </w:p>
        </w:tc>
        <w:tc>
          <w:tcPr>
            <w:tcW w:w="1276"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jc w:val="center"/>
              <w:rPr>
                <w:rFonts w:ascii="Calibri" w:eastAsia="Times New Roman" w:hAnsi="Calibri"/>
                <w:color w:val="000000"/>
                <w:lang w:eastAsia="en-GB"/>
              </w:rPr>
            </w:pPr>
            <w:r w:rsidRPr="00D42737">
              <w:rPr>
                <w:rFonts w:ascii="Calibri" w:eastAsia="Times New Roman" w:hAnsi="Calibri"/>
                <w:color w:val="000000"/>
                <w:lang w:eastAsia="en-GB"/>
              </w:rPr>
              <w:t>8%</w:t>
            </w:r>
          </w:p>
        </w:tc>
      </w:tr>
      <w:tr w:rsidR="00D42737" w:rsidRPr="00D42737" w:rsidTr="00305535">
        <w:trPr>
          <w:trHeight w:val="300"/>
        </w:trPr>
        <w:tc>
          <w:tcPr>
            <w:tcW w:w="2198" w:type="dxa"/>
            <w:vMerge/>
            <w:tcBorders>
              <w:top w:val="nil"/>
              <w:left w:val="nil"/>
              <w:bottom w:val="nil"/>
              <w:right w:val="nil"/>
            </w:tcBorders>
            <w:tcMar>
              <w:left w:w="57" w:type="dxa"/>
              <w:right w:w="57" w:type="dxa"/>
            </w:tcMar>
            <w:vAlign w:val="center"/>
            <w:hideMark/>
          </w:tcPr>
          <w:p w:rsidR="00D42737" w:rsidRPr="00D42737" w:rsidRDefault="00D42737" w:rsidP="00D42737">
            <w:pPr>
              <w:spacing w:line="240" w:lineRule="auto"/>
              <w:jc w:val="left"/>
              <w:rPr>
                <w:rFonts w:ascii="Calibri" w:eastAsia="Times New Roman" w:hAnsi="Calibri"/>
                <w:color w:val="000000"/>
                <w:sz w:val="20"/>
                <w:szCs w:val="20"/>
                <w:lang w:eastAsia="en-GB"/>
              </w:rPr>
            </w:pPr>
          </w:p>
        </w:tc>
        <w:tc>
          <w:tcPr>
            <w:tcW w:w="3969" w:type="dxa"/>
            <w:vMerge/>
            <w:tcBorders>
              <w:top w:val="nil"/>
              <w:left w:val="nil"/>
              <w:bottom w:val="nil"/>
              <w:right w:val="nil"/>
            </w:tcBorders>
            <w:tcMar>
              <w:left w:w="57" w:type="dxa"/>
              <w:right w:w="57" w:type="dxa"/>
            </w:tcMar>
            <w:vAlign w:val="center"/>
            <w:hideMark/>
          </w:tcPr>
          <w:p w:rsidR="00D42737" w:rsidRPr="00D42737" w:rsidRDefault="00D42737" w:rsidP="00D42737">
            <w:pPr>
              <w:spacing w:line="240" w:lineRule="auto"/>
              <w:jc w:val="left"/>
              <w:rPr>
                <w:rFonts w:ascii="Calibri" w:eastAsia="Times New Roman" w:hAnsi="Calibri"/>
                <w:color w:val="000000"/>
                <w:sz w:val="20"/>
                <w:szCs w:val="20"/>
                <w:lang w:eastAsia="en-GB"/>
              </w:rPr>
            </w:pPr>
          </w:p>
        </w:tc>
        <w:tc>
          <w:tcPr>
            <w:tcW w:w="998"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jc w:val="right"/>
              <w:rPr>
                <w:rFonts w:ascii="Calibri" w:eastAsia="Times New Roman" w:hAnsi="Calibri"/>
                <w:i/>
                <w:iCs/>
                <w:color w:val="000000"/>
                <w:sz w:val="20"/>
                <w:szCs w:val="20"/>
                <w:lang w:eastAsia="en-GB"/>
              </w:rPr>
            </w:pPr>
            <w:r w:rsidRPr="00D42737">
              <w:rPr>
                <w:rFonts w:ascii="Calibri" w:eastAsia="Times New Roman" w:hAnsi="Calibri"/>
                <w:i/>
                <w:iCs/>
                <w:color w:val="000000"/>
                <w:sz w:val="20"/>
                <w:szCs w:val="20"/>
                <w:lang w:eastAsia="en-GB"/>
              </w:rPr>
              <w:t>($0-</w:t>
            </w:r>
          </w:p>
        </w:tc>
        <w:tc>
          <w:tcPr>
            <w:tcW w:w="1602"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rPr>
                <w:rFonts w:ascii="Calibri" w:eastAsia="Times New Roman" w:hAnsi="Calibri"/>
                <w:i/>
                <w:iCs/>
                <w:color w:val="000000"/>
                <w:sz w:val="20"/>
                <w:szCs w:val="20"/>
                <w:lang w:eastAsia="en-GB"/>
              </w:rPr>
            </w:pPr>
            <w:r w:rsidRPr="00D42737">
              <w:rPr>
                <w:rFonts w:ascii="Calibri" w:eastAsia="Times New Roman" w:hAnsi="Calibri"/>
                <w:i/>
                <w:iCs/>
                <w:color w:val="000000"/>
                <w:sz w:val="20"/>
                <w:szCs w:val="20"/>
                <w:lang w:eastAsia="en-GB"/>
              </w:rPr>
              <w:t>$17,600,000 )</w:t>
            </w:r>
          </w:p>
        </w:tc>
        <w:tc>
          <w:tcPr>
            <w:tcW w:w="1208"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jc w:val="center"/>
              <w:rPr>
                <w:rFonts w:ascii="Calibri" w:eastAsia="Times New Roman" w:hAnsi="Calibri"/>
                <w:color w:val="000000"/>
                <w:lang w:eastAsia="en-GB"/>
              </w:rPr>
            </w:pPr>
          </w:p>
        </w:tc>
        <w:tc>
          <w:tcPr>
            <w:tcW w:w="996"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jc w:val="right"/>
              <w:rPr>
                <w:rFonts w:ascii="Calibri" w:eastAsia="Times New Roman" w:hAnsi="Calibri"/>
                <w:i/>
                <w:iCs/>
                <w:color w:val="000000"/>
                <w:sz w:val="20"/>
                <w:szCs w:val="20"/>
                <w:lang w:eastAsia="en-GB"/>
              </w:rPr>
            </w:pPr>
            <w:r w:rsidRPr="00D42737">
              <w:rPr>
                <w:rFonts w:ascii="Calibri" w:eastAsia="Times New Roman" w:hAnsi="Calibri"/>
                <w:i/>
                <w:iCs/>
                <w:color w:val="000000"/>
                <w:sz w:val="20"/>
                <w:szCs w:val="20"/>
                <w:lang w:eastAsia="en-GB"/>
              </w:rPr>
              <w:t>($0-</w:t>
            </w:r>
          </w:p>
        </w:tc>
        <w:tc>
          <w:tcPr>
            <w:tcW w:w="1578"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rPr>
                <w:rFonts w:ascii="Calibri" w:eastAsia="Times New Roman" w:hAnsi="Calibri"/>
                <w:i/>
                <w:iCs/>
                <w:color w:val="000000"/>
                <w:sz w:val="20"/>
                <w:szCs w:val="20"/>
                <w:lang w:eastAsia="en-GB"/>
              </w:rPr>
            </w:pPr>
            <w:r w:rsidRPr="00D42737">
              <w:rPr>
                <w:rFonts w:ascii="Calibri" w:eastAsia="Times New Roman" w:hAnsi="Calibri"/>
                <w:i/>
                <w:iCs/>
                <w:color w:val="000000"/>
                <w:sz w:val="20"/>
                <w:szCs w:val="20"/>
                <w:lang w:eastAsia="en-GB"/>
              </w:rPr>
              <w:t>$1,159,756 )</w:t>
            </w:r>
          </w:p>
        </w:tc>
        <w:tc>
          <w:tcPr>
            <w:tcW w:w="1276"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jc w:val="center"/>
              <w:rPr>
                <w:rFonts w:ascii="Calibri" w:eastAsia="Times New Roman" w:hAnsi="Calibri"/>
                <w:color w:val="000000"/>
                <w:lang w:eastAsia="en-GB"/>
              </w:rPr>
            </w:pPr>
          </w:p>
        </w:tc>
      </w:tr>
      <w:tr w:rsidR="00D42737" w:rsidRPr="00D42737" w:rsidTr="00305535">
        <w:trPr>
          <w:trHeight w:val="300"/>
        </w:trPr>
        <w:tc>
          <w:tcPr>
            <w:tcW w:w="2198" w:type="dxa"/>
            <w:tcBorders>
              <w:top w:val="nil"/>
              <w:left w:val="nil"/>
              <w:bottom w:val="nil"/>
              <w:right w:val="nil"/>
            </w:tcBorders>
            <w:shd w:val="clear" w:color="auto" w:fill="auto"/>
            <w:noWrap/>
            <w:tcMar>
              <w:left w:w="57" w:type="dxa"/>
              <w:right w:w="57" w:type="dxa"/>
            </w:tcMar>
            <w:hideMark/>
          </w:tcPr>
          <w:p w:rsidR="00D42737" w:rsidRPr="00D42737" w:rsidRDefault="00D42737" w:rsidP="00D42737">
            <w:pPr>
              <w:spacing w:line="240" w:lineRule="auto"/>
              <w:jc w:val="left"/>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 xml:space="preserve">Advertising </w:t>
            </w:r>
          </w:p>
        </w:tc>
        <w:tc>
          <w:tcPr>
            <w:tcW w:w="3969" w:type="dxa"/>
            <w:tcBorders>
              <w:top w:val="nil"/>
              <w:left w:val="nil"/>
              <w:bottom w:val="nil"/>
              <w:right w:val="nil"/>
            </w:tcBorders>
            <w:shd w:val="clear" w:color="auto" w:fill="auto"/>
            <w:tcMar>
              <w:left w:w="57" w:type="dxa"/>
              <w:right w:w="57" w:type="dxa"/>
            </w:tcMar>
            <w:hideMark/>
          </w:tcPr>
          <w:p w:rsidR="00D42737" w:rsidRPr="00305535" w:rsidRDefault="00D42737" w:rsidP="00D42737">
            <w:pPr>
              <w:spacing w:line="240" w:lineRule="auto"/>
              <w:jc w:val="left"/>
              <w:rPr>
                <w:rFonts w:ascii="Calibri" w:eastAsia="Times New Roman" w:hAnsi="Calibri"/>
                <w:color w:val="000000"/>
                <w:sz w:val="20"/>
                <w:szCs w:val="20"/>
                <w:lang w:eastAsia="en-GB"/>
              </w:rPr>
            </w:pPr>
            <w:r w:rsidRPr="00305535">
              <w:rPr>
                <w:rFonts w:ascii="Calibri" w:eastAsia="Times New Roman" w:hAnsi="Calibri"/>
                <w:color w:val="000000"/>
                <w:sz w:val="20"/>
                <w:szCs w:val="20"/>
                <w:lang w:eastAsia="en-GB"/>
              </w:rPr>
              <w:t>Advertising expenditures, PSI</w:t>
            </w:r>
          </w:p>
        </w:tc>
        <w:tc>
          <w:tcPr>
            <w:tcW w:w="998"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416</w:t>
            </w:r>
          </w:p>
        </w:tc>
        <w:tc>
          <w:tcPr>
            <w:tcW w:w="1602"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 xml:space="preserve">$778,457 </w:t>
            </w:r>
          </w:p>
        </w:tc>
        <w:tc>
          <w:tcPr>
            <w:tcW w:w="1208"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jc w:val="center"/>
              <w:rPr>
                <w:rFonts w:ascii="Calibri" w:eastAsia="Times New Roman" w:hAnsi="Calibri"/>
                <w:color w:val="000000"/>
                <w:lang w:eastAsia="en-GB"/>
              </w:rPr>
            </w:pPr>
            <w:r w:rsidRPr="00D42737">
              <w:rPr>
                <w:rFonts w:ascii="Calibri" w:eastAsia="Times New Roman" w:hAnsi="Calibri"/>
                <w:color w:val="000000"/>
                <w:lang w:eastAsia="en-GB"/>
              </w:rPr>
              <w:t>7%</w:t>
            </w:r>
          </w:p>
        </w:tc>
        <w:tc>
          <w:tcPr>
            <w:tcW w:w="996"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145</w:t>
            </w:r>
          </w:p>
        </w:tc>
        <w:tc>
          <w:tcPr>
            <w:tcW w:w="1578"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 xml:space="preserve">$64,170 </w:t>
            </w:r>
          </w:p>
        </w:tc>
        <w:tc>
          <w:tcPr>
            <w:tcW w:w="1276"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jc w:val="center"/>
              <w:rPr>
                <w:rFonts w:ascii="Calibri" w:eastAsia="Times New Roman" w:hAnsi="Calibri"/>
                <w:color w:val="000000"/>
                <w:lang w:eastAsia="en-GB"/>
              </w:rPr>
            </w:pPr>
            <w:r w:rsidRPr="00D42737">
              <w:rPr>
                <w:rFonts w:ascii="Calibri" w:eastAsia="Times New Roman" w:hAnsi="Calibri"/>
                <w:color w:val="000000"/>
                <w:lang w:eastAsia="en-GB"/>
              </w:rPr>
              <w:t>8%</w:t>
            </w:r>
          </w:p>
        </w:tc>
      </w:tr>
      <w:tr w:rsidR="00D42737" w:rsidRPr="00D42737" w:rsidTr="00305535">
        <w:trPr>
          <w:trHeight w:val="510"/>
        </w:trPr>
        <w:tc>
          <w:tcPr>
            <w:tcW w:w="2198" w:type="dxa"/>
            <w:tcBorders>
              <w:top w:val="nil"/>
              <w:left w:val="nil"/>
              <w:bottom w:val="nil"/>
              <w:right w:val="nil"/>
            </w:tcBorders>
            <w:shd w:val="clear" w:color="auto" w:fill="auto"/>
            <w:noWrap/>
            <w:tcMar>
              <w:left w:w="57" w:type="dxa"/>
              <w:right w:w="57" w:type="dxa"/>
            </w:tcMar>
            <w:hideMark/>
          </w:tcPr>
          <w:p w:rsidR="00D42737" w:rsidRPr="00D42737" w:rsidRDefault="00D42737" w:rsidP="00D42737">
            <w:pPr>
              <w:spacing w:line="240" w:lineRule="auto"/>
              <w:jc w:val="left"/>
              <w:rPr>
                <w:rFonts w:ascii="Calibri" w:eastAsia="Times New Roman" w:hAnsi="Calibri"/>
                <w:color w:val="000000"/>
                <w:lang w:eastAsia="en-GB"/>
              </w:rPr>
            </w:pPr>
          </w:p>
        </w:tc>
        <w:tc>
          <w:tcPr>
            <w:tcW w:w="3969" w:type="dxa"/>
            <w:tcBorders>
              <w:top w:val="nil"/>
              <w:left w:val="nil"/>
              <w:bottom w:val="nil"/>
              <w:right w:val="nil"/>
            </w:tcBorders>
            <w:shd w:val="clear" w:color="auto" w:fill="auto"/>
            <w:tcMar>
              <w:left w:w="57" w:type="dxa"/>
              <w:right w:w="57" w:type="dxa"/>
            </w:tcMar>
            <w:hideMark/>
          </w:tcPr>
          <w:p w:rsidR="00D42737" w:rsidRPr="00305535" w:rsidRDefault="00D42737" w:rsidP="00D42737">
            <w:pPr>
              <w:spacing w:line="240" w:lineRule="auto"/>
              <w:jc w:val="left"/>
              <w:rPr>
                <w:rFonts w:ascii="Calibri" w:eastAsia="Times New Roman" w:hAnsi="Calibri"/>
                <w:color w:val="000000"/>
                <w:sz w:val="20"/>
                <w:szCs w:val="20"/>
                <w:lang w:eastAsia="en-GB"/>
              </w:rPr>
            </w:pPr>
            <w:r w:rsidRPr="00305535">
              <w:rPr>
                <w:rFonts w:ascii="Calibri" w:eastAsia="Times New Roman" w:hAnsi="Calibri"/>
                <w:color w:val="000000"/>
                <w:sz w:val="20"/>
                <w:szCs w:val="20"/>
                <w:lang w:eastAsia="en-GB"/>
              </w:rPr>
              <w:t xml:space="preserve">Advertising refers to mass media promotion strategies, </w:t>
            </w:r>
          </w:p>
        </w:tc>
        <w:tc>
          <w:tcPr>
            <w:tcW w:w="998"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jc w:val="right"/>
              <w:rPr>
                <w:rFonts w:ascii="Calibri" w:eastAsia="Times New Roman" w:hAnsi="Calibri"/>
                <w:i/>
                <w:iCs/>
                <w:color w:val="000000"/>
                <w:sz w:val="20"/>
                <w:szCs w:val="20"/>
                <w:lang w:eastAsia="en-GB"/>
              </w:rPr>
            </w:pPr>
            <w:r w:rsidRPr="00D42737">
              <w:rPr>
                <w:rFonts w:ascii="Calibri" w:eastAsia="Times New Roman" w:hAnsi="Calibri"/>
                <w:i/>
                <w:iCs/>
                <w:color w:val="000000"/>
                <w:sz w:val="20"/>
                <w:szCs w:val="20"/>
                <w:lang w:eastAsia="en-GB"/>
              </w:rPr>
              <w:t>($0-</w:t>
            </w:r>
          </w:p>
        </w:tc>
        <w:tc>
          <w:tcPr>
            <w:tcW w:w="1602"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rPr>
                <w:rFonts w:ascii="Calibri" w:eastAsia="Times New Roman" w:hAnsi="Calibri"/>
                <w:i/>
                <w:iCs/>
                <w:color w:val="000000"/>
                <w:sz w:val="20"/>
                <w:szCs w:val="20"/>
                <w:lang w:eastAsia="en-GB"/>
              </w:rPr>
            </w:pPr>
            <w:r w:rsidRPr="00D42737">
              <w:rPr>
                <w:rFonts w:ascii="Calibri" w:eastAsia="Times New Roman" w:hAnsi="Calibri"/>
                <w:i/>
                <w:iCs/>
                <w:color w:val="000000"/>
                <w:sz w:val="20"/>
                <w:szCs w:val="20"/>
                <w:lang w:eastAsia="en-GB"/>
              </w:rPr>
              <w:t>$8,263,314 )</w:t>
            </w:r>
          </w:p>
        </w:tc>
        <w:tc>
          <w:tcPr>
            <w:tcW w:w="1208"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jc w:val="center"/>
              <w:rPr>
                <w:rFonts w:ascii="Calibri" w:eastAsia="Times New Roman" w:hAnsi="Calibri"/>
                <w:color w:val="000000"/>
                <w:lang w:eastAsia="en-GB"/>
              </w:rPr>
            </w:pPr>
          </w:p>
        </w:tc>
        <w:tc>
          <w:tcPr>
            <w:tcW w:w="996"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jc w:val="right"/>
              <w:rPr>
                <w:rFonts w:ascii="Calibri" w:eastAsia="Times New Roman" w:hAnsi="Calibri"/>
                <w:i/>
                <w:iCs/>
                <w:color w:val="000000"/>
                <w:sz w:val="20"/>
                <w:szCs w:val="20"/>
                <w:lang w:eastAsia="en-GB"/>
              </w:rPr>
            </w:pPr>
            <w:r w:rsidRPr="00D42737">
              <w:rPr>
                <w:rFonts w:ascii="Calibri" w:eastAsia="Times New Roman" w:hAnsi="Calibri"/>
                <w:i/>
                <w:iCs/>
                <w:color w:val="000000"/>
                <w:sz w:val="20"/>
                <w:szCs w:val="20"/>
                <w:lang w:eastAsia="en-GB"/>
              </w:rPr>
              <w:t>($0-</w:t>
            </w:r>
          </w:p>
        </w:tc>
        <w:tc>
          <w:tcPr>
            <w:tcW w:w="1578"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rPr>
                <w:rFonts w:ascii="Calibri" w:eastAsia="Times New Roman" w:hAnsi="Calibri"/>
                <w:i/>
                <w:iCs/>
                <w:color w:val="000000"/>
                <w:sz w:val="20"/>
                <w:szCs w:val="20"/>
                <w:lang w:eastAsia="en-GB"/>
              </w:rPr>
            </w:pPr>
            <w:r w:rsidRPr="00D42737">
              <w:rPr>
                <w:rFonts w:ascii="Calibri" w:eastAsia="Times New Roman" w:hAnsi="Calibri"/>
                <w:i/>
                <w:iCs/>
                <w:color w:val="000000"/>
                <w:sz w:val="20"/>
                <w:szCs w:val="20"/>
                <w:lang w:eastAsia="en-GB"/>
              </w:rPr>
              <w:t>$690,505 )</w:t>
            </w:r>
          </w:p>
        </w:tc>
        <w:tc>
          <w:tcPr>
            <w:tcW w:w="1276"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jc w:val="center"/>
              <w:rPr>
                <w:rFonts w:ascii="Calibri" w:eastAsia="Times New Roman" w:hAnsi="Calibri"/>
                <w:color w:val="000000"/>
                <w:lang w:eastAsia="en-GB"/>
              </w:rPr>
            </w:pPr>
          </w:p>
        </w:tc>
      </w:tr>
      <w:tr w:rsidR="00305535" w:rsidRPr="00D42737" w:rsidTr="00305535">
        <w:trPr>
          <w:trHeight w:val="300"/>
        </w:trPr>
        <w:tc>
          <w:tcPr>
            <w:tcW w:w="2198" w:type="dxa"/>
            <w:vMerge w:val="restart"/>
            <w:tcBorders>
              <w:top w:val="nil"/>
              <w:left w:val="nil"/>
              <w:right w:val="nil"/>
            </w:tcBorders>
            <w:shd w:val="clear" w:color="auto" w:fill="auto"/>
            <w:noWrap/>
            <w:tcMar>
              <w:left w:w="57" w:type="dxa"/>
              <w:right w:w="57" w:type="dxa"/>
            </w:tcMar>
            <w:hideMark/>
          </w:tcPr>
          <w:p w:rsidR="00305535" w:rsidRPr="00D42737" w:rsidRDefault="00305535" w:rsidP="00D42737">
            <w:pPr>
              <w:spacing w:line="240" w:lineRule="auto"/>
              <w:jc w:val="left"/>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Information &amp; Education Campaign</w:t>
            </w:r>
            <w:r>
              <w:rPr>
                <w:rFonts w:ascii="Calibri" w:eastAsia="Times New Roman" w:hAnsi="Calibri"/>
                <w:color w:val="000000"/>
                <w:sz w:val="20"/>
                <w:szCs w:val="20"/>
                <w:lang w:eastAsia="en-GB"/>
              </w:rPr>
              <w:t xml:space="preserve"> (IEC)</w:t>
            </w:r>
          </w:p>
        </w:tc>
        <w:tc>
          <w:tcPr>
            <w:tcW w:w="3969" w:type="dxa"/>
            <w:tcBorders>
              <w:top w:val="nil"/>
              <w:left w:val="nil"/>
              <w:bottom w:val="nil"/>
              <w:right w:val="nil"/>
            </w:tcBorders>
            <w:shd w:val="clear" w:color="auto" w:fill="auto"/>
            <w:tcMar>
              <w:left w:w="57" w:type="dxa"/>
              <w:right w:w="57" w:type="dxa"/>
            </w:tcMar>
            <w:hideMark/>
          </w:tcPr>
          <w:p w:rsidR="00305535" w:rsidRPr="00305535" w:rsidRDefault="00305535" w:rsidP="00D42737">
            <w:pPr>
              <w:spacing w:line="240" w:lineRule="auto"/>
              <w:jc w:val="left"/>
              <w:rPr>
                <w:rFonts w:ascii="Calibri" w:eastAsia="Times New Roman" w:hAnsi="Calibri"/>
                <w:color w:val="000000"/>
                <w:sz w:val="20"/>
                <w:szCs w:val="20"/>
                <w:lang w:eastAsia="en-GB"/>
              </w:rPr>
            </w:pPr>
            <w:r w:rsidRPr="00305535">
              <w:rPr>
                <w:rFonts w:ascii="Calibri" w:eastAsia="Times New Roman" w:hAnsi="Calibri"/>
                <w:color w:val="000000"/>
                <w:sz w:val="20"/>
                <w:szCs w:val="20"/>
                <w:lang w:eastAsia="en-GB"/>
              </w:rPr>
              <w:t>IEC expenditures, PSI</w:t>
            </w:r>
          </w:p>
        </w:tc>
        <w:tc>
          <w:tcPr>
            <w:tcW w:w="998" w:type="dxa"/>
            <w:tcBorders>
              <w:top w:val="nil"/>
              <w:left w:val="nil"/>
              <w:bottom w:val="nil"/>
              <w:right w:val="nil"/>
            </w:tcBorders>
            <w:shd w:val="clear" w:color="auto" w:fill="auto"/>
            <w:noWrap/>
            <w:tcMar>
              <w:left w:w="57" w:type="dxa"/>
              <w:right w:w="57" w:type="dxa"/>
            </w:tcMar>
            <w:vAlign w:val="bottom"/>
            <w:hideMark/>
          </w:tcPr>
          <w:p w:rsidR="00305535" w:rsidRPr="00D42737" w:rsidRDefault="00305535" w:rsidP="00D42737">
            <w:pPr>
              <w:spacing w:line="240" w:lineRule="auto"/>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416</w:t>
            </w:r>
          </w:p>
        </w:tc>
        <w:tc>
          <w:tcPr>
            <w:tcW w:w="1602" w:type="dxa"/>
            <w:tcBorders>
              <w:top w:val="nil"/>
              <w:left w:val="nil"/>
              <w:bottom w:val="nil"/>
              <w:right w:val="nil"/>
            </w:tcBorders>
            <w:shd w:val="clear" w:color="auto" w:fill="auto"/>
            <w:noWrap/>
            <w:tcMar>
              <w:left w:w="57" w:type="dxa"/>
              <w:right w:w="57" w:type="dxa"/>
            </w:tcMar>
            <w:vAlign w:val="bottom"/>
            <w:hideMark/>
          </w:tcPr>
          <w:p w:rsidR="00305535" w:rsidRPr="00D42737" w:rsidRDefault="00305535" w:rsidP="00D42737">
            <w:pPr>
              <w:spacing w:line="240" w:lineRule="auto"/>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 xml:space="preserve">$467,164 </w:t>
            </w:r>
          </w:p>
        </w:tc>
        <w:tc>
          <w:tcPr>
            <w:tcW w:w="1208" w:type="dxa"/>
            <w:tcBorders>
              <w:top w:val="nil"/>
              <w:left w:val="nil"/>
              <w:bottom w:val="nil"/>
              <w:right w:val="nil"/>
            </w:tcBorders>
            <w:shd w:val="clear" w:color="auto" w:fill="auto"/>
            <w:noWrap/>
            <w:tcMar>
              <w:left w:w="57" w:type="dxa"/>
              <w:right w:w="57" w:type="dxa"/>
            </w:tcMar>
            <w:vAlign w:val="bottom"/>
            <w:hideMark/>
          </w:tcPr>
          <w:p w:rsidR="00305535" w:rsidRPr="00D42737" w:rsidRDefault="00305535" w:rsidP="00D42737">
            <w:pPr>
              <w:spacing w:line="240" w:lineRule="auto"/>
              <w:jc w:val="center"/>
              <w:rPr>
                <w:rFonts w:ascii="Calibri" w:eastAsia="Times New Roman" w:hAnsi="Calibri"/>
                <w:color w:val="000000"/>
                <w:lang w:eastAsia="en-GB"/>
              </w:rPr>
            </w:pPr>
            <w:r w:rsidRPr="00D42737">
              <w:rPr>
                <w:rFonts w:ascii="Calibri" w:eastAsia="Times New Roman" w:hAnsi="Calibri"/>
                <w:color w:val="000000"/>
                <w:lang w:eastAsia="en-GB"/>
              </w:rPr>
              <w:t>7%</w:t>
            </w:r>
          </w:p>
        </w:tc>
        <w:tc>
          <w:tcPr>
            <w:tcW w:w="996" w:type="dxa"/>
            <w:tcBorders>
              <w:top w:val="nil"/>
              <w:left w:val="nil"/>
              <w:bottom w:val="nil"/>
              <w:right w:val="nil"/>
            </w:tcBorders>
            <w:shd w:val="clear" w:color="auto" w:fill="auto"/>
            <w:noWrap/>
            <w:tcMar>
              <w:left w:w="57" w:type="dxa"/>
              <w:right w:w="57" w:type="dxa"/>
            </w:tcMar>
            <w:vAlign w:val="bottom"/>
            <w:hideMark/>
          </w:tcPr>
          <w:p w:rsidR="00305535" w:rsidRPr="00D42737" w:rsidRDefault="00305535" w:rsidP="00D42737">
            <w:pPr>
              <w:spacing w:line="240" w:lineRule="auto"/>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145</w:t>
            </w:r>
          </w:p>
        </w:tc>
        <w:tc>
          <w:tcPr>
            <w:tcW w:w="1578" w:type="dxa"/>
            <w:tcBorders>
              <w:top w:val="nil"/>
              <w:left w:val="nil"/>
              <w:bottom w:val="nil"/>
              <w:right w:val="nil"/>
            </w:tcBorders>
            <w:shd w:val="clear" w:color="auto" w:fill="auto"/>
            <w:noWrap/>
            <w:tcMar>
              <w:left w:w="57" w:type="dxa"/>
              <w:right w:w="57" w:type="dxa"/>
            </w:tcMar>
            <w:vAlign w:val="bottom"/>
            <w:hideMark/>
          </w:tcPr>
          <w:p w:rsidR="00305535" w:rsidRPr="00D42737" w:rsidRDefault="00305535" w:rsidP="00D42737">
            <w:pPr>
              <w:spacing w:line="240" w:lineRule="auto"/>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 xml:space="preserve">$28,930 </w:t>
            </w:r>
          </w:p>
        </w:tc>
        <w:tc>
          <w:tcPr>
            <w:tcW w:w="1276" w:type="dxa"/>
            <w:tcBorders>
              <w:top w:val="nil"/>
              <w:left w:val="nil"/>
              <w:bottom w:val="nil"/>
              <w:right w:val="nil"/>
            </w:tcBorders>
            <w:shd w:val="clear" w:color="auto" w:fill="auto"/>
            <w:noWrap/>
            <w:tcMar>
              <w:left w:w="57" w:type="dxa"/>
              <w:right w:w="57" w:type="dxa"/>
            </w:tcMar>
            <w:vAlign w:val="bottom"/>
            <w:hideMark/>
          </w:tcPr>
          <w:p w:rsidR="00305535" w:rsidRPr="00D42737" w:rsidRDefault="00305535" w:rsidP="00D42737">
            <w:pPr>
              <w:spacing w:line="240" w:lineRule="auto"/>
              <w:jc w:val="center"/>
              <w:rPr>
                <w:rFonts w:ascii="Calibri" w:eastAsia="Times New Roman" w:hAnsi="Calibri"/>
                <w:color w:val="000000"/>
                <w:lang w:eastAsia="en-GB"/>
              </w:rPr>
            </w:pPr>
            <w:r w:rsidRPr="00D42737">
              <w:rPr>
                <w:rFonts w:ascii="Calibri" w:eastAsia="Times New Roman" w:hAnsi="Calibri"/>
                <w:color w:val="000000"/>
                <w:lang w:eastAsia="en-GB"/>
              </w:rPr>
              <w:t>8%</w:t>
            </w:r>
          </w:p>
        </w:tc>
      </w:tr>
      <w:tr w:rsidR="00305535" w:rsidRPr="00D42737" w:rsidTr="00305535">
        <w:trPr>
          <w:trHeight w:val="260"/>
        </w:trPr>
        <w:tc>
          <w:tcPr>
            <w:tcW w:w="2198" w:type="dxa"/>
            <w:vMerge/>
            <w:tcBorders>
              <w:left w:val="nil"/>
              <w:bottom w:val="nil"/>
              <w:right w:val="nil"/>
            </w:tcBorders>
            <w:shd w:val="clear" w:color="auto" w:fill="auto"/>
            <w:noWrap/>
            <w:tcMar>
              <w:left w:w="57" w:type="dxa"/>
              <w:right w:w="57" w:type="dxa"/>
            </w:tcMar>
            <w:hideMark/>
          </w:tcPr>
          <w:p w:rsidR="00305535" w:rsidRPr="00D42737" w:rsidRDefault="00305535" w:rsidP="00D42737">
            <w:pPr>
              <w:spacing w:line="240" w:lineRule="auto"/>
              <w:jc w:val="left"/>
              <w:rPr>
                <w:rFonts w:ascii="Calibri" w:eastAsia="Times New Roman" w:hAnsi="Calibri"/>
                <w:color w:val="000000"/>
                <w:lang w:eastAsia="en-GB"/>
              </w:rPr>
            </w:pPr>
          </w:p>
        </w:tc>
        <w:tc>
          <w:tcPr>
            <w:tcW w:w="3969" w:type="dxa"/>
            <w:tcBorders>
              <w:top w:val="nil"/>
              <w:left w:val="nil"/>
              <w:bottom w:val="nil"/>
              <w:right w:val="nil"/>
            </w:tcBorders>
            <w:shd w:val="clear" w:color="auto" w:fill="auto"/>
            <w:tcMar>
              <w:left w:w="57" w:type="dxa"/>
              <w:right w:w="57" w:type="dxa"/>
            </w:tcMar>
            <w:hideMark/>
          </w:tcPr>
          <w:p w:rsidR="00305535" w:rsidRPr="00305535" w:rsidRDefault="00305535" w:rsidP="00D42737">
            <w:pPr>
              <w:spacing w:line="240" w:lineRule="auto"/>
              <w:jc w:val="left"/>
              <w:rPr>
                <w:rFonts w:ascii="Calibri" w:eastAsia="Times New Roman" w:hAnsi="Calibri"/>
                <w:color w:val="000000"/>
                <w:sz w:val="20"/>
                <w:szCs w:val="20"/>
                <w:lang w:eastAsia="en-GB"/>
              </w:rPr>
            </w:pPr>
            <w:r w:rsidRPr="00305535">
              <w:rPr>
                <w:rFonts w:ascii="Calibri" w:eastAsia="Times New Roman" w:hAnsi="Calibri"/>
                <w:color w:val="000000"/>
                <w:sz w:val="20"/>
                <w:szCs w:val="20"/>
                <w:lang w:eastAsia="en-GB"/>
              </w:rPr>
              <w:t>IEC refers to one-on-one or small group intra-personal communication promotion strategies</w:t>
            </w:r>
          </w:p>
        </w:tc>
        <w:tc>
          <w:tcPr>
            <w:tcW w:w="998" w:type="dxa"/>
            <w:tcBorders>
              <w:top w:val="nil"/>
              <w:left w:val="nil"/>
              <w:bottom w:val="nil"/>
              <w:right w:val="nil"/>
            </w:tcBorders>
            <w:shd w:val="clear" w:color="auto" w:fill="auto"/>
            <w:noWrap/>
            <w:tcMar>
              <w:left w:w="57" w:type="dxa"/>
              <w:right w:w="57" w:type="dxa"/>
            </w:tcMar>
            <w:vAlign w:val="bottom"/>
            <w:hideMark/>
          </w:tcPr>
          <w:p w:rsidR="00305535" w:rsidRPr="00D42737" w:rsidRDefault="00305535" w:rsidP="00D42737">
            <w:pPr>
              <w:spacing w:line="240" w:lineRule="auto"/>
              <w:jc w:val="right"/>
              <w:rPr>
                <w:rFonts w:ascii="Calibri" w:eastAsia="Times New Roman" w:hAnsi="Calibri"/>
                <w:i/>
                <w:iCs/>
                <w:color w:val="000000"/>
                <w:sz w:val="20"/>
                <w:szCs w:val="20"/>
                <w:lang w:eastAsia="en-GB"/>
              </w:rPr>
            </w:pPr>
            <w:r w:rsidRPr="00D42737">
              <w:rPr>
                <w:rFonts w:ascii="Calibri" w:eastAsia="Times New Roman" w:hAnsi="Calibri"/>
                <w:i/>
                <w:iCs/>
                <w:color w:val="000000"/>
                <w:sz w:val="20"/>
                <w:szCs w:val="20"/>
                <w:lang w:eastAsia="en-GB"/>
              </w:rPr>
              <w:t>($0-</w:t>
            </w:r>
          </w:p>
        </w:tc>
        <w:tc>
          <w:tcPr>
            <w:tcW w:w="1602" w:type="dxa"/>
            <w:tcBorders>
              <w:top w:val="nil"/>
              <w:left w:val="nil"/>
              <w:bottom w:val="nil"/>
              <w:right w:val="nil"/>
            </w:tcBorders>
            <w:shd w:val="clear" w:color="auto" w:fill="auto"/>
            <w:noWrap/>
            <w:tcMar>
              <w:left w:w="57" w:type="dxa"/>
              <w:right w:w="57" w:type="dxa"/>
            </w:tcMar>
            <w:vAlign w:val="bottom"/>
            <w:hideMark/>
          </w:tcPr>
          <w:p w:rsidR="00305535" w:rsidRPr="00D42737" w:rsidRDefault="00305535" w:rsidP="00D42737">
            <w:pPr>
              <w:spacing w:line="240" w:lineRule="auto"/>
              <w:rPr>
                <w:rFonts w:ascii="Calibri" w:eastAsia="Times New Roman" w:hAnsi="Calibri"/>
                <w:i/>
                <w:iCs/>
                <w:color w:val="000000"/>
                <w:sz w:val="20"/>
                <w:szCs w:val="20"/>
                <w:lang w:eastAsia="en-GB"/>
              </w:rPr>
            </w:pPr>
            <w:r w:rsidRPr="00D42737">
              <w:rPr>
                <w:rFonts w:ascii="Calibri" w:eastAsia="Times New Roman" w:hAnsi="Calibri"/>
                <w:i/>
                <w:iCs/>
                <w:color w:val="000000"/>
                <w:sz w:val="20"/>
                <w:szCs w:val="20"/>
                <w:lang w:eastAsia="en-GB"/>
              </w:rPr>
              <w:t>$12,400,000 )</w:t>
            </w:r>
          </w:p>
        </w:tc>
        <w:tc>
          <w:tcPr>
            <w:tcW w:w="1208" w:type="dxa"/>
            <w:tcBorders>
              <w:top w:val="nil"/>
              <w:left w:val="nil"/>
              <w:bottom w:val="nil"/>
              <w:right w:val="nil"/>
            </w:tcBorders>
            <w:shd w:val="clear" w:color="auto" w:fill="auto"/>
            <w:noWrap/>
            <w:tcMar>
              <w:left w:w="57" w:type="dxa"/>
              <w:right w:w="57" w:type="dxa"/>
            </w:tcMar>
            <w:vAlign w:val="bottom"/>
            <w:hideMark/>
          </w:tcPr>
          <w:p w:rsidR="00305535" w:rsidRPr="00D42737" w:rsidRDefault="00305535" w:rsidP="00D42737">
            <w:pPr>
              <w:spacing w:line="240" w:lineRule="auto"/>
              <w:jc w:val="center"/>
              <w:rPr>
                <w:rFonts w:ascii="Calibri" w:eastAsia="Times New Roman" w:hAnsi="Calibri"/>
                <w:color w:val="000000"/>
                <w:lang w:eastAsia="en-GB"/>
              </w:rPr>
            </w:pPr>
          </w:p>
        </w:tc>
        <w:tc>
          <w:tcPr>
            <w:tcW w:w="996" w:type="dxa"/>
            <w:tcBorders>
              <w:top w:val="nil"/>
              <w:left w:val="nil"/>
              <w:bottom w:val="nil"/>
              <w:right w:val="nil"/>
            </w:tcBorders>
            <w:shd w:val="clear" w:color="auto" w:fill="auto"/>
            <w:noWrap/>
            <w:tcMar>
              <w:left w:w="57" w:type="dxa"/>
              <w:right w:w="57" w:type="dxa"/>
            </w:tcMar>
            <w:vAlign w:val="bottom"/>
            <w:hideMark/>
          </w:tcPr>
          <w:p w:rsidR="00305535" w:rsidRPr="00D42737" w:rsidRDefault="00305535" w:rsidP="00D42737">
            <w:pPr>
              <w:spacing w:line="240" w:lineRule="auto"/>
              <w:jc w:val="right"/>
              <w:rPr>
                <w:rFonts w:ascii="Calibri" w:eastAsia="Times New Roman" w:hAnsi="Calibri"/>
                <w:i/>
                <w:iCs/>
                <w:color w:val="000000"/>
                <w:sz w:val="20"/>
                <w:szCs w:val="20"/>
                <w:lang w:eastAsia="en-GB"/>
              </w:rPr>
            </w:pPr>
            <w:r w:rsidRPr="00D42737">
              <w:rPr>
                <w:rFonts w:ascii="Calibri" w:eastAsia="Times New Roman" w:hAnsi="Calibri"/>
                <w:i/>
                <w:iCs/>
                <w:color w:val="000000"/>
                <w:sz w:val="20"/>
                <w:szCs w:val="20"/>
                <w:lang w:eastAsia="en-GB"/>
              </w:rPr>
              <w:t>($0-</w:t>
            </w:r>
          </w:p>
        </w:tc>
        <w:tc>
          <w:tcPr>
            <w:tcW w:w="1578" w:type="dxa"/>
            <w:tcBorders>
              <w:top w:val="nil"/>
              <w:left w:val="nil"/>
              <w:bottom w:val="nil"/>
              <w:right w:val="nil"/>
            </w:tcBorders>
            <w:shd w:val="clear" w:color="auto" w:fill="auto"/>
            <w:noWrap/>
            <w:tcMar>
              <w:left w:w="57" w:type="dxa"/>
              <w:right w:w="57" w:type="dxa"/>
            </w:tcMar>
            <w:vAlign w:val="bottom"/>
            <w:hideMark/>
          </w:tcPr>
          <w:p w:rsidR="00305535" w:rsidRPr="00D42737" w:rsidRDefault="00305535" w:rsidP="00D42737">
            <w:pPr>
              <w:spacing w:line="240" w:lineRule="auto"/>
              <w:rPr>
                <w:rFonts w:ascii="Calibri" w:eastAsia="Times New Roman" w:hAnsi="Calibri"/>
                <w:i/>
                <w:iCs/>
                <w:color w:val="000000"/>
                <w:sz w:val="20"/>
                <w:szCs w:val="20"/>
                <w:lang w:eastAsia="en-GB"/>
              </w:rPr>
            </w:pPr>
            <w:r w:rsidRPr="00D42737">
              <w:rPr>
                <w:rFonts w:ascii="Calibri" w:eastAsia="Times New Roman" w:hAnsi="Calibri"/>
                <w:i/>
                <w:iCs/>
                <w:color w:val="000000"/>
                <w:sz w:val="20"/>
                <w:szCs w:val="20"/>
                <w:lang w:eastAsia="en-GB"/>
              </w:rPr>
              <w:t>$441,515 )</w:t>
            </w:r>
          </w:p>
        </w:tc>
        <w:tc>
          <w:tcPr>
            <w:tcW w:w="1276" w:type="dxa"/>
            <w:tcBorders>
              <w:top w:val="nil"/>
              <w:left w:val="nil"/>
              <w:bottom w:val="nil"/>
              <w:right w:val="nil"/>
            </w:tcBorders>
            <w:shd w:val="clear" w:color="auto" w:fill="auto"/>
            <w:noWrap/>
            <w:tcMar>
              <w:left w:w="57" w:type="dxa"/>
              <w:right w:w="57" w:type="dxa"/>
            </w:tcMar>
            <w:vAlign w:val="bottom"/>
            <w:hideMark/>
          </w:tcPr>
          <w:p w:rsidR="00305535" w:rsidRPr="00D42737" w:rsidRDefault="00305535" w:rsidP="00D42737">
            <w:pPr>
              <w:spacing w:line="240" w:lineRule="auto"/>
              <w:jc w:val="center"/>
              <w:rPr>
                <w:rFonts w:ascii="Calibri" w:eastAsia="Times New Roman" w:hAnsi="Calibri"/>
                <w:color w:val="000000"/>
                <w:lang w:eastAsia="en-GB"/>
              </w:rPr>
            </w:pPr>
          </w:p>
        </w:tc>
      </w:tr>
      <w:tr w:rsidR="00D42737" w:rsidRPr="00D42737" w:rsidTr="00305535">
        <w:trPr>
          <w:trHeight w:val="300"/>
        </w:trPr>
        <w:tc>
          <w:tcPr>
            <w:tcW w:w="2198" w:type="dxa"/>
            <w:vMerge w:val="restart"/>
            <w:tcBorders>
              <w:top w:val="nil"/>
              <w:left w:val="nil"/>
              <w:bottom w:val="nil"/>
              <w:right w:val="nil"/>
            </w:tcBorders>
            <w:shd w:val="clear" w:color="auto" w:fill="auto"/>
            <w:noWrap/>
            <w:tcMar>
              <w:left w:w="57" w:type="dxa"/>
              <w:right w:w="57" w:type="dxa"/>
            </w:tcMar>
            <w:hideMark/>
          </w:tcPr>
          <w:p w:rsidR="00D42737" w:rsidRPr="00D42737" w:rsidRDefault="00D42737" w:rsidP="00D42737">
            <w:pPr>
              <w:spacing w:line="240" w:lineRule="auto"/>
              <w:jc w:val="left"/>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Promotion</w:t>
            </w:r>
          </w:p>
        </w:tc>
        <w:tc>
          <w:tcPr>
            <w:tcW w:w="3969" w:type="dxa"/>
            <w:vMerge w:val="restart"/>
            <w:tcBorders>
              <w:top w:val="nil"/>
              <w:left w:val="nil"/>
              <w:bottom w:val="nil"/>
              <w:right w:val="nil"/>
            </w:tcBorders>
            <w:shd w:val="clear" w:color="auto" w:fill="auto"/>
            <w:tcMar>
              <w:left w:w="57" w:type="dxa"/>
              <w:right w:w="57" w:type="dxa"/>
            </w:tcMar>
            <w:hideMark/>
          </w:tcPr>
          <w:p w:rsidR="00D42737" w:rsidRPr="00305535" w:rsidRDefault="00D42737" w:rsidP="00D42737">
            <w:pPr>
              <w:spacing w:line="240" w:lineRule="auto"/>
              <w:jc w:val="left"/>
              <w:rPr>
                <w:rFonts w:ascii="Calibri" w:eastAsia="Times New Roman" w:hAnsi="Calibri"/>
                <w:color w:val="000000"/>
                <w:sz w:val="20"/>
                <w:szCs w:val="20"/>
                <w:lang w:eastAsia="en-GB"/>
              </w:rPr>
            </w:pPr>
            <w:r w:rsidRPr="00305535">
              <w:rPr>
                <w:rFonts w:ascii="Calibri" w:eastAsia="Times New Roman" w:hAnsi="Calibri"/>
                <w:color w:val="000000"/>
                <w:sz w:val="20"/>
                <w:szCs w:val="20"/>
                <w:lang w:eastAsia="en-GB"/>
              </w:rPr>
              <w:t>IEC expenditures + Advertising expenditures, PSI</w:t>
            </w:r>
          </w:p>
        </w:tc>
        <w:tc>
          <w:tcPr>
            <w:tcW w:w="998"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416</w:t>
            </w:r>
          </w:p>
        </w:tc>
        <w:tc>
          <w:tcPr>
            <w:tcW w:w="1602"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 xml:space="preserve">$1,240,311 </w:t>
            </w:r>
          </w:p>
        </w:tc>
        <w:tc>
          <w:tcPr>
            <w:tcW w:w="1208"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jc w:val="center"/>
              <w:rPr>
                <w:rFonts w:ascii="Calibri" w:eastAsia="Times New Roman" w:hAnsi="Calibri"/>
                <w:color w:val="000000"/>
                <w:lang w:eastAsia="en-GB"/>
              </w:rPr>
            </w:pPr>
            <w:r w:rsidRPr="00D42737">
              <w:rPr>
                <w:rFonts w:ascii="Calibri" w:eastAsia="Times New Roman" w:hAnsi="Calibri"/>
                <w:color w:val="000000"/>
                <w:lang w:eastAsia="en-GB"/>
              </w:rPr>
              <w:t>7%</w:t>
            </w:r>
          </w:p>
        </w:tc>
        <w:tc>
          <w:tcPr>
            <w:tcW w:w="996"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144</w:t>
            </w:r>
          </w:p>
        </w:tc>
        <w:tc>
          <w:tcPr>
            <w:tcW w:w="1578"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 xml:space="preserve">$93,746 </w:t>
            </w:r>
          </w:p>
        </w:tc>
        <w:tc>
          <w:tcPr>
            <w:tcW w:w="1276"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jc w:val="center"/>
              <w:rPr>
                <w:rFonts w:ascii="Calibri" w:eastAsia="Times New Roman" w:hAnsi="Calibri"/>
                <w:color w:val="000000"/>
                <w:lang w:eastAsia="en-GB"/>
              </w:rPr>
            </w:pPr>
            <w:r w:rsidRPr="00D42737">
              <w:rPr>
                <w:rFonts w:ascii="Calibri" w:eastAsia="Times New Roman" w:hAnsi="Calibri"/>
                <w:color w:val="000000"/>
                <w:lang w:eastAsia="en-GB"/>
              </w:rPr>
              <w:t>8%</w:t>
            </w:r>
          </w:p>
        </w:tc>
      </w:tr>
      <w:tr w:rsidR="00D42737" w:rsidRPr="00D42737" w:rsidTr="00305535">
        <w:trPr>
          <w:trHeight w:val="300"/>
        </w:trPr>
        <w:tc>
          <w:tcPr>
            <w:tcW w:w="2198" w:type="dxa"/>
            <w:vMerge/>
            <w:tcBorders>
              <w:top w:val="nil"/>
              <w:left w:val="nil"/>
              <w:bottom w:val="nil"/>
              <w:right w:val="nil"/>
            </w:tcBorders>
            <w:tcMar>
              <w:left w:w="57" w:type="dxa"/>
              <w:right w:w="57" w:type="dxa"/>
            </w:tcMar>
            <w:vAlign w:val="center"/>
            <w:hideMark/>
          </w:tcPr>
          <w:p w:rsidR="00D42737" w:rsidRPr="00D42737" w:rsidRDefault="00D42737" w:rsidP="00D42737">
            <w:pPr>
              <w:spacing w:line="240" w:lineRule="auto"/>
              <w:jc w:val="left"/>
              <w:rPr>
                <w:rFonts w:ascii="Calibri" w:eastAsia="Times New Roman" w:hAnsi="Calibri"/>
                <w:color w:val="000000"/>
                <w:sz w:val="20"/>
                <w:szCs w:val="20"/>
                <w:lang w:eastAsia="en-GB"/>
              </w:rPr>
            </w:pPr>
          </w:p>
        </w:tc>
        <w:tc>
          <w:tcPr>
            <w:tcW w:w="3969" w:type="dxa"/>
            <w:vMerge/>
            <w:tcBorders>
              <w:top w:val="nil"/>
              <w:left w:val="nil"/>
              <w:bottom w:val="nil"/>
              <w:right w:val="nil"/>
            </w:tcBorders>
            <w:tcMar>
              <w:left w:w="57" w:type="dxa"/>
              <w:right w:w="57" w:type="dxa"/>
            </w:tcMar>
            <w:vAlign w:val="center"/>
            <w:hideMark/>
          </w:tcPr>
          <w:p w:rsidR="00D42737" w:rsidRPr="00305535" w:rsidRDefault="00D42737" w:rsidP="00D42737">
            <w:pPr>
              <w:spacing w:line="240" w:lineRule="auto"/>
              <w:jc w:val="left"/>
              <w:rPr>
                <w:rFonts w:ascii="Calibri" w:eastAsia="Times New Roman" w:hAnsi="Calibri"/>
                <w:color w:val="000000"/>
                <w:sz w:val="20"/>
                <w:szCs w:val="20"/>
                <w:lang w:eastAsia="en-GB"/>
              </w:rPr>
            </w:pPr>
          </w:p>
        </w:tc>
        <w:tc>
          <w:tcPr>
            <w:tcW w:w="998"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jc w:val="right"/>
              <w:rPr>
                <w:rFonts w:ascii="Calibri" w:eastAsia="Times New Roman" w:hAnsi="Calibri"/>
                <w:i/>
                <w:iCs/>
                <w:color w:val="000000"/>
                <w:sz w:val="20"/>
                <w:szCs w:val="20"/>
                <w:lang w:eastAsia="en-GB"/>
              </w:rPr>
            </w:pPr>
            <w:r w:rsidRPr="00D42737">
              <w:rPr>
                <w:rFonts w:ascii="Calibri" w:eastAsia="Times New Roman" w:hAnsi="Calibri"/>
                <w:i/>
                <w:iCs/>
                <w:color w:val="000000"/>
                <w:sz w:val="20"/>
                <w:szCs w:val="20"/>
                <w:lang w:eastAsia="en-GB"/>
              </w:rPr>
              <w:t>($0-</w:t>
            </w:r>
          </w:p>
        </w:tc>
        <w:tc>
          <w:tcPr>
            <w:tcW w:w="1602"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rPr>
                <w:rFonts w:ascii="Calibri" w:eastAsia="Times New Roman" w:hAnsi="Calibri"/>
                <w:i/>
                <w:iCs/>
                <w:color w:val="000000"/>
                <w:sz w:val="20"/>
                <w:szCs w:val="20"/>
                <w:lang w:eastAsia="en-GB"/>
              </w:rPr>
            </w:pPr>
            <w:r w:rsidRPr="00D42737">
              <w:rPr>
                <w:rFonts w:ascii="Calibri" w:eastAsia="Times New Roman" w:hAnsi="Calibri"/>
                <w:i/>
                <w:iCs/>
                <w:color w:val="000000"/>
                <w:sz w:val="20"/>
                <w:szCs w:val="20"/>
                <w:lang w:eastAsia="en-GB"/>
              </w:rPr>
              <w:t>$15,800,000 )</w:t>
            </w:r>
          </w:p>
        </w:tc>
        <w:tc>
          <w:tcPr>
            <w:tcW w:w="1208"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jc w:val="center"/>
              <w:rPr>
                <w:rFonts w:ascii="Calibri" w:eastAsia="Times New Roman" w:hAnsi="Calibri"/>
                <w:color w:val="000000"/>
                <w:lang w:eastAsia="en-GB"/>
              </w:rPr>
            </w:pPr>
          </w:p>
        </w:tc>
        <w:tc>
          <w:tcPr>
            <w:tcW w:w="996"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jc w:val="right"/>
              <w:rPr>
                <w:rFonts w:ascii="Calibri" w:eastAsia="Times New Roman" w:hAnsi="Calibri"/>
                <w:i/>
                <w:iCs/>
                <w:color w:val="000000"/>
                <w:sz w:val="20"/>
                <w:szCs w:val="20"/>
                <w:lang w:eastAsia="en-GB"/>
              </w:rPr>
            </w:pPr>
            <w:r w:rsidRPr="00D42737">
              <w:rPr>
                <w:rFonts w:ascii="Calibri" w:eastAsia="Times New Roman" w:hAnsi="Calibri"/>
                <w:i/>
                <w:iCs/>
                <w:color w:val="000000"/>
                <w:sz w:val="20"/>
                <w:szCs w:val="20"/>
                <w:lang w:eastAsia="en-GB"/>
              </w:rPr>
              <w:t>($0-</w:t>
            </w:r>
          </w:p>
        </w:tc>
        <w:tc>
          <w:tcPr>
            <w:tcW w:w="1578"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rPr>
                <w:rFonts w:ascii="Calibri" w:eastAsia="Times New Roman" w:hAnsi="Calibri"/>
                <w:i/>
                <w:iCs/>
                <w:color w:val="000000"/>
                <w:sz w:val="20"/>
                <w:szCs w:val="20"/>
                <w:lang w:eastAsia="en-GB"/>
              </w:rPr>
            </w:pPr>
            <w:r w:rsidRPr="00D42737">
              <w:rPr>
                <w:rFonts w:ascii="Calibri" w:eastAsia="Times New Roman" w:hAnsi="Calibri"/>
                <w:i/>
                <w:iCs/>
                <w:color w:val="000000"/>
                <w:sz w:val="20"/>
                <w:szCs w:val="20"/>
                <w:lang w:eastAsia="en-GB"/>
              </w:rPr>
              <w:t>$690,505 )</w:t>
            </w:r>
          </w:p>
        </w:tc>
        <w:tc>
          <w:tcPr>
            <w:tcW w:w="1276"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jc w:val="center"/>
              <w:rPr>
                <w:rFonts w:ascii="Calibri" w:eastAsia="Times New Roman" w:hAnsi="Calibri"/>
                <w:color w:val="000000"/>
                <w:lang w:eastAsia="en-GB"/>
              </w:rPr>
            </w:pPr>
          </w:p>
        </w:tc>
      </w:tr>
      <w:tr w:rsidR="00D42737" w:rsidRPr="00D42737" w:rsidTr="00305535">
        <w:trPr>
          <w:trHeight w:val="300"/>
        </w:trPr>
        <w:tc>
          <w:tcPr>
            <w:tcW w:w="2198" w:type="dxa"/>
            <w:vMerge w:val="restart"/>
            <w:tcBorders>
              <w:top w:val="nil"/>
              <w:left w:val="nil"/>
              <w:bottom w:val="nil"/>
              <w:right w:val="nil"/>
            </w:tcBorders>
            <w:shd w:val="clear" w:color="auto" w:fill="auto"/>
            <w:noWrap/>
            <w:tcMar>
              <w:left w:w="57" w:type="dxa"/>
              <w:right w:w="57" w:type="dxa"/>
            </w:tcMar>
            <w:hideMark/>
          </w:tcPr>
          <w:p w:rsidR="00D42737" w:rsidRPr="00D42737" w:rsidRDefault="00D42737" w:rsidP="00D42737">
            <w:pPr>
              <w:spacing w:line="240" w:lineRule="auto"/>
              <w:jc w:val="left"/>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 xml:space="preserve">Product maturity </w:t>
            </w:r>
          </w:p>
        </w:tc>
        <w:tc>
          <w:tcPr>
            <w:tcW w:w="3969" w:type="dxa"/>
            <w:vMerge w:val="restart"/>
            <w:tcBorders>
              <w:top w:val="nil"/>
              <w:left w:val="nil"/>
              <w:bottom w:val="nil"/>
              <w:right w:val="nil"/>
            </w:tcBorders>
            <w:shd w:val="clear" w:color="auto" w:fill="auto"/>
            <w:tcMar>
              <w:left w:w="57" w:type="dxa"/>
              <w:right w:w="57" w:type="dxa"/>
            </w:tcMar>
            <w:hideMark/>
          </w:tcPr>
          <w:p w:rsidR="00D42737" w:rsidRPr="00305535" w:rsidRDefault="00D42737" w:rsidP="00D42737">
            <w:pPr>
              <w:spacing w:line="240" w:lineRule="auto"/>
              <w:jc w:val="left"/>
              <w:rPr>
                <w:rFonts w:ascii="Calibri" w:eastAsia="Times New Roman" w:hAnsi="Calibri"/>
                <w:color w:val="000000"/>
                <w:sz w:val="20"/>
                <w:szCs w:val="20"/>
                <w:lang w:eastAsia="en-GB"/>
              </w:rPr>
            </w:pPr>
            <w:r w:rsidRPr="00305535">
              <w:rPr>
                <w:rFonts w:ascii="Calibri" w:eastAsia="Times New Roman" w:hAnsi="Calibri"/>
                <w:color w:val="000000"/>
                <w:sz w:val="20"/>
                <w:szCs w:val="20"/>
                <w:lang w:eastAsia="en-GB"/>
              </w:rPr>
              <w:t>Years of condom product sales, PSI</w:t>
            </w:r>
          </w:p>
        </w:tc>
        <w:tc>
          <w:tcPr>
            <w:tcW w:w="998"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430</w:t>
            </w:r>
          </w:p>
        </w:tc>
        <w:tc>
          <w:tcPr>
            <w:tcW w:w="1602"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8.89</w:t>
            </w:r>
          </w:p>
        </w:tc>
        <w:tc>
          <w:tcPr>
            <w:tcW w:w="1208"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jc w:val="center"/>
              <w:rPr>
                <w:rFonts w:ascii="Calibri" w:eastAsia="Times New Roman" w:hAnsi="Calibri"/>
                <w:color w:val="000000"/>
                <w:lang w:eastAsia="en-GB"/>
              </w:rPr>
            </w:pPr>
            <w:r w:rsidRPr="00D42737">
              <w:rPr>
                <w:rFonts w:ascii="Calibri" w:eastAsia="Times New Roman" w:hAnsi="Calibri"/>
                <w:color w:val="000000"/>
                <w:lang w:eastAsia="en-GB"/>
              </w:rPr>
              <w:t>10%</w:t>
            </w:r>
          </w:p>
        </w:tc>
        <w:tc>
          <w:tcPr>
            <w:tcW w:w="996"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155</w:t>
            </w:r>
          </w:p>
        </w:tc>
        <w:tc>
          <w:tcPr>
            <w:tcW w:w="1578"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4.21</w:t>
            </w:r>
          </w:p>
        </w:tc>
        <w:tc>
          <w:tcPr>
            <w:tcW w:w="1276"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jc w:val="center"/>
              <w:rPr>
                <w:rFonts w:ascii="Calibri" w:eastAsia="Times New Roman" w:hAnsi="Calibri"/>
                <w:color w:val="000000"/>
                <w:lang w:eastAsia="en-GB"/>
              </w:rPr>
            </w:pPr>
            <w:r w:rsidRPr="00D42737">
              <w:rPr>
                <w:rFonts w:ascii="Calibri" w:eastAsia="Times New Roman" w:hAnsi="Calibri"/>
                <w:color w:val="000000"/>
                <w:lang w:eastAsia="en-GB"/>
              </w:rPr>
              <w:t>14%</w:t>
            </w:r>
          </w:p>
        </w:tc>
      </w:tr>
      <w:tr w:rsidR="00D42737" w:rsidRPr="00D42737" w:rsidTr="00305535">
        <w:trPr>
          <w:trHeight w:val="300"/>
        </w:trPr>
        <w:tc>
          <w:tcPr>
            <w:tcW w:w="2198" w:type="dxa"/>
            <w:vMerge/>
            <w:tcBorders>
              <w:top w:val="nil"/>
              <w:left w:val="nil"/>
              <w:bottom w:val="nil"/>
              <w:right w:val="nil"/>
            </w:tcBorders>
            <w:tcMar>
              <w:left w:w="57" w:type="dxa"/>
              <w:right w:w="57" w:type="dxa"/>
            </w:tcMar>
            <w:vAlign w:val="center"/>
            <w:hideMark/>
          </w:tcPr>
          <w:p w:rsidR="00D42737" w:rsidRPr="00D42737" w:rsidRDefault="00D42737" w:rsidP="00D42737">
            <w:pPr>
              <w:spacing w:line="240" w:lineRule="auto"/>
              <w:jc w:val="left"/>
              <w:rPr>
                <w:rFonts w:ascii="Calibri" w:eastAsia="Times New Roman" w:hAnsi="Calibri"/>
                <w:color w:val="000000"/>
                <w:sz w:val="20"/>
                <w:szCs w:val="20"/>
                <w:lang w:eastAsia="en-GB"/>
              </w:rPr>
            </w:pPr>
          </w:p>
        </w:tc>
        <w:tc>
          <w:tcPr>
            <w:tcW w:w="3969" w:type="dxa"/>
            <w:vMerge/>
            <w:tcBorders>
              <w:top w:val="nil"/>
              <w:left w:val="nil"/>
              <w:bottom w:val="nil"/>
              <w:right w:val="nil"/>
            </w:tcBorders>
            <w:tcMar>
              <w:left w:w="57" w:type="dxa"/>
              <w:right w:w="57" w:type="dxa"/>
            </w:tcMar>
            <w:vAlign w:val="center"/>
            <w:hideMark/>
          </w:tcPr>
          <w:p w:rsidR="00D42737" w:rsidRPr="00305535" w:rsidRDefault="00D42737" w:rsidP="00D42737">
            <w:pPr>
              <w:spacing w:line="240" w:lineRule="auto"/>
              <w:jc w:val="left"/>
              <w:rPr>
                <w:rFonts w:ascii="Calibri" w:eastAsia="Times New Roman" w:hAnsi="Calibri"/>
                <w:color w:val="000000"/>
                <w:sz w:val="20"/>
                <w:szCs w:val="20"/>
                <w:lang w:eastAsia="en-GB"/>
              </w:rPr>
            </w:pPr>
          </w:p>
        </w:tc>
        <w:tc>
          <w:tcPr>
            <w:tcW w:w="998"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jc w:val="right"/>
              <w:rPr>
                <w:rFonts w:ascii="Calibri" w:eastAsia="Times New Roman" w:hAnsi="Calibri"/>
                <w:i/>
                <w:iCs/>
                <w:color w:val="000000"/>
                <w:sz w:val="20"/>
                <w:szCs w:val="20"/>
                <w:lang w:eastAsia="en-GB"/>
              </w:rPr>
            </w:pPr>
            <w:r w:rsidRPr="00D42737">
              <w:rPr>
                <w:rFonts w:ascii="Calibri" w:eastAsia="Times New Roman" w:hAnsi="Calibri"/>
                <w:i/>
                <w:iCs/>
                <w:color w:val="000000"/>
                <w:sz w:val="20"/>
                <w:szCs w:val="20"/>
                <w:lang w:eastAsia="en-GB"/>
              </w:rPr>
              <w:t>(0.2-</w:t>
            </w:r>
          </w:p>
        </w:tc>
        <w:tc>
          <w:tcPr>
            <w:tcW w:w="1602"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rPr>
                <w:rFonts w:ascii="Calibri" w:eastAsia="Times New Roman" w:hAnsi="Calibri"/>
                <w:i/>
                <w:iCs/>
                <w:color w:val="000000"/>
                <w:sz w:val="20"/>
                <w:szCs w:val="20"/>
                <w:lang w:eastAsia="en-GB"/>
              </w:rPr>
            </w:pPr>
            <w:r w:rsidRPr="00D42737">
              <w:rPr>
                <w:rFonts w:ascii="Calibri" w:eastAsia="Times New Roman" w:hAnsi="Calibri"/>
                <w:i/>
                <w:iCs/>
                <w:color w:val="000000"/>
                <w:sz w:val="20"/>
                <w:szCs w:val="20"/>
                <w:lang w:eastAsia="en-GB"/>
              </w:rPr>
              <w:t>24 )</w:t>
            </w:r>
          </w:p>
        </w:tc>
        <w:tc>
          <w:tcPr>
            <w:tcW w:w="1208"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jc w:val="center"/>
              <w:rPr>
                <w:rFonts w:ascii="Calibri" w:eastAsia="Times New Roman" w:hAnsi="Calibri"/>
                <w:color w:val="000000"/>
                <w:lang w:eastAsia="en-GB"/>
              </w:rPr>
            </w:pPr>
          </w:p>
        </w:tc>
        <w:tc>
          <w:tcPr>
            <w:tcW w:w="996"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jc w:val="right"/>
              <w:rPr>
                <w:rFonts w:ascii="Calibri" w:eastAsia="Times New Roman" w:hAnsi="Calibri"/>
                <w:i/>
                <w:iCs/>
                <w:color w:val="000000"/>
                <w:sz w:val="20"/>
                <w:szCs w:val="20"/>
                <w:lang w:eastAsia="en-GB"/>
              </w:rPr>
            </w:pPr>
            <w:r w:rsidRPr="00D42737">
              <w:rPr>
                <w:rFonts w:ascii="Calibri" w:eastAsia="Times New Roman" w:hAnsi="Calibri"/>
                <w:i/>
                <w:iCs/>
                <w:color w:val="000000"/>
                <w:sz w:val="20"/>
                <w:szCs w:val="20"/>
                <w:lang w:eastAsia="en-GB"/>
              </w:rPr>
              <w:t>(1-</w:t>
            </w:r>
          </w:p>
        </w:tc>
        <w:tc>
          <w:tcPr>
            <w:tcW w:w="1578"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rPr>
                <w:rFonts w:ascii="Calibri" w:eastAsia="Times New Roman" w:hAnsi="Calibri"/>
                <w:i/>
                <w:iCs/>
                <w:color w:val="000000"/>
                <w:sz w:val="20"/>
                <w:szCs w:val="20"/>
                <w:lang w:eastAsia="en-GB"/>
              </w:rPr>
            </w:pPr>
            <w:r w:rsidRPr="00D42737">
              <w:rPr>
                <w:rFonts w:ascii="Calibri" w:eastAsia="Times New Roman" w:hAnsi="Calibri"/>
                <w:i/>
                <w:iCs/>
                <w:color w:val="000000"/>
                <w:sz w:val="20"/>
                <w:szCs w:val="20"/>
                <w:lang w:eastAsia="en-GB"/>
              </w:rPr>
              <w:t>13 )</w:t>
            </w:r>
          </w:p>
        </w:tc>
        <w:tc>
          <w:tcPr>
            <w:tcW w:w="1276"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jc w:val="center"/>
              <w:rPr>
                <w:rFonts w:ascii="Calibri" w:eastAsia="Times New Roman" w:hAnsi="Calibri"/>
                <w:color w:val="000000"/>
                <w:lang w:eastAsia="en-GB"/>
              </w:rPr>
            </w:pPr>
          </w:p>
        </w:tc>
      </w:tr>
      <w:tr w:rsidR="00D42737" w:rsidRPr="00D42737" w:rsidTr="00305535">
        <w:trPr>
          <w:trHeight w:val="300"/>
        </w:trPr>
        <w:tc>
          <w:tcPr>
            <w:tcW w:w="2198" w:type="dxa"/>
            <w:vMerge w:val="restart"/>
            <w:tcBorders>
              <w:top w:val="nil"/>
              <w:left w:val="nil"/>
              <w:bottom w:val="nil"/>
              <w:right w:val="nil"/>
            </w:tcBorders>
            <w:shd w:val="clear" w:color="auto" w:fill="auto"/>
            <w:noWrap/>
            <w:tcMar>
              <w:left w:w="57" w:type="dxa"/>
              <w:right w:w="57" w:type="dxa"/>
            </w:tcMar>
            <w:hideMark/>
          </w:tcPr>
          <w:p w:rsidR="00D42737" w:rsidRPr="00D42737" w:rsidRDefault="00D42737" w:rsidP="00D42737">
            <w:pPr>
              <w:spacing w:line="240" w:lineRule="auto"/>
              <w:jc w:val="left"/>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HIV adult prevalence</w:t>
            </w:r>
          </w:p>
        </w:tc>
        <w:tc>
          <w:tcPr>
            <w:tcW w:w="3969" w:type="dxa"/>
            <w:vMerge w:val="restart"/>
            <w:tcBorders>
              <w:top w:val="nil"/>
              <w:left w:val="nil"/>
              <w:bottom w:val="nil"/>
              <w:right w:val="nil"/>
            </w:tcBorders>
            <w:shd w:val="clear" w:color="auto" w:fill="auto"/>
            <w:tcMar>
              <w:left w:w="57" w:type="dxa"/>
              <w:right w:w="57" w:type="dxa"/>
            </w:tcMar>
            <w:hideMark/>
          </w:tcPr>
          <w:p w:rsidR="00D42737" w:rsidRPr="00305535" w:rsidRDefault="00D42737" w:rsidP="00D42737">
            <w:pPr>
              <w:spacing w:line="240" w:lineRule="auto"/>
              <w:jc w:val="left"/>
              <w:rPr>
                <w:rFonts w:ascii="Calibri" w:eastAsia="Times New Roman" w:hAnsi="Calibri"/>
                <w:color w:val="000000"/>
                <w:sz w:val="20"/>
                <w:szCs w:val="20"/>
                <w:lang w:eastAsia="en-GB"/>
              </w:rPr>
            </w:pPr>
            <w:r w:rsidRPr="00305535">
              <w:rPr>
                <w:rFonts w:ascii="Calibri" w:eastAsia="Times New Roman" w:hAnsi="Calibri"/>
                <w:color w:val="000000"/>
                <w:sz w:val="20"/>
                <w:szCs w:val="20"/>
                <w:lang w:eastAsia="en-GB"/>
              </w:rPr>
              <w:t>Prevalence of HIV in the adult population, WDI</w:t>
            </w:r>
          </w:p>
        </w:tc>
        <w:tc>
          <w:tcPr>
            <w:tcW w:w="998"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394</w:t>
            </w:r>
          </w:p>
        </w:tc>
        <w:tc>
          <w:tcPr>
            <w:tcW w:w="1602"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5.53%</w:t>
            </w:r>
          </w:p>
        </w:tc>
        <w:tc>
          <w:tcPr>
            <w:tcW w:w="1208"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jc w:val="center"/>
              <w:rPr>
                <w:rFonts w:ascii="Calibri" w:eastAsia="Times New Roman" w:hAnsi="Calibri"/>
                <w:color w:val="000000"/>
                <w:lang w:eastAsia="en-GB"/>
              </w:rPr>
            </w:pPr>
            <w:r w:rsidRPr="00D42737">
              <w:rPr>
                <w:rFonts w:ascii="Calibri" w:eastAsia="Times New Roman" w:hAnsi="Calibri"/>
                <w:color w:val="000000"/>
                <w:lang w:eastAsia="en-GB"/>
              </w:rPr>
              <w:t>2%</w:t>
            </w:r>
          </w:p>
        </w:tc>
        <w:tc>
          <w:tcPr>
            <w:tcW w:w="996"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141</w:t>
            </w:r>
          </w:p>
        </w:tc>
        <w:tc>
          <w:tcPr>
            <w:tcW w:w="1578"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8.16%</w:t>
            </w:r>
          </w:p>
        </w:tc>
        <w:tc>
          <w:tcPr>
            <w:tcW w:w="1276"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jc w:val="center"/>
              <w:rPr>
                <w:rFonts w:ascii="Calibri" w:eastAsia="Times New Roman" w:hAnsi="Calibri"/>
                <w:color w:val="000000"/>
                <w:lang w:eastAsia="en-GB"/>
              </w:rPr>
            </w:pPr>
            <w:r w:rsidRPr="00D42737">
              <w:rPr>
                <w:rFonts w:ascii="Calibri" w:eastAsia="Times New Roman" w:hAnsi="Calibri"/>
                <w:color w:val="000000"/>
                <w:lang w:eastAsia="en-GB"/>
              </w:rPr>
              <w:t>6%</w:t>
            </w:r>
          </w:p>
        </w:tc>
      </w:tr>
      <w:tr w:rsidR="00D42737" w:rsidRPr="00D42737" w:rsidTr="00305535">
        <w:trPr>
          <w:trHeight w:val="300"/>
        </w:trPr>
        <w:tc>
          <w:tcPr>
            <w:tcW w:w="2198" w:type="dxa"/>
            <w:vMerge/>
            <w:tcBorders>
              <w:top w:val="nil"/>
              <w:left w:val="nil"/>
              <w:bottom w:val="nil"/>
              <w:right w:val="nil"/>
            </w:tcBorders>
            <w:tcMar>
              <w:left w:w="57" w:type="dxa"/>
              <w:right w:w="57" w:type="dxa"/>
            </w:tcMar>
            <w:vAlign w:val="center"/>
            <w:hideMark/>
          </w:tcPr>
          <w:p w:rsidR="00D42737" w:rsidRPr="00D42737" w:rsidRDefault="00D42737" w:rsidP="00D42737">
            <w:pPr>
              <w:spacing w:line="240" w:lineRule="auto"/>
              <w:jc w:val="left"/>
              <w:rPr>
                <w:rFonts w:ascii="Calibri" w:eastAsia="Times New Roman" w:hAnsi="Calibri"/>
                <w:color w:val="000000"/>
                <w:sz w:val="20"/>
                <w:szCs w:val="20"/>
                <w:lang w:eastAsia="en-GB"/>
              </w:rPr>
            </w:pPr>
          </w:p>
        </w:tc>
        <w:tc>
          <w:tcPr>
            <w:tcW w:w="3969" w:type="dxa"/>
            <w:vMerge/>
            <w:tcBorders>
              <w:top w:val="nil"/>
              <w:left w:val="nil"/>
              <w:bottom w:val="nil"/>
              <w:right w:val="nil"/>
            </w:tcBorders>
            <w:tcMar>
              <w:left w:w="57" w:type="dxa"/>
              <w:right w:w="57" w:type="dxa"/>
            </w:tcMar>
            <w:vAlign w:val="center"/>
            <w:hideMark/>
          </w:tcPr>
          <w:p w:rsidR="00D42737" w:rsidRPr="00305535" w:rsidRDefault="00D42737" w:rsidP="00D42737">
            <w:pPr>
              <w:spacing w:line="240" w:lineRule="auto"/>
              <w:jc w:val="left"/>
              <w:rPr>
                <w:rFonts w:ascii="Calibri" w:eastAsia="Times New Roman" w:hAnsi="Calibri"/>
                <w:color w:val="000000"/>
                <w:sz w:val="20"/>
                <w:szCs w:val="20"/>
                <w:lang w:eastAsia="en-GB"/>
              </w:rPr>
            </w:pPr>
          </w:p>
        </w:tc>
        <w:tc>
          <w:tcPr>
            <w:tcW w:w="998"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jc w:val="right"/>
              <w:rPr>
                <w:rFonts w:ascii="Calibri" w:eastAsia="Times New Roman" w:hAnsi="Calibri"/>
                <w:i/>
                <w:iCs/>
                <w:color w:val="000000"/>
                <w:sz w:val="20"/>
                <w:szCs w:val="20"/>
                <w:lang w:eastAsia="en-GB"/>
              </w:rPr>
            </w:pPr>
            <w:r w:rsidRPr="00D42737">
              <w:rPr>
                <w:rFonts w:ascii="Calibri" w:eastAsia="Times New Roman" w:hAnsi="Calibri"/>
                <w:i/>
                <w:iCs/>
                <w:color w:val="000000"/>
                <w:sz w:val="20"/>
                <w:szCs w:val="20"/>
                <w:lang w:eastAsia="en-GB"/>
              </w:rPr>
              <w:t>(0.10%-</w:t>
            </w:r>
          </w:p>
        </w:tc>
        <w:tc>
          <w:tcPr>
            <w:tcW w:w="1602"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rPr>
                <w:rFonts w:ascii="Calibri" w:eastAsia="Times New Roman" w:hAnsi="Calibri"/>
                <w:i/>
                <w:iCs/>
                <w:color w:val="000000"/>
                <w:sz w:val="20"/>
                <w:szCs w:val="20"/>
                <w:lang w:eastAsia="en-GB"/>
              </w:rPr>
            </w:pPr>
            <w:r w:rsidRPr="00D42737">
              <w:rPr>
                <w:rFonts w:ascii="Calibri" w:eastAsia="Times New Roman" w:hAnsi="Calibri"/>
                <w:i/>
                <w:iCs/>
                <w:color w:val="000000"/>
                <w:sz w:val="20"/>
                <w:szCs w:val="20"/>
                <w:lang w:eastAsia="en-GB"/>
              </w:rPr>
              <w:t>28.70% )</w:t>
            </w:r>
          </w:p>
        </w:tc>
        <w:tc>
          <w:tcPr>
            <w:tcW w:w="1208"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jc w:val="center"/>
              <w:rPr>
                <w:rFonts w:ascii="Calibri" w:eastAsia="Times New Roman" w:hAnsi="Calibri"/>
                <w:color w:val="000000"/>
                <w:lang w:eastAsia="en-GB"/>
              </w:rPr>
            </w:pPr>
          </w:p>
        </w:tc>
        <w:tc>
          <w:tcPr>
            <w:tcW w:w="996"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jc w:val="right"/>
              <w:rPr>
                <w:rFonts w:ascii="Calibri" w:eastAsia="Times New Roman" w:hAnsi="Calibri"/>
                <w:i/>
                <w:iCs/>
                <w:color w:val="000000"/>
                <w:sz w:val="20"/>
                <w:szCs w:val="20"/>
                <w:lang w:eastAsia="en-GB"/>
              </w:rPr>
            </w:pPr>
            <w:r w:rsidRPr="00D42737">
              <w:rPr>
                <w:rFonts w:ascii="Calibri" w:eastAsia="Times New Roman" w:hAnsi="Calibri"/>
                <w:i/>
                <w:iCs/>
                <w:color w:val="000000"/>
                <w:sz w:val="20"/>
                <w:szCs w:val="20"/>
                <w:lang w:eastAsia="en-GB"/>
              </w:rPr>
              <w:t>(0.10%-</w:t>
            </w:r>
          </w:p>
        </w:tc>
        <w:tc>
          <w:tcPr>
            <w:tcW w:w="1578"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rPr>
                <w:rFonts w:ascii="Calibri" w:eastAsia="Times New Roman" w:hAnsi="Calibri"/>
                <w:i/>
                <w:iCs/>
                <w:color w:val="000000"/>
                <w:sz w:val="20"/>
                <w:szCs w:val="20"/>
                <w:lang w:eastAsia="en-GB"/>
              </w:rPr>
            </w:pPr>
            <w:r w:rsidRPr="00D42737">
              <w:rPr>
                <w:rFonts w:ascii="Calibri" w:eastAsia="Times New Roman" w:hAnsi="Calibri"/>
                <w:i/>
                <w:iCs/>
                <w:color w:val="000000"/>
                <w:sz w:val="20"/>
                <w:szCs w:val="20"/>
                <w:lang w:eastAsia="en-GB"/>
              </w:rPr>
              <w:t>28.70% )</w:t>
            </w:r>
          </w:p>
        </w:tc>
        <w:tc>
          <w:tcPr>
            <w:tcW w:w="1276"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jc w:val="center"/>
              <w:rPr>
                <w:rFonts w:ascii="Calibri" w:eastAsia="Times New Roman" w:hAnsi="Calibri"/>
                <w:color w:val="000000"/>
                <w:lang w:eastAsia="en-GB"/>
              </w:rPr>
            </w:pPr>
          </w:p>
        </w:tc>
      </w:tr>
      <w:tr w:rsidR="00D42737" w:rsidRPr="00D42737" w:rsidTr="00305535">
        <w:trPr>
          <w:trHeight w:val="300"/>
        </w:trPr>
        <w:tc>
          <w:tcPr>
            <w:tcW w:w="2198" w:type="dxa"/>
            <w:vMerge w:val="restart"/>
            <w:tcBorders>
              <w:top w:val="nil"/>
              <w:left w:val="nil"/>
              <w:bottom w:val="nil"/>
              <w:right w:val="nil"/>
            </w:tcBorders>
            <w:shd w:val="clear" w:color="auto" w:fill="auto"/>
            <w:noWrap/>
            <w:tcMar>
              <w:left w:w="57" w:type="dxa"/>
              <w:right w:w="57" w:type="dxa"/>
            </w:tcMar>
            <w:hideMark/>
          </w:tcPr>
          <w:p w:rsidR="00D42737" w:rsidRPr="00D42737" w:rsidRDefault="00D42737" w:rsidP="00D42737">
            <w:pPr>
              <w:spacing w:line="240" w:lineRule="auto"/>
              <w:jc w:val="left"/>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GDP per capita</w:t>
            </w:r>
          </w:p>
        </w:tc>
        <w:tc>
          <w:tcPr>
            <w:tcW w:w="3969" w:type="dxa"/>
            <w:vMerge w:val="restart"/>
            <w:tcBorders>
              <w:top w:val="nil"/>
              <w:left w:val="nil"/>
              <w:bottom w:val="nil"/>
              <w:right w:val="nil"/>
            </w:tcBorders>
            <w:shd w:val="clear" w:color="auto" w:fill="auto"/>
            <w:tcMar>
              <w:left w:w="57" w:type="dxa"/>
              <w:right w:w="57" w:type="dxa"/>
            </w:tcMar>
            <w:hideMark/>
          </w:tcPr>
          <w:p w:rsidR="00D42737" w:rsidRPr="00305535" w:rsidRDefault="00D42737" w:rsidP="00D42737">
            <w:pPr>
              <w:spacing w:line="240" w:lineRule="auto"/>
              <w:jc w:val="left"/>
              <w:rPr>
                <w:rFonts w:ascii="Calibri" w:eastAsia="Times New Roman" w:hAnsi="Calibri"/>
                <w:color w:val="000000"/>
                <w:sz w:val="20"/>
                <w:szCs w:val="20"/>
                <w:lang w:eastAsia="en-GB"/>
              </w:rPr>
            </w:pPr>
            <w:r w:rsidRPr="00305535">
              <w:rPr>
                <w:rFonts w:ascii="Calibri" w:eastAsia="Times New Roman" w:hAnsi="Calibri"/>
                <w:color w:val="000000"/>
                <w:sz w:val="20"/>
                <w:szCs w:val="20"/>
                <w:lang w:eastAsia="en-GB"/>
              </w:rPr>
              <w:t>GDP per capita, WDI</w:t>
            </w:r>
          </w:p>
        </w:tc>
        <w:tc>
          <w:tcPr>
            <w:tcW w:w="998"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406</w:t>
            </w:r>
          </w:p>
        </w:tc>
        <w:tc>
          <w:tcPr>
            <w:tcW w:w="1602"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 xml:space="preserve">$4,150 </w:t>
            </w:r>
          </w:p>
        </w:tc>
        <w:tc>
          <w:tcPr>
            <w:tcW w:w="1208"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jc w:val="center"/>
              <w:rPr>
                <w:rFonts w:ascii="Calibri" w:eastAsia="Times New Roman" w:hAnsi="Calibri"/>
                <w:color w:val="000000"/>
                <w:lang w:eastAsia="en-GB"/>
              </w:rPr>
            </w:pPr>
            <w:r w:rsidRPr="00D42737">
              <w:rPr>
                <w:rFonts w:ascii="Calibri" w:eastAsia="Times New Roman" w:hAnsi="Calibri"/>
                <w:color w:val="000000"/>
                <w:lang w:eastAsia="en-GB"/>
              </w:rPr>
              <w:t>5%</w:t>
            </w:r>
          </w:p>
        </w:tc>
        <w:tc>
          <w:tcPr>
            <w:tcW w:w="996"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139</w:t>
            </w:r>
          </w:p>
        </w:tc>
        <w:tc>
          <w:tcPr>
            <w:tcW w:w="1578"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 xml:space="preserve">$3,576 </w:t>
            </w:r>
          </w:p>
        </w:tc>
        <w:tc>
          <w:tcPr>
            <w:tcW w:w="1276"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jc w:val="center"/>
              <w:rPr>
                <w:rFonts w:ascii="Calibri" w:eastAsia="Times New Roman" w:hAnsi="Calibri"/>
                <w:color w:val="000000"/>
                <w:lang w:eastAsia="en-GB"/>
              </w:rPr>
            </w:pPr>
            <w:r w:rsidRPr="00D42737">
              <w:rPr>
                <w:rFonts w:ascii="Calibri" w:eastAsia="Times New Roman" w:hAnsi="Calibri"/>
                <w:color w:val="000000"/>
                <w:lang w:eastAsia="en-GB"/>
              </w:rPr>
              <w:t>4%</w:t>
            </w:r>
          </w:p>
        </w:tc>
      </w:tr>
      <w:tr w:rsidR="00D42737" w:rsidRPr="00D42737" w:rsidTr="00305535">
        <w:trPr>
          <w:trHeight w:val="300"/>
        </w:trPr>
        <w:tc>
          <w:tcPr>
            <w:tcW w:w="2198" w:type="dxa"/>
            <w:vMerge/>
            <w:tcBorders>
              <w:top w:val="nil"/>
              <w:left w:val="nil"/>
              <w:bottom w:val="nil"/>
              <w:right w:val="nil"/>
            </w:tcBorders>
            <w:tcMar>
              <w:left w:w="57" w:type="dxa"/>
              <w:right w:w="57" w:type="dxa"/>
            </w:tcMar>
            <w:vAlign w:val="center"/>
            <w:hideMark/>
          </w:tcPr>
          <w:p w:rsidR="00D42737" w:rsidRPr="00D42737" w:rsidRDefault="00D42737" w:rsidP="00D42737">
            <w:pPr>
              <w:spacing w:line="240" w:lineRule="auto"/>
              <w:jc w:val="left"/>
              <w:rPr>
                <w:rFonts w:ascii="Calibri" w:eastAsia="Times New Roman" w:hAnsi="Calibri"/>
                <w:color w:val="000000"/>
                <w:sz w:val="20"/>
                <w:szCs w:val="20"/>
                <w:lang w:eastAsia="en-GB"/>
              </w:rPr>
            </w:pPr>
          </w:p>
        </w:tc>
        <w:tc>
          <w:tcPr>
            <w:tcW w:w="3969" w:type="dxa"/>
            <w:vMerge/>
            <w:tcBorders>
              <w:top w:val="nil"/>
              <w:left w:val="nil"/>
              <w:bottom w:val="nil"/>
              <w:right w:val="nil"/>
            </w:tcBorders>
            <w:tcMar>
              <w:left w:w="57" w:type="dxa"/>
              <w:right w:w="57" w:type="dxa"/>
            </w:tcMar>
            <w:vAlign w:val="center"/>
            <w:hideMark/>
          </w:tcPr>
          <w:p w:rsidR="00D42737" w:rsidRPr="00305535" w:rsidRDefault="00D42737" w:rsidP="00D42737">
            <w:pPr>
              <w:spacing w:line="240" w:lineRule="auto"/>
              <w:jc w:val="left"/>
              <w:rPr>
                <w:rFonts w:ascii="Calibri" w:eastAsia="Times New Roman" w:hAnsi="Calibri"/>
                <w:color w:val="000000"/>
                <w:sz w:val="20"/>
                <w:szCs w:val="20"/>
                <w:lang w:eastAsia="en-GB"/>
              </w:rPr>
            </w:pPr>
          </w:p>
        </w:tc>
        <w:tc>
          <w:tcPr>
            <w:tcW w:w="998"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jc w:val="right"/>
              <w:rPr>
                <w:rFonts w:ascii="Calibri" w:eastAsia="Times New Roman" w:hAnsi="Calibri"/>
                <w:i/>
                <w:iCs/>
                <w:color w:val="000000"/>
                <w:sz w:val="20"/>
                <w:szCs w:val="20"/>
                <w:lang w:eastAsia="en-GB"/>
              </w:rPr>
            </w:pPr>
            <w:r w:rsidRPr="00D42737">
              <w:rPr>
                <w:rFonts w:ascii="Calibri" w:eastAsia="Times New Roman" w:hAnsi="Calibri"/>
                <w:i/>
                <w:iCs/>
                <w:color w:val="000000"/>
                <w:sz w:val="20"/>
                <w:szCs w:val="20"/>
                <w:lang w:eastAsia="en-GB"/>
              </w:rPr>
              <w:t>($548-</w:t>
            </w:r>
          </w:p>
        </w:tc>
        <w:tc>
          <w:tcPr>
            <w:tcW w:w="1602"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rPr>
                <w:rFonts w:ascii="Calibri" w:eastAsia="Times New Roman" w:hAnsi="Calibri"/>
                <w:i/>
                <w:iCs/>
                <w:color w:val="000000"/>
                <w:sz w:val="20"/>
                <w:szCs w:val="20"/>
                <w:lang w:eastAsia="en-GB"/>
              </w:rPr>
            </w:pPr>
            <w:r w:rsidRPr="00D42737">
              <w:rPr>
                <w:rFonts w:ascii="Calibri" w:eastAsia="Times New Roman" w:hAnsi="Calibri"/>
                <w:i/>
                <w:iCs/>
                <w:color w:val="000000"/>
                <w:sz w:val="20"/>
                <w:szCs w:val="20"/>
                <w:lang w:eastAsia="en-GB"/>
              </w:rPr>
              <w:t>$22,630 )</w:t>
            </w:r>
          </w:p>
        </w:tc>
        <w:tc>
          <w:tcPr>
            <w:tcW w:w="1208"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jc w:val="center"/>
              <w:rPr>
                <w:rFonts w:ascii="Calibri" w:eastAsia="Times New Roman" w:hAnsi="Calibri"/>
                <w:color w:val="000000"/>
                <w:lang w:eastAsia="en-GB"/>
              </w:rPr>
            </w:pPr>
          </w:p>
        </w:tc>
        <w:tc>
          <w:tcPr>
            <w:tcW w:w="996"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jc w:val="right"/>
              <w:rPr>
                <w:rFonts w:ascii="Calibri" w:eastAsia="Times New Roman" w:hAnsi="Calibri"/>
                <w:i/>
                <w:iCs/>
                <w:color w:val="000000"/>
                <w:sz w:val="20"/>
                <w:szCs w:val="20"/>
                <w:lang w:eastAsia="en-GB"/>
              </w:rPr>
            </w:pPr>
            <w:r w:rsidRPr="00D42737">
              <w:rPr>
                <w:rFonts w:ascii="Calibri" w:eastAsia="Times New Roman" w:hAnsi="Calibri"/>
                <w:i/>
                <w:iCs/>
                <w:color w:val="000000"/>
                <w:sz w:val="20"/>
                <w:szCs w:val="20"/>
                <w:lang w:eastAsia="en-GB"/>
              </w:rPr>
              <w:t>($583-</w:t>
            </w:r>
          </w:p>
        </w:tc>
        <w:tc>
          <w:tcPr>
            <w:tcW w:w="1578"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rPr>
                <w:rFonts w:ascii="Calibri" w:eastAsia="Times New Roman" w:hAnsi="Calibri"/>
                <w:i/>
                <w:iCs/>
                <w:color w:val="000000"/>
                <w:sz w:val="20"/>
                <w:szCs w:val="20"/>
                <w:lang w:eastAsia="en-GB"/>
              </w:rPr>
            </w:pPr>
            <w:r w:rsidRPr="00D42737">
              <w:rPr>
                <w:rFonts w:ascii="Calibri" w:eastAsia="Times New Roman" w:hAnsi="Calibri"/>
                <w:i/>
                <w:iCs/>
                <w:color w:val="000000"/>
                <w:sz w:val="20"/>
                <w:szCs w:val="20"/>
                <w:lang w:eastAsia="en-GB"/>
              </w:rPr>
              <w:t>$14,023 )</w:t>
            </w:r>
          </w:p>
        </w:tc>
        <w:tc>
          <w:tcPr>
            <w:tcW w:w="1276"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jc w:val="center"/>
              <w:rPr>
                <w:rFonts w:ascii="Calibri" w:eastAsia="Times New Roman" w:hAnsi="Calibri"/>
                <w:color w:val="000000"/>
                <w:lang w:eastAsia="en-GB"/>
              </w:rPr>
            </w:pPr>
          </w:p>
        </w:tc>
      </w:tr>
      <w:tr w:rsidR="00D42737" w:rsidRPr="00D42737" w:rsidTr="00305535">
        <w:trPr>
          <w:trHeight w:val="300"/>
        </w:trPr>
        <w:tc>
          <w:tcPr>
            <w:tcW w:w="2198" w:type="dxa"/>
            <w:vMerge w:val="restart"/>
            <w:tcBorders>
              <w:top w:val="nil"/>
              <w:left w:val="nil"/>
              <w:bottom w:val="single" w:sz="8" w:space="0" w:color="000000"/>
              <w:right w:val="nil"/>
            </w:tcBorders>
            <w:shd w:val="clear" w:color="auto" w:fill="auto"/>
            <w:noWrap/>
            <w:tcMar>
              <w:left w:w="57" w:type="dxa"/>
              <w:right w:w="57" w:type="dxa"/>
            </w:tcMar>
            <w:hideMark/>
          </w:tcPr>
          <w:p w:rsidR="00D42737" w:rsidRPr="00D42737" w:rsidRDefault="00D42737" w:rsidP="00D42737">
            <w:pPr>
              <w:spacing w:line="240" w:lineRule="auto"/>
              <w:jc w:val="left"/>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Population Size</w:t>
            </w:r>
          </w:p>
        </w:tc>
        <w:tc>
          <w:tcPr>
            <w:tcW w:w="3969" w:type="dxa"/>
            <w:vMerge w:val="restart"/>
            <w:tcBorders>
              <w:top w:val="nil"/>
              <w:left w:val="nil"/>
              <w:bottom w:val="single" w:sz="8" w:space="0" w:color="000000"/>
              <w:right w:val="nil"/>
            </w:tcBorders>
            <w:shd w:val="clear" w:color="auto" w:fill="auto"/>
            <w:tcMar>
              <w:left w:w="57" w:type="dxa"/>
              <w:right w:w="57" w:type="dxa"/>
            </w:tcMar>
            <w:hideMark/>
          </w:tcPr>
          <w:p w:rsidR="00D42737" w:rsidRPr="00305535" w:rsidRDefault="00D42737" w:rsidP="00D42737">
            <w:pPr>
              <w:spacing w:line="240" w:lineRule="auto"/>
              <w:jc w:val="left"/>
              <w:rPr>
                <w:rFonts w:ascii="Calibri" w:eastAsia="Times New Roman" w:hAnsi="Calibri"/>
                <w:color w:val="000000"/>
                <w:sz w:val="20"/>
                <w:szCs w:val="20"/>
                <w:lang w:eastAsia="en-GB"/>
              </w:rPr>
            </w:pPr>
            <w:r w:rsidRPr="00305535">
              <w:rPr>
                <w:rFonts w:ascii="Calibri" w:eastAsia="Times New Roman" w:hAnsi="Calibri"/>
                <w:color w:val="000000"/>
                <w:sz w:val="20"/>
                <w:szCs w:val="20"/>
                <w:lang w:eastAsia="en-GB"/>
              </w:rPr>
              <w:t>Population size, WDI</w:t>
            </w:r>
          </w:p>
        </w:tc>
        <w:tc>
          <w:tcPr>
            <w:tcW w:w="998"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406</w:t>
            </w:r>
          </w:p>
        </w:tc>
        <w:tc>
          <w:tcPr>
            <w:tcW w:w="1602"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66,700,000</w:t>
            </w:r>
          </w:p>
        </w:tc>
        <w:tc>
          <w:tcPr>
            <w:tcW w:w="1208"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jc w:val="center"/>
              <w:rPr>
                <w:rFonts w:ascii="Calibri" w:eastAsia="Times New Roman" w:hAnsi="Calibri"/>
                <w:color w:val="000000"/>
                <w:lang w:eastAsia="en-GB"/>
              </w:rPr>
            </w:pPr>
            <w:r w:rsidRPr="00D42737">
              <w:rPr>
                <w:rFonts w:ascii="Calibri" w:eastAsia="Times New Roman" w:hAnsi="Calibri"/>
                <w:color w:val="000000"/>
                <w:lang w:eastAsia="en-GB"/>
              </w:rPr>
              <w:t>5%</w:t>
            </w:r>
          </w:p>
        </w:tc>
        <w:tc>
          <w:tcPr>
            <w:tcW w:w="996"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139</w:t>
            </w:r>
          </w:p>
        </w:tc>
        <w:tc>
          <w:tcPr>
            <w:tcW w:w="1578" w:type="dxa"/>
            <w:tcBorders>
              <w:top w:val="nil"/>
              <w:left w:val="nil"/>
              <w:bottom w:val="nil"/>
              <w:right w:val="nil"/>
            </w:tcBorders>
            <w:shd w:val="clear" w:color="auto" w:fill="auto"/>
            <w:noWrap/>
            <w:tcMar>
              <w:left w:w="57" w:type="dxa"/>
              <w:right w:w="57" w:type="dxa"/>
            </w:tcMar>
            <w:vAlign w:val="bottom"/>
            <w:hideMark/>
          </w:tcPr>
          <w:p w:rsidR="00D42737" w:rsidRPr="00D42737" w:rsidRDefault="00D42737" w:rsidP="00D42737">
            <w:pPr>
              <w:spacing w:line="240" w:lineRule="auto"/>
              <w:rPr>
                <w:rFonts w:ascii="Calibri" w:eastAsia="Times New Roman" w:hAnsi="Calibri"/>
                <w:color w:val="000000"/>
                <w:sz w:val="20"/>
                <w:szCs w:val="20"/>
                <w:lang w:eastAsia="en-GB"/>
              </w:rPr>
            </w:pPr>
            <w:r w:rsidRPr="00D42737">
              <w:rPr>
                <w:rFonts w:ascii="Calibri" w:eastAsia="Times New Roman" w:hAnsi="Calibri"/>
                <w:color w:val="000000"/>
                <w:sz w:val="20"/>
                <w:szCs w:val="20"/>
                <w:lang w:eastAsia="en-GB"/>
              </w:rPr>
              <w:t>80,600,000</w:t>
            </w:r>
          </w:p>
        </w:tc>
        <w:tc>
          <w:tcPr>
            <w:tcW w:w="1276" w:type="dxa"/>
            <w:tcBorders>
              <w:top w:val="nil"/>
              <w:left w:val="nil"/>
              <w:right w:val="nil"/>
            </w:tcBorders>
            <w:shd w:val="clear" w:color="auto" w:fill="auto"/>
            <w:noWrap/>
            <w:tcMar>
              <w:left w:w="57" w:type="dxa"/>
              <w:right w:w="57" w:type="dxa"/>
            </w:tcMar>
            <w:vAlign w:val="bottom"/>
            <w:hideMark/>
          </w:tcPr>
          <w:p w:rsidR="00D42737" w:rsidRPr="00D42737" w:rsidRDefault="00D42737" w:rsidP="00D42737">
            <w:pPr>
              <w:spacing w:line="240" w:lineRule="auto"/>
              <w:jc w:val="center"/>
              <w:rPr>
                <w:rFonts w:ascii="Calibri" w:eastAsia="Times New Roman" w:hAnsi="Calibri"/>
                <w:color w:val="000000"/>
                <w:lang w:eastAsia="en-GB"/>
              </w:rPr>
            </w:pPr>
            <w:r w:rsidRPr="00D42737">
              <w:rPr>
                <w:rFonts w:ascii="Calibri" w:eastAsia="Times New Roman" w:hAnsi="Calibri"/>
                <w:color w:val="000000"/>
                <w:lang w:eastAsia="en-GB"/>
              </w:rPr>
              <w:t>4%</w:t>
            </w:r>
          </w:p>
        </w:tc>
      </w:tr>
      <w:tr w:rsidR="00D42737" w:rsidRPr="00D42737" w:rsidTr="00305535">
        <w:trPr>
          <w:trHeight w:val="315"/>
        </w:trPr>
        <w:tc>
          <w:tcPr>
            <w:tcW w:w="2198" w:type="dxa"/>
            <w:vMerge/>
            <w:tcBorders>
              <w:top w:val="nil"/>
              <w:left w:val="nil"/>
              <w:bottom w:val="single" w:sz="8" w:space="0" w:color="000000"/>
              <w:right w:val="nil"/>
            </w:tcBorders>
            <w:tcMar>
              <w:left w:w="57" w:type="dxa"/>
              <w:right w:w="57" w:type="dxa"/>
            </w:tcMar>
            <w:vAlign w:val="center"/>
            <w:hideMark/>
          </w:tcPr>
          <w:p w:rsidR="00D42737" w:rsidRPr="00D42737" w:rsidRDefault="00D42737" w:rsidP="00D42737">
            <w:pPr>
              <w:spacing w:line="240" w:lineRule="auto"/>
              <w:jc w:val="left"/>
              <w:rPr>
                <w:rFonts w:ascii="Calibri" w:eastAsia="Times New Roman" w:hAnsi="Calibri"/>
                <w:color w:val="000000"/>
                <w:sz w:val="20"/>
                <w:szCs w:val="20"/>
                <w:lang w:eastAsia="en-GB"/>
              </w:rPr>
            </w:pPr>
          </w:p>
        </w:tc>
        <w:tc>
          <w:tcPr>
            <w:tcW w:w="3969" w:type="dxa"/>
            <w:vMerge/>
            <w:tcBorders>
              <w:top w:val="nil"/>
              <w:left w:val="nil"/>
              <w:bottom w:val="single" w:sz="8" w:space="0" w:color="000000"/>
              <w:right w:val="nil"/>
            </w:tcBorders>
            <w:tcMar>
              <w:left w:w="57" w:type="dxa"/>
              <w:right w:w="57" w:type="dxa"/>
            </w:tcMar>
            <w:vAlign w:val="center"/>
            <w:hideMark/>
          </w:tcPr>
          <w:p w:rsidR="00D42737" w:rsidRPr="00D42737" w:rsidRDefault="00D42737" w:rsidP="00D42737">
            <w:pPr>
              <w:spacing w:line="240" w:lineRule="auto"/>
              <w:jc w:val="left"/>
              <w:rPr>
                <w:rFonts w:ascii="Calibri" w:eastAsia="Times New Roman" w:hAnsi="Calibri"/>
                <w:color w:val="000000"/>
                <w:sz w:val="20"/>
                <w:szCs w:val="20"/>
                <w:lang w:eastAsia="en-GB"/>
              </w:rPr>
            </w:pPr>
          </w:p>
        </w:tc>
        <w:tc>
          <w:tcPr>
            <w:tcW w:w="998" w:type="dxa"/>
            <w:tcBorders>
              <w:top w:val="nil"/>
              <w:left w:val="nil"/>
              <w:bottom w:val="single" w:sz="8" w:space="0" w:color="auto"/>
              <w:right w:val="nil"/>
            </w:tcBorders>
            <w:shd w:val="clear" w:color="auto" w:fill="auto"/>
            <w:noWrap/>
            <w:tcMar>
              <w:left w:w="57" w:type="dxa"/>
              <w:right w:w="57" w:type="dxa"/>
            </w:tcMar>
            <w:vAlign w:val="bottom"/>
            <w:hideMark/>
          </w:tcPr>
          <w:p w:rsidR="00D42737" w:rsidRPr="00D42737" w:rsidRDefault="00D42737" w:rsidP="00D42737">
            <w:pPr>
              <w:spacing w:line="240" w:lineRule="auto"/>
              <w:jc w:val="right"/>
              <w:rPr>
                <w:rFonts w:ascii="Calibri" w:eastAsia="Times New Roman" w:hAnsi="Calibri"/>
                <w:i/>
                <w:iCs/>
                <w:color w:val="000000"/>
                <w:sz w:val="20"/>
                <w:szCs w:val="20"/>
                <w:lang w:eastAsia="en-GB"/>
              </w:rPr>
            </w:pPr>
            <w:r w:rsidRPr="00D42737">
              <w:rPr>
                <w:rFonts w:ascii="Calibri" w:eastAsia="Times New Roman" w:hAnsi="Calibri"/>
                <w:i/>
                <w:iCs/>
                <w:color w:val="000000"/>
                <w:sz w:val="20"/>
                <w:szCs w:val="20"/>
                <w:lang w:eastAsia="en-GB"/>
              </w:rPr>
              <w:t>(293,544-</w:t>
            </w:r>
          </w:p>
        </w:tc>
        <w:tc>
          <w:tcPr>
            <w:tcW w:w="1602" w:type="dxa"/>
            <w:tcBorders>
              <w:top w:val="nil"/>
              <w:left w:val="nil"/>
              <w:bottom w:val="single" w:sz="8" w:space="0" w:color="auto"/>
              <w:right w:val="nil"/>
            </w:tcBorders>
            <w:shd w:val="clear" w:color="auto" w:fill="auto"/>
            <w:noWrap/>
            <w:tcMar>
              <w:left w:w="57" w:type="dxa"/>
              <w:right w:w="57" w:type="dxa"/>
            </w:tcMar>
            <w:vAlign w:val="bottom"/>
            <w:hideMark/>
          </w:tcPr>
          <w:p w:rsidR="00D42737" w:rsidRPr="00D42737" w:rsidRDefault="00D42737" w:rsidP="00D42737">
            <w:pPr>
              <w:spacing w:line="240" w:lineRule="auto"/>
              <w:rPr>
                <w:rFonts w:ascii="Calibri" w:eastAsia="Times New Roman" w:hAnsi="Calibri"/>
                <w:i/>
                <w:iCs/>
                <w:color w:val="000000"/>
                <w:sz w:val="20"/>
                <w:szCs w:val="20"/>
                <w:lang w:eastAsia="en-GB"/>
              </w:rPr>
            </w:pPr>
            <w:r w:rsidRPr="00D42737">
              <w:rPr>
                <w:rFonts w:ascii="Calibri" w:eastAsia="Times New Roman" w:hAnsi="Calibri"/>
                <w:i/>
                <w:iCs/>
                <w:color w:val="000000"/>
                <w:sz w:val="20"/>
                <w:szCs w:val="20"/>
                <w:lang w:eastAsia="en-GB"/>
              </w:rPr>
              <w:t>1,330,000,000 )</w:t>
            </w:r>
          </w:p>
        </w:tc>
        <w:tc>
          <w:tcPr>
            <w:tcW w:w="1208" w:type="dxa"/>
            <w:tcBorders>
              <w:top w:val="nil"/>
              <w:left w:val="nil"/>
              <w:bottom w:val="single" w:sz="8" w:space="0" w:color="auto"/>
              <w:right w:val="nil"/>
            </w:tcBorders>
            <w:shd w:val="clear" w:color="auto" w:fill="auto"/>
            <w:noWrap/>
            <w:tcMar>
              <w:left w:w="57" w:type="dxa"/>
              <w:right w:w="57" w:type="dxa"/>
            </w:tcMar>
            <w:vAlign w:val="bottom"/>
            <w:hideMark/>
          </w:tcPr>
          <w:p w:rsidR="00D42737" w:rsidRPr="00D42737" w:rsidRDefault="00D42737" w:rsidP="00D42737">
            <w:pPr>
              <w:spacing w:line="240" w:lineRule="auto"/>
              <w:jc w:val="center"/>
              <w:rPr>
                <w:rFonts w:ascii="Calibri" w:eastAsia="Times New Roman" w:hAnsi="Calibri"/>
                <w:color w:val="000000"/>
                <w:lang w:eastAsia="en-GB"/>
              </w:rPr>
            </w:pPr>
          </w:p>
        </w:tc>
        <w:tc>
          <w:tcPr>
            <w:tcW w:w="996" w:type="dxa"/>
            <w:tcBorders>
              <w:top w:val="nil"/>
              <w:left w:val="nil"/>
              <w:bottom w:val="single" w:sz="8" w:space="0" w:color="auto"/>
              <w:right w:val="nil"/>
            </w:tcBorders>
            <w:shd w:val="clear" w:color="auto" w:fill="auto"/>
            <w:noWrap/>
            <w:tcMar>
              <w:left w:w="57" w:type="dxa"/>
              <w:right w:w="57" w:type="dxa"/>
            </w:tcMar>
            <w:vAlign w:val="bottom"/>
            <w:hideMark/>
          </w:tcPr>
          <w:p w:rsidR="00D42737" w:rsidRPr="00D42737" w:rsidRDefault="00D42737" w:rsidP="00D42737">
            <w:pPr>
              <w:spacing w:line="240" w:lineRule="auto"/>
              <w:jc w:val="right"/>
              <w:rPr>
                <w:rFonts w:ascii="Calibri" w:eastAsia="Times New Roman" w:hAnsi="Calibri"/>
                <w:i/>
                <w:iCs/>
                <w:color w:val="000000"/>
                <w:sz w:val="20"/>
                <w:szCs w:val="20"/>
                <w:lang w:eastAsia="en-GB"/>
              </w:rPr>
            </w:pPr>
            <w:r w:rsidRPr="00D42737">
              <w:rPr>
                <w:rFonts w:ascii="Calibri" w:eastAsia="Times New Roman" w:hAnsi="Calibri"/>
                <w:i/>
                <w:iCs/>
                <w:color w:val="000000"/>
                <w:sz w:val="20"/>
                <w:szCs w:val="20"/>
                <w:lang w:eastAsia="en-GB"/>
              </w:rPr>
              <w:t>(301,016-</w:t>
            </w:r>
          </w:p>
        </w:tc>
        <w:tc>
          <w:tcPr>
            <w:tcW w:w="1578" w:type="dxa"/>
            <w:tcBorders>
              <w:top w:val="nil"/>
              <w:left w:val="nil"/>
              <w:bottom w:val="single" w:sz="8" w:space="0" w:color="auto"/>
              <w:right w:val="nil"/>
            </w:tcBorders>
            <w:shd w:val="clear" w:color="auto" w:fill="auto"/>
            <w:noWrap/>
            <w:tcMar>
              <w:left w:w="57" w:type="dxa"/>
              <w:right w:w="57" w:type="dxa"/>
            </w:tcMar>
            <w:vAlign w:val="bottom"/>
            <w:hideMark/>
          </w:tcPr>
          <w:p w:rsidR="00D42737" w:rsidRPr="00D42737" w:rsidRDefault="00D42737" w:rsidP="00D42737">
            <w:pPr>
              <w:spacing w:line="240" w:lineRule="auto"/>
              <w:rPr>
                <w:rFonts w:ascii="Calibri" w:eastAsia="Times New Roman" w:hAnsi="Calibri"/>
                <w:i/>
                <w:iCs/>
                <w:color w:val="000000"/>
                <w:sz w:val="20"/>
                <w:szCs w:val="20"/>
                <w:lang w:eastAsia="en-GB"/>
              </w:rPr>
            </w:pPr>
            <w:r w:rsidRPr="00D42737">
              <w:rPr>
                <w:rFonts w:ascii="Calibri" w:eastAsia="Times New Roman" w:hAnsi="Calibri"/>
                <w:i/>
                <w:iCs/>
                <w:color w:val="000000"/>
                <w:sz w:val="20"/>
                <w:szCs w:val="20"/>
                <w:lang w:eastAsia="en-GB"/>
              </w:rPr>
              <w:t>1,330,000,000 )</w:t>
            </w:r>
          </w:p>
        </w:tc>
        <w:tc>
          <w:tcPr>
            <w:tcW w:w="1276" w:type="dxa"/>
            <w:tcBorders>
              <w:top w:val="nil"/>
              <w:left w:val="nil"/>
              <w:bottom w:val="single" w:sz="4" w:space="0" w:color="auto"/>
              <w:right w:val="nil"/>
            </w:tcBorders>
            <w:shd w:val="clear" w:color="auto" w:fill="auto"/>
            <w:noWrap/>
            <w:tcMar>
              <w:left w:w="57" w:type="dxa"/>
              <w:right w:w="57" w:type="dxa"/>
            </w:tcMar>
            <w:vAlign w:val="bottom"/>
            <w:hideMark/>
          </w:tcPr>
          <w:p w:rsidR="00D42737" w:rsidRPr="00D42737" w:rsidRDefault="00D42737" w:rsidP="00D42737">
            <w:pPr>
              <w:spacing w:line="240" w:lineRule="auto"/>
              <w:jc w:val="center"/>
              <w:rPr>
                <w:rFonts w:ascii="Calibri" w:eastAsia="Times New Roman" w:hAnsi="Calibri"/>
                <w:color w:val="000000"/>
                <w:lang w:eastAsia="en-GB"/>
              </w:rPr>
            </w:pPr>
          </w:p>
        </w:tc>
      </w:tr>
    </w:tbl>
    <w:p w:rsidR="00BE28C4" w:rsidRPr="00AE4D9A" w:rsidRDefault="00BE28C4" w:rsidP="00BE28C4">
      <w:r w:rsidRPr="00AE4D9A">
        <w:t>All prices are presented in 2011 purchasing power parity dollars. *values are presented in natural units (not logarithms)</w:t>
      </w:r>
    </w:p>
    <w:p w:rsidR="00FD4308" w:rsidRDefault="00BE28C4" w:rsidP="00BE28C4">
      <w:r w:rsidRPr="00AE4D9A">
        <w:t xml:space="preserve">PSI: Population Services International programme accounts, the social marketing organisation.  WDI: World </w:t>
      </w:r>
      <w:r>
        <w:t xml:space="preserve">Development Indicators </w:t>
      </w:r>
      <w:r w:rsidRPr="00AE4D9A">
        <w:t>database.</w:t>
      </w:r>
    </w:p>
    <w:p w:rsidR="00305535" w:rsidRDefault="00305535" w:rsidP="00BE28C4"/>
    <w:p w:rsidR="00FD4308" w:rsidRDefault="00BE28C4" w:rsidP="00305535">
      <w:r>
        <w:lastRenderedPageBreak/>
        <w:t xml:space="preserve">Sample used in the static estimation contains 382 observations for male condoms and 133 for female condoms. The dynamic estimator requires at least 3 years of data to obtain 1 observation, because of the need for lags. The dynamic estimation thus had 280 male condom observations and 85 female condom observations. </w:t>
      </w:r>
    </w:p>
    <w:p w:rsidR="00FD4308" w:rsidRDefault="00FD4308" w:rsidP="00763092">
      <w:pPr>
        <w:pStyle w:val="Caption"/>
        <w:sectPr w:rsidR="00FD4308" w:rsidSect="00305535">
          <w:pgSz w:w="16838" w:h="11906" w:orient="landscape" w:code="9"/>
          <w:pgMar w:top="1134" w:right="1440" w:bottom="1440" w:left="1440" w:header="709" w:footer="708" w:gutter="0"/>
          <w:cols w:space="708"/>
          <w:docGrid w:linePitch="360"/>
        </w:sectPr>
      </w:pPr>
    </w:p>
    <w:p w:rsidR="002421A4" w:rsidRPr="002421A4" w:rsidRDefault="00763092" w:rsidP="00763092">
      <w:pPr>
        <w:pStyle w:val="Caption"/>
      </w:pPr>
      <w:r>
        <w:lastRenderedPageBreak/>
        <w:t xml:space="preserve">Table A </w:t>
      </w:r>
      <w:r w:rsidR="00A93F4F">
        <w:fldChar w:fldCharType="begin"/>
      </w:r>
      <w:r w:rsidR="008950F6">
        <w:instrText xml:space="preserve"> SEQ Table_A \* ARABIC </w:instrText>
      </w:r>
      <w:r w:rsidR="00A93F4F">
        <w:fldChar w:fldCharType="separate"/>
      </w:r>
      <w:r w:rsidR="005A222C">
        <w:rPr>
          <w:noProof/>
        </w:rPr>
        <w:t>2</w:t>
      </w:r>
      <w:r w:rsidR="00A93F4F">
        <w:rPr>
          <w:noProof/>
        </w:rPr>
        <w:fldChar w:fldCharType="end"/>
      </w:r>
      <w:r>
        <w:t xml:space="preserve"> </w:t>
      </w:r>
      <w:r w:rsidRPr="00994FDD">
        <w:t>Overview of panel data structure (number of country’s programmes distributing each condom type by year)</w:t>
      </w:r>
    </w:p>
    <w:tbl>
      <w:tblPr>
        <w:tblStyle w:val="TableGrid"/>
        <w:tblpPr w:leftFromText="180" w:rightFromText="180" w:vertAnchor="text"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39"/>
        <w:gridCol w:w="2126"/>
        <w:gridCol w:w="2092"/>
      </w:tblGrid>
      <w:tr w:rsidR="00813C4A" w:rsidRPr="002421A4" w:rsidTr="002421A4">
        <w:tc>
          <w:tcPr>
            <w:tcW w:w="2139" w:type="dxa"/>
          </w:tcPr>
          <w:p w:rsidR="00813C4A" w:rsidRPr="002421A4" w:rsidRDefault="0093579D" w:rsidP="002421A4">
            <w:pPr>
              <w:pStyle w:val="ListParagraph"/>
              <w:pBdr>
                <w:top w:val="single" w:sz="4" w:space="1" w:color="auto"/>
                <w:bottom w:val="single" w:sz="4" w:space="1" w:color="auto"/>
              </w:pBdr>
              <w:ind w:left="0"/>
              <w:jc w:val="center"/>
              <w:rPr>
                <w:rFonts w:asciiTheme="minorHAnsi" w:hAnsiTheme="minorHAnsi"/>
                <w:sz w:val="20"/>
                <w:szCs w:val="20"/>
              </w:rPr>
            </w:pPr>
            <w:r w:rsidRPr="002421A4">
              <w:rPr>
                <w:rFonts w:asciiTheme="minorHAnsi" w:hAnsiTheme="minorHAnsi"/>
                <w:sz w:val="20"/>
                <w:szCs w:val="20"/>
              </w:rPr>
              <w:t>Y</w:t>
            </w:r>
            <w:r w:rsidR="00813C4A" w:rsidRPr="002421A4">
              <w:rPr>
                <w:rFonts w:asciiTheme="minorHAnsi" w:hAnsiTheme="minorHAnsi"/>
                <w:sz w:val="20"/>
                <w:szCs w:val="20"/>
              </w:rPr>
              <w:t>ear</w:t>
            </w:r>
          </w:p>
        </w:tc>
        <w:tc>
          <w:tcPr>
            <w:tcW w:w="2126" w:type="dxa"/>
          </w:tcPr>
          <w:p w:rsidR="00813C4A" w:rsidRPr="002421A4" w:rsidRDefault="00813C4A" w:rsidP="002421A4">
            <w:pPr>
              <w:pStyle w:val="ListParagraph"/>
              <w:pBdr>
                <w:top w:val="single" w:sz="4" w:space="1" w:color="auto"/>
                <w:bottom w:val="single" w:sz="4" w:space="1" w:color="auto"/>
              </w:pBdr>
              <w:ind w:left="0"/>
              <w:jc w:val="center"/>
              <w:rPr>
                <w:rFonts w:asciiTheme="minorHAnsi" w:hAnsiTheme="minorHAnsi"/>
                <w:sz w:val="20"/>
                <w:szCs w:val="20"/>
              </w:rPr>
            </w:pPr>
            <w:r w:rsidRPr="002421A4">
              <w:rPr>
                <w:rFonts w:asciiTheme="minorHAnsi" w:hAnsiTheme="minorHAnsi"/>
                <w:sz w:val="20"/>
                <w:szCs w:val="20"/>
              </w:rPr>
              <w:t>Male Condom</w:t>
            </w:r>
          </w:p>
        </w:tc>
        <w:tc>
          <w:tcPr>
            <w:tcW w:w="2092" w:type="dxa"/>
          </w:tcPr>
          <w:p w:rsidR="00813C4A" w:rsidRPr="002421A4" w:rsidRDefault="00813C4A" w:rsidP="002421A4">
            <w:pPr>
              <w:pStyle w:val="ListParagraph"/>
              <w:pBdr>
                <w:top w:val="single" w:sz="4" w:space="1" w:color="auto"/>
                <w:bottom w:val="single" w:sz="4" w:space="1" w:color="auto"/>
              </w:pBdr>
              <w:ind w:left="0"/>
              <w:jc w:val="center"/>
              <w:rPr>
                <w:rFonts w:asciiTheme="minorHAnsi" w:hAnsiTheme="minorHAnsi"/>
                <w:sz w:val="20"/>
                <w:szCs w:val="20"/>
              </w:rPr>
            </w:pPr>
            <w:r w:rsidRPr="002421A4">
              <w:rPr>
                <w:rFonts w:asciiTheme="minorHAnsi" w:hAnsiTheme="minorHAnsi"/>
                <w:sz w:val="20"/>
                <w:szCs w:val="20"/>
              </w:rPr>
              <w:t>Female condom</w:t>
            </w:r>
          </w:p>
        </w:tc>
      </w:tr>
      <w:tr w:rsidR="0093579D" w:rsidRPr="002421A4" w:rsidTr="002421A4">
        <w:tc>
          <w:tcPr>
            <w:tcW w:w="2139" w:type="dxa"/>
          </w:tcPr>
          <w:p w:rsidR="0093579D" w:rsidRPr="002421A4" w:rsidRDefault="0093579D" w:rsidP="002421A4">
            <w:pPr>
              <w:pStyle w:val="ListParagraph"/>
              <w:ind w:left="0"/>
              <w:jc w:val="center"/>
              <w:rPr>
                <w:rFonts w:asciiTheme="minorHAnsi" w:hAnsiTheme="minorHAnsi"/>
                <w:sz w:val="20"/>
                <w:szCs w:val="20"/>
              </w:rPr>
            </w:pPr>
            <w:r w:rsidRPr="002421A4">
              <w:rPr>
                <w:rFonts w:asciiTheme="minorHAnsi" w:hAnsiTheme="minorHAnsi"/>
                <w:sz w:val="20"/>
                <w:szCs w:val="20"/>
              </w:rPr>
              <w:t>1997</w:t>
            </w:r>
          </w:p>
        </w:tc>
        <w:tc>
          <w:tcPr>
            <w:tcW w:w="2126" w:type="dxa"/>
          </w:tcPr>
          <w:p w:rsidR="0093579D" w:rsidRPr="002421A4" w:rsidRDefault="0093579D" w:rsidP="002421A4">
            <w:pPr>
              <w:pStyle w:val="ListParagraph"/>
              <w:ind w:left="0"/>
              <w:jc w:val="center"/>
              <w:rPr>
                <w:rFonts w:asciiTheme="minorHAnsi" w:hAnsiTheme="minorHAnsi"/>
                <w:sz w:val="20"/>
                <w:szCs w:val="20"/>
              </w:rPr>
            </w:pPr>
            <w:r w:rsidRPr="002421A4">
              <w:rPr>
                <w:rFonts w:asciiTheme="minorHAnsi" w:hAnsiTheme="minorHAnsi"/>
                <w:sz w:val="20"/>
                <w:szCs w:val="20"/>
              </w:rPr>
              <w:t>11</w:t>
            </w:r>
          </w:p>
        </w:tc>
        <w:tc>
          <w:tcPr>
            <w:tcW w:w="2092" w:type="dxa"/>
          </w:tcPr>
          <w:p w:rsidR="0093579D" w:rsidRPr="002421A4" w:rsidRDefault="0093579D" w:rsidP="002421A4">
            <w:pPr>
              <w:pStyle w:val="ListParagraph"/>
              <w:ind w:left="0"/>
              <w:jc w:val="center"/>
              <w:rPr>
                <w:rFonts w:asciiTheme="minorHAnsi" w:hAnsiTheme="minorHAnsi"/>
                <w:sz w:val="20"/>
                <w:szCs w:val="20"/>
              </w:rPr>
            </w:pPr>
            <w:r w:rsidRPr="002421A4">
              <w:rPr>
                <w:rFonts w:asciiTheme="minorHAnsi" w:hAnsiTheme="minorHAnsi"/>
                <w:sz w:val="20"/>
                <w:szCs w:val="20"/>
              </w:rPr>
              <w:t>3</w:t>
            </w:r>
          </w:p>
        </w:tc>
      </w:tr>
      <w:tr w:rsidR="0093579D" w:rsidRPr="002421A4" w:rsidTr="002421A4">
        <w:tc>
          <w:tcPr>
            <w:tcW w:w="2139" w:type="dxa"/>
          </w:tcPr>
          <w:p w:rsidR="0093579D" w:rsidRPr="002421A4" w:rsidRDefault="0093579D" w:rsidP="002421A4">
            <w:pPr>
              <w:pStyle w:val="ListParagraph"/>
              <w:ind w:left="0"/>
              <w:jc w:val="center"/>
              <w:rPr>
                <w:rFonts w:asciiTheme="minorHAnsi" w:hAnsiTheme="minorHAnsi"/>
                <w:sz w:val="20"/>
                <w:szCs w:val="20"/>
              </w:rPr>
            </w:pPr>
            <w:r w:rsidRPr="002421A4">
              <w:rPr>
                <w:rFonts w:asciiTheme="minorHAnsi" w:hAnsiTheme="minorHAnsi"/>
                <w:sz w:val="20"/>
                <w:szCs w:val="20"/>
              </w:rPr>
              <w:t>1998</w:t>
            </w:r>
          </w:p>
        </w:tc>
        <w:tc>
          <w:tcPr>
            <w:tcW w:w="2126" w:type="dxa"/>
          </w:tcPr>
          <w:p w:rsidR="0093579D" w:rsidRPr="002421A4" w:rsidRDefault="0093579D" w:rsidP="002421A4">
            <w:pPr>
              <w:pStyle w:val="ListParagraph"/>
              <w:ind w:left="0"/>
              <w:jc w:val="center"/>
              <w:rPr>
                <w:rFonts w:asciiTheme="minorHAnsi" w:hAnsiTheme="minorHAnsi"/>
                <w:sz w:val="20"/>
                <w:szCs w:val="20"/>
              </w:rPr>
            </w:pPr>
            <w:r w:rsidRPr="002421A4">
              <w:rPr>
                <w:rFonts w:asciiTheme="minorHAnsi" w:hAnsiTheme="minorHAnsi"/>
                <w:sz w:val="20"/>
                <w:szCs w:val="20"/>
              </w:rPr>
              <w:t>21</w:t>
            </w:r>
          </w:p>
        </w:tc>
        <w:tc>
          <w:tcPr>
            <w:tcW w:w="2092" w:type="dxa"/>
          </w:tcPr>
          <w:p w:rsidR="0093579D" w:rsidRPr="002421A4" w:rsidRDefault="0093579D" w:rsidP="002421A4">
            <w:pPr>
              <w:pStyle w:val="ListParagraph"/>
              <w:ind w:left="0"/>
              <w:jc w:val="center"/>
              <w:rPr>
                <w:rFonts w:asciiTheme="minorHAnsi" w:hAnsiTheme="minorHAnsi"/>
                <w:sz w:val="20"/>
                <w:szCs w:val="20"/>
              </w:rPr>
            </w:pPr>
            <w:r w:rsidRPr="002421A4">
              <w:rPr>
                <w:rFonts w:asciiTheme="minorHAnsi" w:hAnsiTheme="minorHAnsi"/>
                <w:sz w:val="20"/>
                <w:szCs w:val="20"/>
              </w:rPr>
              <w:t>4</w:t>
            </w:r>
          </w:p>
        </w:tc>
      </w:tr>
      <w:tr w:rsidR="0093579D" w:rsidRPr="002421A4" w:rsidTr="002421A4">
        <w:tc>
          <w:tcPr>
            <w:tcW w:w="2139" w:type="dxa"/>
          </w:tcPr>
          <w:p w:rsidR="0093579D" w:rsidRPr="002421A4" w:rsidRDefault="0093579D" w:rsidP="002421A4">
            <w:pPr>
              <w:pStyle w:val="ListParagraph"/>
              <w:ind w:left="0"/>
              <w:jc w:val="center"/>
              <w:rPr>
                <w:rFonts w:asciiTheme="minorHAnsi" w:hAnsiTheme="minorHAnsi"/>
                <w:sz w:val="20"/>
                <w:szCs w:val="20"/>
              </w:rPr>
            </w:pPr>
            <w:r w:rsidRPr="002421A4">
              <w:rPr>
                <w:rFonts w:asciiTheme="minorHAnsi" w:hAnsiTheme="minorHAnsi"/>
                <w:sz w:val="20"/>
                <w:szCs w:val="20"/>
              </w:rPr>
              <w:t>1999</w:t>
            </w:r>
          </w:p>
        </w:tc>
        <w:tc>
          <w:tcPr>
            <w:tcW w:w="2126" w:type="dxa"/>
          </w:tcPr>
          <w:p w:rsidR="0093579D" w:rsidRPr="002421A4" w:rsidRDefault="0093579D" w:rsidP="002421A4">
            <w:pPr>
              <w:pStyle w:val="ListParagraph"/>
              <w:ind w:left="0"/>
              <w:jc w:val="center"/>
              <w:rPr>
                <w:rFonts w:asciiTheme="minorHAnsi" w:hAnsiTheme="minorHAnsi"/>
                <w:sz w:val="20"/>
                <w:szCs w:val="20"/>
              </w:rPr>
            </w:pPr>
            <w:r w:rsidRPr="002421A4">
              <w:rPr>
                <w:rFonts w:asciiTheme="minorHAnsi" w:hAnsiTheme="minorHAnsi"/>
                <w:sz w:val="20"/>
                <w:szCs w:val="20"/>
              </w:rPr>
              <w:t>37</w:t>
            </w:r>
          </w:p>
        </w:tc>
        <w:tc>
          <w:tcPr>
            <w:tcW w:w="2092" w:type="dxa"/>
          </w:tcPr>
          <w:p w:rsidR="0093579D" w:rsidRPr="002421A4" w:rsidRDefault="0093579D" w:rsidP="002421A4">
            <w:pPr>
              <w:pStyle w:val="ListParagraph"/>
              <w:ind w:left="0"/>
              <w:jc w:val="center"/>
              <w:rPr>
                <w:rFonts w:asciiTheme="minorHAnsi" w:hAnsiTheme="minorHAnsi"/>
                <w:sz w:val="20"/>
                <w:szCs w:val="20"/>
              </w:rPr>
            </w:pPr>
            <w:r w:rsidRPr="002421A4">
              <w:rPr>
                <w:rFonts w:asciiTheme="minorHAnsi" w:hAnsiTheme="minorHAnsi"/>
                <w:sz w:val="20"/>
                <w:szCs w:val="20"/>
              </w:rPr>
              <w:t>7</w:t>
            </w:r>
          </w:p>
        </w:tc>
      </w:tr>
      <w:tr w:rsidR="0093579D" w:rsidRPr="002421A4" w:rsidTr="002421A4">
        <w:tc>
          <w:tcPr>
            <w:tcW w:w="2139" w:type="dxa"/>
          </w:tcPr>
          <w:p w:rsidR="0093579D" w:rsidRPr="002421A4" w:rsidRDefault="0093579D" w:rsidP="002421A4">
            <w:pPr>
              <w:pStyle w:val="ListParagraph"/>
              <w:ind w:left="0"/>
              <w:jc w:val="center"/>
              <w:rPr>
                <w:rFonts w:asciiTheme="minorHAnsi" w:hAnsiTheme="minorHAnsi"/>
                <w:sz w:val="20"/>
                <w:szCs w:val="20"/>
              </w:rPr>
            </w:pPr>
            <w:r w:rsidRPr="002421A4">
              <w:rPr>
                <w:rFonts w:asciiTheme="minorHAnsi" w:hAnsiTheme="minorHAnsi"/>
                <w:sz w:val="20"/>
                <w:szCs w:val="20"/>
              </w:rPr>
              <w:t>2000</w:t>
            </w:r>
          </w:p>
        </w:tc>
        <w:tc>
          <w:tcPr>
            <w:tcW w:w="2126" w:type="dxa"/>
          </w:tcPr>
          <w:p w:rsidR="0093579D" w:rsidRPr="002421A4" w:rsidRDefault="0093579D" w:rsidP="002421A4">
            <w:pPr>
              <w:pStyle w:val="ListParagraph"/>
              <w:ind w:left="0"/>
              <w:jc w:val="center"/>
              <w:rPr>
                <w:rFonts w:asciiTheme="minorHAnsi" w:hAnsiTheme="minorHAnsi"/>
                <w:sz w:val="20"/>
                <w:szCs w:val="20"/>
              </w:rPr>
            </w:pPr>
            <w:r w:rsidRPr="002421A4">
              <w:rPr>
                <w:rFonts w:asciiTheme="minorHAnsi" w:hAnsiTheme="minorHAnsi"/>
                <w:sz w:val="20"/>
                <w:szCs w:val="20"/>
              </w:rPr>
              <w:t>36</w:t>
            </w:r>
          </w:p>
        </w:tc>
        <w:tc>
          <w:tcPr>
            <w:tcW w:w="2092" w:type="dxa"/>
          </w:tcPr>
          <w:p w:rsidR="0093579D" w:rsidRPr="002421A4" w:rsidRDefault="0093579D" w:rsidP="002421A4">
            <w:pPr>
              <w:pStyle w:val="ListParagraph"/>
              <w:ind w:left="0"/>
              <w:jc w:val="center"/>
              <w:rPr>
                <w:rFonts w:asciiTheme="minorHAnsi" w:hAnsiTheme="minorHAnsi"/>
                <w:sz w:val="20"/>
                <w:szCs w:val="20"/>
              </w:rPr>
            </w:pPr>
            <w:r w:rsidRPr="002421A4">
              <w:rPr>
                <w:rFonts w:asciiTheme="minorHAnsi" w:hAnsiTheme="minorHAnsi"/>
                <w:sz w:val="20"/>
                <w:szCs w:val="20"/>
              </w:rPr>
              <w:t>9</w:t>
            </w:r>
          </w:p>
        </w:tc>
      </w:tr>
      <w:tr w:rsidR="0093579D" w:rsidRPr="002421A4" w:rsidTr="002421A4">
        <w:tc>
          <w:tcPr>
            <w:tcW w:w="2139" w:type="dxa"/>
          </w:tcPr>
          <w:p w:rsidR="0093579D" w:rsidRPr="002421A4" w:rsidRDefault="0093579D" w:rsidP="002421A4">
            <w:pPr>
              <w:pStyle w:val="ListParagraph"/>
              <w:ind w:left="0"/>
              <w:jc w:val="center"/>
              <w:rPr>
                <w:rFonts w:asciiTheme="minorHAnsi" w:hAnsiTheme="minorHAnsi"/>
                <w:sz w:val="20"/>
                <w:szCs w:val="20"/>
              </w:rPr>
            </w:pPr>
            <w:r w:rsidRPr="002421A4">
              <w:rPr>
                <w:rFonts w:asciiTheme="minorHAnsi" w:hAnsiTheme="minorHAnsi"/>
                <w:sz w:val="20"/>
                <w:szCs w:val="20"/>
              </w:rPr>
              <w:t>2001</w:t>
            </w:r>
          </w:p>
        </w:tc>
        <w:tc>
          <w:tcPr>
            <w:tcW w:w="2126" w:type="dxa"/>
          </w:tcPr>
          <w:p w:rsidR="0093579D" w:rsidRPr="002421A4" w:rsidRDefault="0093579D" w:rsidP="002421A4">
            <w:pPr>
              <w:pStyle w:val="ListParagraph"/>
              <w:ind w:left="0"/>
              <w:jc w:val="center"/>
              <w:rPr>
                <w:rFonts w:asciiTheme="minorHAnsi" w:hAnsiTheme="minorHAnsi"/>
                <w:sz w:val="20"/>
                <w:szCs w:val="20"/>
              </w:rPr>
            </w:pPr>
            <w:r w:rsidRPr="002421A4">
              <w:rPr>
                <w:rFonts w:asciiTheme="minorHAnsi" w:hAnsiTheme="minorHAnsi"/>
                <w:sz w:val="20"/>
                <w:szCs w:val="20"/>
              </w:rPr>
              <w:t>43</w:t>
            </w:r>
          </w:p>
        </w:tc>
        <w:tc>
          <w:tcPr>
            <w:tcW w:w="2092" w:type="dxa"/>
          </w:tcPr>
          <w:p w:rsidR="0093579D" w:rsidRPr="002421A4" w:rsidRDefault="0093579D" w:rsidP="002421A4">
            <w:pPr>
              <w:pStyle w:val="ListParagraph"/>
              <w:ind w:left="0"/>
              <w:jc w:val="center"/>
              <w:rPr>
                <w:rFonts w:asciiTheme="minorHAnsi" w:hAnsiTheme="minorHAnsi"/>
                <w:sz w:val="20"/>
                <w:szCs w:val="20"/>
              </w:rPr>
            </w:pPr>
            <w:r w:rsidRPr="002421A4">
              <w:rPr>
                <w:rFonts w:asciiTheme="minorHAnsi" w:hAnsiTheme="minorHAnsi"/>
                <w:sz w:val="20"/>
                <w:szCs w:val="20"/>
              </w:rPr>
              <w:t>11</w:t>
            </w:r>
          </w:p>
        </w:tc>
      </w:tr>
      <w:tr w:rsidR="0093579D" w:rsidRPr="002421A4" w:rsidTr="002421A4">
        <w:tc>
          <w:tcPr>
            <w:tcW w:w="2139" w:type="dxa"/>
          </w:tcPr>
          <w:p w:rsidR="0093579D" w:rsidRPr="002421A4" w:rsidRDefault="0093579D" w:rsidP="002421A4">
            <w:pPr>
              <w:pStyle w:val="ListParagraph"/>
              <w:ind w:left="0"/>
              <w:jc w:val="center"/>
              <w:rPr>
                <w:rFonts w:asciiTheme="minorHAnsi" w:hAnsiTheme="minorHAnsi"/>
                <w:sz w:val="20"/>
                <w:szCs w:val="20"/>
              </w:rPr>
            </w:pPr>
            <w:r w:rsidRPr="002421A4">
              <w:rPr>
                <w:rFonts w:asciiTheme="minorHAnsi" w:hAnsiTheme="minorHAnsi"/>
                <w:sz w:val="20"/>
                <w:szCs w:val="20"/>
              </w:rPr>
              <w:t>2002</w:t>
            </w:r>
          </w:p>
        </w:tc>
        <w:tc>
          <w:tcPr>
            <w:tcW w:w="2126" w:type="dxa"/>
          </w:tcPr>
          <w:p w:rsidR="0093579D" w:rsidRPr="002421A4" w:rsidRDefault="0093579D" w:rsidP="002421A4">
            <w:pPr>
              <w:pStyle w:val="ListParagraph"/>
              <w:ind w:left="0"/>
              <w:jc w:val="center"/>
              <w:rPr>
                <w:rFonts w:asciiTheme="minorHAnsi" w:hAnsiTheme="minorHAnsi"/>
                <w:sz w:val="20"/>
                <w:szCs w:val="20"/>
              </w:rPr>
            </w:pPr>
            <w:r w:rsidRPr="002421A4">
              <w:rPr>
                <w:rFonts w:asciiTheme="minorHAnsi" w:hAnsiTheme="minorHAnsi"/>
                <w:sz w:val="20"/>
                <w:szCs w:val="20"/>
              </w:rPr>
              <w:t>43</w:t>
            </w:r>
          </w:p>
        </w:tc>
        <w:tc>
          <w:tcPr>
            <w:tcW w:w="2092" w:type="dxa"/>
          </w:tcPr>
          <w:p w:rsidR="0093579D" w:rsidRPr="002421A4" w:rsidRDefault="0093579D" w:rsidP="002421A4">
            <w:pPr>
              <w:pStyle w:val="ListParagraph"/>
              <w:ind w:left="0"/>
              <w:jc w:val="center"/>
              <w:rPr>
                <w:rFonts w:asciiTheme="minorHAnsi" w:hAnsiTheme="minorHAnsi"/>
                <w:sz w:val="20"/>
                <w:szCs w:val="20"/>
              </w:rPr>
            </w:pPr>
            <w:r w:rsidRPr="002421A4">
              <w:rPr>
                <w:rFonts w:asciiTheme="minorHAnsi" w:hAnsiTheme="minorHAnsi"/>
                <w:sz w:val="20"/>
                <w:szCs w:val="20"/>
              </w:rPr>
              <w:t>15</w:t>
            </w:r>
          </w:p>
        </w:tc>
      </w:tr>
      <w:tr w:rsidR="0093579D" w:rsidRPr="002421A4" w:rsidTr="002421A4">
        <w:tc>
          <w:tcPr>
            <w:tcW w:w="2139" w:type="dxa"/>
          </w:tcPr>
          <w:p w:rsidR="0093579D" w:rsidRPr="002421A4" w:rsidRDefault="0093579D" w:rsidP="002421A4">
            <w:pPr>
              <w:pStyle w:val="ListParagraph"/>
              <w:ind w:left="0"/>
              <w:jc w:val="center"/>
              <w:rPr>
                <w:rFonts w:asciiTheme="minorHAnsi" w:hAnsiTheme="minorHAnsi"/>
                <w:sz w:val="20"/>
                <w:szCs w:val="20"/>
              </w:rPr>
            </w:pPr>
            <w:r w:rsidRPr="002421A4">
              <w:rPr>
                <w:rFonts w:asciiTheme="minorHAnsi" w:hAnsiTheme="minorHAnsi"/>
                <w:sz w:val="20"/>
                <w:szCs w:val="20"/>
              </w:rPr>
              <w:t>2003</w:t>
            </w:r>
          </w:p>
        </w:tc>
        <w:tc>
          <w:tcPr>
            <w:tcW w:w="2126" w:type="dxa"/>
          </w:tcPr>
          <w:p w:rsidR="0093579D" w:rsidRPr="002421A4" w:rsidRDefault="0093579D" w:rsidP="002421A4">
            <w:pPr>
              <w:pStyle w:val="ListParagraph"/>
              <w:ind w:left="0"/>
              <w:jc w:val="center"/>
              <w:rPr>
                <w:rFonts w:asciiTheme="minorHAnsi" w:hAnsiTheme="minorHAnsi"/>
                <w:sz w:val="20"/>
                <w:szCs w:val="20"/>
              </w:rPr>
            </w:pPr>
            <w:r w:rsidRPr="002421A4">
              <w:rPr>
                <w:rFonts w:asciiTheme="minorHAnsi" w:hAnsiTheme="minorHAnsi"/>
                <w:sz w:val="20"/>
                <w:szCs w:val="20"/>
              </w:rPr>
              <w:t>48</w:t>
            </w:r>
          </w:p>
        </w:tc>
        <w:tc>
          <w:tcPr>
            <w:tcW w:w="2092" w:type="dxa"/>
          </w:tcPr>
          <w:p w:rsidR="0093579D" w:rsidRPr="002421A4" w:rsidRDefault="0093579D" w:rsidP="002421A4">
            <w:pPr>
              <w:pStyle w:val="ListParagraph"/>
              <w:ind w:left="0"/>
              <w:jc w:val="center"/>
              <w:rPr>
                <w:rFonts w:asciiTheme="minorHAnsi" w:hAnsiTheme="minorHAnsi"/>
                <w:sz w:val="20"/>
                <w:szCs w:val="20"/>
              </w:rPr>
            </w:pPr>
            <w:r w:rsidRPr="002421A4">
              <w:rPr>
                <w:rFonts w:asciiTheme="minorHAnsi" w:hAnsiTheme="minorHAnsi"/>
                <w:sz w:val="20"/>
                <w:szCs w:val="20"/>
              </w:rPr>
              <w:t>16</w:t>
            </w:r>
          </w:p>
        </w:tc>
      </w:tr>
      <w:tr w:rsidR="0093579D" w:rsidRPr="002421A4" w:rsidTr="002421A4">
        <w:tc>
          <w:tcPr>
            <w:tcW w:w="2139" w:type="dxa"/>
          </w:tcPr>
          <w:p w:rsidR="0093579D" w:rsidRPr="002421A4" w:rsidRDefault="0093579D" w:rsidP="002421A4">
            <w:pPr>
              <w:pStyle w:val="ListParagraph"/>
              <w:ind w:left="0"/>
              <w:jc w:val="center"/>
              <w:rPr>
                <w:rFonts w:asciiTheme="minorHAnsi" w:hAnsiTheme="minorHAnsi"/>
                <w:sz w:val="20"/>
                <w:szCs w:val="20"/>
              </w:rPr>
            </w:pPr>
            <w:r w:rsidRPr="002421A4">
              <w:rPr>
                <w:rFonts w:asciiTheme="minorHAnsi" w:hAnsiTheme="minorHAnsi"/>
                <w:sz w:val="20"/>
                <w:szCs w:val="20"/>
              </w:rPr>
              <w:t>2004</w:t>
            </w:r>
          </w:p>
        </w:tc>
        <w:tc>
          <w:tcPr>
            <w:tcW w:w="2126" w:type="dxa"/>
          </w:tcPr>
          <w:p w:rsidR="0093579D" w:rsidRPr="002421A4" w:rsidRDefault="0093579D" w:rsidP="002421A4">
            <w:pPr>
              <w:pStyle w:val="ListParagraph"/>
              <w:ind w:left="0"/>
              <w:jc w:val="center"/>
              <w:rPr>
                <w:rFonts w:asciiTheme="minorHAnsi" w:hAnsiTheme="minorHAnsi"/>
                <w:sz w:val="20"/>
                <w:szCs w:val="20"/>
              </w:rPr>
            </w:pPr>
            <w:r w:rsidRPr="002421A4">
              <w:rPr>
                <w:rFonts w:asciiTheme="minorHAnsi" w:hAnsiTheme="minorHAnsi"/>
                <w:sz w:val="20"/>
                <w:szCs w:val="20"/>
              </w:rPr>
              <w:t>44</w:t>
            </w:r>
          </w:p>
        </w:tc>
        <w:tc>
          <w:tcPr>
            <w:tcW w:w="2092" w:type="dxa"/>
          </w:tcPr>
          <w:p w:rsidR="0093579D" w:rsidRPr="002421A4" w:rsidRDefault="0093579D" w:rsidP="002421A4">
            <w:pPr>
              <w:pStyle w:val="ListParagraph"/>
              <w:ind w:left="0"/>
              <w:jc w:val="center"/>
              <w:rPr>
                <w:rFonts w:asciiTheme="minorHAnsi" w:hAnsiTheme="minorHAnsi"/>
                <w:sz w:val="20"/>
                <w:szCs w:val="20"/>
              </w:rPr>
            </w:pPr>
            <w:r w:rsidRPr="002421A4">
              <w:rPr>
                <w:rFonts w:asciiTheme="minorHAnsi" w:hAnsiTheme="minorHAnsi"/>
                <w:sz w:val="20"/>
                <w:szCs w:val="20"/>
              </w:rPr>
              <w:t>19</w:t>
            </w:r>
          </w:p>
        </w:tc>
      </w:tr>
      <w:tr w:rsidR="0093579D" w:rsidRPr="002421A4" w:rsidTr="002421A4">
        <w:tc>
          <w:tcPr>
            <w:tcW w:w="2139" w:type="dxa"/>
          </w:tcPr>
          <w:p w:rsidR="0093579D" w:rsidRPr="002421A4" w:rsidRDefault="0093579D" w:rsidP="002421A4">
            <w:pPr>
              <w:pStyle w:val="ListParagraph"/>
              <w:ind w:left="0"/>
              <w:jc w:val="center"/>
              <w:rPr>
                <w:rFonts w:asciiTheme="minorHAnsi" w:hAnsiTheme="minorHAnsi"/>
                <w:sz w:val="20"/>
                <w:szCs w:val="20"/>
              </w:rPr>
            </w:pPr>
            <w:r w:rsidRPr="002421A4">
              <w:rPr>
                <w:rFonts w:asciiTheme="minorHAnsi" w:hAnsiTheme="minorHAnsi"/>
                <w:sz w:val="20"/>
                <w:szCs w:val="20"/>
              </w:rPr>
              <w:t>2007</w:t>
            </w:r>
          </w:p>
        </w:tc>
        <w:tc>
          <w:tcPr>
            <w:tcW w:w="2126" w:type="dxa"/>
          </w:tcPr>
          <w:p w:rsidR="0093579D" w:rsidRPr="002421A4" w:rsidRDefault="0093579D" w:rsidP="002421A4">
            <w:pPr>
              <w:pStyle w:val="ListParagraph"/>
              <w:ind w:left="0"/>
              <w:jc w:val="center"/>
              <w:rPr>
                <w:rFonts w:asciiTheme="minorHAnsi" w:hAnsiTheme="minorHAnsi"/>
                <w:sz w:val="20"/>
                <w:szCs w:val="20"/>
              </w:rPr>
            </w:pPr>
            <w:r w:rsidRPr="002421A4">
              <w:rPr>
                <w:rFonts w:asciiTheme="minorHAnsi" w:hAnsiTheme="minorHAnsi"/>
                <w:sz w:val="20"/>
                <w:szCs w:val="20"/>
              </w:rPr>
              <w:t>44</w:t>
            </w:r>
          </w:p>
        </w:tc>
        <w:tc>
          <w:tcPr>
            <w:tcW w:w="2092" w:type="dxa"/>
          </w:tcPr>
          <w:p w:rsidR="0093579D" w:rsidRPr="002421A4" w:rsidRDefault="0093579D" w:rsidP="002421A4">
            <w:pPr>
              <w:pStyle w:val="ListParagraph"/>
              <w:ind w:left="0"/>
              <w:jc w:val="center"/>
              <w:rPr>
                <w:rFonts w:asciiTheme="minorHAnsi" w:hAnsiTheme="minorHAnsi"/>
                <w:sz w:val="20"/>
                <w:szCs w:val="20"/>
              </w:rPr>
            </w:pPr>
            <w:r w:rsidRPr="002421A4">
              <w:rPr>
                <w:rFonts w:asciiTheme="minorHAnsi" w:hAnsiTheme="minorHAnsi"/>
                <w:sz w:val="20"/>
                <w:szCs w:val="20"/>
              </w:rPr>
              <w:t>17</w:t>
            </w:r>
          </w:p>
        </w:tc>
      </w:tr>
      <w:tr w:rsidR="0093579D" w:rsidRPr="002421A4" w:rsidTr="002421A4">
        <w:tc>
          <w:tcPr>
            <w:tcW w:w="2139" w:type="dxa"/>
          </w:tcPr>
          <w:p w:rsidR="0093579D" w:rsidRPr="002421A4" w:rsidRDefault="0093579D" w:rsidP="002421A4">
            <w:pPr>
              <w:pStyle w:val="ListParagraph"/>
              <w:ind w:left="0"/>
              <w:jc w:val="center"/>
              <w:rPr>
                <w:rFonts w:asciiTheme="minorHAnsi" w:hAnsiTheme="minorHAnsi"/>
                <w:sz w:val="20"/>
                <w:szCs w:val="20"/>
              </w:rPr>
            </w:pPr>
            <w:r w:rsidRPr="002421A4">
              <w:rPr>
                <w:rFonts w:asciiTheme="minorHAnsi" w:hAnsiTheme="minorHAnsi"/>
                <w:sz w:val="20"/>
                <w:szCs w:val="20"/>
              </w:rPr>
              <w:t>2008</w:t>
            </w:r>
          </w:p>
        </w:tc>
        <w:tc>
          <w:tcPr>
            <w:tcW w:w="2126" w:type="dxa"/>
          </w:tcPr>
          <w:p w:rsidR="0093579D" w:rsidRPr="002421A4" w:rsidRDefault="0093579D" w:rsidP="002421A4">
            <w:pPr>
              <w:pStyle w:val="ListParagraph"/>
              <w:ind w:left="0"/>
              <w:jc w:val="center"/>
              <w:rPr>
                <w:rFonts w:asciiTheme="minorHAnsi" w:hAnsiTheme="minorHAnsi"/>
                <w:sz w:val="20"/>
                <w:szCs w:val="20"/>
              </w:rPr>
            </w:pPr>
            <w:r w:rsidRPr="002421A4">
              <w:rPr>
                <w:rFonts w:asciiTheme="minorHAnsi" w:hAnsiTheme="minorHAnsi"/>
                <w:sz w:val="20"/>
                <w:szCs w:val="20"/>
              </w:rPr>
              <w:t>51</w:t>
            </w:r>
          </w:p>
        </w:tc>
        <w:tc>
          <w:tcPr>
            <w:tcW w:w="2092" w:type="dxa"/>
          </w:tcPr>
          <w:p w:rsidR="0093579D" w:rsidRPr="002421A4" w:rsidRDefault="0093579D" w:rsidP="002421A4">
            <w:pPr>
              <w:pStyle w:val="ListParagraph"/>
              <w:ind w:left="0"/>
              <w:jc w:val="center"/>
              <w:rPr>
                <w:rFonts w:asciiTheme="minorHAnsi" w:hAnsiTheme="minorHAnsi"/>
                <w:sz w:val="20"/>
                <w:szCs w:val="20"/>
              </w:rPr>
            </w:pPr>
            <w:r w:rsidRPr="002421A4">
              <w:rPr>
                <w:rFonts w:asciiTheme="minorHAnsi" w:hAnsiTheme="minorHAnsi"/>
                <w:sz w:val="20"/>
                <w:szCs w:val="20"/>
              </w:rPr>
              <w:t>26</w:t>
            </w:r>
          </w:p>
        </w:tc>
      </w:tr>
      <w:tr w:rsidR="0093579D" w:rsidRPr="002421A4" w:rsidTr="002421A4">
        <w:tc>
          <w:tcPr>
            <w:tcW w:w="2139" w:type="dxa"/>
            <w:tcBorders>
              <w:bottom w:val="single" w:sz="4" w:space="0" w:color="auto"/>
            </w:tcBorders>
          </w:tcPr>
          <w:p w:rsidR="0093579D" w:rsidRPr="002421A4" w:rsidRDefault="0093579D" w:rsidP="002421A4">
            <w:pPr>
              <w:pStyle w:val="ListParagraph"/>
              <w:ind w:left="0"/>
              <w:jc w:val="center"/>
              <w:rPr>
                <w:rFonts w:asciiTheme="minorHAnsi" w:hAnsiTheme="minorHAnsi"/>
                <w:sz w:val="20"/>
                <w:szCs w:val="20"/>
              </w:rPr>
            </w:pPr>
            <w:r w:rsidRPr="002421A4">
              <w:rPr>
                <w:rFonts w:asciiTheme="minorHAnsi" w:hAnsiTheme="minorHAnsi"/>
                <w:sz w:val="20"/>
                <w:szCs w:val="20"/>
              </w:rPr>
              <w:t>2009</w:t>
            </w:r>
          </w:p>
        </w:tc>
        <w:tc>
          <w:tcPr>
            <w:tcW w:w="2126" w:type="dxa"/>
            <w:tcBorders>
              <w:bottom w:val="single" w:sz="4" w:space="0" w:color="auto"/>
            </w:tcBorders>
          </w:tcPr>
          <w:p w:rsidR="0093579D" w:rsidRPr="002421A4" w:rsidRDefault="0093579D" w:rsidP="002421A4">
            <w:pPr>
              <w:pStyle w:val="ListParagraph"/>
              <w:ind w:left="0"/>
              <w:jc w:val="center"/>
              <w:rPr>
                <w:rFonts w:asciiTheme="minorHAnsi" w:hAnsiTheme="minorHAnsi"/>
                <w:sz w:val="20"/>
                <w:szCs w:val="20"/>
              </w:rPr>
            </w:pPr>
            <w:r w:rsidRPr="002421A4">
              <w:rPr>
                <w:rFonts w:asciiTheme="minorHAnsi" w:hAnsiTheme="minorHAnsi"/>
                <w:sz w:val="20"/>
                <w:szCs w:val="20"/>
              </w:rPr>
              <w:t>52</w:t>
            </w:r>
          </w:p>
        </w:tc>
        <w:tc>
          <w:tcPr>
            <w:tcW w:w="2092" w:type="dxa"/>
            <w:tcBorders>
              <w:bottom w:val="single" w:sz="4" w:space="0" w:color="auto"/>
            </w:tcBorders>
          </w:tcPr>
          <w:p w:rsidR="0093579D" w:rsidRPr="002421A4" w:rsidRDefault="0093579D" w:rsidP="002421A4">
            <w:pPr>
              <w:pStyle w:val="ListParagraph"/>
              <w:ind w:left="0"/>
              <w:jc w:val="center"/>
              <w:rPr>
                <w:rFonts w:asciiTheme="minorHAnsi" w:hAnsiTheme="minorHAnsi"/>
                <w:sz w:val="20"/>
                <w:szCs w:val="20"/>
              </w:rPr>
            </w:pPr>
            <w:r w:rsidRPr="002421A4">
              <w:rPr>
                <w:rFonts w:asciiTheme="minorHAnsi" w:hAnsiTheme="minorHAnsi"/>
                <w:sz w:val="20"/>
                <w:szCs w:val="20"/>
              </w:rPr>
              <w:t>28</w:t>
            </w:r>
          </w:p>
        </w:tc>
      </w:tr>
      <w:tr w:rsidR="0093579D" w:rsidRPr="002421A4" w:rsidTr="002421A4">
        <w:tc>
          <w:tcPr>
            <w:tcW w:w="2139" w:type="dxa"/>
            <w:tcBorders>
              <w:top w:val="single" w:sz="4" w:space="0" w:color="auto"/>
              <w:bottom w:val="single" w:sz="4" w:space="0" w:color="auto"/>
            </w:tcBorders>
          </w:tcPr>
          <w:p w:rsidR="0093579D" w:rsidRPr="002421A4" w:rsidRDefault="0093579D" w:rsidP="002421A4">
            <w:pPr>
              <w:pStyle w:val="ListParagraph"/>
              <w:ind w:left="0"/>
              <w:jc w:val="center"/>
              <w:rPr>
                <w:rFonts w:asciiTheme="minorHAnsi" w:hAnsiTheme="minorHAnsi"/>
                <w:sz w:val="20"/>
                <w:szCs w:val="20"/>
              </w:rPr>
            </w:pPr>
            <w:r w:rsidRPr="002421A4">
              <w:rPr>
                <w:rFonts w:asciiTheme="minorHAnsi" w:hAnsiTheme="minorHAnsi"/>
                <w:sz w:val="20"/>
                <w:szCs w:val="20"/>
              </w:rPr>
              <w:t>Total</w:t>
            </w:r>
          </w:p>
        </w:tc>
        <w:tc>
          <w:tcPr>
            <w:tcW w:w="2126" w:type="dxa"/>
            <w:tcBorders>
              <w:top w:val="single" w:sz="4" w:space="0" w:color="auto"/>
              <w:bottom w:val="single" w:sz="4" w:space="0" w:color="auto"/>
            </w:tcBorders>
          </w:tcPr>
          <w:p w:rsidR="0093579D" w:rsidRPr="002421A4" w:rsidRDefault="0093579D" w:rsidP="002421A4">
            <w:pPr>
              <w:pStyle w:val="ListParagraph"/>
              <w:ind w:left="0"/>
              <w:jc w:val="center"/>
              <w:rPr>
                <w:rFonts w:asciiTheme="minorHAnsi" w:hAnsiTheme="minorHAnsi"/>
                <w:sz w:val="20"/>
                <w:szCs w:val="20"/>
              </w:rPr>
            </w:pPr>
            <w:r w:rsidRPr="002421A4">
              <w:rPr>
                <w:rFonts w:asciiTheme="minorHAnsi" w:hAnsiTheme="minorHAnsi"/>
                <w:sz w:val="20"/>
                <w:szCs w:val="20"/>
              </w:rPr>
              <w:t>430</w:t>
            </w:r>
          </w:p>
        </w:tc>
        <w:tc>
          <w:tcPr>
            <w:tcW w:w="2092" w:type="dxa"/>
            <w:tcBorders>
              <w:top w:val="single" w:sz="4" w:space="0" w:color="auto"/>
              <w:bottom w:val="single" w:sz="4" w:space="0" w:color="auto"/>
            </w:tcBorders>
          </w:tcPr>
          <w:p w:rsidR="0093579D" w:rsidRPr="002421A4" w:rsidRDefault="0093579D" w:rsidP="002421A4">
            <w:pPr>
              <w:pStyle w:val="ListParagraph"/>
              <w:ind w:left="0"/>
              <w:jc w:val="center"/>
              <w:rPr>
                <w:rFonts w:asciiTheme="minorHAnsi" w:hAnsiTheme="minorHAnsi"/>
                <w:sz w:val="20"/>
                <w:szCs w:val="20"/>
              </w:rPr>
            </w:pPr>
            <w:r w:rsidRPr="002421A4">
              <w:rPr>
                <w:rFonts w:asciiTheme="minorHAnsi" w:hAnsiTheme="minorHAnsi"/>
                <w:sz w:val="20"/>
                <w:szCs w:val="20"/>
              </w:rPr>
              <w:t>155</w:t>
            </w:r>
          </w:p>
        </w:tc>
      </w:tr>
      <w:tr w:rsidR="0093579D" w:rsidRPr="002421A4" w:rsidTr="002421A4">
        <w:tc>
          <w:tcPr>
            <w:tcW w:w="2139" w:type="dxa"/>
            <w:tcBorders>
              <w:top w:val="single" w:sz="4" w:space="0" w:color="auto"/>
            </w:tcBorders>
          </w:tcPr>
          <w:p w:rsidR="0093579D" w:rsidRPr="002421A4" w:rsidRDefault="0093579D" w:rsidP="00C06F64">
            <w:pPr>
              <w:pStyle w:val="ListParagraph"/>
              <w:ind w:left="0"/>
              <w:rPr>
                <w:rFonts w:asciiTheme="minorHAnsi" w:hAnsiTheme="minorHAnsi"/>
                <w:sz w:val="20"/>
                <w:szCs w:val="20"/>
              </w:rPr>
            </w:pPr>
          </w:p>
        </w:tc>
        <w:tc>
          <w:tcPr>
            <w:tcW w:w="2126" w:type="dxa"/>
            <w:tcBorders>
              <w:top w:val="single" w:sz="4" w:space="0" w:color="auto"/>
            </w:tcBorders>
          </w:tcPr>
          <w:p w:rsidR="0093579D" w:rsidRPr="002421A4" w:rsidRDefault="0093579D" w:rsidP="00C06F64">
            <w:pPr>
              <w:pStyle w:val="ListParagraph"/>
              <w:ind w:left="0"/>
              <w:rPr>
                <w:rFonts w:asciiTheme="minorHAnsi" w:hAnsiTheme="minorHAnsi"/>
                <w:sz w:val="20"/>
                <w:szCs w:val="20"/>
              </w:rPr>
            </w:pPr>
          </w:p>
        </w:tc>
        <w:tc>
          <w:tcPr>
            <w:tcW w:w="2092" w:type="dxa"/>
            <w:tcBorders>
              <w:top w:val="single" w:sz="4" w:space="0" w:color="auto"/>
            </w:tcBorders>
          </w:tcPr>
          <w:p w:rsidR="0093579D" w:rsidRPr="002421A4" w:rsidRDefault="0093579D" w:rsidP="00C06F64">
            <w:pPr>
              <w:pStyle w:val="ListParagraph"/>
              <w:ind w:left="0"/>
              <w:rPr>
                <w:rFonts w:asciiTheme="minorHAnsi" w:hAnsiTheme="minorHAnsi"/>
                <w:sz w:val="20"/>
                <w:szCs w:val="20"/>
              </w:rPr>
            </w:pPr>
          </w:p>
        </w:tc>
      </w:tr>
      <w:tr w:rsidR="0093579D" w:rsidRPr="002421A4" w:rsidTr="002421A4">
        <w:tc>
          <w:tcPr>
            <w:tcW w:w="2139" w:type="dxa"/>
          </w:tcPr>
          <w:p w:rsidR="0093579D" w:rsidRPr="002421A4" w:rsidRDefault="0093579D" w:rsidP="00C06F64">
            <w:pPr>
              <w:pStyle w:val="ListParagraph"/>
              <w:ind w:left="0"/>
              <w:rPr>
                <w:rFonts w:asciiTheme="minorHAnsi" w:hAnsiTheme="minorHAnsi"/>
                <w:sz w:val="20"/>
                <w:szCs w:val="20"/>
              </w:rPr>
            </w:pPr>
          </w:p>
        </w:tc>
        <w:tc>
          <w:tcPr>
            <w:tcW w:w="2126" w:type="dxa"/>
          </w:tcPr>
          <w:p w:rsidR="0093579D" w:rsidRPr="002421A4" w:rsidRDefault="0093579D" w:rsidP="00C06F64">
            <w:pPr>
              <w:pStyle w:val="ListParagraph"/>
              <w:ind w:left="0"/>
              <w:rPr>
                <w:rFonts w:asciiTheme="minorHAnsi" w:hAnsiTheme="minorHAnsi"/>
                <w:sz w:val="20"/>
                <w:szCs w:val="20"/>
              </w:rPr>
            </w:pPr>
          </w:p>
        </w:tc>
        <w:tc>
          <w:tcPr>
            <w:tcW w:w="2092" w:type="dxa"/>
          </w:tcPr>
          <w:p w:rsidR="0093579D" w:rsidRPr="002421A4" w:rsidRDefault="0093579D" w:rsidP="00C06F64">
            <w:pPr>
              <w:pStyle w:val="ListParagraph"/>
              <w:ind w:left="0"/>
              <w:rPr>
                <w:rFonts w:asciiTheme="minorHAnsi" w:hAnsiTheme="minorHAnsi"/>
                <w:sz w:val="20"/>
                <w:szCs w:val="20"/>
              </w:rPr>
            </w:pPr>
          </w:p>
        </w:tc>
      </w:tr>
    </w:tbl>
    <w:p w:rsidR="00813C4A" w:rsidRPr="00AE4D9A" w:rsidRDefault="00C06F64" w:rsidP="00897DB4">
      <w:r w:rsidRPr="00AE4D9A">
        <w:br w:type="textWrapping" w:clear="all"/>
      </w:r>
    </w:p>
    <w:p w:rsidR="0081401A" w:rsidRPr="00AE4D9A" w:rsidRDefault="0081401A" w:rsidP="00897DB4"/>
    <w:p w:rsidR="00813C4A" w:rsidRPr="00AE4D9A" w:rsidRDefault="00813C4A">
      <w:pPr>
        <w:spacing w:after="200"/>
        <w:jc w:val="left"/>
      </w:pPr>
      <w:r w:rsidRPr="00AE4D9A">
        <w:br w:type="page"/>
      </w:r>
    </w:p>
    <w:p w:rsidR="00763092" w:rsidRDefault="00763092" w:rsidP="00763092">
      <w:pPr>
        <w:pStyle w:val="Caption"/>
        <w:keepNext/>
      </w:pPr>
      <w:r>
        <w:lastRenderedPageBreak/>
        <w:t xml:space="preserve">Table </w:t>
      </w:r>
      <w:proofErr w:type="gramStart"/>
      <w:r>
        <w:t>A</w:t>
      </w:r>
      <w:proofErr w:type="gramEnd"/>
      <w:r>
        <w:t xml:space="preserve"> </w:t>
      </w:r>
      <w:r w:rsidR="00A93F4F">
        <w:fldChar w:fldCharType="begin"/>
      </w:r>
      <w:r w:rsidR="008950F6">
        <w:instrText xml:space="preserve"> SEQ Table_A \* ARABIC </w:instrText>
      </w:r>
      <w:r w:rsidR="00A93F4F">
        <w:fldChar w:fldCharType="separate"/>
      </w:r>
      <w:r w:rsidR="005A222C">
        <w:rPr>
          <w:noProof/>
        </w:rPr>
        <w:t>3</w:t>
      </w:r>
      <w:r w:rsidR="00A93F4F">
        <w:rPr>
          <w:noProof/>
        </w:rPr>
        <w:fldChar w:fldCharType="end"/>
      </w:r>
      <w:r>
        <w:t xml:space="preserve"> </w:t>
      </w:r>
      <w:r w:rsidRPr="001E5DAD">
        <w:t>Male condom data availability</w:t>
      </w:r>
    </w:p>
    <w:tbl>
      <w:tblPr>
        <w:tblW w:w="9218" w:type="dxa"/>
        <w:tblLook w:val="04A0"/>
      </w:tblPr>
      <w:tblGrid>
        <w:gridCol w:w="2376"/>
        <w:gridCol w:w="622"/>
        <w:gridCol w:w="622"/>
        <w:gridCol w:w="622"/>
        <w:gridCol w:w="622"/>
        <w:gridCol w:w="622"/>
        <w:gridCol w:w="622"/>
        <w:gridCol w:w="622"/>
        <w:gridCol w:w="622"/>
        <w:gridCol w:w="622"/>
        <w:gridCol w:w="622"/>
        <w:gridCol w:w="622"/>
      </w:tblGrid>
      <w:tr w:rsidR="0009010D" w:rsidRPr="002421A4" w:rsidTr="00BC7931">
        <w:trPr>
          <w:tblHeader/>
        </w:trPr>
        <w:tc>
          <w:tcPr>
            <w:tcW w:w="2376" w:type="dxa"/>
            <w:tcBorders>
              <w:top w:val="single" w:sz="4" w:space="0" w:color="auto"/>
              <w:left w:val="nil"/>
              <w:bottom w:val="nil"/>
              <w:right w:val="nil"/>
            </w:tcBorders>
            <w:shd w:val="clear" w:color="auto" w:fill="auto"/>
            <w:noWrap/>
            <w:vAlign w:val="bottom"/>
            <w:hideMark/>
          </w:tcPr>
          <w:p w:rsidR="0009010D" w:rsidRPr="002421A4" w:rsidRDefault="0009010D" w:rsidP="0009010D">
            <w:pPr>
              <w:pStyle w:val="ListParagraph"/>
              <w:spacing w:line="240" w:lineRule="auto"/>
              <w:ind w:left="0"/>
              <w:jc w:val="right"/>
              <w:rPr>
                <w:rFonts w:asciiTheme="minorHAnsi" w:hAnsiTheme="minorHAnsi" w:cs="Courier New"/>
                <w:sz w:val="20"/>
                <w:szCs w:val="20"/>
              </w:rPr>
            </w:pPr>
          </w:p>
        </w:tc>
        <w:tc>
          <w:tcPr>
            <w:tcW w:w="622" w:type="dxa"/>
            <w:tcBorders>
              <w:top w:val="single" w:sz="4" w:space="0" w:color="auto"/>
              <w:left w:val="single" w:sz="4" w:space="0" w:color="auto"/>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single" w:sz="4" w:space="0" w:color="auto"/>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single" w:sz="4" w:space="0" w:color="auto"/>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single" w:sz="4" w:space="0" w:color="auto"/>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single" w:sz="4" w:space="0" w:color="auto"/>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single" w:sz="4" w:space="0" w:color="auto"/>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Year</w:t>
            </w:r>
          </w:p>
        </w:tc>
        <w:tc>
          <w:tcPr>
            <w:tcW w:w="622" w:type="dxa"/>
            <w:tcBorders>
              <w:top w:val="single" w:sz="4" w:space="0" w:color="auto"/>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single" w:sz="4" w:space="0" w:color="auto"/>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single" w:sz="4" w:space="0" w:color="auto"/>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single" w:sz="4" w:space="0" w:color="auto"/>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single" w:sz="4" w:space="0" w:color="auto"/>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r>
      <w:tr w:rsidR="0009010D" w:rsidRPr="002421A4" w:rsidTr="00BC7931">
        <w:trPr>
          <w:tblHeader/>
        </w:trPr>
        <w:tc>
          <w:tcPr>
            <w:tcW w:w="2376" w:type="dxa"/>
            <w:tcBorders>
              <w:top w:val="nil"/>
              <w:left w:val="nil"/>
              <w:bottom w:val="single" w:sz="4" w:space="0" w:color="auto"/>
              <w:right w:val="nil"/>
            </w:tcBorders>
            <w:shd w:val="clear" w:color="auto" w:fill="auto"/>
            <w:noWrap/>
            <w:vAlign w:val="bottom"/>
            <w:hideMark/>
          </w:tcPr>
          <w:p w:rsidR="0009010D" w:rsidRPr="002421A4" w:rsidRDefault="0009010D" w:rsidP="0009010D">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Country</w:t>
            </w:r>
          </w:p>
        </w:tc>
        <w:tc>
          <w:tcPr>
            <w:tcW w:w="622" w:type="dxa"/>
            <w:tcBorders>
              <w:top w:val="nil"/>
              <w:left w:val="single" w:sz="4" w:space="0" w:color="auto"/>
              <w:bottom w:val="single" w:sz="4" w:space="0" w:color="auto"/>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1997</w:t>
            </w:r>
          </w:p>
        </w:tc>
        <w:tc>
          <w:tcPr>
            <w:tcW w:w="622" w:type="dxa"/>
            <w:tcBorders>
              <w:top w:val="nil"/>
              <w:left w:val="nil"/>
              <w:bottom w:val="single" w:sz="4" w:space="0" w:color="auto"/>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1998</w:t>
            </w:r>
          </w:p>
        </w:tc>
        <w:tc>
          <w:tcPr>
            <w:tcW w:w="622" w:type="dxa"/>
            <w:tcBorders>
              <w:top w:val="nil"/>
              <w:left w:val="nil"/>
              <w:bottom w:val="single" w:sz="4" w:space="0" w:color="auto"/>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1999</w:t>
            </w:r>
          </w:p>
        </w:tc>
        <w:tc>
          <w:tcPr>
            <w:tcW w:w="622" w:type="dxa"/>
            <w:tcBorders>
              <w:top w:val="nil"/>
              <w:left w:val="nil"/>
              <w:bottom w:val="single" w:sz="4" w:space="0" w:color="auto"/>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2000</w:t>
            </w:r>
          </w:p>
        </w:tc>
        <w:tc>
          <w:tcPr>
            <w:tcW w:w="622" w:type="dxa"/>
            <w:tcBorders>
              <w:top w:val="nil"/>
              <w:left w:val="nil"/>
              <w:bottom w:val="single" w:sz="4" w:space="0" w:color="auto"/>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2001</w:t>
            </w:r>
          </w:p>
        </w:tc>
        <w:tc>
          <w:tcPr>
            <w:tcW w:w="622" w:type="dxa"/>
            <w:tcBorders>
              <w:top w:val="nil"/>
              <w:left w:val="nil"/>
              <w:bottom w:val="single" w:sz="4" w:space="0" w:color="auto"/>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2002</w:t>
            </w:r>
          </w:p>
        </w:tc>
        <w:tc>
          <w:tcPr>
            <w:tcW w:w="622" w:type="dxa"/>
            <w:tcBorders>
              <w:top w:val="nil"/>
              <w:left w:val="nil"/>
              <w:bottom w:val="single" w:sz="4" w:space="0" w:color="auto"/>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2003</w:t>
            </w:r>
          </w:p>
        </w:tc>
        <w:tc>
          <w:tcPr>
            <w:tcW w:w="622" w:type="dxa"/>
            <w:tcBorders>
              <w:top w:val="nil"/>
              <w:left w:val="nil"/>
              <w:bottom w:val="single" w:sz="4" w:space="0" w:color="auto"/>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2004</w:t>
            </w:r>
          </w:p>
        </w:tc>
        <w:tc>
          <w:tcPr>
            <w:tcW w:w="622" w:type="dxa"/>
            <w:tcBorders>
              <w:top w:val="nil"/>
              <w:left w:val="nil"/>
              <w:bottom w:val="single" w:sz="4" w:space="0" w:color="auto"/>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2007</w:t>
            </w:r>
          </w:p>
        </w:tc>
        <w:tc>
          <w:tcPr>
            <w:tcW w:w="622" w:type="dxa"/>
            <w:tcBorders>
              <w:top w:val="nil"/>
              <w:left w:val="nil"/>
              <w:bottom w:val="single" w:sz="4" w:space="0" w:color="auto"/>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2008</w:t>
            </w:r>
          </w:p>
        </w:tc>
        <w:tc>
          <w:tcPr>
            <w:tcW w:w="622" w:type="dxa"/>
            <w:tcBorders>
              <w:top w:val="nil"/>
              <w:left w:val="nil"/>
              <w:bottom w:val="single" w:sz="4" w:space="0" w:color="auto"/>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2009</w:t>
            </w:r>
          </w:p>
        </w:tc>
      </w:tr>
      <w:tr w:rsidR="0009010D" w:rsidRPr="002421A4" w:rsidTr="002421A4">
        <w:tc>
          <w:tcPr>
            <w:tcW w:w="2376" w:type="dxa"/>
            <w:tcBorders>
              <w:top w:val="nil"/>
              <w:left w:val="nil"/>
              <w:bottom w:val="nil"/>
              <w:right w:val="nil"/>
            </w:tcBorders>
            <w:shd w:val="clear" w:color="auto" w:fill="auto"/>
            <w:noWrap/>
            <w:vAlign w:val="bottom"/>
            <w:hideMark/>
          </w:tcPr>
          <w:p w:rsidR="0009010D" w:rsidRPr="002421A4" w:rsidRDefault="0009010D" w:rsidP="0009010D">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Afghanistan</w:t>
            </w:r>
          </w:p>
        </w:tc>
        <w:tc>
          <w:tcPr>
            <w:tcW w:w="622" w:type="dxa"/>
            <w:tcBorders>
              <w:top w:val="nil"/>
              <w:left w:val="single" w:sz="4" w:space="0" w:color="auto"/>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r>
      <w:tr w:rsidR="0009010D" w:rsidRPr="002421A4" w:rsidTr="002421A4">
        <w:tc>
          <w:tcPr>
            <w:tcW w:w="2376" w:type="dxa"/>
            <w:tcBorders>
              <w:top w:val="nil"/>
              <w:left w:val="nil"/>
              <w:bottom w:val="nil"/>
              <w:right w:val="nil"/>
            </w:tcBorders>
            <w:shd w:val="clear" w:color="auto" w:fill="auto"/>
            <w:noWrap/>
            <w:vAlign w:val="bottom"/>
            <w:hideMark/>
          </w:tcPr>
          <w:p w:rsidR="0009010D" w:rsidRPr="002421A4" w:rsidRDefault="0009010D" w:rsidP="0009010D">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Albania</w:t>
            </w:r>
          </w:p>
        </w:tc>
        <w:tc>
          <w:tcPr>
            <w:tcW w:w="622" w:type="dxa"/>
            <w:tcBorders>
              <w:top w:val="nil"/>
              <w:left w:val="single" w:sz="4" w:space="0" w:color="auto"/>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r>
      <w:tr w:rsidR="0009010D" w:rsidRPr="002421A4" w:rsidTr="002421A4">
        <w:tc>
          <w:tcPr>
            <w:tcW w:w="2376" w:type="dxa"/>
            <w:tcBorders>
              <w:top w:val="nil"/>
              <w:left w:val="nil"/>
              <w:bottom w:val="nil"/>
              <w:right w:val="nil"/>
            </w:tcBorders>
            <w:shd w:val="clear" w:color="auto" w:fill="auto"/>
            <w:noWrap/>
            <w:vAlign w:val="bottom"/>
            <w:hideMark/>
          </w:tcPr>
          <w:p w:rsidR="0009010D" w:rsidRPr="002421A4" w:rsidRDefault="0009010D" w:rsidP="0009010D">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Angola</w:t>
            </w:r>
          </w:p>
        </w:tc>
        <w:tc>
          <w:tcPr>
            <w:tcW w:w="622" w:type="dxa"/>
            <w:tcBorders>
              <w:top w:val="nil"/>
              <w:left w:val="single" w:sz="4" w:space="0" w:color="auto"/>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r>
      <w:tr w:rsidR="0009010D" w:rsidRPr="002421A4" w:rsidTr="002421A4">
        <w:tc>
          <w:tcPr>
            <w:tcW w:w="2376" w:type="dxa"/>
            <w:tcBorders>
              <w:top w:val="nil"/>
              <w:left w:val="nil"/>
              <w:bottom w:val="nil"/>
              <w:right w:val="nil"/>
            </w:tcBorders>
            <w:shd w:val="clear" w:color="auto" w:fill="auto"/>
            <w:noWrap/>
            <w:vAlign w:val="bottom"/>
            <w:hideMark/>
          </w:tcPr>
          <w:p w:rsidR="0009010D" w:rsidRPr="002421A4" w:rsidRDefault="0009010D" w:rsidP="0009010D">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Belize</w:t>
            </w:r>
          </w:p>
        </w:tc>
        <w:tc>
          <w:tcPr>
            <w:tcW w:w="622" w:type="dxa"/>
            <w:tcBorders>
              <w:top w:val="nil"/>
              <w:left w:val="single" w:sz="4" w:space="0" w:color="auto"/>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r>
      <w:tr w:rsidR="0009010D" w:rsidRPr="002421A4" w:rsidTr="002421A4">
        <w:tc>
          <w:tcPr>
            <w:tcW w:w="2376" w:type="dxa"/>
            <w:tcBorders>
              <w:top w:val="nil"/>
              <w:left w:val="nil"/>
              <w:bottom w:val="nil"/>
              <w:right w:val="nil"/>
            </w:tcBorders>
            <w:shd w:val="clear" w:color="auto" w:fill="auto"/>
            <w:noWrap/>
            <w:vAlign w:val="bottom"/>
            <w:hideMark/>
          </w:tcPr>
          <w:p w:rsidR="0009010D" w:rsidRPr="002421A4" w:rsidRDefault="0009010D" w:rsidP="0009010D">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Benin</w:t>
            </w:r>
          </w:p>
        </w:tc>
        <w:tc>
          <w:tcPr>
            <w:tcW w:w="622" w:type="dxa"/>
            <w:tcBorders>
              <w:top w:val="nil"/>
              <w:left w:val="single" w:sz="4" w:space="0" w:color="auto"/>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r>
      <w:tr w:rsidR="0009010D" w:rsidRPr="002421A4" w:rsidTr="002421A4">
        <w:tc>
          <w:tcPr>
            <w:tcW w:w="2376" w:type="dxa"/>
            <w:tcBorders>
              <w:top w:val="nil"/>
              <w:left w:val="nil"/>
              <w:bottom w:val="nil"/>
              <w:right w:val="nil"/>
            </w:tcBorders>
            <w:shd w:val="clear" w:color="auto" w:fill="auto"/>
            <w:noWrap/>
            <w:vAlign w:val="bottom"/>
            <w:hideMark/>
          </w:tcPr>
          <w:p w:rsidR="0009010D" w:rsidRPr="002421A4" w:rsidRDefault="0009010D" w:rsidP="0009010D">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Bolivia</w:t>
            </w:r>
          </w:p>
        </w:tc>
        <w:tc>
          <w:tcPr>
            <w:tcW w:w="622" w:type="dxa"/>
            <w:tcBorders>
              <w:top w:val="nil"/>
              <w:left w:val="single" w:sz="4" w:space="0" w:color="auto"/>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r>
      <w:tr w:rsidR="0009010D" w:rsidRPr="002421A4" w:rsidTr="002421A4">
        <w:tc>
          <w:tcPr>
            <w:tcW w:w="2376" w:type="dxa"/>
            <w:tcBorders>
              <w:top w:val="nil"/>
              <w:left w:val="nil"/>
              <w:bottom w:val="nil"/>
              <w:right w:val="nil"/>
            </w:tcBorders>
            <w:shd w:val="clear" w:color="auto" w:fill="auto"/>
            <w:noWrap/>
            <w:vAlign w:val="bottom"/>
            <w:hideMark/>
          </w:tcPr>
          <w:p w:rsidR="0009010D" w:rsidRPr="002421A4" w:rsidRDefault="0009010D" w:rsidP="0009010D">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Botswana</w:t>
            </w:r>
          </w:p>
        </w:tc>
        <w:tc>
          <w:tcPr>
            <w:tcW w:w="622" w:type="dxa"/>
            <w:tcBorders>
              <w:top w:val="nil"/>
              <w:left w:val="single" w:sz="4" w:space="0" w:color="auto"/>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r>
      <w:tr w:rsidR="0009010D" w:rsidRPr="002421A4" w:rsidTr="002421A4">
        <w:tc>
          <w:tcPr>
            <w:tcW w:w="2376" w:type="dxa"/>
            <w:tcBorders>
              <w:top w:val="nil"/>
              <w:left w:val="nil"/>
              <w:bottom w:val="nil"/>
              <w:right w:val="nil"/>
            </w:tcBorders>
            <w:shd w:val="clear" w:color="auto" w:fill="auto"/>
            <w:noWrap/>
            <w:vAlign w:val="bottom"/>
            <w:hideMark/>
          </w:tcPr>
          <w:p w:rsidR="0009010D" w:rsidRPr="002421A4" w:rsidRDefault="0009010D" w:rsidP="0009010D">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Burkina Faso</w:t>
            </w:r>
          </w:p>
        </w:tc>
        <w:tc>
          <w:tcPr>
            <w:tcW w:w="622" w:type="dxa"/>
            <w:tcBorders>
              <w:top w:val="nil"/>
              <w:left w:val="single" w:sz="4" w:space="0" w:color="auto"/>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r>
      <w:tr w:rsidR="0009010D" w:rsidRPr="002421A4" w:rsidTr="002421A4">
        <w:tc>
          <w:tcPr>
            <w:tcW w:w="2376" w:type="dxa"/>
            <w:tcBorders>
              <w:top w:val="nil"/>
              <w:left w:val="nil"/>
              <w:bottom w:val="nil"/>
              <w:right w:val="nil"/>
            </w:tcBorders>
            <w:shd w:val="clear" w:color="auto" w:fill="auto"/>
            <w:noWrap/>
            <w:vAlign w:val="bottom"/>
            <w:hideMark/>
          </w:tcPr>
          <w:p w:rsidR="0009010D" w:rsidRPr="002421A4" w:rsidRDefault="0009010D" w:rsidP="0009010D">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Burundi</w:t>
            </w:r>
          </w:p>
        </w:tc>
        <w:tc>
          <w:tcPr>
            <w:tcW w:w="622" w:type="dxa"/>
            <w:tcBorders>
              <w:top w:val="nil"/>
              <w:left w:val="single" w:sz="4" w:space="0" w:color="auto"/>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r>
      <w:tr w:rsidR="0009010D" w:rsidRPr="002421A4" w:rsidTr="002421A4">
        <w:tc>
          <w:tcPr>
            <w:tcW w:w="2376" w:type="dxa"/>
            <w:tcBorders>
              <w:top w:val="nil"/>
              <w:left w:val="nil"/>
              <w:bottom w:val="nil"/>
              <w:right w:val="nil"/>
            </w:tcBorders>
            <w:shd w:val="clear" w:color="auto" w:fill="auto"/>
            <w:noWrap/>
            <w:vAlign w:val="bottom"/>
            <w:hideMark/>
          </w:tcPr>
          <w:p w:rsidR="0009010D" w:rsidRPr="002421A4" w:rsidRDefault="0009010D" w:rsidP="0009010D">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Cambodia</w:t>
            </w:r>
          </w:p>
        </w:tc>
        <w:tc>
          <w:tcPr>
            <w:tcW w:w="622" w:type="dxa"/>
            <w:tcBorders>
              <w:top w:val="nil"/>
              <w:left w:val="single" w:sz="4" w:space="0" w:color="auto"/>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r>
      <w:tr w:rsidR="0009010D" w:rsidRPr="002421A4" w:rsidTr="002421A4">
        <w:tc>
          <w:tcPr>
            <w:tcW w:w="2376" w:type="dxa"/>
            <w:tcBorders>
              <w:top w:val="nil"/>
              <w:left w:val="nil"/>
              <w:bottom w:val="nil"/>
              <w:right w:val="nil"/>
            </w:tcBorders>
            <w:shd w:val="clear" w:color="auto" w:fill="auto"/>
            <w:noWrap/>
            <w:vAlign w:val="bottom"/>
            <w:hideMark/>
          </w:tcPr>
          <w:p w:rsidR="0009010D" w:rsidRPr="002421A4" w:rsidRDefault="0009010D" w:rsidP="0009010D">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Cameroon</w:t>
            </w:r>
          </w:p>
        </w:tc>
        <w:tc>
          <w:tcPr>
            <w:tcW w:w="622" w:type="dxa"/>
            <w:tcBorders>
              <w:top w:val="nil"/>
              <w:left w:val="single" w:sz="4" w:space="0" w:color="auto"/>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r>
      <w:tr w:rsidR="0009010D" w:rsidRPr="002421A4" w:rsidTr="002421A4">
        <w:tc>
          <w:tcPr>
            <w:tcW w:w="2376" w:type="dxa"/>
            <w:tcBorders>
              <w:top w:val="nil"/>
              <w:left w:val="nil"/>
              <w:bottom w:val="nil"/>
              <w:right w:val="nil"/>
            </w:tcBorders>
            <w:shd w:val="clear" w:color="auto" w:fill="auto"/>
            <w:noWrap/>
            <w:vAlign w:val="bottom"/>
            <w:hideMark/>
          </w:tcPr>
          <w:p w:rsidR="0009010D" w:rsidRPr="002421A4" w:rsidRDefault="0009010D" w:rsidP="0009010D">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Caribbean</w:t>
            </w:r>
          </w:p>
        </w:tc>
        <w:tc>
          <w:tcPr>
            <w:tcW w:w="622" w:type="dxa"/>
            <w:tcBorders>
              <w:top w:val="nil"/>
              <w:left w:val="single" w:sz="4" w:space="0" w:color="auto"/>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r>
      <w:tr w:rsidR="0009010D" w:rsidRPr="002421A4" w:rsidTr="002421A4">
        <w:tc>
          <w:tcPr>
            <w:tcW w:w="2376" w:type="dxa"/>
            <w:tcBorders>
              <w:top w:val="nil"/>
              <w:left w:val="nil"/>
              <w:bottom w:val="nil"/>
              <w:right w:val="nil"/>
            </w:tcBorders>
            <w:shd w:val="clear" w:color="auto" w:fill="auto"/>
            <w:noWrap/>
            <w:vAlign w:val="bottom"/>
            <w:hideMark/>
          </w:tcPr>
          <w:p w:rsidR="0009010D" w:rsidRPr="002421A4" w:rsidRDefault="0009010D" w:rsidP="0009010D">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Central African Republic</w:t>
            </w:r>
          </w:p>
        </w:tc>
        <w:tc>
          <w:tcPr>
            <w:tcW w:w="622" w:type="dxa"/>
            <w:tcBorders>
              <w:top w:val="nil"/>
              <w:left w:val="single" w:sz="4" w:space="0" w:color="auto"/>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r>
      <w:tr w:rsidR="0009010D" w:rsidRPr="002421A4" w:rsidTr="002421A4">
        <w:tc>
          <w:tcPr>
            <w:tcW w:w="2376" w:type="dxa"/>
            <w:tcBorders>
              <w:top w:val="nil"/>
              <w:left w:val="nil"/>
              <w:bottom w:val="nil"/>
              <w:right w:val="nil"/>
            </w:tcBorders>
            <w:shd w:val="clear" w:color="auto" w:fill="auto"/>
            <w:noWrap/>
            <w:vAlign w:val="bottom"/>
            <w:hideMark/>
          </w:tcPr>
          <w:p w:rsidR="0009010D" w:rsidRPr="002421A4" w:rsidRDefault="0009010D" w:rsidP="0009010D">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Central America</w:t>
            </w:r>
          </w:p>
        </w:tc>
        <w:tc>
          <w:tcPr>
            <w:tcW w:w="622" w:type="dxa"/>
            <w:tcBorders>
              <w:top w:val="nil"/>
              <w:left w:val="single" w:sz="4" w:space="0" w:color="auto"/>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r>
      <w:tr w:rsidR="0009010D" w:rsidRPr="002421A4" w:rsidTr="002421A4">
        <w:tc>
          <w:tcPr>
            <w:tcW w:w="2376" w:type="dxa"/>
            <w:tcBorders>
              <w:top w:val="nil"/>
              <w:left w:val="nil"/>
              <w:bottom w:val="nil"/>
              <w:right w:val="nil"/>
            </w:tcBorders>
            <w:shd w:val="clear" w:color="auto" w:fill="auto"/>
            <w:noWrap/>
            <w:vAlign w:val="bottom"/>
            <w:hideMark/>
          </w:tcPr>
          <w:p w:rsidR="0009010D" w:rsidRPr="002421A4" w:rsidRDefault="0009010D" w:rsidP="0009010D">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Chad</w:t>
            </w:r>
          </w:p>
        </w:tc>
        <w:tc>
          <w:tcPr>
            <w:tcW w:w="622" w:type="dxa"/>
            <w:tcBorders>
              <w:top w:val="nil"/>
              <w:left w:val="single" w:sz="4" w:space="0" w:color="auto"/>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r>
      <w:tr w:rsidR="0009010D" w:rsidRPr="002421A4" w:rsidTr="002421A4">
        <w:tc>
          <w:tcPr>
            <w:tcW w:w="2376" w:type="dxa"/>
            <w:tcBorders>
              <w:top w:val="nil"/>
              <w:left w:val="nil"/>
              <w:bottom w:val="nil"/>
              <w:right w:val="nil"/>
            </w:tcBorders>
            <w:shd w:val="clear" w:color="auto" w:fill="auto"/>
            <w:noWrap/>
            <w:vAlign w:val="bottom"/>
            <w:hideMark/>
          </w:tcPr>
          <w:p w:rsidR="0009010D" w:rsidRPr="002421A4" w:rsidRDefault="0009010D" w:rsidP="0009010D">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China</w:t>
            </w:r>
          </w:p>
        </w:tc>
        <w:tc>
          <w:tcPr>
            <w:tcW w:w="622" w:type="dxa"/>
            <w:tcBorders>
              <w:top w:val="nil"/>
              <w:left w:val="single" w:sz="4" w:space="0" w:color="auto"/>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r>
      <w:tr w:rsidR="0009010D" w:rsidRPr="002421A4" w:rsidTr="002421A4">
        <w:tc>
          <w:tcPr>
            <w:tcW w:w="2376" w:type="dxa"/>
            <w:tcBorders>
              <w:top w:val="nil"/>
              <w:left w:val="nil"/>
              <w:bottom w:val="nil"/>
              <w:right w:val="nil"/>
            </w:tcBorders>
            <w:shd w:val="clear" w:color="auto" w:fill="auto"/>
            <w:noWrap/>
            <w:vAlign w:val="bottom"/>
            <w:hideMark/>
          </w:tcPr>
          <w:p w:rsidR="0009010D" w:rsidRPr="002421A4" w:rsidRDefault="0009010D" w:rsidP="0009010D">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Congo(Dem. Rep. &amp; Rep.)</w:t>
            </w:r>
          </w:p>
        </w:tc>
        <w:tc>
          <w:tcPr>
            <w:tcW w:w="622" w:type="dxa"/>
            <w:tcBorders>
              <w:top w:val="nil"/>
              <w:left w:val="single" w:sz="4" w:space="0" w:color="auto"/>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r>
      <w:tr w:rsidR="0009010D" w:rsidRPr="002421A4" w:rsidTr="002421A4">
        <w:tc>
          <w:tcPr>
            <w:tcW w:w="2376" w:type="dxa"/>
            <w:tcBorders>
              <w:top w:val="nil"/>
              <w:left w:val="nil"/>
              <w:bottom w:val="nil"/>
              <w:right w:val="nil"/>
            </w:tcBorders>
            <w:shd w:val="clear" w:color="auto" w:fill="auto"/>
            <w:noWrap/>
            <w:vAlign w:val="bottom"/>
            <w:hideMark/>
          </w:tcPr>
          <w:p w:rsidR="0009010D" w:rsidRPr="002421A4" w:rsidRDefault="0009010D" w:rsidP="0009010D">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Congo, Dem. Rep.</w:t>
            </w:r>
          </w:p>
        </w:tc>
        <w:tc>
          <w:tcPr>
            <w:tcW w:w="622" w:type="dxa"/>
            <w:tcBorders>
              <w:top w:val="nil"/>
              <w:left w:val="single" w:sz="4" w:space="0" w:color="auto"/>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r>
      <w:tr w:rsidR="0009010D" w:rsidRPr="002421A4" w:rsidTr="002421A4">
        <w:tc>
          <w:tcPr>
            <w:tcW w:w="2376" w:type="dxa"/>
            <w:tcBorders>
              <w:top w:val="nil"/>
              <w:left w:val="nil"/>
              <w:bottom w:val="nil"/>
              <w:right w:val="nil"/>
            </w:tcBorders>
            <w:shd w:val="clear" w:color="auto" w:fill="auto"/>
            <w:noWrap/>
            <w:vAlign w:val="bottom"/>
            <w:hideMark/>
          </w:tcPr>
          <w:p w:rsidR="0009010D" w:rsidRPr="002421A4" w:rsidRDefault="0009010D" w:rsidP="0009010D">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Congo, Rep.</w:t>
            </w:r>
          </w:p>
        </w:tc>
        <w:tc>
          <w:tcPr>
            <w:tcW w:w="622" w:type="dxa"/>
            <w:tcBorders>
              <w:top w:val="nil"/>
              <w:left w:val="single" w:sz="4" w:space="0" w:color="auto"/>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r>
      <w:tr w:rsidR="0009010D" w:rsidRPr="002421A4" w:rsidTr="002421A4">
        <w:tc>
          <w:tcPr>
            <w:tcW w:w="2376" w:type="dxa"/>
            <w:tcBorders>
              <w:top w:val="nil"/>
              <w:left w:val="nil"/>
              <w:bottom w:val="nil"/>
              <w:right w:val="nil"/>
            </w:tcBorders>
            <w:shd w:val="clear" w:color="auto" w:fill="auto"/>
            <w:noWrap/>
            <w:vAlign w:val="bottom"/>
            <w:hideMark/>
          </w:tcPr>
          <w:p w:rsidR="0009010D" w:rsidRPr="002421A4" w:rsidRDefault="0009010D" w:rsidP="0009010D">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Costa Rica</w:t>
            </w:r>
          </w:p>
        </w:tc>
        <w:tc>
          <w:tcPr>
            <w:tcW w:w="622" w:type="dxa"/>
            <w:tcBorders>
              <w:top w:val="nil"/>
              <w:left w:val="single" w:sz="4" w:space="0" w:color="auto"/>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r>
      <w:tr w:rsidR="0009010D" w:rsidRPr="002421A4" w:rsidTr="002421A4">
        <w:tc>
          <w:tcPr>
            <w:tcW w:w="2376" w:type="dxa"/>
            <w:tcBorders>
              <w:top w:val="nil"/>
              <w:left w:val="nil"/>
              <w:bottom w:val="nil"/>
              <w:right w:val="nil"/>
            </w:tcBorders>
            <w:shd w:val="clear" w:color="auto" w:fill="auto"/>
            <w:noWrap/>
            <w:vAlign w:val="bottom"/>
            <w:hideMark/>
          </w:tcPr>
          <w:p w:rsidR="0009010D" w:rsidRPr="002421A4" w:rsidRDefault="0009010D" w:rsidP="0009010D">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Cote d'Ivoire</w:t>
            </w:r>
          </w:p>
        </w:tc>
        <w:tc>
          <w:tcPr>
            <w:tcW w:w="622" w:type="dxa"/>
            <w:tcBorders>
              <w:top w:val="nil"/>
              <w:left w:val="single" w:sz="4" w:space="0" w:color="auto"/>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r>
      <w:tr w:rsidR="0009010D" w:rsidRPr="002421A4" w:rsidTr="002421A4">
        <w:tc>
          <w:tcPr>
            <w:tcW w:w="2376" w:type="dxa"/>
            <w:tcBorders>
              <w:top w:val="nil"/>
              <w:left w:val="nil"/>
              <w:bottom w:val="nil"/>
              <w:right w:val="nil"/>
            </w:tcBorders>
            <w:shd w:val="clear" w:color="auto" w:fill="auto"/>
            <w:noWrap/>
            <w:vAlign w:val="bottom"/>
            <w:hideMark/>
          </w:tcPr>
          <w:p w:rsidR="0009010D" w:rsidRPr="002421A4" w:rsidRDefault="0009010D" w:rsidP="0009010D">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Cuba</w:t>
            </w:r>
          </w:p>
        </w:tc>
        <w:tc>
          <w:tcPr>
            <w:tcW w:w="622" w:type="dxa"/>
            <w:tcBorders>
              <w:top w:val="nil"/>
              <w:left w:val="single" w:sz="4" w:space="0" w:color="auto"/>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r>
      <w:tr w:rsidR="0009010D" w:rsidRPr="002421A4" w:rsidTr="002421A4">
        <w:tc>
          <w:tcPr>
            <w:tcW w:w="2376" w:type="dxa"/>
            <w:tcBorders>
              <w:top w:val="nil"/>
              <w:left w:val="nil"/>
              <w:bottom w:val="nil"/>
              <w:right w:val="nil"/>
            </w:tcBorders>
            <w:shd w:val="clear" w:color="auto" w:fill="auto"/>
            <w:noWrap/>
            <w:vAlign w:val="bottom"/>
            <w:hideMark/>
          </w:tcPr>
          <w:p w:rsidR="0009010D" w:rsidRPr="002421A4" w:rsidRDefault="0009010D" w:rsidP="0009010D">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Dominican Republic</w:t>
            </w:r>
          </w:p>
        </w:tc>
        <w:tc>
          <w:tcPr>
            <w:tcW w:w="622" w:type="dxa"/>
            <w:tcBorders>
              <w:top w:val="nil"/>
              <w:left w:val="single" w:sz="4" w:space="0" w:color="auto"/>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r>
      <w:tr w:rsidR="0009010D" w:rsidRPr="002421A4" w:rsidTr="002421A4">
        <w:tc>
          <w:tcPr>
            <w:tcW w:w="2376" w:type="dxa"/>
            <w:tcBorders>
              <w:top w:val="nil"/>
              <w:left w:val="nil"/>
              <w:bottom w:val="nil"/>
              <w:right w:val="nil"/>
            </w:tcBorders>
            <w:shd w:val="clear" w:color="auto" w:fill="auto"/>
            <w:noWrap/>
            <w:vAlign w:val="bottom"/>
            <w:hideMark/>
          </w:tcPr>
          <w:p w:rsidR="0009010D" w:rsidRPr="002421A4" w:rsidRDefault="0009010D" w:rsidP="0009010D">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El Salvador</w:t>
            </w:r>
          </w:p>
        </w:tc>
        <w:tc>
          <w:tcPr>
            <w:tcW w:w="622" w:type="dxa"/>
            <w:tcBorders>
              <w:top w:val="nil"/>
              <w:left w:val="single" w:sz="4" w:space="0" w:color="auto"/>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r>
      <w:tr w:rsidR="0009010D" w:rsidRPr="002421A4" w:rsidTr="002421A4">
        <w:tc>
          <w:tcPr>
            <w:tcW w:w="2376" w:type="dxa"/>
            <w:tcBorders>
              <w:top w:val="nil"/>
              <w:left w:val="nil"/>
              <w:bottom w:val="nil"/>
              <w:right w:val="nil"/>
            </w:tcBorders>
            <w:shd w:val="clear" w:color="auto" w:fill="auto"/>
            <w:noWrap/>
            <w:vAlign w:val="bottom"/>
            <w:hideMark/>
          </w:tcPr>
          <w:p w:rsidR="0009010D" w:rsidRPr="002421A4" w:rsidRDefault="0009010D" w:rsidP="0009010D">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Eritrea</w:t>
            </w:r>
          </w:p>
        </w:tc>
        <w:tc>
          <w:tcPr>
            <w:tcW w:w="622" w:type="dxa"/>
            <w:tcBorders>
              <w:top w:val="nil"/>
              <w:left w:val="single" w:sz="4" w:space="0" w:color="auto"/>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r>
      <w:tr w:rsidR="0009010D" w:rsidRPr="002421A4" w:rsidTr="002421A4">
        <w:tc>
          <w:tcPr>
            <w:tcW w:w="2376" w:type="dxa"/>
            <w:tcBorders>
              <w:top w:val="nil"/>
              <w:left w:val="nil"/>
              <w:bottom w:val="nil"/>
              <w:right w:val="nil"/>
            </w:tcBorders>
            <w:shd w:val="clear" w:color="auto" w:fill="auto"/>
            <w:noWrap/>
            <w:vAlign w:val="bottom"/>
            <w:hideMark/>
          </w:tcPr>
          <w:p w:rsidR="0009010D" w:rsidRPr="002421A4" w:rsidRDefault="0009010D" w:rsidP="0009010D">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Ethiopia</w:t>
            </w:r>
          </w:p>
        </w:tc>
        <w:tc>
          <w:tcPr>
            <w:tcW w:w="622" w:type="dxa"/>
            <w:tcBorders>
              <w:top w:val="nil"/>
              <w:left w:val="single" w:sz="4" w:space="0" w:color="auto"/>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r>
      <w:tr w:rsidR="0009010D" w:rsidRPr="002421A4" w:rsidTr="002421A4">
        <w:tc>
          <w:tcPr>
            <w:tcW w:w="2376" w:type="dxa"/>
            <w:tcBorders>
              <w:top w:val="nil"/>
              <w:left w:val="nil"/>
              <w:bottom w:val="nil"/>
              <w:right w:val="nil"/>
            </w:tcBorders>
            <w:shd w:val="clear" w:color="auto" w:fill="auto"/>
            <w:noWrap/>
            <w:vAlign w:val="bottom"/>
            <w:hideMark/>
          </w:tcPr>
          <w:p w:rsidR="0009010D" w:rsidRPr="002421A4" w:rsidRDefault="0009010D" w:rsidP="0009010D">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Georgia</w:t>
            </w:r>
          </w:p>
        </w:tc>
        <w:tc>
          <w:tcPr>
            <w:tcW w:w="622" w:type="dxa"/>
            <w:tcBorders>
              <w:top w:val="nil"/>
              <w:left w:val="single" w:sz="4" w:space="0" w:color="auto"/>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r>
      <w:tr w:rsidR="0009010D" w:rsidRPr="002421A4" w:rsidTr="002421A4">
        <w:tc>
          <w:tcPr>
            <w:tcW w:w="2376" w:type="dxa"/>
            <w:tcBorders>
              <w:top w:val="nil"/>
              <w:left w:val="nil"/>
              <w:bottom w:val="nil"/>
              <w:right w:val="nil"/>
            </w:tcBorders>
            <w:shd w:val="clear" w:color="auto" w:fill="auto"/>
            <w:noWrap/>
            <w:vAlign w:val="bottom"/>
            <w:hideMark/>
          </w:tcPr>
          <w:p w:rsidR="0009010D" w:rsidRPr="002421A4" w:rsidRDefault="0009010D" w:rsidP="0009010D">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Guatemala</w:t>
            </w:r>
          </w:p>
        </w:tc>
        <w:tc>
          <w:tcPr>
            <w:tcW w:w="622" w:type="dxa"/>
            <w:tcBorders>
              <w:top w:val="nil"/>
              <w:left w:val="single" w:sz="4" w:space="0" w:color="auto"/>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r>
      <w:tr w:rsidR="0009010D" w:rsidRPr="002421A4" w:rsidTr="002421A4">
        <w:tc>
          <w:tcPr>
            <w:tcW w:w="2376" w:type="dxa"/>
            <w:tcBorders>
              <w:top w:val="nil"/>
              <w:left w:val="nil"/>
              <w:bottom w:val="nil"/>
              <w:right w:val="nil"/>
            </w:tcBorders>
            <w:shd w:val="clear" w:color="auto" w:fill="auto"/>
            <w:noWrap/>
            <w:vAlign w:val="bottom"/>
            <w:hideMark/>
          </w:tcPr>
          <w:p w:rsidR="0009010D" w:rsidRPr="002421A4" w:rsidRDefault="0009010D" w:rsidP="0009010D">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Guinea</w:t>
            </w:r>
          </w:p>
        </w:tc>
        <w:tc>
          <w:tcPr>
            <w:tcW w:w="622" w:type="dxa"/>
            <w:tcBorders>
              <w:top w:val="nil"/>
              <w:left w:val="single" w:sz="4" w:space="0" w:color="auto"/>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r>
      <w:tr w:rsidR="0009010D" w:rsidRPr="002421A4" w:rsidTr="002421A4">
        <w:tc>
          <w:tcPr>
            <w:tcW w:w="2376" w:type="dxa"/>
            <w:tcBorders>
              <w:top w:val="nil"/>
              <w:left w:val="nil"/>
              <w:bottom w:val="nil"/>
              <w:right w:val="nil"/>
            </w:tcBorders>
            <w:shd w:val="clear" w:color="auto" w:fill="auto"/>
            <w:noWrap/>
            <w:vAlign w:val="bottom"/>
            <w:hideMark/>
          </w:tcPr>
          <w:p w:rsidR="0009010D" w:rsidRPr="002421A4" w:rsidRDefault="0009010D" w:rsidP="0009010D">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Guinea-Bissau</w:t>
            </w:r>
          </w:p>
        </w:tc>
        <w:tc>
          <w:tcPr>
            <w:tcW w:w="622" w:type="dxa"/>
            <w:tcBorders>
              <w:top w:val="nil"/>
              <w:left w:val="single" w:sz="4" w:space="0" w:color="auto"/>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r>
      <w:tr w:rsidR="0009010D" w:rsidRPr="002421A4" w:rsidTr="002421A4">
        <w:tc>
          <w:tcPr>
            <w:tcW w:w="2376" w:type="dxa"/>
            <w:tcBorders>
              <w:top w:val="nil"/>
              <w:left w:val="nil"/>
              <w:bottom w:val="nil"/>
              <w:right w:val="nil"/>
            </w:tcBorders>
            <w:shd w:val="clear" w:color="auto" w:fill="auto"/>
            <w:noWrap/>
            <w:vAlign w:val="bottom"/>
            <w:hideMark/>
          </w:tcPr>
          <w:p w:rsidR="0009010D" w:rsidRPr="002421A4" w:rsidRDefault="0009010D" w:rsidP="0009010D">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Guyana</w:t>
            </w:r>
          </w:p>
        </w:tc>
        <w:tc>
          <w:tcPr>
            <w:tcW w:w="622" w:type="dxa"/>
            <w:tcBorders>
              <w:top w:val="nil"/>
              <w:left w:val="single" w:sz="4" w:space="0" w:color="auto"/>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r>
      <w:tr w:rsidR="0009010D" w:rsidRPr="002421A4" w:rsidTr="002421A4">
        <w:tc>
          <w:tcPr>
            <w:tcW w:w="2376" w:type="dxa"/>
            <w:tcBorders>
              <w:top w:val="nil"/>
              <w:left w:val="nil"/>
              <w:bottom w:val="nil"/>
              <w:right w:val="nil"/>
            </w:tcBorders>
            <w:shd w:val="clear" w:color="auto" w:fill="auto"/>
            <w:noWrap/>
            <w:vAlign w:val="bottom"/>
            <w:hideMark/>
          </w:tcPr>
          <w:p w:rsidR="0009010D" w:rsidRPr="002421A4" w:rsidRDefault="0009010D" w:rsidP="0009010D">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Haiti</w:t>
            </w:r>
          </w:p>
        </w:tc>
        <w:tc>
          <w:tcPr>
            <w:tcW w:w="622" w:type="dxa"/>
            <w:tcBorders>
              <w:top w:val="nil"/>
              <w:left w:val="single" w:sz="4" w:space="0" w:color="auto"/>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r>
      <w:tr w:rsidR="0009010D" w:rsidRPr="002421A4" w:rsidTr="002421A4">
        <w:tc>
          <w:tcPr>
            <w:tcW w:w="2376" w:type="dxa"/>
            <w:tcBorders>
              <w:top w:val="nil"/>
              <w:left w:val="nil"/>
              <w:bottom w:val="nil"/>
              <w:right w:val="nil"/>
            </w:tcBorders>
            <w:shd w:val="clear" w:color="auto" w:fill="auto"/>
            <w:noWrap/>
            <w:vAlign w:val="bottom"/>
            <w:hideMark/>
          </w:tcPr>
          <w:p w:rsidR="0009010D" w:rsidRPr="002421A4" w:rsidRDefault="0009010D" w:rsidP="0009010D">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Honduras</w:t>
            </w:r>
          </w:p>
        </w:tc>
        <w:tc>
          <w:tcPr>
            <w:tcW w:w="622" w:type="dxa"/>
            <w:tcBorders>
              <w:top w:val="nil"/>
              <w:left w:val="single" w:sz="4" w:space="0" w:color="auto"/>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r>
      <w:tr w:rsidR="0009010D" w:rsidRPr="002421A4" w:rsidTr="002421A4">
        <w:tc>
          <w:tcPr>
            <w:tcW w:w="2376" w:type="dxa"/>
            <w:tcBorders>
              <w:top w:val="nil"/>
              <w:left w:val="nil"/>
              <w:bottom w:val="nil"/>
              <w:right w:val="nil"/>
            </w:tcBorders>
            <w:shd w:val="clear" w:color="auto" w:fill="auto"/>
            <w:noWrap/>
            <w:vAlign w:val="bottom"/>
            <w:hideMark/>
          </w:tcPr>
          <w:p w:rsidR="0009010D" w:rsidRPr="002421A4" w:rsidRDefault="0009010D" w:rsidP="0009010D">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India</w:t>
            </w:r>
          </w:p>
        </w:tc>
        <w:tc>
          <w:tcPr>
            <w:tcW w:w="622" w:type="dxa"/>
            <w:tcBorders>
              <w:top w:val="nil"/>
              <w:left w:val="single" w:sz="4" w:space="0" w:color="auto"/>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r>
      <w:tr w:rsidR="0009010D" w:rsidRPr="002421A4" w:rsidTr="002421A4">
        <w:tc>
          <w:tcPr>
            <w:tcW w:w="2376" w:type="dxa"/>
            <w:tcBorders>
              <w:top w:val="nil"/>
              <w:left w:val="nil"/>
              <w:bottom w:val="nil"/>
              <w:right w:val="nil"/>
            </w:tcBorders>
            <w:shd w:val="clear" w:color="auto" w:fill="auto"/>
            <w:noWrap/>
            <w:vAlign w:val="bottom"/>
            <w:hideMark/>
          </w:tcPr>
          <w:p w:rsidR="0009010D" w:rsidRPr="002421A4" w:rsidRDefault="0009010D" w:rsidP="0009010D">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Kazakhstan</w:t>
            </w:r>
          </w:p>
        </w:tc>
        <w:tc>
          <w:tcPr>
            <w:tcW w:w="622" w:type="dxa"/>
            <w:tcBorders>
              <w:top w:val="nil"/>
              <w:left w:val="single" w:sz="4" w:space="0" w:color="auto"/>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r>
      <w:tr w:rsidR="0009010D" w:rsidRPr="002421A4" w:rsidTr="002421A4">
        <w:tc>
          <w:tcPr>
            <w:tcW w:w="2376" w:type="dxa"/>
            <w:tcBorders>
              <w:top w:val="nil"/>
              <w:left w:val="nil"/>
              <w:bottom w:val="nil"/>
              <w:right w:val="nil"/>
            </w:tcBorders>
            <w:shd w:val="clear" w:color="auto" w:fill="auto"/>
            <w:noWrap/>
            <w:vAlign w:val="bottom"/>
            <w:hideMark/>
          </w:tcPr>
          <w:p w:rsidR="0009010D" w:rsidRPr="002421A4" w:rsidRDefault="0009010D" w:rsidP="0009010D">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Kenya</w:t>
            </w:r>
          </w:p>
        </w:tc>
        <w:tc>
          <w:tcPr>
            <w:tcW w:w="622" w:type="dxa"/>
            <w:tcBorders>
              <w:top w:val="nil"/>
              <w:left w:val="single" w:sz="4" w:space="0" w:color="auto"/>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r>
      <w:tr w:rsidR="0009010D" w:rsidRPr="002421A4" w:rsidTr="002421A4">
        <w:tc>
          <w:tcPr>
            <w:tcW w:w="2376" w:type="dxa"/>
            <w:tcBorders>
              <w:top w:val="nil"/>
              <w:left w:val="nil"/>
              <w:bottom w:val="nil"/>
              <w:right w:val="nil"/>
            </w:tcBorders>
            <w:shd w:val="clear" w:color="auto" w:fill="auto"/>
            <w:noWrap/>
            <w:vAlign w:val="bottom"/>
            <w:hideMark/>
          </w:tcPr>
          <w:p w:rsidR="0009010D" w:rsidRPr="002421A4" w:rsidRDefault="0009010D" w:rsidP="0009010D">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Kosovo</w:t>
            </w:r>
          </w:p>
        </w:tc>
        <w:tc>
          <w:tcPr>
            <w:tcW w:w="622" w:type="dxa"/>
            <w:tcBorders>
              <w:top w:val="nil"/>
              <w:left w:val="single" w:sz="4" w:space="0" w:color="auto"/>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r>
      <w:tr w:rsidR="0009010D" w:rsidRPr="002421A4" w:rsidTr="002421A4">
        <w:tc>
          <w:tcPr>
            <w:tcW w:w="2376" w:type="dxa"/>
            <w:tcBorders>
              <w:top w:val="nil"/>
              <w:left w:val="nil"/>
              <w:bottom w:val="nil"/>
              <w:right w:val="nil"/>
            </w:tcBorders>
            <w:shd w:val="clear" w:color="auto" w:fill="auto"/>
            <w:noWrap/>
            <w:vAlign w:val="bottom"/>
            <w:hideMark/>
          </w:tcPr>
          <w:p w:rsidR="0009010D" w:rsidRPr="002421A4" w:rsidRDefault="0009010D" w:rsidP="0009010D">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Kyrgyzstan</w:t>
            </w:r>
          </w:p>
        </w:tc>
        <w:tc>
          <w:tcPr>
            <w:tcW w:w="622" w:type="dxa"/>
            <w:tcBorders>
              <w:top w:val="nil"/>
              <w:left w:val="single" w:sz="4" w:space="0" w:color="auto"/>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r>
      <w:tr w:rsidR="0009010D" w:rsidRPr="002421A4" w:rsidTr="002421A4">
        <w:tc>
          <w:tcPr>
            <w:tcW w:w="2376" w:type="dxa"/>
            <w:tcBorders>
              <w:top w:val="nil"/>
              <w:left w:val="nil"/>
              <w:bottom w:val="nil"/>
              <w:right w:val="nil"/>
            </w:tcBorders>
            <w:shd w:val="clear" w:color="auto" w:fill="auto"/>
            <w:noWrap/>
            <w:vAlign w:val="bottom"/>
            <w:hideMark/>
          </w:tcPr>
          <w:p w:rsidR="0009010D" w:rsidRPr="002421A4" w:rsidRDefault="0009010D" w:rsidP="0009010D">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Lao PDR</w:t>
            </w:r>
          </w:p>
        </w:tc>
        <w:tc>
          <w:tcPr>
            <w:tcW w:w="622" w:type="dxa"/>
            <w:tcBorders>
              <w:top w:val="nil"/>
              <w:left w:val="single" w:sz="4" w:space="0" w:color="auto"/>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r>
      <w:tr w:rsidR="0009010D" w:rsidRPr="002421A4" w:rsidTr="002421A4">
        <w:tc>
          <w:tcPr>
            <w:tcW w:w="2376" w:type="dxa"/>
            <w:tcBorders>
              <w:top w:val="nil"/>
              <w:left w:val="nil"/>
              <w:bottom w:val="nil"/>
              <w:right w:val="nil"/>
            </w:tcBorders>
            <w:shd w:val="clear" w:color="auto" w:fill="auto"/>
            <w:noWrap/>
            <w:vAlign w:val="bottom"/>
            <w:hideMark/>
          </w:tcPr>
          <w:p w:rsidR="0009010D" w:rsidRPr="002421A4" w:rsidRDefault="0009010D" w:rsidP="0009010D">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Lesotho</w:t>
            </w:r>
          </w:p>
        </w:tc>
        <w:tc>
          <w:tcPr>
            <w:tcW w:w="622" w:type="dxa"/>
            <w:tcBorders>
              <w:top w:val="nil"/>
              <w:left w:val="single" w:sz="4" w:space="0" w:color="auto"/>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r>
      <w:tr w:rsidR="0009010D" w:rsidRPr="002421A4" w:rsidTr="002421A4">
        <w:tc>
          <w:tcPr>
            <w:tcW w:w="2376" w:type="dxa"/>
            <w:tcBorders>
              <w:top w:val="nil"/>
              <w:left w:val="nil"/>
              <w:bottom w:val="nil"/>
              <w:right w:val="nil"/>
            </w:tcBorders>
            <w:shd w:val="clear" w:color="auto" w:fill="auto"/>
            <w:noWrap/>
            <w:vAlign w:val="bottom"/>
            <w:hideMark/>
          </w:tcPr>
          <w:p w:rsidR="0009010D" w:rsidRPr="002421A4" w:rsidRDefault="0009010D" w:rsidP="0009010D">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Lesotho &amp; Swaziland</w:t>
            </w:r>
          </w:p>
        </w:tc>
        <w:tc>
          <w:tcPr>
            <w:tcW w:w="622" w:type="dxa"/>
            <w:tcBorders>
              <w:top w:val="nil"/>
              <w:left w:val="single" w:sz="4" w:space="0" w:color="auto"/>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r>
      <w:tr w:rsidR="0009010D" w:rsidRPr="002421A4" w:rsidTr="002421A4">
        <w:tc>
          <w:tcPr>
            <w:tcW w:w="2376" w:type="dxa"/>
            <w:tcBorders>
              <w:top w:val="nil"/>
              <w:left w:val="nil"/>
              <w:bottom w:val="nil"/>
              <w:right w:val="nil"/>
            </w:tcBorders>
            <w:shd w:val="clear" w:color="auto" w:fill="auto"/>
            <w:noWrap/>
            <w:vAlign w:val="bottom"/>
            <w:hideMark/>
          </w:tcPr>
          <w:p w:rsidR="0009010D" w:rsidRPr="002421A4" w:rsidRDefault="0009010D" w:rsidP="0009010D">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Liberia</w:t>
            </w:r>
          </w:p>
        </w:tc>
        <w:tc>
          <w:tcPr>
            <w:tcW w:w="622" w:type="dxa"/>
            <w:tcBorders>
              <w:top w:val="nil"/>
              <w:left w:val="single" w:sz="4" w:space="0" w:color="auto"/>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r>
      <w:tr w:rsidR="0009010D" w:rsidRPr="002421A4" w:rsidTr="002421A4">
        <w:tc>
          <w:tcPr>
            <w:tcW w:w="2376" w:type="dxa"/>
            <w:tcBorders>
              <w:top w:val="nil"/>
              <w:left w:val="nil"/>
              <w:bottom w:val="nil"/>
              <w:right w:val="nil"/>
            </w:tcBorders>
            <w:shd w:val="clear" w:color="auto" w:fill="auto"/>
            <w:noWrap/>
            <w:vAlign w:val="bottom"/>
            <w:hideMark/>
          </w:tcPr>
          <w:p w:rsidR="0009010D" w:rsidRPr="002421A4" w:rsidRDefault="0009010D" w:rsidP="0009010D">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Madagascar</w:t>
            </w:r>
          </w:p>
        </w:tc>
        <w:tc>
          <w:tcPr>
            <w:tcW w:w="622" w:type="dxa"/>
            <w:tcBorders>
              <w:top w:val="nil"/>
              <w:left w:val="single" w:sz="4" w:space="0" w:color="auto"/>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r>
      <w:tr w:rsidR="0009010D" w:rsidRPr="002421A4" w:rsidTr="002421A4">
        <w:tc>
          <w:tcPr>
            <w:tcW w:w="2376" w:type="dxa"/>
            <w:tcBorders>
              <w:top w:val="nil"/>
              <w:left w:val="nil"/>
              <w:bottom w:val="nil"/>
              <w:right w:val="nil"/>
            </w:tcBorders>
            <w:shd w:val="clear" w:color="auto" w:fill="auto"/>
            <w:noWrap/>
            <w:vAlign w:val="bottom"/>
            <w:hideMark/>
          </w:tcPr>
          <w:p w:rsidR="0009010D" w:rsidRPr="002421A4" w:rsidRDefault="0009010D" w:rsidP="0009010D">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Malawi</w:t>
            </w:r>
          </w:p>
        </w:tc>
        <w:tc>
          <w:tcPr>
            <w:tcW w:w="622" w:type="dxa"/>
            <w:tcBorders>
              <w:top w:val="nil"/>
              <w:left w:val="single" w:sz="4" w:space="0" w:color="auto"/>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r>
      <w:tr w:rsidR="0009010D" w:rsidRPr="002421A4" w:rsidTr="002421A4">
        <w:tc>
          <w:tcPr>
            <w:tcW w:w="2376" w:type="dxa"/>
            <w:tcBorders>
              <w:top w:val="nil"/>
              <w:left w:val="nil"/>
              <w:bottom w:val="nil"/>
              <w:right w:val="nil"/>
            </w:tcBorders>
            <w:shd w:val="clear" w:color="auto" w:fill="auto"/>
            <w:noWrap/>
            <w:vAlign w:val="bottom"/>
            <w:hideMark/>
          </w:tcPr>
          <w:p w:rsidR="0009010D" w:rsidRPr="002421A4" w:rsidRDefault="0009010D" w:rsidP="0009010D">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Mali</w:t>
            </w:r>
          </w:p>
        </w:tc>
        <w:tc>
          <w:tcPr>
            <w:tcW w:w="622" w:type="dxa"/>
            <w:tcBorders>
              <w:top w:val="nil"/>
              <w:left w:val="single" w:sz="4" w:space="0" w:color="auto"/>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r>
      <w:tr w:rsidR="0009010D" w:rsidRPr="002421A4" w:rsidTr="002421A4">
        <w:tc>
          <w:tcPr>
            <w:tcW w:w="2376" w:type="dxa"/>
            <w:tcBorders>
              <w:top w:val="nil"/>
              <w:left w:val="nil"/>
              <w:bottom w:val="nil"/>
              <w:right w:val="nil"/>
            </w:tcBorders>
            <w:shd w:val="clear" w:color="auto" w:fill="auto"/>
            <w:noWrap/>
            <w:vAlign w:val="bottom"/>
            <w:hideMark/>
          </w:tcPr>
          <w:p w:rsidR="0009010D" w:rsidRPr="002421A4" w:rsidRDefault="0009010D" w:rsidP="0009010D">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Mexico</w:t>
            </w:r>
          </w:p>
        </w:tc>
        <w:tc>
          <w:tcPr>
            <w:tcW w:w="622" w:type="dxa"/>
            <w:tcBorders>
              <w:top w:val="nil"/>
              <w:left w:val="single" w:sz="4" w:space="0" w:color="auto"/>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r>
      <w:tr w:rsidR="0009010D" w:rsidRPr="002421A4" w:rsidTr="002421A4">
        <w:tc>
          <w:tcPr>
            <w:tcW w:w="2376" w:type="dxa"/>
            <w:tcBorders>
              <w:top w:val="nil"/>
              <w:left w:val="nil"/>
              <w:bottom w:val="nil"/>
              <w:right w:val="nil"/>
            </w:tcBorders>
            <w:shd w:val="clear" w:color="auto" w:fill="auto"/>
            <w:noWrap/>
            <w:vAlign w:val="bottom"/>
            <w:hideMark/>
          </w:tcPr>
          <w:p w:rsidR="0009010D" w:rsidRPr="002421A4" w:rsidRDefault="0009010D" w:rsidP="0009010D">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Mozambique</w:t>
            </w:r>
          </w:p>
        </w:tc>
        <w:tc>
          <w:tcPr>
            <w:tcW w:w="622" w:type="dxa"/>
            <w:tcBorders>
              <w:top w:val="nil"/>
              <w:left w:val="single" w:sz="4" w:space="0" w:color="auto"/>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r>
      <w:tr w:rsidR="0009010D" w:rsidRPr="002421A4" w:rsidTr="002421A4">
        <w:tc>
          <w:tcPr>
            <w:tcW w:w="2376" w:type="dxa"/>
            <w:tcBorders>
              <w:top w:val="nil"/>
              <w:left w:val="nil"/>
              <w:bottom w:val="nil"/>
              <w:right w:val="nil"/>
            </w:tcBorders>
            <w:shd w:val="clear" w:color="auto" w:fill="auto"/>
            <w:noWrap/>
            <w:vAlign w:val="bottom"/>
            <w:hideMark/>
          </w:tcPr>
          <w:p w:rsidR="0009010D" w:rsidRPr="002421A4" w:rsidRDefault="0009010D" w:rsidP="0009010D">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Myanmar</w:t>
            </w:r>
          </w:p>
        </w:tc>
        <w:tc>
          <w:tcPr>
            <w:tcW w:w="622" w:type="dxa"/>
            <w:tcBorders>
              <w:top w:val="nil"/>
              <w:left w:val="single" w:sz="4" w:space="0" w:color="auto"/>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r>
      <w:tr w:rsidR="0009010D" w:rsidRPr="002421A4" w:rsidTr="002421A4">
        <w:tc>
          <w:tcPr>
            <w:tcW w:w="2376" w:type="dxa"/>
            <w:tcBorders>
              <w:top w:val="nil"/>
              <w:left w:val="nil"/>
              <w:bottom w:val="nil"/>
              <w:right w:val="nil"/>
            </w:tcBorders>
            <w:shd w:val="clear" w:color="auto" w:fill="auto"/>
            <w:noWrap/>
            <w:vAlign w:val="bottom"/>
            <w:hideMark/>
          </w:tcPr>
          <w:p w:rsidR="0009010D" w:rsidRPr="002421A4" w:rsidRDefault="0009010D" w:rsidP="0009010D">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Namibia</w:t>
            </w:r>
          </w:p>
        </w:tc>
        <w:tc>
          <w:tcPr>
            <w:tcW w:w="622" w:type="dxa"/>
            <w:tcBorders>
              <w:top w:val="nil"/>
              <w:left w:val="single" w:sz="4" w:space="0" w:color="auto"/>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r>
      <w:tr w:rsidR="0009010D" w:rsidRPr="002421A4" w:rsidTr="002421A4">
        <w:tc>
          <w:tcPr>
            <w:tcW w:w="2376" w:type="dxa"/>
            <w:tcBorders>
              <w:top w:val="nil"/>
              <w:left w:val="nil"/>
              <w:bottom w:val="nil"/>
              <w:right w:val="nil"/>
            </w:tcBorders>
            <w:shd w:val="clear" w:color="auto" w:fill="auto"/>
            <w:noWrap/>
            <w:vAlign w:val="bottom"/>
            <w:hideMark/>
          </w:tcPr>
          <w:p w:rsidR="0009010D" w:rsidRPr="002421A4" w:rsidRDefault="0009010D" w:rsidP="0009010D">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Nepal</w:t>
            </w:r>
          </w:p>
        </w:tc>
        <w:tc>
          <w:tcPr>
            <w:tcW w:w="622" w:type="dxa"/>
            <w:tcBorders>
              <w:top w:val="nil"/>
              <w:left w:val="single" w:sz="4" w:space="0" w:color="auto"/>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r>
      <w:tr w:rsidR="0009010D" w:rsidRPr="002421A4" w:rsidTr="002421A4">
        <w:tc>
          <w:tcPr>
            <w:tcW w:w="2376" w:type="dxa"/>
            <w:tcBorders>
              <w:top w:val="nil"/>
              <w:left w:val="nil"/>
              <w:bottom w:val="nil"/>
              <w:right w:val="nil"/>
            </w:tcBorders>
            <w:shd w:val="clear" w:color="auto" w:fill="auto"/>
            <w:noWrap/>
            <w:vAlign w:val="bottom"/>
            <w:hideMark/>
          </w:tcPr>
          <w:p w:rsidR="0009010D" w:rsidRPr="002421A4" w:rsidRDefault="0009010D" w:rsidP="0009010D">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Nicaragua</w:t>
            </w:r>
          </w:p>
        </w:tc>
        <w:tc>
          <w:tcPr>
            <w:tcW w:w="622" w:type="dxa"/>
            <w:tcBorders>
              <w:top w:val="nil"/>
              <w:left w:val="single" w:sz="4" w:space="0" w:color="auto"/>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r>
      <w:tr w:rsidR="0009010D" w:rsidRPr="002421A4" w:rsidTr="002421A4">
        <w:tc>
          <w:tcPr>
            <w:tcW w:w="2376" w:type="dxa"/>
            <w:tcBorders>
              <w:top w:val="nil"/>
              <w:left w:val="nil"/>
              <w:bottom w:val="nil"/>
              <w:right w:val="nil"/>
            </w:tcBorders>
            <w:shd w:val="clear" w:color="auto" w:fill="auto"/>
            <w:noWrap/>
            <w:vAlign w:val="bottom"/>
            <w:hideMark/>
          </w:tcPr>
          <w:p w:rsidR="0009010D" w:rsidRPr="002421A4" w:rsidRDefault="0009010D" w:rsidP="0009010D">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Nigeria</w:t>
            </w:r>
          </w:p>
        </w:tc>
        <w:tc>
          <w:tcPr>
            <w:tcW w:w="622" w:type="dxa"/>
            <w:tcBorders>
              <w:top w:val="nil"/>
              <w:left w:val="single" w:sz="4" w:space="0" w:color="auto"/>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r>
      <w:tr w:rsidR="0009010D" w:rsidRPr="002421A4" w:rsidTr="002421A4">
        <w:tc>
          <w:tcPr>
            <w:tcW w:w="2376" w:type="dxa"/>
            <w:tcBorders>
              <w:top w:val="nil"/>
              <w:left w:val="nil"/>
              <w:bottom w:val="nil"/>
              <w:right w:val="nil"/>
            </w:tcBorders>
            <w:shd w:val="clear" w:color="auto" w:fill="auto"/>
            <w:noWrap/>
            <w:vAlign w:val="bottom"/>
            <w:hideMark/>
          </w:tcPr>
          <w:p w:rsidR="0009010D" w:rsidRPr="002421A4" w:rsidRDefault="0009010D" w:rsidP="0009010D">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Pakistan</w:t>
            </w:r>
          </w:p>
        </w:tc>
        <w:tc>
          <w:tcPr>
            <w:tcW w:w="622" w:type="dxa"/>
            <w:tcBorders>
              <w:top w:val="nil"/>
              <w:left w:val="single" w:sz="4" w:space="0" w:color="auto"/>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r>
      <w:tr w:rsidR="0009010D" w:rsidRPr="002421A4" w:rsidTr="00BC7931">
        <w:tc>
          <w:tcPr>
            <w:tcW w:w="2376" w:type="dxa"/>
            <w:tcBorders>
              <w:top w:val="nil"/>
              <w:left w:val="nil"/>
              <w:bottom w:val="nil"/>
              <w:right w:val="nil"/>
            </w:tcBorders>
            <w:shd w:val="clear" w:color="auto" w:fill="auto"/>
            <w:noWrap/>
            <w:vAlign w:val="bottom"/>
          </w:tcPr>
          <w:p w:rsidR="0009010D" w:rsidRPr="00BC7931" w:rsidRDefault="00BC7931" w:rsidP="00BC7931">
            <w:pPr>
              <w:pStyle w:val="ListParagraph"/>
              <w:spacing w:line="240" w:lineRule="auto"/>
              <w:ind w:left="0"/>
              <w:jc w:val="left"/>
              <w:rPr>
                <w:rFonts w:asciiTheme="minorHAnsi" w:hAnsiTheme="minorHAnsi" w:cs="Courier New"/>
                <w:b/>
                <w:sz w:val="20"/>
                <w:szCs w:val="20"/>
              </w:rPr>
            </w:pPr>
            <w:r w:rsidRPr="00BC7931">
              <w:rPr>
                <w:rFonts w:asciiTheme="minorHAnsi" w:hAnsiTheme="minorHAnsi" w:cs="Courier New"/>
                <w:b/>
                <w:sz w:val="20"/>
                <w:szCs w:val="20"/>
              </w:rPr>
              <w:lastRenderedPageBreak/>
              <w:t>Table A3 Continued</w:t>
            </w:r>
          </w:p>
        </w:tc>
        <w:tc>
          <w:tcPr>
            <w:tcW w:w="622" w:type="dxa"/>
            <w:tcBorders>
              <w:top w:val="nil"/>
              <w:left w:val="single" w:sz="4" w:space="0" w:color="auto"/>
              <w:bottom w:val="nil"/>
              <w:right w:val="nil"/>
            </w:tcBorders>
            <w:shd w:val="clear" w:color="auto" w:fill="auto"/>
            <w:noWrap/>
            <w:vAlign w:val="bottom"/>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09010D" w:rsidRPr="002421A4" w:rsidRDefault="0009010D" w:rsidP="00305535">
            <w:pPr>
              <w:pStyle w:val="ListParagraph"/>
              <w:spacing w:line="240" w:lineRule="auto"/>
              <w:ind w:left="0"/>
              <w:jc w:val="center"/>
              <w:rPr>
                <w:rFonts w:asciiTheme="minorHAnsi" w:hAnsiTheme="minorHAnsi" w:cs="Courier New"/>
                <w:sz w:val="20"/>
                <w:szCs w:val="20"/>
              </w:rPr>
            </w:pPr>
          </w:p>
        </w:tc>
      </w:tr>
      <w:tr w:rsidR="00BC7931" w:rsidRPr="002421A4" w:rsidTr="002421A4">
        <w:tc>
          <w:tcPr>
            <w:tcW w:w="2376" w:type="dxa"/>
            <w:tcBorders>
              <w:top w:val="nil"/>
              <w:left w:val="nil"/>
              <w:bottom w:val="nil"/>
              <w:right w:val="nil"/>
            </w:tcBorders>
            <w:shd w:val="clear" w:color="auto" w:fill="auto"/>
            <w:noWrap/>
            <w:vAlign w:val="bottom"/>
          </w:tcPr>
          <w:p w:rsidR="00BC7931" w:rsidRPr="002421A4" w:rsidRDefault="00BC7931" w:rsidP="00BC7931">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Panama</w:t>
            </w:r>
          </w:p>
        </w:tc>
        <w:tc>
          <w:tcPr>
            <w:tcW w:w="622" w:type="dxa"/>
            <w:tcBorders>
              <w:top w:val="nil"/>
              <w:left w:val="single" w:sz="4" w:space="0" w:color="auto"/>
              <w:bottom w:val="nil"/>
              <w:right w:val="nil"/>
            </w:tcBorders>
            <w:shd w:val="clear" w:color="auto" w:fill="auto"/>
            <w:noWrap/>
            <w:vAlign w:val="bottom"/>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r>
      <w:tr w:rsidR="00BC7931" w:rsidRPr="002421A4" w:rsidTr="002421A4">
        <w:tc>
          <w:tcPr>
            <w:tcW w:w="2376" w:type="dxa"/>
            <w:tcBorders>
              <w:top w:val="nil"/>
              <w:left w:val="nil"/>
              <w:bottom w:val="nil"/>
              <w:right w:val="nil"/>
            </w:tcBorders>
            <w:shd w:val="clear" w:color="auto" w:fill="auto"/>
            <w:noWrap/>
            <w:vAlign w:val="bottom"/>
            <w:hideMark/>
          </w:tcPr>
          <w:p w:rsidR="00BC7931" w:rsidRPr="002421A4" w:rsidRDefault="00BC7931" w:rsidP="00BC7931">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Papua New Guinea</w:t>
            </w:r>
          </w:p>
        </w:tc>
        <w:tc>
          <w:tcPr>
            <w:tcW w:w="622" w:type="dxa"/>
            <w:tcBorders>
              <w:top w:val="nil"/>
              <w:left w:val="single" w:sz="4" w:space="0" w:color="auto"/>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r>
      <w:tr w:rsidR="00BC7931" w:rsidRPr="002421A4" w:rsidTr="002421A4">
        <w:tc>
          <w:tcPr>
            <w:tcW w:w="2376" w:type="dxa"/>
            <w:tcBorders>
              <w:top w:val="nil"/>
              <w:left w:val="nil"/>
              <w:bottom w:val="nil"/>
              <w:right w:val="nil"/>
            </w:tcBorders>
            <w:shd w:val="clear" w:color="auto" w:fill="auto"/>
            <w:noWrap/>
            <w:vAlign w:val="bottom"/>
            <w:hideMark/>
          </w:tcPr>
          <w:p w:rsidR="00BC7931" w:rsidRPr="002421A4" w:rsidRDefault="00BC7931" w:rsidP="00BC7931">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Paraguay</w:t>
            </w:r>
          </w:p>
        </w:tc>
        <w:tc>
          <w:tcPr>
            <w:tcW w:w="622" w:type="dxa"/>
            <w:tcBorders>
              <w:top w:val="nil"/>
              <w:left w:val="single" w:sz="4" w:space="0" w:color="auto"/>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r>
      <w:tr w:rsidR="00BC7931" w:rsidRPr="002421A4" w:rsidTr="002421A4">
        <w:tc>
          <w:tcPr>
            <w:tcW w:w="2376" w:type="dxa"/>
            <w:tcBorders>
              <w:top w:val="nil"/>
              <w:left w:val="nil"/>
              <w:bottom w:val="nil"/>
              <w:right w:val="nil"/>
            </w:tcBorders>
            <w:shd w:val="clear" w:color="auto" w:fill="auto"/>
            <w:noWrap/>
            <w:vAlign w:val="bottom"/>
            <w:hideMark/>
          </w:tcPr>
          <w:p w:rsidR="00BC7931" w:rsidRPr="002421A4" w:rsidRDefault="00BC7931" w:rsidP="00BC7931">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Romania</w:t>
            </w:r>
          </w:p>
        </w:tc>
        <w:tc>
          <w:tcPr>
            <w:tcW w:w="622" w:type="dxa"/>
            <w:tcBorders>
              <w:top w:val="nil"/>
              <w:left w:val="single" w:sz="4" w:space="0" w:color="auto"/>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r>
      <w:tr w:rsidR="00BC7931" w:rsidRPr="002421A4" w:rsidTr="002421A4">
        <w:tc>
          <w:tcPr>
            <w:tcW w:w="2376" w:type="dxa"/>
            <w:tcBorders>
              <w:top w:val="nil"/>
              <w:left w:val="nil"/>
              <w:bottom w:val="nil"/>
              <w:right w:val="nil"/>
            </w:tcBorders>
            <w:shd w:val="clear" w:color="auto" w:fill="auto"/>
            <w:noWrap/>
            <w:vAlign w:val="bottom"/>
            <w:hideMark/>
          </w:tcPr>
          <w:p w:rsidR="00BC7931" w:rsidRPr="002421A4" w:rsidRDefault="00BC7931" w:rsidP="00BC7931">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Russian Federation</w:t>
            </w:r>
          </w:p>
        </w:tc>
        <w:tc>
          <w:tcPr>
            <w:tcW w:w="622" w:type="dxa"/>
            <w:tcBorders>
              <w:top w:val="nil"/>
              <w:left w:val="single" w:sz="4" w:space="0" w:color="auto"/>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r>
      <w:tr w:rsidR="00BC7931" w:rsidRPr="002421A4" w:rsidTr="002421A4">
        <w:tc>
          <w:tcPr>
            <w:tcW w:w="2376" w:type="dxa"/>
            <w:tcBorders>
              <w:top w:val="nil"/>
              <w:left w:val="nil"/>
              <w:bottom w:val="nil"/>
              <w:right w:val="nil"/>
            </w:tcBorders>
            <w:shd w:val="clear" w:color="auto" w:fill="auto"/>
            <w:noWrap/>
            <w:vAlign w:val="bottom"/>
            <w:hideMark/>
          </w:tcPr>
          <w:p w:rsidR="00BC7931" w:rsidRPr="002421A4" w:rsidRDefault="00BC7931" w:rsidP="00BC7931">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Rwanda</w:t>
            </w:r>
          </w:p>
        </w:tc>
        <w:tc>
          <w:tcPr>
            <w:tcW w:w="622" w:type="dxa"/>
            <w:tcBorders>
              <w:top w:val="nil"/>
              <w:left w:val="single" w:sz="4" w:space="0" w:color="auto"/>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r>
      <w:tr w:rsidR="00BC7931" w:rsidRPr="002421A4" w:rsidTr="002421A4">
        <w:tc>
          <w:tcPr>
            <w:tcW w:w="2376" w:type="dxa"/>
            <w:tcBorders>
              <w:top w:val="nil"/>
              <w:left w:val="nil"/>
              <w:bottom w:val="nil"/>
              <w:right w:val="nil"/>
            </w:tcBorders>
            <w:shd w:val="clear" w:color="auto" w:fill="auto"/>
            <w:noWrap/>
            <w:vAlign w:val="bottom"/>
            <w:hideMark/>
          </w:tcPr>
          <w:p w:rsidR="00BC7931" w:rsidRPr="002421A4" w:rsidRDefault="00BC7931" w:rsidP="00BC7931">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South Africa</w:t>
            </w:r>
          </w:p>
        </w:tc>
        <w:tc>
          <w:tcPr>
            <w:tcW w:w="622" w:type="dxa"/>
            <w:tcBorders>
              <w:top w:val="nil"/>
              <w:left w:val="single" w:sz="4" w:space="0" w:color="auto"/>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r>
      <w:tr w:rsidR="00BC7931" w:rsidRPr="002421A4" w:rsidTr="002421A4">
        <w:tc>
          <w:tcPr>
            <w:tcW w:w="2376" w:type="dxa"/>
            <w:tcBorders>
              <w:top w:val="nil"/>
              <w:left w:val="nil"/>
              <w:bottom w:val="nil"/>
              <w:right w:val="nil"/>
            </w:tcBorders>
            <w:shd w:val="clear" w:color="auto" w:fill="auto"/>
            <w:noWrap/>
            <w:vAlign w:val="bottom"/>
            <w:hideMark/>
          </w:tcPr>
          <w:p w:rsidR="00BC7931" w:rsidRPr="002421A4" w:rsidRDefault="00BC7931" w:rsidP="00BC7931">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Sudan</w:t>
            </w:r>
          </w:p>
        </w:tc>
        <w:tc>
          <w:tcPr>
            <w:tcW w:w="622" w:type="dxa"/>
            <w:tcBorders>
              <w:top w:val="nil"/>
              <w:left w:val="single" w:sz="4" w:space="0" w:color="auto"/>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r>
      <w:tr w:rsidR="00BC7931" w:rsidRPr="002421A4" w:rsidTr="002421A4">
        <w:tc>
          <w:tcPr>
            <w:tcW w:w="2376" w:type="dxa"/>
            <w:tcBorders>
              <w:top w:val="nil"/>
              <w:left w:val="nil"/>
              <w:bottom w:val="nil"/>
              <w:right w:val="nil"/>
            </w:tcBorders>
            <w:shd w:val="clear" w:color="auto" w:fill="auto"/>
            <w:noWrap/>
            <w:vAlign w:val="bottom"/>
            <w:hideMark/>
          </w:tcPr>
          <w:p w:rsidR="00BC7931" w:rsidRPr="002421A4" w:rsidRDefault="00BC7931" w:rsidP="00BC7931">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Swaziland</w:t>
            </w:r>
          </w:p>
        </w:tc>
        <w:tc>
          <w:tcPr>
            <w:tcW w:w="622" w:type="dxa"/>
            <w:tcBorders>
              <w:top w:val="nil"/>
              <w:left w:val="single" w:sz="4" w:space="0" w:color="auto"/>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r>
      <w:tr w:rsidR="00BC7931" w:rsidRPr="002421A4" w:rsidTr="002421A4">
        <w:tc>
          <w:tcPr>
            <w:tcW w:w="2376" w:type="dxa"/>
            <w:tcBorders>
              <w:top w:val="nil"/>
              <w:left w:val="nil"/>
              <w:bottom w:val="nil"/>
              <w:right w:val="nil"/>
            </w:tcBorders>
            <w:shd w:val="clear" w:color="auto" w:fill="auto"/>
            <w:noWrap/>
            <w:vAlign w:val="bottom"/>
            <w:hideMark/>
          </w:tcPr>
          <w:p w:rsidR="00BC7931" w:rsidRPr="002421A4" w:rsidRDefault="00BC7931" w:rsidP="00BC7931">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Tajikistan</w:t>
            </w:r>
          </w:p>
        </w:tc>
        <w:tc>
          <w:tcPr>
            <w:tcW w:w="622" w:type="dxa"/>
            <w:tcBorders>
              <w:top w:val="nil"/>
              <w:left w:val="single" w:sz="4" w:space="0" w:color="auto"/>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r>
      <w:tr w:rsidR="00BC7931" w:rsidRPr="002421A4" w:rsidTr="002421A4">
        <w:tc>
          <w:tcPr>
            <w:tcW w:w="2376" w:type="dxa"/>
            <w:tcBorders>
              <w:top w:val="nil"/>
              <w:left w:val="nil"/>
              <w:bottom w:val="nil"/>
              <w:right w:val="nil"/>
            </w:tcBorders>
            <w:shd w:val="clear" w:color="auto" w:fill="auto"/>
            <w:noWrap/>
            <w:vAlign w:val="bottom"/>
            <w:hideMark/>
          </w:tcPr>
          <w:p w:rsidR="00BC7931" w:rsidRPr="002421A4" w:rsidRDefault="00BC7931" w:rsidP="00BC7931">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Tanzania</w:t>
            </w:r>
          </w:p>
        </w:tc>
        <w:tc>
          <w:tcPr>
            <w:tcW w:w="622" w:type="dxa"/>
            <w:tcBorders>
              <w:top w:val="nil"/>
              <w:left w:val="single" w:sz="4" w:space="0" w:color="auto"/>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r>
      <w:tr w:rsidR="00BC7931" w:rsidRPr="002421A4" w:rsidTr="002421A4">
        <w:tc>
          <w:tcPr>
            <w:tcW w:w="2376" w:type="dxa"/>
            <w:tcBorders>
              <w:top w:val="nil"/>
              <w:left w:val="nil"/>
              <w:bottom w:val="nil"/>
              <w:right w:val="nil"/>
            </w:tcBorders>
            <w:shd w:val="clear" w:color="auto" w:fill="auto"/>
            <w:noWrap/>
            <w:vAlign w:val="bottom"/>
            <w:hideMark/>
          </w:tcPr>
          <w:p w:rsidR="00BC7931" w:rsidRPr="002421A4" w:rsidRDefault="00BC7931" w:rsidP="00BC7931">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Thailand</w:t>
            </w:r>
          </w:p>
        </w:tc>
        <w:tc>
          <w:tcPr>
            <w:tcW w:w="622" w:type="dxa"/>
            <w:tcBorders>
              <w:top w:val="nil"/>
              <w:left w:val="single" w:sz="4" w:space="0" w:color="auto"/>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r>
      <w:tr w:rsidR="00BC7931" w:rsidRPr="002421A4" w:rsidTr="002421A4">
        <w:tc>
          <w:tcPr>
            <w:tcW w:w="2376" w:type="dxa"/>
            <w:tcBorders>
              <w:top w:val="nil"/>
              <w:left w:val="nil"/>
              <w:bottom w:val="nil"/>
              <w:right w:val="nil"/>
            </w:tcBorders>
            <w:shd w:val="clear" w:color="auto" w:fill="auto"/>
            <w:noWrap/>
            <w:vAlign w:val="bottom"/>
            <w:hideMark/>
          </w:tcPr>
          <w:p w:rsidR="00BC7931" w:rsidRPr="002421A4" w:rsidRDefault="00BC7931" w:rsidP="00BC7931">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Togo</w:t>
            </w:r>
          </w:p>
        </w:tc>
        <w:tc>
          <w:tcPr>
            <w:tcW w:w="622" w:type="dxa"/>
            <w:tcBorders>
              <w:top w:val="nil"/>
              <w:left w:val="single" w:sz="4" w:space="0" w:color="auto"/>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r>
      <w:tr w:rsidR="00BC7931" w:rsidRPr="002421A4" w:rsidTr="002421A4">
        <w:tc>
          <w:tcPr>
            <w:tcW w:w="2376" w:type="dxa"/>
            <w:tcBorders>
              <w:top w:val="nil"/>
              <w:left w:val="nil"/>
              <w:bottom w:val="nil"/>
              <w:right w:val="nil"/>
            </w:tcBorders>
            <w:shd w:val="clear" w:color="auto" w:fill="auto"/>
            <w:noWrap/>
            <w:vAlign w:val="bottom"/>
            <w:hideMark/>
          </w:tcPr>
          <w:p w:rsidR="00BC7931" w:rsidRPr="002421A4" w:rsidRDefault="00BC7931" w:rsidP="00BC7931">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Uganda</w:t>
            </w:r>
          </w:p>
        </w:tc>
        <w:tc>
          <w:tcPr>
            <w:tcW w:w="622" w:type="dxa"/>
            <w:tcBorders>
              <w:top w:val="nil"/>
              <w:left w:val="single" w:sz="4" w:space="0" w:color="auto"/>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r>
      <w:tr w:rsidR="00BC7931" w:rsidRPr="002421A4" w:rsidTr="002421A4">
        <w:tc>
          <w:tcPr>
            <w:tcW w:w="2376" w:type="dxa"/>
            <w:tcBorders>
              <w:top w:val="nil"/>
              <w:left w:val="nil"/>
              <w:bottom w:val="nil"/>
              <w:right w:val="nil"/>
            </w:tcBorders>
            <w:shd w:val="clear" w:color="auto" w:fill="auto"/>
            <w:noWrap/>
            <w:vAlign w:val="bottom"/>
            <w:hideMark/>
          </w:tcPr>
          <w:p w:rsidR="00BC7931" w:rsidRPr="002421A4" w:rsidRDefault="00BC7931" w:rsidP="00BC7931">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Uzbekistan</w:t>
            </w:r>
          </w:p>
        </w:tc>
        <w:tc>
          <w:tcPr>
            <w:tcW w:w="622" w:type="dxa"/>
            <w:tcBorders>
              <w:top w:val="nil"/>
              <w:left w:val="single" w:sz="4" w:space="0" w:color="auto"/>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r>
      <w:tr w:rsidR="00BC7931" w:rsidRPr="002421A4" w:rsidTr="002421A4">
        <w:tc>
          <w:tcPr>
            <w:tcW w:w="2376" w:type="dxa"/>
            <w:tcBorders>
              <w:top w:val="nil"/>
              <w:left w:val="nil"/>
              <w:bottom w:val="nil"/>
              <w:right w:val="nil"/>
            </w:tcBorders>
            <w:shd w:val="clear" w:color="auto" w:fill="auto"/>
            <w:noWrap/>
            <w:vAlign w:val="bottom"/>
            <w:hideMark/>
          </w:tcPr>
          <w:p w:rsidR="00BC7931" w:rsidRPr="002421A4" w:rsidRDefault="00BC7931" w:rsidP="00BC7931">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Vietnam</w:t>
            </w:r>
          </w:p>
        </w:tc>
        <w:tc>
          <w:tcPr>
            <w:tcW w:w="622" w:type="dxa"/>
            <w:tcBorders>
              <w:top w:val="nil"/>
              <w:left w:val="single" w:sz="4" w:space="0" w:color="auto"/>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r>
      <w:tr w:rsidR="00BC7931" w:rsidRPr="002421A4" w:rsidTr="002421A4">
        <w:tc>
          <w:tcPr>
            <w:tcW w:w="2376" w:type="dxa"/>
            <w:tcBorders>
              <w:top w:val="nil"/>
              <w:left w:val="nil"/>
              <w:bottom w:val="nil"/>
              <w:right w:val="nil"/>
            </w:tcBorders>
            <w:shd w:val="clear" w:color="auto" w:fill="auto"/>
            <w:noWrap/>
            <w:vAlign w:val="bottom"/>
            <w:hideMark/>
          </w:tcPr>
          <w:p w:rsidR="00BC7931" w:rsidRPr="002421A4" w:rsidRDefault="00BC7931" w:rsidP="00BC7931">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Zambia</w:t>
            </w:r>
          </w:p>
        </w:tc>
        <w:tc>
          <w:tcPr>
            <w:tcW w:w="622" w:type="dxa"/>
            <w:tcBorders>
              <w:top w:val="nil"/>
              <w:left w:val="single" w:sz="4" w:space="0" w:color="auto"/>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nil"/>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r>
      <w:tr w:rsidR="00BC7931" w:rsidRPr="002421A4" w:rsidTr="002421A4">
        <w:tc>
          <w:tcPr>
            <w:tcW w:w="2376" w:type="dxa"/>
            <w:tcBorders>
              <w:top w:val="nil"/>
              <w:left w:val="nil"/>
              <w:bottom w:val="single" w:sz="4" w:space="0" w:color="auto"/>
              <w:right w:val="nil"/>
            </w:tcBorders>
            <w:shd w:val="clear" w:color="auto" w:fill="auto"/>
            <w:noWrap/>
            <w:vAlign w:val="bottom"/>
            <w:hideMark/>
          </w:tcPr>
          <w:p w:rsidR="00BC7931" w:rsidRPr="002421A4" w:rsidRDefault="00BC7931" w:rsidP="00BC7931">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Zimbabwe</w:t>
            </w:r>
          </w:p>
        </w:tc>
        <w:tc>
          <w:tcPr>
            <w:tcW w:w="622" w:type="dxa"/>
            <w:tcBorders>
              <w:top w:val="nil"/>
              <w:left w:val="single" w:sz="4" w:space="0" w:color="auto"/>
              <w:bottom w:val="single" w:sz="4" w:space="0" w:color="auto"/>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single" w:sz="4" w:space="0" w:color="auto"/>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single" w:sz="4" w:space="0" w:color="auto"/>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single" w:sz="4" w:space="0" w:color="auto"/>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single" w:sz="4" w:space="0" w:color="auto"/>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single" w:sz="4" w:space="0" w:color="auto"/>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single" w:sz="4" w:space="0" w:color="auto"/>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single" w:sz="4" w:space="0" w:color="auto"/>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single" w:sz="4" w:space="0" w:color="auto"/>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single" w:sz="4" w:space="0" w:color="auto"/>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c>
          <w:tcPr>
            <w:tcW w:w="622" w:type="dxa"/>
            <w:tcBorders>
              <w:top w:val="nil"/>
              <w:left w:val="nil"/>
              <w:bottom w:val="single" w:sz="4" w:space="0" w:color="auto"/>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w:t>
            </w:r>
          </w:p>
        </w:tc>
      </w:tr>
      <w:tr w:rsidR="00BC7931" w:rsidRPr="002421A4" w:rsidTr="002421A4">
        <w:tc>
          <w:tcPr>
            <w:tcW w:w="2376" w:type="dxa"/>
            <w:tcBorders>
              <w:top w:val="nil"/>
              <w:left w:val="nil"/>
              <w:bottom w:val="single" w:sz="4" w:space="0" w:color="auto"/>
              <w:right w:val="nil"/>
            </w:tcBorders>
            <w:shd w:val="clear" w:color="auto" w:fill="auto"/>
            <w:noWrap/>
            <w:vAlign w:val="bottom"/>
            <w:hideMark/>
          </w:tcPr>
          <w:p w:rsidR="00BC7931" w:rsidRPr="002421A4" w:rsidRDefault="00BC7931" w:rsidP="00BC7931">
            <w:pPr>
              <w:pStyle w:val="ListParagraph"/>
              <w:spacing w:line="240" w:lineRule="auto"/>
              <w:ind w:left="0"/>
              <w:jc w:val="right"/>
              <w:rPr>
                <w:rFonts w:asciiTheme="minorHAnsi" w:hAnsiTheme="minorHAnsi" w:cs="Courier New"/>
                <w:sz w:val="20"/>
                <w:szCs w:val="20"/>
              </w:rPr>
            </w:pPr>
            <w:r w:rsidRPr="002421A4">
              <w:rPr>
                <w:rFonts w:asciiTheme="minorHAnsi" w:hAnsiTheme="minorHAnsi" w:cs="Courier New"/>
                <w:sz w:val="20"/>
                <w:szCs w:val="20"/>
              </w:rPr>
              <w:t>Total</w:t>
            </w:r>
          </w:p>
        </w:tc>
        <w:tc>
          <w:tcPr>
            <w:tcW w:w="622" w:type="dxa"/>
            <w:tcBorders>
              <w:top w:val="nil"/>
              <w:left w:val="single" w:sz="4" w:space="0" w:color="auto"/>
              <w:bottom w:val="single" w:sz="4" w:space="0" w:color="auto"/>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11</w:t>
            </w:r>
          </w:p>
        </w:tc>
        <w:tc>
          <w:tcPr>
            <w:tcW w:w="622" w:type="dxa"/>
            <w:tcBorders>
              <w:top w:val="nil"/>
              <w:left w:val="single" w:sz="4" w:space="0" w:color="auto"/>
              <w:bottom w:val="single" w:sz="4" w:space="0" w:color="auto"/>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21</w:t>
            </w:r>
          </w:p>
        </w:tc>
        <w:tc>
          <w:tcPr>
            <w:tcW w:w="622" w:type="dxa"/>
            <w:tcBorders>
              <w:top w:val="nil"/>
              <w:left w:val="single" w:sz="4" w:space="0" w:color="auto"/>
              <w:bottom w:val="single" w:sz="4" w:space="0" w:color="auto"/>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37</w:t>
            </w:r>
          </w:p>
        </w:tc>
        <w:tc>
          <w:tcPr>
            <w:tcW w:w="622" w:type="dxa"/>
            <w:tcBorders>
              <w:top w:val="nil"/>
              <w:left w:val="single" w:sz="4" w:space="0" w:color="auto"/>
              <w:bottom w:val="single" w:sz="4" w:space="0" w:color="auto"/>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36</w:t>
            </w:r>
          </w:p>
        </w:tc>
        <w:tc>
          <w:tcPr>
            <w:tcW w:w="622" w:type="dxa"/>
            <w:tcBorders>
              <w:top w:val="nil"/>
              <w:left w:val="single" w:sz="4" w:space="0" w:color="auto"/>
              <w:bottom w:val="single" w:sz="4" w:space="0" w:color="auto"/>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43</w:t>
            </w:r>
          </w:p>
        </w:tc>
        <w:tc>
          <w:tcPr>
            <w:tcW w:w="622" w:type="dxa"/>
            <w:tcBorders>
              <w:top w:val="nil"/>
              <w:left w:val="single" w:sz="4" w:space="0" w:color="auto"/>
              <w:bottom w:val="single" w:sz="4" w:space="0" w:color="auto"/>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43</w:t>
            </w:r>
          </w:p>
        </w:tc>
        <w:tc>
          <w:tcPr>
            <w:tcW w:w="622" w:type="dxa"/>
            <w:tcBorders>
              <w:top w:val="nil"/>
              <w:left w:val="single" w:sz="4" w:space="0" w:color="auto"/>
              <w:bottom w:val="single" w:sz="4" w:space="0" w:color="auto"/>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48</w:t>
            </w:r>
          </w:p>
        </w:tc>
        <w:tc>
          <w:tcPr>
            <w:tcW w:w="622" w:type="dxa"/>
            <w:tcBorders>
              <w:top w:val="nil"/>
              <w:left w:val="single" w:sz="4" w:space="0" w:color="auto"/>
              <w:bottom w:val="single" w:sz="4" w:space="0" w:color="auto"/>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44</w:t>
            </w:r>
          </w:p>
        </w:tc>
        <w:tc>
          <w:tcPr>
            <w:tcW w:w="622" w:type="dxa"/>
            <w:tcBorders>
              <w:top w:val="nil"/>
              <w:left w:val="single" w:sz="4" w:space="0" w:color="auto"/>
              <w:bottom w:val="single" w:sz="4" w:space="0" w:color="auto"/>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44</w:t>
            </w:r>
          </w:p>
        </w:tc>
        <w:tc>
          <w:tcPr>
            <w:tcW w:w="622" w:type="dxa"/>
            <w:tcBorders>
              <w:top w:val="nil"/>
              <w:left w:val="single" w:sz="4" w:space="0" w:color="auto"/>
              <w:bottom w:val="single" w:sz="4" w:space="0" w:color="auto"/>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51</w:t>
            </w:r>
          </w:p>
        </w:tc>
        <w:tc>
          <w:tcPr>
            <w:tcW w:w="622" w:type="dxa"/>
            <w:tcBorders>
              <w:top w:val="nil"/>
              <w:left w:val="single" w:sz="4" w:space="0" w:color="auto"/>
              <w:bottom w:val="single" w:sz="4" w:space="0" w:color="auto"/>
              <w:right w:val="nil"/>
            </w:tcBorders>
            <w:shd w:val="clear" w:color="auto" w:fill="auto"/>
            <w:noWrap/>
            <w:vAlign w:val="bottom"/>
            <w:hideMark/>
          </w:tcPr>
          <w:p w:rsidR="00BC7931" w:rsidRPr="002421A4" w:rsidRDefault="00BC7931" w:rsidP="00305535">
            <w:pPr>
              <w:pStyle w:val="ListParagraph"/>
              <w:spacing w:line="240" w:lineRule="auto"/>
              <w:ind w:left="0"/>
              <w:jc w:val="center"/>
              <w:rPr>
                <w:rFonts w:asciiTheme="minorHAnsi" w:hAnsiTheme="minorHAnsi" w:cs="Courier New"/>
                <w:sz w:val="20"/>
                <w:szCs w:val="20"/>
              </w:rPr>
            </w:pPr>
            <w:r w:rsidRPr="002421A4">
              <w:rPr>
                <w:rFonts w:asciiTheme="minorHAnsi" w:hAnsiTheme="minorHAnsi" w:cs="Courier New"/>
                <w:sz w:val="20"/>
                <w:szCs w:val="20"/>
              </w:rPr>
              <w:t>52</w:t>
            </w:r>
          </w:p>
        </w:tc>
      </w:tr>
    </w:tbl>
    <w:p w:rsidR="00FD4308" w:rsidRDefault="00FD4308" w:rsidP="00897DB4">
      <w:pPr>
        <w:rPr>
          <w:rFonts w:asciiTheme="majorHAnsi" w:eastAsiaTheme="majorEastAsia" w:hAnsiTheme="majorHAnsi" w:cstheme="majorBidi"/>
          <w:b/>
          <w:bCs/>
        </w:rPr>
        <w:sectPr w:rsidR="00FD4308" w:rsidSect="00FD4308">
          <w:pgSz w:w="11906" w:h="16838" w:code="9"/>
          <w:pgMar w:top="1440" w:right="1440" w:bottom="1440" w:left="1440" w:header="709" w:footer="708" w:gutter="0"/>
          <w:cols w:space="708"/>
          <w:docGrid w:linePitch="360"/>
        </w:sectPr>
      </w:pPr>
    </w:p>
    <w:p w:rsidR="00763092" w:rsidRDefault="00763092" w:rsidP="00763092">
      <w:pPr>
        <w:pStyle w:val="Caption"/>
        <w:rPr>
          <w:rFonts w:asciiTheme="majorHAnsi" w:eastAsiaTheme="majorEastAsia" w:hAnsiTheme="majorHAnsi" w:cstheme="majorBidi"/>
          <w:b w:val="0"/>
          <w:bCs w:val="0"/>
        </w:rPr>
      </w:pPr>
      <w:r>
        <w:lastRenderedPageBreak/>
        <w:t xml:space="preserve">Table </w:t>
      </w:r>
      <w:proofErr w:type="gramStart"/>
      <w:r>
        <w:t>A</w:t>
      </w:r>
      <w:proofErr w:type="gramEnd"/>
      <w:r>
        <w:t xml:space="preserve"> </w:t>
      </w:r>
      <w:r w:rsidR="00A93F4F">
        <w:fldChar w:fldCharType="begin"/>
      </w:r>
      <w:r w:rsidR="008950F6">
        <w:instrText xml:space="preserve"> SEQ Table_A \* ARABIC </w:instrText>
      </w:r>
      <w:r w:rsidR="00A93F4F">
        <w:fldChar w:fldCharType="separate"/>
      </w:r>
      <w:r w:rsidR="005A222C">
        <w:rPr>
          <w:noProof/>
        </w:rPr>
        <w:t>4</w:t>
      </w:r>
      <w:r w:rsidR="00A93F4F">
        <w:rPr>
          <w:noProof/>
        </w:rPr>
        <w:fldChar w:fldCharType="end"/>
      </w:r>
      <w:r>
        <w:t xml:space="preserve"> </w:t>
      </w:r>
      <w:r w:rsidRPr="000D38D1">
        <w:t>Female condom data availability</w:t>
      </w:r>
    </w:p>
    <w:tbl>
      <w:tblPr>
        <w:tblW w:w="8829" w:type="dxa"/>
        <w:tblInd w:w="93" w:type="dxa"/>
        <w:tblCellMar>
          <w:left w:w="28" w:type="dxa"/>
          <w:right w:w="28" w:type="dxa"/>
        </w:tblCellMar>
        <w:tblLook w:val="04A0"/>
      </w:tblPr>
      <w:tblGrid>
        <w:gridCol w:w="2577"/>
        <w:gridCol w:w="537"/>
        <w:gridCol w:w="567"/>
        <w:gridCol w:w="537"/>
        <w:gridCol w:w="537"/>
        <w:gridCol w:w="563"/>
        <w:gridCol w:w="571"/>
        <w:gridCol w:w="567"/>
        <w:gridCol w:w="567"/>
        <w:gridCol w:w="567"/>
        <w:gridCol w:w="567"/>
        <w:gridCol w:w="672"/>
      </w:tblGrid>
      <w:tr w:rsidR="00421B4B" w:rsidRPr="002421A4" w:rsidTr="00763D3B">
        <w:trPr>
          <w:trHeight w:val="255"/>
        </w:trPr>
        <w:tc>
          <w:tcPr>
            <w:tcW w:w="2577" w:type="dxa"/>
            <w:tcBorders>
              <w:top w:val="single" w:sz="4" w:space="0" w:color="auto"/>
              <w:left w:val="nil"/>
              <w:bottom w:val="single" w:sz="4" w:space="0" w:color="auto"/>
              <w:right w:val="single" w:sz="4" w:space="0" w:color="auto"/>
            </w:tcBorders>
            <w:shd w:val="clear" w:color="auto" w:fill="auto"/>
            <w:noWrap/>
            <w:vAlign w:val="bottom"/>
            <w:hideMark/>
          </w:tcPr>
          <w:p w:rsidR="00421B4B" w:rsidRPr="002421A4" w:rsidRDefault="00421B4B" w:rsidP="0009010D">
            <w:pPr>
              <w:spacing w:line="240" w:lineRule="auto"/>
              <w:jc w:val="right"/>
              <w:rPr>
                <w:rFonts w:asciiTheme="minorHAnsi" w:eastAsia="Times New Roman" w:hAnsiTheme="minorHAnsi" w:cs="Courier New"/>
                <w:b/>
                <w:sz w:val="20"/>
                <w:szCs w:val="20"/>
                <w:lang w:eastAsia="en-GB"/>
              </w:rPr>
            </w:pPr>
            <w:r w:rsidRPr="002421A4">
              <w:rPr>
                <w:rFonts w:asciiTheme="minorHAnsi" w:eastAsia="Times New Roman" w:hAnsiTheme="minorHAnsi" w:cs="Courier New"/>
                <w:b/>
                <w:sz w:val="20"/>
                <w:szCs w:val="20"/>
                <w:lang w:eastAsia="en-GB"/>
              </w:rPr>
              <w:t xml:space="preserve">Country </w:t>
            </w:r>
          </w:p>
        </w:tc>
        <w:tc>
          <w:tcPr>
            <w:tcW w:w="537" w:type="dxa"/>
            <w:tcBorders>
              <w:top w:val="single" w:sz="4" w:space="0" w:color="auto"/>
              <w:left w:val="single" w:sz="4" w:space="0" w:color="auto"/>
              <w:bottom w:val="single" w:sz="4" w:space="0" w:color="auto"/>
              <w:right w:val="nil"/>
            </w:tcBorders>
            <w:shd w:val="clear" w:color="auto" w:fill="auto"/>
            <w:noWrap/>
            <w:vAlign w:val="bottom"/>
            <w:hideMark/>
          </w:tcPr>
          <w:p w:rsidR="0009010D" w:rsidRPr="002421A4" w:rsidRDefault="0009010D" w:rsidP="00C6139B">
            <w:pPr>
              <w:spacing w:line="240" w:lineRule="auto"/>
              <w:jc w:val="center"/>
              <w:rPr>
                <w:rFonts w:asciiTheme="minorHAnsi" w:eastAsia="Times New Roman" w:hAnsiTheme="minorHAnsi" w:cs="Courier New"/>
                <w:b/>
                <w:sz w:val="20"/>
                <w:szCs w:val="20"/>
                <w:lang w:eastAsia="en-GB"/>
              </w:rPr>
            </w:pPr>
          </w:p>
          <w:p w:rsidR="00421B4B" w:rsidRPr="002421A4" w:rsidRDefault="00421B4B" w:rsidP="00C6139B">
            <w:pPr>
              <w:spacing w:line="240" w:lineRule="auto"/>
              <w:jc w:val="center"/>
              <w:rPr>
                <w:rFonts w:asciiTheme="minorHAnsi" w:eastAsia="Times New Roman" w:hAnsiTheme="minorHAnsi" w:cs="Courier New"/>
                <w:b/>
                <w:sz w:val="20"/>
                <w:szCs w:val="20"/>
                <w:lang w:eastAsia="en-GB"/>
              </w:rPr>
            </w:pPr>
            <w:r w:rsidRPr="002421A4">
              <w:rPr>
                <w:rFonts w:asciiTheme="minorHAnsi" w:eastAsia="Times New Roman" w:hAnsiTheme="minorHAnsi" w:cs="Courier New"/>
                <w:b/>
                <w:sz w:val="20"/>
                <w:szCs w:val="20"/>
                <w:lang w:eastAsia="en-GB"/>
              </w:rPr>
              <w:t>1997</w:t>
            </w:r>
          </w:p>
        </w:tc>
        <w:tc>
          <w:tcPr>
            <w:tcW w:w="567" w:type="dxa"/>
            <w:tcBorders>
              <w:top w:val="single" w:sz="4" w:space="0" w:color="auto"/>
              <w:left w:val="nil"/>
              <w:bottom w:val="single" w:sz="4" w:space="0" w:color="auto"/>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b/>
                <w:sz w:val="20"/>
                <w:szCs w:val="20"/>
                <w:lang w:eastAsia="en-GB"/>
              </w:rPr>
            </w:pPr>
            <w:r w:rsidRPr="002421A4">
              <w:rPr>
                <w:rFonts w:asciiTheme="minorHAnsi" w:eastAsia="Times New Roman" w:hAnsiTheme="minorHAnsi" w:cs="Courier New"/>
                <w:b/>
                <w:sz w:val="20"/>
                <w:szCs w:val="20"/>
                <w:lang w:eastAsia="en-GB"/>
              </w:rPr>
              <w:t>1998</w:t>
            </w:r>
          </w:p>
        </w:tc>
        <w:tc>
          <w:tcPr>
            <w:tcW w:w="537" w:type="dxa"/>
            <w:tcBorders>
              <w:top w:val="single" w:sz="4" w:space="0" w:color="auto"/>
              <w:left w:val="nil"/>
              <w:bottom w:val="single" w:sz="4" w:space="0" w:color="auto"/>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b/>
                <w:sz w:val="20"/>
                <w:szCs w:val="20"/>
                <w:lang w:eastAsia="en-GB"/>
              </w:rPr>
            </w:pPr>
            <w:r w:rsidRPr="002421A4">
              <w:rPr>
                <w:rFonts w:asciiTheme="minorHAnsi" w:eastAsia="Times New Roman" w:hAnsiTheme="minorHAnsi" w:cs="Courier New"/>
                <w:b/>
                <w:sz w:val="20"/>
                <w:szCs w:val="20"/>
                <w:lang w:eastAsia="en-GB"/>
              </w:rPr>
              <w:t>1999</w:t>
            </w:r>
          </w:p>
        </w:tc>
        <w:tc>
          <w:tcPr>
            <w:tcW w:w="537" w:type="dxa"/>
            <w:tcBorders>
              <w:top w:val="single" w:sz="4" w:space="0" w:color="auto"/>
              <w:left w:val="nil"/>
              <w:bottom w:val="single" w:sz="4" w:space="0" w:color="auto"/>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b/>
                <w:sz w:val="20"/>
                <w:szCs w:val="20"/>
                <w:lang w:eastAsia="en-GB"/>
              </w:rPr>
            </w:pPr>
            <w:r w:rsidRPr="002421A4">
              <w:rPr>
                <w:rFonts w:asciiTheme="minorHAnsi" w:eastAsia="Times New Roman" w:hAnsiTheme="minorHAnsi" w:cs="Courier New"/>
                <w:b/>
                <w:sz w:val="20"/>
                <w:szCs w:val="20"/>
                <w:lang w:eastAsia="en-GB"/>
              </w:rPr>
              <w:t>2000</w:t>
            </w:r>
          </w:p>
        </w:tc>
        <w:tc>
          <w:tcPr>
            <w:tcW w:w="563" w:type="dxa"/>
            <w:tcBorders>
              <w:top w:val="single" w:sz="4" w:space="0" w:color="auto"/>
              <w:left w:val="nil"/>
              <w:bottom w:val="single" w:sz="4" w:space="0" w:color="auto"/>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b/>
                <w:sz w:val="20"/>
                <w:szCs w:val="20"/>
                <w:lang w:eastAsia="en-GB"/>
              </w:rPr>
            </w:pPr>
            <w:r w:rsidRPr="002421A4">
              <w:rPr>
                <w:rFonts w:asciiTheme="minorHAnsi" w:eastAsia="Times New Roman" w:hAnsiTheme="minorHAnsi" w:cs="Courier New"/>
                <w:b/>
                <w:sz w:val="20"/>
                <w:szCs w:val="20"/>
                <w:lang w:eastAsia="en-GB"/>
              </w:rPr>
              <w:t>2001</w:t>
            </w:r>
          </w:p>
        </w:tc>
        <w:tc>
          <w:tcPr>
            <w:tcW w:w="571" w:type="dxa"/>
            <w:tcBorders>
              <w:top w:val="single" w:sz="4" w:space="0" w:color="auto"/>
              <w:left w:val="nil"/>
              <w:bottom w:val="single" w:sz="4" w:space="0" w:color="auto"/>
              <w:right w:val="nil"/>
            </w:tcBorders>
            <w:shd w:val="clear" w:color="auto" w:fill="auto"/>
            <w:noWrap/>
            <w:vAlign w:val="bottom"/>
            <w:hideMark/>
          </w:tcPr>
          <w:p w:rsidR="00421B4B" w:rsidRPr="002421A4" w:rsidRDefault="0009010D" w:rsidP="00C6139B">
            <w:pPr>
              <w:spacing w:line="240" w:lineRule="auto"/>
              <w:jc w:val="center"/>
              <w:rPr>
                <w:rFonts w:asciiTheme="minorHAnsi" w:eastAsia="Times New Roman" w:hAnsiTheme="minorHAnsi" w:cs="Courier New"/>
                <w:b/>
                <w:sz w:val="20"/>
                <w:szCs w:val="20"/>
                <w:lang w:eastAsia="en-GB"/>
              </w:rPr>
            </w:pPr>
            <w:r w:rsidRPr="002421A4">
              <w:rPr>
                <w:rFonts w:asciiTheme="minorHAnsi" w:eastAsia="Times New Roman" w:hAnsiTheme="minorHAnsi" w:cs="Courier New"/>
                <w:b/>
                <w:sz w:val="20"/>
                <w:szCs w:val="20"/>
                <w:lang w:eastAsia="en-GB"/>
              </w:rPr>
              <w:t xml:space="preserve">Year </w:t>
            </w:r>
            <w:r w:rsidR="00421B4B" w:rsidRPr="002421A4">
              <w:rPr>
                <w:rFonts w:asciiTheme="minorHAnsi" w:eastAsia="Times New Roman" w:hAnsiTheme="minorHAnsi" w:cs="Courier New"/>
                <w:b/>
                <w:sz w:val="20"/>
                <w:szCs w:val="20"/>
                <w:lang w:eastAsia="en-GB"/>
              </w:rPr>
              <w:t>2002</w:t>
            </w:r>
          </w:p>
        </w:tc>
        <w:tc>
          <w:tcPr>
            <w:tcW w:w="567" w:type="dxa"/>
            <w:tcBorders>
              <w:top w:val="single" w:sz="4" w:space="0" w:color="auto"/>
              <w:left w:val="nil"/>
              <w:bottom w:val="single" w:sz="4" w:space="0" w:color="auto"/>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b/>
                <w:sz w:val="20"/>
                <w:szCs w:val="20"/>
                <w:lang w:eastAsia="en-GB"/>
              </w:rPr>
            </w:pPr>
            <w:r w:rsidRPr="002421A4">
              <w:rPr>
                <w:rFonts w:asciiTheme="minorHAnsi" w:eastAsia="Times New Roman" w:hAnsiTheme="minorHAnsi" w:cs="Courier New"/>
                <w:b/>
                <w:sz w:val="20"/>
                <w:szCs w:val="20"/>
                <w:lang w:eastAsia="en-GB"/>
              </w:rPr>
              <w:t>2003</w:t>
            </w:r>
          </w:p>
        </w:tc>
        <w:tc>
          <w:tcPr>
            <w:tcW w:w="567" w:type="dxa"/>
            <w:tcBorders>
              <w:top w:val="single" w:sz="4" w:space="0" w:color="auto"/>
              <w:left w:val="nil"/>
              <w:bottom w:val="single" w:sz="4" w:space="0" w:color="auto"/>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b/>
                <w:sz w:val="20"/>
                <w:szCs w:val="20"/>
                <w:lang w:eastAsia="en-GB"/>
              </w:rPr>
            </w:pPr>
            <w:r w:rsidRPr="002421A4">
              <w:rPr>
                <w:rFonts w:asciiTheme="minorHAnsi" w:eastAsia="Times New Roman" w:hAnsiTheme="minorHAnsi" w:cs="Courier New"/>
                <w:b/>
                <w:sz w:val="20"/>
                <w:szCs w:val="20"/>
                <w:lang w:eastAsia="en-GB"/>
              </w:rPr>
              <w:t>2004</w:t>
            </w:r>
          </w:p>
        </w:tc>
        <w:tc>
          <w:tcPr>
            <w:tcW w:w="567" w:type="dxa"/>
            <w:tcBorders>
              <w:top w:val="single" w:sz="4" w:space="0" w:color="auto"/>
              <w:left w:val="nil"/>
              <w:bottom w:val="single" w:sz="4" w:space="0" w:color="auto"/>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b/>
                <w:sz w:val="20"/>
                <w:szCs w:val="20"/>
                <w:lang w:eastAsia="en-GB"/>
              </w:rPr>
            </w:pPr>
            <w:r w:rsidRPr="002421A4">
              <w:rPr>
                <w:rFonts w:asciiTheme="minorHAnsi" w:eastAsia="Times New Roman" w:hAnsiTheme="minorHAnsi" w:cs="Courier New"/>
                <w:b/>
                <w:sz w:val="20"/>
                <w:szCs w:val="20"/>
                <w:lang w:eastAsia="en-GB"/>
              </w:rPr>
              <w:t>2007</w:t>
            </w:r>
          </w:p>
        </w:tc>
        <w:tc>
          <w:tcPr>
            <w:tcW w:w="567" w:type="dxa"/>
            <w:tcBorders>
              <w:top w:val="single" w:sz="4" w:space="0" w:color="auto"/>
              <w:left w:val="nil"/>
              <w:bottom w:val="single" w:sz="4" w:space="0" w:color="auto"/>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b/>
                <w:sz w:val="20"/>
                <w:szCs w:val="20"/>
                <w:lang w:eastAsia="en-GB"/>
              </w:rPr>
            </w:pPr>
            <w:r w:rsidRPr="002421A4">
              <w:rPr>
                <w:rFonts w:asciiTheme="minorHAnsi" w:eastAsia="Times New Roman" w:hAnsiTheme="minorHAnsi" w:cs="Courier New"/>
                <w:b/>
                <w:sz w:val="20"/>
                <w:szCs w:val="20"/>
                <w:lang w:eastAsia="en-GB"/>
              </w:rPr>
              <w:t>2008</w:t>
            </w:r>
          </w:p>
        </w:tc>
        <w:tc>
          <w:tcPr>
            <w:tcW w:w="672" w:type="dxa"/>
            <w:tcBorders>
              <w:top w:val="single" w:sz="4" w:space="0" w:color="auto"/>
              <w:left w:val="nil"/>
              <w:bottom w:val="single" w:sz="4" w:space="0" w:color="auto"/>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b/>
                <w:sz w:val="20"/>
                <w:szCs w:val="20"/>
                <w:lang w:eastAsia="en-GB"/>
              </w:rPr>
            </w:pPr>
            <w:r w:rsidRPr="002421A4">
              <w:rPr>
                <w:rFonts w:asciiTheme="minorHAnsi" w:eastAsia="Times New Roman" w:hAnsiTheme="minorHAnsi" w:cs="Courier New"/>
                <w:b/>
                <w:sz w:val="20"/>
                <w:szCs w:val="20"/>
                <w:lang w:eastAsia="en-GB"/>
              </w:rPr>
              <w:t>2009</w:t>
            </w:r>
          </w:p>
        </w:tc>
      </w:tr>
      <w:tr w:rsidR="00421B4B" w:rsidRPr="002421A4" w:rsidTr="005457E7">
        <w:trPr>
          <w:trHeight w:val="255"/>
        </w:trPr>
        <w:tc>
          <w:tcPr>
            <w:tcW w:w="2577" w:type="dxa"/>
            <w:tcBorders>
              <w:top w:val="nil"/>
              <w:left w:val="nil"/>
              <w:bottom w:val="nil"/>
              <w:right w:val="single" w:sz="4" w:space="0" w:color="auto"/>
            </w:tcBorders>
            <w:shd w:val="clear" w:color="auto" w:fill="auto"/>
            <w:noWrap/>
            <w:vAlign w:val="bottom"/>
            <w:hideMark/>
          </w:tcPr>
          <w:p w:rsidR="00421B4B" w:rsidRPr="002421A4" w:rsidRDefault="00421B4B" w:rsidP="005457E7">
            <w:pPr>
              <w:spacing w:line="240" w:lineRule="auto"/>
              <w:jc w:val="right"/>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Belize</w:t>
            </w:r>
          </w:p>
        </w:tc>
        <w:tc>
          <w:tcPr>
            <w:tcW w:w="537" w:type="dxa"/>
            <w:tcBorders>
              <w:top w:val="nil"/>
              <w:left w:val="single" w:sz="4" w:space="0" w:color="auto"/>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63"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71"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672"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r>
      <w:tr w:rsidR="00421B4B" w:rsidRPr="002421A4" w:rsidTr="005457E7">
        <w:trPr>
          <w:trHeight w:val="255"/>
        </w:trPr>
        <w:tc>
          <w:tcPr>
            <w:tcW w:w="2577" w:type="dxa"/>
            <w:tcBorders>
              <w:top w:val="nil"/>
              <w:left w:val="nil"/>
              <w:bottom w:val="nil"/>
              <w:right w:val="single" w:sz="4" w:space="0" w:color="auto"/>
            </w:tcBorders>
            <w:shd w:val="clear" w:color="auto" w:fill="auto"/>
            <w:noWrap/>
            <w:vAlign w:val="bottom"/>
            <w:hideMark/>
          </w:tcPr>
          <w:p w:rsidR="00421B4B" w:rsidRPr="002421A4" w:rsidRDefault="00421B4B" w:rsidP="005457E7">
            <w:pPr>
              <w:spacing w:line="240" w:lineRule="auto"/>
              <w:jc w:val="right"/>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Benin</w:t>
            </w:r>
          </w:p>
        </w:tc>
        <w:tc>
          <w:tcPr>
            <w:tcW w:w="537" w:type="dxa"/>
            <w:tcBorders>
              <w:top w:val="nil"/>
              <w:left w:val="single" w:sz="4" w:space="0" w:color="auto"/>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63"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71"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672"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r>
      <w:tr w:rsidR="00421B4B" w:rsidRPr="002421A4" w:rsidTr="005457E7">
        <w:trPr>
          <w:trHeight w:val="255"/>
        </w:trPr>
        <w:tc>
          <w:tcPr>
            <w:tcW w:w="2577" w:type="dxa"/>
            <w:tcBorders>
              <w:top w:val="nil"/>
              <w:left w:val="nil"/>
              <w:bottom w:val="nil"/>
              <w:right w:val="single" w:sz="4" w:space="0" w:color="auto"/>
            </w:tcBorders>
            <w:shd w:val="clear" w:color="auto" w:fill="auto"/>
            <w:noWrap/>
            <w:vAlign w:val="bottom"/>
            <w:hideMark/>
          </w:tcPr>
          <w:p w:rsidR="00421B4B" w:rsidRPr="002421A4" w:rsidRDefault="00421B4B" w:rsidP="005457E7">
            <w:pPr>
              <w:spacing w:line="240" w:lineRule="auto"/>
              <w:jc w:val="right"/>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Bolivia</w:t>
            </w:r>
          </w:p>
        </w:tc>
        <w:tc>
          <w:tcPr>
            <w:tcW w:w="537" w:type="dxa"/>
            <w:tcBorders>
              <w:top w:val="nil"/>
              <w:left w:val="single" w:sz="4" w:space="0" w:color="auto"/>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37"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37"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3"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71"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672"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r>
      <w:tr w:rsidR="00421B4B" w:rsidRPr="002421A4" w:rsidTr="005457E7">
        <w:trPr>
          <w:trHeight w:val="255"/>
        </w:trPr>
        <w:tc>
          <w:tcPr>
            <w:tcW w:w="2577" w:type="dxa"/>
            <w:tcBorders>
              <w:top w:val="nil"/>
              <w:left w:val="nil"/>
              <w:bottom w:val="nil"/>
              <w:right w:val="single" w:sz="4" w:space="0" w:color="auto"/>
            </w:tcBorders>
            <w:shd w:val="clear" w:color="auto" w:fill="auto"/>
            <w:noWrap/>
            <w:vAlign w:val="bottom"/>
            <w:hideMark/>
          </w:tcPr>
          <w:p w:rsidR="00421B4B" w:rsidRPr="002421A4" w:rsidRDefault="00421B4B" w:rsidP="005457E7">
            <w:pPr>
              <w:spacing w:line="240" w:lineRule="auto"/>
              <w:jc w:val="right"/>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Botswana</w:t>
            </w:r>
          </w:p>
        </w:tc>
        <w:tc>
          <w:tcPr>
            <w:tcW w:w="537" w:type="dxa"/>
            <w:tcBorders>
              <w:top w:val="nil"/>
              <w:left w:val="single" w:sz="4" w:space="0" w:color="auto"/>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63"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71"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672"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r>
      <w:tr w:rsidR="00421B4B" w:rsidRPr="002421A4" w:rsidTr="005457E7">
        <w:trPr>
          <w:trHeight w:val="255"/>
        </w:trPr>
        <w:tc>
          <w:tcPr>
            <w:tcW w:w="2577" w:type="dxa"/>
            <w:tcBorders>
              <w:top w:val="nil"/>
              <w:left w:val="nil"/>
              <w:bottom w:val="nil"/>
              <w:right w:val="single" w:sz="4" w:space="0" w:color="auto"/>
            </w:tcBorders>
            <w:shd w:val="clear" w:color="auto" w:fill="auto"/>
            <w:noWrap/>
            <w:vAlign w:val="bottom"/>
            <w:hideMark/>
          </w:tcPr>
          <w:p w:rsidR="00421B4B" w:rsidRPr="002421A4" w:rsidRDefault="00421B4B" w:rsidP="005457E7">
            <w:pPr>
              <w:spacing w:line="240" w:lineRule="auto"/>
              <w:jc w:val="right"/>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Burkina Faso</w:t>
            </w:r>
          </w:p>
        </w:tc>
        <w:tc>
          <w:tcPr>
            <w:tcW w:w="537" w:type="dxa"/>
            <w:tcBorders>
              <w:top w:val="nil"/>
              <w:left w:val="single" w:sz="4" w:space="0" w:color="auto"/>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63"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71"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672"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r>
      <w:tr w:rsidR="00421B4B" w:rsidRPr="002421A4" w:rsidTr="005457E7">
        <w:trPr>
          <w:trHeight w:val="255"/>
        </w:trPr>
        <w:tc>
          <w:tcPr>
            <w:tcW w:w="2577" w:type="dxa"/>
            <w:tcBorders>
              <w:top w:val="nil"/>
              <w:left w:val="nil"/>
              <w:bottom w:val="nil"/>
              <w:right w:val="single" w:sz="4" w:space="0" w:color="auto"/>
            </w:tcBorders>
            <w:shd w:val="clear" w:color="auto" w:fill="auto"/>
            <w:noWrap/>
            <w:vAlign w:val="bottom"/>
            <w:hideMark/>
          </w:tcPr>
          <w:p w:rsidR="00421B4B" w:rsidRPr="002421A4" w:rsidRDefault="00421B4B" w:rsidP="005457E7">
            <w:pPr>
              <w:spacing w:line="240" w:lineRule="auto"/>
              <w:jc w:val="right"/>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Cambodia</w:t>
            </w:r>
          </w:p>
        </w:tc>
        <w:tc>
          <w:tcPr>
            <w:tcW w:w="537" w:type="dxa"/>
            <w:tcBorders>
              <w:top w:val="nil"/>
              <w:left w:val="single" w:sz="4" w:space="0" w:color="auto"/>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63"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71"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672"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r>
      <w:tr w:rsidR="00421B4B" w:rsidRPr="002421A4" w:rsidTr="005457E7">
        <w:trPr>
          <w:trHeight w:val="255"/>
        </w:trPr>
        <w:tc>
          <w:tcPr>
            <w:tcW w:w="2577" w:type="dxa"/>
            <w:tcBorders>
              <w:top w:val="nil"/>
              <w:left w:val="nil"/>
              <w:bottom w:val="nil"/>
              <w:right w:val="single" w:sz="4" w:space="0" w:color="auto"/>
            </w:tcBorders>
            <w:shd w:val="clear" w:color="auto" w:fill="auto"/>
            <w:noWrap/>
            <w:vAlign w:val="bottom"/>
            <w:hideMark/>
          </w:tcPr>
          <w:p w:rsidR="00421B4B" w:rsidRPr="002421A4" w:rsidRDefault="00421B4B" w:rsidP="005457E7">
            <w:pPr>
              <w:spacing w:line="240" w:lineRule="auto"/>
              <w:jc w:val="right"/>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Cameroon</w:t>
            </w:r>
          </w:p>
        </w:tc>
        <w:tc>
          <w:tcPr>
            <w:tcW w:w="537" w:type="dxa"/>
            <w:tcBorders>
              <w:top w:val="nil"/>
              <w:left w:val="single" w:sz="4" w:space="0" w:color="auto"/>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63"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71"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672"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r>
      <w:tr w:rsidR="00421B4B" w:rsidRPr="002421A4" w:rsidTr="005457E7">
        <w:trPr>
          <w:trHeight w:val="255"/>
        </w:trPr>
        <w:tc>
          <w:tcPr>
            <w:tcW w:w="2577" w:type="dxa"/>
            <w:tcBorders>
              <w:top w:val="nil"/>
              <w:left w:val="nil"/>
              <w:bottom w:val="nil"/>
              <w:right w:val="single" w:sz="4" w:space="0" w:color="auto"/>
            </w:tcBorders>
            <w:shd w:val="clear" w:color="auto" w:fill="auto"/>
            <w:noWrap/>
            <w:vAlign w:val="bottom"/>
            <w:hideMark/>
          </w:tcPr>
          <w:p w:rsidR="00421B4B" w:rsidRPr="002421A4" w:rsidRDefault="00421B4B" w:rsidP="005457E7">
            <w:pPr>
              <w:spacing w:line="240" w:lineRule="auto"/>
              <w:jc w:val="right"/>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Caribbean</w:t>
            </w:r>
          </w:p>
        </w:tc>
        <w:tc>
          <w:tcPr>
            <w:tcW w:w="537" w:type="dxa"/>
            <w:tcBorders>
              <w:top w:val="nil"/>
              <w:left w:val="single" w:sz="4" w:space="0" w:color="auto"/>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63"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71"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672"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r>
      <w:tr w:rsidR="00421B4B" w:rsidRPr="002421A4" w:rsidTr="005457E7">
        <w:trPr>
          <w:trHeight w:val="255"/>
        </w:trPr>
        <w:tc>
          <w:tcPr>
            <w:tcW w:w="2577" w:type="dxa"/>
            <w:tcBorders>
              <w:top w:val="nil"/>
              <w:left w:val="nil"/>
              <w:bottom w:val="nil"/>
              <w:right w:val="single" w:sz="4" w:space="0" w:color="auto"/>
            </w:tcBorders>
            <w:shd w:val="clear" w:color="auto" w:fill="auto"/>
            <w:noWrap/>
            <w:vAlign w:val="bottom"/>
            <w:hideMark/>
          </w:tcPr>
          <w:p w:rsidR="00421B4B" w:rsidRPr="002421A4" w:rsidRDefault="00421B4B" w:rsidP="005457E7">
            <w:pPr>
              <w:spacing w:line="240" w:lineRule="auto"/>
              <w:jc w:val="right"/>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Central African Rep.</w:t>
            </w:r>
          </w:p>
        </w:tc>
        <w:tc>
          <w:tcPr>
            <w:tcW w:w="537" w:type="dxa"/>
            <w:tcBorders>
              <w:top w:val="nil"/>
              <w:left w:val="single" w:sz="4" w:space="0" w:color="auto"/>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63"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71"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672" w:type="dxa"/>
            <w:tcBorders>
              <w:top w:val="nil"/>
              <w:left w:val="nil"/>
              <w:bottom w:val="nil"/>
              <w:right w:val="nil"/>
            </w:tcBorders>
            <w:shd w:val="clear" w:color="auto" w:fill="auto"/>
            <w:noWrap/>
            <w:vAlign w:val="bottom"/>
            <w:hideMark/>
          </w:tcPr>
          <w:p w:rsidR="00421B4B" w:rsidRPr="002421A4" w:rsidRDefault="00421B4B"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r>
      <w:tr w:rsidR="005457E7" w:rsidRPr="002421A4" w:rsidTr="005457E7">
        <w:trPr>
          <w:trHeight w:val="255"/>
        </w:trPr>
        <w:tc>
          <w:tcPr>
            <w:tcW w:w="2577" w:type="dxa"/>
            <w:tcBorders>
              <w:top w:val="nil"/>
              <w:left w:val="nil"/>
              <w:bottom w:val="nil"/>
              <w:right w:val="single" w:sz="4" w:space="0" w:color="auto"/>
            </w:tcBorders>
            <w:shd w:val="clear" w:color="auto" w:fill="auto"/>
            <w:noWrap/>
            <w:vAlign w:val="bottom"/>
            <w:hideMark/>
          </w:tcPr>
          <w:p w:rsidR="005457E7" w:rsidRPr="002421A4" w:rsidRDefault="005457E7" w:rsidP="005457E7">
            <w:pPr>
              <w:spacing w:line="240" w:lineRule="auto"/>
              <w:jc w:val="right"/>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Central America</w:t>
            </w:r>
          </w:p>
        </w:tc>
        <w:tc>
          <w:tcPr>
            <w:tcW w:w="537" w:type="dxa"/>
            <w:tcBorders>
              <w:top w:val="nil"/>
              <w:left w:val="single" w:sz="4" w:space="0" w:color="auto"/>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3"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71"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672"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r>
      <w:tr w:rsidR="005457E7" w:rsidRPr="002421A4" w:rsidTr="005457E7">
        <w:trPr>
          <w:trHeight w:val="255"/>
        </w:trPr>
        <w:tc>
          <w:tcPr>
            <w:tcW w:w="2577" w:type="dxa"/>
            <w:tcBorders>
              <w:top w:val="nil"/>
              <w:left w:val="nil"/>
              <w:bottom w:val="nil"/>
              <w:right w:val="single" w:sz="4" w:space="0" w:color="auto"/>
            </w:tcBorders>
            <w:shd w:val="clear" w:color="auto" w:fill="auto"/>
            <w:noWrap/>
            <w:vAlign w:val="bottom"/>
            <w:hideMark/>
          </w:tcPr>
          <w:p w:rsidR="005457E7" w:rsidRPr="002421A4" w:rsidRDefault="005457E7" w:rsidP="005457E7">
            <w:pPr>
              <w:spacing w:line="240" w:lineRule="auto"/>
              <w:jc w:val="right"/>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China</w:t>
            </w:r>
          </w:p>
        </w:tc>
        <w:tc>
          <w:tcPr>
            <w:tcW w:w="537" w:type="dxa"/>
            <w:tcBorders>
              <w:top w:val="nil"/>
              <w:left w:val="single" w:sz="4" w:space="0" w:color="auto"/>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3"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71"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672"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r>
      <w:tr w:rsidR="005457E7" w:rsidRPr="002421A4" w:rsidTr="005457E7">
        <w:trPr>
          <w:trHeight w:val="255"/>
        </w:trPr>
        <w:tc>
          <w:tcPr>
            <w:tcW w:w="2577" w:type="dxa"/>
            <w:tcBorders>
              <w:top w:val="nil"/>
              <w:left w:val="nil"/>
              <w:bottom w:val="nil"/>
              <w:right w:val="single" w:sz="4" w:space="0" w:color="auto"/>
            </w:tcBorders>
            <w:shd w:val="clear" w:color="auto" w:fill="auto"/>
            <w:noWrap/>
            <w:vAlign w:val="bottom"/>
            <w:hideMark/>
          </w:tcPr>
          <w:p w:rsidR="005457E7" w:rsidRPr="002421A4" w:rsidRDefault="00033106" w:rsidP="005457E7">
            <w:pPr>
              <w:spacing w:line="240" w:lineRule="auto"/>
              <w:jc w:val="right"/>
              <w:rPr>
                <w:rFonts w:asciiTheme="minorHAnsi" w:eastAsia="Times New Roman" w:hAnsiTheme="minorHAnsi" w:cs="Courier New"/>
                <w:sz w:val="20"/>
                <w:szCs w:val="20"/>
                <w:lang w:eastAsia="en-GB"/>
              </w:rPr>
            </w:pPr>
            <w:r w:rsidRPr="002421A4">
              <w:rPr>
                <w:rFonts w:asciiTheme="minorHAnsi" w:hAnsiTheme="minorHAnsi" w:cs="Courier New"/>
                <w:sz w:val="20"/>
              </w:rPr>
              <w:t>Congo(Dem. Rep. &amp; Rep.)</w:t>
            </w:r>
          </w:p>
        </w:tc>
        <w:tc>
          <w:tcPr>
            <w:tcW w:w="537" w:type="dxa"/>
            <w:tcBorders>
              <w:top w:val="nil"/>
              <w:left w:val="single" w:sz="4" w:space="0" w:color="auto"/>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3"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71"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672"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r>
      <w:tr w:rsidR="005457E7" w:rsidRPr="002421A4" w:rsidTr="005457E7">
        <w:trPr>
          <w:trHeight w:val="255"/>
        </w:trPr>
        <w:tc>
          <w:tcPr>
            <w:tcW w:w="2577" w:type="dxa"/>
            <w:tcBorders>
              <w:top w:val="nil"/>
              <w:left w:val="nil"/>
              <w:bottom w:val="nil"/>
              <w:right w:val="single" w:sz="4" w:space="0" w:color="auto"/>
            </w:tcBorders>
            <w:shd w:val="clear" w:color="auto" w:fill="auto"/>
            <w:noWrap/>
            <w:vAlign w:val="bottom"/>
            <w:hideMark/>
          </w:tcPr>
          <w:p w:rsidR="005457E7" w:rsidRPr="002421A4" w:rsidRDefault="005457E7" w:rsidP="005457E7">
            <w:pPr>
              <w:spacing w:line="240" w:lineRule="auto"/>
              <w:jc w:val="right"/>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Congo, Dem. Rep.</w:t>
            </w:r>
          </w:p>
        </w:tc>
        <w:tc>
          <w:tcPr>
            <w:tcW w:w="537" w:type="dxa"/>
            <w:tcBorders>
              <w:top w:val="nil"/>
              <w:left w:val="single" w:sz="4" w:space="0" w:color="auto"/>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3"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71"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672"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r>
      <w:tr w:rsidR="005457E7" w:rsidRPr="002421A4" w:rsidTr="005457E7">
        <w:trPr>
          <w:trHeight w:val="255"/>
        </w:trPr>
        <w:tc>
          <w:tcPr>
            <w:tcW w:w="2577" w:type="dxa"/>
            <w:tcBorders>
              <w:top w:val="nil"/>
              <w:left w:val="nil"/>
              <w:bottom w:val="nil"/>
              <w:right w:val="single" w:sz="4" w:space="0" w:color="auto"/>
            </w:tcBorders>
            <w:shd w:val="clear" w:color="auto" w:fill="auto"/>
            <w:noWrap/>
            <w:vAlign w:val="bottom"/>
            <w:hideMark/>
          </w:tcPr>
          <w:p w:rsidR="005457E7" w:rsidRPr="002421A4" w:rsidRDefault="005457E7" w:rsidP="005457E7">
            <w:pPr>
              <w:spacing w:line="240" w:lineRule="auto"/>
              <w:jc w:val="right"/>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Congo, Rep.</w:t>
            </w:r>
          </w:p>
        </w:tc>
        <w:tc>
          <w:tcPr>
            <w:tcW w:w="537" w:type="dxa"/>
            <w:tcBorders>
              <w:top w:val="nil"/>
              <w:left w:val="single" w:sz="4" w:space="0" w:color="auto"/>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3"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71"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672"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r>
      <w:tr w:rsidR="005457E7" w:rsidRPr="002421A4" w:rsidTr="005457E7">
        <w:trPr>
          <w:trHeight w:val="255"/>
        </w:trPr>
        <w:tc>
          <w:tcPr>
            <w:tcW w:w="2577" w:type="dxa"/>
            <w:tcBorders>
              <w:top w:val="nil"/>
              <w:left w:val="nil"/>
              <w:bottom w:val="nil"/>
              <w:right w:val="single" w:sz="4" w:space="0" w:color="auto"/>
            </w:tcBorders>
            <w:shd w:val="clear" w:color="auto" w:fill="auto"/>
            <w:noWrap/>
            <w:vAlign w:val="bottom"/>
            <w:hideMark/>
          </w:tcPr>
          <w:p w:rsidR="005457E7" w:rsidRPr="002421A4" w:rsidRDefault="005457E7" w:rsidP="005457E7">
            <w:pPr>
              <w:spacing w:line="240" w:lineRule="auto"/>
              <w:jc w:val="right"/>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Costa Rica</w:t>
            </w:r>
          </w:p>
        </w:tc>
        <w:tc>
          <w:tcPr>
            <w:tcW w:w="537" w:type="dxa"/>
            <w:tcBorders>
              <w:top w:val="nil"/>
              <w:left w:val="single" w:sz="4" w:space="0" w:color="auto"/>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3"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71"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672"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r>
      <w:tr w:rsidR="005457E7" w:rsidRPr="002421A4" w:rsidTr="005457E7">
        <w:trPr>
          <w:trHeight w:val="255"/>
        </w:trPr>
        <w:tc>
          <w:tcPr>
            <w:tcW w:w="2577" w:type="dxa"/>
            <w:tcBorders>
              <w:top w:val="nil"/>
              <w:left w:val="nil"/>
              <w:bottom w:val="nil"/>
              <w:right w:val="single" w:sz="4" w:space="0" w:color="auto"/>
            </w:tcBorders>
            <w:shd w:val="clear" w:color="auto" w:fill="auto"/>
            <w:noWrap/>
            <w:vAlign w:val="bottom"/>
            <w:hideMark/>
          </w:tcPr>
          <w:p w:rsidR="005457E7" w:rsidRPr="002421A4" w:rsidRDefault="005457E7" w:rsidP="005457E7">
            <w:pPr>
              <w:spacing w:line="240" w:lineRule="auto"/>
              <w:jc w:val="right"/>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Cote d'Ivoire</w:t>
            </w:r>
          </w:p>
        </w:tc>
        <w:tc>
          <w:tcPr>
            <w:tcW w:w="537" w:type="dxa"/>
            <w:tcBorders>
              <w:top w:val="nil"/>
              <w:left w:val="single" w:sz="4" w:space="0" w:color="auto"/>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3"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71"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672"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r>
      <w:tr w:rsidR="005457E7" w:rsidRPr="002421A4" w:rsidTr="005457E7">
        <w:trPr>
          <w:trHeight w:val="255"/>
        </w:trPr>
        <w:tc>
          <w:tcPr>
            <w:tcW w:w="2577" w:type="dxa"/>
            <w:tcBorders>
              <w:top w:val="nil"/>
              <w:left w:val="nil"/>
              <w:bottom w:val="nil"/>
              <w:right w:val="single" w:sz="4" w:space="0" w:color="auto"/>
            </w:tcBorders>
            <w:shd w:val="clear" w:color="auto" w:fill="auto"/>
            <w:noWrap/>
            <w:vAlign w:val="bottom"/>
            <w:hideMark/>
          </w:tcPr>
          <w:p w:rsidR="005457E7" w:rsidRPr="002421A4" w:rsidRDefault="005457E7" w:rsidP="005457E7">
            <w:pPr>
              <w:spacing w:line="240" w:lineRule="auto"/>
              <w:jc w:val="right"/>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El Salvador</w:t>
            </w:r>
          </w:p>
        </w:tc>
        <w:tc>
          <w:tcPr>
            <w:tcW w:w="537" w:type="dxa"/>
            <w:tcBorders>
              <w:top w:val="nil"/>
              <w:left w:val="single" w:sz="4" w:space="0" w:color="auto"/>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3"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71"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672"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r>
      <w:tr w:rsidR="005457E7" w:rsidRPr="002421A4" w:rsidTr="005457E7">
        <w:trPr>
          <w:trHeight w:val="255"/>
        </w:trPr>
        <w:tc>
          <w:tcPr>
            <w:tcW w:w="2577" w:type="dxa"/>
            <w:tcBorders>
              <w:top w:val="nil"/>
              <w:left w:val="nil"/>
              <w:bottom w:val="nil"/>
              <w:right w:val="single" w:sz="4" w:space="0" w:color="auto"/>
            </w:tcBorders>
            <w:shd w:val="clear" w:color="auto" w:fill="auto"/>
            <w:noWrap/>
            <w:vAlign w:val="bottom"/>
            <w:hideMark/>
          </w:tcPr>
          <w:p w:rsidR="005457E7" w:rsidRPr="002421A4" w:rsidRDefault="005457E7" w:rsidP="005457E7">
            <w:pPr>
              <w:spacing w:line="240" w:lineRule="auto"/>
              <w:jc w:val="right"/>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Guatemala</w:t>
            </w:r>
          </w:p>
        </w:tc>
        <w:tc>
          <w:tcPr>
            <w:tcW w:w="537" w:type="dxa"/>
            <w:tcBorders>
              <w:top w:val="nil"/>
              <w:left w:val="single" w:sz="4" w:space="0" w:color="auto"/>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3"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71"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672"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r>
      <w:tr w:rsidR="005457E7" w:rsidRPr="002421A4" w:rsidTr="005457E7">
        <w:trPr>
          <w:trHeight w:val="255"/>
        </w:trPr>
        <w:tc>
          <w:tcPr>
            <w:tcW w:w="2577" w:type="dxa"/>
            <w:tcBorders>
              <w:top w:val="nil"/>
              <w:left w:val="nil"/>
              <w:bottom w:val="nil"/>
              <w:right w:val="single" w:sz="4" w:space="0" w:color="auto"/>
            </w:tcBorders>
            <w:shd w:val="clear" w:color="auto" w:fill="auto"/>
            <w:noWrap/>
            <w:vAlign w:val="bottom"/>
            <w:hideMark/>
          </w:tcPr>
          <w:p w:rsidR="005457E7" w:rsidRPr="002421A4" w:rsidRDefault="005457E7" w:rsidP="005457E7">
            <w:pPr>
              <w:spacing w:line="240" w:lineRule="auto"/>
              <w:jc w:val="right"/>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Guinea-Bissau</w:t>
            </w:r>
          </w:p>
        </w:tc>
        <w:tc>
          <w:tcPr>
            <w:tcW w:w="537" w:type="dxa"/>
            <w:tcBorders>
              <w:top w:val="nil"/>
              <w:left w:val="single" w:sz="4" w:space="0" w:color="auto"/>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3"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71"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672"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r>
      <w:tr w:rsidR="005457E7" w:rsidRPr="002421A4" w:rsidTr="005457E7">
        <w:trPr>
          <w:trHeight w:val="255"/>
        </w:trPr>
        <w:tc>
          <w:tcPr>
            <w:tcW w:w="2577" w:type="dxa"/>
            <w:tcBorders>
              <w:top w:val="nil"/>
              <w:left w:val="nil"/>
              <w:bottom w:val="nil"/>
              <w:right w:val="single" w:sz="4" w:space="0" w:color="auto"/>
            </w:tcBorders>
            <w:shd w:val="clear" w:color="auto" w:fill="auto"/>
            <w:noWrap/>
            <w:vAlign w:val="bottom"/>
            <w:hideMark/>
          </w:tcPr>
          <w:p w:rsidR="005457E7" w:rsidRPr="002421A4" w:rsidRDefault="005457E7" w:rsidP="005457E7">
            <w:pPr>
              <w:spacing w:line="240" w:lineRule="auto"/>
              <w:jc w:val="right"/>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Haiti</w:t>
            </w:r>
          </w:p>
        </w:tc>
        <w:tc>
          <w:tcPr>
            <w:tcW w:w="537" w:type="dxa"/>
            <w:tcBorders>
              <w:top w:val="nil"/>
              <w:left w:val="single" w:sz="4" w:space="0" w:color="auto"/>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3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3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3"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71"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672"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r>
      <w:tr w:rsidR="005457E7" w:rsidRPr="002421A4" w:rsidTr="005457E7">
        <w:trPr>
          <w:trHeight w:val="255"/>
        </w:trPr>
        <w:tc>
          <w:tcPr>
            <w:tcW w:w="2577" w:type="dxa"/>
            <w:tcBorders>
              <w:top w:val="nil"/>
              <w:left w:val="nil"/>
              <w:bottom w:val="nil"/>
              <w:right w:val="single" w:sz="4" w:space="0" w:color="auto"/>
            </w:tcBorders>
            <w:shd w:val="clear" w:color="auto" w:fill="auto"/>
            <w:noWrap/>
            <w:vAlign w:val="bottom"/>
            <w:hideMark/>
          </w:tcPr>
          <w:p w:rsidR="005457E7" w:rsidRPr="002421A4" w:rsidRDefault="005457E7" w:rsidP="005457E7">
            <w:pPr>
              <w:spacing w:line="240" w:lineRule="auto"/>
              <w:jc w:val="right"/>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India</w:t>
            </w:r>
          </w:p>
        </w:tc>
        <w:tc>
          <w:tcPr>
            <w:tcW w:w="537" w:type="dxa"/>
            <w:tcBorders>
              <w:top w:val="nil"/>
              <w:left w:val="single" w:sz="4" w:space="0" w:color="auto"/>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3"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71"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672"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r>
      <w:tr w:rsidR="005457E7" w:rsidRPr="002421A4" w:rsidTr="005457E7">
        <w:trPr>
          <w:trHeight w:val="255"/>
        </w:trPr>
        <w:tc>
          <w:tcPr>
            <w:tcW w:w="2577" w:type="dxa"/>
            <w:tcBorders>
              <w:top w:val="nil"/>
              <w:left w:val="nil"/>
              <w:bottom w:val="nil"/>
              <w:right w:val="single" w:sz="4" w:space="0" w:color="auto"/>
            </w:tcBorders>
            <w:shd w:val="clear" w:color="auto" w:fill="auto"/>
            <w:noWrap/>
            <w:vAlign w:val="bottom"/>
            <w:hideMark/>
          </w:tcPr>
          <w:p w:rsidR="005457E7" w:rsidRPr="002421A4" w:rsidRDefault="005457E7" w:rsidP="005457E7">
            <w:pPr>
              <w:spacing w:line="240" w:lineRule="auto"/>
              <w:jc w:val="right"/>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Lesotho</w:t>
            </w:r>
          </w:p>
        </w:tc>
        <w:tc>
          <w:tcPr>
            <w:tcW w:w="537" w:type="dxa"/>
            <w:tcBorders>
              <w:top w:val="nil"/>
              <w:left w:val="single" w:sz="4" w:space="0" w:color="auto"/>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3"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71"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672"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r>
      <w:tr w:rsidR="005457E7" w:rsidRPr="002421A4" w:rsidTr="005457E7">
        <w:trPr>
          <w:trHeight w:val="255"/>
        </w:trPr>
        <w:tc>
          <w:tcPr>
            <w:tcW w:w="2577" w:type="dxa"/>
            <w:tcBorders>
              <w:top w:val="nil"/>
              <w:left w:val="nil"/>
              <w:bottom w:val="nil"/>
              <w:right w:val="single" w:sz="4" w:space="0" w:color="auto"/>
            </w:tcBorders>
            <w:shd w:val="clear" w:color="auto" w:fill="auto"/>
            <w:noWrap/>
            <w:vAlign w:val="bottom"/>
            <w:hideMark/>
          </w:tcPr>
          <w:p w:rsidR="005457E7" w:rsidRPr="002421A4" w:rsidRDefault="005457E7" w:rsidP="005457E7">
            <w:pPr>
              <w:spacing w:line="240" w:lineRule="auto"/>
              <w:jc w:val="right"/>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Lesotho</w:t>
            </w:r>
            <w:r w:rsidR="00033106" w:rsidRPr="002421A4">
              <w:rPr>
                <w:rFonts w:asciiTheme="minorHAnsi" w:eastAsia="Times New Roman" w:hAnsiTheme="minorHAnsi" w:cs="Courier New"/>
                <w:sz w:val="20"/>
                <w:szCs w:val="20"/>
                <w:lang w:eastAsia="en-GB"/>
              </w:rPr>
              <w:t xml:space="preserve"> </w:t>
            </w:r>
            <w:r w:rsidRPr="002421A4">
              <w:rPr>
                <w:rFonts w:asciiTheme="minorHAnsi" w:eastAsia="Times New Roman" w:hAnsiTheme="minorHAnsi" w:cs="Courier New"/>
                <w:sz w:val="20"/>
                <w:szCs w:val="20"/>
                <w:lang w:eastAsia="en-GB"/>
              </w:rPr>
              <w:t>&amp;</w:t>
            </w:r>
            <w:r w:rsidR="00033106" w:rsidRPr="002421A4">
              <w:rPr>
                <w:rFonts w:asciiTheme="minorHAnsi" w:eastAsia="Times New Roman" w:hAnsiTheme="minorHAnsi" w:cs="Courier New"/>
                <w:sz w:val="20"/>
                <w:szCs w:val="20"/>
                <w:lang w:eastAsia="en-GB"/>
              </w:rPr>
              <w:t xml:space="preserve"> </w:t>
            </w:r>
            <w:r w:rsidRPr="002421A4">
              <w:rPr>
                <w:rFonts w:asciiTheme="minorHAnsi" w:eastAsia="Times New Roman" w:hAnsiTheme="minorHAnsi" w:cs="Courier New"/>
                <w:sz w:val="20"/>
                <w:szCs w:val="20"/>
                <w:lang w:eastAsia="en-GB"/>
              </w:rPr>
              <w:t>Swaziland</w:t>
            </w:r>
          </w:p>
        </w:tc>
        <w:tc>
          <w:tcPr>
            <w:tcW w:w="537" w:type="dxa"/>
            <w:tcBorders>
              <w:top w:val="nil"/>
              <w:left w:val="single" w:sz="4" w:space="0" w:color="auto"/>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3"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71"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672"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r>
      <w:tr w:rsidR="005457E7" w:rsidRPr="002421A4" w:rsidTr="005457E7">
        <w:trPr>
          <w:trHeight w:val="255"/>
        </w:trPr>
        <w:tc>
          <w:tcPr>
            <w:tcW w:w="2577" w:type="dxa"/>
            <w:tcBorders>
              <w:top w:val="nil"/>
              <w:left w:val="nil"/>
              <w:bottom w:val="nil"/>
              <w:right w:val="single" w:sz="4" w:space="0" w:color="auto"/>
            </w:tcBorders>
            <w:shd w:val="clear" w:color="auto" w:fill="auto"/>
            <w:noWrap/>
            <w:vAlign w:val="bottom"/>
            <w:hideMark/>
          </w:tcPr>
          <w:p w:rsidR="005457E7" w:rsidRPr="002421A4" w:rsidRDefault="005457E7" w:rsidP="005457E7">
            <w:pPr>
              <w:spacing w:line="240" w:lineRule="auto"/>
              <w:jc w:val="right"/>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Madagascar</w:t>
            </w:r>
          </w:p>
        </w:tc>
        <w:tc>
          <w:tcPr>
            <w:tcW w:w="537" w:type="dxa"/>
            <w:tcBorders>
              <w:top w:val="nil"/>
              <w:left w:val="single" w:sz="4" w:space="0" w:color="auto"/>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3"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71"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672"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r>
      <w:tr w:rsidR="005457E7" w:rsidRPr="002421A4" w:rsidTr="005457E7">
        <w:trPr>
          <w:trHeight w:val="255"/>
        </w:trPr>
        <w:tc>
          <w:tcPr>
            <w:tcW w:w="2577" w:type="dxa"/>
            <w:tcBorders>
              <w:top w:val="nil"/>
              <w:left w:val="nil"/>
              <w:bottom w:val="nil"/>
              <w:right w:val="single" w:sz="4" w:space="0" w:color="auto"/>
            </w:tcBorders>
            <w:shd w:val="clear" w:color="auto" w:fill="auto"/>
            <w:noWrap/>
            <w:vAlign w:val="bottom"/>
            <w:hideMark/>
          </w:tcPr>
          <w:p w:rsidR="005457E7" w:rsidRPr="002421A4" w:rsidRDefault="005457E7" w:rsidP="005457E7">
            <w:pPr>
              <w:spacing w:line="240" w:lineRule="auto"/>
              <w:jc w:val="right"/>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Malawi</w:t>
            </w:r>
          </w:p>
        </w:tc>
        <w:tc>
          <w:tcPr>
            <w:tcW w:w="537" w:type="dxa"/>
            <w:tcBorders>
              <w:top w:val="nil"/>
              <w:left w:val="single" w:sz="4" w:space="0" w:color="auto"/>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3"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71"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672"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r>
      <w:tr w:rsidR="005457E7" w:rsidRPr="002421A4" w:rsidTr="005457E7">
        <w:trPr>
          <w:trHeight w:val="255"/>
        </w:trPr>
        <w:tc>
          <w:tcPr>
            <w:tcW w:w="2577" w:type="dxa"/>
            <w:tcBorders>
              <w:top w:val="nil"/>
              <w:left w:val="nil"/>
              <w:bottom w:val="nil"/>
              <w:right w:val="single" w:sz="4" w:space="0" w:color="auto"/>
            </w:tcBorders>
            <w:shd w:val="clear" w:color="auto" w:fill="auto"/>
            <w:noWrap/>
            <w:vAlign w:val="bottom"/>
            <w:hideMark/>
          </w:tcPr>
          <w:p w:rsidR="005457E7" w:rsidRPr="002421A4" w:rsidRDefault="005457E7" w:rsidP="005457E7">
            <w:pPr>
              <w:spacing w:line="240" w:lineRule="auto"/>
              <w:jc w:val="right"/>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Mali</w:t>
            </w:r>
          </w:p>
        </w:tc>
        <w:tc>
          <w:tcPr>
            <w:tcW w:w="537" w:type="dxa"/>
            <w:tcBorders>
              <w:top w:val="nil"/>
              <w:left w:val="single" w:sz="4" w:space="0" w:color="auto"/>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3"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71"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672"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r>
      <w:tr w:rsidR="005457E7" w:rsidRPr="002421A4" w:rsidTr="005457E7">
        <w:trPr>
          <w:trHeight w:val="255"/>
        </w:trPr>
        <w:tc>
          <w:tcPr>
            <w:tcW w:w="2577" w:type="dxa"/>
            <w:tcBorders>
              <w:top w:val="nil"/>
              <w:left w:val="nil"/>
              <w:bottom w:val="nil"/>
              <w:right w:val="single" w:sz="4" w:space="0" w:color="auto"/>
            </w:tcBorders>
            <w:shd w:val="clear" w:color="auto" w:fill="auto"/>
            <w:noWrap/>
            <w:vAlign w:val="bottom"/>
            <w:hideMark/>
          </w:tcPr>
          <w:p w:rsidR="005457E7" w:rsidRPr="002421A4" w:rsidRDefault="005457E7" w:rsidP="005457E7">
            <w:pPr>
              <w:spacing w:line="240" w:lineRule="auto"/>
              <w:jc w:val="right"/>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Mozambique</w:t>
            </w:r>
          </w:p>
        </w:tc>
        <w:tc>
          <w:tcPr>
            <w:tcW w:w="537" w:type="dxa"/>
            <w:tcBorders>
              <w:top w:val="nil"/>
              <w:left w:val="single" w:sz="4" w:space="0" w:color="auto"/>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3"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71"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672"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r>
      <w:tr w:rsidR="005457E7" w:rsidRPr="002421A4" w:rsidTr="005457E7">
        <w:trPr>
          <w:trHeight w:val="255"/>
        </w:trPr>
        <w:tc>
          <w:tcPr>
            <w:tcW w:w="2577" w:type="dxa"/>
            <w:tcBorders>
              <w:top w:val="nil"/>
              <w:left w:val="nil"/>
              <w:bottom w:val="nil"/>
              <w:right w:val="single" w:sz="4" w:space="0" w:color="auto"/>
            </w:tcBorders>
            <w:shd w:val="clear" w:color="auto" w:fill="auto"/>
            <w:noWrap/>
            <w:vAlign w:val="bottom"/>
            <w:hideMark/>
          </w:tcPr>
          <w:p w:rsidR="005457E7" w:rsidRPr="002421A4" w:rsidRDefault="005457E7" w:rsidP="005457E7">
            <w:pPr>
              <w:spacing w:line="240" w:lineRule="auto"/>
              <w:jc w:val="right"/>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Myanmar</w:t>
            </w:r>
          </w:p>
        </w:tc>
        <w:tc>
          <w:tcPr>
            <w:tcW w:w="537" w:type="dxa"/>
            <w:tcBorders>
              <w:top w:val="nil"/>
              <w:left w:val="single" w:sz="4" w:space="0" w:color="auto"/>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3"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71"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672"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r>
      <w:tr w:rsidR="005457E7" w:rsidRPr="002421A4" w:rsidTr="005457E7">
        <w:trPr>
          <w:trHeight w:val="255"/>
        </w:trPr>
        <w:tc>
          <w:tcPr>
            <w:tcW w:w="2577" w:type="dxa"/>
            <w:tcBorders>
              <w:top w:val="nil"/>
              <w:left w:val="nil"/>
              <w:bottom w:val="nil"/>
              <w:right w:val="single" w:sz="4" w:space="0" w:color="auto"/>
            </w:tcBorders>
            <w:shd w:val="clear" w:color="auto" w:fill="auto"/>
            <w:noWrap/>
            <w:vAlign w:val="bottom"/>
            <w:hideMark/>
          </w:tcPr>
          <w:p w:rsidR="005457E7" w:rsidRPr="002421A4" w:rsidRDefault="005457E7" w:rsidP="005457E7">
            <w:pPr>
              <w:spacing w:line="240" w:lineRule="auto"/>
              <w:jc w:val="right"/>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Namibia</w:t>
            </w:r>
          </w:p>
        </w:tc>
        <w:tc>
          <w:tcPr>
            <w:tcW w:w="537" w:type="dxa"/>
            <w:tcBorders>
              <w:top w:val="nil"/>
              <w:left w:val="single" w:sz="4" w:space="0" w:color="auto"/>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3"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71"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672"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r>
      <w:tr w:rsidR="005457E7" w:rsidRPr="002421A4" w:rsidTr="005457E7">
        <w:trPr>
          <w:trHeight w:val="255"/>
        </w:trPr>
        <w:tc>
          <w:tcPr>
            <w:tcW w:w="2577" w:type="dxa"/>
            <w:tcBorders>
              <w:top w:val="nil"/>
              <w:left w:val="nil"/>
              <w:bottom w:val="nil"/>
              <w:right w:val="single" w:sz="4" w:space="0" w:color="auto"/>
            </w:tcBorders>
            <w:shd w:val="clear" w:color="auto" w:fill="auto"/>
            <w:noWrap/>
            <w:vAlign w:val="bottom"/>
            <w:hideMark/>
          </w:tcPr>
          <w:p w:rsidR="005457E7" w:rsidRPr="002421A4" w:rsidRDefault="005457E7" w:rsidP="005457E7">
            <w:pPr>
              <w:spacing w:line="240" w:lineRule="auto"/>
              <w:jc w:val="right"/>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Nicaragua</w:t>
            </w:r>
          </w:p>
        </w:tc>
        <w:tc>
          <w:tcPr>
            <w:tcW w:w="537" w:type="dxa"/>
            <w:tcBorders>
              <w:top w:val="nil"/>
              <w:left w:val="single" w:sz="4" w:space="0" w:color="auto"/>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3"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71"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672"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r>
      <w:tr w:rsidR="005457E7" w:rsidRPr="002421A4" w:rsidTr="005457E7">
        <w:trPr>
          <w:trHeight w:val="255"/>
        </w:trPr>
        <w:tc>
          <w:tcPr>
            <w:tcW w:w="2577" w:type="dxa"/>
            <w:tcBorders>
              <w:top w:val="nil"/>
              <w:left w:val="nil"/>
              <w:bottom w:val="nil"/>
              <w:right w:val="single" w:sz="4" w:space="0" w:color="auto"/>
            </w:tcBorders>
            <w:shd w:val="clear" w:color="auto" w:fill="auto"/>
            <w:noWrap/>
            <w:vAlign w:val="bottom"/>
            <w:hideMark/>
          </w:tcPr>
          <w:p w:rsidR="005457E7" w:rsidRPr="002421A4" w:rsidRDefault="005457E7" w:rsidP="005457E7">
            <w:pPr>
              <w:spacing w:line="240" w:lineRule="auto"/>
              <w:jc w:val="right"/>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Nigeria</w:t>
            </w:r>
          </w:p>
        </w:tc>
        <w:tc>
          <w:tcPr>
            <w:tcW w:w="537" w:type="dxa"/>
            <w:tcBorders>
              <w:top w:val="nil"/>
              <w:left w:val="single" w:sz="4" w:space="0" w:color="auto"/>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3"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71"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672"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r>
      <w:tr w:rsidR="005457E7" w:rsidRPr="002421A4" w:rsidTr="005457E7">
        <w:trPr>
          <w:trHeight w:val="255"/>
        </w:trPr>
        <w:tc>
          <w:tcPr>
            <w:tcW w:w="2577" w:type="dxa"/>
            <w:tcBorders>
              <w:top w:val="nil"/>
              <w:left w:val="nil"/>
              <w:bottom w:val="nil"/>
              <w:right w:val="single" w:sz="4" w:space="0" w:color="auto"/>
            </w:tcBorders>
            <w:shd w:val="clear" w:color="auto" w:fill="auto"/>
            <w:noWrap/>
            <w:vAlign w:val="bottom"/>
            <w:hideMark/>
          </w:tcPr>
          <w:p w:rsidR="005457E7" w:rsidRPr="002421A4" w:rsidRDefault="005457E7" w:rsidP="005457E7">
            <w:pPr>
              <w:spacing w:line="240" w:lineRule="auto"/>
              <w:jc w:val="right"/>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Papua New Guinea</w:t>
            </w:r>
          </w:p>
        </w:tc>
        <w:tc>
          <w:tcPr>
            <w:tcW w:w="537" w:type="dxa"/>
            <w:tcBorders>
              <w:top w:val="nil"/>
              <w:left w:val="single" w:sz="4" w:space="0" w:color="auto"/>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3"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71"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672"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r>
      <w:tr w:rsidR="005457E7" w:rsidRPr="002421A4" w:rsidTr="005457E7">
        <w:trPr>
          <w:trHeight w:val="255"/>
        </w:trPr>
        <w:tc>
          <w:tcPr>
            <w:tcW w:w="2577" w:type="dxa"/>
            <w:tcBorders>
              <w:top w:val="nil"/>
              <w:left w:val="nil"/>
              <w:bottom w:val="nil"/>
              <w:right w:val="single" w:sz="4" w:space="0" w:color="auto"/>
            </w:tcBorders>
            <w:shd w:val="clear" w:color="auto" w:fill="auto"/>
            <w:noWrap/>
            <w:vAlign w:val="bottom"/>
            <w:hideMark/>
          </w:tcPr>
          <w:p w:rsidR="005457E7" w:rsidRPr="002421A4" w:rsidRDefault="005457E7" w:rsidP="005457E7">
            <w:pPr>
              <w:spacing w:line="240" w:lineRule="auto"/>
              <w:jc w:val="right"/>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Paraguay</w:t>
            </w:r>
          </w:p>
        </w:tc>
        <w:tc>
          <w:tcPr>
            <w:tcW w:w="537" w:type="dxa"/>
            <w:tcBorders>
              <w:top w:val="nil"/>
              <w:left w:val="single" w:sz="4" w:space="0" w:color="auto"/>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3"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71"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0</w:t>
            </w:r>
          </w:p>
        </w:tc>
        <w:tc>
          <w:tcPr>
            <w:tcW w:w="672"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0</w:t>
            </w:r>
          </w:p>
        </w:tc>
      </w:tr>
      <w:tr w:rsidR="005457E7" w:rsidRPr="002421A4" w:rsidTr="005457E7">
        <w:trPr>
          <w:trHeight w:val="255"/>
        </w:trPr>
        <w:tc>
          <w:tcPr>
            <w:tcW w:w="2577" w:type="dxa"/>
            <w:tcBorders>
              <w:top w:val="nil"/>
              <w:left w:val="nil"/>
              <w:bottom w:val="nil"/>
              <w:right w:val="single" w:sz="4" w:space="0" w:color="auto"/>
            </w:tcBorders>
            <w:shd w:val="clear" w:color="auto" w:fill="auto"/>
            <w:noWrap/>
            <w:vAlign w:val="bottom"/>
            <w:hideMark/>
          </w:tcPr>
          <w:p w:rsidR="005457E7" w:rsidRPr="002421A4" w:rsidRDefault="005457E7" w:rsidP="005457E7">
            <w:pPr>
              <w:spacing w:line="240" w:lineRule="auto"/>
              <w:jc w:val="right"/>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South Africa</w:t>
            </w:r>
          </w:p>
        </w:tc>
        <w:tc>
          <w:tcPr>
            <w:tcW w:w="537" w:type="dxa"/>
            <w:tcBorders>
              <w:top w:val="nil"/>
              <w:left w:val="single" w:sz="4" w:space="0" w:color="auto"/>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3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3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3"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71"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672"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r>
      <w:tr w:rsidR="005457E7" w:rsidRPr="002421A4" w:rsidTr="005457E7">
        <w:trPr>
          <w:trHeight w:val="255"/>
        </w:trPr>
        <w:tc>
          <w:tcPr>
            <w:tcW w:w="2577" w:type="dxa"/>
            <w:tcBorders>
              <w:top w:val="nil"/>
              <w:left w:val="nil"/>
              <w:bottom w:val="nil"/>
              <w:right w:val="single" w:sz="4" w:space="0" w:color="auto"/>
            </w:tcBorders>
            <w:shd w:val="clear" w:color="auto" w:fill="auto"/>
            <w:noWrap/>
            <w:vAlign w:val="bottom"/>
            <w:hideMark/>
          </w:tcPr>
          <w:p w:rsidR="005457E7" w:rsidRPr="002421A4" w:rsidRDefault="005457E7" w:rsidP="005457E7">
            <w:pPr>
              <w:spacing w:line="240" w:lineRule="auto"/>
              <w:jc w:val="right"/>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Swaziland</w:t>
            </w:r>
          </w:p>
        </w:tc>
        <w:tc>
          <w:tcPr>
            <w:tcW w:w="537" w:type="dxa"/>
            <w:tcBorders>
              <w:top w:val="nil"/>
              <w:left w:val="single" w:sz="4" w:space="0" w:color="auto"/>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3"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71"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672"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r>
      <w:tr w:rsidR="005457E7" w:rsidRPr="002421A4" w:rsidTr="005457E7">
        <w:trPr>
          <w:trHeight w:val="255"/>
        </w:trPr>
        <w:tc>
          <w:tcPr>
            <w:tcW w:w="2577" w:type="dxa"/>
            <w:tcBorders>
              <w:top w:val="nil"/>
              <w:left w:val="nil"/>
              <w:bottom w:val="nil"/>
              <w:right w:val="single" w:sz="4" w:space="0" w:color="auto"/>
            </w:tcBorders>
            <w:shd w:val="clear" w:color="auto" w:fill="auto"/>
            <w:noWrap/>
            <w:vAlign w:val="bottom"/>
            <w:hideMark/>
          </w:tcPr>
          <w:p w:rsidR="005457E7" w:rsidRPr="002421A4" w:rsidRDefault="005457E7" w:rsidP="005457E7">
            <w:pPr>
              <w:spacing w:line="240" w:lineRule="auto"/>
              <w:jc w:val="right"/>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Tanzania</w:t>
            </w:r>
          </w:p>
        </w:tc>
        <w:tc>
          <w:tcPr>
            <w:tcW w:w="537" w:type="dxa"/>
            <w:tcBorders>
              <w:top w:val="nil"/>
              <w:left w:val="single" w:sz="4" w:space="0" w:color="auto"/>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3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3"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71"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672"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r>
      <w:tr w:rsidR="005457E7" w:rsidRPr="002421A4" w:rsidTr="005457E7">
        <w:trPr>
          <w:trHeight w:val="255"/>
        </w:trPr>
        <w:tc>
          <w:tcPr>
            <w:tcW w:w="2577" w:type="dxa"/>
            <w:tcBorders>
              <w:top w:val="nil"/>
              <w:left w:val="nil"/>
              <w:bottom w:val="nil"/>
              <w:right w:val="single" w:sz="4" w:space="0" w:color="auto"/>
            </w:tcBorders>
            <w:shd w:val="clear" w:color="auto" w:fill="auto"/>
            <w:noWrap/>
            <w:vAlign w:val="bottom"/>
            <w:hideMark/>
          </w:tcPr>
          <w:p w:rsidR="005457E7" w:rsidRPr="002421A4" w:rsidRDefault="005457E7" w:rsidP="005457E7">
            <w:pPr>
              <w:spacing w:line="240" w:lineRule="auto"/>
              <w:jc w:val="right"/>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Togo</w:t>
            </w:r>
          </w:p>
        </w:tc>
        <w:tc>
          <w:tcPr>
            <w:tcW w:w="537" w:type="dxa"/>
            <w:tcBorders>
              <w:top w:val="nil"/>
              <w:left w:val="single" w:sz="4" w:space="0" w:color="auto"/>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3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3"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71"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672"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r>
      <w:tr w:rsidR="005457E7" w:rsidRPr="002421A4" w:rsidTr="005457E7">
        <w:trPr>
          <w:trHeight w:val="255"/>
        </w:trPr>
        <w:tc>
          <w:tcPr>
            <w:tcW w:w="2577" w:type="dxa"/>
            <w:tcBorders>
              <w:top w:val="nil"/>
              <w:left w:val="nil"/>
              <w:bottom w:val="nil"/>
              <w:right w:val="single" w:sz="4" w:space="0" w:color="auto"/>
            </w:tcBorders>
            <w:shd w:val="clear" w:color="auto" w:fill="auto"/>
            <w:noWrap/>
            <w:vAlign w:val="bottom"/>
            <w:hideMark/>
          </w:tcPr>
          <w:p w:rsidR="005457E7" w:rsidRPr="002421A4" w:rsidRDefault="005457E7" w:rsidP="005457E7">
            <w:pPr>
              <w:spacing w:line="240" w:lineRule="auto"/>
              <w:jc w:val="right"/>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Uganda</w:t>
            </w:r>
          </w:p>
        </w:tc>
        <w:tc>
          <w:tcPr>
            <w:tcW w:w="537" w:type="dxa"/>
            <w:tcBorders>
              <w:top w:val="nil"/>
              <w:left w:val="single" w:sz="4" w:space="0" w:color="auto"/>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3"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71"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672"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r>
      <w:tr w:rsidR="005457E7" w:rsidRPr="002421A4" w:rsidTr="005457E7">
        <w:trPr>
          <w:trHeight w:val="255"/>
        </w:trPr>
        <w:tc>
          <w:tcPr>
            <w:tcW w:w="2577" w:type="dxa"/>
            <w:tcBorders>
              <w:top w:val="nil"/>
              <w:left w:val="nil"/>
              <w:bottom w:val="nil"/>
              <w:right w:val="single" w:sz="4" w:space="0" w:color="auto"/>
            </w:tcBorders>
            <w:shd w:val="clear" w:color="auto" w:fill="auto"/>
            <w:noWrap/>
            <w:vAlign w:val="bottom"/>
            <w:hideMark/>
          </w:tcPr>
          <w:p w:rsidR="005457E7" w:rsidRPr="002421A4" w:rsidRDefault="005457E7" w:rsidP="005457E7">
            <w:pPr>
              <w:spacing w:line="240" w:lineRule="auto"/>
              <w:jc w:val="right"/>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Vietnam</w:t>
            </w:r>
          </w:p>
        </w:tc>
        <w:tc>
          <w:tcPr>
            <w:tcW w:w="537" w:type="dxa"/>
            <w:tcBorders>
              <w:top w:val="nil"/>
              <w:left w:val="single" w:sz="4" w:space="0" w:color="auto"/>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3"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71"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672" w:type="dxa"/>
            <w:tcBorders>
              <w:top w:val="nil"/>
              <w:left w:val="nil"/>
              <w:bottom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r>
      <w:tr w:rsidR="005457E7" w:rsidRPr="002421A4" w:rsidTr="00320340">
        <w:trPr>
          <w:trHeight w:val="255"/>
        </w:trPr>
        <w:tc>
          <w:tcPr>
            <w:tcW w:w="2577" w:type="dxa"/>
            <w:tcBorders>
              <w:top w:val="nil"/>
              <w:left w:val="nil"/>
              <w:right w:val="single" w:sz="4" w:space="0" w:color="auto"/>
            </w:tcBorders>
            <w:shd w:val="clear" w:color="auto" w:fill="auto"/>
            <w:noWrap/>
            <w:vAlign w:val="bottom"/>
            <w:hideMark/>
          </w:tcPr>
          <w:p w:rsidR="005457E7" w:rsidRPr="002421A4" w:rsidRDefault="005457E7" w:rsidP="005457E7">
            <w:pPr>
              <w:spacing w:line="240" w:lineRule="auto"/>
              <w:jc w:val="right"/>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Zambia</w:t>
            </w:r>
          </w:p>
        </w:tc>
        <w:tc>
          <w:tcPr>
            <w:tcW w:w="537" w:type="dxa"/>
            <w:tcBorders>
              <w:top w:val="nil"/>
              <w:left w:val="single" w:sz="4" w:space="0" w:color="auto"/>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p>
        </w:tc>
        <w:tc>
          <w:tcPr>
            <w:tcW w:w="537" w:type="dxa"/>
            <w:tcBorders>
              <w:top w:val="nil"/>
              <w:left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37" w:type="dxa"/>
            <w:tcBorders>
              <w:top w:val="nil"/>
              <w:left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3" w:type="dxa"/>
            <w:tcBorders>
              <w:top w:val="nil"/>
              <w:left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71" w:type="dxa"/>
            <w:tcBorders>
              <w:top w:val="nil"/>
              <w:left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672" w:type="dxa"/>
            <w:tcBorders>
              <w:top w:val="nil"/>
              <w:left w:val="nil"/>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r>
      <w:tr w:rsidR="005457E7" w:rsidRPr="002421A4" w:rsidTr="00C06F64">
        <w:trPr>
          <w:trHeight w:val="255"/>
        </w:trPr>
        <w:tc>
          <w:tcPr>
            <w:tcW w:w="2577" w:type="dxa"/>
            <w:tcBorders>
              <w:top w:val="nil"/>
              <w:left w:val="nil"/>
              <w:bottom w:val="single" w:sz="4" w:space="0" w:color="auto"/>
              <w:right w:val="single" w:sz="4" w:space="0" w:color="auto"/>
            </w:tcBorders>
            <w:shd w:val="clear" w:color="auto" w:fill="auto"/>
            <w:noWrap/>
            <w:vAlign w:val="bottom"/>
            <w:hideMark/>
          </w:tcPr>
          <w:p w:rsidR="005457E7" w:rsidRPr="002421A4" w:rsidRDefault="005457E7" w:rsidP="005457E7">
            <w:pPr>
              <w:spacing w:line="240" w:lineRule="auto"/>
              <w:jc w:val="right"/>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Zimbabwe</w:t>
            </w:r>
          </w:p>
        </w:tc>
        <w:tc>
          <w:tcPr>
            <w:tcW w:w="537" w:type="dxa"/>
            <w:tcBorders>
              <w:top w:val="nil"/>
              <w:left w:val="single" w:sz="4" w:space="0" w:color="auto"/>
              <w:bottom w:val="single" w:sz="4" w:space="0" w:color="auto"/>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single" w:sz="4" w:space="0" w:color="auto"/>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37" w:type="dxa"/>
            <w:tcBorders>
              <w:top w:val="nil"/>
              <w:left w:val="nil"/>
              <w:bottom w:val="single" w:sz="4" w:space="0" w:color="auto"/>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37" w:type="dxa"/>
            <w:tcBorders>
              <w:top w:val="nil"/>
              <w:left w:val="nil"/>
              <w:bottom w:val="single" w:sz="4" w:space="0" w:color="auto"/>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3" w:type="dxa"/>
            <w:tcBorders>
              <w:top w:val="nil"/>
              <w:left w:val="nil"/>
              <w:bottom w:val="single" w:sz="4" w:space="0" w:color="auto"/>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71" w:type="dxa"/>
            <w:tcBorders>
              <w:top w:val="nil"/>
              <w:left w:val="nil"/>
              <w:bottom w:val="single" w:sz="4" w:space="0" w:color="auto"/>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single" w:sz="4" w:space="0" w:color="auto"/>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single" w:sz="4" w:space="0" w:color="auto"/>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single" w:sz="4" w:space="0" w:color="auto"/>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567" w:type="dxa"/>
            <w:tcBorders>
              <w:top w:val="nil"/>
              <w:left w:val="nil"/>
              <w:bottom w:val="single" w:sz="4" w:space="0" w:color="auto"/>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c>
          <w:tcPr>
            <w:tcW w:w="672" w:type="dxa"/>
            <w:tcBorders>
              <w:top w:val="nil"/>
              <w:left w:val="nil"/>
              <w:bottom w:val="single" w:sz="4" w:space="0" w:color="auto"/>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w:t>
            </w:r>
          </w:p>
        </w:tc>
      </w:tr>
      <w:tr w:rsidR="005457E7" w:rsidRPr="002421A4" w:rsidTr="00C06F64">
        <w:trPr>
          <w:trHeight w:val="255"/>
        </w:trPr>
        <w:tc>
          <w:tcPr>
            <w:tcW w:w="2577" w:type="dxa"/>
            <w:tcBorders>
              <w:top w:val="single" w:sz="4" w:space="0" w:color="auto"/>
              <w:left w:val="nil"/>
              <w:bottom w:val="single" w:sz="4" w:space="0" w:color="auto"/>
              <w:right w:val="single" w:sz="4" w:space="0" w:color="auto"/>
            </w:tcBorders>
            <w:shd w:val="clear" w:color="auto" w:fill="auto"/>
            <w:noWrap/>
            <w:vAlign w:val="bottom"/>
            <w:hideMark/>
          </w:tcPr>
          <w:p w:rsidR="005457E7" w:rsidRPr="002421A4" w:rsidRDefault="005457E7" w:rsidP="005457E7">
            <w:pPr>
              <w:spacing w:line="240" w:lineRule="auto"/>
              <w:jc w:val="right"/>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Total</w:t>
            </w:r>
          </w:p>
        </w:tc>
        <w:tc>
          <w:tcPr>
            <w:tcW w:w="537" w:type="dxa"/>
            <w:tcBorders>
              <w:top w:val="single" w:sz="4" w:space="0" w:color="auto"/>
              <w:left w:val="single" w:sz="4" w:space="0" w:color="auto"/>
              <w:bottom w:val="single" w:sz="4" w:space="0" w:color="auto"/>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3</w:t>
            </w:r>
          </w:p>
        </w:tc>
        <w:tc>
          <w:tcPr>
            <w:tcW w:w="567" w:type="dxa"/>
            <w:tcBorders>
              <w:top w:val="single" w:sz="4" w:space="0" w:color="auto"/>
              <w:left w:val="nil"/>
              <w:bottom w:val="single" w:sz="4" w:space="0" w:color="auto"/>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4</w:t>
            </w:r>
          </w:p>
        </w:tc>
        <w:tc>
          <w:tcPr>
            <w:tcW w:w="537" w:type="dxa"/>
            <w:tcBorders>
              <w:top w:val="single" w:sz="4" w:space="0" w:color="auto"/>
              <w:left w:val="nil"/>
              <w:bottom w:val="single" w:sz="4" w:space="0" w:color="auto"/>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7</w:t>
            </w:r>
          </w:p>
        </w:tc>
        <w:tc>
          <w:tcPr>
            <w:tcW w:w="537" w:type="dxa"/>
            <w:tcBorders>
              <w:top w:val="single" w:sz="4" w:space="0" w:color="auto"/>
              <w:left w:val="nil"/>
              <w:bottom w:val="single" w:sz="4" w:space="0" w:color="auto"/>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9</w:t>
            </w:r>
          </w:p>
        </w:tc>
        <w:tc>
          <w:tcPr>
            <w:tcW w:w="563" w:type="dxa"/>
            <w:tcBorders>
              <w:top w:val="single" w:sz="4" w:space="0" w:color="auto"/>
              <w:left w:val="nil"/>
              <w:bottom w:val="single" w:sz="4" w:space="0" w:color="auto"/>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11</w:t>
            </w:r>
          </w:p>
        </w:tc>
        <w:tc>
          <w:tcPr>
            <w:tcW w:w="571" w:type="dxa"/>
            <w:tcBorders>
              <w:top w:val="single" w:sz="4" w:space="0" w:color="auto"/>
              <w:left w:val="nil"/>
              <w:bottom w:val="single" w:sz="4" w:space="0" w:color="auto"/>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15</w:t>
            </w:r>
          </w:p>
        </w:tc>
        <w:tc>
          <w:tcPr>
            <w:tcW w:w="567" w:type="dxa"/>
            <w:tcBorders>
              <w:top w:val="single" w:sz="4" w:space="0" w:color="auto"/>
              <w:left w:val="nil"/>
              <w:bottom w:val="single" w:sz="4" w:space="0" w:color="auto"/>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16</w:t>
            </w:r>
          </w:p>
        </w:tc>
        <w:tc>
          <w:tcPr>
            <w:tcW w:w="567" w:type="dxa"/>
            <w:tcBorders>
              <w:top w:val="single" w:sz="4" w:space="0" w:color="auto"/>
              <w:left w:val="nil"/>
              <w:bottom w:val="single" w:sz="4" w:space="0" w:color="auto"/>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19</w:t>
            </w:r>
          </w:p>
        </w:tc>
        <w:tc>
          <w:tcPr>
            <w:tcW w:w="567" w:type="dxa"/>
            <w:tcBorders>
              <w:top w:val="single" w:sz="4" w:space="0" w:color="auto"/>
              <w:left w:val="nil"/>
              <w:bottom w:val="single" w:sz="4" w:space="0" w:color="auto"/>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17</w:t>
            </w:r>
          </w:p>
        </w:tc>
        <w:tc>
          <w:tcPr>
            <w:tcW w:w="567" w:type="dxa"/>
            <w:tcBorders>
              <w:top w:val="single" w:sz="4" w:space="0" w:color="auto"/>
              <w:left w:val="nil"/>
              <w:bottom w:val="single" w:sz="4" w:space="0" w:color="auto"/>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26</w:t>
            </w:r>
          </w:p>
        </w:tc>
        <w:tc>
          <w:tcPr>
            <w:tcW w:w="672" w:type="dxa"/>
            <w:tcBorders>
              <w:top w:val="single" w:sz="4" w:space="0" w:color="auto"/>
              <w:left w:val="nil"/>
              <w:bottom w:val="single" w:sz="4" w:space="0" w:color="auto"/>
              <w:right w:val="nil"/>
            </w:tcBorders>
            <w:shd w:val="clear" w:color="auto" w:fill="auto"/>
            <w:noWrap/>
            <w:vAlign w:val="bottom"/>
            <w:hideMark/>
          </w:tcPr>
          <w:p w:rsidR="005457E7" w:rsidRPr="002421A4" w:rsidRDefault="005457E7" w:rsidP="00C6139B">
            <w:pPr>
              <w:spacing w:line="240" w:lineRule="auto"/>
              <w:jc w:val="center"/>
              <w:rPr>
                <w:rFonts w:asciiTheme="minorHAnsi" w:eastAsia="Times New Roman" w:hAnsiTheme="minorHAnsi" w:cs="Courier New"/>
                <w:sz w:val="20"/>
                <w:szCs w:val="20"/>
                <w:lang w:eastAsia="en-GB"/>
              </w:rPr>
            </w:pPr>
            <w:r w:rsidRPr="002421A4">
              <w:rPr>
                <w:rFonts w:asciiTheme="minorHAnsi" w:eastAsia="Times New Roman" w:hAnsiTheme="minorHAnsi" w:cs="Courier New"/>
                <w:sz w:val="20"/>
                <w:szCs w:val="20"/>
                <w:lang w:eastAsia="en-GB"/>
              </w:rPr>
              <w:t>28</w:t>
            </w:r>
          </w:p>
        </w:tc>
      </w:tr>
    </w:tbl>
    <w:p w:rsidR="00B53246" w:rsidRPr="00AE4D9A" w:rsidRDefault="00B53246" w:rsidP="00897DB4"/>
    <w:p w:rsidR="00987BCE" w:rsidRDefault="00987BCE" w:rsidP="00897DB4"/>
    <w:p w:rsidR="00FD4308" w:rsidRDefault="00FD4308" w:rsidP="00897DB4">
      <w:pPr>
        <w:sectPr w:rsidR="00FD4308" w:rsidSect="00FD4308">
          <w:pgSz w:w="11906" w:h="16838" w:code="9"/>
          <w:pgMar w:top="1440" w:right="1440" w:bottom="1440" w:left="1440" w:header="709" w:footer="708" w:gutter="0"/>
          <w:cols w:space="708"/>
          <w:docGrid w:linePitch="360"/>
        </w:sectPr>
      </w:pPr>
    </w:p>
    <w:p w:rsidR="00FD4308" w:rsidRDefault="00FD4308" w:rsidP="00897DB4"/>
    <w:p w:rsidR="00763092" w:rsidRDefault="00903D69" w:rsidP="00903D69">
      <w:pPr>
        <w:spacing w:after="200"/>
        <w:ind w:right="-1067"/>
        <w:jc w:val="left"/>
        <w:rPr>
          <w:rFonts w:ascii="Courier New" w:hAnsi="Courier New" w:cs="Courier New"/>
        </w:rPr>
      </w:pPr>
      <w:r>
        <w:rPr>
          <w:noProof/>
          <w:lang w:eastAsia="en-GB"/>
        </w:rPr>
        <w:drawing>
          <wp:inline distT="0" distB="0" distL="0" distR="0">
            <wp:extent cx="4346369" cy="3272790"/>
            <wp:effectExtent l="19050" t="0" r="16081" b="38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r>
        <w:rPr>
          <w:noProof/>
          <w:lang w:eastAsia="en-GB"/>
        </w:rPr>
        <w:drawing>
          <wp:inline distT="0" distB="0" distL="0" distR="0">
            <wp:extent cx="4226947" cy="3291840"/>
            <wp:effectExtent l="19050" t="0" r="21203" b="381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903D69" w:rsidRDefault="00763092" w:rsidP="00763092">
      <w:pPr>
        <w:pStyle w:val="Caption"/>
        <w:rPr>
          <w:rFonts w:ascii="Courier New" w:hAnsi="Courier New" w:cs="Courier New"/>
        </w:rPr>
      </w:pPr>
      <w:r>
        <w:t xml:space="preserve">Figure </w:t>
      </w:r>
      <w:proofErr w:type="gramStart"/>
      <w:r>
        <w:t>A</w:t>
      </w:r>
      <w:proofErr w:type="gramEnd"/>
      <w:r>
        <w:t xml:space="preserve"> </w:t>
      </w:r>
      <w:r w:rsidR="00A93F4F">
        <w:fldChar w:fldCharType="begin"/>
      </w:r>
      <w:r w:rsidR="008950F6">
        <w:instrText xml:space="preserve"> SEQ Figure_A \* ARABIC </w:instrText>
      </w:r>
      <w:r w:rsidR="00A93F4F">
        <w:fldChar w:fldCharType="separate"/>
      </w:r>
      <w:r w:rsidR="005A222C">
        <w:rPr>
          <w:noProof/>
        </w:rPr>
        <w:t>1</w:t>
      </w:r>
      <w:r w:rsidR="00A93F4F">
        <w:rPr>
          <w:noProof/>
        </w:rPr>
        <w:fldChar w:fldCharType="end"/>
      </w:r>
      <w:r w:rsidR="00645523">
        <w:t xml:space="preserve"> Condom s</w:t>
      </w:r>
      <w:r>
        <w:t>ales b</w:t>
      </w:r>
      <w:r w:rsidR="00645523">
        <w:t>y r</w:t>
      </w:r>
      <w:r>
        <w:t>egion</w:t>
      </w:r>
      <w:r w:rsidR="00645523">
        <w:t xml:space="preserve"> (in millions)</w:t>
      </w:r>
      <w:r w:rsidR="00903D69">
        <w:rPr>
          <w:rFonts w:ascii="Courier New" w:hAnsi="Courier New" w:cs="Courier New"/>
        </w:rPr>
        <w:br w:type="page"/>
      </w:r>
    </w:p>
    <w:p w:rsidR="00987BCE" w:rsidRPr="00AE4D9A" w:rsidRDefault="00987BCE" w:rsidP="00987BCE">
      <w:pPr>
        <w:spacing w:line="240" w:lineRule="auto"/>
        <w:contextualSpacing/>
        <w:rPr>
          <w:rFonts w:ascii="Courier New" w:hAnsi="Courier New" w:cs="Courier New"/>
        </w:rPr>
      </w:pPr>
    </w:p>
    <w:p w:rsidR="00987BCE" w:rsidRPr="00AE4D9A" w:rsidRDefault="00763092" w:rsidP="00763092">
      <w:pPr>
        <w:pStyle w:val="Caption"/>
        <w:rPr>
          <w:rFonts w:asciiTheme="majorHAnsi" w:eastAsiaTheme="majorEastAsia" w:hAnsiTheme="majorHAnsi" w:cstheme="majorBidi"/>
          <w:b w:val="0"/>
          <w:bCs w:val="0"/>
        </w:rPr>
      </w:pPr>
      <w:r>
        <w:t xml:space="preserve">Table </w:t>
      </w:r>
      <w:proofErr w:type="gramStart"/>
      <w:r>
        <w:t>A</w:t>
      </w:r>
      <w:proofErr w:type="gramEnd"/>
      <w:r>
        <w:t xml:space="preserve"> </w:t>
      </w:r>
      <w:r w:rsidR="00A93F4F">
        <w:fldChar w:fldCharType="begin"/>
      </w:r>
      <w:r w:rsidR="008950F6">
        <w:instrText xml:space="preserve"> SEQ Table_A \* ARABIC </w:instrText>
      </w:r>
      <w:r w:rsidR="00A93F4F">
        <w:fldChar w:fldCharType="separate"/>
      </w:r>
      <w:r w:rsidR="005A222C">
        <w:rPr>
          <w:noProof/>
        </w:rPr>
        <w:t>5</w:t>
      </w:r>
      <w:r w:rsidR="00A93F4F">
        <w:rPr>
          <w:noProof/>
        </w:rPr>
        <w:fldChar w:fldCharType="end"/>
      </w:r>
      <w:r>
        <w:t xml:space="preserve"> </w:t>
      </w:r>
      <w:r w:rsidRPr="0056356B">
        <w:t>Correlation matrix</w:t>
      </w:r>
      <w:r w:rsidR="00B9657D" w:rsidRPr="00AE4D9A">
        <w:rPr>
          <w:rFonts w:asciiTheme="majorHAnsi" w:eastAsiaTheme="majorEastAsia" w:hAnsiTheme="majorHAnsi" w:cstheme="majorBidi"/>
          <w:b w:val="0"/>
          <w:bCs w:val="0"/>
        </w:rPr>
        <w:t xml:space="preserve"> </w:t>
      </w:r>
    </w:p>
    <w:tbl>
      <w:tblPr>
        <w:tblW w:w="14003" w:type="dxa"/>
        <w:tblInd w:w="94" w:type="dxa"/>
        <w:tblLook w:val="04A0"/>
      </w:tblPr>
      <w:tblGrid>
        <w:gridCol w:w="2282"/>
        <w:gridCol w:w="1196"/>
        <w:gridCol w:w="924"/>
        <w:gridCol w:w="973"/>
        <w:gridCol w:w="614"/>
        <w:gridCol w:w="1003"/>
        <w:gridCol w:w="1306"/>
        <w:gridCol w:w="992"/>
        <w:gridCol w:w="1048"/>
        <w:gridCol w:w="1085"/>
        <w:gridCol w:w="1262"/>
        <w:gridCol w:w="1318"/>
      </w:tblGrid>
      <w:tr w:rsidR="00987BCE" w:rsidRPr="002421A4" w:rsidTr="002421A4">
        <w:trPr>
          <w:trHeight w:val="255"/>
        </w:trPr>
        <w:tc>
          <w:tcPr>
            <w:tcW w:w="4402" w:type="dxa"/>
            <w:gridSpan w:val="3"/>
            <w:tcBorders>
              <w:top w:val="single" w:sz="4" w:space="0" w:color="auto"/>
              <w:left w:val="nil"/>
              <w:bottom w:val="single" w:sz="4" w:space="0" w:color="auto"/>
              <w:right w:val="nil"/>
            </w:tcBorders>
            <w:shd w:val="clear" w:color="auto" w:fill="auto"/>
            <w:noWrap/>
            <w:tcMar>
              <w:left w:w="28" w:type="dxa"/>
              <w:right w:w="28" w:type="dxa"/>
            </w:tcMar>
            <w:vAlign w:val="bottom"/>
            <w:hideMark/>
          </w:tcPr>
          <w:p w:rsidR="00987BCE" w:rsidRPr="002421A4" w:rsidRDefault="00987BCE" w:rsidP="00F46219">
            <w:pPr>
              <w:spacing w:line="240" w:lineRule="auto"/>
              <w:jc w:val="left"/>
              <w:rPr>
                <w:rFonts w:asciiTheme="minorHAnsi" w:eastAsia="Times New Roman" w:hAnsiTheme="minorHAnsi"/>
                <w:b/>
                <w:bCs/>
                <w:sz w:val="20"/>
                <w:szCs w:val="20"/>
                <w:lang w:eastAsia="en-GB"/>
              </w:rPr>
            </w:pPr>
            <w:r w:rsidRPr="002421A4">
              <w:rPr>
                <w:rFonts w:asciiTheme="minorHAnsi" w:eastAsia="Times New Roman" w:hAnsiTheme="minorHAnsi"/>
                <w:b/>
                <w:bCs/>
                <w:sz w:val="20"/>
                <w:szCs w:val="20"/>
                <w:lang w:eastAsia="en-GB"/>
              </w:rPr>
              <w:t>Male condom (n=382)</w:t>
            </w:r>
          </w:p>
        </w:tc>
        <w:tc>
          <w:tcPr>
            <w:tcW w:w="973" w:type="dxa"/>
            <w:tcBorders>
              <w:top w:val="single" w:sz="4" w:space="0" w:color="auto"/>
              <w:left w:val="nil"/>
              <w:bottom w:val="single" w:sz="4" w:space="0" w:color="auto"/>
              <w:right w:val="nil"/>
            </w:tcBorders>
            <w:shd w:val="clear" w:color="auto" w:fill="auto"/>
            <w:noWrap/>
            <w:tcMar>
              <w:left w:w="28" w:type="dxa"/>
              <w:right w:w="28" w:type="dxa"/>
            </w:tcMar>
            <w:vAlign w:val="bottom"/>
            <w:hideMark/>
          </w:tcPr>
          <w:p w:rsidR="00987BCE" w:rsidRPr="002421A4" w:rsidRDefault="00987BCE" w:rsidP="008C48D8">
            <w:pPr>
              <w:spacing w:line="240" w:lineRule="auto"/>
              <w:jc w:val="left"/>
              <w:rPr>
                <w:rFonts w:asciiTheme="minorHAnsi" w:eastAsia="Times New Roman" w:hAnsiTheme="minorHAnsi"/>
                <w:b/>
                <w:bCs/>
                <w:sz w:val="20"/>
                <w:szCs w:val="20"/>
                <w:lang w:eastAsia="en-GB"/>
              </w:rPr>
            </w:pPr>
          </w:p>
        </w:tc>
        <w:tc>
          <w:tcPr>
            <w:tcW w:w="614" w:type="dxa"/>
            <w:tcBorders>
              <w:top w:val="single" w:sz="4" w:space="0" w:color="auto"/>
              <w:left w:val="nil"/>
              <w:bottom w:val="single" w:sz="4" w:space="0" w:color="auto"/>
              <w:right w:val="nil"/>
            </w:tcBorders>
            <w:shd w:val="clear" w:color="auto" w:fill="auto"/>
            <w:noWrap/>
            <w:tcMar>
              <w:left w:w="28" w:type="dxa"/>
              <w:right w:w="28" w:type="dxa"/>
            </w:tcMar>
            <w:vAlign w:val="bottom"/>
            <w:hideMark/>
          </w:tcPr>
          <w:p w:rsidR="00987BCE" w:rsidRPr="002421A4" w:rsidRDefault="00987BCE" w:rsidP="008C48D8">
            <w:pPr>
              <w:spacing w:line="240" w:lineRule="auto"/>
              <w:jc w:val="left"/>
              <w:rPr>
                <w:rFonts w:asciiTheme="minorHAnsi" w:eastAsia="Times New Roman" w:hAnsiTheme="minorHAnsi"/>
                <w:b/>
                <w:bCs/>
                <w:sz w:val="20"/>
                <w:szCs w:val="20"/>
                <w:lang w:eastAsia="en-GB"/>
              </w:rPr>
            </w:pPr>
          </w:p>
        </w:tc>
        <w:tc>
          <w:tcPr>
            <w:tcW w:w="1003" w:type="dxa"/>
            <w:tcBorders>
              <w:top w:val="single" w:sz="4" w:space="0" w:color="auto"/>
              <w:left w:val="nil"/>
              <w:bottom w:val="single" w:sz="4" w:space="0" w:color="auto"/>
              <w:right w:val="nil"/>
            </w:tcBorders>
            <w:shd w:val="clear" w:color="auto" w:fill="auto"/>
            <w:noWrap/>
            <w:tcMar>
              <w:left w:w="28" w:type="dxa"/>
              <w:right w:w="28" w:type="dxa"/>
            </w:tcMar>
            <w:vAlign w:val="bottom"/>
            <w:hideMark/>
          </w:tcPr>
          <w:p w:rsidR="00987BCE" w:rsidRPr="002421A4" w:rsidRDefault="00987BCE" w:rsidP="008C48D8">
            <w:pPr>
              <w:spacing w:line="240" w:lineRule="auto"/>
              <w:jc w:val="left"/>
              <w:rPr>
                <w:rFonts w:asciiTheme="minorHAnsi" w:eastAsia="Times New Roman" w:hAnsiTheme="minorHAnsi"/>
                <w:b/>
                <w:bCs/>
                <w:sz w:val="20"/>
                <w:szCs w:val="20"/>
                <w:lang w:eastAsia="en-GB"/>
              </w:rPr>
            </w:pPr>
          </w:p>
        </w:tc>
        <w:tc>
          <w:tcPr>
            <w:tcW w:w="1306" w:type="dxa"/>
            <w:tcBorders>
              <w:top w:val="single" w:sz="4" w:space="0" w:color="auto"/>
              <w:left w:val="nil"/>
              <w:bottom w:val="single" w:sz="4" w:space="0" w:color="auto"/>
              <w:right w:val="nil"/>
            </w:tcBorders>
            <w:shd w:val="clear" w:color="auto" w:fill="auto"/>
            <w:noWrap/>
            <w:tcMar>
              <w:left w:w="28" w:type="dxa"/>
              <w:right w:w="28" w:type="dxa"/>
            </w:tcMar>
            <w:vAlign w:val="bottom"/>
            <w:hideMark/>
          </w:tcPr>
          <w:p w:rsidR="00987BCE" w:rsidRPr="002421A4" w:rsidRDefault="00987BCE" w:rsidP="008C48D8">
            <w:pPr>
              <w:spacing w:line="240" w:lineRule="auto"/>
              <w:jc w:val="left"/>
              <w:rPr>
                <w:rFonts w:asciiTheme="minorHAnsi" w:eastAsia="Times New Roman" w:hAnsiTheme="minorHAnsi"/>
                <w:b/>
                <w:bCs/>
                <w:sz w:val="20"/>
                <w:szCs w:val="20"/>
                <w:lang w:eastAsia="en-GB"/>
              </w:rPr>
            </w:pPr>
          </w:p>
        </w:tc>
        <w:tc>
          <w:tcPr>
            <w:tcW w:w="992" w:type="dxa"/>
            <w:tcBorders>
              <w:top w:val="single" w:sz="4" w:space="0" w:color="auto"/>
              <w:left w:val="nil"/>
              <w:bottom w:val="single" w:sz="4" w:space="0" w:color="auto"/>
              <w:right w:val="nil"/>
            </w:tcBorders>
            <w:shd w:val="clear" w:color="auto" w:fill="auto"/>
            <w:noWrap/>
            <w:tcMar>
              <w:left w:w="28" w:type="dxa"/>
              <w:right w:w="28" w:type="dxa"/>
            </w:tcMar>
            <w:vAlign w:val="bottom"/>
            <w:hideMark/>
          </w:tcPr>
          <w:p w:rsidR="00987BCE" w:rsidRPr="002421A4" w:rsidRDefault="00987BCE" w:rsidP="008C48D8">
            <w:pPr>
              <w:spacing w:line="240" w:lineRule="auto"/>
              <w:jc w:val="left"/>
              <w:rPr>
                <w:rFonts w:asciiTheme="minorHAnsi" w:eastAsia="Times New Roman" w:hAnsiTheme="minorHAnsi"/>
                <w:b/>
                <w:bCs/>
                <w:sz w:val="20"/>
                <w:szCs w:val="20"/>
                <w:lang w:eastAsia="en-GB"/>
              </w:rPr>
            </w:pPr>
          </w:p>
        </w:tc>
        <w:tc>
          <w:tcPr>
            <w:tcW w:w="1048" w:type="dxa"/>
            <w:tcBorders>
              <w:top w:val="single" w:sz="4" w:space="0" w:color="auto"/>
              <w:left w:val="nil"/>
              <w:bottom w:val="single" w:sz="4" w:space="0" w:color="auto"/>
              <w:right w:val="nil"/>
            </w:tcBorders>
            <w:shd w:val="clear" w:color="auto" w:fill="auto"/>
            <w:noWrap/>
            <w:tcMar>
              <w:left w:w="28" w:type="dxa"/>
              <w:right w:w="28" w:type="dxa"/>
            </w:tcMar>
            <w:vAlign w:val="bottom"/>
            <w:hideMark/>
          </w:tcPr>
          <w:p w:rsidR="00987BCE" w:rsidRPr="002421A4" w:rsidRDefault="00987BCE" w:rsidP="008C48D8">
            <w:pPr>
              <w:spacing w:line="240" w:lineRule="auto"/>
              <w:jc w:val="left"/>
              <w:rPr>
                <w:rFonts w:asciiTheme="minorHAnsi" w:eastAsia="Times New Roman" w:hAnsiTheme="minorHAnsi"/>
                <w:b/>
                <w:bCs/>
                <w:sz w:val="20"/>
                <w:szCs w:val="20"/>
                <w:lang w:eastAsia="en-GB"/>
              </w:rPr>
            </w:pPr>
          </w:p>
        </w:tc>
        <w:tc>
          <w:tcPr>
            <w:tcW w:w="1085" w:type="dxa"/>
            <w:tcBorders>
              <w:top w:val="single" w:sz="4" w:space="0" w:color="auto"/>
              <w:left w:val="nil"/>
              <w:bottom w:val="single" w:sz="4" w:space="0" w:color="auto"/>
              <w:right w:val="nil"/>
            </w:tcBorders>
            <w:shd w:val="clear" w:color="auto" w:fill="auto"/>
            <w:noWrap/>
            <w:tcMar>
              <w:left w:w="28" w:type="dxa"/>
              <w:right w:w="28" w:type="dxa"/>
            </w:tcMar>
            <w:vAlign w:val="bottom"/>
            <w:hideMark/>
          </w:tcPr>
          <w:p w:rsidR="00987BCE" w:rsidRPr="002421A4" w:rsidRDefault="00987BCE" w:rsidP="008C48D8">
            <w:pPr>
              <w:spacing w:line="240" w:lineRule="auto"/>
              <w:jc w:val="left"/>
              <w:rPr>
                <w:rFonts w:asciiTheme="minorHAnsi" w:eastAsia="Times New Roman" w:hAnsiTheme="minorHAnsi"/>
                <w:b/>
                <w:bCs/>
                <w:sz w:val="20"/>
                <w:szCs w:val="20"/>
                <w:lang w:eastAsia="en-GB"/>
              </w:rPr>
            </w:pPr>
          </w:p>
        </w:tc>
        <w:tc>
          <w:tcPr>
            <w:tcW w:w="1262" w:type="dxa"/>
            <w:tcBorders>
              <w:top w:val="single" w:sz="4" w:space="0" w:color="auto"/>
              <w:left w:val="nil"/>
              <w:bottom w:val="single" w:sz="4" w:space="0" w:color="auto"/>
              <w:right w:val="nil"/>
            </w:tcBorders>
            <w:shd w:val="clear" w:color="auto" w:fill="auto"/>
            <w:noWrap/>
            <w:tcMar>
              <w:left w:w="28" w:type="dxa"/>
              <w:right w:w="28" w:type="dxa"/>
            </w:tcMar>
            <w:vAlign w:val="bottom"/>
            <w:hideMark/>
          </w:tcPr>
          <w:p w:rsidR="00987BCE" w:rsidRPr="002421A4" w:rsidRDefault="00987BCE" w:rsidP="008C48D8">
            <w:pPr>
              <w:spacing w:line="240" w:lineRule="auto"/>
              <w:jc w:val="left"/>
              <w:rPr>
                <w:rFonts w:asciiTheme="minorHAnsi" w:eastAsia="Times New Roman" w:hAnsiTheme="minorHAnsi"/>
                <w:b/>
                <w:bCs/>
                <w:sz w:val="20"/>
                <w:szCs w:val="20"/>
                <w:lang w:eastAsia="en-GB"/>
              </w:rPr>
            </w:pPr>
          </w:p>
        </w:tc>
        <w:tc>
          <w:tcPr>
            <w:tcW w:w="1318" w:type="dxa"/>
            <w:tcBorders>
              <w:top w:val="single" w:sz="4" w:space="0" w:color="auto"/>
              <w:left w:val="nil"/>
              <w:bottom w:val="single" w:sz="4" w:space="0" w:color="auto"/>
              <w:right w:val="nil"/>
            </w:tcBorders>
            <w:shd w:val="clear" w:color="auto" w:fill="auto"/>
            <w:noWrap/>
            <w:tcMar>
              <w:left w:w="28" w:type="dxa"/>
              <w:right w:w="28" w:type="dxa"/>
            </w:tcMar>
            <w:vAlign w:val="bottom"/>
            <w:hideMark/>
          </w:tcPr>
          <w:p w:rsidR="00987BCE" w:rsidRPr="002421A4" w:rsidRDefault="00987BCE" w:rsidP="008C48D8">
            <w:pPr>
              <w:spacing w:line="240" w:lineRule="auto"/>
              <w:jc w:val="left"/>
              <w:rPr>
                <w:rFonts w:asciiTheme="minorHAnsi" w:eastAsia="Times New Roman" w:hAnsiTheme="minorHAnsi"/>
                <w:b/>
                <w:bCs/>
                <w:sz w:val="20"/>
                <w:szCs w:val="20"/>
                <w:lang w:eastAsia="en-GB"/>
              </w:rPr>
            </w:pPr>
          </w:p>
        </w:tc>
      </w:tr>
      <w:tr w:rsidR="007F4EC5" w:rsidRPr="002421A4" w:rsidTr="002421A4">
        <w:trPr>
          <w:trHeight w:val="255"/>
        </w:trPr>
        <w:tc>
          <w:tcPr>
            <w:tcW w:w="2282" w:type="dxa"/>
            <w:tcBorders>
              <w:top w:val="single" w:sz="4" w:space="0" w:color="auto"/>
              <w:left w:val="nil"/>
              <w:bottom w:val="nil"/>
              <w:right w:val="nil"/>
            </w:tcBorders>
            <w:shd w:val="clear" w:color="auto" w:fill="auto"/>
            <w:noWrap/>
            <w:tcMar>
              <w:left w:w="28" w:type="dxa"/>
              <w:right w:w="28" w:type="dxa"/>
            </w:tcMar>
            <w:vAlign w:val="bottom"/>
            <w:hideMark/>
          </w:tcPr>
          <w:p w:rsidR="007F4EC5" w:rsidRPr="002421A4" w:rsidRDefault="007F4EC5" w:rsidP="008C48D8">
            <w:pPr>
              <w:spacing w:line="240" w:lineRule="auto"/>
              <w:jc w:val="left"/>
              <w:rPr>
                <w:rFonts w:asciiTheme="minorHAnsi" w:eastAsia="Times New Roman" w:hAnsiTheme="minorHAnsi"/>
                <w:sz w:val="20"/>
                <w:szCs w:val="20"/>
                <w:lang w:eastAsia="en-GB"/>
              </w:rPr>
            </w:pPr>
          </w:p>
        </w:tc>
        <w:tc>
          <w:tcPr>
            <w:tcW w:w="1196" w:type="dxa"/>
            <w:tcBorders>
              <w:top w:val="single" w:sz="4" w:space="0" w:color="auto"/>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roofErr w:type="spellStart"/>
            <w:r w:rsidRPr="002421A4">
              <w:rPr>
                <w:rFonts w:asciiTheme="minorHAnsi" w:eastAsia="Times New Roman" w:hAnsiTheme="minorHAnsi"/>
                <w:sz w:val="20"/>
                <w:szCs w:val="20"/>
                <w:lang w:eastAsia="en-GB"/>
              </w:rPr>
              <w:t>Ln</w:t>
            </w:r>
            <w:proofErr w:type="spellEnd"/>
            <w:r w:rsidRPr="002421A4">
              <w:rPr>
                <w:rFonts w:asciiTheme="minorHAnsi" w:eastAsia="Times New Roman" w:hAnsiTheme="minorHAnsi"/>
                <w:sz w:val="20"/>
                <w:szCs w:val="20"/>
                <w:lang w:eastAsia="en-GB"/>
              </w:rPr>
              <w:t xml:space="preserve"> Condom sales</w:t>
            </w:r>
          </w:p>
        </w:tc>
        <w:tc>
          <w:tcPr>
            <w:tcW w:w="924" w:type="dxa"/>
            <w:tcBorders>
              <w:top w:val="single" w:sz="4" w:space="0" w:color="auto"/>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roofErr w:type="spellStart"/>
            <w:r w:rsidRPr="002421A4">
              <w:rPr>
                <w:rFonts w:asciiTheme="minorHAnsi" w:eastAsia="Times New Roman" w:hAnsiTheme="minorHAnsi"/>
                <w:sz w:val="20"/>
                <w:szCs w:val="20"/>
                <w:lang w:eastAsia="en-GB"/>
              </w:rPr>
              <w:t>Ln</w:t>
            </w:r>
            <w:proofErr w:type="spellEnd"/>
            <w:r w:rsidRPr="002421A4">
              <w:rPr>
                <w:rFonts w:asciiTheme="minorHAnsi" w:eastAsia="Times New Roman" w:hAnsiTheme="minorHAnsi"/>
                <w:sz w:val="20"/>
                <w:szCs w:val="20"/>
                <w:lang w:eastAsia="en-GB"/>
              </w:rPr>
              <w:t xml:space="preserve"> Promotion</w:t>
            </w:r>
          </w:p>
        </w:tc>
        <w:tc>
          <w:tcPr>
            <w:tcW w:w="973" w:type="dxa"/>
            <w:tcBorders>
              <w:top w:val="single" w:sz="4" w:space="0" w:color="auto"/>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roofErr w:type="spellStart"/>
            <w:r w:rsidRPr="002421A4">
              <w:rPr>
                <w:rFonts w:asciiTheme="minorHAnsi" w:eastAsia="Times New Roman" w:hAnsiTheme="minorHAnsi"/>
                <w:sz w:val="20"/>
                <w:szCs w:val="20"/>
                <w:lang w:eastAsia="en-GB"/>
              </w:rPr>
              <w:t>Ln</w:t>
            </w:r>
            <w:proofErr w:type="spellEnd"/>
            <w:r w:rsidRPr="002421A4">
              <w:rPr>
                <w:rFonts w:asciiTheme="minorHAnsi" w:eastAsia="Times New Roman" w:hAnsiTheme="minorHAnsi"/>
                <w:sz w:val="20"/>
                <w:szCs w:val="20"/>
                <w:lang w:eastAsia="en-GB"/>
              </w:rPr>
              <w:t xml:space="preserve"> Advertising</w:t>
            </w:r>
          </w:p>
        </w:tc>
        <w:tc>
          <w:tcPr>
            <w:tcW w:w="614" w:type="dxa"/>
            <w:tcBorders>
              <w:top w:val="single" w:sz="4" w:space="0" w:color="auto"/>
              <w:left w:val="nil"/>
              <w:bottom w:val="nil"/>
              <w:right w:val="nil"/>
            </w:tcBorders>
            <w:shd w:val="clear" w:color="auto" w:fill="auto"/>
            <w:noWrap/>
            <w:tcMar>
              <w:left w:w="28" w:type="dxa"/>
              <w:right w:w="28" w:type="dxa"/>
            </w:tcMar>
            <w:vAlign w:val="bottom"/>
            <w:hideMark/>
          </w:tcPr>
          <w:p w:rsidR="007F4EC5" w:rsidRPr="002421A4" w:rsidRDefault="002421A4" w:rsidP="007F4EC5">
            <w:pPr>
              <w:spacing w:line="240" w:lineRule="auto"/>
              <w:jc w:val="center"/>
              <w:rPr>
                <w:rFonts w:asciiTheme="minorHAnsi" w:eastAsia="Times New Roman" w:hAnsiTheme="minorHAnsi"/>
                <w:sz w:val="20"/>
                <w:szCs w:val="20"/>
                <w:lang w:eastAsia="en-GB"/>
              </w:rPr>
            </w:pPr>
            <w:proofErr w:type="spellStart"/>
            <w:r>
              <w:rPr>
                <w:rFonts w:asciiTheme="minorHAnsi" w:eastAsia="Times New Roman" w:hAnsiTheme="minorHAnsi"/>
                <w:sz w:val="20"/>
                <w:szCs w:val="20"/>
                <w:lang w:eastAsia="en-GB"/>
              </w:rPr>
              <w:t>Ln</w:t>
            </w:r>
            <w:proofErr w:type="spellEnd"/>
            <w:r>
              <w:rPr>
                <w:rFonts w:asciiTheme="minorHAnsi" w:eastAsia="Times New Roman" w:hAnsiTheme="minorHAnsi"/>
                <w:sz w:val="20"/>
                <w:szCs w:val="20"/>
                <w:lang w:eastAsia="en-GB"/>
              </w:rPr>
              <w:t xml:space="preserve"> </w:t>
            </w:r>
            <w:r w:rsidR="007F4EC5" w:rsidRPr="002421A4">
              <w:rPr>
                <w:rFonts w:asciiTheme="minorHAnsi" w:eastAsia="Times New Roman" w:hAnsiTheme="minorHAnsi"/>
                <w:sz w:val="20"/>
                <w:szCs w:val="20"/>
                <w:lang w:eastAsia="en-GB"/>
              </w:rPr>
              <w:t>IEC</w:t>
            </w:r>
          </w:p>
        </w:tc>
        <w:tc>
          <w:tcPr>
            <w:tcW w:w="1003" w:type="dxa"/>
            <w:tcBorders>
              <w:top w:val="single" w:sz="4" w:space="0" w:color="auto"/>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roofErr w:type="spellStart"/>
            <w:r w:rsidRPr="002421A4">
              <w:rPr>
                <w:rFonts w:asciiTheme="minorHAnsi" w:eastAsia="Times New Roman" w:hAnsiTheme="minorHAnsi"/>
                <w:sz w:val="20"/>
                <w:szCs w:val="20"/>
                <w:lang w:eastAsia="en-GB"/>
              </w:rPr>
              <w:t>Ln</w:t>
            </w:r>
            <w:proofErr w:type="spellEnd"/>
            <w:r w:rsidRPr="002421A4">
              <w:rPr>
                <w:rFonts w:asciiTheme="minorHAnsi" w:eastAsia="Times New Roman" w:hAnsiTheme="minorHAnsi"/>
                <w:sz w:val="20"/>
                <w:szCs w:val="20"/>
                <w:lang w:eastAsia="en-GB"/>
              </w:rPr>
              <w:t xml:space="preserve"> Price</w:t>
            </w:r>
          </w:p>
        </w:tc>
        <w:tc>
          <w:tcPr>
            <w:tcW w:w="1306" w:type="dxa"/>
            <w:tcBorders>
              <w:top w:val="single" w:sz="4" w:space="0" w:color="auto"/>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roofErr w:type="spellStart"/>
            <w:r w:rsidRPr="002421A4">
              <w:rPr>
                <w:rFonts w:asciiTheme="minorHAnsi" w:eastAsia="Times New Roman" w:hAnsiTheme="minorHAnsi"/>
                <w:sz w:val="20"/>
                <w:szCs w:val="20"/>
                <w:lang w:eastAsia="en-GB"/>
              </w:rPr>
              <w:t>Ln</w:t>
            </w:r>
            <w:proofErr w:type="spellEnd"/>
            <w:r w:rsidRPr="002421A4">
              <w:rPr>
                <w:rFonts w:asciiTheme="minorHAnsi" w:eastAsia="Times New Roman" w:hAnsiTheme="minorHAnsi"/>
                <w:sz w:val="20"/>
                <w:szCs w:val="20"/>
                <w:lang w:eastAsia="en-GB"/>
              </w:rPr>
              <w:t xml:space="preserve"> Programme effort</w:t>
            </w:r>
          </w:p>
        </w:tc>
        <w:tc>
          <w:tcPr>
            <w:tcW w:w="992" w:type="dxa"/>
            <w:tcBorders>
              <w:top w:val="single" w:sz="4" w:space="0" w:color="auto"/>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roofErr w:type="spellStart"/>
            <w:r w:rsidRPr="002421A4">
              <w:rPr>
                <w:rFonts w:asciiTheme="minorHAnsi" w:eastAsia="Times New Roman" w:hAnsiTheme="minorHAnsi"/>
                <w:sz w:val="20"/>
                <w:szCs w:val="20"/>
                <w:lang w:eastAsia="en-GB"/>
              </w:rPr>
              <w:t>Ln</w:t>
            </w:r>
            <w:proofErr w:type="spellEnd"/>
            <w:r w:rsidRPr="002421A4">
              <w:rPr>
                <w:rFonts w:asciiTheme="minorHAnsi" w:eastAsia="Times New Roman" w:hAnsiTheme="minorHAnsi"/>
                <w:sz w:val="20"/>
                <w:szCs w:val="20"/>
                <w:lang w:eastAsia="en-GB"/>
              </w:rPr>
              <w:t xml:space="preserve"> Product age</w:t>
            </w:r>
          </w:p>
        </w:tc>
        <w:tc>
          <w:tcPr>
            <w:tcW w:w="1048" w:type="dxa"/>
            <w:tcBorders>
              <w:top w:val="single" w:sz="4" w:space="0" w:color="auto"/>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Substitute (dummy)</w:t>
            </w:r>
          </w:p>
        </w:tc>
        <w:tc>
          <w:tcPr>
            <w:tcW w:w="1085" w:type="dxa"/>
            <w:tcBorders>
              <w:top w:val="single" w:sz="4" w:space="0" w:color="auto"/>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roofErr w:type="spellStart"/>
            <w:r w:rsidRPr="002421A4">
              <w:rPr>
                <w:rFonts w:asciiTheme="minorHAnsi" w:eastAsia="Times New Roman" w:hAnsiTheme="minorHAnsi"/>
                <w:sz w:val="20"/>
                <w:szCs w:val="20"/>
                <w:lang w:eastAsia="en-GB"/>
              </w:rPr>
              <w:t>Ln</w:t>
            </w:r>
            <w:proofErr w:type="spellEnd"/>
            <w:r w:rsidRPr="002421A4">
              <w:rPr>
                <w:rFonts w:asciiTheme="minorHAnsi" w:eastAsia="Times New Roman" w:hAnsiTheme="minorHAnsi"/>
                <w:sz w:val="20"/>
                <w:szCs w:val="20"/>
                <w:lang w:eastAsia="en-GB"/>
              </w:rPr>
              <w:t xml:space="preserve"> GDP per capita</w:t>
            </w:r>
          </w:p>
        </w:tc>
        <w:tc>
          <w:tcPr>
            <w:tcW w:w="1262" w:type="dxa"/>
            <w:tcBorders>
              <w:top w:val="single" w:sz="4" w:space="0" w:color="auto"/>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roofErr w:type="spellStart"/>
            <w:r w:rsidRPr="002421A4">
              <w:rPr>
                <w:rFonts w:asciiTheme="minorHAnsi" w:eastAsia="Times New Roman" w:hAnsiTheme="minorHAnsi"/>
                <w:sz w:val="20"/>
                <w:szCs w:val="20"/>
                <w:lang w:eastAsia="en-GB"/>
              </w:rPr>
              <w:t>Ln</w:t>
            </w:r>
            <w:proofErr w:type="spellEnd"/>
            <w:r w:rsidRPr="002421A4">
              <w:rPr>
                <w:rFonts w:asciiTheme="minorHAnsi" w:eastAsia="Times New Roman" w:hAnsiTheme="minorHAnsi"/>
                <w:sz w:val="20"/>
                <w:szCs w:val="20"/>
                <w:lang w:eastAsia="en-GB"/>
              </w:rPr>
              <w:t xml:space="preserve"> Population size</w:t>
            </w:r>
          </w:p>
        </w:tc>
        <w:tc>
          <w:tcPr>
            <w:tcW w:w="1318" w:type="dxa"/>
            <w:tcBorders>
              <w:top w:val="single" w:sz="4" w:space="0" w:color="auto"/>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roofErr w:type="spellStart"/>
            <w:r w:rsidRPr="002421A4">
              <w:rPr>
                <w:rFonts w:asciiTheme="minorHAnsi" w:eastAsia="Times New Roman" w:hAnsiTheme="minorHAnsi"/>
                <w:sz w:val="20"/>
                <w:szCs w:val="20"/>
                <w:lang w:eastAsia="en-GB"/>
              </w:rPr>
              <w:t>Ln</w:t>
            </w:r>
            <w:proofErr w:type="spellEnd"/>
            <w:r w:rsidRPr="002421A4">
              <w:rPr>
                <w:rFonts w:asciiTheme="minorHAnsi" w:eastAsia="Times New Roman" w:hAnsiTheme="minorHAnsi"/>
                <w:sz w:val="20"/>
                <w:szCs w:val="20"/>
                <w:lang w:eastAsia="en-GB"/>
              </w:rPr>
              <w:t xml:space="preserve"> Adult HIV prevalence</w:t>
            </w:r>
          </w:p>
        </w:tc>
      </w:tr>
      <w:tr w:rsidR="007F4EC5" w:rsidRPr="002421A4" w:rsidTr="002421A4">
        <w:trPr>
          <w:trHeight w:val="255"/>
        </w:trPr>
        <w:tc>
          <w:tcPr>
            <w:tcW w:w="2282"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8C48D8">
            <w:pPr>
              <w:spacing w:line="240" w:lineRule="auto"/>
              <w:jc w:val="left"/>
              <w:rPr>
                <w:rFonts w:asciiTheme="minorHAnsi" w:eastAsia="Times New Roman" w:hAnsiTheme="minorHAnsi"/>
                <w:sz w:val="20"/>
                <w:szCs w:val="20"/>
                <w:lang w:eastAsia="en-GB"/>
              </w:rPr>
            </w:pPr>
            <w:proofErr w:type="spellStart"/>
            <w:r w:rsidRPr="002421A4">
              <w:rPr>
                <w:rFonts w:asciiTheme="minorHAnsi" w:eastAsia="Times New Roman" w:hAnsiTheme="minorHAnsi"/>
                <w:sz w:val="20"/>
                <w:szCs w:val="20"/>
                <w:lang w:eastAsia="en-GB"/>
              </w:rPr>
              <w:t>Ln</w:t>
            </w:r>
            <w:proofErr w:type="spellEnd"/>
            <w:r w:rsidRPr="002421A4">
              <w:rPr>
                <w:rFonts w:asciiTheme="minorHAnsi" w:eastAsia="Times New Roman" w:hAnsiTheme="minorHAnsi"/>
                <w:sz w:val="20"/>
                <w:szCs w:val="20"/>
                <w:lang w:eastAsia="en-GB"/>
              </w:rPr>
              <w:t xml:space="preserve"> Male condom sales</w:t>
            </w:r>
          </w:p>
        </w:tc>
        <w:tc>
          <w:tcPr>
            <w:tcW w:w="1196"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1</w:t>
            </w:r>
            <w:r w:rsidR="002421A4">
              <w:rPr>
                <w:rFonts w:asciiTheme="minorHAnsi" w:eastAsia="Times New Roman" w:hAnsiTheme="minorHAnsi"/>
                <w:sz w:val="20"/>
                <w:szCs w:val="20"/>
                <w:lang w:eastAsia="en-GB"/>
              </w:rPr>
              <w:t>.00</w:t>
            </w:r>
          </w:p>
        </w:tc>
        <w:tc>
          <w:tcPr>
            <w:tcW w:w="924"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973"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614"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003"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306"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992"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048"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085"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262"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318"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r>
      <w:tr w:rsidR="007F4EC5" w:rsidRPr="002421A4" w:rsidTr="002421A4">
        <w:trPr>
          <w:trHeight w:val="255"/>
        </w:trPr>
        <w:tc>
          <w:tcPr>
            <w:tcW w:w="2282"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8C48D8">
            <w:pPr>
              <w:spacing w:line="240" w:lineRule="auto"/>
              <w:jc w:val="left"/>
              <w:rPr>
                <w:rFonts w:asciiTheme="minorHAnsi" w:eastAsia="Times New Roman" w:hAnsiTheme="minorHAnsi"/>
                <w:sz w:val="20"/>
                <w:szCs w:val="20"/>
                <w:lang w:eastAsia="en-GB"/>
              </w:rPr>
            </w:pPr>
            <w:proofErr w:type="spellStart"/>
            <w:r w:rsidRPr="002421A4">
              <w:rPr>
                <w:rFonts w:asciiTheme="minorHAnsi" w:eastAsia="Times New Roman" w:hAnsiTheme="minorHAnsi"/>
                <w:sz w:val="20"/>
                <w:szCs w:val="20"/>
                <w:lang w:eastAsia="en-GB"/>
              </w:rPr>
              <w:t>Ln</w:t>
            </w:r>
            <w:proofErr w:type="spellEnd"/>
            <w:r w:rsidRPr="002421A4">
              <w:rPr>
                <w:rFonts w:asciiTheme="minorHAnsi" w:eastAsia="Times New Roman" w:hAnsiTheme="minorHAnsi"/>
                <w:sz w:val="20"/>
                <w:szCs w:val="20"/>
                <w:lang w:eastAsia="en-GB"/>
              </w:rPr>
              <w:t xml:space="preserve"> Promotion</w:t>
            </w:r>
          </w:p>
        </w:tc>
        <w:tc>
          <w:tcPr>
            <w:tcW w:w="1196"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0.30</w:t>
            </w:r>
          </w:p>
        </w:tc>
        <w:tc>
          <w:tcPr>
            <w:tcW w:w="924"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1.00</w:t>
            </w:r>
          </w:p>
        </w:tc>
        <w:tc>
          <w:tcPr>
            <w:tcW w:w="973"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614"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003"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306"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992"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048"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085"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262"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318"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r>
      <w:tr w:rsidR="007F4EC5" w:rsidRPr="002421A4" w:rsidTr="002421A4">
        <w:trPr>
          <w:trHeight w:val="255"/>
        </w:trPr>
        <w:tc>
          <w:tcPr>
            <w:tcW w:w="2282"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left"/>
              <w:rPr>
                <w:rFonts w:asciiTheme="minorHAnsi" w:eastAsia="Times New Roman" w:hAnsiTheme="minorHAnsi"/>
                <w:sz w:val="20"/>
                <w:szCs w:val="20"/>
                <w:lang w:eastAsia="en-GB"/>
              </w:rPr>
            </w:pPr>
            <w:proofErr w:type="spellStart"/>
            <w:r w:rsidRPr="002421A4">
              <w:rPr>
                <w:rFonts w:asciiTheme="minorHAnsi" w:eastAsia="Times New Roman" w:hAnsiTheme="minorHAnsi"/>
                <w:sz w:val="20"/>
                <w:szCs w:val="20"/>
                <w:lang w:eastAsia="en-GB"/>
              </w:rPr>
              <w:t>Ln</w:t>
            </w:r>
            <w:proofErr w:type="spellEnd"/>
            <w:r w:rsidRPr="002421A4">
              <w:rPr>
                <w:rFonts w:asciiTheme="minorHAnsi" w:eastAsia="Times New Roman" w:hAnsiTheme="minorHAnsi"/>
                <w:sz w:val="20"/>
                <w:szCs w:val="20"/>
                <w:lang w:eastAsia="en-GB"/>
              </w:rPr>
              <w:t xml:space="preserve"> Advertising</w:t>
            </w:r>
          </w:p>
        </w:tc>
        <w:tc>
          <w:tcPr>
            <w:tcW w:w="1196"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0.32</w:t>
            </w:r>
          </w:p>
        </w:tc>
        <w:tc>
          <w:tcPr>
            <w:tcW w:w="924"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0.70</w:t>
            </w:r>
          </w:p>
        </w:tc>
        <w:tc>
          <w:tcPr>
            <w:tcW w:w="973"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1.00</w:t>
            </w:r>
          </w:p>
        </w:tc>
        <w:tc>
          <w:tcPr>
            <w:tcW w:w="614"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003"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306"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992"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048"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085"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262"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318"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r>
      <w:tr w:rsidR="007F4EC5" w:rsidRPr="002421A4" w:rsidTr="002421A4">
        <w:trPr>
          <w:trHeight w:val="255"/>
        </w:trPr>
        <w:tc>
          <w:tcPr>
            <w:tcW w:w="2282"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8C48D8">
            <w:pPr>
              <w:spacing w:line="240" w:lineRule="auto"/>
              <w:jc w:val="left"/>
              <w:rPr>
                <w:rFonts w:asciiTheme="minorHAnsi" w:eastAsia="Times New Roman" w:hAnsiTheme="minorHAnsi"/>
                <w:sz w:val="20"/>
                <w:szCs w:val="20"/>
                <w:lang w:eastAsia="en-GB"/>
              </w:rPr>
            </w:pPr>
            <w:proofErr w:type="spellStart"/>
            <w:r w:rsidRPr="002421A4">
              <w:rPr>
                <w:rFonts w:asciiTheme="minorHAnsi" w:eastAsia="Times New Roman" w:hAnsiTheme="minorHAnsi"/>
                <w:sz w:val="20"/>
                <w:szCs w:val="20"/>
                <w:lang w:eastAsia="en-GB"/>
              </w:rPr>
              <w:t>Ln</w:t>
            </w:r>
            <w:proofErr w:type="spellEnd"/>
            <w:r w:rsidRPr="002421A4">
              <w:rPr>
                <w:rFonts w:asciiTheme="minorHAnsi" w:eastAsia="Times New Roman" w:hAnsiTheme="minorHAnsi"/>
                <w:sz w:val="20"/>
                <w:szCs w:val="20"/>
                <w:lang w:eastAsia="en-GB"/>
              </w:rPr>
              <w:t xml:space="preserve"> IEC</w:t>
            </w:r>
          </w:p>
        </w:tc>
        <w:tc>
          <w:tcPr>
            <w:tcW w:w="1196"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0.16</w:t>
            </w:r>
          </w:p>
        </w:tc>
        <w:tc>
          <w:tcPr>
            <w:tcW w:w="924"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0.26</w:t>
            </w:r>
          </w:p>
        </w:tc>
        <w:tc>
          <w:tcPr>
            <w:tcW w:w="973"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0.09</w:t>
            </w:r>
          </w:p>
        </w:tc>
        <w:tc>
          <w:tcPr>
            <w:tcW w:w="614"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1.00</w:t>
            </w:r>
          </w:p>
        </w:tc>
        <w:tc>
          <w:tcPr>
            <w:tcW w:w="1003"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306"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992"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048"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085"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262"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318"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r>
      <w:tr w:rsidR="007F4EC5" w:rsidRPr="002421A4" w:rsidTr="002421A4">
        <w:trPr>
          <w:trHeight w:val="255"/>
        </w:trPr>
        <w:tc>
          <w:tcPr>
            <w:tcW w:w="2282"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left"/>
              <w:rPr>
                <w:rFonts w:asciiTheme="minorHAnsi" w:eastAsia="Times New Roman" w:hAnsiTheme="minorHAnsi"/>
                <w:sz w:val="20"/>
                <w:szCs w:val="20"/>
                <w:lang w:eastAsia="en-GB"/>
              </w:rPr>
            </w:pPr>
            <w:proofErr w:type="spellStart"/>
            <w:r w:rsidRPr="002421A4">
              <w:rPr>
                <w:rFonts w:asciiTheme="minorHAnsi" w:eastAsia="Times New Roman" w:hAnsiTheme="minorHAnsi"/>
                <w:sz w:val="20"/>
                <w:szCs w:val="20"/>
                <w:lang w:eastAsia="en-GB"/>
              </w:rPr>
              <w:t>Ln</w:t>
            </w:r>
            <w:proofErr w:type="spellEnd"/>
            <w:r w:rsidRPr="002421A4">
              <w:rPr>
                <w:rFonts w:asciiTheme="minorHAnsi" w:eastAsia="Times New Roman" w:hAnsiTheme="minorHAnsi"/>
                <w:sz w:val="20"/>
                <w:szCs w:val="20"/>
                <w:lang w:eastAsia="en-GB"/>
              </w:rPr>
              <w:t xml:space="preserve"> Price</w:t>
            </w:r>
          </w:p>
        </w:tc>
        <w:tc>
          <w:tcPr>
            <w:tcW w:w="1196"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0.13</w:t>
            </w:r>
          </w:p>
        </w:tc>
        <w:tc>
          <w:tcPr>
            <w:tcW w:w="924"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0.09</w:t>
            </w:r>
          </w:p>
        </w:tc>
        <w:tc>
          <w:tcPr>
            <w:tcW w:w="973"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0.24</w:t>
            </w:r>
          </w:p>
        </w:tc>
        <w:tc>
          <w:tcPr>
            <w:tcW w:w="614"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-0.04</w:t>
            </w:r>
          </w:p>
        </w:tc>
        <w:tc>
          <w:tcPr>
            <w:tcW w:w="1003"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1.00</w:t>
            </w:r>
          </w:p>
        </w:tc>
        <w:tc>
          <w:tcPr>
            <w:tcW w:w="1306"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992"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048"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085"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262"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318"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r>
      <w:tr w:rsidR="007F4EC5" w:rsidRPr="002421A4" w:rsidTr="002421A4">
        <w:trPr>
          <w:trHeight w:val="255"/>
        </w:trPr>
        <w:tc>
          <w:tcPr>
            <w:tcW w:w="2282"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8C48D8">
            <w:pPr>
              <w:spacing w:line="240" w:lineRule="auto"/>
              <w:jc w:val="left"/>
              <w:rPr>
                <w:rFonts w:asciiTheme="minorHAnsi" w:eastAsia="Times New Roman" w:hAnsiTheme="minorHAnsi"/>
                <w:sz w:val="20"/>
                <w:szCs w:val="20"/>
                <w:lang w:eastAsia="en-GB"/>
              </w:rPr>
            </w:pPr>
            <w:proofErr w:type="spellStart"/>
            <w:r w:rsidRPr="002421A4">
              <w:rPr>
                <w:rFonts w:asciiTheme="minorHAnsi" w:eastAsia="Times New Roman" w:hAnsiTheme="minorHAnsi"/>
                <w:sz w:val="20"/>
                <w:szCs w:val="20"/>
                <w:lang w:eastAsia="en-GB"/>
              </w:rPr>
              <w:t>Ln</w:t>
            </w:r>
            <w:proofErr w:type="spellEnd"/>
            <w:r w:rsidRPr="002421A4">
              <w:rPr>
                <w:rFonts w:asciiTheme="minorHAnsi" w:eastAsia="Times New Roman" w:hAnsiTheme="minorHAnsi"/>
                <w:sz w:val="20"/>
                <w:szCs w:val="20"/>
                <w:lang w:eastAsia="en-GB"/>
              </w:rPr>
              <w:t xml:space="preserve"> Programme effort</w:t>
            </w:r>
          </w:p>
        </w:tc>
        <w:tc>
          <w:tcPr>
            <w:tcW w:w="1196"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0.28</w:t>
            </w:r>
          </w:p>
        </w:tc>
        <w:tc>
          <w:tcPr>
            <w:tcW w:w="924"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0.83</w:t>
            </w:r>
          </w:p>
        </w:tc>
        <w:tc>
          <w:tcPr>
            <w:tcW w:w="973"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0.57</w:t>
            </w:r>
          </w:p>
        </w:tc>
        <w:tc>
          <w:tcPr>
            <w:tcW w:w="614"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0.23</w:t>
            </w:r>
          </w:p>
        </w:tc>
        <w:tc>
          <w:tcPr>
            <w:tcW w:w="1003"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0.10</w:t>
            </w:r>
          </w:p>
        </w:tc>
        <w:tc>
          <w:tcPr>
            <w:tcW w:w="1306"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1.00</w:t>
            </w:r>
          </w:p>
        </w:tc>
        <w:tc>
          <w:tcPr>
            <w:tcW w:w="992"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048"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085"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262"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318"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r>
      <w:tr w:rsidR="007F4EC5" w:rsidRPr="002421A4" w:rsidTr="002421A4">
        <w:trPr>
          <w:trHeight w:val="255"/>
        </w:trPr>
        <w:tc>
          <w:tcPr>
            <w:tcW w:w="2282"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8C48D8">
            <w:pPr>
              <w:spacing w:line="240" w:lineRule="auto"/>
              <w:jc w:val="left"/>
              <w:rPr>
                <w:rFonts w:asciiTheme="minorHAnsi" w:eastAsia="Times New Roman" w:hAnsiTheme="minorHAnsi"/>
                <w:sz w:val="20"/>
                <w:szCs w:val="20"/>
                <w:lang w:eastAsia="en-GB"/>
              </w:rPr>
            </w:pPr>
            <w:proofErr w:type="spellStart"/>
            <w:r w:rsidRPr="002421A4">
              <w:rPr>
                <w:rFonts w:asciiTheme="minorHAnsi" w:eastAsia="Times New Roman" w:hAnsiTheme="minorHAnsi"/>
                <w:sz w:val="20"/>
                <w:szCs w:val="20"/>
                <w:lang w:eastAsia="en-GB"/>
              </w:rPr>
              <w:t>Ln</w:t>
            </w:r>
            <w:proofErr w:type="spellEnd"/>
            <w:r w:rsidRPr="002421A4">
              <w:rPr>
                <w:rFonts w:asciiTheme="minorHAnsi" w:eastAsia="Times New Roman" w:hAnsiTheme="minorHAnsi"/>
                <w:sz w:val="20"/>
                <w:szCs w:val="20"/>
                <w:lang w:eastAsia="en-GB"/>
              </w:rPr>
              <w:t xml:space="preserve"> Product age</w:t>
            </w:r>
          </w:p>
        </w:tc>
        <w:tc>
          <w:tcPr>
            <w:tcW w:w="1196"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0.53</w:t>
            </w:r>
          </w:p>
        </w:tc>
        <w:tc>
          <w:tcPr>
            <w:tcW w:w="924"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0.02</w:t>
            </w:r>
          </w:p>
        </w:tc>
        <w:tc>
          <w:tcPr>
            <w:tcW w:w="973"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0.07</w:t>
            </w:r>
          </w:p>
        </w:tc>
        <w:tc>
          <w:tcPr>
            <w:tcW w:w="614"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0.22</w:t>
            </w:r>
          </w:p>
        </w:tc>
        <w:tc>
          <w:tcPr>
            <w:tcW w:w="1003"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0.05</w:t>
            </w:r>
          </w:p>
        </w:tc>
        <w:tc>
          <w:tcPr>
            <w:tcW w:w="1306"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0.06</w:t>
            </w:r>
          </w:p>
        </w:tc>
        <w:tc>
          <w:tcPr>
            <w:tcW w:w="992"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1.00</w:t>
            </w:r>
          </w:p>
        </w:tc>
        <w:tc>
          <w:tcPr>
            <w:tcW w:w="1048"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085"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262"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318"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r>
      <w:tr w:rsidR="007F4EC5" w:rsidRPr="002421A4" w:rsidTr="002421A4">
        <w:trPr>
          <w:trHeight w:val="255"/>
        </w:trPr>
        <w:tc>
          <w:tcPr>
            <w:tcW w:w="2282"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8C48D8">
            <w:pPr>
              <w:spacing w:line="240" w:lineRule="auto"/>
              <w:jc w:val="left"/>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Substitute (dummy)</w:t>
            </w:r>
          </w:p>
        </w:tc>
        <w:tc>
          <w:tcPr>
            <w:tcW w:w="1196"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0.21</w:t>
            </w:r>
          </w:p>
        </w:tc>
        <w:tc>
          <w:tcPr>
            <w:tcW w:w="924"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0.08</w:t>
            </w:r>
          </w:p>
        </w:tc>
        <w:tc>
          <w:tcPr>
            <w:tcW w:w="973"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0.06</w:t>
            </w:r>
          </w:p>
        </w:tc>
        <w:tc>
          <w:tcPr>
            <w:tcW w:w="614"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0.22</w:t>
            </w:r>
          </w:p>
        </w:tc>
        <w:tc>
          <w:tcPr>
            <w:tcW w:w="1003"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0.01</w:t>
            </w:r>
          </w:p>
        </w:tc>
        <w:tc>
          <w:tcPr>
            <w:tcW w:w="1306"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0.05</w:t>
            </w:r>
          </w:p>
        </w:tc>
        <w:tc>
          <w:tcPr>
            <w:tcW w:w="992"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0.16</w:t>
            </w:r>
          </w:p>
        </w:tc>
        <w:tc>
          <w:tcPr>
            <w:tcW w:w="1048"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1.00</w:t>
            </w:r>
          </w:p>
        </w:tc>
        <w:tc>
          <w:tcPr>
            <w:tcW w:w="1085"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262"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318"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r>
      <w:tr w:rsidR="007F4EC5" w:rsidRPr="002421A4" w:rsidTr="002421A4">
        <w:trPr>
          <w:trHeight w:val="255"/>
        </w:trPr>
        <w:tc>
          <w:tcPr>
            <w:tcW w:w="2282"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left"/>
              <w:rPr>
                <w:rFonts w:asciiTheme="minorHAnsi" w:eastAsia="Times New Roman" w:hAnsiTheme="minorHAnsi"/>
                <w:sz w:val="20"/>
                <w:szCs w:val="20"/>
                <w:lang w:eastAsia="en-GB"/>
              </w:rPr>
            </w:pPr>
            <w:proofErr w:type="spellStart"/>
            <w:r w:rsidRPr="002421A4">
              <w:rPr>
                <w:rFonts w:asciiTheme="minorHAnsi" w:eastAsia="Times New Roman" w:hAnsiTheme="minorHAnsi"/>
                <w:sz w:val="20"/>
                <w:szCs w:val="20"/>
                <w:lang w:eastAsia="en-GB"/>
              </w:rPr>
              <w:t>Ln</w:t>
            </w:r>
            <w:proofErr w:type="spellEnd"/>
            <w:r w:rsidRPr="002421A4">
              <w:rPr>
                <w:rFonts w:asciiTheme="minorHAnsi" w:eastAsia="Times New Roman" w:hAnsiTheme="minorHAnsi"/>
                <w:sz w:val="20"/>
                <w:szCs w:val="20"/>
                <w:lang w:eastAsia="en-GB"/>
              </w:rPr>
              <w:t xml:space="preserve"> GDP per capita</w:t>
            </w:r>
          </w:p>
        </w:tc>
        <w:tc>
          <w:tcPr>
            <w:tcW w:w="1196"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-0.19</w:t>
            </w:r>
          </w:p>
        </w:tc>
        <w:tc>
          <w:tcPr>
            <w:tcW w:w="924"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-0.07</w:t>
            </w:r>
          </w:p>
        </w:tc>
        <w:tc>
          <w:tcPr>
            <w:tcW w:w="973"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-0.13</w:t>
            </w:r>
          </w:p>
        </w:tc>
        <w:tc>
          <w:tcPr>
            <w:tcW w:w="614"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-0.02</w:t>
            </w:r>
          </w:p>
        </w:tc>
        <w:tc>
          <w:tcPr>
            <w:tcW w:w="1003"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-0.06</w:t>
            </w:r>
          </w:p>
        </w:tc>
        <w:tc>
          <w:tcPr>
            <w:tcW w:w="1306"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-0.06</w:t>
            </w:r>
          </w:p>
        </w:tc>
        <w:tc>
          <w:tcPr>
            <w:tcW w:w="992"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-0.22</w:t>
            </w:r>
          </w:p>
        </w:tc>
        <w:tc>
          <w:tcPr>
            <w:tcW w:w="1048"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-0.01</w:t>
            </w:r>
          </w:p>
        </w:tc>
        <w:tc>
          <w:tcPr>
            <w:tcW w:w="1085"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1.00</w:t>
            </w:r>
          </w:p>
        </w:tc>
        <w:tc>
          <w:tcPr>
            <w:tcW w:w="1262"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318"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r>
      <w:tr w:rsidR="007F4EC5" w:rsidRPr="002421A4" w:rsidTr="002421A4">
        <w:trPr>
          <w:trHeight w:val="255"/>
        </w:trPr>
        <w:tc>
          <w:tcPr>
            <w:tcW w:w="2282"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8C48D8">
            <w:pPr>
              <w:spacing w:line="240" w:lineRule="auto"/>
              <w:jc w:val="left"/>
              <w:rPr>
                <w:rFonts w:asciiTheme="minorHAnsi" w:eastAsia="Times New Roman" w:hAnsiTheme="minorHAnsi"/>
                <w:sz w:val="20"/>
                <w:szCs w:val="20"/>
                <w:lang w:eastAsia="en-GB"/>
              </w:rPr>
            </w:pPr>
            <w:proofErr w:type="spellStart"/>
            <w:r w:rsidRPr="002421A4">
              <w:rPr>
                <w:rFonts w:asciiTheme="minorHAnsi" w:eastAsia="Times New Roman" w:hAnsiTheme="minorHAnsi"/>
                <w:sz w:val="20"/>
                <w:szCs w:val="20"/>
                <w:lang w:eastAsia="en-GB"/>
              </w:rPr>
              <w:t>Ln</w:t>
            </w:r>
            <w:proofErr w:type="spellEnd"/>
            <w:r w:rsidRPr="002421A4">
              <w:rPr>
                <w:rFonts w:asciiTheme="minorHAnsi" w:eastAsia="Times New Roman" w:hAnsiTheme="minorHAnsi"/>
                <w:sz w:val="20"/>
                <w:szCs w:val="20"/>
                <w:lang w:eastAsia="en-GB"/>
              </w:rPr>
              <w:t xml:space="preserve"> Population size</w:t>
            </w:r>
          </w:p>
        </w:tc>
        <w:tc>
          <w:tcPr>
            <w:tcW w:w="1196"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0.56</w:t>
            </w:r>
          </w:p>
        </w:tc>
        <w:tc>
          <w:tcPr>
            <w:tcW w:w="924"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0.17</w:t>
            </w:r>
          </w:p>
        </w:tc>
        <w:tc>
          <w:tcPr>
            <w:tcW w:w="973"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0.08</w:t>
            </w:r>
          </w:p>
        </w:tc>
        <w:tc>
          <w:tcPr>
            <w:tcW w:w="614"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0.06</w:t>
            </w:r>
          </w:p>
        </w:tc>
        <w:tc>
          <w:tcPr>
            <w:tcW w:w="1003"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-0.11</w:t>
            </w:r>
          </w:p>
        </w:tc>
        <w:tc>
          <w:tcPr>
            <w:tcW w:w="1306"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0.14</w:t>
            </w:r>
          </w:p>
        </w:tc>
        <w:tc>
          <w:tcPr>
            <w:tcW w:w="992"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0.24</w:t>
            </w:r>
          </w:p>
        </w:tc>
        <w:tc>
          <w:tcPr>
            <w:tcW w:w="1048"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-0.00</w:t>
            </w:r>
          </w:p>
        </w:tc>
        <w:tc>
          <w:tcPr>
            <w:tcW w:w="1085"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0.00</w:t>
            </w:r>
          </w:p>
        </w:tc>
        <w:tc>
          <w:tcPr>
            <w:tcW w:w="1262"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1.00</w:t>
            </w:r>
          </w:p>
        </w:tc>
        <w:tc>
          <w:tcPr>
            <w:tcW w:w="1318"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r>
      <w:tr w:rsidR="007F4EC5" w:rsidRPr="002421A4" w:rsidTr="002421A4">
        <w:trPr>
          <w:trHeight w:val="255"/>
        </w:trPr>
        <w:tc>
          <w:tcPr>
            <w:tcW w:w="2282"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8C48D8">
            <w:pPr>
              <w:spacing w:line="240" w:lineRule="auto"/>
              <w:jc w:val="left"/>
              <w:rPr>
                <w:rFonts w:asciiTheme="minorHAnsi" w:eastAsia="Times New Roman" w:hAnsiTheme="minorHAnsi"/>
                <w:sz w:val="20"/>
                <w:szCs w:val="20"/>
                <w:lang w:eastAsia="en-GB"/>
              </w:rPr>
            </w:pPr>
            <w:proofErr w:type="spellStart"/>
            <w:r w:rsidRPr="002421A4">
              <w:rPr>
                <w:rFonts w:asciiTheme="minorHAnsi" w:eastAsia="Times New Roman" w:hAnsiTheme="minorHAnsi"/>
                <w:sz w:val="20"/>
                <w:szCs w:val="20"/>
                <w:lang w:eastAsia="en-GB"/>
              </w:rPr>
              <w:t>Ln</w:t>
            </w:r>
            <w:proofErr w:type="spellEnd"/>
            <w:r w:rsidRPr="002421A4">
              <w:rPr>
                <w:rFonts w:asciiTheme="minorHAnsi" w:eastAsia="Times New Roman" w:hAnsiTheme="minorHAnsi"/>
                <w:sz w:val="20"/>
                <w:szCs w:val="20"/>
                <w:lang w:eastAsia="en-GB"/>
              </w:rPr>
              <w:t xml:space="preserve"> Adult HIV prevalence</w:t>
            </w:r>
          </w:p>
        </w:tc>
        <w:tc>
          <w:tcPr>
            <w:tcW w:w="1196"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0.17</w:t>
            </w:r>
          </w:p>
        </w:tc>
        <w:tc>
          <w:tcPr>
            <w:tcW w:w="924"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0.01</w:t>
            </w:r>
          </w:p>
        </w:tc>
        <w:tc>
          <w:tcPr>
            <w:tcW w:w="973"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0.08</w:t>
            </w:r>
          </w:p>
        </w:tc>
        <w:tc>
          <w:tcPr>
            <w:tcW w:w="614"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-0.04</w:t>
            </w:r>
          </w:p>
        </w:tc>
        <w:tc>
          <w:tcPr>
            <w:tcW w:w="1003"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-0.05</w:t>
            </w:r>
          </w:p>
        </w:tc>
        <w:tc>
          <w:tcPr>
            <w:tcW w:w="1306"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0.01</w:t>
            </w:r>
          </w:p>
        </w:tc>
        <w:tc>
          <w:tcPr>
            <w:tcW w:w="992"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0.32</w:t>
            </w:r>
          </w:p>
        </w:tc>
        <w:tc>
          <w:tcPr>
            <w:tcW w:w="1048"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0.29</w:t>
            </w:r>
          </w:p>
        </w:tc>
        <w:tc>
          <w:tcPr>
            <w:tcW w:w="1085"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-0.24</w:t>
            </w:r>
          </w:p>
        </w:tc>
        <w:tc>
          <w:tcPr>
            <w:tcW w:w="1262"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-0.20</w:t>
            </w:r>
          </w:p>
        </w:tc>
        <w:tc>
          <w:tcPr>
            <w:tcW w:w="1318"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1.00</w:t>
            </w:r>
          </w:p>
        </w:tc>
      </w:tr>
      <w:tr w:rsidR="007F4EC5" w:rsidRPr="002421A4" w:rsidTr="002421A4">
        <w:trPr>
          <w:trHeight w:val="255"/>
        </w:trPr>
        <w:tc>
          <w:tcPr>
            <w:tcW w:w="2282" w:type="dxa"/>
            <w:tcBorders>
              <w:top w:val="nil"/>
              <w:left w:val="nil"/>
              <w:bottom w:val="single" w:sz="4" w:space="0" w:color="auto"/>
              <w:right w:val="nil"/>
            </w:tcBorders>
            <w:shd w:val="clear" w:color="auto" w:fill="auto"/>
            <w:noWrap/>
            <w:tcMar>
              <w:left w:w="28" w:type="dxa"/>
              <w:right w:w="28" w:type="dxa"/>
            </w:tcMar>
            <w:vAlign w:val="bottom"/>
            <w:hideMark/>
          </w:tcPr>
          <w:p w:rsidR="007F4EC5" w:rsidRPr="002421A4" w:rsidRDefault="007F4EC5" w:rsidP="008C48D8">
            <w:pPr>
              <w:spacing w:line="240" w:lineRule="auto"/>
              <w:jc w:val="left"/>
              <w:rPr>
                <w:rFonts w:asciiTheme="minorHAnsi" w:eastAsia="Times New Roman" w:hAnsiTheme="minorHAnsi"/>
                <w:sz w:val="20"/>
                <w:szCs w:val="20"/>
                <w:lang w:eastAsia="en-GB"/>
              </w:rPr>
            </w:pPr>
          </w:p>
        </w:tc>
        <w:tc>
          <w:tcPr>
            <w:tcW w:w="1196" w:type="dxa"/>
            <w:tcBorders>
              <w:top w:val="nil"/>
              <w:left w:val="nil"/>
              <w:bottom w:val="single" w:sz="4" w:space="0" w:color="auto"/>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924" w:type="dxa"/>
            <w:tcBorders>
              <w:top w:val="nil"/>
              <w:left w:val="nil"/>
              <w:bottom w:val="single" w:sz="4" w:space="0" w:color="auto"/>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973" w:type="dxa"/>
            <w:tcBorders>
              <w:top w:val="nil"/>
              <w:left w:val="nil"/>
              <w:bottom w:val="single" w:sz="4" w:space="0" w:color="auto"/>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614" w:type="dxa"/>
            <w:tcBorders>
              <w:top w:val="nil"/>
              <w:left w:val="nil"/>
              <w:bottom w:val="single" w:sz="4" w:space="0" w:color="auto"/>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003" w:type="dxa"/>
            <w:tcBorders>
              <w:top w:val="nil"/>
              <w:left w:val="nil"/>
              <w:bottom w:val="single" w:sz="4" w:space="0" w:color="auto"/>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306" w:type="dxa"/>
            <w:tcBorders>
              <w:top w:val="nil"/>
              <w:left w:val="nil"/>
              <w:bottom w:val="single" w:sz="4" w:space="0" w:color="auto"/>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992" w:type="dxa"/>
            <w:tcBorders>
              <w:top w:val="nil"/>
              <w:left w:val="nil"/>
              <w:bottom w:val="single" w:sz="4" w:space="0" w:color="auto"/>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048" w:type="dxa"/>
            <w:tcBorders>
              <w:top w:val="nil"/>
              <w:left w:val="nil"/>
              <w:bottom w:val="single" w:sz="4" w:space="0" w:color="auto"/>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085" w:type="dxa"/>
            <w:tcBorders>
              <w:top w:val="nil"/>
              <w:left w:val="nil"/>
              <w:bottom w:val="single" w:sz="4" w:space="0" w:color="auto"/>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262" w:type="dxa"/>
            <w:tcBorders>
              <w:top w:val="nil"/>
              <w:left w:val="nil"/>
              <w:bottom w:val="single" w:sz="4" w:space="0" w:color="auto"/>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318" w:type="dxa"/>
            <w:tcBorders>
              <w:top w:val="nil"/>
              <w:left w:val="nil"/>
              <w:bottom w:val="single" w:sz="4" w:space="0" w:color="auto"/>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r>
      <w:tr w:rsidR="007F4EC5" w:rsidRPr="002421A4" w:rsidTr="002421A4">
        <w:trPr>
          <w:trHeight w:val="255"/>
        </w:trPr>
        <w:tc>
          <w:tcPr>
            <w:tcW w:w="4402" w:type="dxa"/>
            <w:gridSpan w:val="3"/>
            <w:tcBorders>
              <w:top w:val="single" w:sz="4" w:space="0" w:color="auto"/>
              <w:left w:val="nil"/>
              <w:bottom w:val="single" w:sz="4" w:space="0" w:color="auto"/>
              <w:right w:val="nil"/>
            </w:tcBorders>
            <w:shd w:val="clear" w:color="auto" w:fill="auto"/>
            <w:noWrap/>
            <w:tcMar>
              <w:left w:w="28" w:type="dxa"/>
              <w:right w:w="28" w:type="dxa"/>
            </w:tcMar>
            <w:vAlign w:val="bottom"/>
            <w:hideMark/>
          </w:tcPr>
          <w:p w:rsidR="007F4EC5" w:rsidRPr="002421A4" w:rsidRDefault="00F46219" w:rsidP="00F46219">
            <w:pPr>
              <w:spacing w:line="240" w:lineRule="auto"/>
              <w:rPr>
                <w:rFonts w:asciiTheme="minorHAnsi" w:eastAsia="Times New Roman" w:hAnsiTheme="minorHAnsi"/>
                <w:b/>
                <w:bCs/>
                <w:sz w:val="20"/>
                <w:szCs w:val="20"/>
                <w:lang w:eastAsia="en-GB"/>
              </w:rPr>
            </w:pPr>
            <w:r>
              <w:rPr>
                <w:rFonts w:asciiTheme="minorHAnsi" w:eastAsia="Times New Roman" w:hAnsiTheme="minorHAnsi"/>
                <w:b/>
                <w:bCs/>
                <w:sz w:val="20"/>
                <w:szCs w:val="20"/>
                <w:lang w:eastAsia="en-GB"/>
              </w:rPr>
              <w:t>F</w:t>
            </w:r>
            <w:r w:rsidR="007F4EC5" w:rsidRPr="002421A4">
              <w:rPr>
                <w:rFonts w:asciiTheme="minorHAnsi" w:eastAsia="Times New Roman" w:hAnsiTheme="minorHAnsi"/>
                <w:b/>
                <w:bCs/>
                <w:sz w:val="20"/>
                <w:szCs w:val="20"/>
                <w:lang w:eastAsia="en-GB"/>
              </w:rPr>
              <w:t>emale condom (N=131)</w:t>
            </w:r>
          </w:p>
        </w:tc>
        <w:tc>
          <w:tcPr>
            <w:tcW w:w="973" w:type="dxa"/>
            <w:tcBorders>
              <w:top w:val="single" w:sz="4" w:space="0" w:color="auto"/>
              <w:left w:val="nil"/>
              <w:bottom w:val="single" w:sz="4" w:space="0" w:color="auto"/>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614" w:type="dxa"/>
            <w:tcBorders>
              <w:top w:val="single" w:sz="4" w:space="0" w:color="auto"/>
              <w:left w:val="nil"/>
              <w:bottom w:val="single" w:sz="4" w:space="0" w:color="auto"/>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003" w:type="dxa"/>
            <w:tcBorders>
              <w:top w:val="single" w:sz="4" w:space="0" w:color="auto"/>
              <w:left w:val="nil"/>
              <w:bottom w:val="single" w:sz="4" w:space="0" w:color="auto"/>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306" w:type="dxa"/>
            <w:tcBorders>
              <w:top w:val="single" w:sz="4" w:space="0" w:color="auto"/>
              <w:left w:val="nil"/>
              <w:bottom w:val="single" w:sz="4" w:space="0" w:color="auto"/>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992" w:type="dxa"/>
            <w:tcBorders>
              <w:top w:val="single" w:sz="4" w:space="0" w:color="auto"/>
              <w:left w:val="nil"/>
              <w:bottom w:val="single" w:sz="4" w:space="0" w:color="auto"/>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048" w:type="dxa"/>
            <w:tcBorders>
              <w:top w:val="single" w:sz="4" w:space="0" w:color="auto"/>
              <w:left w:val="nil"/>
              <w:bottom w:val="single" w:sz="4" w:space="0" w:color="auto"/>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085" w:type="dxa"/>
            <w:tcBorders>
              <w:top w:val="single" w:sz="4" w:space="0" w:color="auto"/>
              <w:left w:val="nil"/>
              <w:bottom w:val="single" w:sz="4" w:space="0" w:color="auto"/>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262" w:type="dxa"/>
            <w:tcBorders>
              <w:top w:val="single" w:sz="4" w:space="0" w:color="auto"/>
              <w:left w:val="nil"/>
              <w:bottom w:val="single" w:sz="4" w:space="0" w:color="auto"/>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318" w:type="dxa"/>
            <w:tcBorders>
              <w:top w:val="single" w:sz="4" w:space="0" w:color="auto"/>
              <w:left w:val="nil"/>
              <w:bottom w:val="single" w:sz="4" w:space="0" w:color="auto"/>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r>
      <w:tr w:rsidR="007F4EC5" w:rsidRPr="002421A4" w:rsidTr="002421A4">
        <w:trPr>
          <w:trHeight w:val="255"/>
        </w:trPr>
        <w:tc>
          <w:tcPr>
            <w:tcW w:w="2282" w:type="dxa"/>
            <w:tcBorders>
              <w:top w:val="single" w:sz="4" w:space="0" w:color="auto"/>
              <w:left w:val="nil"/>
              <w:bottom w:val="nil"/>
              <w:right w:val="nil"/>
            </w:tcBorders>
            <w:shd w:val="clear" w:color="auto" w:fill="auto"/>
            <w:noWrap/>
            <w:tcMar>
              <w:left w:w="28" w:type="dxa"/>
              <w:right w:w="28" w:type="dxa"/>
            </w:tcMar>
            <w:vAlign w:val="bottom"/>
            <w:hideMark/>
          </w:tcPr>
          <w:p w:rsidR="007F4EC5" w:rsidRPr="002421A4" w:rsidRDefault="007F4EC5" w:rsidP="008C48D8">
            <w:pPr>
              <w:spacing w:line="240" w:lineRule="auto"/>
              <w:jc w:val="left"/>
              <w:rPr>
                <w:rFonts w:asciiTheme="minorHAnsi" w:eastAsia="Times New Roman" w:hAnsiTheme="minorHAnsi"/>
                <w:sz w:val="20"/>
                <w:szCs w:val="20"/>
                <w:lang w:eastAsia="en-GB"/>
              </w:rPr>
            </w:pPr>
          </w:p>
        </w:tc>
        <w:tc>
          <w:tcPr>
            <w:tcW w:w="1196" w:type="dxa"/>
            <w:tcBorders>
              <w:top w:val="single" w:sz="4" w:space="0" w:color="auto"/>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924" w:type="dxa"/>
            <w:tcBorders>
              <w:top w:val="single" w:sz="4" w:space="0" w:color="auto"/>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973" w:type="dxa"/>
            <w:tcBorders>
              <w:top w:val="single" w:sz="4" w:space="0" w:color="auto"/>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614" w:type="dxa"/>
            <w:tcBorders>
              <w:top w:val="single" w:sz="4" w:space="0" w:color="auto"/>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003" w:type="dxa"/>
            <w:tcBorders>
              <w:top w:val="single" w:sz="4" w:space="0" w:color="auto"/>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306" w:type="dxa"/>
            <w:tcBorders>
              <w:top w:val="single" w:sz="4" w:space="0" w:color="auto"/>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992" w:type="dxa"/>
            <w:tcBorders>
              <w:top w:val="single" w:sz="4" w:space="0" w:color="auto"/>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048" w:type="dxa"/>
            <w:tcBorders>
              <w:top w:val="single" w:sz="4" w:space="0" w:color="auto"/>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085" w:type="dxa"/>
            <w:tcBorders>
              <w:top w:val="single" w:sz="4" w:space="0" w:color="auto"/>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262" w:type="dxa"/>
            <w:tcBorders>
              <w:top w:val="single" w:sz="4" w:space="0" w:color="auto"/>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318" w:type="dxa"/>
            <w:tcBorders>
              <w:top w:val="single" w:sz="4" w:space="0" w:color="auto"/>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r>
      <w:tr w:rsidR="007F4EC5" w:rsidRPr="002421A4" w:rsidTr="002421A4">
        <w:trPr>
          <w:trHeight w:val="255"/>
        </w:trPr>
        <w:tc>
          <w:tcPr>
            <w:tcW w:w="2282"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0F240C">
            <w:pPr>
              <w:spacing w:line="240" w:lineRule="auto"/>
              <w:jc w:val="left"/>
              <w:rPr>
                <w:rFonts w:asciiTheme="minorHAnsi" w:eastAsia="Times New Roman" w:hAnsiTheme="minorHAnsi"/>
                <w:sz w:val="20"/>
                <w:szCs w:val="20"/>
                <w:lang w:eastAsia="en-GB"/>
              </w:rPr>
            </w:pPr>
            <w:proofErr w:type="spellStart"/>
            <w:r w:rsidRPr="002421A4">
              <w:rPr>
                <w:rFonts w:asciiTheme="minorHAnsi" w:eastAsia="Times New Roman" w:hAnsiTheme="minorHAnsi"/>
                <w:sz w:val="20"/>
                <w:szCs w:val="20"/>
                <w:lang w:eastAsia="en-GB"/>
              </w:rPr>
              <w:t>Ln</w:t>
            </w:r>
            <w:proofErr w:type="spellEnd"/>
            <w:r w:rsidRPr="002421A4">
              <w:rPr>
                <w:rFonts w:asciiTheme="minorHAnsi" w:eastAsia="Times New Roman" w:hAnsiTheme="minorHAnsi"/>
                <w:sz w:val="20"/>
                <w:szCs w:val="20"/>
                <w:lang w:eastAsia="en-GB"/>
              </w:rPr>
              <w:t xml:space="preserve"> Female condom sales</w:t>
            </w:r>
          </w:p>
        </w:tc>
        <w:tc>
          <w:tcPr>
            <w:tcW w:w="1196"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1.00</w:t>
            </w:r>
          </w:p>
        </w:tc>
        <w:tc>
          <w:tcPr>
            <w:tcW w:w="924"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973"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614"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003"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306"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992"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048"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085"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262"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318"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r>
      <w:tr w:rsidR="007F4EC5" w:rsidRPr="002421A4" w:rsidTr="002421A4">
        <w:trPr>
          <w:trHeight w:val="255"/>
        </w:trPr>
        <w:tc>
          <w:tcPr>
            <w:tcW w:w="2282"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0F240C">
            <w:pPr>
              <w:spacing w:line="240" w:lineRule="auto"/>
              <w:jc w:val="left"/>
              <w:rPr>
                <w:rFonts w:asciiTheme="minorHAnsi" w:eastAsia="Times New Roman" w:hAnsiTheme="minorHAnsi"/>
                <w:sz w:val="20"/>
                <w:szCs w:val="20"/>
                <w:lang w:eastAsia="en-GB"/>
              </w:rPr>
            </w:pPr>
            <w:proofErr w:type="spellStart"/>
            <w:r w:rsidRPr="002421A4">
              <w:rPr>
                <w:rFonts w:asciiTheme="minorHAnsi" w:eastAsia="Times New Roman" w:hAnsiTheme="minorHAnsi"/>
                <w:sz w:val="20"/>
                <w:szCs w:val="20"/>
                <w:lang w:eastAsia="en-GB"/>
              </w:rPr>
              <w:t>Ln</w:t>
            </w:r>
            <w:proofErr w:type="spellEnd"/>
            <w:r w:rsidRPr="002421A4">
              <w:rPr>
                <w:rFonts w:asciiTheme="minorHAnsi" w:eastAsia="Times New Roman" w:hAnsiTheme="minorHAnsi"/>
                <w:sz w:val="20"/>
                <w:szCs w:val="20"/>
                <w:lang w:eastAsia="en-GB"/>
              </w:rPr>
              <w:t xml:space="preserve"> Promotion</w:t>
            </w:r>
          </w:p>
        </w:tc>
        <w:tc>
          <w:tcPr>
            <w:tcW w:w="1196"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0.22</w:t>
            </w:r>
          </w:p>
        </w:tc>
        <w:tc>
          <w:tcPr>
            <w:tcW w:w="924"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1.00</w:t>
            </w:r>
          </w:p>
        </w:tc>
        <w:tc>
          <w:tcPr>
            <w:tcW w:w="973"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614"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003"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306"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992"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048"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085"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262"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318"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r>
      <w:tr w:rsidR="007F4EC5" w:rsidRPr="002421A4" w:rsidTr="002421A4">
        <w:trPr>
          <w:trHeight w:val="255"/>
        </w:trPr>
        <w:tc>
          <w:tcPr>
            <w:tcW w:w="2282"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0F240C">
            <w:pPr>
              <w:spacing w:line="240" w:lineRule="auto"/>
              <w:jc w:val="left"/>
              <w:rPr>
                <w:rFonts w:asciiTheme="minorHAnsi" w:eastAsia="Times New Roman" w:hAnsiTheme="minorHAnsi"/>
                <w:sz w:val="20"/>
                <w:szCs w:val="20"/>
                <w:lang w:eastAsia="en-GB"/>
              </w:rPr>
            </w:pPr>
            <w:proofErr w:type="spellStart"/>
            <w:r w:rsidRPr="002421A4">
              <w:rPr>
                <w:rFonts w:asciiTheme="minorHAnsi" w:eastAsia="Times New Roman" w:hAnsiTheme="minorHAnsi"/>
                <w:sz w:val="20"/>
                <w:szCs w:val="20"/>
                <w:lang w:eastAsia="en-GB"/>
              </w:rPr>
              <w:t>Ln</w:t>
            </w:r>
            <w:proofErr w:type="spellEnd"/>
            <w:r w:rsidRPr="002421A4">
              <w:rPr>
                <w:rFonts w:asciiTheme="minorHAnsi" w:eastAsia="Times New Roman" w:hAnsiTheme="minorHAnsi"/>
                <w:sz w:val="20"/>
                <w:szCs w:val="20"/>
                <w:lang w:eastAsia="en-GB"/>
              </w:rPr>
              <w:t xml:space="preserve"> Advertising</w:t>
            </w:r>
          </w:p>
        </w:tc>
        <w:tc>
          <w:tcPr>
            <w:tcW w:w="1196"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0.33</w:t>
            </w:r>
          </w:p>
        </w:tc>
        <w:tc>
          <w:tcPr>
            <w:tcW w:w="924"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0.80</w:t>
            </w:r>
          </w:p>
        </w:tc>
        <w:tc>
          <w:tcPr>
            <w:tcW w:w="973"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1.00</w:t>
            </w:r>
          </w:p>
        </w:tc>
        <w:tc>
          <w:tcPr>
            <w:tcW w:w="614"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003"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306"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992"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048"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085"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262"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318"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r>
      <w:tr w:rsidR="007F4EC5" w:rsidRPr="002421A4" w:rsidTr="002421A4">
        <w:trPr>
          <w:trHeight w:val="255"/>
        </w:trPr>
        <w:tc>
          <w:tcPr>
            <w:tcW w:w="2282"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0F240C">
            <w:pPr>
              <w:spacing w:line="240" w:lineRule="auto"/>
              <w:jc w:val="left"/>
              <w:rPr>
                <w:rFonts w:asciiTheme="minorHAnsi" w:eastAsia="Times New Roman" w:hAnsiTheme="minorHAnsi"/>
                <w:sz w:val="20"/>
                <w:szCs w:val="20"/>
                <w:lang w:eastAsia="en-GB"/>
              </w:rPr>
            </w:pPr>
            <w:proofErr w:type="spellStart"/>
            <w:r w:rsidRPr="002421A4">
              <w:rPr>
                <w:rFonts w:asciiTheme="minorHAnsi" w:eastAsia="Times New Roman" w:hAnsiTheme="minorHAnsi"/>
                <w:sz w:val="20"/>
                <w:szCs w:val="20"/>
                <w:lang w:eastAsia="en-GB"/>
              </w:rPr>
              <w:t>Ln</w:t>
            </w:r>
            <w:proofErr w:type="spellEnd"/>
            <w:r w:rsidRPr="002421A4">
              <w:rPr>
                <w:rFonts w:asciiTheme="minorHAnsi" w:eastAsia="Times New Roman" w:hAnsiTheme="minorHAnsi"/>
                <w:sz w:val="20"/>
                <w:szCs w:val="20"/>
                <w:lang w:eastAsia="en-GB"/>
              </w:rPr>
              <w:t xml:space="preserve"> IEC</w:t>
            </w:r>
          </w:p>
        </w:tc>
        <w:tc>
          <w:tcPr>
            <w:tcW w:w="1196"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0.20</w:t>
            </w:r>
          </w:p>
        </w:tc>
        <w:tc>
          <w:tcPr>
            <w:tcW w:w="924"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0.70</w:t>
            </w:r>
          </w:p>
        </w:tc>
        <w:tc>
          <w:tcPr>
            <w:tcW w:w="973"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0.48</w:t>
            </w:r>
          </w:p>
        </w:tc>
        <w:tc>
          <w:tcPr>
            <w:tcW w:w="614"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1.00</w:t>
            </w:r>
          </w:p>
        </w:tc>
        <w:tc>
          <w:tcPr>
            <w:tcW w:w="1003"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306"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992"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048"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085"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262"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318"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r>
      <w:tr w:rsidR="007F4EC5" w:rsidRPr="002421A4" w:rsidTr="002421A4">
        <w:trPr>
          <w:trHeight w:val="255"/>
        </w:trPr>
        <w:tc>
          <w:tcPr>
            <w:tcW w:w="2282"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0F240C">
            <w:pPr>
              <w:spacing w:line="240" w:lineRule="auto"/>
              <w:jc w:val="left"/>
              <w:rPr>
                <w:rFonts w:asciiTheme="minorHAnsi" w:eastAsia="Times New Roman" w:hAnsiTheme="minorHAnsi"/>
                <w:sz w:val="20"/>
                <w:szCs w:val="20"/>
                <w:lang w:eastAsia="en-GB"/>
              </w:rPr>
            </w:pPr>
            <w:proofErr w:type="spellStart"/>
            <w:r w:rsidRPr="002421A4">
              <w:rPr>
                <w:rFonts w:asciiTheme="minorHAnsi" w:eastAsia="Times New Roman" w:hAnsiTheme="minorHAnsi"/>
                <w:sz w:val="20"/>
                <w:szCs w:val="20"/>
                <w:lang w:eastAsia="en-GB"/>
              </w:rPr>
              <w:t>Ln</w:t>
            </w:r>
            <w:proofErr w:type="spellEnd"/>
            <w:r w:rsidRPr="002421A4">
              <w:rPr>
                <w:rFonts w:asciiTheme="minorHAnsi" w:eastAsia="Times New Roman" w:hAnsiTheme="minorHAnsi"/>
                <w:sz w:val="20"/>
                <w:szCs w:val="20"/>
                <w:lang w:eastAsia="en-GB"/>
              </w:rPr>
              <w:t xml:space="preserve"> Price</w:t>
            </w:r>
          </w:p>
        </w:tc>
        <w:tc>
          <w:tcPr>
            <w:tcW w:w="1196"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0.33</w:t>
            </w:r>
          </w:p>
        </w:tc>
        <w:tc>
          <w:tcPr>
            <w:tcW w:w="924"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0.15</w:t>
            </w:r>
          </w:p>
        </w:tc>
        <w:tc>
          <w:tcPr>
            <w:tcW w:w="973"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0.30</w:t>
            </w:r>
          </w:p>
        </w:tc>
        <w:tc>
          <w:tcPr>
            <w:tcW w:w="614"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-0.02</w:t>
            </w:r>
          </w:p>
        </w:tc>
        <w:tc>
          <w:tcPr>
            <w:tcW w:w="1003"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1.00</w:t>
            </w:r>
          </w:p>
        </w:tc>
        <w:tc>
          <w:tcPr>
            <w:tcW w:w="1306"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992"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048"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085"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262"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318"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r>
      <w:tr w:rsidR="007F4EC5" w:rsidRPr="002421A4" w:rsidTr="002421A4">
        <w:trPr>
          <w:trHeight w:val="255"/>
        </w:trPr>
        <w:tc>
          <w:tcPr>
            <w:tcW w:w="2282"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0F240C">
            <w:pPr>
              <w:spacing w:line="240" w:lineRule="auto"/>
              <w:jc w:val="left"/>
              <w:rPr>
                <w:rFonts w:asciiTheme="minorHAnsi" w:eastAsia="Times New Roman" w:hAnsiTheme="minorHAnsi"/>
                <w:sz w:val="20"/>
                <w:szCs w:val="20"/>
                <w:lang w:eastAsia="en-GB"/>
              </w:rPr>
            </w:pPr>
            <w:proofErr w:type="spellStart"/>
            <w:r w:rsidRPr="002421A4">
              <w:rPr>
                <w:rFonts w:asciiTheme="minorHAnsi" w:eastAsia="Times New Roman" w:hAnsiTheme="minorHAnsi"/>
                <w:sz w:val="20"/>
                <w:szCs w:val="20"/>
                <w:lang w:eastAsia="en-GB"/>
              </w:rPr>
              <w:t>Ln</w:t>
            </w:r>
            <w:proofErr w:type="spellEnd"/>
            <w:r w:rsidRPr="002421A4">
              <w:rPr>
                <w:rFonts w:asciiTheme="minorHAnsi" w:eastAsia="Times New Roman" w:hAnsiTheme="minorHAnsi"/>
                <w:sz w:val="20"/>
                <w:szCs w:val="20"/>
                <w:lang w:eastAsia="en-GB"/>
              </w:rPr>
              <w:t xml:space="preserve"> Programme effort</w:t>
            </w:r>
          </w:p>
        </w:tc>
        <w:tc>
          <w:tcPr>
            <w:tcW w:w="1196"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0.19</w:t>
            </w:r>
          </w:p>
        </w:tc>
        <w:tc>
          <w:tcPr>
            <w:tcW w:w="924"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0.45</w:t>
            </w:r>
          </w:p>
        </w:tc>
        <w:tc>
          <w:tcPr>
            <w:tcW w:w="973"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0.34</w:t>
            </w:r>
          </w:p>
        </w:tc>
        <w:tc>
          <w:tcPr>
            <w:tcW w:w="614"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0.39</w:t>
            </w:r>
          </w:p>
        </w:tc>
        <w:tc>
          <w:tcPr>
            <w:tcW w:w="1003"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0.06</w:t>
            </w:r>
          </w:p>
        </w:tc>
        <w:tc>
          <w:tcPr>
            <w:tcW w:w="1306"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1.00</w:t>
            </w:r>
          </w:p>
        </w:tc>
        <w:tc>
          <w:tcPr>
            <w:tcW w:w="992"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048"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085"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262"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318"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r>
      <w:tr w:rsidR="007F4EC5" w:rsidRPr="002421A4" w:rsidTr="002421A4">
        <w:trPr>
          <w:trHeight w:val="255"/>
        </w:trPr>
        <w:tc>
          <w:tcPr>
            <w:tcW w:w="2282"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0F240C">
            <w:pPr>
              <w:spacing w:line="240" w:lineRule="auto"/>
              <w:jc w:val="left"/>
              <w:rPr>
                <w:rFonts w:asciiTheme="minorHAnsi" w:eastAsia="Times New Roman" w:hAnsiTheme="minorHAnsi"/>
                <w:sz w:val="20"/>
                <w:szCs w:val="20"/>
                <w:lang w:eastAsia="en-GB"/>
              </w:rPr>
            </w:pPr>
            <w:proofErr w:type="spellStart"/>
            <w:r w:rsidRPr="002421A4">
              <w:rPr>
                <w:rFonts w:asciiTheme="minorHAnsi" w:eastAsia="Times New Roman" w:hAnsiTheme="minorHAnsi"/>
                <w:sz w:val="20"/>
                <w:szCs w:val="20"/>
                <w:lang w:eastAsia="en-GB"/>
              </w:rPr>
              <w:t>Ln</w:t>
            </w:r>
            <w:proofErr w:type="spellEnd"/>
            <w:r w:rsidRPr="002421A4">
              <w:rPr>
                <w:rFonts w:asciiTheme="minorHAnsi" w:eastAsia="Times New Roman" w:hAnsiTheme="minorHAnsi"/>
                <w:sz w:val="20"/>
                <w:szCs w:val="20"/>
                <w:lang w:eastAsia="en-GB"/>
              </w:rPr>
              <w:t xml:space="preserve"> Product age</w:t>
            </w:r>
          </w:p>
        </w:tc>
        <w:tc>
          <w:tcPr>
            <w:tcW w:w="1196"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0.50</w:t>
            </w:r>
          </w:p>
        </w:tc>
        <w:tc>
          <w:tcPr>
            <w:tcW w:w="924"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-0.08</w:t>
            </w:r>
          </w:p>
        </w:tc>
        <w:tc>
          <w:tcPr>
            <w:tcW w:w="973"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0.07</w:t>
            </w:r>
          </w:p>
        </w:tc>
        <w:tc>
          <w:tcPr>
            <w:tcW w:w="614"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0.14</w:t>
            </w:r>
          </w:p>
        </w:tc>
        <w:tc>
          <w:tcPr>
            <w:tcW w:w="1003"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0.21</w:t>
            </w:r>
          </w:p>
        </w:tc>
        <w:tc>
          <w:tcPr>
            <w:tcW w:w="1306"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-0.06</w:t>
            </w:r>
          </w:p>
        </w:tc>
        <w:tc>
          <w:tcPr>
            <w:tcW w:w="992"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1.00</w:t>
            </w:r>
          </w:p>
        </w:tc>
        <w:tc>
          <w:tcPr>
            <w:tcW w:w="1048"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085"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262"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318"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r>
      <w:tr w:rsidR="007F4EC5" w:rsidRPr="002421A4" w:rsidTr="002421A4">
        <w:trPr>
          <w:trHeight w:val="255"/>
        </w:trPr>
        <w:tc>
          <w:tcPr>
            <w:tcW w:w="2282"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0F240C">
            <w:pPr>
              <w:spacing w:line="240" w:lineRule="auto"/>
              <w:jc w:val="left"/>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Substitute (dummy)</w:t>
            </w:r>
          </w:p>
        </w:tc>
        <w:tc>
          <w:tcPr>
            <w:tcW w:w="1196"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-0.09</w:t>
            </w:r>
          </w:p>
        </w:tc>
        <w:tc>
          <w:tcPr>
            <w:tcW w:w="924"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-0.03</w:t>
            </w:r>
          </w:p>
        </w:tc>
        <w:tc>
          <w:tcPr>
            <w:tcW w:w="973"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0.10</w:t>
            </w:r>
          </w:p>
        </w:tc>
        <w:tc>
          <w:tcPr>
            <w:tcW w:w="614"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-0.11</w:t>
            </w:r>
          </w:p>
        </w:tc>
        <w:tc>
          <w:tcPr>
            <w:tcW w:w="1003"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0.52</w:t>
            </w:r>
          </w:p>
        </w:tc>
        <w:tc>
          <w:tcPr>
            <w:tcW w:w="1306"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0.04</w:t>
            </w:r>
          </w:p>
        </w:tc>
        <w:tc>
          <w:tcPr>
            <w:tcW w:w="992"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0.03</w:t>
            </w:r>
          </w:p>
        </w:tc>
        <w:tc>
          <w:tcPr>
            <w:tcW w:w="1048"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1.00</w:t>
            </w:r>
          </w:p>
        </w:tc>
        <w:tc>
          <w:tcPr>
            <w:tcW w:w="1085"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262"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318"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r>
      <w:tr w:rsidR="007F4EC5" w:rsidRPr="002421A4" w:rsidTr="002421A4">
        <w:trPr>
          <w:trHeight w:val="255"/>
        </w:trPr>
        <w:tc>
          <w:tcPr>
            <w:tcW w:w="2282"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0F240C">
            <w:pPr>
              <w:spacing w:line="240" w:lineRule="auto"/>
              <w:jc w:val="left"/>
              <w:rPr>
                <w:rFonts w:asciiTheme="minorHAnsi" w:eastAsia="Times New Roman" w:hAnsiTheme="minorHAnsi"/>
                <w:sz w:val="20"/>
                <w:szCs w:val="20"/>
                <w:lang w:eastAsia="en-GB"/>
              </w:rPr>
            </w:pPr>
            <w:proofErr w:type="spellStart"/>
            <w:r w:rsidRPr="002421A4">
              <w:rPr>
                <w:rFonts w:asciiTheme="minorHAnsi" w:eastAsia="Times New Roman" w:hAnsiTheme="minorHAnsi"/>
                <w:sz w:val="20"/>
                <w:szCs w:val="20"/>
                <w:lang w:eastAsia="en-GB"/>
              </w:rPr>
              <w:t>Ln</w:t>
            </w:r>
            <w:proofErr w:type="spellEnd"/>
            <w:r w:rsidRPr="002421A4">
              <w:rPr>
                <w:rFonts w:asciiTheme="minorHAnsi" w:eastAsia="Times New Roman" w:hAnsiTheme="minorHAnsi"/>
                <w:sz w:val="20"/>
                <w:szCs w:val="20"/>
                <w:lang w:eastAsia="en-GB"/>
              </w:rPr>
              <w:t xml:space="preserve"> GDP per capita</w:t>
            </w:r>
          </w:p>
        </w:tc>
        <w:tc>
          <w:tcPr>
            <w:tcW w:w="1196"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-0.18</w:t>
            </w:r>
          </w:p>
        </w:tc>
        <w:tc>
          <w:tcPr>
            <w:tcW w:w="924"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-0.17</w:t>
            </w:r>
          </w:p>
        </w:tc>
        <w:tc>
          <w:tcPr>
            <w:tcW w:w="973"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-0.11</w:t>
            </w:r>
          </w:p>
        </w:tc>
        <w:tc>
          <w:tcPr>
            <w:tcW w:w="614"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-0.22</w:t>
            </w:r>
          </w:p>
        </w:tc>
        <w:tc>
          <w:tcPr>
            <w:tcW w:w="1003"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-0.36</w:t>
            </w:r>
          </w:p>
        </w:tc>
        <w:tc>
          <w:tcPr>
            <w:tcW w:w="1306"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-0.13</w:t>
            </w:r>
          </w:p>
        </w:tc>
        <w:tc>
          <w:tcPr>
            <w:tcW w:w="992"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-0.12</w:t>
            </w:r>
          </w:p>
        </w:tc>
        <w:tc>
          <w:tcPr>
            <w:tcW w:w="1048"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-0.11</w:t>
            </w:r>
          </w:p>
        </w:tc>
        <w:tc>
          <w:tcPr>
            <w:tcW w:w="1085"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1.00</w:t>
            </w:r>
          </w:p>
        </w:tc>
        <w:tc>
          <w:tcPr>
            <w:tcW w:w="1262"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c>
          <w:tcPr>
            <w:tcW w:w="1318" w:type="dxa"/>
            <w:tcBorders>
              <w:top w:val="nil"/>
              <w:left w:val="nil"/>
              <w:bottom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r>
      <w:tr w:rsidR="007F4EC5" w:rsidRPr="002421A4" w:rsidTr="002421A4">
        <w:trPr>
          <w:trHeight w:val="255"/>
        </w:trPr>
        <w:tc>
          <w:tcPr>
            <w:tcW w:w="2282" w:type="dxa"/>
            <w:tcBorders>
              <w:top w:val="nil"/>
              <w:left w:val="nil"/>
              <w:right w:val="nil"/>
            </w:tcBorders>
            <w:shd w:val="clear" w:color="auto" w:fill="auto"/>
            <w:noWrap/>
            <w:tcMar>
              <w:left w:w="28" w:type="dxa"/>
              <w:right w:w="28" w:type="dxa"/>
            </w:tcMar>
            <w:vAlign w:val="bottom"/>
            <w:hideMark/>
          </w:tcPr>
          <w:p w:rsidR="007F4EC5" w:rsidRPr="002421A4" w:rsidRDefault="007F4EC5" w:rsidP="000F240C">
            <w:pPr>
              <w:spacing w:line="240" w:lineRule="auto"/>
              <w:jc w:val="left"/>
              <w:rPr>
                <w:rFonts w:asciiTheme="minorHAnsi" w:eastAsia="Times New Roman" w:hAnsiTheme="minorHAnsi"/>
                <w:sz w:val="20"/>
                <w:szCs w:val="20"/>
                <w:lang w:eastAsia="en-GB"/>
              </w:rPr>
            </w:pPr>
            <w:proofErr w:type="spellStart"/>
            <w:r w:rsidRPr="002421A4">
              <w:rPr>
                <w:rFonts w:asciiTheme="minorHAnsi" w:eastAsia="Times New Roman" w:hAnsiTheme="minorHAnsi"/>
                <w:sz w:val="20"/>
                <w:szCs w:val="20"/>
                <w:lang w:eastAsia="en-GB"/>
              </w:rPr>
              <w:t>Ln</w:t>
            </w:r>
            <w:proofErr w:type="spellEnd"/>
            <w:r w:rsidRPr="002421A4">
              <w:rPr>
                <w:rFonts w:asciiTheme="minorHAnsi" w:eastAsia="Times New Roman" w:hAnsiTheme="minorHAnsi"/>
                <w:sz w:val="20"/>
                <w:szCs w:val="20"/>
                <w:lang w:eastAsia="en-GB"/>
              </w:rPr>
              <w:t xml:space="preserve"> Population size</w:t>
            </w:r>
          </w:p>
        </w:tc>
        <w:tc>
          <w:tcPr>
            <w:tcW w:w="1196" w:type="dxa"/>
            <w:tcBorders>
              <w:top w:val="nil"/>
              <w:left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0.16</w:t>
            </w:r>
          </w:p>
        </w:tc>
        <w:tc>
          <w:tcPr>
            <w:tcW w:w="924" w:type="dxa"/>
            <w:tcBorders>
              <w:top w:val="nil"/>
              <w:left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0.01</w:t>
            </w:r>
          </w:p>
        </w:tc>
        <w:tc>
          <w:tcPr>
            <w:tcW w:w="973" w:type="dxa"/>
            <w:tcBorders>
              <w:top w:val="nil"/>
              <w:left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0.03</w:t>
            </w:r>
          </w:p>
        </w:tc>
        <w:tc>
          <w:tcPr>
            <w:tcW w:w="614" w:type="dxa"/>
            <w:tcBorders>
              <w:top w:val="nil"/>
              <w:left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-0.09</w:t>
            </w:r>
          </w:p>
        </w:tc>
        <w:tc>
          <w:tcPr>
            <w:tcW w:w="1003" w:type="dxa"/>
            <w:tcBorders>
              <w:top w:val="nil"/>
              <w:left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0.09</w:t>
            </w:r>
          </w:p>
        </w:tc>
        <w:tc>
          <w:tcPr>
            <w:tcW w:w="1306" w:type="dxa"/>
            <w:tcBorders>
              <w:top w:val="nil"/>
              <w:left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-0.10</w:t>
            </w:r>
          </w:p>
        </w:tc>
        <w:tc>
          <w:tcPr>
            <w:tcW w:w="992" w:type="dxa"/>
            <w:tcBorders>
              <w:top w:val="nil"/>
              <w:left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0.05</w:t>
            </w:r>
          </w:p>
        </w:tc>
        <w:tc>
          <w:tcPr>
            <w:tcW w:w="1048" w:type="dxa"/>
            <w:tcBorders>
              <w:top w:val="nil"/>
              <w:left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0.02</w:t>
            </w:r>
          </w:p>
        </w:tc>
        <w:tc>
          <w:tcPr>
            <w:tcW w:w="1085" w:type="dxa"/>
            <w:tcBorders>
              <w:top w:val="nil"/>
              <w:left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-0.03</w:t>
            </w:r>
          </w:p>
        </w:tc>
        <w:tc>
          <w:tcPr>
            <w:tcW w:w="1262" w:type="dxa"/>
            <w:tcBorders>
              <w:top w:val="nil"/>
              <w:left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1.00</w:t>
            </w:r>
          </w:p>
        </w:tc>
        <w:tc>
          <w:tcPr>
            <w:tcW w:w="1318" w:type="dxa"/>
            <w:tcBorders>
              <w:top w:val="nil"/>
              <w:left w:val="nil"/>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p>
        </w:tc>
      </w:tr>
      <w:tr w:rsidR="007F4EC5" w:rsidRPr="002421A4" w:rsidTr="002421A4">
        <w:trPr>
          <w:trHeight w:val="255"/>
        </w:trPr>
        <w:tc>
          <w:tcPr>
            <w:tcW w:w="2282" w:type="dxa"/>
            <w:tcBorders>
              <w:top w:val="nil"/>
              <w:left w:val="nil"/>
              <w:bottom w:val="single" w:sz="4" w:space="0" w:color="auto"/>
              <w:right w:val="nil"/>
            </w:tcBorders>
            <w:shd w:val="clear" w:color="auto" w:fill="auto"/>
            <w:noWrap/>
            <w:tcMar>
              <w:left w:w="28" w:type="dxa"/>
              <w:right w:w="28" w:type="dxa"/>
            </w:tcMar>
            <w:vAlign w:val="bottom"/>
            <w:hideMark/>
          </w:tcPr>
          <w:p w:rsidR="007F4EC5" w:rsidRPr="002421A4" w:rsidRDefault="007F4EC5" w:rsidP="000F240C">
            <w:pPr>
              <w:spacing w:line="240" w:lineRule="auto"/>
              <w:jc w:val="left"/>
              <w:rPr>
                <w:rFonts w:asciiTheme="minorHAnsi" w:eastAsia="Times New Roman" w:hAnsiTheme="minorHAnsi"/>
                <w:sz w:val="20"/>
                <w:szCs w:val="20"/>
                <w:lang w:eastAsia="en-GB"/>
              </w:rPr>
            </w:pPr>
            <w:proofErr w:type="spellStart"/>
            <w:r w:rsidRPr="002421A4">
              <w:rPr>
                <w:rFonts w:asciiTheme="minorHAnsi" w:eastAsia="Times New Roman" w:hAnsiTheme="minorHAnsi"/>
                <w:sz w:val="20"/>
                <w:szCs w:val="20"/>
                <w:lang w:eastAsia="en-GB"/>
              </w:rPr>
              <w:t>Ln</w:t>
            </w:r>
            <w:proofErr w:type="spellEnd"/>
            <w:r w:rsidRPr="002421A4">
              <w:rPr>
                <w:rFonts w:asciiTheme="minorHAnsi" w:eastAsia="Times New Roman" w:hAnsiTheme="minorHAnsi"/>
                <w:sz w:val="20"/>
                <w:szCs w:val="20"/>
                <w:lang w:eastAsia="en-GB"/>
              </w:rPr>
              <w:t xml:space="preserve"> adult HIV prevalence</w:t>
            </w:r>
          </w:p>
        </w:tc>
        <w:tc>
          <w:tcPr>
            <w:tcW w:w="1196" w:type="dxa"/>
            <w:tcBorders>
              <w:top w:val="nil"/>
              <w:left w:val="nil"/>
              <w:bottom w:val="single" w:sz="4" w:space="0" w:color="auto"/>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0.46</w:t>
            </w:r>
          </w:p>
        </w:tc>
        <w:tc>
          <w:tcPr>
            <w:tcW w:w="924" w:type="dxa"/>
            <w:tcBorders>
              <w:top w:val="nil"/>
              <w:left w:val="nil"/>
              <w:bottom w:val="single" w:sz="4" w:space="0" w:color="auto"/>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-0.06</w:t>
            </w:r>
          </w:p>
        </w:tc>
        <w:tc>
          <w:tcPr>
            <w:tcW w:w="973" w:type="dxa"/>
            <w:tcBorders>
              <w:top w:val="nil"/>
              <w:left w:val="nil"/>
              <w:bottom w:val="single" w:sz="4" w:space="0" w:color="auto"/>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-0.01</w:t>
            </w:r>
          </w:p>
        </w:tc>
        <w:tc>
          <w:tcPr>
            <w:tcW w:w="614" w:type="dxa"/>
            <w:tcBorders>
              <w:top w:val="nil"/>
              <w:left w:val="nil"/>
              <w:bottom w:val="single" w:sz="4" w:space="0" w:color="auto"/>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-0.05</w:t>
            </w:r>
          </w:p>
        </w:tc>
        <w:tc>
          <w:tcPr>
            <w:tcW w:w="1003" w:type="dxa"/>
            <w:tcBorders>
              <w:top w:val="nil"/>
              <w:left w:val="nil"/>
              <w:bottom w:val="single" w:sz="4" w:space="0" w:color="auto"/>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0.23</w:t>
            </w:r>
          </w:p>
        </w:tc>
        <w:tc>
          <w:tcPr>
            <w:tcW w:w="1306" w:type="dxa"/>
            <w:tcBorders>
              <w:top w:val="nil"/>
              <w:left w:val="nil"/>
              <w:bottom w:val="single" w:sz="4" w:space="0" w:color="auto"/>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-0.02</w:t>
            </w:r>
          </w:p>
        </w:tc>
        <w:tc>
          <w:tcPr>
            <w:tcW w:w="992" w:type="dxa"/>
            <w:tcBorders>
              <w:top w:val="nil"/>
              <w:left w:val="nil"/>
              <w:bottom w:val="single" w:sz="4" w:space="0" w:color="auto"/>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0.41</w:t>
            </w:r>
          </w:p>
        </w:tc>
        <w:tc>
          <w:tcPr>
            <w:tcW w:w="1048" w:type="dxa"/>
            <w:tcBorders>
              <w:top w:val="nil"/>
              <w:left w:val="nil"/>
              <w:bottom w:val="single" w:sz="4" w:space="0" w:color="auto"/>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-0.17</w:t>
            </w:r>
          </w:p>
        </w:tc>
        <w:tc>
          <w:tcPr>
            <w:tcW w:w="1085" w:type="dxa"/>
            <w:tcBorders>
              <w:top w:val="nil"/>
              <w:left w:val="nil"/>
              <w:bottom w:val="single" w:sz="4" w:space="0" w:color="auto"/>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-0.07</w:t>
            </w:r>
          </w:p>
        </w:tc>
        <w:tc>
          <w:tcPr>
            <w:tcW w:w="1262" w:type="dxa"/>
            <w:tcBorders>
              <w:top w:val="nil"/>
              <w:left w:val="nil"/>
              <w:bottom w:val="single" w:sz="4" w:space="0" w:color="auto"/>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-0.14</w:t>
            </w:r>
          </w:p>
        </w:tc>
        <w:tc>
          <w:tcPr>
            <w:tcW w:w="1318" w:type="dxa"/>
            <w:tcBorders>
              <w:top w:val="nil"/>
              <w:left w:val="nil"/>
              <w:bottom w:val="single" w:sz="4" w:space="0" w:color="auto"/>
              <w:right w:val="nil"/>
            </w:tcBorders>
            <w:shd w:val="clear" w:color="auto" w:fill="auto"/>
            <w:noWrap/>
            <w:tcMar>
              <w:left w:w="28" w:type="dxa"/>
              <w:right w:w="28" w:type="dxa"/>
            </w:tcMar>
            <w:vAlign w:val="bottom"/>
            <w:hideMark/>
          </w:tcPr>
          <w:p w:rsidR="007F4EC5" w:rsidRPr="002421A4" w:rsidRDefault="007F4EC5" w:rsidP="007F4EC5">
            <w:pPr>
              <w:spacing w:line="240" w:lineRule="auto"/>
              <w:jc w:val="center"/>
              <w:rPr>
                <w:rFonts w:asciiTheme="minorHAnsi" w:eastAsia="Times New Roman" w:hAnsiTheme="minorHAnsi"/>
                <w:sz w:val="20"/>
                <w:szCs w:val="20"/>
                <w:lang w:eastAsia="en-GB"/>
              </w:rPr>
            </w:pPr>
            <w:r w:rsidRPr="002421A4">
              <w:rPr>
                <w:rFonts w:asciiTheme="minorHAnsi" w:eastAsia="Times New Roman" w:hAnsiTheme="minorHAnsi"/>
                <w:sz w:val="20"/>
                <w:szCs w:val="20"/>
                <w:lang w:eastAsia="en-GB"/>
              </w:rPr>
              <w:t>1.00</w:t>
            </w:r>
          </w:p>
        </w:tc>
      </w:tr>
    </w:tbl>
    <w:p w:rsidR="00987BCE" w:rsidRDefault="00987BCE" w:rsidP="00987BCE"/>
    <w:p w:rsidR="00FD4308" w:rsidRDefault="00FD4308" w:rsidP="00987BCE">
      <w:pPr>
        <w:sectPr w:rsidR="00FD4308" w:rsidSect="00BC7931">
          <w:pgSz w:w="16838" w:h="11906" w:orient="landscape" w:code="9"/>
          <w:pgMar w:top="1440" w:right="1440" w:bottom="1440" w:left="1440" w:header="709" w:footer="708" w:gutter="0"/>
          <w:cols w:space="708"/>
          <w:docGrid w:linePitch="360"/>
        </w:sectPr>
      </w:pPr>
    </w:p>
    <w:p w:rsidR="00987BCE" w:rsidRPr="00AE4D9A" w:rsidRDefault="00763092" w:rsidP="00763092">
      <w:pPr>
        <w:pStyle w:val="Caption"/>
        <w:rPr>
          <w:rFonts w:asciiTheme="majorHAnsi" w:eastAsiaTheme="majorEastAsia" w:hAnsiTheme="majorHAnsi" w:cstheme="majorBidi"/>
          <w:b w:val="0"/>
          <w:bCs w:val="0"/>
        </w:rPr>
      </w:pPr>
      <w:r>
        <w:lastRenderedPageBreak/>
        <w:t xml:space="preserve">Table </w:t>
      </w:r>
      <w:proofErr w:type="gramStart"/>
      <w:r>
        <w:t>A</w:t>
      </w:r>
      <w:proofErr w:type="gramEnd"/>
      <w:r>
        <w:t xml:space="preserve"> </w:t>
      </w:r>
      <w:r w:rsidR="00A93F4F">
        <w:fldChar w:fldCharType="begin"/>
      </w:r>
      <w:r w:rsidR="008950F6">
        <w:instrText xml:space="preserve"> SEQ Table_A \* ARABIC </w:instrText>
      </w:r>
      <w:r w:rsidR="00A93F4F">
        <w:fldChar w:fldCharType="separate"/>
      </w:r>
      <w:r w:rsidR="005A222C">
        <w:rPr>
          <w:noProof/>
        </w:rPr>
        <w:t>6</w:t>
      </w:r>
      <w:r w:rsidR="00A93F4F">
        <w:rPr>
          <w:noProof/>
        </w:rPr>
        <w:fldChar w:fldCharType="end"/>
      </w:r>
      <w:r>
        <w:t xml:space="preserve"> </w:t>
      </w:r>
      <w:r w:rsidRPr="003C01D7">
        <w:t>Estimation results (robustness check): static model with year-specific effects</w:t>
      </w:r>
    </w:p>
    <w:tbl>
      <w:tblPr>
        <w:tblW w:w="8284" w:type="dxa"/>
        <w:tblInd w:w="93" w:type="dxa"/>
        <w:tblCellMar>
          <w:left w:w="28" w:type="dxa"/>
          <w:right w:w="28" w:type="dxa"/>
        </w:tblCellMar>
        <w:tblLook w:val="04A0"/>
      </w:tblPr>
      <w:tblGrid>
        <w:gridCol w:w="2062"/>
        <w:gridCol w:w="1402"/>
        <w:gridCol w:w="1418"/>
        <w:gridCol w:w="1701"/>
        <w:gridCol w:w="1701"/>
      </w:tblGrid>
      <w:tr w:rsidR="00FA7A75" w:rsidRPr="00AE4D9A" w:rsidTr="008C48D8">
        <w:trPr>
          <w:trHeight w:val="255"/>
        </w:trPr>
        <w:tc>
          <w:tcPr>
            <w:tcW w:w="2062" w:type="dxa"/>
            <w:tcBorders>
              <w:top w:val="single" w:sz="4" w:space="0" w:color="000000"/>
              <w:left w:val="nil"/>
              <w:bottom w:val="nil"/>
              <w:right w:val="nil"/>
            </w:tcBorders>
            <w:shd w:val="clear" w:color="auto" w:fill="auto"/>
            <w:noWrap/>
            <w:vAlign w:val="bottom"/>
            <w:hideMark/>
          </w:tcPr>
          <w:p w:rsidR="00FA7A75" w:rsidRPr="00AE4D9A" w:rsidRDefault="00FA7A75">
            <w:pPr>
              <w:rPr>
                <w:rFonts w:ascii="Calibri" w:hAnsi="Calibri"/>
                <w:sz w:val="20"/>
                <w:szCs w:val="20"/>
              </w:rPr>
            </w:pPr>
            <w:r w:rsidRPr="00AE4D9A">
              <w:rPr>
                <w:rFonts w:ascii="Calibri" w:hAnsi="Calibri"/>
                <w:sz w:val="20"/>
                <w:szCs w:val="20"/>
              </w:rPr>
              <w:t> </w:t>
            </w:r>
          </w:p>
        </w:tc>
        <w:tc>
          <w:tcPr>
            <w:tcW w:w="1402" w:type="dxa"/>
            <w:tcBorders>
              <w:top w:val="single" w:sz="4" w:space="0" w:color="000000"/>
              <w:left w:val="nil"/>
              <w:bottom w:val="nil"/>
              <w:right w:val="nil"/>
            </w:tcBorders>
            <w:shd w:val="clear" w:color="auto" w:fill="auto"/>
            <w:noWrap/>
            <w:vAlign w:val="bottom"/>
            <w:hideMark/>
          </w:tcPr>
          <w:p w:rsidR="00FA7A75" w:rsidRPr="00AE4D9A" w:rsidRDefault="00FA7A75">
            <w:pPr>
              <w:jc w:val="center"/>
              <w:rPr>
                <w:rFonts w:ascii="Calibri" w:hAnsi="Calibri"/>
                <w:sz w:val="20"/>
                <w:szCs w:val="20"/>
              </w:rPr>
            </w:pPr>
            <w:r w:rsidRPr="00AE4D9A">
              <w:rPr>
                <w:rFonts w:ascii="Calibri" w:hAnsi="Calibri"/>
                <w:sz w:val="20"/>
                <w:szCs w:val="20"/>
              </w:rPr>
              <w:t>(1)</w:t>
            </w:r>
          </w:p>
        </w:tc>
        <w:tc>
          <w:tcPr>
            <w:tcW w:w="1418" w:type="dxa"/>
            <w:tcBorders>
              <w:top w:val="single" w:sz="4" w:space="0" w:color="000000"/>
              <w:left w:val="nil"/>
              <w:bottom w:val="nil"/>
              <w:right w:val="nil"/>
            </w:tcBorders>
            <w:shd w:val="clear" w:color="auto" w:fill="auto"/>
            <w:noWrap/>
            <w:vAlign w:val="bottom"/>
            <w:hideMark/>
          </w:tcPr>
          <w:p w:rsidR="00FA7A75" w:rsidRPr="00AE4D9A" w:rsidRDefault="00FA7A75">
            <w:pPr>
              <w:jc w:val="center"/>
              <w:rPr>
                <w:rFonts w:ascii="Calibri" w:hAnsi="Calibri"/>
                <w:sz w:val="20"/>
                <w:szCs w:val="20"/>
              </w:rPr>
            </w:pPr>
            <w:r w:rsidRPr="00AE4D9A">
              <w:rPr>
                <w:rFonts w:ascii="Calibri" w:hAnsi="Calibri"/>
                <w:sz w:val="20"/>
                <w:szCs w:val="20"/>
              </w:rPr>
              <w:t>(2)</w:t>
            </w:r>
          </w:p>
        </w:tc>
        <w:tc>
          <w:tcPr>
            <w:tcW w:w="1701" w:type="dxa"/>
            <w:tcBorders>
              <w:top w:val="single" w:sz="4" w:space="0" w:color="000000"/>
              <w:left w:val="nil"/>
              <w:bottom w:val="nil"/>
              <w:right w:val="nil"/>
            </w:tcBorders>
            <w:shd w:val="clear" w:color="auto" w:fill="auto"/>
            <w:noWrap/>
            <w:vAlign w:val="bottom"/>
            <w:hideMark/>
          </w:tcPr>
          <w:p w:rsidR="00FA7A75" w:rsidRPr="00AE4D9A" w:rsidRDefault="00FA7A75">
            <w:pPr>
              <w:jc w:val="center"/>
              <w:rPr>
                <w:rFonts w:ascii="Calibri" w:hAnsi="Calibri"/>
                <w:sz w:val="20"/>
                <w:szCs w:val="20"/>
              </w:rPr>
            </w:pPr>
            <w:r w:rsidRPr="00AE4D9A">
              <w:rPr>
                <w:rFonts w:ascii="Calibri" w:hAnsi="Calibri"/>
                <w:sz w:val="20"/>
                <w:szCs w:val="20"/>
              </w:rPr>
              <w:t>(3)</w:t>
            </w:r>
          </w:p>
        </w:tc>
        <w:tc>
          <w:tcPr>
            <w:tcW w:w="1701" w:type="dxa"/>
            <w:tcBorders>
              <w:top w:val="single" w:sz="4" w:space="0" w:color="000000"/>
              <w:left w:val="nil"/>
              <w:bottom w:val="nil"/>
              <w:right w:val="nil"/>
            </w:tcBorders>
            <w:shd w:val="clear" w:color="auto" w:fill="auto"/>
            <w:noWrap/>
            <w:vAlign w:val="bottom"/>
            <w:hideMark/>
          </w:tcPr>
          <w:p w:rsidR="00FA7A75" w:rsidRPr="00AE4D9A" w:rsidRDefault="00FA7A75">
            <w:pPr>
              <w:jc w:val="center"/>
              <w:rPr>
                <w:rFonts w:ascii="Calibri" w:hAnsi="Calibri"/>
                <w:sz w:val="20"/>
                <w:szCs w:val="20"/>
              </w:rPr>
            </w:pPr>
            <w:r w:rsidRPr="00AE4D9A">
              <w:rPr>
                <w:rFonts w:ascii="Calibri" w:hAnsi="Calibri"/>
                <w:sz w:val="20"/>
                <w:szCs w:val="20"/>
              </w:rPr>
              <w:t>(4)</w:t>
            </w:r>
          </w:p>
        </w:tc>
      </w:tr>
      <w:tr w:rsidR="009B4E11" w:rsidRPr="00AE4D9A" w:rsidTr="00FA7A75">
        <w:trPr>
          <w:trHeight w:val="255"/>
        </w:trPr>
        <w:tc>
          <w:tcPr>
            <w:tcW w:w="2062" w:type="dxa"/>
            <w:tcBorders>
              <w:top w:val="nil"/>
              <w:left w:val="nil"/>
              <w:bottom w:val="single" w:sz="4" w:space="0" w:color="auto"/>
              <w:right w:val="nil"/>
            </w:tcBorders>
            <w:shd w:val="clear" w:color="auto" w:fill="auto"/>
            <w:noWrap/>
            <w:vAlign w:val="bottom"/>
            <w:hideMark/>
          </w:tcPr>
          <w:p w:rsidR="009B4E11" w:rsidRPr="00AE4D9A" w:rsidRDefault="009B4E11">
            <w:pPr>
              <w:rPr>
                <w:rFonts w:ascii="Calibri" w:hAnsi="Calibri"/>
                <w:sz w:val="20"/>
                <w:szCs w:val="20"/>
              </w:rPr>
            </w:pPr>
            <w:r w:rsidRPr="00AE4D9A">
              <w:rPr>
                <w:rFonts w:ascii="Calibri" w:hAnsi="Calibri"/>
                <w:sz w:val="20"/>
                <w:szCs w:val="20"/>
              </w:rPr>
              <w:t>VARIABLES</w:t>
            </w:r>
          </w:p>
        </w:tc>
        <w:tc>
          <w:tcPr>
            <w:tcW w:w="1402" w:type="dxa"/>
            <w:tcBorders>
              <w:top w:val="nil"/>
              <w:left w:val="nil"/>
              <w:bottom w:val="single" w:sz="4" w:space="0" w:color="auto"/>
              <w:right w:val="nil"/>
            </w:tcBorders>
            <w:shd w:val="clear" w:color="auto" w:fill="auto"/>
            <w:noWrap/>
            <w:vAlign w:val="bottom"/>
            <w:hideMark/>
          </w:tcPr>
          <w:p w:rsidR="009B4E11" w:rsidRPr="00AE4D9A" w:rsidRDefault="009B4E11" w:rsidP="00183292">
            <w:pPr>
              <w:jc w:val="center"/>
              <w:rPr>
                <w:rFonts w:ascii="Calibri" w:hAnsi="Calibri"/>
                <w:sz w:val="20"/>
                <w:szCs w:val="20"/>
              </w:rPr>
            </w:pPr>
            <w:r w:rsidRPr="00AE4D9A">
              <w:rPr>
                <w:rFonts w:ascii="Calibri" w:hAnsi="Calibri"/>
                <w:sz w:val="20"/>
                <w:szCs w:val="20"/>
              </w:rPr>
              <w:t>OLS trend</w:t>
            </w:r>
          </w:p>
        </w:tc>
        <w:tc>
          <w:tcPr>
            <w:tcW w:w="1418" w:type="dxa"/>
            <w:tcBorders>
              <w:top w:val="nil"/>
              <w:left w:val="nil"/>
              <w:bottom w:val="single" w:sz="4" w:space="0" w:color="auto"/>
              <w:right w:val="nil"/>
            </w:tcBorders>
            <w:shd w:val="clear" w:color="auto" w:fill="auto"/>
            <w:noWrap/>
            <w:vAlign w:val="bottom"/>
            <w:hideMark/>
          </w:tcPr>
          <w:p w:rsidR="009B4E11" w:rsidRPr="00AE4D9A" w:rsidRDefault="009B4E11" w:rsidP="00183292">
            <w:pPr>
              <w:jc w:val="center"/>
              <w:rPr>
                <w:rFonts w:ascii="Calibri" w:hAnsi="Calibri"/>
                <w:sz w:val="20"/>
                <w:szCs w:val="20"/>
              </w:rPr>
            </w:pPr>
            <w:r w:rsidRPr="00AE4D9A">
              <w:rPr>
                <w:rFonts w:ascii="Calibri" w:hAnsi="Calibri"/>
                <w:sz w:val="20"/>
                <w:szCs w:val="20"/>
              </w:rPr>
              <w:t xml:space="preserve">FE trend </w:t>
            </w:r>
            <w:proofErr w:type="spellStart"/>
            <w:r w:rsidRPr="00AE4D9A">
              <w:rPr>
                <w:rFonts w:ascii="Calibri" w:hAnsi="Calibri"/>
                <w:sz w:val="20"/>
                <w:szCs w:val="20"/>
              </w:rPr>
              <w:t>i.c</w:t>
            </w:r>
            <w:proofErr w:type="spellEnd"/>
          </w:p>
        </w:tc>
        <w:tc>
          <w:tcPr>
            <w:tcW w:w="1701" w:type="dxa"/>
            <w:tcBorders>
              <w:top w:val="nil"/>
              <w:left w:val="nil"/>
              <w:bottom w:val="single" w:sz="4" w:space="0" w:color="auto"/>
              <w:right w:val="nil"/>
            </w:tcBorders>
            <w:shd w:val="clear" w:color="auto" w:fill="auto"/>
            <w:noWrap/>
            <w:vAlign w:val="bottom"/>
            <w:hideMark/>
          </w:tcPr>
          <w:p w:rsidR="009B4E11" w:rsidRPr="00AE4D9A" w:rsidRDefault="009B4E11" w:rsidP="00183292">
            <w:pPr>
              <w:jc w:val="center"/>
              <w:rPr>
                <w:rFonts w:ascii="Calibri" w:hAnsi="Calibri"/>
                <w:sz w:val="20"/>
                <w:szCs w:val="20"/>
              </w:rPr>
            </w:pPr>
            <w:r w:rsidRPr="00AE4D9A">
              <w:rPr>
                <w:rFonts w:ascii="Calibri" w:hAnsi="Calibri"/>
                <w:sz w:val="20"/>
                <w:szCs w:val="20"/>
              </w:rPr>
              <w:t xml:space="preserve">OLS </w:t>
            </w:r>
            <w:proofErr w:type="spellStart"/>
            <w:r w:rsidRPr="00AE4D9A">
              <w:rPr>
                <w:rFonts w:ascii="Calibri" w:hAnsi="Calibri"/>
                <w:sz w:val="20"/>
                <w:szCs w:val="20"/>
              </w:rPr>
              <w:t>i.y</w:t>
            </w:r>
            <w:proofErr w:type="spellEnd"/>
          </w:p>
        </w:tc>
        <w:tc>
          <w:tcPr>
            <w:tcW w:w="1701" w:type="dxa"/>
            <w:tcBorders>
              <w:top w:val="nil"/>
              <w:left w:val="nil"/>
              <w:bottom w:val="single" w:sz="4" w:space="0" w:color="auto"/>
              <w:right w:val="nil"/>
            </w:tcBorders>
            <w:shd w:val="clear" w:color="auto" w:fill="auto"/>
            <w:noWrap/>
            <w:vAlign w:val="bottom"/>
            <w:hideMark/>
          </w:tcPr>
          <w:p w:rsidR="009B4E11" w:rsidRPr="00AE4D9A" w:rsidRDefault="009B4E11" w:rsidP="00183292">
            <w:pPr>
              <w:jc w:val="center"/>
              <w:rPr>
                <w:rFonts w:ascii="Calibri" w:hAnsi="Calibri"/>
                <w:sz w:val="20"/>
                <w:szCs w:val="20"/>
              </w:rPr>
            </w:pPr>
            <w:r w:rsidRPr="00AE4D9A">
              <w:rPr>
                <w:rFonts w:ascii="Calibri" w:hAnsi="Calibri"/>
                <w:sz w:val="20"/>
                <w:szCs w:val="20"/>
              </w:rPr>
              <w:t xml:space="preserve">FE </w:t>
            </w:r>
            <w:proofErr w:type="spellStart"/>
            <w:r w:rsidRPr="00AE4D9A">
              <w:rPr>
                <w:rFonts w:ascii="Calibri" w:hAnsi="Calibri"/>
                <w:sz w:val="20"/>
                <w:szCs w:val="20"/>
              </w:rPr>
              <w:t>i.y</w:t>
            </w:r>
            <w:proofErr w:type="spellEnd"/>
            <w:r w:rsidRPr="00AE4D9A">
              <w:rPr>
                <w:rFonts w:ascii="Calibri" w:hAnsi="Calibri"/>
                <w:sz w:val="20"/>
                <w:szCs w:val="20"/>
              </w:rPr>
              <w:t xml:space="preserve"> </w:t>
            </w:r>
            <w:proofErr w:type="spellStart"/>
            <w:r w:rsidRPr="00AE4D9A">
              <w:rPr>
                <w:rFonts w:ascii="Calibri" w:hAnsi="Calibri"/>
                <w:sz w:val="20"/>
                <w:szCs w:val="20"/>
              </w:rPr>
              <w:t>i.c</w:t>
            </w:r>
            <w:proofErr w:type="spellEnd"/>
          </w:p>
        </w:tc>
      </w:tr>
      <w:tr w:rsidR="009B4E11" w:rsidRPr="00AE4D9A" w:rsidTr="00FA7A75">
        <w:trPr>
          <w:trHeight w:val="255"/>
        </w:trPr>
        <w:tc>
          <w:tcPr>
            <w:tcW w:w="2062" w:type="dxa"/>
            <w:tcBorders>
              <w:top w:val="single" w:sz="4" w:space="0" w:color="auto"/>
              <w:left w:val="nil"/>
              <w:bottom w:val="nil"/>
              <w:right w:val="nil"/>
            </w:tcBorders>
            <w:shd w:val="clear" w:color="auto" w:fill="auto"/>
            <w:noWrap/>
            <w:vAlign w:val="bottom"/>
            <w:hideMark/>
          </w:tcPr>
          <w:p w:rsidR="009B4E11" w:rsidRPr="00AE4D9A" w:rsidRDefault="009B4E11">
            <w:pPr>
              <w:rPr>
                <w:rFonts w:ascii="Calibri" w:hAnsi="Calibri"/>
                <w:szCs w:val="20"/>
              </w:rPr>
            </w:pPr>
            <w:r w:rsidRPr="00AE4D9A">
              <w:rPr>
                <w:rFonts w:ascii="Calibri" w:hAnsi="Calibri"/>
                <w:szCs w:val="20"/>
              </w:rPr>
              <w:t>Constant</w:t>
            </w:r>
          </w:p>
        </w:tc>
        <w:tc>
          <w:tcPr>
            <w:tcW w:w="1402" w:type="dxa"/>
            <w:tcBorders>
              <w:top w:val="single" w:sz="4" w:space="0" w:color="auto"/>
              <w:left w:val="nil"/>
              <w:bottom w:val="nil"/>
              <w:right w:val="nil"/>
            </w:tcBorders>
            <w:shd w:val="clear" w:color="auto" w:fill="auto"/>
            <w:noWrap/>
            <w:vAlign w:val="bottom"/>
            <w:hideMark/>
          </w:tcPr>
          <w:p w:rsidR="009B4E11" w:rsidRPr="00AE4D9A" w:rsidRDefault="009B4E11">
            <w:pPr>
              <w:jc w:val="center"/>
              <w:rPr>
                <w:rFonts w:ascii="Calibri" w:hAnsi="Calibri"/>
                <w:szCs w:val="20"/>
              </w:rPr>
            </w:pPr>
            <w:r w:rsidRPr="00AE4D9A">
              <w:rPr>
                <w:rFonts w:ascii="Calibri" w:hAnsi="Calibri"/>
                <w:szCs w:val="20"/>
              </w:rPr>
              <w:t>21.33</w:t>
            </w:r>
          </w:p>
        </w:tc>
        <w:tc>
          <w:tcPr>
            <w:tcW w:w="1418" w:type="dxa"/>
            <w:tcBorders>
              <w:top w:val="single" w:sz="4" w:space="0" w:color="auto"/>
              <w:left w:val="nil"/>
              <w:bottom w:val="nil"/>
              <w:right w:val="nil"/>
            </w:tcBorders>
            <w:shd w:val="clear" w:color="auto" w:fill="auto"/>
            <w:noWrap/>
            <w:vAlign w:val="bottom"/>
            <w:hideMark/>
          </w:tcPr>
          <w:p w:rsidR="009B4E11" w:rsidRPr="00AE4D9A" w:rsidRDefault="009B4E11">
            <w:pPr>
              <w:jc w:val="center"/>
              <w:rPr>
                <w:rFonts w:ascii="Calibri" w:hAnsi="Calibri"/>
                <w:szCs w:val="20"/>
              </w:rPr>
            </w:pPr>
            <w:r w:rsidRPr="00AE4D9A">
              <w:rPr>
                <w:rFonts w:ascii="Calibri" w:hAnsi="Calibri"/>
                <w:szCs w:val="20"/>
              </w:rPr>
              <w:t>-84.41</w:t>
            </w:r>
          </w:p>
        </w:tc>
        <w:tc>
          <w:tcPr>
            <w:tcW w:w="1701" w:type="dxa"/>
            <w:tcBorders>
              <w:top w:val="single" w:sz="4" w:space="0" w:color="auto"/>
              <w:left w:val="nil"/>
              <w:bottom w:val="nil"/>
              <w:right w:val="nil"/>
            </w:tcBorders>
            <w:shd w:val="clear" w:color="auto" w:fill="auto"/>
            <w:noWrap/>
            <w:vAlign w:val="bottom"/>
            <w:hideMark/>
          </w:tcPr>
          <w:p w:rsidR="009B4E11" w:rsidRPr="00AE4D9A" w:rsidRDefault="009B4E11">
            <w:pPr>
              <w:jc w:val="center"/>
              <w:rPr>
                <w:rFonts w:ascii="Calibri" w:hAnsi="Calibri"/>
                <w:szCs w:val="20"/>
              </w:rPr>
            </w:pPr>
            <w:r w:rsidRPr="00AE4D9A">
              <w:rPr>
                <w:rFonts w:ascii="Calibri" w:hAnsi="Calibri"/>
                <w:szCs w:val="20"/>
              </w:rPr>
              <w:t>-0.816</w:t>
            </w:r>
          </w:p>
        </w:tc>
        <w:tc>
          <w:tcPr>
            <w:tcW w:w="1701" w:type="dxa"/>
            <w:tcBorders>
              <w:top w:val="single" w:sz="4" w:space="0" w:color="auto"/>
              <w:left w:val="nil"/>
              <w:bottom w:val="nil"/>
              <w:right w:val="nil"/>
            </w:tcBorders>
            <w:shd w:val="clear" w:color="auto" w:fill="auto"/>
            <w:noWrap/>
            <w:vAlign w:val="bottom"/>
            <w:hideMark/>
          </w:tcPr>
          <w:p w:rsidR="009B4E11" w:rsidRPr="00AE4D9A" w:rsidRDefault="009B4E11">
            <w:pPr>
              <w:jc w:val="center"/>
              <w:rPr>
                <w:rFonts w:ascii="Calibri" w:hAnsi="Calibri"/>
                <w:szCs w:val="20"/>
              </w:rPr>
            </w:pPr>
            <w:r w:rsidRPr="00AE4D9A">
              <w:rPr>
                <w:rFonts w:ascii="Calibri" w:hAnsi="Calibri"/>
                <w:szCs w:val="20"/>
              </w:rPr>
              <w:t>18.03</w:t>
            </w:r>
          </w:p>
        </w:tc>
      </w:tr>
      <w:tr w:rsidR="009B4E11" w:rsidRPr="00AE4D9A" w:rsidTr="008C48D8">
        <w:trPr>
          <w:trHeight w:val="255"/>
        </w:trPr>
        <w:tc>
          <w:tcPr>
            <w:tcW w:w="2062" w:type="dxa"/>
            <w:tcBorders>
              <w:top w:val="nil"/>
              <w:left w:val="nil"/>
              <w:bottom w:val="nil"/>
              <w:right w:val="nil"/>
            </w:tcBorders>
            <w:shd w:val="clear" w:color="auto" w:fill="auto"/>
            <w:noWrap/>
            <w:vAlign w:val="bottom"/>
            <w:hideMark/>
          </w:tcPr>
          <w:p w:rsidR="009B4E11" w:rsidRPr="00AE4D9A" w:rsidRDefault="009B4E11">
            <w:pPr>
              <w:rPr>
                <w:rFonts w:ascii="Calibri" w:hAnsi="Calibri"/>
                <w:sz w:val="18"/>
                <w:szCs w:val="18"/>
              </w:rPr>
            </w:pPr>
          </w:p>
        </w:tc>
        <w:tc>
          <w:tcPr>
            <w:tcW w:w="1402"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(30.68)</w:t>
            </w:r>
          </w:p>
        </w:tc>
        <w:tc>
          <w:tcPr>
            <w:tcW w:w="1418"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(62.11)</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(1.354)</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(19.35)</w:t>
            </w:r>
          </w:p>
        </w:tc>
      </w:tr>
      <w:tr w:rsidR="009B4E11" w:rsidRPr="00AE4D9A" w:rsidTr="008C48D8">
        <w:trPr>
          <w:trHeight w:val="255"/>
        </w:trPr>
        <w:tc>
          <w:tcPr>
            <w:tcW w:w="2062" w:type="dxa"/>
            <w:tcBorders>
              <w:top w:val="nil"/>
              <w:left w:val="nil"/>
              <w:bottom w:val="nil"/>
              <w:right w:val="nil"/>
            </w:tcBorders>
            <w:shd w:val="clear" w:color="auto" w:fill="auto"/>
            <w:noWrap/>
            <w:vAlign w:val="bottom"/>
            <w:hideMark/>
          </w:tcPr>
          <w:p w:rsidR="009B4E11" w:rsidRPr="00AE4D9A" w:rsidRDefault="009B4E11">
            <w:pPr>
              <w:rPr>
                <w:rFonts w:ascii="Calibri" w:hAnsi="Calibri"/>
                <w:sz w:val="20"/>
                <w:szCs w:val="20"/>
              </w:rPr>
            </w:pPr>
            <w:r w:rsidRPr="00AE4D9A">
              <w:rPr>
                <w:rFonts w:ascii="Calibri" w:hAnsi="Calibri"/>
                <w:sz w:val="20"/>
                <w:szCs w:val="20"/>
              </w:rPr>
              <w:t>Female condom dummy</w:t>
            </w:r>
          </w:p>
        </w:tc>
        <w:tc>
          <w:tcPr>
            <w:tcW w:w="1402"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20"/>
                <w:szCs w:val="20"/>
              </w:rPr>
            </w:pPr>
            <w:r w:rsidRPr="00AE4D9A">
              <w:rPr>
                <w:rFonts w:ascii="Calibri" w:hAnsi="Calibri"/>
                <w:sz w:val="20"/>
                <w:szCs w:val="20"/>
              </w:rPr>
              <w:t>2.423</w:t>
            </w:r>
          </w:p>
        </w:tc>
        <w:tc>
          <w:tcPr>
            <w:tcW w:w="1418"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20"/>
                <w:szCs w:val="20"/>
              </w:rPr>
            </w:pPr>
            <w:r w:rsidRPr="00AE4D9A">
              <w:rPr>
                <w:rFonts w:ascii="Calibri" w:hAnsi="Calibri"/>
                <w:sz w:val="20"/>
                <w:szCs w:val="20"/>
              </w:rPr>
              <w:t>0.385</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20"/>
                <w:szCs w:val="20"/>
              </w:rPr>
            </w:pPr>
            <w:r w:rsidRPr="00AE4D9A">
              <w:rPr>
                <w:rFonts w:ascii="Calibri" w:hAnsi="Calibri"/>
                <w:sz w:val="20"/>
                <w:szCs w:val="20"/>
              </w:rPr>
              <w:t>2.543</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20"/>
                <w:szCs w:val="20"/>
              </w:rPr>
            </w:pPr>
            <w:r w:rsidRPr="00AE4D9A">
              <w:rPr>
                <w:rFonts w:ascii="Calibri" w:hAnsi="Calibri"/>
                <w:sz w:val="20"/>
                <w:szCs w:val="20"/>
              </w:rPr>
              <w:t>0.349</w:t>
            </w:r>
          </w:p>
        </w:tc>
      </w:tr>
      <w:tr w:rsidR="009B4E11" w:rsidRPr="00AE4D9A" w:rsidTr="008C48D8">
        <w:trPr>
          <w:trHeight w:val="255"/>
        </w:trPr>
        <w:tc>
          <w:tcPr>
            <w:tcW w:w="2062" w:type="dxa"/>
            <w:tcBorders>
              <w:top w:val="nil"/>
              <w:left w:val="nil"/>
              <w:bottom w:val="nil"/>
              <w:right w:val="nil"/>
            </w:tcBorders>
            <w:shd w:val="clear" w:color="auto" w:fill="auto"/>
            <w:noWrap/>
            <w:vAlign w:val="bottom"/>
            <w:hideMark/>
          </w:tcPr>
          <w:p w:rsidR="009B4E11" w:rsidRPr="00AE4D9A" w:rsidRDefault="009B4E11">
            <w:pPr>
              <w:rPr>
                <w:rFonts w:ascii="Calibri" w:hAnsi="Calibri"/>
                <w:sz w:val="18"/>
                <w:szCs w:val="18"/>
              </w:rPr>
            </w:pPr>
          </w:p>
        </w:tc>
        <w:tc>
          <w:tcPr>
            <w:tcW w:w="1402"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(2.215)</w:t>
            </w:r>
          </w:p>
        </w:tc>
        <w:tc>
          <w:tcPr>
            <w:tcW w:w="1418"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(1.996)</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(2.205)</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(1.975)</w:t>
            </w:r>
          </w:p>
        </w:tc>
      </w:tr>
      <w:tr w:rsidR="009B4E11" w:rsidRPr="00AE4D9A" w:rsidTr="008C48D8">
        <w:trPr>
          <w:trHeight w:val="255"/>
        </w:trPr>
        <w:tc>
          <w:tcPr>
            <w:tcW w:w="2062" w:type="dxa"/>
            <w:tcBorders>
              <w:top w:val="nil"/>
              <w:left w:val="nil"/>
              <w:bottom w:val="nil"/>
              <w:right w:val="nil"/>
            </w:tcBorders>
            <w:shd w:val="clear" w:color="auto" w:fill="auto"/>
            <w:noWrap/>
            <w:vAlign w:val="bottom"/>
            <w:hideMark/>
          </w:tcPr>
          <w:p w:rsidR="009B4E11" w:rsidRPr="00AE4D9A" w:rsidRDefault="009B4E11" w:rsidP="00E833FC">
            <w:pPr>
              <w:rPr>
                <w:rFonts w:ascii="Calibri" w:hAnsi="Calibri"/>
                <w:sz w:val="20"/>
                <w:szCs w:val="20"/>
              </w:rPr>
            </w:pPr>
            <w:proofErr w:type="spellStart"/>
            <w:r w:rsidRPr="00AE4D9A">
              <w:rPr>
                <w:rFonts w:ascii="Calibri" w:eastAsia="Times New Roman" w:hAnsi="Calibri"/>
                <w:sz w:val="20"/>
                <w:szCs w:val="20"/>
                <w:lang w:eastAsia="en-GB"/>
              </w:rPr>
              <w:t>Ln</w:t>
            </w:r>
            <w:proofErr w:type="spellEnd"/>
            <w:r w:rsidRPr="00AE4D9A">
              <w:rPr>
                <w:rFonts w:ascii="Calibri" w:eastAsia="Times New Roman" w:hAnsi="Calibri"/>
                <w:sz w:val="20"/>
                <w:szCs w:val="20"/>
                <w:lang w:eastAsia="en-GB"/>
              </w:rPr>
              <w:t xml:space="preserve"> Advertising</w:t>
            </w:r>
          </w:p>
        </w:tc>
        <w:tc>
          <w:tcPr>
            <w:tcW w:w="1402"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b/>
                <w:bCs/>
                <w:sz w:val="20"/>
                <w:szCs w:val="20"/>
              </w:rPr>
            </w:pPr>
            <w:r w:rsidRPr="00AE4D9A">
              <w:rPr>
                <w:rFonts w:ascii="Calibri" w:hAnsi="Calibri"/>
                <w:b/>
                <w:bCs/>
                <w:sz w:val="20"/>
                <w:szCs w:val="20"/>
              </w:rPr>
              <w:t>0.241***</w:t>
            </w:r>
          </w:p>
        </w:tc>
        <w:tc>
          <w:tcPr>
            <w:tcW w:w="1418"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b/>
                <w:bCs/>
                <w:sz w:val="20"/>
                <w:szCs w:val="20"/>
              </w:rPr>
            </w:pPr>
            <w:r w:rsidRPr="00AE4D9A">
              <w:rPr>
                <w:rFonts w:ascii="Calibri" w:hAnsi="Calibri"/>
                <w:b/>
                <w:bCs/>
                <w:sz w:val="20"/>
                <w:szCs w:val="20"/>
              </w:rPr>
              <w:t>0.192***</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b/>
                <w:bCs/>
                <w:sz w:val="20"/>
                <w:szCs w:val="20"/>
              </w:rPr>
            </w:pPr>
            <w:r w:rsidRPr="00AE4D9A">
              <w:rPr>
                <w:rFonts w:ascii="Calibri" w:hAnsi="Calibri"/>
                <w:b/>
                <w:bCs/>
                <w:sz w:val="20"/>
                <w:szCs w:val="20"/>
              </w:rPr>
              <w:t>0.245***</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b/>
                <w:bCs/>
                <w:sz w:val="20"/>
                <w:szCs w:val="20"/>
              </w:rPr>
            </w:pPr>
            <w:r w:rsidRPr="00AE4D9A">
              <w:rPr>
                <w:rFonts w:ascii="Calibri" w:hAnsi="Calibri"/>
                <w:b/>
                <w:bCs/>
                <w:sz w:val="20"/>
                <w:szCs w:val="20"/>
              </w:rPr>
              <w:t>0.192***</w:t>
            </w:r>
          </w:p>
        </w:tc>
      </w:tr>
      <w:tr w:rsidR="009B4E11" w:rsidRPr="00AE4D9A" w:rsidTr="008C48D8">
        <w:trPr>
          <w:trHeight w:val="255"/>
        </w:trPr>
        <w:tc>
          <w:tcPr>
            <w:tcW w:w="2062" w:type="dxa"/>
            <w:tcBorders>
              <w:top w:val="nil"/>
              <w:left w:val="nil"/>
              <w:bottom w:val="nil"/>
              <w:right w:val="nil"/>
            </w:tcBorders>
            <w:shd w:val="clear" w:color="auto" w:fill="auto"/>
            <w:noWrap/>
            <w:vAlign w:val="bottom"/>
            <w:hideMark/>
          </w:tcPr>
          <w:p w:rsidR="009B4E11" w:rsidRPr="00AE4D9A" w:rsidRDefault="009B4E11">
            <w:pPr>
              <w:rPr>
                <w:rFonts w:ascii="Calibri" w:hAnsi="Calibri"/>
                <w:sz w:val="18"/>
                <w:szCs w:val="18"/>
              </w:rPr>
            </w:pPr>
          </w:p>
        </w:tc>
        <w:tc>
          <w:tcPr>
            <w:tcW w:w="1402"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(0.0846)</w:t>
            </w:r>
          </w:p>
        </w:tc>
        <w:tc>
          <w:tcPr>
            <w:tcW w:w="1418"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(0.0665)</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(0.0858)</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(0.0665)</w:t>
            </w:r>
          </w:p>
        </w:tc>
      </w:tr>
      <w:tr w:rsidR="009B4E11" w:rsidRPr="00AE4D9A" w:rsidTr="008C48D8">
        <w:trPr>
          <w:trHeight w:val="255"/>
        </w:trPr>
        <w:tc>
          <w:tcPr>
            <w:tcW w:w="2062" w:type="dxa"/>
            <w:tcBorders>
              <w:top w:val="nil"/>
              <w:left w:val="nil"/>
              <w:bottom w:val="nil"/>
              <w:right w:val="nil"/>
            </w:tcBorders>
            <w:shd w:val="clear" w:color="auto" w:fill="auto"/>
            <w:noWrap/>
            <w:vAlign w:val="bottom"/>
            <w:hideMark/>
          </w:tcPr>
          <w:p w:rsidR="009B4E11" w:rsidRPr="00AE4D9A" w:rsidRDefault="009B4E11" w:rsidP="00183292">
            <w:pPr>
              <w:keepNext/>
              <w:keepLines/>
              <w:spacing w:line="240" w:lineRule="auto"/>
              <w:ind w:firstLineChars="200" w:firstLine="400"/>
              <w:jc w:val="left"/>
              <w:rPr>
                <w:rFonts w:ascii="Calibri" w:eastAsia="Times New Roman" w:hAnsi="Calibri"/>
                <w:sz w:val="20"/>
                <w:szCs w:val="20"/>
                <w:lang w:eastAsia="en-GB"/>
              </w:rPr>
            </w:pPr>
            <w:r w:rsidRPr="00AE4D9A">
              <w:rPr>
                <w:rFonts w:ascii="Calibri" w:eastAsia="Times New Roman" w:hAnsi="Calibri"/>
                <w:sz w:val="20"/>
                <w:szCs w:val="20"/>
                <w:lang w:eastAsia="en-GB"/>
              </w:rPr>
              <w:t>*FC</w:t>
            </w:r>
          </w:p>
        </w:tc>
        <w:tc>
          <w:tcPr>
            <w:tcW w:w="1402"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b/>
                <w:bCs/>
                <w:sz w:val="20"/>
                <w:szCs w:val="20"/>
              </w:rPr>
            </w:pPr>
            <w:r w:rsidRPr="00AE4D9A">
              <w:rPr>
                <w:rFonts w:ascii="Calibri" w:hAnsi="Calibri"/>
                <w:b/>
                <w:bCs/>
                <w:sz w:val="20"/>
                <w:szCs w:val="20"/>
              </w:rPr>
              <w:t>-0.199*</w:t>
            </w:r>
          </w:p>
        </w:tc>
        <w:tc>
          <w:tcPr>
            <w:tcW w:w="1418"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b/>
                <w:bCs/>
                <w:sz w:val="20"/>
                <w:szCs w:val="20"/>
              </w:rPr>
            </w:pPr>
            <w:r w:rsidRPr="00AE4D9A">
              <w:rPr>
                <w:rFonts w:ascii="Calibri" w:hAnsi="Calibri"/>
                <w:b/>
                <w:bCs/>
                <w:sz w:val="20"/>
                <w:szCs w:val="20"/>
              </w:rPr>
              <w:t>-0.192*</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b/>
                <w:bCs/>
                <w:sz w:val="20"/>
                <w:szCs w:val="20"/>
              </w:rPr>
            </w:pPr>
            <w:r w:rsidRPr="00AE4D9A">
              <w:rPr>
                <w:rFonts w:ascii="Calibri" w:hAnsi="Calibri"/>
                <w:b/>
                <w:bCs/>
                <w:sz w:val="20"/>
                <w:szCs w:val="20"/>
              </w:rPr>
              <w:t>-0.211*</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b/>
                <w:bCs/>
                <w:sz w:val="20"/>
                <w:szCs w:val="20"/>
              </w:rPr>
            </w:pPr>
            <w:r w:rsidRPr="00AE4D9A">
              <w:rPr>
                <w:rFonts w:ascii="Calibri" w:hAnsi="Calibri"/>
                <w:b/>
                <w:bCs/>
                <w:sz w:val="20"/>
                <w:szCs w:val="20"/>
              </w:rPr>
              <w:t>-0.196*</w:t>
            </w:r>
          </w:p>
        </w:tc>
      </w:tr>
      <w:tr w:rsidR="009B4E11" w:rsidRPr="00AE4D9A" w:rsidTr="008C48D8">
        <w:trPr>
          <w:trHeight w:val="255"/>
        </w:trPr>
        <w:tc>
          <w:tcPr>
            <w:tcW w:w="2062" w:type="dxa"/>
            <w:tcBorders>
              <w:top w:val="nil"/>
              <w:left w:val="nil"/>
              <w:bottom w:val="nil"/>
              <w:right w:val="nil"/>
            </w:tcBorders>
            <w:shd w:val="clear" w:color="auto" w:fill="auto"/>
            <w:noWrap/>
            <w:vAlign w:val="bottom"/>
            <w:hideMark/>
          </w:tcPr>
          <w:p w:rsidR="009B4E11" w:rsidRPr="00AE4D9A" w:rsidRDefault="009B4E11">
            <w:pPr>
              <w:rPr>
                <w:rFonts w:ascii="Calibri" w:hAnsi="Calibri"/>
                <w:sz w:val="18"/>
                <w:szCs w:val="18"/>
              </w:rPr>
            </w:pPr>
          </w:p>
        </w:tc>
        <w:tc>
          <w:tcPr>
            <w:tcW w:w="1402"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(0.116)</w:t>
            </w:r>
          </w:p>
        </w:tc>
        <w:tc>
          <w:tcPr>
            <w:tcW w:w="1418"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(0.101)</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(0.116)</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(0.1000)</w:t>
            </w:r>
          </w:p>
        </w:tc>
      </w:tr>
      <w:tr w:rsidR="009B4E11" w:rsidRPr="00AE4D9A" w:rsidTr="008C48D8">
        <w:trPr>
          <w:trHeight w:val="255"/>
        </w:trPr>
        <w:tc>
          <w:tcPr>
            <w:tcW w:w="2062" w:type="dxa"/>
            <w:tcBorders>
              <w:top w:val="nil"/>
              <w:left w:val="nil"/>
              <w:bottom w:val="nil"/>
              <w:right w:val="nil"/>
            </w:tcBorders>
            <w:shd w:val="clear" w:color="auto" w:fill="auto"/>
            <w:noWrap/>
            <w:vAlign w:val="bottom"/>
            <w:hideMark/>
          </w:tcPr>
          <w:p w:rsidR="009B4E11" w:rsidRPr="00AE4D9A" w:rsidRDefault="009B4E11" w:rsidP="00183292">
            <w:pPr>
              <w:keepNext/>
              <w:keepLines/>
              <w:spacing w:line="240" w:lineRule="auto"/>
              <w:jc w:val="left"/>
              <w:rPr>
                <w:rFonts w:ascii="Calibri" w:eastAsia="Times New Roman" w:hAnsi="Calibri"/>
                <w:sz w:val="20"/>
                <w:szCs w:val="20"/>
                <w:lang w:eastAsia="en-GB"/>
              </w:rPr>
            </w:pPr>
            <w:proofErr w:type="spellStart"/>
            <w:r w:rsidRPr="00AE4D9A">
              <w:rPr>
                <w:rFonts w:ascii="Calibri" w:eastAsia="Times New Roman" w:hAnsi="Calibri"/>
                <w:sz w:val="20"/>
                <w:szCs w:val="20"/>
                <w:lang w:eastAsia="en-GB"/>
              </w:rPr>
              <w:t>Ln</w:t>
            </w:r>
            <w:proofErr w:type="spellEnd"/>
            <w:r w:rsidRPr="00AE4D9A">
              <w:rPr>
                <w:rFonts w:ascii="Calibri" w:eastAsia="Times New Roman" w:hAnsi="Calibri"/>
                <w:sz w:val="20"/>
                <w:szCs w:val="20"/>
                <w:lang w:eastAsia="en-GB"/>
              </w:rPr>
              <w:t xml:space="preserve"> IEC</w:t>
            </w:r>
          </w:p>
        </w:tc>
        <w:tc>
          <w:tcPr>
            <w:tcW w:w="1402"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b/>
                <w:bCs/>
                <w:sz w:val="20"/>
                <w:szCs w:val="20"/>
              </w:rPr>
            </w:pPr>
            <w:r w:rsidRPr="00AE4D9A">
              <w:rPr>
                <w:rFonts w:ascii="Calibri" w:hAnsi="Calibri"/>
                <w:b/>
                <w:bCs/>
                <w:sz w:val="20"/>
                <w:szCs w:val="20"/>
              </w:rPr>
              <w:t>0.124***</w:t>
            </w:r>
          </w:p>
        </w:tc>
        <w:tc>
          <w:tcPr>
            <w:tcW w:w="1418"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b/>
                <w:bCs/>
                <w:sz w:val="20"/>
                <w:szCs w:val="20"/>
              </w:rPr>
            </w:pPr>
            <w:r w:rsidRPr="00AE4D9A">
              <w:rPr>
                <w:rFonts w:ascii="Calibri" w:hAnsi="Calibri"/>
                <w:b/>
                <w:bCs/>
                <w:sz w:val="20"/>
                <w:szCs w:val="20"/>
              </w:rPr>
              <w:t>0.0812**</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b/>
                <w:bCs/>
                <w:sz w:val="20"/>
                <w:szCs w:val="20"/>
              </w:rPr>
            </w:pPr>
            <w:r w:rsidRPr="00AE4D9A">
              <w:rPr>
                <w:rFonts w:ascii="Calibri" w:hAnsi="Calibri"/>
                <w:b/>
                <w:bCs/>
                <w:sz w:val="20"/>
                <w:szCs w:val="20"/>
              </w:rPr>
              <w:t>0.136***</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b/>
                <w:bCs/>
                <w:sz w:val="20"/>
                <w:szCs w:val="20"/>
              </w:rPr>
            </w:pPr>
            <w:r w:rsidRPr="00AE4D9A">
              <w:rPr>
                <w:rFonts w:ascii="Calibri" w:hAnsi="Calibri"/>
                <w:b/>
                <w:bCs/>
                <w:sz w:val="20"/>
                <w:szCs w:val="20"/>
              </w:rPr>
              <w:t>0.0893***</w:t>
            </w:r>
          </w:p>
        </w:tc>
      </w:tr>
      <w:tr w:rsidR="009B4E11" w:rsidRPr="00AE4D9A" w:rsidTr="008C48D8">
        <w:trPr>
          <w:trHeight w:val="255"/>
        </w:trPr>
        <w:tc>
          <w:tcPr>
            <w:tcW w:w="2062" w:type="dxa"/>
            <w:tcBorders>
              <w:top w:val="nil"/>
              <w:left w:val="nil"/>
              <w:bottom w:val="nil"/>
              <w:right w:val="nil"/>
            </w:tcBorders>
            <w:shd w:val="clear" w:color="auto" w:fill="auto"/>
            <w:noWrap/>
            <w:vAlign w:val="bottom"/>
            <w:hideMark/>
          </w:tcPr>
          <w:p w:rsidR="009B4E11" w:rsidRPr="00AE4D9A" w:rsidRDefault="009B4E11">
            <w:pPr>
              <w:rPr>
                <w:rFonts w:ascii="Calibri" w:hAnsi="Calibri"/>
                <w:sz w:val="18"/>
                <w:szCs w:val="18"/>
              </w:rPr>
            </w:pPr>
          </w:p>
        </w:tc>
        <w:tc>
          <w:tcPr>
            <w:tcW w:w="1402"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(0.0444)</w:t>
            </w:r>
          </w:p>
        </w:tc>
        <w:tc>
          <w:tcPr>
            <w:tcW w:w="1418"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(0.0315)</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(0.0451)</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(0.0334)</w:t>
            </w:r>
          </w:p>
        </w:tc>
      </w:tr>
      <w:tr w:rsidR="009B4E11" w:rsidRPr="00AE4D9A" w:rsidTr="008C48D8">
        <w:trPr>
          <w:trHeight w:val="255"/>
        </w:trPr>
        <w:tc>
          <w:tcPr>
            <w:tcW w:w="2062" w:type="dxa"/>
            <w:tcBorders>
              <w:top w:val="nil"/>
              <w:left w:val="nil"/>
              <w:bottom w:val="nil"/>
              <w:right w:val="nil"/>
            </w:tcBorders>
            <w:shd w:val="clear" w:color="auto" w:fill="auto"/>
            <w:noWrap/>
            <w:vAlign w:val="bottom"/>
            <w:hideMark/>
          </w:tcPr>
          <w:p w:rsidR="009B4E11" w:rsidRPr="00AE4D9A" w:rsidRDefault="009B4E11" w:rsidP="00183292">
            <w:pPr>
              <w:keepNext/>
              <w:keepLines/>
              <w:spacing w:line="240" w:lineRule="auto"/>
              <w:ind w:firstLineChars="200" w:firstLine="400"/>
              <w:jc w:val="left"/>
              <w:rPr>
                <w:rFonts w:ascii="Calibri" w:eastAsia="Times New Roman" w:hAnsi="Calibri"/>
                <w:sz w:val="20"/>
                <w:szCs w:val="20"/>
                <w:lang w:eastAsia="en-GB"/>
              </w:rPr>
            </w:pPr>
            <w:r w:rsidRPr="00AE4D9A">
              <w:rPr>
                <w:rFonts w:ascii="Calibri" w:eastAsia="Times New Roman" w:hAnsi="Calibri"/>
                <w:sz w:val="20"/>
                <w:szCs w:val="20"/>
                <w:lang w:eastAsia="en-GB"/>
              </w:rPr>
              <w:t>*FC</w:t>
            </w:r>
          </w:p>
        </w:tc>
        <w:tc>
          <w:tcPr>
            <w:tcW w:w="1402"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20"/>
                <w:szCs w:val="20"/>
              </w:rPr>
            </w:pPr>
            <w:r w:rsidRPr="00AE4D9A">
              <w:rPr>
                <w:rFonts w:ascii="Calibri" w:hAnsi="Calibri"/>
                <w:sz w:val="20"/>
                <w:szCs w:val="20"/>
              </w:rPr>
              <w:t>0.162</w:t>
            </w:r>
          </w:p>
        </w:tc>
        <w:tc>
          <w:tcPr>
            <w:tcW w:w="1418"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b/>
                <w:bCs/>
                <w:sz w:val="20"/>
                <w:szCs w:val="20"/>
              </w:rPr>
            </w:pPr>
            <w:r w:rsidRPr="00AE4D9A">
              <w:rPr>
                <w:rFonts w:ascii="Calibri" w:hAnsi="Calibri"/>
                <w:b/>
                <w:bCs/>
                <w:sz w:val="20"/>
                <w:szCs w:val="20"/>
              </w:rPr>
              <w:t>0.176*</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20"/>
                <w:szCs w:val="20"/>
              </w:rPr>
            </w:pPr>
            <w:r w:rsidRPr="00AE4D9A">
              <w:rPr>
                <w:rFonts w:ascii="Calibri" w:hAnsi="Calibri"/>
                <w:sz w:val="20"/>
                <w:szCs w:val="20"/>
              </w:rPr>
              <w:t>0.136</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20"/>
                <w:szCs w:val="20"/>
              </w:rPr>
            </w:pPr>
            <w:r w:rsidRPr="00AE4D9A">
              <w:rPr>
                <w:rFonts w:ascii="Calibri" w:hAnsi="Calibri"/>
                <w:sz w:val="20"/>
                <w:szCs w:val="20"/>
              </w:rPr>
              <w:t>0.148</w:t>
            </w:r>
          </w:p>
        </w:tc>
      </w:tr>
      <w:tr w:rsidR="009B4E11" w:rsidRPr="00AE4D9A" w:rsidTr="008C48D8">
        <w:trPr>
          <w:trHeight w:val="255"/>
        </w:trPr>
        <w:tc>
          <w:tcPr>
            <w:tcW w:w="2062" w:type="dxa"/>
            <w:tcBorders>
              <w:top w:val="nil"/>
              <w:left w:val="nil"/>
              <w:bottom w:val="nil"/>
              <w:right w:val="nil"/>
            </w:tcBorders>
            <w:shd w:val="clear" w:color="auto" w:fill="auto"/>
            <w:noWrap/>
            <w:vAlign w:val="bottom"/>
            <w:hideMark/>
          </w:tcPr>
          <w:p w:rsidR="009B4E11" w:rsidRPr="00AE4D9A" w:rsidRDefault="009B4E11">
            <w:pPr>
              <w:rPr>
                <w:rFonts w:ascii="Calibri" w:hAnsi="Calibri"/>
                <w:sz w:val="18"/>
                <w:szCs w:val="18"/>
              </w:rPr>
            </w:pPr>
          </w:p>
        </w:tc>
        <w:tc>
          <w:tcPr>
            <w:tcW w:w="1402"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(0.121)</w:t>
            </w:r>
          </w:p>
        </w:tc>
        <w:tc>
          <w:tcPr>
            <w:tcW w:w="1418"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(0.105)</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(0.125)</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(0.107)</w:t>
            </w:r>
          </w:p>
        </w:tc>
      </w:tr>
      <w:tr w:rsidR="009B4E11" w:rsidRPr="00AE4D9A" w:rsidTr="008C48D8">
        <w:trPr>
          <w:trHeight w:val="255"/>
        </w:trPr>
        <w:tc>
          <w:tcPr>
            <w:tcW w:w="2062" w:type="dxa"/>
            <w:tcBorders>
              <w:top w:val="nil"/>
              <w:left w:val="nil"/>
              <w:bottom w:val="nil"/>
              <w:right w:val="nil"/>
            </w:tcBorders>
            <w:shd w:val="clear" w:color="auto" w:fill="auto"/>
            <w:noWrap/>
            <w:vAlign w:val="bottom"/>
            <w:hideMark/>
          </w:tcPr>
          <w:p w:rsidR="009B4E11" w:rsidRPr="00AE4D9A" w:rsidRDefault="009B4E11" w:rsidP="00183292">
            <w:pPr>
              <w:keepNext/>
              <w:keepLines/>
              <w:spacing w:line="240" w:lineRule="auto"/>
              <w:jc w:val="left"/>
              <w:rPr>
                <w:rFonts w:ascii="Calibri" w:eastAsia="Times New Roman" w:hAnsi="Calibri"/>
                <w:sz w:val="20"/>
                <w:szCs w:val="20"/>
                <w:lang w:eastAsia="en-GB"/>
              </w:rPr>
            </w:pPr>
            <w:proofErr w:type="spellStart"/>
            <w:r w:rsidRPr="00AE4D9A">
              <w:rPr>
                <w:rFonts w:ascii="Calibri" w:eastAsia="Times New Roman" w:hAnsi="Calibri"/>
                <w:sz w:val="20"/>
                <w:szCs w:val="20"/>
                <w:lang w:eastAsia="en-GB"/>
              </w:rPr>
              <w:t>Ln</w:t>
            </w:r>
            <w:proofErr w:type="spellEnd"/>
            <w:r w:rsidRPr="00AE4D9A">
              <w:rPr>
                <w:rFonts w:ascii="Calibri" w:eastAsia="Times New Roman" w:hAnsi="Calibri"/>
                <w:sz w:val="20"/>
                <w:szCs w:val="20"/>
                <w:lang w:eastAsia="en-GB"/>
              </w:rPr>
              <w:t xml:space="preserve"> Own Price</w:t>
            </w:r>
          </w:p>
        </w:tc>
        <w:tc>
          <w:tcPr>
            <w:tcW w:w="1402"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b/>
                <w:bCs/>
                <w:sz w:val="20"/>
                <w:szCs w:val="20"/>
              </w:rPr>
            </w:pPr>
            <w:r w:rsidRPr="00AE4D9A">
              <w:rPr>
                <w:rFonts w:ascii="Calibri" w:hAnsi="Calibri"/>
                <w:b/>
                <w:bCs/>
                <w:sz w:val="20"/>
                <w:szCs w:val="20"/>
              </w:rPr>
              <w:t>-0.230***</w:t>
            </w:r>
          </w:p>
        </w:tc>
        <w:tc>
          <w:tcPr>
            <w:tcW w:w="1418"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20"/>
                <w:szCs w:val="20"/>
              </w:rPr>
            </w:pPr>
            <w:r w:rsidRPr="00AE4D9A">
              <w:rPr>
                <w:rFonts w:ascii="Calibri" w:hAnsi="Calibri"/>
                <w:sz w:val="20"/>
                <w:szCs w:val="20"/>
              </w:rPr>
              <w:t>-0.123</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b/>
                <w:bCs/>
                <w:sz w:val="20"/>
                <w:szCs w:val="20"/>
              </w:rPr>
            </w:pPr>
            <w:r w:rsidRPr="00AE4D9A">
              <w:rPr>
                <w:rFonts w:ascii="Calibri" w:hAnsi="Calibri"/>
                <w:b/>
                <w:bCs/>
                <w:sz w:val="20"/>
                <w:szCs w:val="20"/>
              </w:rPr>
              <w:t>-0.242***</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20"/>
                <w:szCs w:val="20"/>
              </w:rPr>
            </w:pPr>
            <w:r w:rsidRPr="00AE4D9A">
              <w:rPr>
                <w:rFonts w:ascii="Calibri" w:hAnsi="Calibri"/>
                <w:sz w:val="20"/>
                <w:szCs w:val="20"/>
              </w:rPr>
              <w:t>-0.129</w:t>
            </w:r>
          </w:p>
        </w:tc>
      </w:tr>
      <w:tr w:rsidR="009B4E11" w:rsidRPr="00AE4D9A" w:rsidTr="008C48D8">
        <w:trPr>
          <w:trHeight w:val="255"/>
        </w:trPr>
        <w:tc>
          <w:tcPr>
            <w:tcW w:w="2062" w:type="dxa"/>
            <w:tcBorders>
              <w:top w:val="nil"/>
              <w:left w:val="nil"/>
              <w:bottom w:val="nil"/>
              <w:right w:val="nil"/>
            </w:tcBorders>
            <w:shd w:val="clear" w:color="auto" w:fill="auto"/>
            <w:noWrap/>
            <w:vAlign w:val="bottom"/>
            <w:hideMark/>
          </w:tcPr>
          <w:p w:rsidR="009B4E11" w:rsidRPr="00AE4D9A" w:rsidRDefault="009B4E11">
            <w:pPr>
              <w:rPr>
                <w:rFonts w:ascii="Calibri" w:hAnsi="Calibri"/>
                <w:sz w:val="18"/>
                <w:szCs w:val="18"/>
              </w:rPr>
            </w:pPr>
          </w:p>
        </w:tc>
        <w:tc>
          <w:tcPr>
            <w:tcW w:w="1402"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(0.0763)</w:t>
            </w:r>
          </w:p>
        </w:tc>
        <w:tc>
          <w:tcPr>
            <w:tcW w:w="1418"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(0.100)</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(0.0789)</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(0.0987)</w:t>
            </w:r>
          </w:p>
        </w:tc>
      </w:tr>
      <w:tr w:rsidR="009B4E11" w:rsidRPr="00AE4D9A" w:rsidTr="008C48D8">
        <w:trPr>
          <w:trHeight w:val="255"/>
        </w:trPr>
        <w:tc>
          <w:tcPr>
            <w:tcW w:w="2062" w:type="dxa"/>
            <w:tcBorders>
              <w:top w:val="nil"/>
              <w:left w:val="nil"/>
              <w:bottom w:val="nil"/>
              <w:right w:val="nil"/>
            </w:tcBorders>
            <w:shd w:val="clear" w:color="auto" w:fill="auto"/>
            <w:noWrap/>
            <w:vAlign w:val="bottom"/>
            <w:hideMark/>
          </w:tcPr>
          <w:p w:rsidR="009B4E11" w:rsidRPr="00AE4D9A" w:rsidRDefault="009B4E11" w:rsidP="00183292">
            <w:pPr>
              <w:keepNext/>
              <w:keepLines/>
              <w:spacing w:line="240" w:lineRule="auto"/>
              <w:ind w:firstLineChars="200" w:firstLine="400"/>
              <w:jc w:val="left"/>
              <w:rPr>
                <w:rFonts w:ascii="Calibri" w:eastAsia="Times New Roman" w:hAnsi="Calibri"/>
                <w:sz w:val="20"/>
                <w:szCs w:val="20"/>
                <w:lang w:eastAsia="en-GB"/>
              </w:rPr>
            </w:pPr>
            <w:r w:rsidRPr="00AE4D9A">
              <w:rPr>
                <w:rFonts w:ascii="Calibri" w:eastAsia="Times New Roman" w:hAnsi="Calibri"/>
                <w:sz w:val="20"/>
                <w:szCs w:val="20"/>
                <w:lang w:eastAsia="en-GB"/>
              </w:rPr>
              <w:t>*FC</w:t>
            </w:r>
          </w:p>
        </w:tc>
        <w:tc>
          <w:tcPr>
            <w:tcW w:w="1402"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b/>
                <w:bCs/>
                <w:sz w:val="20"/>
                <w:szCs w:val="20"/>
              </w:rPr>
            </w:pPr>
            <w:r w:rsidRPr="00AE4D9A">
              <w:rPr>
                <w:rFonts w:ascii="Calibri" w:hAnsi="Calibri"/>
                <w:b/>
                <w:bCs/>
                <w:sz w:val="20"/>
                <w:szCs w:val="20"/>
              </w:rPr>
              <w:t>-0.246*</w:t>
            </w:r>
          </w:p>
        </w:tc>
        <w:tc>
          <w:tcPr>
            <w:tcW w:w="1418"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20"/>
                <w:szCs w:val="20"/>
              </w:rPr>
            </w:pPr>
            <w:r w:rsidRPr="00AE4D9A">
              <w:rPr>
                <w:rFonts w:ascii="Calibri" w:hAnsi="Calibri"/>
                <w:sz w:val="20"/>
                <w:szCs w:val="20"/>
              </w:rPr>
              <w:t>-0.179</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b/>
                <w:bCs/>
                <w:sz w:val="20"/>
                <w:szCs w:val="20"/>
              </w:rPr>
            </w:pPr>
            <w:r w:rsidRPr="00AE4D9A">
              <w:rPr>
                <w:rFonts w:ascii="Calibri" w:hAnsi="Calibri"/>
                <w:b/>
                <w:bCs/>
                <w:sz w:val="20"/>
                <w:szCs w:val="20"/>
              </w:rPr>
              <w:t>-0.274*</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20"/>
                <w:szCs w:val="20"/>
              </w:rPr>
            </w:pPr>
            <w:r w:rsidRPr="00AE4D9A">
              <w:rPr>
                <w:rFonts w:ascii="Calibri" w:hAnsi="Calibri"/>
                <w:sz w:val="20"/>
                <w:szCs w:val="20"/>
              </w:rPr>
              <w:t>-0.201</w:t>
            </w:r>
          </w:p>
        </w:tc>
      </w:tr>
      <w:tr w:rsidR="009B4E11" w:rsidRPr="00AE4D9A" w:rsidTr="008C48D8">
        <w:trPr>
          <w:trHeight w:val="255"/>
        </w:trPr>
        <w:tc>
          <w:tcPr>
            <w:tcW w:w="2062" w:type="dxa"/>
            <w:tcBorders>
              <w:top w:val="nil"/>
              <w:left w:val="nil"/>
              <w:bottom w:val="nil"/>
              <w:right w:val="nil"/>
            </w:tcBorders>
            <w:shd w:val="clear" w:color="auto" w:fill="auto"/>
            <w:noWrap/>
            <w:vAlign w:val="bottom"/>
            <w:hideMark/>
          </w:tcPr>
          <w:p w:rsidR="009B4E11" w:rsidRPr="00AE4D9A" w:rsidRDefault="009B4E11">
            <w:pPr>
              <w:rPr>
                <w:rFonts w:ascii="Calibri" w:hAnsi="Calibri"/>
                <w:sz w:val="18"/>
                <w:szCs w:val="18"/>
              </w:rPr>
            </w:pPr>
          </w:p>
        </w:tc>
        <w:tc>
          <w:tcPr>
            <w:tcW w:w="1402"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(0.143)</w:t>
            </w:r>
          </w:p>
        </w:tc>
        <w:tc>
          <w:tcPr>
            <w:tcW w:w="1418"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(0.133)</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(0.146)</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(0.134)</w:t>
            </w:r>
          </w:p>
        </w:tc>
      </w:tr>
      <w:tr w:rsidR="009B4E11" w:rsidRPr="00AE4D9A" w:rsidTr="008C48D8">
        <w:trPr>
          <w:trHeight w:val="255"/>
        </w:trPr>
        <w:tc>
          <w:tcPr>
            <w:tcW w:w="2062" w:type="dxa"/>
            <w:tcBorders>
              <w:top w:val="nil"/>
              <w:left w:val="nil"/>
              <w:bottom w:val="nil"/>
              <w:right w:val="nil"/>
            </w:tcBorders>
            <w:shd w:val="clear" w:color="auto" w:fill="auto"/>
            <w:noWrap/>
            <w:vAlign w:val="bottom"/>
            <w:hideMark/>
          </w:tcPr>
          <w:p w:rsidR="009B4E11" w:rsidRPr="00AE4D9A" w:rsidRDefault="009B4E11" w:rsidP="00183292">
            <w:pPr>
              <w:keepNext/>
              <w:keepLines/>
              <w:spacing w:line="240" w:lineRule="auto"/>
              <w:jc w:val="left"/>
              <w:rPr>
                <w:rFonts w:ascii="Calibri" w:eastAsia="Times New Roman" w:hAnsi="Calibri"/>
                <w:sz w:val="20"/>
                <w:szCs w:val="20"/>
                <w:lang w:eastAsia="en-GB"/>
              </w:rPr>
            </w:pPr>
            <w:proofErr w:type="spellStart"/>
            <w:r w:rsidRPr="00AE4D9A">
              <w:rPr>
                <w:rFonts w:ascii="Calibri" w:eastAsia="Times New Roman" w:hAnsi="Calibri"/>
                <w:sz w:val="20"/>
                <w:szCs w:val="20"/>
                <w:lang w:eastAsia="en-GB"/>
              </w:rPr>
              <w:t>Ln</w:t>
            </w:r>
            <w:proofErr w:type="spellEnd"/>
            <w:r w:rsidRPr="00AE4D9A">
              <w:rPr>
                <w:rFonts w:ascii="Calibri" w:eastAsia="Times New Roman" w:hAnsi="Calibri"/>
                <w:sz w:val="20"/>
                <w:szCs w:val="20"/>
                <w:lang w:eastAsia="en-GB"/>
              </w:rPr>
              <w:t xml:space="preserve"> Programme Effort</w:t>
            </w:r>
          </w:p>
        </w:tc>
        <w:tc>
          <w:tcPr>
            <w:tcW w:w="1402"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b/>
                <w:bCs/>
                <w:sz w:val="20"/>
                <w:szCs w:val="20"/>
              </w:rPr>
            </w:pPr>
            <w:r w:rsidRPr="00AE4D9A">
              <w:rPr>
                <w:rFonts w:ascii="Calibri" w:hAnsi="Calibri"/>
                <w:b/>
                <w:bCs/>
                <w:sz w:val="20"/>
                <w:szCs w:val="20"/>
              </w:rPr>
              <w:t>0.231***</w:t>
            </w:r>
          </w:p>
        </w:tc>
        <w:tc>
          <w:tcPr>
            <w:tcW w:w="1418"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20"/>
                <w:szCs w:val="20"/>
              </w:rPr>
            </w:pPr>
            <w:r w:rsidRPr="00AE4D9A">
              <w:rPr>
                <w:rFonts w:ascii="Calibri" w:hAnsi="Calibri"/>
                <w:sz w:val="20"/>
                <w:szCs w:val="20"/>
              </w:rPr>
              <w:t>0.131</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b/>
                <w:bCs/>
                <w:sz w:val="20"/>
                <w:szCs w:val="20"/>
              </w:rPr>
            </w:pPr>
            <w:r w:rsidRPr="00AE4D9A">
              <w:rPr>
                <w:rFonts w:ascii="Calibri" w:hAnsi="Calibri"/>
                <w:b/>
                <w:bCs/>
                <w:sz w:val="20"/>
                <w:szCs w:val="20"/>
              </w:rPr>
              <w:t>0.211***</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20"/>
                <w:szCs w:val="20"/>
              </w:rPr>
            </w:pPr>
            <w:r w:rsidRPr="00AE4D9A">
              <w:rPr>
                <w:rFonts w:ascii="Calibri" w:hAnsi="Calibri"/>
                <w:sz w:val="20"/>
                <w:szCs w:val="20"/>
              </w:rPr>
              <w:t>0.120</w:t>
            </w:r>
          </w:p>
        </w:tc>
      </w:tr>
      <w:tr w:rsidR="009B4E11" w:rsidRPr="00AE4D9A" w:rsidTr="008C48D8">
        <w:trPr>
          <w:trHeight w:val="255"/>
        </w:trPr>
        <w:tc>
          <w:tcPr>
            <w:tcW w:w="2062" w:type="dxa"/>
            <w:tcBorders>
              <w:top w:val="nil"/>
              <w:left w:val="nil"/>
              <w:bottom w:val="nil"/>
              <w:right w:val="nil"/>
            </w:tcBorders>
            <w:shd w:val="clear" w:color="auto" w:fill="auto"/>
            <w:noWrap/>
            <w:vAlign w:val="bottom"/>
            <w:hideMark/>
          </w:tcPr>
          <w:p w:rsidR="009B4E11" w:rsidRPr="00AE4D9A" w:rsidRDefault="009B4E11">
            <w:pPr>
              <w:rPr>
                <w:rFonts w:ascii="Calibri" w:hAnsi="Calibri"/>
                <w:sz w:val="18"/>
                <w:szCs w:val="18"/>
              </w:rPr>
            </w:pPr>
          </w:p>
        </w:tc>
        <w:tc>
          <w:tcPr>
            <w:tcW w:w="1402"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(0.0752)</w:t>
            </w:r>
          </w:p>
        </w:tc>
        <w:tc>
          <w:tcPr>
            <w:tcW w:w="1418"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(0.0813)</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(0.0765)</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(0.0826)</w:t>
            </w:r>
          </w:p>
        </w:tc>
      </w:tr>
      <w:tr w:rsidR="009B4E11" w:rsidRPr="00AE4D9A" w:rsidTr="008C48D8">
        <w:trPr>
          <w:trHeight w:val="255"/>
        </w:trPr>
        <w:tc>
          <w:tcPr>
            <w:tcW w:w="2062" w:type="dxa"/>
            <w:tcBorders>
              <w:top w:val="nil"/>
              <w:left w:val="nil"/>
              <w:bottom w:val="nil"/>
              <w:right w:val="nil"/>
            </w:tcBorders>
            <w:shd w:val="clear" w:color="auto" w:fill="auto"/>
            <w:noWrap/>
            <w:vAlign w:val="bottom"/>
            <w:hideMark/>
          </w:tcPr>
          <w:p w:rsidR="009B4E11" w:rsidRPr="00AE4D9A" w:rsidRDefault="009B4E11" w:rsidP="00183292">
            <w:pPr>
              <w:keepNext/>
              <w:keepLines/>
              <w:spacing w:line="240" w:lineRule="auto"/>
              <w:ind w:firstLineChars="200" w:firstLine="400"/>
              <w:jc w:val="left"/>
              <w:rPr>
                <w:rFonts w:ascii="Calibri" w:eastAsia="Times New Roman" w:hAnsi="Calibri"/>
                <w:sz w:val="20"/>
                <w:szCs w:val="20"/>
                <w:lang w:eastAsia="en-GB"/>
              </w:rPr>
            </w:pPr>
            <w:r w:rsidRPr="00AE4D9A">
              <w:rPr>
                <w:rFonts w:ascii="Calibri" w:eastAsia="Times New Roman" w:hAnsi="Calibri"/>
                <w:sz w:val="20"/>
                <w:szCs w:val="20"/>
                <w:lang w:eastAsia="en-GB"/>
              </w:rPr>
              <w:t>*FC</w:t>
            </w:r>
          </w:p>
        </w:tc>
        <w:tc>
          <w:tcPr>
            <w:tcW w:w="1402"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20"/>
                <w:szCs w:val="20"/>
              </w:rPr>
            </w:pPr>
            <w:r w:rsidRPr="00AE4D9A">
              <w:rPr>
                <w:rFonts w:ascii="Calibri" w:hAnsi="Calibri"/>
                <w:sz w:val="20"/>
                <w:szCs w:val="20"/>
              </w:rPr>
              <w:t>-0.148</w:t>
            </w:r>
          </w:p>
        </w:tc>
        <w:tc>
          <w:tcPr>
            <w:tcW w:w="1418"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20"/>
                <w:szCs w:val="20"/>
              </w:rPr>
            </w:pPr>
            <w:r w:rsidRPr="00AE4D9A">
              <w:rPr>
                <w:rFonts w:ascii="Calibri" w:hAnsi="Calibri"/>
                <w:sz w:val="20"/>
                <w:szCs w:val="20"/>
              </w:rPr>
              <w:t>-0.0349</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20"/>
                <w:szCs w:val="20"/>
              </w:rPr>
            </w:pPr>
            <w:r w:rsidRPr="00AE4D9A">
              <w:rPr>
                <w:rFonts w:ascii="Calibri" w:hAnsi="Calibri"/>
                <w:sz w:val="20"/>
                <w:szCs w:val="20"/>
              </w:rPr>
              <w:t>-0.144</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20"/>
                <w:szCs w:val="20"/>
              </w:rPr>
            </w:pPr>
            <w:r w:rsidRPr="00AE4D9A">
              <w:rPr>
                <w:rFonts w:ascii="Calibri" w:hAnsi="Calibri"/>
                <w:sz w:val="20"/>
                <w:szCs w:val="20"/>
              </w:rPr>
              <w:t>-0.0424</w:t>
            </w:r>
          </w:p>
        </w:tc>
      </w:tr>
      <w:tr w:rsidR="009B4E11" w:rsidRPr="00AE4D9A" w:rsidTr="008C48D8">
        <w:trPr>
          <w:trHeight w:val="255"/>
        </w:trPr>
        <w:tc>
          <w:tcPr>
            <w:tcW w:w="2062" w:type="dxa"/>
            <w:tcBorders>
              <w:top w:val="nil"/>
              <w:left w:val="nil"/>
              <w:bottom w:val="nil"/>
              <w:right w:val="nil"/>
            </w:tcBorders>
            <w:shd w:val="clear" w:color="auto" w:fill="auto"/>
            <w:noWrap/>
            <w:vAlign w:val="bottom"/>
            <w:hideMark/>
          </w:tcPr>
          <w:p w:rsidR="009B4E11" w:rsidRPr="00AE4D9A" w:rsidRDefault="009B4E11">
            <w:pPr>
              <w:rPr>
                <w:rFonts w:ascii="Calibri" w:hAnsi="Calibri"/>
                <w:sz w:val="18"/>
                <w:szCs w:val="18"/>
              </w:rPr>
            </w:pPr>
          </w:p>
        </w:tc>
        <w:tc>
          <w:tcPr>
            <w:tcW w:w="1402"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(0.194)</w:t>
            </w:r>
          </w:p>
        </w:tc>
        <w:tc>
          <w:tcPr>
            <w:tcW w:w="1418"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(0.178)</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(0.190)</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(0.176)</w:t>
            </w:r>
          </w:p>
        </w:tc>
      </w:tr>
      <w:tr w:rsidR="009B4E11" w:rsidRPr="00AE4D9A" w:rsidTr="008C48D8">
        <w:trPr>
          <w:trHeight w:val="255"/>
        </w:trPr>
        <w:tc>
          <w:tcPr>
            <w:tcW w:w="2062" w:type="dxa"/>
            <w:tcBorders>
              <w:top w:val="nil"/>
              <w:left w:val="nil"/>
              <w:bottom w:val="nil"/>
              <w:right w:val="nil"/>
            </w:tcBorders>
            <w:shd w:val="clear" w:color="auto" w:fill="auto"/>
            <w:noWrap/>
            <w:vAlign w:val="bottom"/>
            <w:hideMark/>
          </w:tcPr>
          <w:p w:rsidR="009B4E11" w:rsidRPr="00AE4D9A" w:rsidRDefault="009B4E11" w:rsidP="00183292">
            <w:pPr>
              <w:keepNext/>
              <w:keepLines/>
              <w:spacing w:line="240" w:lineRule="auto"/>
              <w:jc w:val="left"/>
              <w:rPr>
                <w:rFonts w:ascii="Calibri" w:eastAsia="Times New Roman" w:hAnsi="Calibri"/>
                <w:sz w:val="20"/>
                <w:szCs w:val="20"/>
                <w:lang w:eastAsia="en-GB"/>
              </w:rPr>
            </w:pPr>
            <w:proofErr w:type="spellStart"/>
            <w:r w:rsidRPr="00AE4D9A">
              <w:rPr>
                <w:rFonts w:ascii="Calibri" w:eastAsia="Times New Roman" w:hAnsi="Calibri"/>
                <w:sz w:val="20"/>
                <w:szCs w:val="20"/>
                <w:lang w:eastAsia="en-GB"/>
              </w:rPr>
              <w:t>Ln</w:t>
            </w:r>
            <w:proofErr w:type="spellEnd"/>
            <w:r w:rsidRPr="00AE4D9A">
              <w:rPr>
                <w:rFonts w:ascii="Calibri" w:eastAsia="Times New Roman" w:hAnsi="Calibri"/>
                <w:sz w:val="20"/>
                <w:szCs w:val="20"/>
                <w:lang w:eastAsia="en-GB"/>
              </w:rPr>
              <w:t xml:space="preserve"> GDP per capita</w:t>
            </w:r>
          </w:p>
        </w:tc>
        <w:tc>
          <w:tcPr>
            <w:tcW w:w="1402"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20"/>
                <w:szCs w:val="20"/>
              </w:rPr>
            </w:pPr>
            <w:r w:rsidRPr="00AE4D9A">
              <w:rPr>
                <w:rFonts w:ascii="Calibri" w:hAnsi="Calibri"/>
                <w:sz w:val="20"/>
                <w:szCs w:val="20"/>
              </w:rPr>
              <w:t>0.108</w:t>
            </w:r>
          </w:p>
        </w:tc>
        <w:tc>
          <w:tcPr>
            <w:tcW w:w="1418"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20"/>
                <w:szCs w:val="20"/>
              </w:rPr>
            </w:pPr>
            <w:r w:rsidRPr="00AE4D9A">
              <w:rPr>
                <w:rFonts w:ascii="Calibri" w:hAnsi="Calibri"/>
                <w:sz w:val="20"/>
                <w:szCs w:val="20"/>
              </w:rPr>
              <w:t>-0.530</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20"/>
                <w:szCs w:val="20"/>
              </w:rPr>
            </w:pPr>
            <w:r w:rsidRPr="00AE4D9A">
              <w:rPr>
                <w:rFonts w:ascii="Calibri" w:hAnsi="Calibri"/>
                <w:sz w:val="20"/>
                <w:szCs w:val="20"/>
              </w:rPr>
              <w:t>0.126</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20"/>
                <w:szCs w:val="20"/>
              </w:rPr>
            </w:pPr>
            <w:r w:rsidRPr="00AE4D9A">
              <w:rPr>
                <w:rFonts w:ascii="Calibri" w:hAnsi="Calibri"/>
                <w:sz w:val="20"/>
                <w:szCs w:val="20"/>
              </w:rPr>
              <w:t>-0.555</w:t>
            </w:r>
          </w:p>
        </w:tc>
      </w:tr>
      <w:tr w:rsidR="009B4E11" w:rsidRPr="00AE4D9A" w:rsidTr="008C48D8">
        <w:trPr>
          <w:trHeight w:val="255"/>
        </w:trPr>
        <w:tc>
          <w:tcPr>
            <w:tcW w:w="2062" w:type="dxa"/>
            <w:tcBorders>
              <w:top w:val="nil"/>
              <w:left w:val="nil"/>
              <w:bottom w:val="nil"/>
              <w:right w:val="nil"/>
            </w:tcBorders>
            <w:shd w:val="clear" w:color="auto" w:fill="auto"/>
            <w:noWrap/>
            <w:vAlign w:val="bottom"/>
            <w:hideMark/>
          </w:tcPr>
          <w:p w:rsidR="009B4E11" w:rsidRPr="00AE4D9A" w:rsidRDefault="009B4E11">
            <w:pPr>
              <w:rPr>
                <w:rFonts w:ascii="Calibri" w:hAnsi="Calibri"/>
                <w:sz w:val="18"/>
                <w:szCs w:val="18"/>
              </w:rPr>
            </w:pPr>
          </w:p>
        </w:tc>
        <w:tc>
          <w:tcPr>
            <w:tcW w:w="1402"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(0.0963)</w:t>
            </w:r>
          </w:p>
        </w:tc>
        <w:tc>
          <w:tcPr>
            <w:tcW w:w="1418"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(0.407)</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(0.0991)</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(0.416)</w:t>
            </w:r>
          </w:p>
        </w:tc>
      </w:tr>
      <w:tr w:rsidR="009B4E11" w:rsidRPr="00AE4D9A" w:rsidTr="008C48D8">
        <w:trPr>
          <w:trHeight w:val="255"/>
        </w:trPr>
        <w:tc>
          <w:tcPr>
            <w:tcW w:w="2062" w:type="dxa"/>
            <w:tcBorders>
              <w:top w:val="nil"/>
              <w:left w:val="nil"/>
              <w:bottom w:val="nil"/>
              <w:right w:val="nil"/>
            </w:tcBorders>
            <w:shd w:val="clear" w:color="auto" w:fill="auto"/>
            <w:noWrap/>
            <w:vAlign w:val="bottom"/>
            <w:hideMark/>
          </w:tcPr>
          <w:p w:rsidR="009B4E11" w:rsidRPr="00AE4D9A" w:rsidRDefault="009B4E11" w:rsidP="00183292">
            <w:pPr>
              <w:keepNext/>
              <w:keepLines/>
              <w:spacing w:line="240" w:lineRule="auto"/>
              <w:ind w:firstLineChars="200" w:firstLine="400"/>
              <w:jc w:val="left"/>
              <w:rPr>
                <w:rFonts w:ascii="Calibri" w:eastAsia="Times New Roman" w:hAnsi="Calibri"/>
                <w:sz w:val="20"/>
                <w:szCs w:val="20"/>
                <w:lang w:eastAsia="en-GB"/>
              </w:rPr>
            </w:pPr>
            <w:r w:rsidRPr="00AE4D9A">
              <w:rPr>
                <w:rFonts w:ascii="Calibri" w:eastAsia="Times New Roman" w:hAnsi="Calibri"/>
                <w:sz w:val="20"/>
                <w:szCs w:val="20"/>
                <w:lang w:eastAsia="en-GB"/>
              </w:rPr>
              <w:t>*FC</w:t>
            </w:r>
          </w:p>
        </w:tc>
        <w:tc>
          <w:tcPr>
            <w:tcW w:w="1402"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20"/>
                <w:szCs w:val="20"/>
              </w:rPr>
            </w:pPr>
            <w:r w:rsidRPr="00AE4D9A">
              <w:rPr>
                <w:rFonts w:ascii="Calibri" w:hAnsi="Calibri"/>
                <w:sz w:val="20"/>
                <w:szCs w:val="20"/>
              </w:rPr>
              <w:t>0.00248</w:t>
            </w:r>
          </w:p>
        </w:tc>
        <w:tc>
          <w:tcPr>
            <w:tcW w:w="1418"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20"/>
                <w:szCs w:val="20"/>
              </w:rPr>
            </w:pPr>
            <w:r w:rsidRPr="00AE4D9A">
              <w:rPr>
                <w:rFonts w:ascii="Calibri" w:hAnsi="Calibri"/>
                <w:sz w:val="20"/>
                <w:szCs w:val="20"/>
              </w:rPr>
              <w:t>0.146</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20"/>
                <w:szCs w:val="20"/>
              </w:rPr>
            </w:pPr>
            <w:r w:rsidRPr="00AE4D9A">
              <w:rPr>
                <w:rFonts w:ascii="Calibri" w:hAnsi="Calibri"/>
                <w:sz w:val="20"/>
                <w:szCs w:val="20"/>
              </w:rPr>
              <w:t>-0.00630</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20"/>
                <w:szCs w:val="20"/>
              </w:rPr>
            </w:pPr>
            <w:r w:rsidRPr="00AE4D9A">
              <w:rPr>
                <w:rFonts w:ascii="Calibri" w:hAnsi="Calibri"/>
                <w:sz w:val="20"/>
                <w:szCs w:val="20"/>
              </w:rPr>
              <w:t>0.149</w:t>
            </w:r>
          </w:p>
        </w:tc>
      </w:tr>
      <w:tr w:rsidR="009B4E11" w:rsidRPr="00AE4D9A" w:rsidTr="008C48D8">
        <w:trPr>
          <w:trHeight w:val="255"/>
        </w:trPr>
        <w:tc>
          <w:tcPr>
            <w:tcW w:w="2062" w:type="dxa"/>
            <w:tcBorders>
              <w:top w:val="nil"/>
              <w:left w:val="nil"/>
              <w:bottom w:val="nil"/>
              <w:right w:val="nil"/>
            </w:tcBorders>
            <w:shd w:val="clear" w:color="auto" w:fill="auto"/>
            <w:noWrap/>
            <w:vAlign w:val="bottom"/>
            <w:hideMark/>
          </w:tcPr>
          <w:p w:rsidR="009B4E11" w:rsidRPr="00AE4D9A" w:rsidRDefault="009B4E11">
            <w:pPr>
              <w:rPr>
                <w:rFonts w:ascii="Calibri" w:hAnsi="Calibri"/>
                <w:sz w:val="18"/>
                <w:szCs w:val="18"/>
              </w:rPr>
            </w:pPr>
          </w:p>
        </w:tc>
        <w:tc>
          <w:tcPr>
            <w:tcW w:w="1402"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(0.198)</w:t>
            </w:r>
          </w:p>
        </w:tc>
        <w:tc>
          <w:tcPr>
            <w:tcW w:w="1418"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(0.188)</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(0.199)</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(0.186)</w:t>
            </w:r>
          </w:p>
        </w:tc>
      </w:tr>
      <w:tr w:rsidR="009B4E11" w:rsidRPr="00AE4D9A" w:rsidTr="008C48D8">
        <w:trPr>
          <w:trHeight w:val="255"/>
        </w:trPr>
        <w:tc>
          <w:tcPr>
            <w:tcW w:w="2062" w:type="dxa"/>
            <w:tcBorders>
              <w:top w:val="nil"/>
              <w:left w:val="nil"/>
              <w:bottom w:val="nil"/>
              <w:right w:val="nil"/>
            </w:tcBorders>
            <w:shd w:val="clear" w:color="auto" w:fill="auto"/>
            <w:noWrap/>
            <w:vAlign w:val="bottom"/>
            <w:hideMark/>
          </w:tcPr>
          <w:p w:rsidR="009B4E11" w:rsidRPr="00AE4D9A" w:rsidRDefault="009B4E11" w:rsidP="00183292">
            <w:pPr>
              <w:keepNext/>
              <w:keepLines/>
              <w:spacing w:line="240" w:lineRule="auto"/>
              <w:jc w:val="left"/>
              <w:rPr>
                <w:rFonts w:ascii="Calibri" w:eastAsia="Times New Roman" w:hAnsi="Calibri"/>
                <w:sz w:val="20"/>
                <w:szCs w:val="20"/>
                <w:lang w:eastAsia="en-GB"/>
              </w:rPr>
            </w:pPr>
            <w:proofErr w:type="spellStart"/>
            <w:r w:rsidRPr="00AE4D9A">
              <w:rPr>
                <w:rFonts w:ascii="Calibri" w:eastAsia="Times New Roman" w:hAnsi="Calibri"/>
                <w:sz w:val="20"/>
                <w:szCs w:val="20"/>
                <w:lang w:eastAsia="en-GB"/>
              </w:rPr>
              <w:t>Ln</w:t>
            </w:r>
            <w:proofErr w:type="spellEnd"/>
            <w:r w:rsidRPr="00AE4D9A">
              <w:rPr>
                <w:rFonts w:ascii="Calibri" w:eastAsia="Times New Roman" w:hAnsi="Calibri"/>
                <w:sz w:val="20"/>
                <w:szCs w:val="20"/>
                <w:lang w:eastAsia="en-GB"/>
              </w:rPr>
              <w:t xml:space="preserve"> Population Size</w:t>
            </w:r>
          </w:p>
        </w:tc>
        <w:tc>
          <w:tcPr>
            <w:tcW w:w="1402"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b/>
                <w:bCs/>
                <w:sz w:val="20"/>
                <w:szCs w:val="20"/>
              </w:rPr>
            </w:pPr>
            <w:r w:rsidRPr="00AE4D9A">
              <w:rPr>
                <w:rFonts w:ascii="Calibri" w:hAnsi="Calibri"/>
                <w:b/>
                <w:bCs/>
                <w:sz w:val="20"/>
                <w:szCs w:val="20"/>
              </w:rPr>
              <w:t>0.407***</w:t>
            </w:r>
          </w:p>
        </w:tc>
        <w:tc>
          <w:tcPr>
            <w:tcW w:w="1418"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20"/>
                <w:szCs w:val="20"/>
              </w:rPr>
            </w:pPr>
            <w:r w:rsidRPr="00AE4D9A">
              <w:rPr>
                <w:rFonts w:ascii="Calibri" w:hAnsi="Calibri"/>
                <w:sz w:val="20"/>
                <w:szCs w:val="20"/>
              </w:rPr>
              <w:t>-0.0364</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b/>
                <w:bCs/>
                <w:sz w:val="20"/>
                <w:szCs w:val="20"/>
              </w:rPr>
            </w:pPr>
            <w:r w:rsidRPr="00AE4D9A">
              <w:rPr>
                <w:rFonts w:ascii="Calibri" w:hAnsi="Calibri"/>
                <w:b/>
                <w:bCs/>
                <w:sz w:val="20"/>
                <w:szCs w:val="20"/>
              </w:rPr>
              <w:t>0.409***</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20"/>
                <w:szCs w:val="20"/>
              </w:rPr>
            </w:pPr>
            <w:r w:rsidRPr="00AE4D9A">
              <w:rPr>
                <w:rFonts w:ascii="Calibri" w:hAnsi="Calibri"/>
                <w:sz w:val="20"/>
                <w:szCs w:val="20"/>
              </w:rPr>
              <w:t>-0.207</w:t>
            </w:r>
          </w:p>
        </w:tc>
      </w:tr>
      <w:tr w:rsidR="009B4E11" w:rsidRPr="00AE4D9A" w:rsidTr="008C48D8">
        <w:trPr>
          <w:trHeight w:val="255"/>
        </w:trPr>
        <w:tc>
          <w:tcPr>
            <w:tcW w:w="2062" w:type="dxa"/>
            <w:tcBorders>
              <w:top w:val="nil"/>
              <w:left w:val="nil"/>
              <w:bottom w:val="nil"/>
              <w:right w:val="nil"/>
            </w:tcBorders>
            <w:shd w:val="clear" w:color="auto" w:fill="auto"/>
            <w:noWrap/>
            <w:vAlign w:val="bottom"/>
            <w:hideMark/>
          </w:tcPr>
          <w:p w:rsidR="009B4E11" w:rsidRPr="00AE4D9A" w:rsidRDefault="009B4E11">
            <w:pPr>
              <w:rPr>
                <w:rFonts w:ascii="Calibri" w:hAnsi="Calibri"/>
                <w:sz w:val="18"/>
                <w:szCs w:val="18"/>
              </w:rPr>
            </w:pPr>
          </w:p>
        </w:tc>
        <w:tc>
          <w:tcPr>
            <w:tcW w:w="1402"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(0.0501)</w:t>
            </w:r>
          </w:p>
        </w:tc>
        <w:tc>
          <w:tcPr>
            <w:tcW w:w="1418"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(1.293)</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(0.0499)</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(1.332)</w:t>
            </w:r>
          </w:p>
        </w:tc>
      </w:tr>
      <w:tr w:rsidR="009B4E11" w:rsidRPr="00AE4D9A" w:rsidTr="008C48D8">
        <w:trPr>
          <w:trHeight w:val="255"/>
        </w:trPr>
        <w:tc>
          <w:tcPr>
            <w:tcW w:w="2062" w:type="dxa"/>
            <w:tcBorders>
              <w:top w:val="nil"/>
              <w:left w:val="nil"/>
              <w:bottom w:val="nil"/>
              <w:right w:val="nil"/>
            </w:tcBorders>
            <w:shd w:val="clear" w:color="auto" w:fill="auto"/>
            <w:noWrap/>
            <w:vAlign w:val="bottom"/>
            <w:hideMark/>
          </w:tcPr>
          <w:p w:rsidR="009B4E11" w:rsidRPr="00AE4D9A" w:rsidRDefault="009B4E11" w:rsidP="00183292">
            <w:pPr>
              <w:keepNext/>
              <w:keepLines/>
              <w:spacing w:line="240" w:lineRule="auto"/>
              <w:ind w:firstLineChars="200" w:firstLine="400"/>
              <w:jc w:val="left"/>
              <w:rPr>
                <w:rFonts w:ascii="Calibri" w:eastAsia="Times New Roman" w:hAnsi="Calibri"/>
                <w:sz w:val="20"/>
                <w:szCs w:val="20"/>
                <w:lang w:eastAsia="en-GB"/>
              </w:rPr>
            </w:pPr>
            <w:r w:rsidRPr="00AE4D9A">
              <w:rPr>
                <w:rFonts w:ascii="Calibri" w:eastAsia="Times New Roman" w:hAnsi="Calibri"/>
                <w:sz w:val="20"/>
                <w:szCs w:val="20"/>
                <w:lang w:eastAsia="en-GB"/>
              </w:rPr>
              <w:t>*FC</w:t>
            </w:r>
          </w:p>
        </w:tc>
        <w:tc>
          <w:tcPr>
            <w:tcW w:w="1402"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b/>
                <w:bCs/>
                <w:sz w:val="20"/>
                <w:szCs w:val="20"/>
              </w:rPr>
            </w:pPr>
            <w:r w:rsidRPr="00AE4D9A">
              <w:rPr>
                <w:rFonts w:ascii="Calibri" w:hAnsi="Calibri"/>
                <w:b/>
                <w:bCs/>
                <w:sz w:val="20"/>
                <w:szCs w:val="20"/>
              </w:rPr>
              <w:t>-0.242**</w:t>
            </w:r>
          </w:p>
        </w:tc>
        <w:tc>
          <w:tcPr>
            <w:tcW w:w="1418"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b/>
                <w:bCs/>
                <w:sz w:val="20"/>
                <w:szCs w:val="20"/>
              </w:rPr>
            </w:pPr>
            <w:r w:rsidRPr="00AE4D9A">
              <w:rPr>
                <w:rFonts w:ascii="Calibri" w:hAnsi="Calibri"/>
                <w:b/>
                <w:bCs/>
                <w:sz w:val="20"/>
                <w:szCs w:val="20"/>
              </w:rPr>
              <w:t>-0.317***</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b/>
                <w:bCs/>
                <w:sz w:val="20"/>
                <w:szCs w:val="20"/>
              </w:rPr>
            </w:pPr>
            <w:r w:rsidRPr="00AE4D9A">
              <w:rPr>
                <w:rFonts w:ascii="Calibri" w:hAnsi="Calibri"/>
                <w:b/>
                <w:bCs/>
                <w:sz w:val="20"/>
                <w:szCs w:val="20"/>
              </w:rPr>
              <w:t>-0.230**</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b/>
                <w:bCs/>
                <w:sz w:val="20"/>
                <w:szCs w:val="20"/>
              </w:rPr>
            </w:pPr>
            <w:r w:rsidRPr="00AE4D9A">
              <w:rPr>
                <w:rFonts w:ascii="Calibri" w:hAnsi="Calibri"/>
                <w:b/>
                <w:bCs/>
                <w:sz w:val="20"/>
                <w:szCs w:val="20"/>
              </w:rPr>
              <w:t>-0.298**</w:t>
            </w:r>
          </w:p>
        </w:tc>
      </w:tr>
      <w:tr w:rsidR="009B4E11" w:rsidRPr="00AE4D9A" w:rsidTr="008C48D8">
        <w:trPr>
          <w:trHeight w:val="255"/>
        </w:trPr>
        <w:tc>
          <w:tcPr>
            <w:tcW w:w="2062" w:type="dxa"/>
            <w:tcBorders>
              <w:top w:val="nil"/>
              <w:left w:val="nil"/>
              <w:bottom w:val="nil"/>
              <w:right w:val="nil"/>
            </w:tcBorders>
            <w:shd w:val="clear" w:color="auto" w:fill="auto"/>
            <w:noWrap/>
            <w:vAlign w:val="bottom"/>
            <w:hideMark/>
          </w:tcPr>
          <w:p w:rsidR="009B4E11" w:rsidRPr="00AE4D9A" w:rsidRDefault="009B4E11">
            <w:pPr>
              <w:rPr>
                <w:rFonts w:ascii="Calibri" w:hAnsi="Calibri"/>
                <w:sz w:val="18"/>
                <w:szCs w:val="18"/>
              </w:rPr>
            </w:pPr>
          </w:p>
        </w:tc>
        <w:tc>
          <w:tcPr>
            <w:tcW w:w="1402"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(0.114)</w:t>
            </w:r>
          </w:p>
        </w:tc>
        <w:tc>
          <w:tcPr>
            <w:tcW w:w="1418"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(0.122)</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(0.113)</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(0.121)</w:t>
            </w:r>
          </w:p>
        </w:tc>
      </w:tr>
      <w:tr w:rsidR="009B4E11" w:rsidRPr="00AE4D9A" w:rsidTr="008C48D8">
        <w:trPr>
          <w:trHeight w:val="255"/>
        </w:trPr>
        <w:tc>
          <w:tcPr>
            <w:tcW w:w="2062" w:type="dxa"/>
            <w:tcBorders>
              <w:top w:val="nil"/>
              <w:left w:val="nil"/>
              <w:bottom w:val="nil"/>
              <w:right w:val="nil"/>
            </w:tcBorders>
            <w:shd w:val="clear" w:color="auto" w:fill="auto"/>
            <w:noWrap/>
            <w:vAlign w:val="bottom"/>
            <w:hideMark/>
          </w:tcPr>
          <w:p w:rsidR="009B4E11" w:rsidRPr="00AE4D9A" w:rsidRDefault="009B4E11" w:rsidP="00183292">
            <w:pPr>
              <w:keepNext/>
              <w:keepLines/>
              <w:spacing w:line="240" w:lineRule="auto"/>
              <w:jc w:val="left"/>
              <w:rPr>
                <w:rFonts w:ascii="Calibri" w:eastAsia="Times New Roman" w:hAnsi="Calibri"/>
                <w:sz w:val="20"/>
                <w:szCs w:val="20"/>
                <w:lang w:eastAsia="en-GB"/>
              </w:rPr>
            </w:pPr>
            <w:proofErr w:type="spellStart"/>
            <w:r w:rsidRPr="00AE4D9A">
              <w:rPr>
                <w:rFonts w:ascii="Calibri" w:eastAsia="Times New Roman" w:hAnsi="Calibri"/>
                <w:sz w:val="20"/>
                <w:szCs w:val="20"/>
                <w:lang w:eastAsia="en-GB"/>
              </w:rPr>
              <w:t>Ln</w:t>
            </w:r>
            <w:proofErr w:type="spellEnd"/>
            <w:r w:rsidRPr="00AE4D9A">
              <w:rPr>
                <w:rFonts w:ascii="Calibri" w:eastAsia="Times New Roman" w:hAnsi="Calibri"/>
                <w:sz w:val="20"/>
                <w:szCs w:val="20"/>
                <w:lang w:eastAsia="en-GB"/>
              </w:rPr>
              <w:t xml:space="preserve"> Adult HIV prevalence</w:t>
            </w:r>
          </w:p>
        </w:tc>
        <w:tc>
          <w:tcPr>
            <w:tcW w:w="1402"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b/>
                <w:bCs/>
                <w:sz w:val="20"/>
                <w:szCs w:val="20"/>
              </w:rPr>
            </w:pPr>
            <w:r w:rsidRPr="00AE4D9A">
              <w:rPr>
                <w:rFonts w:ascii="Calibri" w:hAnsi="Calibri"/>
                <w:b/>
                <w:bCs/>
                <w:sz w:val="20"/>
                <w:szCs w:val="20"/>
              </w:rPr>
              <w:t>0.0547*</w:t>
            </w:r>
          </w:p>
        </w:tc>
        <w:tc>
          <w:tcPr>
            <w:tcW w:w="1418"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b/>
                <w:bCs/>
                <w:sz w:val="20"/>
                <w:szCs w:val="20"/>
              </w:rPr>
            </w:pPr>
            <w:r w:rsidRPr="00AE4D9A">
              <w:rPr>
                <w:rFonts w:ascii="Calibri" w:hAnsi="Calibri"/>
                <w:b/>
                <w:bCs/>
                <w:sz w:val="20"/>
                <w:szCs w:val="20"/>
              </w:rPr>
              <w:t>0.445*</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20"/>
                <w:szCs w:val="20"/>
              </w:rPr>
            </w:pPr>
            <w:r w:rsidRPr="00AE4D9A">
              <w:rPr>
                <w:rFonts w:ascii="Calibri" w:hAnsi="Calibri"/>
                <w:sz w:val="20"/>
                <w:szCs w:val="20"/>
              </w:rPr>
              <w:t>0.0525</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b/>
                <w:bCs/>
                <w:sz w:val="20"/>
                <w:szCs w:val="20"/>
              </w:rPr>
            </w:pPr>
            <w:r w:rsidRPr="00AE4D9A">
              <w:rPr>
                <w:rFonts w:ascii="Calibri" w:hAnsi="Calibri"/>
                <w:b/>
                <w:bCs/>
                <w:sz w:val="20"/>
                <w:szCs w:val="20"/>
              </w:rPr>
              <w:t>0.503*</w:t>
            </w:r>
          </w:p>
        </w:tc>
      </w:tr>
      <w:tr w:rsidR="009B4E11" w:rsidRPr="00AE4D9A" w:rsidTr="008C48D8">
        <w:trPr>
          <w:trHeight w:val="255"/>
        </w:trPr>
        <w:tc>
          <w:tcPr>
            <w:tcW w:w="2062" w:type="dxa"/>
            <w:tcBorders>
              <w:top w:val="nil"/>
              <w:left w:val="nil"/>
              <w:bottom w:val="nil"/>
              <w:right w:val="nil"/>
            </w:tcBorders>
            <w:shd w:val="clear" w:color="auto" w:fill="auto"/>
            <w:noWrap/>
            <w:vAlign w:val="bottom"/>
            <w:hideMark/>
          </w:tcPr>
          <w:p w:rsidR="009B4E11" w:rsidRPr="00AE4D9A" w:rsidRDefault="009B4E11">
            <w:pPr>
              <w:rPr>
                <w:rFonts w:ascii="Calibri" w:hAnsi="Calibri"/>
                <w:sz w:val="18"/>
                <w:szCs w:val="18"/>
              </w:rPr>
            </w:pPr>
          </w:p>
        </w:tc>
        <w:tc>
          <w:tcPr>
            <w:tcW w:w="1402"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(0.0327)</w:t>
            </w:r>
          </w:p>
        </w:tc>
        <w:tc>
          <w:tcPr>
            <w:tcW w:w="1418"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(0.259)</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(0.0331)</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(0.284)</w:t>
            </w:r>
          </w:p>
        </w:tc>
      </w:tr>
      <w:tr w:rsidR="009B4E11" w:rsidRPr="00AE4D9A" w:rsidTr="008C48D8">
        <w:trPr>
          <w:trHeight w:val="255"/>
        </w:trPr>
        <w:tc>
          <w:tcPr>
            <w:tcW w:w="2062" w:type="dxa"/>
            <w:tcBorders>
              <w:top w:val="nil"/>
              <w:left w:val="nil"/>
              <w:bottom w:val="nil"/>
              <w:right w:val="nil"/>
            </w:tcBorders>
            <w:shd w:val="clear" w:color="auto" w:fill="auto"/>
            <w:noWrap/>
            <w:vAlign w:val="bottom"/>
            <w:hideMark/>
          </w:tcPr>
          <w:p w:rsidR="009B4E11" w:rsidRPr="00AE4D9A" w:rsidRDefault="009B4E11" w:rsidP="00183292">
            <w:pPr>
              <w:keepNext/>
              <w:keepLines/>
              <w:spacing w:line="240" w:lineRule="auto"/>
              <w:ind w:firstLineChars="200" w:firstLine="400"/>
              <w:jc w:val="left"/>
              <w:rPr>
                <w:rFonts w:ascii="Calibri" w:eastAsia="Times New Roman" w:hAnsi="Calibri"/>
                <w:sz w:val="20"/>
                <w:szCs w:val="20"/>
                <w:lang w:eastAsia="en-GB"/>
              </w:rPr>
            </w:pPr>
            <w:r w:rsidRPr="00AE4D9A">
              <w:rPr>
                <w:rFonts w:ascii="Calibri" w:eastAsia="Times New Roman" w:hAnsi="Calibri"/>
                <w:sz w:val="20"/>
                <w:szCs w:val="20"/>
                <w:lang w:eastAsia="en-GB"/>
              </w:rPr>
              <w:t>*FC</w:t>
            </w:r>
          </w:p>
        </w:tc>
        <w:tc>
          <w:tcPr>
            <w:tcW w:w="1402"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b/>
                <w:bCs/>
                <w:sz w:val="20"/>
                <w:szCs w:val="20"/>
              </w:rPr>
            </w:pPr>
            <w:r w:rsidRPr="00AE4D9A">
              <w:rPr>
                <w:rFonts w:ascii="Calibri" w:hAnsi="Calibri"/>
                <w:b/>
                <w:bCs/>
                <w:sz w:val="20"/>
                <w:szCs w:val="20"/>
              </w:rPr>
              <w:t>0.282**</w:t>
            </w:r>
          </w:p>
        </w:tc>
        <w:tc>
          <w:tcPr>
            <w:tcW w:w="1418"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b/>
                <w:bCs/>
                <w:sz w:val="20"/>
                <w:szCs w:val="20"/>
              </w:rPr>
            </w:pPr>
            <w:r w:rsidRPr="00AE4D9A">
              <w:rPr>
                <w:rFonts w:ascii="Calibri" w:hAnsi="Calibri"/>
                <w:b/>
                <w:bCs/>
                <w:sz w:val="20"/>
                <w:szCs w:val="20"/>
              </w:rPr>
              <w:t>0.336***</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b/>
                <w:bCs/>
                <w:sz w:val="20"/>
                <w:szCs w:val="20"/>
              </w:rPr>
            </w:pPr>
            <w:r w:rsidRPr="00AE4D9A">
              <w:rPr>
                <w:rFonts w:ascii="Calibri" w:hAnsi="Calibri"/>
                <w:b/>
                <w:bCs/>
                <w:sz w:val="20"/>
                <w:szCs w:val="20"/>
              </w:rPr>
              <w:t>0.281**</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b/>
                <w:bCs/>
                <w:sz w:val="20"/>
                <w:szCs w:val="20"/>
              </w:rPr>
            </w:pPr>
            <w:r w:rsidRPr="00AE4D9A">
              <w:rPr>
                <w:rFonts w:ascii="Calibri" w:hAnsi="Calibri"/>
                <w:b/>
                <w:bCs/>
                <w:sz w:val="20"/>
                <w:szCs w:val="20"/>
              </w:rPr>
              <w:t>0.333***</w:t>
            </w:r>
          </w:p>
        </w:tc>
      </w:tr>
      <w:tr w:rsidR="009B4E11" w:rsidRPr="00AE4D9A" w:rsidTr="008C48D8">
        <w:trPr>
          <w:trHeight w:val="255"/>
        </w:trPr>
        <w:tc>
          <w:tcPr>
            <w:tcW w:w="2062" w:type="dxa"/>
            <w:tcBorders>
              <w:top w:val="nil"/>
              <w:left w:val="nil"/>
              <w:bottom w:val="nil"/>
              <w:right w:val="nil"/>
            </w:tcBorders>
            <w:shd w:val="clear" w:color="auto" w:fill="auto"/>
            <w:noWrap/>
            <w:vAlign w:val="bottom"/>
            <w:hideMark/>
          </w:tcPr>
          <w:p w:rsidR="009B4E11" w:rsidRPr="00AE4D9A" w:rsidRDefault="009B4E11">
            <w:pPr>
              <w:rPr>
                <w:rFonts w:ascii="Calibri" w:hAnsi="Calibri"/>
                <w:sz w:val="18"/>
                <w:szCs w:val="18"/>
              </w:rPr>
            </w:pPr>
          </w:p>
        </w:tc>
        <w:tc>
          <w:tcPr>
            <w:tcW w:w="1402"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(0.112)</w:t>
            </w:r>
          </w:p>
        </w:tc>
        <w:tc>
          <w:tcPr>
            <w:tcW w:w="1418"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(0.0972)</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(0.114)</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(0.0980)</w:t>
            </w:r>
          </w:p>
        </w:tc>
      </w:tr>
      <w:tr w:rsidR="009B4E11" w:rsidRPr="00AE4D9A" w:rsidTr="008C48D8">
        <w:trPr>
          <w:trHeight w:val="255"/>
        </w:trPr>
        <w:tc>
          <w:tcPr>
            <w:tcW w:w="2062" w:type="dxa"/>
            <w:tcBorders>
              <w:top w:val="nil"/>
              <w:left w:val="nil"/>
              <w:bottom w:val="nil"/>
              <w:right w:val="nil"/>
            </w:tcBorders>
            <w:shd w:val="clear" w:color="auto" w:fill="auto"/>
            <w:noWrap/>
            <w:vAlign w:val="bottom"/>
            <w:hideMark/>
          </w:tcPr>
          <w:p w:rsidR="009B4E11" w:rsidRPr="00AE4D9A" w:rsidRDefault="009B4E11" w:rsidP="00183292">
            <w:pPr>
              <w:keepNext/>
              <w:keepLines/>
              <w:spacing w:line="240" w:lineRule="auto"/>
              <w:jc w:val="left"/>
              <w:rPr>
                <w:rFonts w:ascii="Calibri" w:eastAsia="Times New Roman" w:hAnsi="Calibri"/>
                <w:sz w:val="20"/>
                <w:szCs w:val="20"/>
                <w:lang w:eastAsia="en-GB"/>
              </w:rPr>
            </w:pPr>
            <w:proofErr w:type="spellStart"/>
            <w:r w:rsidRPr="00AE4D9A">
              <w:rPr>
                <w:rFonts w:ascii="Calibri" w:eastAsia="Times New Roman" w:hAnsi="Calibri"/>
                <w:sz w:val="20"/>
                <w:szCs w:val="20"/>
                <w:lang w:eastAsia="en-GB"/>
              </w:rPr>
              <w:t>Ln</w:t>
            </w:r>
            <w:proofErr w:type="spellEnd"/>
            <w:r w:rsidRPr="00AE4D9A">
              <w:rPr>
                <w:rFonts w:ascii="Calibri" w:eastAsia="Times New Roman" w:hAnsi="Calibri"/>
                <w:sz w:val="20"/>
                <w:szCs w:val="20"/>
                <w:lang w:eastAsia="en-GB"/>
              </w:rPr>
              <w:t xml:space="preserve"> product maturity</w:t>
            </w:r>
          </w:p>
        </w:tc>
        <w:tc>
          <w:tcPr>
            <w:tcW w:w="1402"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20"/>
                <w:szCs w:val="20"/>
              </w:rPr>
            </w:pPr>
            <w:r w:rsidRPr="00AE4D9A">
              <w:rPr>
                <w:rFonts w:ascii="Calibri" w:hAnsi="Calibri"/>
                <w:sz w:val="20"/>
                <w:szCs w:val="20"/>
              </w:rPr>
              <w:t>0.484***</w:t>
            </w:r>
          </w:p>
        </w:tc>
        <w:tc>
          <w:tcPr>
            <w:tcW w:w="1418"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20"/>
                <w:szCs w:val="20"/>
              </w:rPr>
            </w:pPr>
            <w:r w:rsidRPr="00AE4D9A">
              <w:rPr>
                <w:rFonts w:ascii="Calibri" w:hAnsi="Calibri"/>
                <w:sz w:val="20"/>
                <w:szCs w:val="20"/>
              </w:rPr>
              <w:t>0.383**</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20"/>
                <w:szCs w:val="20"/>
              </w:rPr>
            </w:pPr>
            <w:r w:rsidRPr="00AE4D9A">
              <w:rPr>
                <w:rFonts w:ascii="Calibri" w:hAnsi="Calibri"/>
                <w:sz w:val="20"/>
                <w:szCs w:val="20"/>
              </w:rPr>
              <w:t>0.493***</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20"/>
                <w:szCs w:val="20"/>
              </w:rPr>
            </w:pPr>
            <w:r w:rsidRPr="00AE4D9A">
              <w:rPr>
                <w:rFonts w:ascii="Calibri" w:hAnsi="Calibri"/>
                <w:sz w:val="20"/>
                <w:szCs w:val="20"/>
              </w:rPr>
              <w:t>0.372**</w:t>
            </w:r>
          </w:p>
        </w:tc>
      </w:tr>
      <w:tr w:rsidR="009B4E11" w:rsidRPr="00AE4D9A" w:rsidTr="008C48D8">
        <w:trPr>
          <w:trHeight w:val="255"/>
        </w:trPr>
        <w:tc>
          <w:tcPr>
            <w:tcW w:w="2062" w:type="dxa"/>
            <w:tcBorders>
              <w:top w:val="nil"/>
              <w:left w:val="nil"/>
              <w:bottom w:val="nil"/>
              <w:right w:val="nil"/>
            </w:tcBorders>
            <w:shd w:val="clear" w:color="auto" w:fill="auto"/>
            <w:noWrap/>
            <w:vAlign w:val="bottom"/>
            <w:hideMark/>
          </w:tcPr>
          <w:p w:rsidR="009B4E11" w:rsidRPr="00AE4D9A" w:rsidRDefault="009B4E11">
            <w:pPr>
              <w:rPr>
                <w:rFonts w:ascii="Calibri" w:hAnsi="Calibri"/>
                <w:sz w:val="18"/>
                <w:szCs w:val="18"/>
              </w:rPr>
            </w:pPr>
          </w:p>
        </w:tc>
        <w:tc>
          <w:tcPr>
            <w:tcW w:w="1402"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(0.0752)</w:t>
            </w:r>
          </w:p>
        </w:tc>
        <w:tc>
          <w:tcPr>
            <w:tcW w:w="1418"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(0.150)</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(0.0739)</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(0.149)</w:t>
            </w:r>
          </w:p>
        </w:tc>
      </w:tr>
      <w:tr w:rsidR="009B4E11" w:rsidRPr="00AE4D9A" w:rsidTr="008C48D8">
        <w:trPr>
          <w:trHeight w:val="255"/>
        </w:trPr>
        <w:tc>
          <w:tcPr>
            <w:tcW w:w="2062" w:type="dxa"/>
            <w:tcBorders>
              <w:top w:val="nil"/>
              <w:left w:val="nil"/>
              <w:bottom w:val="nil"/>
              <w:right w:val="nil"/>
            </w:tcBorders>
            <w:shd w:val="clear" w:color="auto" w:fill="auto"/>
            <w:noWrap/>
            <w:vAlign w:val="bottom"/>
            <w:hideMark/>
          </w:tcPr>
          <w:p w:rsidR="009B4E11" w:rsidRPr="00AE4D9A" w:rsidRDefault="009B4E11" w:rsidP="00183292">
            <w:pPr>
              <w:keepNext/>
              <w:keepLines/>
              <w:spacing w:line="240" w:lineRule="auto"/>
              <w:ind w:firstLineChars="200" w:firstLine="400"/>
              <w:jc w:val="left"/>
              <w:rPr>
                <w:rFonts w:ascii="Calibri" w:eastAsia="Times New Roman" w:hAnsi="Calibri"/>
                <w:sz w:val="20"/>
                <w:szCs w:val="20"/>
                <w:lang w:eastAsia="en-GB"/>
              </w:rPr>
            </w:pPr>
            <w:r w:rsidRPr="00AE4D9A">
              <w:rPr>
                <w:rFonts w:ascii="Calibri" w:eastAsia="Times New Roman" w:hAnsi="Calibri"/>
                <w:sz w:val="20"/>
                <w:szCs w:val="20"/>
                <w:lang w:eastAsia="en-GB"/>
              </w:rPr>
              <w:t>*FC</w:t>
            </w:r>
          </w:p>
        </w:tc>
        <w:tc>
          <w:tcPr>
            <w:tcW w:w="1402"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20"/>
                <w:szCs w:val="20"/>
              </w:rPr>
            </w:pPr>
            <w:r w:rsidRPr="00AE4D9A">
              <w:rPr>
                <w:rFonts w:ascii="Calibri" w:hAnsi="Calibri"/>
                <w:sz w:val="20"/>
                <w:szCs w:val="20"/>
              </w:rPr>
              <w:t>0.00396</w:t>
            </w:r>
          </w:p>
        </w:tc>
        <w:tc>
          <w:tcPr>
            <w:tcW w:w="1418"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20"/>
                <w:szCs w:val="20"/>
              </w:rPr>
            </w:pPr>
            <w:r w:rsidRPr="00AE4D9A">
              <w:rPr>
                <w:rFonts w:ascii="Calibri" w:hAnsi="Calibri"/>
                <w:sz w:val="20"/>
                <w:szCs w:val="20"/>
              </w:rPr>
              <w:t>-0.0477</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20"/>
                <w:szCs w:val="20"/>
              </w:rPr>
            </w:pPr>
            <w:r w:rsidRPr="00AE4D9A">
              <w:rPr>
                <w:rFonts w:ascii="Calibri" w:hAnsi="Calibri"/>
                <w:sz w:val="20"/>
                <w:szCs w:val="20"/>
              </w:rPr>
              <w:t>0.0131</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20"/>
                <w:szCs w:val="20"/>
              </w:rPr>
            </w:pPr>
            <w:r w:rsidRPr="00AE4D9A">
              <w:rPr>
                <w:rFonts w:ascii="Calibri" w:hAnsi="Calibri"/>
                <w:sz w:val="20"/>
                <w:szCs w:val="20"/>
              </w:rPr>
              <w:t>-0.0269</w:t>
            </w:r>
          </w:p>
        </w:tc>
      </w:tr>
      <w:tr w:rsidR="009B4E11" w:rsidRPr="00AE4D9A" w:rsidTr="008C48D8">
        <w:trPr>
          <w:trHeight w:val="255"/>
        </w:trPr>
        <w:tc>
          <w:tcPr>
            <w:tcW w:w="2062" w:type="dxa"/>
            <w:tcBorders>
              <w:top w:val="nil"/>
              <w:left w:val="nil"/>
              <w:bottom w:val="nil"/>
              <w:right w:val="nil"/>
            </w:tcBorders>
            <w:shd w:val="clear" w:color="auto" w:fill="auto"/>
            <w:noWrap/>
            <w:vAlign w:val="bottom"/>
            <w:hideMark/>
          </w:tcPr>
          <w:p w:rsidR="009B4E11" w:rsidRPr="00AE4D9A" w:rsidRDefault="009B4E11">
            <w:pPr>
              <w:rPr>
                <w:rFonts w:ascii="Calibri" w:hAnsi="Calibri"/>
                <w:sz w:val="18"/>
                <w:szCs w:val="18"/>
              </w:rPr>
            </w:pPr>
          </w:p>
        </w:tc>
        <w:tc>
          <w:tcPr>
            <w:tcW w:w="1402"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(0.193)</w:t>
            </w:r>
          </w:p>
        </w:tc>
        <w:tc>
          <w:tcPr>
            <w:tcW w:w="1418"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(0.243)</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(0.193)</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(0.246)</w:t>
            </w:r>
          </w:p>
        </w:tc>
      </w:tr>
      <w:tr w:rsidR="009B4E11" w:rsidRPr="00AE4D9A" w:rsidTr="000C61F1">
        <w:trPr>
          <w:trHeight w:val="255"/>
        </w:trPr>
        <w:tc>
          <w:tcPr>
            <w:tcW w:w="2062" w:type="dxa"/>
            <w:tcBorders>
              <w:top w:val="nil"/>
              <w:left w:val="nil"/>
              <w:right w:val="nil"/>
            </w:tcBorders>
            <w:shd w:val="clear" w:color="auto" w:fill="auto"/>
            <w:noWrap/>
            <w:vAlign w:val="bottom"/>
            <w:hideMark/>
          </w:tcPr>
          <w:p w:rsidR="009B4E11" w:rsidRPr="00AE4D9A" w:rsidRDefault="009B4E11">
            <w:pPr>
              <w:rPr>
                <w:rFonts w:ascii="Calibri" w:hAnsi="Calibri"/>
                <w:sz w:val="20"/>
                <w:szCs w:val="20"/>
              </w:rPr>
            </w:pPr>
            <w:r w:rsidRPr="00AE4D9A">
              <w:rPr>
                <w:rFonts w:ascii="Calibri" w:hAnsi="Calibri"/>
                <w:sz w:val="20"/>
                <w:szCs w:val="20"/>
              </w:rPr>
              <w:t>Year</w:t>
            </w:r>
          </w:p>
        </w:tc>
        <w:tc>
          <w:tcPr>
            <w:tcW w:w="1402" w:type="dxa"/>
            <w:tcBorders>
              <w:top w:val="nil"/>
              <w:left w:val="nil"/>
              <w:right w:val="nil"/>
            </w:tcBorders>
            <w:shd w:val="clear" w:color="auto" w:fill="auto"/>
            <w:noWrap/>
            <w:vAlign w:val="bottom"/>
            <w:hideMark/>
          </w:tcPr>
          <w:p w:rsidR="009B4E11" w:rsidRPr="00AE4D9A" w:rsidRDefault="009B4E11">
            <w:pPr>
              <w:jc w:val="center"/>
              <w:rPr>
                <w:rFonts w:ascii="Calibri" w:hAnsi="Calibri"/>
                <w:sz w:val="20"/>
                <w:szCs w:val="20"/>
              </w:rPr>
            </w:pPr>
            <w:r w:rsidRPr="00AE4D9A">
              <w:rPr>
                <w:rFonts w:ascii="Calibri" w:hAnsi="Calibri"/>
                <w:sz w:val="20"/>
                <w:szCs w:val="20"/>
              </w:rPr>
              <w:t>-0.0112</w:t>
            </w:r>
          </w:p>
        </w:tc>
        <w:tc>
          <w:tcPr>
            <w:tcW w:w="1418" w:type="dxa"/>
            <w:tcBorders>
              <w:top w:val="nil"/>
              <w:left w:val="nil"/>
              <w:right w:val="nil"/>
            </w:tcBorders>
            <w:shd w:val="clear" w:color="auto" w:fill="auto"/>
            <w:noWrap/>
            <w:vAlign w:val="bottom"/>
            <w:hideMark/>
          </w:tcPr>
          <w:p w:rsidR="009B4E11" w:rsidRPr="00AE4D9A" w:rsidRDefault="009B4E11">
            <w:pPr>
              <w:jc w:val="center"/>
              <w:rPr>
                <w:rFonts w:ascii="Calibri" w:hAnsi="Calibri"/>
                <w:sz w:val="20"/>
                <w:szCs w:val="20"/>
              </w:rPr>
            </w:pPr>
            <w:r w:rsidRPr="00AE4D9A">
              <w:rPr>
                <w:rFonts w:ascii="Calibri" w:hAnsi="Calibri"/>
                <w:sz w:val="20"/>
                <w:szCs w:val="20"/>
              </w:rPr>
              <w:t>0.0496</w:t>
            </w:r>
          </w:p>
        </w:tc>
        <w:tc>
          <w:tcPr>
            <w:tcW w:w="1701" w:type="dxa"/>
            <w:tcBorders>
              <w:top w:val="nil"/>
              <w:left w:val="nil"/>
              <w:right w:val="nil"/>
            </w:tcBorders>
            <w:shd w:val="clear" w:color="auto" w:fill="auto"/>
            <w:noWrap/>
            <w:vAlign w:val="bottom"/>
            <w:hideMark/>
          </w:tcPr>
          <w:p w:rsidR="009B4E11" w:rsidRPr="00AE4D9A" w:rsidRDefault="009B4E11">
            <w:pPr>
              <w:jc w:val="center"/>
              <w:rPr>
                <w:rFonts w:ascii="Calibri" w:hAnsi="Calibri"/>
                <w:sz w:val="20"/>
                <w:szCs w:val="20"/>
              </w:rPr>
            </w:pPr>
          </w:p>
        </w:tc>
        <w:tc>
          <w:tcPr>
            <w:tcW w:w="1701" w:type="dxa"/>
            <w:tcBorders>
              <w:top w:val="nil"/>
              <w:left w:val="nil"/>
              <w:right w:val="nil"/>
            </w:tcBorders>
            <w:shd w:val="clear" w:color="auto" w:fill="auto"/>
            <w:noWrap/>
            <w:vAlign w:val="bottom"/>
            <w:hideMark/>
          </w:tcPr>
          <w:p w:rsidR="009B4E11" w:rsidRPr="00AE4D9A" w:rsidRDefault="009B4E11">
            <w:pPr>
              <w:jc w:val="center"/>
              <w:rPr>
                <w:rFonts w:ascii="Calibri" w:hAnsi="Calibri"/>
                <w:sz w:val="20"/>
                <w:szCs w:val="20"/>
              </w:rPr>
            </w:pPr>
          </w:p>
        </w:tc>
      </w:tr>
      <w:tr w:rsidR="009B4E11" w:rsidRPr="00AE4D9A" w:rsidTr="000C61F1">
        <w:trPr>
          <w:trHeight w:val="255"/>
        </w:trPr>
        <w:tc>
          <w:tcPr>
            <w:tcW w:w="2062" w:type="dxa"/>
            <w:tcBorders>
              <w:top w:val="nil"/>
              <w:left w:val="nil"/>
              <w:right w:val="nil"/>
            </w:tcBorders>
            <w:shd w:val="clear" w:color="auto" w:fill="auto"/>
            <w:noWrap/>
            <w:vAlign w:val="bottom"/>
            <w:hideMark/>
          </w:tcPr>
          <w:p w:rsidR="009B4E11" w:rsidRPr="00AE4D9A" w:rsidRDefault="009B4E11">
            <w:pPr>
              <w:rPr>
                <w:rFonts w:ascii="Calibri" w:hAnsi="Calibri"/>
                <w:sz w:val="18"/>
                <w:szCs w:val="18"/>
              </w:rPr>
            </w:pPr>
          </w:p>
        </w:tc>
        <w:tc>
          <w:tcPr>
            <w:tcW w:w="1402" w:type="dxa"/>
            <w:tcBorders>
              <w:top w:val="nil"/>
              <w:left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(0.0153)</w:t>
            </w:r>
          </w:p>
        </w:tc>
        <w:tc>
          <w:tcPr>
            <w:tcW w:w="1418" w:type="dxa"/>
            <w:tcBorders>
              <w:top w:val="nil"/>
              <w:left w:val="nil"/>
              <w:right w:val="nil"/>
            </w:tcBorders>
            <w:shd w:val="clear" w:color="auto" w:fill="auto"/>
            <w:noWrap/>
            <w:vAlign w:val="bottom"/>
            <w:hideMark/>
          </w:tcPr>
          <w:p w:rsidR="009B4E11" w:rsidRPr="00AE4D9A" w:rsidRDefault="009B4E11">
            <w:pPr>
              <w:jc w:val="center"/>
              <w:rPr>
                <w:rFonts w:ascii="Calibri" w:hAnsi="Calibri"/>
                <w:sz w:val="18"/>
                <w:szCs w:val="18"/>
              </w:rPr>
            </w:pPr>
            <w:r w:rsidRPr="00AE4D9A">
              <w:rPr>
                <w:rFonts w:ascii="Calibri" w:hAnsi="Calibri"/>
                <w:sz w:val="18"/>
                <w:szCs w:val="18"/>
              </w:rPr>
              <w:t>(0.0390)</w:t>
            </w:r>
          </w:p>
        </w:tc>
        <w:tc>
          <w:tcPr>
            <w:tcW w:w="1701" w:type="dxa"/>
            <w:tcBorders>
              <w:top w:val="nil"/>
              <w:left w:val="nil"/>
              <w:right w:val="nil"/>
            </w:tcBorders>
            <w:shd w:val="clear" w:color="auto" w:fill="auto"/>
            <w:noWrap/>
            <w:vAlign w:val="bottom"/>
            <w:hideMark/>
          </w:tcPr>
          <w:p w:rsidR="009B4E11" w:rsidRPr="00AE4D9A" w:rsidRDefault="009B4E11">
            <w:pPr>
              <w:jc w:val="center"/>
              <w:rPr>
                <w:rFonts w:ascii="Calibri" w:hAnsi="Calibri"/>
                <w:sz w:val="18"/>
                <w:szCs w:val="18"/>
              </w:rPr>
            </w:pPr>
          </w:p>
        </w:tc>
        <w:tc>
          <w:tcPr>
            <w:tcW w:w="1701" w:type="dxa"/>
            <w:tcBorders>
              <w:top w:val="nil"/>
              <w:left w:val="nil"/>
              <w:right w:val="nil"/>
            </w:tcBorders>
            <w:shd w:val="clear" w:color="auto" w:fill="auto"/>
            <w:noWrap/>
            <w:vAlign w:val="bottom"/>
            <w:hideMark/>
          </w:tcPr>
          <w:p w:rsidR="009B4E11" w:rsidRPr="00AE4D9A" w:rsidRDefault="009B4E11">
            <w:pPr>
              <w:jc w:val="center"/>
              <w:rPr>
                <w:rFonts w:ascii="Calibri" w:hAnsi="Calibri"/>
                <w:sz w:val="18"/>
                <w:szCs w:val="18"/>
              </w:rPr>
            </w:pPr>
          </w:p>
        </w:tc>
      </w:tr>
      <w:tr w:rsidR="009B4E11" w:rsidRPr="00AE4D9A" w:rsidTr="000C61F1">
        <w:trPr>
          <w:trHeight w:val="255"/>
        </w:trPr>
        <w:tc>
          <w:tcPr>
            <w:tcW w:w="3464" w:type="dxa"/>
            <w:gridSpan w:val="2"/>
            <w:tcBorders>
              <w:left w:val="nil"/>
              <w:bottom w:val="nil"/>
              <w:right w:val="nil"/>
            </w:tcBorders>
            <w:shd w:val="clear" w:color="auto" w:fill="auto"/>
            <w:noWrap/>
            <w:vAlign w:val="bottom"/>
            <w:hideMark/>
          </w:tcPr>
          <w:p w:rsidR="009B4E11" w:rsidRPr="00AE4D9A" w:rsidRDefault="009B4E11" w:rsidP="008C48D8">
            <w:pPr>
              <w:spacing w:line="240" w:lineRule="auto"/>
              <w:jc w:val="left"/>
              <w:rPr>
                <w:rFonts w:ascii="Calibri" w:eastAsia="Times New Roman" w:hAnsi="Calibri"/>
                <w:sz w:val="20"/>
                <w:szCs w:val="20"/>
                <w:lang w:eastAsia="en-GB"/>
              </w:rPr>
            </w:pPr>
          </w:p>
        </w:tc>
        <w:tc>
          <w:tcPr>
            <w:tcW w:w="1418" w:type="dxa"/>
            <w:tcBorders>
              <w:left w:val="nil"/>
              <w:bottom w:val="nil"/>
              <w:right w:val="nil"/>
            </w:tcBorders>
            <w:shd w:val="clear" w:color="auto" w:fill="auto"/>
            <w:noWrap/>
            <w:vAlign w:val="bottom"/>
            <w:hideMark/>
          </w:tcPr>
          <w:p w:rsidR="009B4E11" w:rsidRPr="00AE4D9A" w:rsidRDefault="009B4E11" w:rsidP="008C48D8">
            <w:pPr>
              <w:spacing w:line="240" w:lineRule="auto"/>
              <w:jc w:val="left"/>
              <w:rPr>
                <w:rFonts w:ascii="Calibri" w:eastAsia="Times New Roman" w:hAnsi="Calibri"/>
                <w:sz w:val="20"/>
                <w:szCs w:val="20"/>
                <w:lang w:eastAsia="en-GB"/>
              </w:rPr>
            </w:pPr>
          </w:p>
        </w:tc>
        <w:tc>
          <w:tcPr>
            <w:tcW w:w="3402" w:type="dxa"/>
            <w:gridSpan w:val="2"/>
            <w:tcBorders>
              <w:left w:val="nil"/>
              <w:bottom w:val="nil"/>
              <w:right w:val="nil"/>
            </w:tcBorders>
            <w:shd w:val="clear" w:color="auto" w:fill="auto"/>
            <w:noWrap/>
            <w:vAlign w:val="bottom"/>
            <w:hideMark/>
          </w:tcPr>
          <w:p w:rsidR="009B4E11" w:rsidRPr="00AE4D9A" w:rsidRDefault="009B4E11" w:rsidP="008C48D8">
            <w:pPr>
              <w:spacing w:line="240" w:lineRule="auto"/>
              <w:jc w:val="center"/>
              <w:rPr>
                <w:rFonts w:ascii="Calibri" w:eastAsia="Times New Roman" w:hAnsi="Calibri"/>
                <w:sz w:val="20"/>
                <w:szCs w:val="20"/>
                <w:lang w:eastAsia="en-GB"/>
              </w:rPr>
            </w:pPr>
          </w:p>
        </w:tc>
      </w:tr>
      <w:tr w:rsidR="009B4E11" w:rsidRPr="00AE4D9A" w:rsidTr="008C48D8">
        <w:trPr>
          <w:trHeight w:val="255"/>
        </w:trPr>
        <w:tc>
          <w:tcPr>
            <w:tcW w:w="2062" w:type="dxa"/>
            <w:tcBorders>
              <w:top w:val="nil"/>
              <w:left w:val="nil"/>
              <w:bottom w:val="nil"/>
              <w:right w:val="nil"/>
            </w:tcBorders>
            <w:shd w:val="clear" w:color="auto" w:fill="auto"/>
            <w:noWrap/>
            <w:vAlign w:val="bottom"/>
            <w:hideMark/>
          </w:tcPr>
          <w:p w:rsidR="009B4E11" w:rsidRPr="00AE4D9A" w:rsidRDefault="009B4E11" w:rsidP="008C48D8">
            <w:pPr>
              <w:spacing w:line="240" w:lineRule="auto"/>
              <w:jc w:val="left"/>
              <w:rPr>
                <w:rFonts w:ascii="Calibri" w:eastAsia="Times New Roman" w:hAnsi="Calibri"/>
                <w:sz w:val="20"/>
                <w:szCs w:val="20"/>
                <w:lang w:eastAsia="en-GB"/>
              </w:rPr>
            </w:pPr>
            <w:r w:rsidRPr="00AE4D9A">
              <w:rPr>
                <w:rFonts w:ascii="Calibri" w:eastAsia="Times New Roman" w:hAnsi="Calibri"/>
                <w:sz w:val="20"/>
                <w:szCs w:val="20"/>
                <w:lang w:eastAsia="en-GB"/>
              </w:rPr>
              <w:t>Observations</w:t>
            </w:r>
          </w:p>
        </w:tc>
        <w:tc>
          <w:tcPr>
            <w:tcW w:w="1402"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20"/>
                <w:szCs w:val="20"/>
              </w:rPr>
            </w:pPr>
            <w:r w:rsidRPr="00AE4D9A">
              <w:rPr>
                <w:rFonts w:ascii="Calibri" w:hAnsi="Calibri"/>
                <w:sz w:val="20"/>
                <w:szCs w:val="20"/>
              </w:rPr>
              <w:t>515</w:t>
            </w:r>
          </w:p>
        </w:tc>
        <w:tc>
          <w:tcPr>
            <w:tcW w:w="1418"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20"/>
                <w:szCs w:val="20"/>
              </w:rPr>
            </w:pPr>
            <w:r w:rsidRPr="00AE4D9A">
              <w:rPr>
                <w:rFonts w:ascii="Calibri" w:hAnsi="Calibri"/>
                <w:sz w:val="20"/>
                <w:szCs w:val="20"/>
              </w:rPr>
              <w:t>515</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20"/>
                <w:szCs w:val="20"/>
              </w:rPr>
            </w:pPr>
            <w:r w:rsidRPr="00AE4D9A">
              <w:rPr>
                <w:rFonts w:ascii="Calibri" w:hAnsi="Calibri"/>
                <w:sz w:val="20"/>
                <w:szCs w:val="20"/>
              </w:rPr>
              <w:t>515</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20"/>
                <w:szCs w:val="20"/>
              </w:rPr>
            </w:pPr>
            <w:r w:rsidRPr="00AE4D9A">
              <w:rPr>
                <w:rFonts w:ascii="Calibri" w:hAnsi="Calibri"/>
                <w:sz w:val="20"/>
                <w:szCs w:val="20"/>
              </w:rPr>
              <w:t>515</w:t>
            </w:r>
          </w:p>
        </w:tc>
      </w:tr>
      <w:tr w:rsidR="009B4E11" w:rsidRPr="00AE4D9A" w:rsidTr="008C48D8">
        <w:trPr>
          <w:trHeight w:val="255"/>
        </w:trPr>
        <w:tc>
          <w:tcPr>
            <w:tcW w:w="2062" w:type="dxa"/>
            <w:tcBorders>
              <w:top w:val="nil"/>
              <w:left w:val="nil"/>
              <w:bottom w:val="nil"/>
              <w:right w:val="nil"/>
            </w:tcBorders>
            <w:shd w:val="clear" w:color="auto" w:fill="auto"/>
            <w:noWrap/>
            <w:vAlign w:val="bottom"/>
            <w:hideMark/>
          </w:tcPr>
          <w:p w:rsidR="009B4E11" w:rsidRPr="00AE4D9A" w:rsidRDefault="009B4E11" w:rsidP="008C48D8">
            <w:pPr>
              <w:spacing w:line="240" w:lineRule="auto"/>
              <w:jc w:val="left"/>
              <w:rPr>
                <w:rFonts w:ascii="Calibri" w:eastAsia="Times New Roman" w:hAnsi="Calibri"/>
                <w:sz w:val="20"/>
                <w:szCs w:val="20"/>
                <w:lang w:eastAsia="en-GB"/>
              </w:rPr>
            </w:pPr>
            <w:r w:rsidRPr="00AE4D9A">
              <w:rPr>
                <w:rFonts w:ascii="Calibri" w:eastAsia="Times New Roman" w:hAnsi="Calibri"/>
                <w:sz w:val="20"/>
                <w:szCs w:val="20"/>
                <w:lang w:eastAsia="en-GB"/>
              </w:rPr>
              <w:t>R-squared</w:t>
            </w:r>
          </w:p>
        </w:tc>
        <w:tc>
          <w:tcPr>
            <w:tcW w:w="1402"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20"/>
                <w:szCs w:val="20"/>
              </w:rPr>
            </w:pPr>
            <w:r w:rsidRPr="00AE4D9A">
              <w:rPr>
                <w:rFonts w:ascii="Calibri" w:hAnsi="Calibri"/>
                <w:sz w:val="20"/>
                <w:szCs w:val="20"/>
              </w:rPr>
              <w:t>0.865</w:t>
            </w:r>
          </w:p>
        </w:tc>
        <w:tc>
          <w:tcPr>
            <w:tcW w:w="1418"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20"/>
                <w:szCs w:val="20"/>
              </w:rPr>
            </w:pPr>
            <w:r w:rsidRPr="00AE4D9A">
              <w:rPr>
                <w:rFonts w:ascii="Calibri" w:hAnsi="Calibri"/>
                <w:sz w:val="20"/>
                <w:szCs w:val="20"/>
              </w:rPr>
              <w:t>0.930</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20"/>
                <w:szCs w:val="20"/>
              </w:rPr>
            </w:pPr>
            <w:r w:rsidRPr="00AE4D9A">
              <w:rPr>
                <w:rFonts w:ascii="Calibri" w:hAnsi="Calibri"/>
                <w:sz w:val="20"/>
                <w:szCs w:val="20"/>
              </w:rPr>
              <w:t>0.868</w:t>
            </w:r>
          </w:p>
        </w:tc>
        <w:tc>
          <w:tcPr>
            <w:tcW w:w="1701" w:type="dxa"/>
            <w:tcBorders>
              <w:top w:val="nil"/>
              <w:left w:val="nil"/>
              <w:bottom w:val="nil"/>
              <w:right w:val="nil"/>
            </w:tcBorders>
            <w:shd w:val="clear" w:color="auto" w:fill="auto"/>
            <w:noWrap/>
            <w:vAlign w:val="bottom"/>
            <w:hideMark/>
          </w:tcPr>
          <w:p w:rsidR="009B4E11" w:rsidRPr="00AE4D9A" w:rsidRDefault="009B4E11">
            <w:pPr>
              <w:jc w:val="center"/>
              <w:rPr>
                <w:rFonts w:ascii="Calibri" w:hAnsi="Calibri"/>
                <w:sz w:val="20"/>
                <w:szCs w:val="20"/>
              </w:rPr>
            </w:pPr>
            <w:r w:rsidRPr="00AE4D9A">
              <w:rPr>
                <w:rFonts w:ascii="Calibri" w:hAnsi="Calibri"/>
                <w:sz w:val="20"/>
                <w:szCs w:val="20"/>
              </w:rPr>
              <w:t>0.931</w:t>
            </w:r>
          </w:p>
        </w:tc>
      </w:tr>
      <w:tr w:rsidR="009B4E11" w:rsidRPr="00AE4D9A" w:rsidTr="009B4E11">
        <w:trPr>
          <w:trHeight w:val="114"/>
        </w:trPr>
        <w:tc>
          <w:tcPr>
            <w:tcW w:w="2062" w:type="dxa"/>
            <w:tcBorders>
              <w:top w:val="nil"/>
              <w:left w:val="nil"/>
              <w:bottom w:val="nil"/>
              <w:right w:val="nil"/>
            </w:tcBorders>
            <w:shd w:val="clear" w:color="auto" w:fill="auto"/>
            <w:noWrap/>
            <w:vAlign w:val="bottom"/>
            <w:hideMark/>
          </w:tcPr>
          <w:p w:rsidR="009B4E11" w:rsidRPr="00AE4D9A" w:rsidRDefault="009B4E11" w:rsidP="008C48D8">
            <w:pPr>
              <w:spacing w:line="240" w:lineRule="auto"/>
              <w:jc w:val="left"/>
              <w:rPr>
                <w:rFonts w:ascii="Calibri" w:eastAsia="Times New Roman" w:hAnsi="Calibri"/>
                <w:sz w:val="10"/>
                <w:szCs w:val="16"/>
                <w:vertAlign w:val="superscript"/>
                <w:lang w:eastAsia="en-GB"/>
              </w:rPr>
            </w:pPr>
          </w:p>
        </w:tc>
        <w:tc>
          <w:tcPr>
            <w:tcW w:w="1402" w:type="dxa"/>
            <w:tcBorders>
              <w:top w:val="nil"/>
              <w:left w:val="nil"/>
              <w:bottom w:val="nil"/>
              <w:right w:val="nil"/>
            </w:tcBorders>
            <w:shd w:val="clear" w:color="auto" w:fill="auto"/>
            <w:noWrap/>
            <w:vAlign w:val="bottom"/>
            <w:hideMark/>
          </w:tcPr>
          <w:p w:rsidR="009B4E11" w:rsidRPr="00AE4D9A" w:rsidRDefault="009B4E11" w:rsidP="008C48D8">
            <w:pPr>
              <w:spacing w:line="240" w:lineRule="auto"/>
              <w:jc w:val="center"/>
              <w:rPr>
                <w:rFonts w:ascii="Calibri" w:eastAsia="Times New Roman" w:hAnsi="Calibri"/>
                <w:sz w:val="10"/>
                <w:szCs w:val="16"/>
                <w:vertAlign w:val="superscript"/>
                <w:lang w:eastAsia="en-GB"/>
              </w:rPr>
            </w:pPr>
          </w:p>
        </w:tc>
        <w:tc>
          <w:tcPr>
            <w:tcW w:w="1418" w:type="dxa"/>
            <w:tcBorders>
              <w:top w:val="nil"/>
              <w:left w:val="nil"/>
              <w:bottom w:val="nil"/>
              <w:right w:val="nil"/>
            </w:tcBorders>
            <w:shd w:val="clear" w:color="auto" w:fill="auto"/>
            <w:noWrap/>
            <w:vAlign w:val="bottom"/>
            <w:hideMark/>
          </w:tcPr>
          <w:p w:rsidR="009B4E11" w:rsidRPr="00AE4D9A" w:rsidRDefault="009B4E11" w:rsidP="008C48D8">
            <w:pPr>
              <w:spacing w:line="240" w:lineRule="auto"/>
              <w:jc w:val="center"/>
              <w:rPr>
                <w:rFonts w:ascii="Calibri" w:eastAsia="Times New Roman" w:hAnsi="Calibri"/>
                <w:sz w:val="10"/>
                <w:szCs w:val="16"/>
                <w:vertAlign w:val="superscript"/>
                <w:lang w:eastAsia="en-GB"/>
              </w:rPr>
            </w:pPr>
          </w:p>
        </w:tc>
        <w:tc>
          <w:tcPr>
            <w:tcW w:w="1701" w:type="dxa"/>
            <w:tcBorders>
              <w:top w:val="nil"/>
              <w:left w:val="nil"/>
              <w:bottom w:val="nil"/>
              <w:right w:val="nil"/>
            </w:tcBorders>
            <w:shd w:val="clear" w:color="auto" w:fill="auto"/>
            <w:noWrap/>
            <w:vAlign w:val="bottom"/>
            <w:hideMark/>
          </w:tcPr>
          <w:p w:rsidR="009B4E11" w:rsidRPr="00AE4D9A" w:rsidRDefault="009B4E11" w:rsidP="008C48D8">
            <w:pPr>
              <w:spacing w:line="240" w:lineRule="auto"/>
              <w:jc w:val="center"/>
              <w:rPr>
                <w:rFonts w:ascii="Calibri" w:eastAsia="Times New Roman" w:hAnsi="Calibri"/>
                <w:sz w:val="10"/>
                <w:szCs w:val="16"/>
                <w:vertAlign w:val="superscript"/>
                <w:lang w:eastAsia="en-GB"/>
              </w:rPr>
            </w:pPr>
          </w:p>
        </w:tc>
        <w:tc>
          <w:tcPr>
            <w:tcW w:w="1701" w:type="dxa"/>
            <w:tcBorders>
              <w:top w:val="nil"/>
              <w:left w:val="nil"/>
              <w:bottom w:val="nil"/>
              <w:right w:val="nil"/>
            </w:tcBorders>
            <w:shd w:val="clear" w:color="auto" w:fill="auto"/>
            <w:noWrap/>
            <w:vAlign w:val="bottom"/>
            <w:hideMark/>
          </w:tcPr>
          <w:p w:rsidR="009B4E11" w:rsidRPr="00AE4D9A" w:rsidRDefault="009B4E11" w:rsidP="008C48D8">
            <w:pPr>
              <w:spacing w:line="240" w:lineRule="auto"/>
              <w:jc w:val="center"/>
              <w:rPr>
                <w:rFonts w:ascii="Calibri" w:eastAsia="Times New Roman" w:hAnsi="Calibri"/>
                <w:sz w:val="10"/>
                <w:szCs w:val="16"/>
                <w:vertAlign w:val="superscript"/>
                <w:lang w:eastAsia="en-GB"/>
              </w:rPr>
            </w:pPr>
          </w:p>
        </w:tc>
      </w:tr>
      <w:tr w:rsidR="009B4E11" w:rsidRPr="00AE4D9A" w:rsidTr="008C48D8">
        <w:trPr>
          <w:trHeight w:val="255"/>
        </w:trPr>
        <w:tc>
          <w:tcPr>
            <w:tcW w:w="2062" w:type="dxa"/>
            <w:tcBorders>
              <w:top w:val="nil"/>
              <w:left w:val="nil"/>
              <w:right w:val="nil"/>
            </w:tcBorders>
            <w:shd w:val="clear" w:color="auto" w:fill="auto"/>
            <w:noWrap/>
            <w:vAlign w:val="bottom"/>
            <w:hideMark/>
          </w:tcPr>
          <w:p w:rsidR="009B4E11" w:rsidRPr="00AE4D9A" w:rsidRDefault="009B4E11" w:rsidP="008C48D8">
            <w:pPr>
              <w:spacing w:line="240" w:lineRule="auto"/>
              <w:jc w:val="left"/>
              <w:rPr>
                <w:rFonts w:ascii="Calibri" w:eastAsia="Times New Roman" w:hAnsi="Calibri"/>
                <w:sz w:val="20"/>
                <w:szCs w:val="20"/>
                <w:lang w:eastAsia="en-GB"/>
              </w:rPr>
            </w:pPr>
            <w:r w:rsidRPr="00AE4D9A">
              <w:rPr>
                <w:rFonts w:ascii="Calibri" w:eastAsia="Times New Roman" w:hAnsi="Calibri"/>
                <w:sz w:val="20"/>
                <w:szCs w:val="20"/>
                <w:lang w:eastAsia="en-GB"/>
              </w:rPr>
              <w:t>LR-test</w:t>
            </w:r>
          </w:p>
        </w:tc>
        <w:tc>
          <w:tcPr>
            <w:tcW w:w="1402" w:type="dxa"/>
            <w:tcBorders>
              <w:top w:val="nil"/>
              <w:left w:val="nil"/>
              <w:right w:val="nil"/>
            </w:tcBorders>
            <w:shd w:val="clear" w:color="auto" w:fill="auto"/>
            <w:noWrap/>
            <w:vAlign w:val="bottom"/>
            <w:hideMark/>
          </w:tcPr>
          <w:p w:rsidR="009B4E11" w:rsidRPr="00AE4D9A" w:rsidRDefault="009B4E11" w:rsidP="008C48D8">
            <w:pPr>
              <w:spacing w:line="240" w:lineRule="auto"/>
              <w:jc w:val="left"/>
              <w:rPr>
                <w:rFonts w:ascii="Calibri" w:eastAsia="Times New Roman" w:hAnsi="Calibri"/>
                <w:sz w:val="20"/>
                <w:szCs w:val="20"/>
                <w:lang w:eastAsia="en-GB"/>
              </w:rPr>
            </w:pPr>
          </w:p>
        </w:tc>
        <w:tc>
          <w:tcPr>
            <w:tcW w:w="1418" w:type="dxa"/>
            <w:tcBorders>
              <w:top w:val="nil"/>
              <w:left w:val="nil"/>
              <w:right w:val="nil"/>
            </w:tcBorders>
            <w:shd w:val="clear" w:color="auto" w:fill="auto"/>
            <w:noWrap/>
            <w:vAlign w:val="bottom"/>
            <w:hideMark/>
          </w:tcPr>
          <w:p w:rsidR="009B4E11" w:rsidRPr="00AE4D9A" w:rsidRDefault="009B4E11">
            <w:pPr>
              <w:rPr>
                <w:rFonts w:ascii="Calibri" w:hAnsi="Calibri"/>
                <w:sz w:val="20"/>
                <w:szCs w:val="20"/>
              </w:rPr>
            </w:pPr>
            <w:r w:rsidRPr="00AE4D9A">
              <w:rPr>
                <w:rFonts w:ascii="Calibri" w:hAnsi="Calibri"/>
                <w:sz w:val="20"/>
                <w:szCs w:val="20"/>
              </w:rPr>
              <w:t>2 versus 1</w:t>
            </w:r>
          </w:p>
        </w:tc>
        <w:tc>
          <w:tcPr>
            <w:tcW w:w="1701" w:type="dxa"/>
            <w:tcBorders>
              <w:top w:val="nil"/>
              <w:left w:val="nil"/>
              <w:right w:val="nil"/>
            </w:tcBorders>
            <w:shd w:val="clear" w:color="auto" w:fill="auto"/>
            <w:noWrap/>
            <w:vAlign w:val="bottom"/>
            <w:hideMark/>
          </w:tcPr>
          <w:p w:rsidR="009B4E11" w:rsidRPr="00AE4D9A" w:rsidRDefault="009B4E11" w:rsidP="008C48D8">
            <w:pPr>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3 versus 1</w:t>
            </w:r>
          </w:p>
        </w:tc>
        <w:tc>
          <w:tcPr>
            <w:tcW w:w="1701" w:type="dxa"/>
            <w:tcBorders>
              <w:top w:val="nil"/>
              <w:left w:val="nil"/>
              <w:right w:val="nil"/>
            </w:tcBorders>
            <w:shd w:val="clear" w:color="auto" w:fill="auto"/>
            <w:noWrap/>
            <w:vAlign w:val="bottom"/>
            <w:hideMark/>
          </w:tcPr>
          <w:p w:rsidR="009B4E11" w:rsidRPr="00AE4D9A" w:rsidRDefault="009B4E11" w:rsidP="008C48D8">
            <w:pPr>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4 versus 2</w:t>
            </w:r>
          </w:p>
        </w:tc>
      </w:tr>
      <w:tr w:rsidR="009B4E11" w:rsidRPr="00AE4D9A" w:rsidTr="008C48D8">
        <w:trPr>
          <w:trHeight w:val="255"/>
        </w:trPr>
        <w:tc>
          <w:tcPr>
            <w:tcW w:w="2062" w:type="dxa"/>
            <w:tcBorders>
              <w:top w:val="nil"/>
              <w:left w:val="nil"/>
              <w:bottom w:val="single" w:sz="4" w:space="0" w:color="auto"/>
              <w:right w:val="nil"/>
            </w:tcBorders>
            <w:shd w:val="clear" w:color="auto" w:fill="auto"/>
            <w:noWrap/>
            <w:vAlign w:val="bottom"/>
            <w:hideMark/>
          </w:tcPr>
          <w:p w:rsidR="009B4E11" w:rsidRPr="00AE4D9A" w:rsidRDefault="009B4E11" w:rsidP="008C48D8">
            <w:pPr>
              <w:spacing w:line="240" w:lineRule="auto"/>
              <w:jc w:val="left"/>
              <w:rPr>
                <w:rFonts w:ascii="Calibri" w:eastAsia="Times New Roman" w:hAnsi="Calibri"/>
                <w:sz w:val="20"/>
                <w:szCs w:val="20"/>
                <w:lang w:eastAsia="en-GB"/>
              </w:rPr>
            </w:pPr>
          </w:p>
        </w:tc>
        <w:tc>
          <w:tcPr>
            <w:tcW w:w="1402" w:type="dxa"/>
            <w:tcBorders>
              <w:top w:val="nil"/>
              <w:left w:val="nil"/>
              <w:bottom w:val="single" w:sz="4" w:space="0" w:color="auto"/>
              <w:right w:val="nil"/>
            </w:tcBorders>
            <w:shd w:val="clear" w:color="auto" w:fill="auto"/>
            <w:noWrap/>
            <w:vAlign w:val="bottom"/>
            <w:hideMark/>
          </w:tcPr>
          <w:p w:rsidR="009B4E11" w:rsidRPr="00AE4D9A" w:rsidRDefault="009B4E11" w:rsidP="008C48D8">
            <w:pPr>
              <w:spacing w:line="240" w:lineRule="auto"/>
              <w:jc w:val="left"/>
              <w:rPr>
                <w:rFonts w:ascii="Calibri" w:eastAsia="Times New Roman" w:hAnsi="Calibri"/>
                <w:sz w:val="20"/>
                <w:szCs w:val="20"/>
                <w:lang w:eastAsia="en-GB"/>
              </w:rPr>
            </w:pPr>
          </w:p>
        </w:tc>
        <w:tc>
          <w:tcPr>
            <w:tcW w:w="1418" w:type="dxa"/>
            <w:tcBorders>
              <w:top w:val="nil"/>
              <w:left w:val="nil"/>
              <w:bottom w:val="single" w:sz="4" w:space="0" w:color="auto"/>
              <w:right w:val="nil"/>
            </w:tcBorders>
            <w:shd w:val="clear" w:color="auto" w:fill="auto"/>
            <w:noWrap/>
            <w:vAlign w:val="bottom"/>
            <w:hideMark/>
          </w:tcPr>
          <w:p w:rsidR="009B4E11" w:rsidRPr="00AE4D9A" w:rsidRDefault="009B4E11">
            <w:pPr>
              <w:rPr>
                <w:rFonts w:ascii="Calibri" w:hAnsi="Calibri"/>
                <w:sz w:val="20"/>
                <w:szCs w:val="20"/>
              </w:rPr>
            </w:pPr>
            <w:r w:rsidRPr="00AE4D9A">
              <w:rPr>
                <w:rFonts w:ascii="Calibri" w:hAnsi="Calibri"/>
                <w:sz w:val="20"/>
                <w:szCs w:val="20"/>
              </w:rPr>
              <w:t>335***</w:t>
            </w:r>
          </w:p>
        </w:tc>
        <w:tc>
          <w:tcPr>
            <w:tcW w:w="1701" w:type="dxa"/>
            <w:tcBorders>
              <w:top w:val="nil"/>
              <w:left w:val="nil"/>
              <w:bottom w:val="single" w:sz="4" w:space="0" w:color="auto"/>
              <w:right w:val="nil"/>
            </w:tcBorders>
            <w:shd w:val="clear" w:color="auto" w:fill="auto"/>
            <w:noWrap/>
            <w:vAlign w:val="bottom"/>
            <w:hideMark/>
          </w:tcPr>
          <w:p w:rsidR="009B4E11" w:rsidRPr="00AE4D9A" w:rsidRDefault="009B4E11" w:rsidP="00FA7A75">
            <w:pPr>
              <w:jc w:val="center"/>
              <w:rPr>
                <w:rFonts w:ascii="Calibri" w:hAnsi="Calibri"/>
                <w:sz w:val="20"/>
                <w:szCs w:val="20"/>
              </w:rPr>
            </w:pPr>
            <w:r w:rsidRPr="00AE4D9A">
              <w:rPr>
                <w:rFonts w:ascii="Calibri" w:hAnsi="Calibri"/>
                <w:sz w:val="20"/>
                <w:szCs w:val="20"/>
              </w:rPr>
              <w:t>12.2</w:t>
            </w:r>
          </w:p>
        </w:tc>
        <w:tc>
          <w:tcPr>
            <w:tcW w:w="1701" w:type="dxa"/>
            <w:tcBorders>
              <w:top w:val="nil"/>
              <w:left w:val="nil"/>
              <w:bottom w:val="single" w:sz="4" w:space="0" w:color="auto"/>
              <w:right w:val="nil"/>
            </w:tcBorders>
            <w:shd w:val="clear" w:color="auto" w:fill="auto"/>
            <w:noWrap/>
            <w:vAlign w:val="bottom"/>
            <w:hideMark/>
          </w:tcPr>
          <w:p w:rsidR="009B4E11" w:rsidRPr="00AE4D9A" w:rsidRDefault="009B4E11" w:rsidP="00FA7A75">
            <w:pPr>
              <w:jc w:val="center"/>
              <w:rPr>
                <w:rFonts w:ascii="Calibri" w:hAnsi="Calibri"/>
                <w:sz w:val="20"/>
                <w:szCs w:val="20"/>
              </w:rPr>
            </w:pPr>
            <w:r w:rsidRPr="00AE4D9A">
              <w:rPr>
                <w:rFonts w:ascii="Calibri" w:hAnsi="Calibri"/>
                <w:sz w:val="20"/>
                <w:szCs w:val="20"/>
              </w:rPr>
              <w:t>12.8</w:t>
            </w:r>
          </w:p>
        </w:tc>
      </w:tr>
    </w:tbl>
    <w:p w:rsidR="00FD4308" w:rsidRDefault="000C61F1" w:rsidP="00763092">
      <w:pPr>
        <w:pStyle w:val="Caption"/>
        <w:rPr>
          <w:rFonts w:eastAsia="Times New Roman"/>
          <w:b w:val="0"/>
          <w:sz w:val="18"/>
          <w:szCs w:val="20"/>
          <w:lang w:eastAsia="en-GB"/>
        </w:rPr>
      </w:pPr>
      <w:r w:rsidRPr="000C61F1">
        <w:rPr>
          <w:rFonts w:eastAsia="Times New Roman"/>
          <w:b w:val="0"/>
          <w:sz w:val="18"/>
          <w:szCs w:val="20"/>
          <w:lang w:eastAsia="en-GB"/>
        </w:rPr>
        <w:t>Robust standard errors in parentheses</w:t>
      </w:r>
      <w:r>
        <w:rPr>
          <w:rFonts w:eastAsia="Times New Roman"/>
          <w:b w:val="0"/>
          <w:sz w:val="18"/>
          <w:szCs w:val="20"/>
          <w:lang w:eastAsia="en-GB"/>
        </w:rPr>
        <w:t xml:space="preserve"> </w:t>
      </w:r>
      <w:r w:rsidRPr="000C61F1">
        <w:rPr>
          <w:rFonts w:eastAsia="Times New Roman"/>
          <w:b w:val="0"/>
          <w:sz w:val="18"/>
          <w:szCs w:val="20"/>
          <w:lang w:eastAsia="en-GB"/>
        </w:rPr>
        <w:t>*** p&lt;0.01, ** p&lt;0.05, * p&lt;0.1</w:t>
      </w:r>
    </w:p>
    <w:p w:rsidR="003810B8" w:rsidRPr="003810B8" w:rsidRDefault="003810B8" w:rsidP="003810B8">
      <w:pPr>
        <w:rPr>
          <w:lang w:eastAsia="en-GB"/>
        </w:rPr>
        <w:sectPr w:rsidR="003810B8" w:rsidRPr="003810B8" w:rsidSect="00FD4308">
          <w:pgSz w:w="11906" w:h="16838" w:code="9"/>
          <w:pgMar w:top="1440" w:right="1440" w:bottom="1440" w:left="1440" w:header="709" w:footer="708" w:gutter="0"/>
          <w:cols w:space="708"/>
          <w:docGrid w:linePitch="360"/>
        </w:sectPr>
      </w:pPr>
    </w:p>
    <w:p w:rsidR="00816F9D" w:rsidRPr="00AE4D9A" w:rsidRDefault="00763092" w:rsidP="00763092">
      <w:pPr>
        <w:pStyle w:val="Caption"/>
        <w:rPr>
          <w:rFonts w:asciiTheme="majorHAnsi" w:eastAsiaTheme="majorEastAsia" w:hAnsiTheme="majorHAnsi" w:cstheme="majorBidi"/>
          <w:b w:val="0"/>
          <w:bCs w:val="0"/>
        </w:rPr>
      </w:pPr>
      <w:r>
        <w:lastRenderedPageBreak/>
        <w:t xml:space="preserve">Table </w:t>
      </w:r>
      <w:proofErr w:type="gramStart"/>
      <w:r>
        <w:t>A</w:t>
      </w:r>
      <w:proofErr w:type="gramEnd"/>
      <w:r>
        <w:t xml:space="preserve"> </w:t>
      </w:r>
      <w:r w:rsidR="00A93F4F">
        <w:fldChar w:fldCharType="begin"/>
      </w:r>
      <w:r w:rsidR="008950F6">
        <w:instrText xml:space="preserve"> SEQ Table_A \* ARABIC </w:instrText>
      </w:r>
      <w:r w:rsidR="00A93F4F">
        <w:fldChar w:fldCharType="separate"/>
      </w:r>
      <w:r w:rsidR="005A222C">
        <w:rPr>
          <w:noProof/>
        </w:rPr>
        <w:t>7</w:t>
      </w:r>
      <w:r w:rsidR="00A93F4F">
        <w:rPr>
          <w:noProof/>
        </w:rPr>
        <w:fldChar w:fldCharType="end"/>
      </w:r>
      <w:r>
        <w:t xml:space="preserve"> </w:t>
      </w:r>
      <w:r w:rsidRPr="00A732A3">
        <w:t>Estimation results: static model including substitutes / substitute price</w:t>
      </w:r>
    </w:p>
    <w:tbl>
      <w:tblPr>
        <w:tblW w:w="8762" w:type="dxa"/>
        <w:tblInd w:w="94" w:type="dxa"/>
        <w:tblLook w:val="04A0"/>
      </w:tblPr>
      <w:tblGrid>
        <w:gridCol w:w="4125"/>
        <w:gridCol w:w="1162"/>
        <w:gridCol w:w="1260"/>
        <w:gridCol w:w="1162"/>
        <w:gridCol w:w="1053"/>
      </w:tblGrid>
      <w:tr w:rsidR="008904A0" w:rsidRPr="00AE4D9A" w:rsidTr="00E833FC">
        <w:trPr>
          <w:trHeight w:val="300"/>
        </w:trPr>
        <w:tc>
          <w:tcPr>
            <w:tcW w:w="4125" w:type="dxa"/>
            <w:tcBorders>
              <w:top w:val="single" w:sz="4" w:space="0" w:color="auto"/>
              <w:left w:val="nil"/>
              <w:bottom w:val="nil"/>
              <w:right w:val="nil"/>
            </w:tcBorders>
            <w:shd w:val="clear" w:color="auto" w:fill="auto"/>
            <w:noWrap/>
            <w:vAlign w:val="bottom"/>
            <w:hideMark/>
          </w:tcPr>
          <w:p w:rsidR="008904A0" w:rsidRPr="00AE4D9A" w:rsidRDefault="006A72A1" w:rsidP="008904A0">
            <w:pPr>
              <w:spacing w:line="240" w:lineRule="auto"/>
              <w:jc w:val="left"/>
              <w:rPr>
                <w:rFonts w:ascii="Calibri" w:eastAsia="Times New Roman" w:hAnsi="Calibri"/>
                <w:color w:val="000000"/>
                <w:lang w:eastAsia="en-GB"/>
              </w:rPr>
            </w:pPr>
            <w:r>
              <w:rPr>
                <w:rFonts w:ascii="Calibri" w:eastAsia="Times New Roman" w:hAnsi="Calibri"/>
                <w:color w:val="000000"/>
                <w:lang w:eastAsia="en-GB"/>
              </w:rPr>
              <w:t xml:space="preserve">Dependent variable </w:t>
            </w:r>
            <w:proofErr w:type="spellStart"/>
            <w:r>
              <w:rPr>
                <w:rFonts w:ascii="Calibri" w:eastAsia="Times New Roman" w:hAnsi="Calibri"/>
                <w:color w:val="000000"/>
                <w:lang w:eastAsia="en-GB"/>
              </w:rPr>
              <w:t>Ln</w:t>
            </w:r>
            <w:proofErr w:type="spellEnd"/>
            <w:r>
              <w:rPr>
                <w:rFonts w:ascii="Calibri" w:eastAsia="Times New Roman" w:hAnsi="Calibri"/>
                <w:color w:val="000000"/>
                <w:lang w:eastAsia="en-GB"/>
              </w:rPr>
              <w:t xml:space="preserve"> Quantity</w:t>
            </w:r>
          </w:p>
        </w:tc>
        <w:tc>
          <w:tcPr>
            <w:tcW w:w="2422" w:type="dxa"/>
            <w:gridSpan w:val="2"/>
            <w:tcBorders>
              <w:top w:val="single" w:sz="4" w:space="0" w:color="auto"/>
              <w:left w:val="nil"/>
              <w:bottom w:val="nil"/>
              <w:right w:val="nil"/>
            </w:tcBorders>
            <w:shd w:val="clear" w:color="auto" w:fill="auto"/>
            <w:noWrap/>
            <w:vAlign w:val="bottom"/>
            <w:hideMark/>
          </w:tcPr>
          <w:p w:rsidR="008904A0" w:rsidRPr="00AE4D9A" w:rsidRDefault="008904A0" w:rsidP="008904A0">
            <w:pPr>
              <w:spacing w:line="240" w:lineRule="auto"/>
              <w:jc w:val="left"/>
              <w:rPr>
                <w:rFonts w:ascii="Calibri" w:eastAsia="Times New Roman" w:hAnsi="Calibri"/>
                <w:color w:val="000000"/>
                <w:lang w:eastAsia="en-GB"/>
              </w:rPr>
            </w:pPr>
            <w:r w:rsidRPr="00AE4D9A">
              <w:rPr>
                <w:rFonts w:ascii="Calibri" w:eastAsia="Times New Roman" w:hAnsi="Calibri"/>
                <w:color w:val="000000"/>
                <w:lang w:eastAsia="en-GB"/>
              </w:rPr>
              <w:t>Male Condom</w:t>
            </w:r>
            <w:r w:rsidR="009B4E11" w:rsidRPr="00AE4D9A">
              <w:rPr>
                <w:rFonts w:ascii="Calibri" w:eastAsia="Times New Roman" w:hAnsi="Calibri"/>
                <w:color w:val="000000"/>
                <w:lang w:eastAsia="en-GB"/>
              </w:rPr>
              <w:t>,</w:t>
            </w:r>
            <w:r w:rsidR="00816F9D" w:rsidRPr="00AE4D9A">
              <w:rPr>
                <w:rFonts w:ascii="Calibri" w:eastAsia="Times New Roman" w:hAnsi="Calibri"/>
                <w:color w:val="000000"/>
                <w:lang w:eastAsia="en-GB"/>
              </w:rPr>
              <w:t xml:space="preserve"> FE</w:t>
            </w:r>
          </w:p>
        </w:tc>
        <w:tc>
          <w:tcPr>
            <w:tcW w:w="2215" w:type="dxa"/>
            <w:gridSpan w:val="2"/>
            <w:tcBorders>
              <w:top w:val="single" w:sz="4" w:space="0" w:color="auto"/>
              <w:left w:val="nil"/>
              <w:bottom w:val="nil"/>
              <w:right w:val="nil"/>
            </w:tcBorders>
            <w:shd w:val="clear" w:color="auto" w:fill="auto"/>
            <w:noWrap/>
            <w:vAlign w:val="bottom"/>
            <w:hideMark/>
          </w:tcPr>
          <w:p w:rsidR="008904A0" w:rsidRPr="00AE4D9A" w:rsidRDefault="008904A0" w:rsidP="008904A0">
            <w:pPr>
              <w:spacing w:line="240" w:lineRule="auto"/>
              <w:jc w:val="left"/>
              <w:rPr>
                <w:rFonts w:ascii="Calibri" w:eastAsia="Times New Roman" w:hAnsi="Calibri"/>
                <w:color w:val="000000"/>
                <w:lang w:eastAsia="en-GB"/>
              </w:rPr>
            </w:pPr>
            <w:r w:rsidRPr="00AE4D9A">
              <w:rPr>
                <w:rFonts w:ascii="Calibri" w:eastAsia="Times New Roman" w:hAnsi="Calibri"/>
                <w:color w:val="000000"/>
                <w:lang w:eastAsia="en-GB"/>
              </w:rPr>
              <w:t>Female Condom, FE</w:t>
            </w:r>
          </w:p>
        </w:tc>
      </w:tr>
      <w:tr w:rsidR="008904A0" w:rsidRPr="00AE4D9A" w:rsidTr="00E833FC">
        <w:trPr>
          <w:trHeight w:val="300"/>
        </w:trPr>
        <w:tc>
          <w:tcPr>
            <w:tcW w:w="4125" w:type="dxa"/>
            <w:tcBorders>
              <w:top w:val="single" w:sz="4" w:space="0" w:color="auto"/>
              <w:left w:val="nil"/>
              <w:bottom w:val="nil"/>
              <w:right w:val="nil"/>
            </w:tcBorders>
            <w:shd w:val="clear" w:color="auto" w:fill="auto"/>
            <w:noWrap/>
            <w:vAlign w:val="bottom"/>
            <w:hideMark/>
          </w:tcPr>
          <w:p w:rsidR="008904A0" w:rsidRPr="00AE4D9A" w:rsidRDefault="00E833FC" w:rsidP="008904A0">
            <w:pPr>
              <w:spacing w:line="240" w:lineRule="auto"/>
              <w:jc w:val="left"/>
              <w:rPr>
                <w:rFonts w:ascii="Calibri" w:eastAsia="Times New Roman" w:hAnsi="Calibri"/>
                <w:color w:val="000000"/>
                <w:lang w:eastAsia="en-GB"/>
              </w:rPr>
            </w:pPr>
            <w:proofErr w:type="spellStart"/>
            <w:r w:rsidRPr="00AE4D9A">
              <w:rPr>
                <w:rFonts w:ascii="Calibri" w:eastAsia="Times New Roman" w:hAnsi="Calibri"/>
                <w:sz w:val="20"/>
                <w:szCs w:val="20"/>
                <w:lang w:eastAsia="en-GB"/>
              </w:rPr>
              <w:t>Ln</w:t>
            </w:r>
            <w:proofErr w:type="spellEnd"/>
            <w:r w:rsidRPr="00AE4D9A">
              <w:rPr>
                <w:rFonts w:ascii="Calibri" w:eastAsia="Times New Roman" w:hAnsi="Calibri"/>
                <w:sz w:val="20"/>
                <w:szCs w:val="20"/>
                <w:lang w:eastAsia="en-GB"/>
              </w:rPr>
              <w:t xml:space="preserve"> Advertising</w:t>
            </w:r>
          </w:p>
        </w:tc>
        <w:tc>
          <w:tcPr>
            <w:tcW w:w="1162" w:type="dxa"/>
            <w:tcBorders>
              <w:top w:val="single" w:sz="4" w:space="0" w:color="auto"/>
              <w:left w:val="nil"/>
              <w:bottom w:val="nil"/>
              <w:right w:val="nil"/>
            </w:tcBorders>
            <w:shd w:val="clear" w:color="auto" w:fill="auto"/>
            <w:noWrap/>
            <w:vAlign w:val="bottom"/>
            <w:hideMark/>
          </w:tcPr>
          <w:p w:rsidR="008904A0" w:rsidRPr="00AE4D9A" w:rsidRDefault="008904A0" w:rsidP="009B4E11">
            <w:pPr>
              <w:spacing w:line="240" w:lineRule="auto"/>
              <w:jc w:val="left"/>
              <w:rPr>
                <w:rFonts w:ascii="Calibri" w:eastAsia="Times New Roman" w:hAnsi="Calibri"/>
                <w:color w:val="000000"/>
                <w:lang w:eastAsia="en-GB"/>
              </w:rPr>
            </w:pPr>
            <w:r w:rsidRPr="00AE4D9A">
              <w:rPr>
                <w:rFonts w:ascii="Calibri" w:eastAsia="Times New Roman" w:hAnsi="Calibri"/>
                <w:color w:val="000000"/>
                <w:lang w:eastAsia="en-GB"/>
              </w:rPr>
              <w:t>0.194***</w:t>
            </w:r>
          </w:p>
        </w:tc>
        <w:tc>
          <w:tcPr>
            <w:tcW w:w="1260" w:type="dxa"/>
            <w:tcBorders>
              <w:top w:val="single" w:sz="4" w:space="0" w:color="auto"/>
              <w:left w:val="nil"/>
              <w:bottom w:val="nil"/>
              <w:right w:val="nil"/>
            </w:tcBorders>
            <w:shd w:val="clear" w:color="auto" w:fill="auto"/>
            <w:noWrap/>
            <w:vAlign w:val="bottom"/>
            <w:hideMark/>
          </w:tcPr>
          <w:p w:rsidR="008904A0" w:rsidRPr="00FF07E5" w:rsidRDefault="00E833FC" w:rsidP="00E833FC">
            <w:pPr>
              <w:spacing w:line="240" w:lineRule="auto"/>
              <w:jc w:val="left"/>
              <w:rPr>
                <w:rFonts w:ascii="Calibri" w:eastAsia="Times New Roman" w:hAnsi="Calibri"/>
                <w:color w:val="000000"/>
                <w:sz w:val="18"/>
                <w:szCs w:val="16"/>
                <w:lang w:eastAsia="en-GB"/>
              </w:rPr>
            </w:pPr>
            <w:r w:rsidRPr="00FF07E5">
              <w:rPr>
                <w:rFonts w:ascii="Calibri" w:eastAsia="Times New Roman" w:hAnsi="Calibri"/>
                <w:color w:val="000000"/>
                <w:sz w:val="18"/>
                <w:szCs w:val="16"/>
                <w:lang w:eastAsia="en-GB"/>
              </w:rPr>
              <w:t>(</w:t>
            </w:r>
            <w:r w:rsidR="008904A0" w:rsidRPr="00FF07E5">
              <w:rPr>
                <w:rFonts w:ascii="Calibri" w:eastAsia="Times New Roman" w:hAnsi="Calibri"/>
                <w:color w:val="000000"/>
                <w:sz w:val="18"/>
                <w:szCs w:val="16"/>
                <w:lang w:eastAsia="en-GB"/>
              </w:rPr>
              <w:t>-0.06</w:t>
            </w:r>
            <w:r w:rsidRPr="00FF07E5">
              <w:rPr>
                <w:rFonts w:ascii="Calibri" w:eastAsia="Times New Roman" w:hAnsi="Calibri"/>
                <w:color w:val="000000"/>
                <w:sz w:val="18"/>
                <w:szCs w:val="16"/>
                <w:lang w:eastAsia="en-GB"/>
              </w:rPr>
              <w:t>9)</w:t>
            </w:r>
          </w:p>
        </w:tc>
        <w:tc>
          <w:tcPr>
            <w:tcW w:w="1162" w:type="dxa"/>
            <w:tcBorders>
              <w:top w:val="single" w:sz="4" w:space="0" w:color="auto"/>
              <w:left w:val="nil"/>
              <w:bottom w:val="nil"/>
              <w:right w:val="nil"/>
            </w:tcBorders>
            <w:shd w:val="clear" w:color="auto" w:fill="auto"/>
            <w:noWrap/>
            <w:vAlign w:val="bottom"/>
            <w:hideMark/>
          </w:tcPr>
          <w:p w:rsidR="008904A0" w:rsidRPr="00AE4D9A" w:rsidRDefault="008904A0" w:rsidP="009B4E11">
            <w:pPr>
              <w:spacing w:line="240" w:lineRule="auto"/>
              <w:jc w:val="left"/>
              <w:rPr>
                <w:rFonts w:ascii="Calibri" w:eastAsia="Times New Roman" w:hAnsi="Calibri"/>
                <w:color w:val="000000"/>
                <w:lang w:eastAsia="en-GB"/>
              </w:rPr>
            </w:pPr>
            <w:r w:rsidRPr="00AE4D9A">
              <w:rPr>
                <w:rFonts w:ascii="Calibri" w:eastAsia="Times New Roman" w:hAnsi="Calibri"/>
                <w:color w:val="000000"/>
                <w:lang w:eastAsia="en-GB"/>
              </w:rPr>
              <w:t>-0.0486</w:t>
            </w:r>
          </w:p>
        </w:tc>
        <w:tc>
          <w:tcPr>
            <w:tcW w:w="1053" w:type="dxa"/>
            <w:tcBorders>
              <w:top w:val="single" w:sz="4" w:space="0" w:color="auto"/>
              <w:left w:val="nil"/>
              <w:bottom w:val="nil"/>
              <w:right w:val="nil"/>
            </w:tcBorders>
            <w:shd w:val="clear" w:color="auto" w:fill="auto"/>
            <w:noWrap/>
            <w:vAlign w:val="bottom"/>
            <w:hideMark/>
          </w:tcPr>
          <w:p w:rsidR="008904A0" w:rsidRPr="00FF07E5" w:rsidRDefault="00E833FC" w:rsidP="00E833FC">
            <w:pPr>
              <w:spacing w:line="240" w:lineRule="auto"/>
              <w:rPr>
                <w:rFonts w:ascii="Calibri" w:eastAsia="Times New Roman" w:hAnsi="Calibri"/>
                <w:color w:val="000000"/>
                <w:sz w:val="18"/>
                <w:szCs w:val="16"/>
                <w:lang w:eastAsia="en-GB"/>
              </w:rPr>
            </w:pPr>
            <w:r w:rsidRPr="00FF07E5">
              <w:rPr>
                <w:rFonts w:ascii="Calibri" w:eastAsia="Times New Roman" w:hAnsi="Calibri"/>
                <w:color w:val="000000"/>
                <w:sz w:val="18"/>
                <w:szCs w:val="16"/>
                <w:lang w:eastAsia="en-GB"/>
              </w:rPr>
              <w:t>(</w:t>
            </w:r>
            <w:r w:rsidR="008904A0" w:rsidRPr="00FF07E5">
              <w:rPr>
                <w:rFonts w:ascii="Calibri" w:eastAsia="Times New Roman" w:hAnsi="Calibri"/>
                <w:color w:val="000000"/>
                <w:sz w:val="18"/>
                <w:szCs w:val="16"/>
                <w:lang w:eastAsia="en-GB"/>
              </w:rPr>
              <w:t>-0.121</w:t>
            </w:r>
            <w:r w:rsidRPr="00FF07E5">
              <w:rPr>
                <w:rFonts w:ascii="Calibri" w:eastAsia="Times New Roman" w:hAnsi="Calibri"/>
                <w:color w:val="000000"/>
                <w:sz w:val="18"/>
                <w:szCs w:val="16"/>
                <w:lang w:eastAsia="en-GB"/>
              </w:rPr>
              <w:t>)</w:t>
            </w:r>
          </w:p>
        </w:tc>
      </w:tr>
      <w:tr w:rsidR="00E833FC" w:rsidRPr="00AE4D9A" w:rsidTr="00E833FC">
        <w:trPr>
          <w:trHeight w:val="300"/>
        </w:trPr>
        <w:tc>
          <w:tcPr>
            <w:tcW w:w="4125" w:type="dxa"/>
            <w:tcBorders>
              <w:top w:val="nil"/>
              <w:left w:val="nil"/>
              <w:bottom w:val="nil"/>
              <w:right w:val="nil"/>
            </w:tcBorders>
            <w:shd w:val="clear" w:color="auto" w:fill="auto"/>
            <w:noWrap/>
            <w:vAlign w:val="bottom"/>
            <w:hideMark/>
          </w:tcPr>
          <w:p w:rsidR="00E833FC" w:rsidRPr="00AE4D9A" w:rsidRDefault="00E833FC" w:rsidP="00183292">
            <w:pPr>
              <w:keepNext/>
              <w:keepLines/>
              <w:spacing w:line="240" w:lineRule="auto"/>
              <w:jc w:val="left"/>
              <w:rPr>
                <w:rFonts w:ascii="Calibri" w:eastAsia="Times New Roman" w:hAnsi="Calibri"/>
                <w:sz w:val="20"/>
                <w:szCs w:val="20"/>
                <w:lang w:eastAsia="en-GB"/>
              </w:rPr>
            </w:pPr>
            <w:proofErr w:type="spellStart"/>
            <w:r w:rsidRPr="00AE4D9A">
              <w:rPr>
                <w:rFonts w:ascii="Calibri" w:eastAsia="Times New Roman" w:hAnsi="Calibri"/>
                <w:sz w:val="20"/>
                <w:szCs w:val="20"/>
                <w:lang w:eastAsia="en-GB"/>
              </w:rPr>
              <w:t>Ln</w:t>
            </w:r>
            <w:proofErr w:type="spellEnd"/>
            <w:r w:rsidRPr="00AE4D9A">
              <w:rPr>
                <w:rFonts w:ascii="Calibri" w:eastAsia="Times New Roman" w:hAnsi="Calibri"/>
                <w:sz w:val="20"/>
                <w:szCs w:val="20"/>
                <w:lang w:eastAsia="en-GB"/>
              </w:rPr>
              <w:t xml:space="preserve"> IEC</w:t>
            </w:r>
          </w:p>
        </w:tc>
        <w:tc>
          <w:tcPr>
            <w:tcW w:w="1162" w:type="dxa"/>
            <w:tcBorders>
              <w:top w:val="nil"/>
              <w:left w:val="nil"/>
              <w:bottom w:val="nil"/>
              <w:right w:val="nil"/>
            </w:tcBorders>
            <w:shd w:val="clear" w:color="auto" w:fill="auto"/>
            <w:noWrap/>
            <w:vAlign w:val="bottom"/>
            <w:hideMark/>
          </w:tcPr>
          <w:p w:rsidR="00E833FC" w:rsidRPr="00AE4D9A" w:rsidRDefault="00E833FC" w:rsidP="009B4E11">
            <w:pPr>
              <w:spacing w:line="240" w:lineRule="auto"/>
              <w:jc w:val="left"/>
              <w:rPr>
                <w:rFonts w:ascii="Calibri" w:eastAsia="Times New Roman" w:hAnsi="Calibri"/>
                <w:color w:val="000000"/>
                <w:lang w:eastAsia="en-GB"/>
              </w:rPr>
            </w:pPr>
            <w:r w:rsidRPr="00AE4D9A">
              <w:rPr>
                <w:rFonts w:ascii="Calibri" w:eastAsia="Times New Roman" w:hAnsi="Calibri"/>
                <w:color w:val="000000"/>
                <w:lang w:eastAsia="en-GB"/>
              </w:rPr>
              <w:t>0.08</w:t>
            </w:r>
            <w:r w:rsidR="009B4E11" w:rsidRPr="00AE4D9A">
              <w:rPr>
                <w:rFonts w:ascii="Calibri" w:eastAsia="Times New Roman" w:hAnsi="Calibri"/>
                <w:color w:val="000000"/>
                <w:lang w:eastAsia="en-GB"/>
              </w:rPr>
              <w:t>7</w:t>
            </w:r>
            <w:r w:rsidRPr="00AE4D9A">
              <w:rPr>
                <w:rFonts w:ascii="Calibri" w:eastAsia="Times New Roman" w:hAnsi="Calibri"/>
                <w:color w:val="000000"/>
                <w:lang w:eastAsia="en-GB"/>
              </w:rPr>
              <w:t>***</w:t>
            </w:r>
          </w:p>
        </w:tc>
        <w:tc>
          <w:tcPr>
            <w:tcW w:w="1260" w:type="dxa"/>
            <w:tcBorders>
              <w:top w:val="nil"/>
              <w:left w:val="nil"/>
              <w:bottom w:val="nil"/>
              <w:right w:val="nil"/>
            </w:tcBorders>
            <w:shd w:val="clear" w:color="auto" w:fill="auto"/>
            <w:noWrap/>
            <w:vAlign w:val="bottom"/>
            <w:hideMark/>
          </w:tcPr>
          <w:p w:rsidR="00E833FC" w:rsidRPr="00FF07E5" w:rsidRDefault="00E833FC" w:rsidP="00E833FC">
            <w:pPr>
              <w:spacing w:line="240" w:lineRule="auto"/>
              <w:jc w:val="left"/>
              <w:rPr>
                <w:rFonts w:ascii="Calibri" w:eastAsia="Times New Roman" w:hAnsi="Calibri"/>
                <w:color w:val="000000"/>
                <w:sz w:val="18"/>
                <w:szCs w:val="16"/>
                <w:lang w:eastAsia="en-GB"/>
              </w:rPr>
            </w:pPr>
            <w:r w:rsidRPr="00FF07E5">
              <w:rPr>
                <w:rFonts w:ascii="Calibri" w:eastAsia="Times New Roman" w:hAnsi="Calibri"/>
                <w:color w:val="000000"/>
                <w:sz w:val="18"/>
                <w:szCs w:val="16"/>
                <w:lang w:eastAsia="en-GB"/>
              </w:rPr>
              <w:t>(-0.029)</w:t>
            </w:r>
          </w:p>
        </w:tc>
        <w:tc>
          <w:tcPr>
            <w:tcW w:w="1162" w:type="dxa"/>
            <w:tcBorders>
              <w:top w:val="nil"/>
              <w:left w:val="nil"/>
              <w:bottom w:val="nil"/>
              <w:right w:val="nil"/>
            </w:tcBorders>
            <w:shd w:val="clear" w:color="auto" w:fill="auto"/>
            <w:noWrap/>
            <w:vAlign w:val="bottom"/>
            <w:hideMark/>
          </w:tcPr>
          <w:p w:rsidR="00E833FC" w:rsidRPr="00AE4D9A" w:rsidRDefault="00E833FC" w:rsidP="009B4E11">
            <w:pPr>
              <w:spacing w:line="240" w:lineRule="auto"/>
              <w:jc w:val="left"/>
              <w:rPr>
                <w:rFonts w:ascii="Calibri" w:eastAsia="Times New Roman" w:hAnsi="Calibri"/>
                <w:color w:val="000000"/>
                <w:lang w:eastAsia="en-GB"/>
              </w:rPr>
            </w:pPr>
            <w:r w:rsidRPr="00AE4D9A">
              <w:rPr>
                <w:rFonts w:ascii="Calibri" w:eastAsia="Times New Roman" w:hAnsi="Calibri"/>
                <w:color w:val="000000"/>
                <w:lang w:eastAsia="en-GB"/>
              </w:rPr>
              <w:t>0.299**</w:t>
            </w:r>
          </w:p>
        </w:tc>
        <w:tc>
          <w:tcPr>
            <w:tcW w:w="1053" w:type="dxa"/>
            <w:tcBorders>
              <w:top w:val="nil"/>
              <w:left w:val="nil"/>
              <w:bottom w:val="nil"/>
              <w:right w:val="nil"/>
            </w:tcBorders>
            <w:shd w:val="clear" w:color="auto" w:fill="auto"/>
            <w:noWrap/>
            <w:vAlign w:val="bottom"/>
            <w:hideMark/>
          </w:tcPr>
          <w:p w:rsidR="00E833FC" w:rsidRPr="00FF07E5" w:rsidRDefault="00E833FC" w:rsidP="00E833FC">
            <w:pPr>
              <w:spacing w:line="240" w:lineRule="auto"/>
              <w:rPr>
                <w:rFonts w:ascii="Calibri" w:eastAsia="Times New Roman" w:hAnsi="Calibri"/>
                <w:color w:val="000000"/>
                <w:sz w:val="18"/>
                <w:szCs w:val="16"/>
                <w:lang w:eastAsia="en-GB"/>
              </w:rPr>
            </w:pPr>
            <w:r w:rsidRPr="00FF07E5">
              <w:rPr>
                <w:rFonts w:ascii="Calibri" w:eastAsia="Times New Roman" w:hAnsi="Calibri"/>
                <w:color w:val="000000"/>
                <w:sz w:val="18"/>
                <w:szCs w:val="16"/>
                <w:lang w:eastAsia="en-GB"/>
              </w:rPr>
              <w:t>(-0.127)</w:t>
            </w:r>
          </w:p>
        </w:tc>
      </w:tr>
      <w:tr w:rsidR="00E833FC" w:rsidRPr="00AE4D9A" w:rsidTr="00E833FC">
        <w:trPr>
          <w:trHeight w:val="300"/>
        </w:trPr>
        <w:tc>
          <w:tcPr>
            <w:tcW w:w="4125" w:type="dxa"/>
            <w:tcBorders>
              <w:top w:val="nil"/>
              <w:left w:val="nil"/>
              <w:bottom w:val="nil"/>
              <w:right w:val="nil"/>
            </w:tcBorders>
            <w:shd w:val="clear" w:color="auto" w:fill="auto"/>
            <w:noWrap/>
            <w:vAlign w:val="bottom"/>
            <w:hideMark/>
          </w:tcPr>
          <w:p w:rsidR="00E833FC" w:rsidRPr="00AE4D9A" w:rsidRDefault="00FF07E5" w:rsidP="00183292">
            <w:pPr>
              <w:keepNext/>
              <w:keepLines/>
              <w:spacing w:line="240" w:lineRule="auto"/>
              <w:jc w:val="left"/>
              <w:rPr>
                <w:rFonts w:ascii="Calibri" w:eastAsia="Times New Roman" w:hAnsi="Calibri"/>
                <w:sz w:val="20"/>
                <w:szCs w:val="20"/>
                <w:lang w:eastAsia="en-GB"/>
              </w:rPr>
            </w:pPr>
            <w:proofErr w:type="spellStart"/>
            <w:r>
              <w:rPr>
                <w:rFonts w:ascii="Calibri" w:eastAsia="Times New Roman" w:hAnsi="Calibri"/>
                <w:sz w:val="20"/>
                <w:szCs w:val="20"/>
                <w:lang w:eastAsia="en-GB"/>
              </w:rPr>
              <w:t>Ln</w:t>
            </w:r>
            <w:proofErr w:type="spellEnd"/>
            <w:r>
              <w:rPr>
                <w:rFonts w:ascii="Calibri" w:eastAsia="Times New Roman" w:hAnsi="Calibri"/>
                <w:sz w:val="20"/>
                <w:szCs w:val="20"/>
                <w:lang w:eastAsia="en-GB"/>
              </w:rPr>
              <w:t xml:space="preserve"> Own p</w:t>
            </w:r>
            <w:r w:rsidR="00E833FC" w:rsidRPr="00AE4D9A">
              <w:rPr>
                <w:rFonts w:ascii="Calibri" w:eastAsia="Times New Roman" w:hAnsi="Calibri"/>
                <w:sz w:val="20"/>
                <w:szCs w:val="20"/>
                <w:lang w:eastAsia="en-GB"/>
              </w:rPr>
              <w:t>rice</w:t>
            </w:r>
          </w:p>
        </w:tc>
        <w:tc>
          <w:tcPr>
            <w:tcW w:w="1162" w:type="dxa"/>
            <w:tcBorders>
              <w:top w:val="nil"/>
              <w:left w:val="nil"/>
              <w:bottom w:val="nil"/>
              <w:right w:val="nil"/>
            </w:tcBorders>
            <w:shd w:val="clear" w:color="auto" w:fill="auto"/>
            <w:noWrap/>
            <w:vAlign w:val="bottom"/>
            <w:hideMark/>
          </w:tcPr>
          <w:p w:rsidR="00E833FC" w:rsidRPr="00AE4D9A" w:rsidRDefault="00E833FC" w:rsidP="009B4E11">
            <w:pPr>
              <w:spacing w:line="240" w:lineRule="auto"/>
              <w:jc w:val="left"/>
              <w:rPr>
                <w:rFonts w:ascii="Calibri" w:eastAsia="Times New Roman" w:hAnsi="Calibri"/>
                <w:color w:val="000000"/>
                <w:lang w:eastAsia="en-GB"/>
              </w:rPr>
            </w:pPr>
            <w:r w:rsidRPr="00AE4D9A">
              <w:rPr>
                <w:rFonts w:ascii="Calibri" w:eastAsia="Times New Roman" w:hAnsi="Calibri"/>
                <w:color w:val="000000"/>
                <w:lang w:eastAsia="en-GB"/>
              </w:rPr>
              <w:t>-0.143</w:t>
            </w:r>
          </w:p>
        </w:tc>
        <w:tc>
          <w:tcPr>
            <w:tcW w:w="1260" w:type="dxa"/>
            <w:tcBorders>
              <w:top w:val="nil"/>
              <w:left w:val="nil"/>
              <w:bottom w:val="nil"/>
              <w:right w:val="nil"/>
            </w:tcBorders>
            <w:shd w:val="clear" w:color="auto" w:fill="auto"/>
            <w:noWrap/>
            <w:vAlign w:val="bottom"/>
            <w:hideMark/>
          </w:tcPr>
          <w:p w:rsidR="00E833FC" w:rsidRPr="00FF07E5" w:rsidRDefault="00E833FC" w:rsidP="00E833FC">
            <w:pPr>
              <w:spacing w:line="240" w:lineRule="auto"/>
              <w:jc w:val="left"/>
              <w:rPr>
                <w:rFonts w:ascii="Calibri" w:eastAsia="Times New Roman" w:hAnsi="Calibri"/>
                <w:color w:val="000000"/>
                <w:sz w:val="18"/>
                <w:szCs w:val="16"/>
                <w:lang w:eastAsia="en-GB"/>
              </w:rPr>
            </w:pPr>
            <w:r w:rsidRPr="00FF07E5">
              <w:rPr>
                <w:rFonts w:ascii="Calibri" w:eastAsia="Times New Roman" w:hAnsi="Calibri"/>
                <w:color w:val="000000"/>
                <w:sz w:val="18"/>
                <w:szCs w:val="16"/>
                <w:lang w:eastAsia="en-GB"/>
              </w:rPr>
              <w:t>(-0.099)</w:t>
            </w:r>
          </w:p>
        </w:tc>
        <w:tc>
          <w:tcPr>
            <w:tcW w:w="1162" w:type="dxa"/>
            <w:tcBorders>
              <w:top w:val="nil"/>
              <w:left w:val="nil"/>
              <w:bottom w:val="nil"/>
              <w:right w:val="nil"/>
            </w:tcBorders>
            <w:shd w:val="clear" w:color="auto" w:fill="auto"/>
            <w:noWrap/>
            <w:vAlign w:val="bottom"/>
            <w:hideMark/>
          </w:tcPr>
          <w:p w:rsidR="00E833FC" w:rsidRPr="00AE4D9A" w:rsidRDefault="00E833FC" w:rsidP="009B4E11">
            <w:pPr>
              <w:spacing w:line="240" w:lineRule="auto"/>
              <w:jc w:val="left"/>
              <w:rPr>
                <w:rFonts w:ascii="Calibri" w:eastAsia="Times New Roman" w:hAnsi="Calibri"/>
                <w:color w:val="000000"/>
                <w:lang w:eastAsia="en-GB"/>
              </w:rPr>
            </w:pPr>
            <w:r w:rsidRPr="00AE4D9A">
              <w:rPr>
                <w:rFonts w:ascii="Calibri" w:eastAsia="Times New Roman" w:hAnsi="Calibri"/>
                <w:color w:val="000000"/>
                <w:lang w:eastAsia="en-GB"/>
              </w:rPr>
              <w:t>0.0959</w:t>
            </w:r>
          </w:p>
        </w:tc>
        <w:tc>
          <w:tcPr>
            <w:tcW w:w="1053" w:type="dxa"/>
            <w:tcBorders>
              <w:top w:val="nil"/>
              <w:left w:val="nil"/>
              <w:bottom w:val="nil"/>
              <w:right w:val="nil"/>
            </w:tcBorders>
            <w:shd w:val="clear" w:color="auto" w:fill="auto"/>
            <w:noWrap/>
            <w:vAlign w:val="bottom"/>
            <w:hideMark/>
          </w:tcPr>
          <w:p w:rsidR="00E833FC" w:rsidRPr="00FF07E5" w:rsidRDefault="00E833FC" w:rsidP="00E833FC">
            <w:pPr>
              <w:spacing w:line="240" w:lineRule="auto"/>
              <w:rPr>
                <w:rFonts w:ascii="Calibri" w:eastAsia="Times New Roman" w:hAnsi="Calibri"/>
                <w:color w:val="000000"/>
                <w:sz w:val="18"/>
                <w:szCs w:val="16"/>
                <w:lang w:eastAsia="en-GB"/>
              </w:rPr>
            </w:pPr>
            <w:r w:rsidRPr="00FF07E5">
              <w:rPr>
                <w:rFonts w:ascii="Calibri" w:eastAsia="Times New Roman" w:hAnsi="Calibri"/>
                <w:color w:val="000000"/>
                <w:sz w:val="18"/>
                <w:szCs w:val="16"/>
                <w:lang w:eastAsia="en-GB"/>
              </w:rPr>
              <w:t>(-0.165)</w:t>
            </w:r>
          </w:p>
        </w:tc>
      </w:tr>
      <w:tr w:rsidR="008904A0" w:rsidRPr="00AE4D9A" w:rsidTr="00E833FC">
        <w:trPr>
          <w:trHeight w:val="300"/>
        </w:trPr>
        <w:tc>
          <w:tcPr>
            <w:tcW w:w="4125" w:type="dxa"/>
            <w:tcBorders>
              <w:top w:val="nil"/>
              <w:left w:val="nil"/>
              <w:bottom w:val="nil"/>
              <w:right w:val="nil"/>
            </w:tcBorders>
            <w:shd w:val="clear" w:color="auto" w:fill="auto"/>
            <w:noWrap/>
            <w:vAlign w:val="bottom"/>
            <w:hideMark/>
          </w:tcPr>
          <w:p w:rsidR="008904A0" w:rsidRPr="00AE4D9A" w:rsidRDefault="004F7A65" w:rsidP="00C06F64">
            <w:pPr>
              <w:spacing w:line="240" w:lineRule="auto"/>
              <w:jc w:val="left"/>
              <w:rPr>
                <w:rFonts w:ascii="Calibri" w:eastAsia="Times New Roman" w:hAnsi="Calibri"/>
                <w:color w:val="000000"/>
                <w:lang w:eastAsia="en-GB"/>
              </w:rPr>
            </w:pPr>
            <w:r w:rsidRPr="00FF07E5">
              <w:rPr>
                <w:rFonts w:ascii="Calibri" w:eastAsia="Times New Roman" w:hAnsi="Calibri"/>
                <w:sz w:val="20"/>
                <w:szCs w:val="20"/>
                <w:lang w:eastAsia="en-GB"/>
              </w:rPr>
              <w:t>S</w:t>
            </w:r>
            <w:r w:rsidR="008904A0" w:rsidRPr="00FF07E5">
              <w:rPr>
                <w:rFonts w:ascii="Calibri" w:eastAsia="Times New Roman" w:hAnsi="Calibri"/>
                <w:sz w:val="20"/>
                <w:szCs w:val="20"/>
                <w:lang w:eastAsia="en-GB"/>
              </w:rPr>
              <w:t>ubstitu</w:t>
            </w:r>
            <w:r w:rsidRPr="00FF07E5">
              <w:rPr>
                <w:rFonts w:ascii="Calibri" w:eastAsia="Times New Roman" w:hAnsi="Calibri"/>
                <w:sz w:val="20"/>
                <w:szCs w:val="20"/>
                <w:lang w:eastAsia="en-GB"/>
              </w:rPr>
              <w:t>te dummy</w:t>
            </w:r>
            <w:r w:rsidR="00C06F64" w:rsidRPr="00FF07E5">
              <w:rPr>
                <w:rFonts w:ascii="Calibri" w:eastAsia="Times New Roman" w:hAnsi="Calibri"/>
                <w:sz w:val="20"/>
                <w:szCs w:val="20"/>
                <w:lang w:eastAsia="en-GB"/>
              </w:rPr>
              <w:t xml:space="preserve">; </w:t>
            </w:r>
            <w:r w:rsidR="00E833FC" w:rsidRPr="00FF07E5">
              <w:rPr>
                <w:rFonts w:ascii="Calibri" w:eastAsia="Times New Roman" w:hAnsi="Calibri"/>
                <w:sz w:val="20"/>
                <w:szCs w:val="20"/>
                <w:lang w:eastAsia="en-GB"/>
              </w:rPr>
              <w:t xml:space="preserve"> </w:t>
            </w:r>
            <w:proofErr w:type="spellStart"/>
            <w:r w:rsidR="006A72A1">
              <w:rPr>
                <w:rFonts w:ascii="Calibri" w:eastAsia="Times New Roman" w:hAnsi="Calibri"/>
                <w:sz w:val="20"/>
                <w:szCs w:val="20"/>
                <w:lang w:eastAsia="en-GB"/>
              </w:rPr>
              <w:t>Ln</w:t>
            </w:r>
            <w:proofErr w:type="spellEnd"/>
            <w:r w:rsidR="006A72A1">
              <w:rPr>
                <w:rFonts w:ascii="Calibri" w:eastAsia="Times New Roman" w:hAnsi="Calibri"/>
                <w:sz w:val="20"/>
                <w:szCs w:val="20"/>
                <w:lang w:eastAsia="en-GB"/>
              </w:rPr>
              <w:t xml:space="preserve"> </w:t>
            </w:r>
            <w:proofErr w:type="spellStart"/>
            <w:r w:rsidR="00E833FC" w:rsidRPr="00FF07E5">
              <w:rPr>
                <w:rFonts w:ascii="Calibri" w:eastAsia="Times New Roman" w:hAnsi="Calibri"/>
                <w:sz w:val="20"/>
                <w:szCs w:val="20"/>
                <w:lang w:eastAsia="en-GB"/>
              </w:rPr>
              <w:t>Psub</w:t>
            </w:r>
            <w:r w:rsidR="006A72A1">
              <w:rPr>
                <w:rFonts w:ascii="Calibri" w:eastAsia="Times New Roman" w:hAnsi="Calibri"/>
                <w:sz w:val="20"/>
                <w:szCs w:val="20"/>
                <w:lang w:eastAsia="en-GB"/>
              </w:rPr>
              <w:t>stitute</w:t>
            </w:r>
            <w:proofErr w:type="spellEnd"/>
            <w:r w:rsidR="00E833FC" w:rsidRPr="00FF07E5">
              <w:rPr>
                <w:rFonts w:ascii="Calibri" w:eastAsia="Times New Roman" w:hAnsi="Calibri"/>
                <w:sz w:val="20"/>
                <w:szCs w:val="20"/>
                <w:lang w:eastAsia="en-GB"/>
              </w:rPr>
              <w:t xml:space="preserve"> for FC model</w:t>
            </w:r>
          </w:p>
        </w:tc>
        <w:tc>
          <w:tcPr>
            <w:tcW w:w="1162" w:type="dxa"/>
            <w:tcBorders>
              <w:top w:val="nil"/>
              <w:left w:val="nil"/>
              <w:bottom w:val="nil"/>
              <w:right w:val="nil"/>
            </w:tcBorders>
            <w:shd w:val="clear" w:color="auto" w:fill="auto"/>
            <w:noWrap/>
            <w:vAlign w:val="bottom"/>
            <w:hideMark/>
          </w:tcPr>
          <w:p w:rsidR="008904A0" w:rsidRPr="00AE4D9A" w:rsidRDefault="008904A0" w:rsidP="009B4E11">
            <w:pPr>
              <w:spacing w:line="240" w:lineRule="auto"/>
              <w:jc w:val="left"/>
              <w:rPr>
                <w:rFonts w:ascii="Calibri" w:eastAsia="Times New Roman" w:hAnsi="Calibri"/>
                <w:color w:val="000000"/>
                <w:lang w:eastAsia="en-GB"/>
              </w:rPr>
            </w:pPr>
            <w:r w:rsidRPr="00AE4D9A">
              <w:rPr>
                <w:rFonts w:ascii="Calibri" w:eastAsia="Times New Roman" w:hAnsi="Calibri"/>
                <w:color w:val="000000"/>
                <w:lang w:eastAsia="en-GB"/>
              </w:rPr>
              <w:t>0.328***</w:t>
            </w:r>
          </w:p>
        </w:tc>
        <w:tc>
          <w:tcPr>
            <w:tcW w:w="1260" w:type="dxa"/>
            <w:tcBorders>
              <w:top w:val="nil"/>
              <w:left w:val="nil"/>
              <w:bottom w:val="nil"/>
              <w:right w:val="nil"/>
            </w:tcBorders>
            <w:shd w:val="clear" w:color="auto" w:fill="auto"/>
            <w:noWrap/>
            <w:vAlign w:val="bottom"/>
            <w:hideMark/>
          </w:tcPr>
          <w:p w:rsidR="008904A0" w:rsidRPr="00FF07E5" w:rsidRDefault="00E833FC" w:rsidP="00E833FC">
            <w:pPr>
              <w:spacing w:line="240" w:lineRule="auto"/>
              <w:jc w:val="left"/>
              <w:rPr>
                <w:rFonts w:ascii="Calibri" w:eastAsia="Times New Roman" w:hAnsi="Calibri"/>
                <w:color w:val="000000"/>
                <w:sz w:val="18"/>
                <w:szCs w:val="16"/>
                <w:lang w:eastAsia="en-GB"/>
              </w:rPr>
            </w:pPr>
            <w:r w:rsidRPr="00FF07E5">
              <w:rPr>
                <w:rFonts w:ascii="Calibri" w:eastAsia="Times New Roman" w:hAnsi="Calibri"/>
                <w:color w:val="000000"/>
                <w:sz w:val="18"/>
                <w:szCs w:val="16"/>
                <w:lang w:eastAsia="en-GB"/>
              </w:rPr>
              <w:t>(</w:t>
            </w:r>
            <w:r w:rsidR="008904A0" w:rsidRPr="00FF07E5">
              <w:rPr>
                <w:rFonts w:ascii="Calibri" w:eastAsia="Times New Roman" w:hAnsi="Calibri"/>
                <w:color w:val="000000"/>
                <w:sz w:val="18"/>
                <w:szCs w:val="16"/>
                <w:lang w:eastAsia="en-GB"/>
              </w:rPr>
              <w:t>-0.103</w:t>
            </w:r>
            <w:r w:rsidRPr="00FF07E5">
              <w:rPr>
                <w:rFonts w:ascii="Calibri" w:eastAsia="Times New Roman" w:hAnsi="Calibri"/>
                <w:color w:val="000000"/>
                <w:sz w:val="18"/>
                <w:szCs w:val="16"/>
                <w:lang w:eastAsia="en-GB"/>
              </w:rPr>
              <w:t>)</w:t>
            </w:r>
          </w:p>
        </w:tc>
        <w:tc>
          <w:tcPr>
            <w:tcW w:w="1162" w:type="dxa"/>
            <w:tcBorders>
              <w:top w:val="nil"/>
              <w:left w:val="nil"/>
              <w:bottom w:val="nil"/>
              <w:right w:val="nil"/>
            </w:tcBorders>
            <w:shd w:val="clear" w:color="auto" w:fill="auto"/>
            <w:noWrap/>
            <w:vAlign w:val="bottom"/>
            <w:hideMark/>
          </w:tcPr>
          <w:p w:rsidR="008904A0" w:rsidRPr="00AE4D9A" w:rsidRDefault="008904A0" w:rsidP="009B4E11">
            <w:pPr>
              <w:spacing w:line="240" w:lineRule="auto"/>
              <w:jc w:val="left"/>
              <w:rPr>
                <w:rFonts w:ascii="Calibri" w:eastAsia="Times New Roman" w:hAnsi="Calibri"/>
                <w:color w:val="000000"/>
                <w:lang w:eastAsia="en-GB"/>
              </w:rPr>
            </w:pPr>
            <w:r w:rsidRPr="00AE4D9A">
              <w:rPr>
                <w:rFonts w:ascii="Calibri" w:eastAsia="Times New Roman" w:hAnsi="Calibri"/>
                <w:color w:val="000000"/>
                <w:lang w:eastAsia="en-GB"/>
              </w:rPr>
              <w:t>-1.733</w:t>
            </w:r>
          </w:p>
        </w:tc>
        <w:tc>
          <w:tcPr>
            <w:tcW w:w="1053" w:type="dxa"/>
            <w:tcBorders>
              <w:top w:val="nil"/>
              <w:left w:val="nil"/>
              <w:bottom w:val="nil"/>
              <w:right w:val="nil"/>
            </w:tcBorders>
            <w:shd w:val="clear" w:color="auto" w:fill="auto"/>
            <w:noWrap/>
            <w:vAlign w:val="bottom"/>
            <w:hideMark/>
          </w:tcPr>
          <w:p w:rsidR="008904A0" w:rsidRPr="00FF07E5" w:rsidRDefault="00E833FC" w:rsidP="00E833FC">
            <w:pPr>
              <w:spacing w:line="240" w:lineRule="auto"/>
              <w:rPr>
                <w:rFonts w:ascii="Calibri" w:eastAsia="Times New Roman" w:hAnsi="Calibri"/>
                <w:color w:val="000000"/>
                <w:sz w:val="18"/>
                <w:szCs w:val="16"/>
                <w:lang w:eastAsia="en-GB"/>
              </w:rPr>
            </w:pPr>
            <w:r w:rsidRPr="00FF07E5">
              <w:rPr>
                <w:rFonts w:ascii="Calibri" w:eastAsia="Times New Roman" w:hAnsi="Calibri"/>
                <w:color w:val="000000"/>
                <w:sz w:val="18"/>
                <w:szCs w:val="16"/>
                <w:lang w:eastAsia="en-GB"/>
              </w:rPr>
              <w:t>(</w:t>
            </w:r>
            <w:r w:rsidR="008904A0" w:rsidRPr="00FF07E5">
              <w:rPr>
                <w:rFonts w:ascii="Calibri" w:eastAsia="Times New Roman" w:hAnsi="Calibri"/>
                <w:color w:val="000000"/>
                <w:sz w:val="18"/>
                <w:szCs w:val="16"/>
                <w:lang w:eastAsia="en-GB"/>
              </w:rPr>
              <w:t>-2.698</w:t>
            </w:r>
            <w:r w:rsidRPr="00FF07E5">
              <w:rPr>
                <w:rFonts w:ascii="Calibri" w:eastAsia="Times New Roman" w:hAnsi="Calibri"/>
                <w:color w:val="000000"/>
                <w:sz w:val="18"/>
                <w:szCs w:val="16"/>
                <w:lang w:eastAsia="en-GB"/>
              </w:rPr>
              <w:t>)</w:t>
            </w:r>
          </w:p>
        </w:tc>
      </w:tr>
      <w:tr w:rsidR="00E833FC" w:rsidRPr="00AE4D9A" w:rsidTr="00E833FC">
        <w:trPr>
          <w:trHeight w:val="300"/>
        </w:trPr>
        <w:tc>
          <w:tcPr>
            <w:tcW w:w="4125" w:type="dxa"/>
            <w:tcBorders>
              <w:top w:val="nil"/>
              <w:left w:val="nil"/>
              <w:bottom w:val="nil"/>
              <w:right w:val="nil"/>
            </w:tcBorders>
            <w:shd w:val="clear" w:color="auto" w:fill="auto"/>
            <w:noWrap/>
            <w:vAlign w:val="bottom"/>
            <w:hideMark/>
          </w:tcPr>
          <w:p w:rsidR="00E833FC" w:rsidRPr="00AE4D9A" w:rsidRDefault="00FF07E5" w:rsidP="00183292">
            <w:pPr>
              <w:keepNext/>
              <w:keepLines/>
              <w:spacing w:line="240" w:lineRule="auto"/>
              <w:jc w:val="left"/>
              <w:rPr>
                <w:rFonts w:ascii="Calibri" w:eastAsia="Times New Roman" w:hAnsi="Calibri"/>
                <w:sz w:val="20"/>
                <w:szCs w:val="20"/>
                <w:lang w:eastAsia="en-GB"/>
              </w:rPr>
            </w:pPr>
            <w:proofErr w:type="spellStart"/>
            <w:r>
              <w:rPr>
                <w:rFonts w:ascii="Calibri" w:eastAsia="Times New Roman" w:hAnsi="Calibri"/>
                <w:sz w:val="20"/>
                <w:szCs w:val="20"/>
                <w:lang w:eastAsia="en-GB"/>
              </w:rPr>
              <w:t>Ln</w:t>
            </w:r>
            <w:proofErr w:type="spellEnd"/>
            <w:r>
              <w:rPr>
                <w:rFonts w:ascii="Calibri" w:eastAsia="Times New Roman" w:hAnsi="Calibri"/>
                <w:sz w:val="20"/>
                <w:szCs w:val="20"/>
                <w:lang w:eastAsia="en-GB"/>
              </w:rPr>
              <w:t xml:space="preserve"> Programme e</w:t>
            </w:r>
            <w:r w:rsidR="00E833FC" w:rsidRPr="00AE4D9A">
              <w:rPr>
                <w:rFonts w:ascii="Calibri" w:eastAsia="Times New Roman" w:hAnsi="Calibri"/>
                <w:sz w:val="20"/>
                <w:szCs w:val="20"/>
                <w:lang w:eastAsia="en-GB"/>
              </w:rPr>
              <w:t>ffort</w:t>
            </w:r>
          </w:p>
        </w:tc>
        <w:tc>
          <w:tcPr>
            <w:tcW w:w="1162" w:type="dxa"/>
            <w:tcBorders>
              <w:top w:val="nil"/>
              <w:left w:val="nil"/>
              <w:bottom w:val="nil"/>
              <w:right w:val="nil"/>
            </w:tcBorders>
            <w:shd w:val="clear" w:color="auto" w:fill="auto"/>
            <w:noWrap/>
            <w:vAlign w:val="bottom"/>
            <w:hideMark/>
          </w:tcPr>
          <w:p w:rsidR="00E833FC" w:rsidRPr="00AE4D9A" w:rsidRDefault="00E833FC" w:rsidP="009B4E11">
            <w:pPr>
              <w:spacing w:line="240" w:lineRule="auto"/>
              <w:jc w:val="left"/>
              <w:rPr>
                <w:rFonts w:ascii="Calibri" w:eastAsia="Times New Roman" w:hAnsi="Calibri"/>
                <w:color w:val="000000"/>
                <w:lang w:eastAsia="en-GB"/>
              </w:rPr>
            </w:pPr>
            <w:r w:rsidRPr="00AE4D9A">
              <w:rPr>
                <w:rFonts w:ascii="Calibri" w:eastAsia="Times New Roman" w:hAnsi="Calibri"/>
                <w:color w:val="000000"/>
                <w:lang w:eastAsia="en-GB"/>
              </w:rPr>
              <w:t>0.096</w:t>
            </w:r>
          </w:p>
        </w:tc>
        <w:tc>
          <w:tcPr>
            <w:tcW w:w="1260" w:type="dxa"/>
            <w:tcBorders>
              <w:top w:val="nil"/>
              <w:left w:val="nil"/>
              <w:bottom w:val="nil"/>
              <w:right w:val="nil"/>
            </w:tcBorders>
            <w:shd w:val="clear" w:color="auto" w:fill="auto"/>
            <w:noWrap/>
            <w:vAlign w:val="bottom"/>
            <w:hideMark/>
          </w:tcPr>
          <w:p w:rsidR="00E833FC" w:rsidRPr="00FF07E5" w:rsidRDefault="00E833FC" w:rsidP="00E833FC">
            <w:pPr>
              <w:spacing w:line="240" w:lineRule="auto"/>
              <w:jc w:val="left"/>
              <w:rPr>
                <w:rFonts w:ascii="Calibri" w:eastAsia="Times New Roman" w:hAnsi="Calibri"/>
                <w:color w:val="000000"/>
                <w:sz w:val="18"/>
                <w:szCs w:val="16"/>
                <w:lang w:eastAsia="en-GB"/>
              </w:rPr>
            </w:pPr>
            <w:r w:rsidRPr="00FF07E5">
              <w:rPr>
                <w:rFonts w:ascii="Calibri" w:eastAsia="Times New Roman" w:hAnsi="Calibri"/>
                <w:color w:val="000000"/>
                <w:sz w:val="18"/>
                <w:szCs w:val="16"/>
                <w:lang w:eastAsia="en-GB"/>
              </w:rPr>
              <w:t>(-0.081)</w:t>
            </w:r>
          </w:p>
        </w:tc>
        <w:tc>
          <w:tcPr>
            <w:tcW w:w="1162" w:type="dxa"/>
            <w:tcBorders>
              <w:top w:val="nil"/>
              <w:left w:val="nil"/>
              <w:bottom w:val="nil"/>
              <w:right w:val="nil"/>
            </w:tcBorders>
            <w:shd w:val="clear" w:color="auto" w:fill="auto"/>
            <w:noWrap/>
            <w:vAlign w:val="bottom"/>
            <w:hideMark/>
          </w:tcPr>
          <w:p w:rsidR="00E833FC" w:rsidRPr="00AE4D9A" w:rsidRDefault="00E833FC" w:rsidP="009B4E11">
            <w:pPr>
              <w:spacing w:line="240" w:lineRule="auto"/>
              <w:jc w:val="left"/>
              <w:rPr>
                <w:rFonts w:ascii="Calibri" w:eastAsia="Times New Roman" w:hAnsi="Calibri"/>
                <w:color w:val="000000"/>
                <w:lang w:eastAsia="en-GB"/>
              </w:rPr>
            </w:pPr>
            <w:r w:rsidRPr="00AE4D9A">
              <w:rPr>
                <w:rFonts w:ascii="Calibri" w:eastAsia="Times New Roman" w:hAnsi="Calibri"/>
                <w:color w:val="000000"/>
                <w:lang w:eastAsia="en-GB"/>
              </w:rPr>
              <w:t>0.0832</w:t>
            </w:r>
          </w:p>
        </w:tc>
        <w:tc>
          <w:tcPr>
            <w:tcW w:w="1053" w:type="dxa"/>
            <w:tcBorders>
              <w:top w:val="nil"/>
              <w:left w:val="nil"/>
              <w:bottom w:val="nil"/>
              <w:right w:val="nil"/>
            </w:tcBorders>
            <w:shd w:val="clear" w:color="auto" w:fill="auto"/>
            <w:noWrap/>
            <w:vAlign w:val="bottom"/>
            <w:hideMark/>
          </w:tcPr>
          <w:p w:rsidR="00E833FC" w:rsidRPr="00FF07E5" w:rsidRDefault="00E833FC" w:rsidP="00E833FC">
            <w:pPr>
              <w:spacing w:line="240" w:lineRule="auto"/>
              <w:rPr>
                <w:rFonts w:ascii="Calibri" w:eastAsia="Times New Roman" w:hAnsi="Calibri"/>
                <w:color w:val="000000"/>
                <w:sz w:val="18"/>
                <w:szCs w:val="16"/>
                <w:lang w:eastAsia="en-GB"/>
              </w:rPr>
            </w:pPr>
            <w:r w:rsidRPr="00FF07E5">
              <w:rPr>
                <w:rFonts w:ascii="Calibri" w:eastAsia="Times New Roman" w:hAnsi="Calibri"/>
                <w:color w:val="000000"/>
                <w:sz w:val="18"/>
                <w:szCs w:val="16"/>
                <w:lang w:eastAsia="en-GB"/>
              </w:rPr>
              <w:t>(-0.123)</w:t>
            </w:r>
          </w:p>
        </w:tc>
      </w:tr>
      <w:tr w:rsidR="00E833FC" w:rsidRPr="00AE4D9A" w:rsidTr="00E833FC">
        <w:trPr>
          <w:trHeight w:val="300"/>
        </w:trPr>
        <w:tc>
          <w:tcPr>
            <w:tcW w:w="4125" w:type="dxa"/>
            <w:tcBorders>
              <w:top w:val="nil"/>
              <w:left w:val="nil"/>
              <w:bottom w:val="nil"/>
              <w:right w:val="nil"/>
            </w:tcBorders>
            <w:shd w:val="clear" w:color="auto" w:fill="auto"/>
            <w:noWrap/>
            <w:vAlign w:val="bottom"/>
            <w:hideMark/>
          </w:tcPr>
          <w:p w:rsidR="00E833FC" w:rsidRPr="00AE4D9A" w:rsidRDefault="00E833FC" w:rsidP="00183292">
            <w:pPr>
              <w:keepNext/>
              <w:keepLines/>
              <w:spacing w:line="240" w:lineRule="auto"/>
              <w:jc w:val="left"/>
              <w:rPr>
                <w:rFonts w:ascii="Calibri" w:eastAsia="Times New Roman" w:hAnsi="Calibri"/>
                <w:sz w:val="20"/>
                <w:szCs w:val="20"/>
                <w:lang w:eastAsia="en-GB"/>
              </w:rPr>
            </w:pPr>
            <w:proofErr w:type="spellStart"/>
            <w:r w:rsidRPr="00AE4D9A">
              <w:rPr>
                <w:rFonts w:ascii="Calibri" w:eastAsia="Times New Roman" w:hAnsi="Calibri"/>
                <w:sz w:val="20"/>
                <w:szCs w:val="20"/>
                <w:lang w:eastAsia="en-GB"/>
              </w:rPr>
              <w:t>Ln</w:t>
            </w:r>
            <w:proofErr w:type="spellEnd"/>
            <w:r w:rsidRPr="00AE4D9A">
              <w:rPr>
                <w:rFonts w:ascii="Calibri" w:eastAsia="Times New Roman" w:hAnsi="Calibri"/>
                <w:sz w:val="20"/>
                <w:szCs w:val="20"/>
                <w:lang w:eastAsia="en-GB"/>
              </w:rPr>
              <w:t xml:space="preserve"> GDP per capita</w:t>
            </w:r>
          </w:p>
        </w:tc>
        <w:tc>
          <w:tcPr>
            <w:tcW w:w="1162" w:type="dxa"/>
            <w:tcBorders>
              <w:top w:val="nil"/>
              <w:left w:val="nil"/>
              <w:bottom w:val="nil"/>
              <w:right w:val="nil"/>
            </w:tcBorders>
            <w:shd w:val="clear" w:color="auto" w:fill="auto"/>
            <w:noWrap/>
            <w:vAlign w:val="bottom"/>
            <w:hideMark/>
          </w:tcPr>
          <w:p w:rsidR="00E833FC" w:rsidRPr="00AE4D9A" w:rsidRDefault="00E833FC" w:rsidP="009B4E11">
            <w:pPr>
              <w:spacing w:line="240" w:lineRule="auto"/>
              <w:jc w:val="left"/>
              <w:rPr>
                <w:rFonts w:ascii="Calibri" w:eastAsia="Times New Roman" w:hAnsi="Calibri"/>
                <w:color w:val="000000"/>
                <w:lang w:eastAsia="en-GB"/>
              </w:rPr>
            </w:pPr>
            <w:r w:rsidRPr="00AE4D9A">
              <w:rPr>
                <w:rFonts w:ascii="Calibri" w:eastAsia="Times New Roman" w:hAnsi="Calibri"/>
                <w:color w:val="000000"/>
                <w:lang w:eastAsia="en-GB"/>
              </w:rPr>
              <w:t>-0.119</w:t>
            </w:r>
          </w:p>
        </w:tc>
        <w:tc>
          <w:tcPr>
            <w:tcW w:w="1260" w:type="dxa"/>
            <w:tcBorders>
              <w:top w:val="nil"/>
              <w:left w:val="nil"/>
              <w:bottom w:val="nil"/>
              <w:right w:val="nil"/>
            </w:tcBorders>
            <w:shd w:val="clear" w:color="auto" w:fill="auto"/>
            <w:noWrap/>
            <w:vAlign w:val="bottom"/>
            <w:hideMark/>
          </w:tcPr>
          <w:p w:rsidR="00E833FC" w:rsidRPr="00FF07E5" w:rsidRDefault="00E833FC" w:rsidP="00E833FC">
            <w:pPr>
              <w:spacing w:line="240" w:lineRule="auto"/>
              <w:jc w:val="left"/>
              <w:rPr>
                <w:rFonts w:ascii="Calibri" w:eastAsia="Times New Roman" w:hAnsi="Calibri"/>
                <w:color w:val="000000"/>
                <w:sz w:val="18"/>
                <w:szCs w:val="16"/>
                <w:lang w:eastAsia="en-GB"/>
              </w:rPr>
            </w:pPr>
            <w:r w:rsidRPr="00FF07E5">
              <w:rPr>
                <w:rFonts w:ascii="Calibri" w:eastAsia="Times New Roman" w:hAnsi="Calibri"/>
                <w:color w:val="000000"/>
                <w:sz w:val="18"/>
                <w:szCs w:val="16"/>
                <w:lang w:eastAsia="en-GB"/>
              </w:rPr>
              <w:t>(-0.357)</w:t>
            </w:r>
          </w:p>
        </w:tc>
        <w:tc>
          <w:tcPr>
            <w:tcW w:w="1162" w:type="dxa"/>
            <w:tcBorders>
              <w:top w:val="nil"/>
              <w:left w:val="nil"/>
              <w:bottom w:val="nil"/>
              <w:right w:val="nil"/>
            </w:tcBorders>
            <w:shd w:val="clear" w:color="auto" w:fill="auto"/>
            <w:noWrap/>
            <w:vAlign w:val="bottom"/>
            <w:hideMark/>
          </w:tcPr>
          <w:p w:rsidR="00E833FC" w:rsidRPr="00AE4D9A" w:rsidRDefault="00E833FC" w:rsidP="009B4E11">
            <w:pPr>
              <w:spacing w:line="240" w:lineRule="auto"/>
              <w:jc w:val="left"/>
              <w:rPr>
                <w:rFonts w:ascii="Calibri" w:eastAsia="Times New Roman" w:hAnsi="Calibri"/>
                <w:color w:val="000000"/>
                <w:lang w:eastAsia="en-GB"/>
              </w:rPr>
            </w:pPr>
            <w:r w:rsidRPr="00AE4D9A">
              <w:rPr>
                <w:rFonts w:ascii="Calibri" w:eastAsia="Times New Roman" w:hAnsi="Calibri"/>
                <w:color w:val="000000"/>
                <w:lang w:eastAsia="en-GB"/>
              </w:rPr>
              <w:t>-4.247*</w:t>
            </w:r>
          </w:p>
        </w:tc>
        <w:tc>
          <w:tcPr>
            <w:tcW w:w="1053" w:type="dxa"/>
            <w:tcBorders>
              <w:top w:val="nil"/>
              <w:left w:val="nil"/>
              <w:bottom w:val="nil"/>
              <w:right w:val="nil"/>
            </w:tcBorders>
            <w:shd w:val="clear" w:color="auto" w:fill="auto"/>
            <w:noWrap/>
            <w:vAlign w:val="bottom"/>
            <w:hideMark/>
          </w:tcPr>
          <w:p w:rsidR="00E833FC" w:rsidRPr="00FF07E5" w:rsidRDefault="00E833FC" w:rsidP="00E833FC">
            <w:pPr>
              <w:spacing w:line="240" w:lineRule="auto"/>
              <w:rPr>
                <w:rFonts w:ascii="Calibri" w:eastAsia="Times New Roman" w:hAnsi="Calibri"/>
                <w:color w:val="000000"/>
                <w:sz w:val="18"/>
                <w:szCs w:val="16"/>
                <w:lang w:eastAsia="en-GB"/>
              </w:rPr>
            </w:pPr>
            <w:r w:rsidRPr="00FF07E5">
              <w:rPr>
                <w:rFonts w:ascii="Calibri" w:eastAsia="Times New Roman" w:hAnsi="Calibri"/>
                <w:color w:val="000000"/>
                <w:sz w:val="18"/>
                <w:szCs w:val="16"/>
                <w:lang w:eastAsia="en-GB"/>
              </w:rPr>
              <w:t>(-2.151)</w:t>
            </w:r>
          </w:p>
        </w:tc>
      </w:tr>
      <w:tr w:rsidR="00E833FC" w:rsidRPr="00AE4D9A" w:rsidTr="00E833FC">
        <w:trPr>
          <w:trHeight w:val="300"/>
        </w:trPr>
        <w:tc>
          <w:tcPr>
            <w:tcW w:w="4125" w:type="dxa"/>
            <w:tcBorders>
              <w:top w:val="nil"/>
              <w:left w:val="nil"/>
              <w:bottom w:val="nil"/>
              <w:right w:val="nil"/>
            </w:tcBorders>
            <w:shd w:val="clear" w:color="auto" w:fill="auto"/>
            <w:noWrap/>
            <w:vAlign w:val="bottom"/>
            <w:hideMark/>
          </w:tcPr>
          <w:p w:rsidR="00E833FC" w:rsidRPr="00AE4D9A" w:rsidRDefault="00FF07E5" w:rsidP="00183292">
            <w:pPr>
              <w:keepNext/>
              <w:keepLines/>
              <w:spacing w:line="240" w:lineRule="auto"/>
              <w:jc w:val="left"/>
              <w:rPr>
                <w:rFonts w:ascii="Calibri" w:eastAsia="Times New Roman" w:hAnsi="Calibri"/>
                <w:sz w:val="20"/>
                <w:szCs w:val="20"/>
                <w:lang w:eastAsia="en-GB"/>
              </w:rPr>
            </w:pPr>
            <w:proofErr w:type="spellStart"/>
            <w:r>
              <w:rPr>
                <w:rFonts w:ascii="Calibri" w:eastAsia="Times New Roman" w:hAnsi="Calibri"/>
                <w:sz w:val="20"/>
                <w:szCs w:val="20"/>
                <w:lang w:eastAsia="en-GB"/>
              </w:rPr>
              <w:t>Ln</w:t>
            </w:r>
            <w:proofErr w:type="spellEnd"/>
            <w:r>
              <w:rPr>
                <w:rFonts w:ascii="Calibri" w:eastAsia="Times New Roman" w:hAnsi="Calibri"/>
                <w:sz w:val="20"/>
                <w:szCs w:val="20"/>
                <w:lang w:eastAsia="en-GB"/>
              </w:rPr>
              <w:t xml:space="preserve"> Population s</w:t>
            </w:r>
            <w:r w:rsidR="00E833FC" w:rsidRPr="00AE4D9A">
              <w:rPr>
                <w:rFonts w:ascii="Calibri" w:eastAsia="Times New Roman" w:hAnsi="Calibri"/>
                <w:sz w:val="20"/>
                <w:szCs w:val="20"/>
                <w:lang w:eastAsia="en-GB"/>
              </w:rPr>
              <w:t>ize</w:t>
            </w:r>
          </w:p>
        </w:tc>
        <w:tc>
          <w:tcPr>
            <w:tcW w:w="1162" w:type="dxa"/>
            <w:tcBorders>
              <w:top w:val="nil"/>
              <w:left w:val="nil"/>
              <w:bottom w:val="nil"/>
              <w:right w:val="nil"/>
            </w:tcBorders>
            <w:shd w:val="clear" w:color="auto" w:fill="auto"/>
            <w:noWrap/>
            <w:vAlign w:val="bottom"/>
            <w:hideMark/>
          </w:tcPr>
          <w:p w:rsidR="00E833FC" w:rsidRPr="00AE4D9A" w:rsidRDefault="00E833FC" w:rsidP="009B4E11">
            <w:pPr>
              <w:spacing w:line="240" w:lineRule="auto"/>
              <w:jc w:val="left"/>
              <w:rPr>
                <w:rFonts w:ascii="Calibri" w:eastAsia="Times New Roman" w:hAnsi="Calibri"/>
                <w:color w:val="000000"/>
                <w:lang w:eastAsia="en-GB"/>
              </w:rPr>
            </w:pPr>
            <w:r w:rsidRPr="00AE4D9A">
              <w:rPr>
                <w:rFonts w:ascii="Calibri" w:eastAsia="Times New Roman" w:hAnsi="Calibri"/>
                <w:color w:val="000000"/>
                <w:lang w:eastAsia="en-GB"/>
              </w:rPr>
              <w:t>-0.788</w:t>
            </w:r>
          </w:p>
        </w:tc>
        <w:tc>
          <w:tcPr>
            <w:tcW w:w="1260" w:type="dxa"/>
            <w:tcBorders>
              <w:top w:val="nil"/>
              <w:left w:val="nil"/>
              <w:bottom w:val="nil"/>
              <w:right w:val="nil"/>
            </w:tcBorders>
            <w:shd w:val="clear" w:color="auto" w:fill="auto"/>
            <w:noWrap/>
            <w:vAlign w:val="bottom"/>
            <w:hideMark/>
          </w:tcPr>
          <w:p w:rsidR="00E833FC" w:rsidRPr="00FF07E5" w:rsidRDefault="00E833FC" w:rsidP="00E833FC">
            <w:pPr>
              <w:spacing w:line="240" w:lineRule="auto"/>
              <w:jc w:val="left"/>
              <w:rPr>
                <w:rFonts w:ascii="Calibri" w:eastAsia="Times New Roman" w:hAnsi="Calibri"/>
                <w:color w:val="000000"/>
                <w:sz w:val="18"/>
                <w:szCs w:val="16"/>
                <w:lang w:eastAsia="en-GB"/>
              </w:rPr>
            </w:pPr>
            <w:r w:rsidRPr="00FF07E5">
              <w:rPr>
                <w:rFonts w:ascii="Calibri" w:eastAsia="Times New Roman" w:hAnsi="Calibri"/>
                <w:color w:val="000000"/>
                <w:sz w:val="18"/>
                <w:szCs w:val="16"/>
                <w:lang w:eastAsia="en-GB"/>
              </w:rPr>
              <w:t>(-1.134)</w:t>
            </w:r>
          </w:p>
        </w:tc>
        <w:tc>
          <w:tcPr>
            <w:tcW w:w="1162" w:type="dxa"/>
            <w:tcBorders>
              <w:top w:val="nil"/>
              <w:left w:val="nil"/>
              <w:bottom w:val="nil"/>
              <w:right w:val="nil"/>
            </w:tcBorders>
            <w:shd w:val="clear" w:color="auto" w:fill="auto"/>
            <w:noWrap/>
            <w:vAlign w:val="bottom"/>
            <w:hideMark/>
          </w:tcPr>
          <w:p w:rsidR="00E833FC" w:rsidRPr="00AE4D9A" w:rsidRDefault="00E833FC" w:rsidP="009B4E11">
            <w:pPr>
              <w:spacing w:line="240" w:lineRule="auto"/>
              <w:jc w:val="left"/>
              <w:rPr>
                <w:rFonts w:ascii="Calibri" w:eastAsia="Times New Roman" w:hAnsi="Calibri"/>
                <w:color w:val="000000"/>
                <w:lang w:eastAsia="en-GB"/>
              </w:rPr>
            </w:pPr>
            <w:r w:rsidRPr="00AE4D9A">
              <w:rPr>
                <w:rFonts w:ascii="Calibri" w:eastAsia="Times New Roman" w:hAnsi="Calibri"/>
                <w:color w:val="000000"/>
                <w:lang w:eastAsia="en-GB"/>
              </w:rPr>
              <w:t>12.81</w:t>
            </w:r>
          </w:p>
        </w:tc>
        <w:tc>
          <w:tcPr>
            <w:tcW w:w="1053" w:type="dxa"/>
            <w:tcBorders>
              <w:top w:val="nil"/>
              <w:left w:val="nil"/>
              <w:bottom w:val="nil"/>
              <w:right w:val="nil"/>
            </w:tcBorders>
            <w:shd w:val="clear" w:color="auto" w:fill="auto"/>
            <w:noWrap/>
            <w:vAlign w:val="bottom"/>
            <w:hideMark/>
          </w:tcPr>
          <w:p w:rsidR="00E833FC" w:rsidRPr="00FF07E5" w:rsidRDefault="00E833FC" w:rsidP="00E833FC">
            <w:pPr>
              <w:spacing w:line="240" w:lineRule="auto"/>
              <w:rPr>
                <w:rFonts w:ascii="Calibri" w:eastAsia="Times New Roman" w:hAnsi="Calibri"/>
                <w:color w:val="000000"/>
                <w:sz w:val="18"/>
                <w:szCs w:val="16"/>
                <w:lang w:eastAsia="en-GB"/>
              </w:rPr>
            </w:pPr>
            <w:r w:rsidRPr="00FF07E5">
              <w:rPr>
                <w:rFonts w:ascii="Calibri" w:eastAsia="Times New Roman" w:hAnsi="Calibri"/>
                <w:color w:val="000000"/>
                <w:sz w:val="18"/>
                <w:szCs w:val="16"/>
                <w:lang w:eastAsia="en-GB"/>
              </w:rPr>
              <w:t>(-8.678)</w:t>
            </w:r>
          </w:p>
        </w:tc>
      </w:tr>
      <w:tr w:rsidR="00E833FC" w:rsidRPr="00AE4D9A" w:rsidTr="00E833FC">
        <w:trPr>
          <w:trHeight w:val="300"/>
        </w:trPr>
        <w:tc>
          <w:tcPr>
            <w:tcW w:w="4125" w:type="dxa"/>
            <w:tcBorders>
              <w:top w:val="nil"/>
              <w:left w:val="nil"/>
              <w:bottom w:val="nil"/>
              <w:right w:val="nil"/>
            </w:tcBorders>
            <w:shd w:val="clear" w:color="auto" w:fill="auto"/>
            <w:noWrap/>
            <w:vAlign w:val="bottom"/>
            <w:hideMark/>
          </w:tcPr>
          <w:p w:rsidR="00E833FC" w:rsidRPr="00AE4D9A" w:rsidRDefault="00E833FC" w:rsidP="00183292">
            <w:pPr>
              <w:keepNext/>
              <w:keepLines/>
              <w:spacing w:line="240" w:lineRule="auto"/>
              <w:jc w:val="left"/>
              <w:rPr>
                <w:rFonts w:ascii="Calibri" w:eastAsia="Times New Roman" w:hAnsi="Calibri"/>
                <w:sz w:val="20"/>
                <w:szCs w:val="20"/>
                <w:lang w:eastAsia="en-GB"/>
              </w:rPr>
            </w:pPr>
            <w:proofErr w:type="spellStart"/>
            <w:r w:rsidRPr="00AE4D9A">
              <w:rPr>
                <w:rFonts w:ascii="Calibri" w:eastAsia="Times New Roman" w:hAnsi="Calibri"/>
                <w:sz w:val="20"/>
                <w:szCs w:val="20"/>
                <w:lang w:eastAsia="en-GB"/>
              </w:rPr>
              <w:t>Ln</w:t>
            </w:r>
            <w:proofErr w:type="spellEnd"/>
            <w:r w:rsidRPr="00AE4D9A">
              <w:rPr>
                <w:rFonts w:ascii="Calibri" w:eastAsia="Times New Roman" w:hAnsi="Calibri"/>
                <w:sz w:val="20"/>
                <w:szCs w:val="20"/>
                <w:lang w:eastAsia="en-GB"/>
              </w:rPr>
              <w:t xml:space="preserve"> Adult HIV prevalence</w:t>
            </w:r>
          </w:p>
        </w:tc>
        <w:tc>
          <w:tcPr>
            <w:tcW w:w="1162" w:type="dxa"/>
            <w:tcBorders>
              <w:top w:val="nil"/>
              <w:left w:val="nil"/>
              <w:bottom w:val="nil"/>
              <w:right w:val="nil"/>
            </w:tcBorders>
            <w:shd w:val="clear" w:color="auto" w:fill="auto"/>
            <w:noWrap/>
            <w:vAlign w:val="bottom"/>
            <w:hideMark/>
          </w:tcPr>
          <w:p w:rsidR="00E833FC" w:rsidRPr="00AE4D9A" w:rsidRDefault="00E833FC" w:rsidP="009B4E11">
            <w:pPr>
              <w:spacing w:line="240" w:lineRule="auto"/>
              <w:jc w:val="left"/>
              <w:rPr>
                <w:rFonts w:ascii="Calibri" w:eastAsia="Times New Roman" w:hAnsi="Calibri"/>
                <w:color w:val="000000"/>
                <w:lang w:eastAsia="en-GB"/>
              </w:rPr>
            </w:pPr>
            <w:r w:rsidRPr="00AE4D9A">
              <w:rPr>
                <w:rFonts w:ascii="Calibri" w:eastAsia="Times New Roman" w:hAnsi="Calibri"/>
                <w:color w:val="000000"/>
                <w:lang w:eastAsia="en-GB"/>
              </w:rPr>
              <w:t>0.665***</w:t>
            </w:r>
          </w:p>
        </w:tc>
        <w:tc>
          <w:tcPr>
            <w:tcW w:w="1260" w:type="dxa"/>
            <w:tcBorders>
              <w:top w:val="nil"/>
              <w:left w:val="nil"/>
              <w:bottom w:val="nil"/>
              <w:right w:val="nil"/>
            </w:tcBorders>
            <w:shd w:val="clear" w:color="auto" w:fill="auto"/>
            <w:noWrap/>
            <w:vAlign w:val="bottom"/>
            <w:hideMark/>
          </w:tcPr>
          <w:p w:rsidR="00E833FC" w:rsidRPr="00FF07E5" w:rsidRDefault="00E833FC" w:rsidP="00E833FC">
            <w:pPr>
              <w:spacing w:line="240" w:lineRule="auto"/>
              <w:jc w:val="left"/>
              <w:rPr>
                <w:rFonts w:ascii="Calibri" w:eastAsia="Times New Roman" w:hAnsi="Calibri"/>
                <w:color w:val="000000"/>
                <w:sz w:val="18"/>
                <w:szCs w:val="16"/>
                <w:lang w:eastAsia="en-GB"/>
              </w:rPr>
            </w:pPr>
            <w:r w:rsidRPr="00FF07E5">
              <w:rPr>
                <w:rFonts w:ascii="Calibri" w:eastAsia="Times New Roman" w:hAnsi="Calibri"/>
                <w:color w:val="000000"/>
                <w:sz w:val="18"/>
                <w:szCs w:val="16"/>
                <w:lang w:eastAsia="en-GB"/>
              </w:rPr>
              <w:t>(-0.229)</w:t>
            </w:r>
          </w:p>
        </w:tc>
        <w:tc>
          <w:tcPr>
            <w:tcW w:w="1162" w:type="dxa"/>
            <w:tcBorders>
              <w:top w:val="nil"/>
              <w:left w:val="nil"/>
              <w:bottom w:val="nil"/>
              <w:right w:val="nil"/>
            </w:tcBorders>
            <w:shd w:val="clear" w:color="auto" w:fill="auto"/>
            <w:noWrap/>
            <w:vAlign w:val="bottom"/>
            <w:hideMark/>
          </w:tcPr>
          <w:p w:rsidR="00E833FC" w:rsidRPr="00AE4D9A" w:rsidRDefault="00E833FC" w:rsidP="009B4E11">
            <w:pPr>
              <w:spacing w:line="240" w:lineRule="auto"/>
              <w:jc w:val="left"/>
              <w:rPr>
                <w:rFonts w:ascii="Calibri" w:eastAsia="Times New Roman" w:hAnsi="Calibri"/>
                <w:color w:val="000000"/>
                <w:lang w:eastAsia="en-GB"/>
              </w:rPr>
            </w:pPr>
            <w:r w:rsidRPr="00AE4D9A">
              <w:rPr>
                <w:rFonts w:ascii="Calibri" w:eastAsia="Times New Roman" w:hAnsi="Calibri"/>
                <w:color w:val="000000"/>
                <w:lang w:eastAsia="en-GB"/>
              </w:rPr>
              <w:t>1.513*</w:t>
            </w:r>
          </w:p>
        </w:tc>
        <w:tc>
          <w:tcPr>
            <w:tcW w:w="1053" w:type="dxa"/>
            <w:tcBorders>
              <w:top w:val="nil"/>
              <w:left w:val="nil"/>
              <w:bottom w:val="nil"/>
              <w:right w:val="nil"/>
            </w:tcBorders>
            <w:shd w:val="clear" w:color="auto" w:fill="auto"/>
            <w:noWrap/>
            <w:vAlign w:val="bottom"/>
            <w:hideMark/>
          </w:tcPr>
          <w:p w:rsidR="00E833FC" w:rsidRPr="00FF07E5" w:rsidRDefault="00E833FC" w:rsidP="00E833FC">
            <w:pPr>
              <w:spacing w:line="240" w:lineRule="auto"/>
              <w:rPr>
                <w:rFonts w:ascii="Calibri" w:eastAsia="Times New Roman" w:hAnsi="Calibri"/>
                <w:color w:val="000000"/>
                <w:sz w:val="18"/>
                <w:szCs w:val="16"/>
                <w:lang w:eastAsia="en-GB"/>
              </w:rPr>
            </w:pPr>
            <w:r w:rsidRPr="00FF07E5">
              <w:rPr>
                <w:rFonts w:ascii="Calibri" w:eastAsia="Times New Roman" w:hAnsi="Calibri"/>
                <w:color w:val="000000"/>
                <w:sz w:val="18"/>
                <w:szCs w:val="16"/>
                <w:lang w:eastAsia="en-GB"/>
              </w:rPr>
              <w:t>(-0.843)</w:t>
            </w:r>
          </w:p>
        </w:tc>
      </w:tr>
      <w:tr w:rsidR="00E833FC" w:rsidRPr="00AE4D9A" w:rsidTr="00E833FC">
        <w:trPr>
          <w:trHeight w:val="300"/>
        </w:trPr>
        <w:tc>
          <w:tcPr>
            <w:tcW w:w="4125" w:type="dxa"/>
            <w:tcBorders>
              <w:top w:val="nil"/>
              <w:left w:val="nil"/>
              <w:bottom w:val="nil"/>
              <w:right w:val="nil"/>
            </w:tcBorders>
            <w:shd w:val="clear" w:color="auto" w:fill="auto"/>
            <w:noWrap/>
            <w:vAlign w:val="bottom"/>
            <w:hideMark/>
          </w:tcPr>
          <w:p w:rsidR="00E833FC" w:rsidRPr="00AE4D9A" w:rsidRDefault="00E833FC" w:rsidP="00FF07E5">
            <w:pPr>
              <w:keepNext/>
              <w:keepLines/>
              <w:spacing w:line="240" w:lineRule="auto"/>
              <w:jc w:val="left"/>
              <w:rPr>
                <w:rFonts w:ascii="Calibri" w:eastAsia="Times New Roman" w:hAnsi="Calibri"/>
                <w:sz w:val="20"/>
                <w:szCs w:val="20"/>
                <w:lang w:eastAsia="en-GB"/>
              </w:rPr>
            </w:pPr>
            <w:proofErr w:type="spellStart"/>
            <w:r w:rsidRPr="00AE4D9A">
              <w:rPr>
                <w:rFonts w:ascii="Calibri" w:eastAsia="Times New Roman" w:hAnsi="Calibri"/>
                <w:sz w:val="20"/>
                <w:szCs w:val="20"/>
                <w:lang w:eastAsia="en-GB"/>
              </w:rPr>
              <w:t>Ln</w:t>
            </w:r>
            <w:proofErr w:type="spellEnd"/>
            <w:r w:rsidRPr="00AE4D9A">
              <w:rPr>
                <w:rFonts w:ascii="Calibri" w:eastAsia="Times New Roman" w:hAnsi="Calibri"/>
                <w:sz w:val="20"/>
                <w:szCs w:val="20"/>
                <w:lang w:eastAsia="en-GB"/>
              </w:rPr>
              <w:t xml:space="preserve"> </w:t>
            </w:r>
            <w:r w:rsidR="00FF07E5">
              <w:rPr>
                <w:rFonts w:ascii="Calibri" w:eastAsia="Times New Roman" w:hAnsi="Calibri"/>
                <w:sz w:val="20"/>
                <w:szCs w:val="20"/>
                <w:lang w:eastAsia="en-GB"/>
              </w:rPr>
              <w:t>Product maturity</w:t>
            </w:r>
          </w:p>
        </w:tc>
        <w:tc>
          <w:tcPr>
            <w:tcW w:w="1162" w:type="dxa"/>
            <w:tcBorders>
              <w:top w:val="nil"/>
              <w:left w:val="nil"/>
              <w:bottom w:val="nil"/>
              <w:right w:val="nil"/>
            </w:tcBorders>
            <w:shd w:val="clear" w:color="auto" w:fill="auto"/>
            <w:noWrap/>
            <w:vAlign w:val="bottom"/>
            <w:hideMark/>
          </w:tcPr>
          <w:p w:rsidR="00E833FC" w:rsidRPr="00AE4D9A" w:rsidRDefault="00E833FC" w:rsidP="009B4E11">
            <w:pPr>
              <w:spacing w:line="240" w:lineRule="auto"/>
              <w:jc w:val="left"/>
              <w:rPr>
                <w:rFonts w:ascii="Calibri" w:eastAsia="Times New Roman" w:hAnsi="Calibri"/>
                <w:color w:val="000000"/>
                <w:lang w:eastAsia="en-GB"/>
              </w:rPr>
            </w:pPr>
            <w:r w:rsidRPr="00AE4D9A">
              <w:rPr>
                <w:rFonts w:ascii="Calibri" w:eastAsia="Times New Roman" w:hAnsi="Calibri"/>
                <w:color w:val="000000"/>
                <w:lang w:eastAsia="en-GB"/>
              </w:rPr>
              <w:t>0.523***</w:t>
            </w:r>
          </w:p>
        </w:tc>
        <w:tc>
          <w:tcPr>
            <w:tcW w:w="1260" w:type="dxa"/>
            <w:tcBorders>
              <w:top w:val="nil"/>
              <w:left w:val="nil"/>
              <w:bottom w:val="nil"/>
              <w:right w:val="nil"/>
            </w:tcBorders>
            <w:shd w:val="clear" w:color="auto" w:fill="auto"/>
            <w:noWrap/>
            <w:vAlign w:val="bottom"/>
            <w:hideMark/>
          </w:tcPr>
          <w:p w:rsidR="00E833FC" w:rsidRPr="00FF07E5" w:rsidRDefault="00E833FC" w:rsidP="00E833FC">
            <w:pPr>
              <w:spacing w:line="240" w:lineRule="auto"/>
              <w:jc w:val="left"/>
              <w:rPr>
                <w:rFonts w:ascii="Calibri" w:eastAsia="Times New Roman" w:hAnsi="Calibri"/>
                <w:color w:val="000000"/>
                <w:sz w:val="18"/>
                <w:szCs w:val="16"/>
                <w:lang w:eastAsia="en-GB"/>
              </w:rPr>
            </w:pPr>
            <w:r w:rsidRPr="00FF07E5">
              <w:rPr>
                <w:rFonts w:ascii="Calibri" w:eastAsia="Times New Roman" w:hAnsi="Calibri"/>
                <w:color w:val="000000"/>
                <w:sz w:val="18"/>
                <w:szCs w:val="16"/>
                <w:lang w:eastAsia="en-GB"/>
              </w:rPr>
              <w:t>(-0.121)</w:t>
            </w:r>
          </w:p>
        </w:tc>
        <w:tc>
          <w:tcPr>
            <w:tcW w:w="1162" w:type="dxa"/>
            <w:tcBorders>
              <w:top w:val="nil"/>
              <w:left w:val="nil"/>
              <w:bottom w:val="nil"/>
              <w:right w:val="nil"/>
            </w:tcBorders>
            <w:shd w:val="clear" w:color="auto" w:fill="auto"/>
            <w:noWrap/>
            <w:vAlign w:val="bottom"/>
            <w:hideMark/>
          </w:tcPr>
          <w:p w:rsidR="00E833FC" w:rsidRPr="00AE4D9A" w:rsidRDefault="00E833FC" w:rsidP="009B4E11">
            <w:pPr>
              <w:spacing w:line="240" w:lineRule="auto"/>
              <w:jc w:val="left"/>
              <w:rPr>
                <w:rFonts w:ascii="Calibri" w:eastAsia="Times New Roman" w:hAnsi="Calibri"/>
                <w:color w:val="000000"/>
                <w:lang w:eastAsia="en-GB"/>
              </w:rPr>
            </w:pPr>
            <w:r w:rsidRPr="00AE4D9A">
              <w:rPr>
                <w:rFonts w:ascii="Calibri" w:eastAsia="Times New Roman" w:hAnsi="Calibri"/>
                <w:color w:val="000000"/>
                <w:lang w:eastAsia="en-GB"/>
              </w:rPr>
              <w:t>0.541</w:t>
            </w:r>
          </w:p>
        </w:tc>
        <w:tc>
          <w:tcPr>
            <w:tcW w:w="1053" w:type="dxa"/>
            <w:tcBorders>
              <w:top w:val="nil"/>
              <w:left w:val="nil"/>
              <w:bottom w:val="nil"/>
              <w:right w:val="nil"/>
            </w:tcBorders>
            <w:shd w:val="clear" w:color="auto" w:fill="auto"/>
            <w:noWrap/>
            <w:vAlign w:val="bottom"/>
            <w:hideMark/>
          </w:tcPr>
          <w:p w:rsidR="00E833FC" w:rsidRPr="00FF07E5" w:rsidRDefault="00E833FC" w:rsidP="00E833FC">
            <w:pPr>
              <w:spacing w:line="240" w:lineRule="auto"/>
              <w:rPr>
                <w:rFonts w:ascii="Calibri" w:eastAsia="Times New Roman" w:hAnsi="Calibri"/>
                <w:color w:val="000000"/>
                <w:sz w:val="18"/>
                <w:szCs w:val="16"/>
                <w:lang w:eastAsia="en-GB"/>
              </w:rPr>
            </w:pPr>
            <w:r w:rsidRPr="00FF07E5">
              <w:rPr>
                <w:rFonts w:ascii="Calibri" w:eastAsia="Times New Roman" w:hAnsi="Calibri"/>
                <w:color w:val="000000"/>
                <w:sz w:val="18"/>
                <w:szCs w:val="16"/>
                <w:lang w:eastAsia="en-GB"/>
              </w:rPr>
              <w:t>(-0.489)</w:t>
            </w:r>
          </w:p>
        </w:tc>
      </w:tr>
      <w:tr w:rsidR="00E833FC" w:rsidRPr="00AE4D9A" w:rsidTr="00277071">
        <w:trPr>
          <w:trHeight w:val="300"/>
        </w:trPr>
        <w:tc>
          <w:tcPr>
            <w:tcW w:w="4125" w:type="dxa"/>
            <w:tcBorders>
              <w:top w:val="nil"/>
              <w:left w:val="nil"/>
              <w:right w:val="nil"/>
            </w:tcBorders>
            <w:shd w:val="clear" w:color="auto" w:fill="auto"/>
            <w:noWrap/>
            <w:vAlign w:val="bottom"/>
            <w:hideMark/>
          </w:tcPr>
          <w:p w:rsidR="00E833FC" w:rsidRPr="00FF07E5" w:rsidRDefault="00E833FC" w:rsidP="008904A0">
            <w:pPr>
              <w:spacing w:line="240" w:lineRule="auto"/>
              <w:jc w:val="left"/>
              <w:rPr>
                <w:rFonts w:ascii="Calibri" w:eastAsia="Times New Roman" w:hAnsi="Calibri"/>
                <w:sz w:val="20"/>
                <w:szCs w:val="20"/>
                <w:lang w:eastAsia="en-GB"/>
              </w:rPr>
            </w:pPr>
            <w:r w:rsidRPr="00FF07E5">
              <w:rPr>
                <w:rFonts w:ascii="Calibri" w:eastAsia="Times New Roman" w:hAnsi="Calibri"/>
                <w:sz w:val="20"/>
                <w:szCs w:val="20"/>
                <w:lang w:eastAsia="en-GB"/>
              </w:rPr>
              <w:t>Year</w:t>
            </w:r>
          </w:p>
        </w:tc>
        <w:tc>
          <w:tcPr>
            <w:tcW w:w="1162" w:type="dxa"/>
            <w:tcBorders>
              <w:top w:val="nil"/>
              <w:left w:val="nil"/>
              <w:right w:val="nil"/>
            </w:tcBorders>
            <w:shd w:val="clear" w:color="auto" w:fill="auto"/>
            <w:noWrap/>
            <w:vAlign w:val="bottom"/>
            <w:hideMark/>
          </w:tcPr>
          <w:p w:rsidR="00E833FC" w:rsidRPr="00AE4D9A" w:rsidRDefault="00E833FC" w:rsidP="009B4E11">
            <w:pPr>
              <w:spacing w:line="240" w:lineRule="auto"/>
              <w:jc w:val="left"/>
              <w:rPr>
                <w:rFonts w:ascii="Calibri" w:eastAsia="Times New Roman" w:hAnsi="Calibri"/>
                <w:color w:val="000000"/>
                <w:lang w:eastAsia="en-GB"/>
              </w:rPr>
            </w:pPr>
            <w:r w:rsidRPr="00AE4D9A">
              <w:rPr>
                <w:rFonts w:ascii="Calibri" w:eastAsia="Times New Roman" w:hAnsi="Calibri"/>
                <w:color w:val="000000"/>
                <w:lang w:eastAsia="en-GB"/>
              </w:rPr>
              <w:t>0.012</w:t>
            </w:r>
            <w:r w:rsidR="009B4E11" w:rsidRPr="00AE4D9A">
              <w:rPr>
                <w:rFonts w:ascii="Calibri" w:eastAsia="Times New Roman" w:hAnsi="Calibri"/>
                <w:color w:val="000000"/>
                <w:lang w:eastAsia="en-GB"/>
              </w:rPr>
              <w:t>9</w:t>
            </w:r>
          </w:p>
        </w:tc>
        <w:tc>
          <w:tcPr>
            <w:tcW w:w="1260" w:type="dxa"/>
            <w:tcBorders>
              <w:top w:val="nil"/>
              <w:left w:val="nil"/>
              <w:right w:val="nil"/>
            </w:tcBorders>
            <w:shd w:val="clear" w:color="auto" w:fill="auto"/>
            <w:noWrap/>
            <w:vAlign w:val="bottom"/>
            <w:hideMark/>
          </w:tcPr>
          <w:p w:rsidR="00E833FC" w:rsidRPr="00FF07E5" w:rsidRDefault="00E833FC" w:rsidP="00E833FC">
            <w:pPr>
              <w:spacing w:line="240" w:lineRule="auto"/>
              <w:jc w:val="left"/>
              <w:rPr>
                <w:rFonts w:ascii="Calibri" w:eastAsia="Times New Roman" w:hAnsi="Calibri"/>
                <w:color w:val="000000"/>
                <w:sz w:val="18"/>
                <w:szCs w:val="16"/>
                <w:lang w:eastAsia="en-GB"/>
              </w:rPr>
            </w:pPr>
            <w:r w:rsidRPr="00FF07E5">
              <w:rPr>
                <w:rFonts w:ascii="Calibri" w:eastAsia="Times New Roman" w:hAnsi="Calibri"/>
                <w:color w:val="000000"/>
                <w:sz w:val="18"/>
                <w:szCs w:val="16"/>
                <w:lang w:eastAsia="en-GB"/>
              </w:rPr>
              <w:t>(0.036)</w:t>
            </w:r>
          </w:p>
        </w:tc>
        <w:tc>
          <w:tcPr>
            <w:tcW w:w="1162" w:type="dxa"/>
            <w:tcBorders>
              <w:top w:val="nil"/>
              <w:left w:val="nil"/>
              <w:right w:val="nil"/>
            </w:tcBorders>
            <w:shd w:val="clear" w:color="auto" w:fill="auto"/>
            <w:noWrap/>
            <w:vAlign w:val="bottom"/>
            <w:hideMark/>
          </w:tcPr>
          <w:p w:rsidR="00E833FC" w:rsidRPr="00AE4D9A" w:rsidRDefault="00E833FC" w:rsidP="009B4E11">
            <w:pPr>
              <w:spacing w:line="240" w:lineRule="auto"/>
              <w:jc w:val="left"/>
              <w:rPr>
                <w:rFonts w:ascii="Calibri" w:eastAsia="Times New Roman" w:hAnsi="Calibri"/>
                <w:color w:val="000000"/>
                <w:lang w:eastAsia="en-GB"/>
              </w:rPr>
            </w:pPr>
            <w:r w:rsidRPr="00AE4D9A">
              <w:rPr>
                <w:rFonts w:ascii="Calibri" w:eastAsia="Times New Roman" w:hAnsi="Calibri"/>
                <w:color w:val="000000"/>
                <w:lang w:eastAsia="en-GB"/>
              </w:rPr>
              <w:t>-0.090</w:t>
            </w:r>
          </w:p>
        </w:tc>
        <w:tc>
          <w:tcPr>
            <w:tcW w:w="1053" w:type="dxa"/>
            <w:tcBorders>
              <w:top w:val="nil"/>
              <w:left w:val="nil"/>
              <w:right w:val="nil"/>
            </w:tcBorders>
            <w:shd w:val="clear" w:color="auto" w:fill="auto"/>
            <w:noWrap/>
            <w:vAlign w:val="bottom"/>
            <w:hideMark/>
          </w:tcPr>
          <w:p w:rsidR="00E833FC" w:rsidRPr="00FF07E5" w:rsidRDefault="00E833FC" w:rsidP="00E833FC">
            <w:pPr>
              <w:spacing w:line="240" w:lineRule="auto"/>
              <w:rPr>
                <w:rFonts w:ascii="Calibri" w:eastAsia="Times New Roman" w:hAnsi="Calibri"/>
                <w:color w:val="000000"/>
                <w:sz w:val="18"/>
                <w:szCs w:val="16"/>
                <w:lang w:eastAsia="en-GB"/>
              </w:rPr>
            </w:pPr>
            <w:r w:rsidRPr="00FF07E5">
              <w:rPr>
                <w:rFonts w:ascii="Calibri" w:eastAsia="Times New Roman" w:hAnsi="Calibri"/>
                <w:color w:val="000000"/>
                <w:sz w:val="18"/>
                <w:szCs w:val="16"/>
                <w:lang w:eastAsia="en-GB"/>
              </w:rPr>
              <w:t>(0.136)</w:t>
            </w:r>
          </w:p>
        </w:tc>
      </w:tr>
      <w:tr w:rsidR="00E833FC" w:rsidRPr="00AE4D9A" w:rsidTr="00277071">
        <w:trPr>
          <w:trHeight w:val="300"/>
        </w:trPr>
        <w:tc>
          <w:tcPr>
            <w:tcW w:w="4125" w:type="dxa"/>
            <w:tcBorders>
              <w:left w:val="nil"/>
              <w:right w:val="nil"/>
            </w:tcBorders>
            <w:shd w:val="clear" w:color="auto" w:fill="auto"/>
            <w:noWrap/>
            <w:vAlign w:val="bottom"/>
            <w:hideMark/>
          </w:tcPr>
          <w:p w:rsidR="00E833FC" w:rsidRPr="00FF07E5" w:rsidRDefault="00E833FC" w:rsidP="008904A0">
            <w:pPr>
              <w:spacing w:line="240" w:lineRule="auto"/>
              <w:jc w:val="left"/>
              <w:rPr>
                <w:rFonts w:ascii="Calibri" w:eastAsia="Times New Roman" w:hAnsi="Calibri"/>
                <w:sz w:val="20"/>
                <w:szCs w:val="20"/>
                <w:lang w:eastAsia="en-GB"/>
              </w:rPr>
            </w:pPr>
            <w:r w:rsidRPr="00FF07E5">
              <w:rPr>
                <w:rFonts w:ascii="Calibri" w:eastAsia="Times New Roman" w:hAnsi="Calibri"/>
                <w:sz w:val="20"/>
                <w:szCs w:val="20"/>
                <w:lang w:eastAsia="en-GB"/>
              </w:rPr>
              <w:t>Constant</w:t>
            </w:r>
          </w:p>
        </w:tc>
        <w:tc>
          <w:tcPr>
            <w:tcW w:w="1162" w:type="dxa"/>
            <w:tcBorders>
              <w:left w:val="nil"/>
              <w:right w:val="nil"/>
            </w:tcBorders>
            <w:shd w:val="clear" w:color="auto" w:fill="auto"/>
            <w:noWrap/>
            <w:vAlign w:val="bottom"/>
            <w:hideMark/>
          </w:tcPr>
          <w:p w:rsidR="00E833FC" w:rsidRPr="00AE4D9A" w:rsidRDefault="00E833FC" w:rsidP="009B4E11">
            <w:pPr>
              <w:spacing w:line="240" w:lineRule="auto"/>
              <w:jc w:val="left"/>
              <w:rPr>
                <w:rFonts w:ascii="Calibri" w:eastAsia="Times New Roman" w:hAnsi="Calibri"/>
                <w:color w:val="000000"/>
                <w:lang w:eastAsia="en-GB"/>
              </w:rPr>
            </w:pPr>
            <w:r w:rsidRPr="00AE4D9A">
              <w:rPr>
                <w:rFonts w:ascii="Calibri" w:eastAsia="Times New Roman" w:hAnsi="Calibri"/>
                <w:color w:val="000000"/>
                <w:lang w:eastAsia="en-GB"/>
              </w:rPr>
              <w:t>-2.494</w:t>
            </w:r>
          </w:p>
        </w:tc>
        <w:tc>
          <w:tcPr>
            <w:tcW w:w="1260" w:type="dxa"/>
            <w:tcBorders>
              <w:left w:val="nil"/>
              <w:right w:val="nil"/>
            </w:tcBorders>
            <w:shd w:val="clear" w:color="auto" w:fill="auto"/>
            <w:noWrap/>
            <w:vAlign w:val="bottom"/>
            <w:hideMark/>
          </w:tcPr>
          <w:p w:rsidR="00E833FC" w:rsidRPr="00FF07E5" w:rsidRDefault="00E833FC" w:rsidP="00E833FC">
            <w:pPr>
              <w:spacing w:line="240" w:lineRule="auto"/>
              <w:jc w:val="left"/>
              <w:rPr>
                <w:rFonts w:ascii="Calibri" w:eastAsia="Times New Roman" w:hAnsi="Calibri"/>
                <w:color w:val="000000"/>
                <w:sz w:val="18"/>
                <w:szCs w:val="16"/>
                <w:lang w:eastAsia="en-GB"/>
              </w:rPr>
            </w:pPr>
            <w:r w:rsidRPr="00FF07E5">
              <w:rPr>
                <w:rFonts w:ascii="Calibri" w:eastAsia="Times New Roman" w:hAnsi="Calibri"/>
                <w:color w:val="000000"/>
                <w:sz w:val="18"/>
                <w:szCs w:val="16"/>
                <w:lang w:eastAsia="en-GB"/>
              </w:rPr>
              <w:t>(-56.52)</w:t>
            </w:r>
          </w:p>
        </w:tc>
        <w:tc>
          <w:tcPr>
            <w:tcW w:w="1162" w:type="dxa"/>
            <w:tcBorders>
              <w:left w:val="nil"/>
              <w:right w:val="nil"/>
            </w:tcBorders>
            <w:shd w:val="clear" w:color="auto" w:fill="auto"/>
            <w:noWrap/>
            <w:vAlign w:val="bottom"/>
            <w:hideMark/>
          </w:tcPr>
          <w:p w:rsidR="00E833FC" w:rsidRPr="00AE4D9A" w:rsidRDefault="00E833FC" w:rsidP="009B4E11">
            <w:pPr>
              <w:spacing w:line="240" w:lineRule="auto"/>
              <w:jc w:val="left"/>
              <w:rPr>
                <w:rFonts w:ascii="Calibri" w:eastAsia="Times New Roman" w:hAnsi="Calibri"/>
                <w:color w:val="000000"/>
                <w:lang w:eastAsia="en-GB"/>
              </w:rPr>
            </w:pPr>
            <w:r w:rsidRPr="00AE4D9A">
              <w:rPr>
                <w:rFonts w:ascii="Calibri" w:eastAsia="Times New Roman" w:hAnsi="Calibri"/>
                <w:color w:val="000000"/>
                <w:lang w:eastAsia="en-GB"/>
              </w:rPr>
              <w:t>12.41</w:t>
            </w:r>
          </w:p>
        </w:tc>
        <w:tc>
          <w:tcPr>
            <w:tcW w:w="1053" w:type="dxa"/>
            <w:tcBorders>
              <w:left w:val="nil"/>
              <w:right w:val="nil"/>
            </w:tcBorders>
            <w:shd w:val="clear" w:color="auto" w:fill="auto"/>
            <w:noWrap/>
            <w:vAlign w:val="bottom"/>
            <w:hideMark/>
          </w:tcPr>
          <w:p w:rsidR="00E833FC" w:rsidRPr="00FF07E5" w:rsidRDefault="00E833FC" w:rsidP="00E833FC">
            <w:pPr>
              <w:spacing w:line="240" w:lineRule="auto"/>
              <w:rPr>
                <w:rFonts w:ascii="Calibri" w:eastAsia="Times New Roman" w:hAnsi="Calibri"/>
                <w:color w:val="000000"/>
                <w:sz w:val="18"/>
                <w:szCs w:val="16"/>
                <w:lang w:eastAsia="en-GB"/>
              </w:rPr>
            </w:pPr>
            <w:r w:rsidRPr="00FF07E5">
              <w:rPr>
                <w:rFonts w:ascii="Calibri" w:eastAsia="Times New Roman" w:hAnsi="Calibri"/>
                <w:color w:val="000000"/>
                <w:sz w:val="18"/>
                <w:szCs w:val="16"/>
                <w:lang w:eastAsia="en-GB"/>
              </w:rPr>
              <w:t>(-204.4)</w:t>
            </w:r>
          </w:p>
        </w:tc>
      </w:tr>
      <w:tr w:rsidR="00E833FC" w:rsidRPr="00AE4D9A" w:rsidTr="00277071">
        <w:trPr>
          <w:trHeight w:val="300"/>
        </w:trPr>
        <w:tc>
          <w:tcPr>
            <w:tcW w:w="4125" w:type="dxa"/>
            <w:tcBorders>
              <w:left w:val="nil"/>
              <w:bottom w:val="nil"/>
              <w:right w:val="nil"/>
            </w:tcBorders>
            <w:shd w:val="clear" w:color="auto" w:fill="auto"/>
            <w:noWrap/>
            <w:vAlign w:val="bottom"/>
            <w:hideMark/>
          </w:tcPr>
          <w:p w:rsidR="00277071" w:rsidRDefault="00277071" w:rsidP="008904A0">
            <w:pPr>
              <w:spacing w:line="240" w:lineRule="auto"/>
              <w:jc w:val="left"/>
              <w:rPr>
                <w:rFonts w:ascii="Calibri" w:eastAsia="Times New Roman" w:hAnsi="Calibri"/>
                <w:sz w:val="20"/>
                <w:szCs w:val="20"/>
                <w:lang w:eastAsia="en-GB"/>
              </w:rPr>
            </w:pPr>
          </w:p>
          <w:p w:rsidR="00E833FC" w:rsidRPr="00FF07E5" w:rsidRDefault="00E833FC" w:rsidP="008904A0">
            <w:pPr>
              <w:spacing w:line="240" w:lineRule="auto"/>
              <w:jc w:val="left"/>
              <w:rPr>
                <w:rFonts w:ascii="Calibri" w:eastAsia="Times New Roman" w:hAnsi="Calibri"/>
                <w:sz w:val="20"/>
                <w:szCs w:val="20"/>
                <w:lang w:eastAsia="en-GB"/>
              </w:rPr>
            </w:pPr>
            <w:r w:rsidRPr="00FF07E5">
              <w:rPr>
                <w:rFonts w:ascii="Calibri" w:eastAsia="Times New Roman" w:hAnsi="Calibri"/>
                <w:sz w:val="20"/>
                <w:szCs w:val="20"/>
                <w:lang w:eastAsia="en-GB"/>
              </w:rPr>
              <w:t>Observations</w:t>
            </w:r>
          </w:p>
        </w:tc>
        <w:tc>
          <w:tcPr>
            <w:tcW w:w="1162" w:type="dxa"/>
            <w:tcBorders>
              <w:left w:val="nil"/>
              <w:bottom w:val="nil"/>
              <w:right w:val="nil"/>
            </w:tcBorders>
            <w:shd w:val="clear" w:color="auto" w:fill="auto"/>
            <w:noWrap/>
            <w:vAlign w:val="bottom"/>
            <w:hideMark/>
          </w:tcPr>
          <w:p w:rsidR="00E833FC" w:rsidRPr="00AE4D9A" w:rsidRDefault="00E833FC" w:rsidP="008904A0">
            <w:pPr>
              <w:spacing w:line="240" w:lineRule="auto"/>
              <w:jc w:val="right"/>
              <w:rPr>
                <w:rFonts w:ascii="Calibri" w:eastAsia="Times New Roman" w:hAnsi="Calibri"/>
                <w:color w:val="000000"/>
                <w:lang w:eastAsia="en-GB"/>
              </w:rPr>
            </w:pPr>
            <w:r w:rsidRPr="00AE4D9A">
              <w:rPr>
                <w:rFonts w:ascii="Calibri" w:eastAsia="Times New Roman" w:hAnsi="Calibri"/>
                <w:color w:val="000000"/>
                <w:lang w:eastAsia="en-GB"/>
              </w:rPr>
              <w:t>381</w:t>
            </w:r>
          </w:p>
        </w:tc>
        <w:tc>
          <w:tcPr>
            <w:tcW w:w="1260" w:type="dxa"/>
            <w:tcBorders>
              <w:left w:val="nil"/>
              <w:bottom w:val="nil"/>
              <w:right w:val="nil"/>
            </w:tcBorders>
            <w:shd w:val="clear" w:color="auto" w:fill="auto"/>
            <w:noWrap/>
            <w:vAlign w:val="bottom"/>
            <w:hideMark/>
          </w:tcPr>
          <w:p w:rsidR="00E833FC" w:rsidRPr="00AE4D9A" w:rsidRDefault="00E833FC" w:rsidP="008904A0">
            <w:pPr>
              <w:spacing w:line="240" w:lineRule="auto"/>
              <w:jc w:val="left"/>
              <w:rPr>
                <w:rFonts w:ascii="Calibri" w:eastAsia="Times New Roman" w:hAnsi="Calibri"/>
                <w:color w:val="000000"/>
                <w:lang w:eastAsia="en-GB"/>
              </w:rPr>
            </w:pPr>
          </w:p>
        </w:tc>
        <w:tc>
          <w:tcPr>
            <w:tcW w:w="1162" w:type="dxa"/>
            <w:tcBorders>
              <w:left w:val="nil"/>
              <w:bottom w:val="nil"/>
              <w:right w:val="nil"/>
            </w:tcBorders>
            <w:shd w:val="clear" w:color="auto" w:fill="auto"/>
            <w:noWrap/>
            <w:vAlign w:val="bottom"/>
            <w:hideMark/>
          </w:tcPr>
          <w:p w:rsidR="00E833FC" w:rsidRPr="00AE4D9A" w:rsidRDefault="00E833FC" w:rsidP="008904A0">
            <w:pPr>
              <w:spacing w:line="240" w:lineRule="auto"/>
              <w:jc w:val="right"/>
              <w:rPr>
                <w:rFonts w:ascii="Calibri" w:eastAsia="Times New Roman" w:hAnsi="Calibri"/>
                <w:color w:val="000000"/>
                <w:lang w:eastAsia="en-GB"/>
              </w:rPr>
            </w:pPr>
            <w:r w:rsidRPr="00AE4D9A">
              <w:rPr>
                <w:rFonts w:ascii="Calibri" w:eastAsia="Times New Roman" w:hAnsi="Calibri"/>
                <w:color w:val="000000"/>
                <w:lang w:eastAsia="en-GB"/>
              </w:rPr>
              <w:t>132</w:t>
            </w:r>
          </w:p>
        </w:tc>
        <w:tc>
          <w:tcPr>
            <w:tcW w:w="1053" w:type="dxa"/>
            <w:tcBorders>
              <w:left w:val="nil"/>
              <w:bottom w:val="nil"/>
              <w:right w:val="nil"/>
            </w:tcBorders>
            <w:shd w:val="clear" w:color="auto" w:fill="auto"/>
            <w:noWrap/>
            <w:vAlign w:val="bottom"/>
            <w:hideMark/>
          </w:tcPr>
          <w:p w:rsidR="00E833FC" w:rsidRPr="00AE4D9A" w:rsidRDefault="00E833FC" w:rsidP="008904A0">
            <w:pPr>
              <w:spacing w:line="240" w:lineRule="auto"/>
              <w:jc w:val="left"/>
              <w:rPr>
                <w:rFonts w:ascii="Calibri" w:eastAsia="Times New Roman" w:hAnsi="Calibri"/>
                <w:color w:val="000000"/>
                <w:lang w:eastAsia="en-GB"/>
              </w:rPr>
            </w:pPr>
          </w:p>
        </w:tc>
      </w:tr>
      <w:tr w:rsidR="00E833FC" w:rsidRPr="00AE4D9A" w:rsidTr="00E833FC">
        <w:trPr>
          <w:trHeight w:val="300"/>
        </w:trPr>
        <w:tc>
          <w:tcPr>
            <w:tcW w:w="4125" w:type="dxa"/>
            <w:tcBorders>
              <w:top w:val="nil"/>
              <w:left w:val="nil"/>
              <w:bottom w:val="single" w:sz="4" w:space="0" w:color="auto"/>
              <w:right w:val="nil"/>
            </w:tcBorders>
            <w:shd w:val="clear" w:color="auto" w:fill="auto"/>
            <w:noWrap/>
            <w:vAlign w:val="bottom"/>
            <w:hideMark/>
          </w:tcPr>
          <w:p w:rsidR="00E833FC" w:rsidRPr="00FF07E5" w:rsidRDefault="00E833FC" w:rsidP="008904A0">
            <w:pPr>
              <w:spacing w:line="240" w:lineRule="auto"/>
              <w:jc w:val="left"/>
              <w:rPr>
                <w:rFonts w:ascii="Calibri" w:eastAsia="Times New Roman" w:hAnsi="Calibri"/>
                <w:sz w:val="20"/>
                <w:szCs w:val="20"/>
                <w:lang w:eastAsia="en-GB"/>
              </w:rPr>
            </w:pPr>
            <w:r w:rsidRPr="00FF07E5">
              <w:rPr>
                <w:rFonts w:ascii="Calibri" w:eastAsia="Times New Roman" w:hAnsi="Calibri"/>
                <w:sz w:val="20"/>
                <w:szCs w:val="20"/>
                <w:lang w:eastAsia="en-GB"/>
              </w:rPr>
              <w:t>R-squared</w:t>
            </w:r>
          </w:p>
        </w:tc>
        <w:tc>
          <w:tcPr>
            <w:tcW w:w="1162" w:type="dxa"/>
            <w:tcBorders>
              <w:top w:val="nil"/>
              <w:left w:val="nil"/>
              <w:bottom w:val="single" w:sz="4" w:space="0" w:color="auto"/>
              <w:right w:val="nil"/>
            </w:tcBorders>
            <w:shd w:val="clear" w:color="auto" w:fill="auto"/>
            <w:noWrap/>
            <w:vAlign w:val="bottom"/>
            <w:hideMark/>
          </w:tcPr>
          <w:p w:rsidR="00E833FC" w:rsidRPr="00AE4D9A" w:rsidRDefault="00E833FC" w:rsidP="008904A0">
            <w:pPr>
              <w:spacing w:line="240" w:lineRule="auto"/>
              <w:jc w:val="right"/>
              <w:rPr>
                <w:rFonts w:ascii="Calibri" w:eastAsia="Times New Roman" w:hAnsi="Calibri"/>
                <w:color w:val="000000"/>
                <w:lang w:eastAsia="en-GB"/>
              </w:rPr>
            </w:pPr>
            <w:r w:rsidRPr="00AE4D9A">
              <w:rPr>
                <w:rFonts w:ascii="Calibri" w:eastAsia="Times New Roman" w:hAnsi="Calibri"/>
                <w:color w:val="000000"/>
                <w:lang w:eastAsia="en-GB"/>
              </w:rPr>
              <w:t>0.9</w:t>
            </w:r>
          </w:p>
        </w:tc>
        <w:tc>
          <w:tcPr>
            <w:tcW w:w="1260" w:type="dxa"/>
            <w:tcBorders>
              <w:top w:val="nil"/>
              <w:left w:val="nil"/>
              <w:bottom w:val="single" w:sz="4" w:space="0" w:color="auto"/>
              <w:right w:val="nil"/>
            </w:tcBorders>
            <w:shd w:val="clear" w:color="auto" w:fill="auto"/>
            <w:noWrap/>
            <w:vAlign w:val="bottom"/>
            <w:hideMark/>
          </w:tcPr>
          <w:p w:rsidR="00E833FC" w:rsidRPr="00AE4D9A" w:rsidRDefault="00E833FC" w:rsidP="008904A0">
            <w:pPr>
              <w:spacing w:line="240" w:lineRule="auto"/>
              <w:jc w:val="left"/>
              <w:rPr>
                <w:rFonts w:ascii="Calibri" w:eastAsia="Times New Roman" w:hAnsi="Calibri"/>
                <w:color w:val="000000"/>
                <w:lang w:eastAsia="en-GB"/>
              </w:rPr>
            </w:pPr>
            <w:r w:rsidRPr="00AE4D9A">
              <w:rPr>
                <w:rFonts w:ascii="Calibri" w:eastAsia="Times New Roman" w:hAnsi="Calibri"/>
                <w:color w:val="000000"/>
                <w:lang w:eastAsia="en-GB"/>
              </w:rPr>
              <w:t> </w:t>
            </w:r>
          </w:p>
        </w:tc>
        <w:tc>
          <w:tcPr>
            <w:tcW w:w="1162" w:type="dxa"/>
            <w:tcBorders>
              <w:top w:val="nil"/>
              <w:left w:val="nil"/>
              <w:bottom w:val="single" w:sz="4" w:space="0" w:color="auto"/>
              <w:right w:val="nil"/>
            </w:tcBorders>
            <w:shd w:val="clear" w:color="auto" w:fill="auto"/>
            <w:noWrap/>
            <w:vAlign w:val="bottom"/>
            <w:hideMark/>
          </w:tcPr>
          <w:p w:rsidR="00E833FC" w:rsidRPr="00AE4D9A" w:rsidRDefault="00E833FC" w:rsidP="008904A0">
            <w:pPr>
              <w:spacing w:line="240" w:lineRule="auto"/>
              <w:jc w:val="right"/>
              <w:rPr>
                <w:rFonts w:ascii="Calibri" w:eastAsia="Times New Roman" w:hAnsi="Calibri"/>
                <w:color w:val="000000"/>
                <w:lang w:eastAsia="en-GB"/>
              </w:rPr>
            </w:pPr>
            <w:r w:rsidRPr="00AE4D9A">
              <w:rPr>
                <w:rFonts w:ascii="Calibri" w:eastAsia="Times New Roman" w:hAnsi="Calibri"/>
                <w:color w:val="000000"/>
                <w:lang w:eastAsia="en-GB"/>
              </w:rPr>
              <w:t>0.854</w:t>
            </w:r>
          </w:p>
        </w:tc>
        <w:tc>
          <w:tcPr>
            <w:tcW w:w="1053" w:type="dxa"/>
            <w:tcBorders>
              <w:top w:val="nil"/>
              <w:left w:val="nil"/>
              <w:bottom w:val="single" w:sz="4" w:space="0" w:color="auto"/>
              <w:right w:val="nil"/>
            </w:tcBorders>
            <w:shd w:val="clear" w:color="auto" w:fill="auto"/>
            <w:noWrap/>
            <w:vAlign w:val="bottom"/>
            <w:hideMark/>
          </w:tcPr>
          <w:p w:rsidR="00E833FC" w:rsidRPr="00AE4D9A" w:rsidRDefault="00E833FC" w:rsidP="008904A0">
            <w:pPr>
              <w:spacing w:line="240" w:lineRule="auto"/>
              <w:jc w:val="left"/>
              <w:rPr>
                <w:rFonts w:ascii="Calibri" w:eastAsia="Times New Roman" w:hAnsi="Calibri"/>
                <w:color w:val="000000"/>
                <w:lang w:eastAsia="en-GB"/>
              </w:rPr>
            </w:pPr>
            <w:r w:rsidRPr="00AE4D9A">
              <w:rPr>
                <w:rFonts w:ascii="Calibri" w:eastAsia="Times New Roman" w:hAnsi="Calibri"/>
                <w:color w:val="000000"/>
                <w:lang w:eastAsia="en-GB"/>
              </w:rPr>
              <w:t> </w:t>
            </w:r>
          </w:p>
        </w:tc>
      </w:tr>
    </w:tbl>
    <w:p w:rsidR="000C61F1" w:rsidRDefault="000C61F1" w:rsidP="000C61F1">
      <w:pPr>
        <w:pStyle w:val="Caption"/>
        <w:rPr>
          <w:rFonts w:eastAsia="Times New Roman"/>
          <w:b w:val="0"/>
          <w:sz w:val="18"/>
          <w:szCs w:val="20"/>
          <w:lang w:eastAsia="en-GB"/>
        </w:rPr>
      </w:pPr>
      <w:r w:rsidRPr="000C61F1">
        <w:rPr>
          <w:rFonts w:eastAsia="Times New Roman"/>
          <w:b w:val="0"/>
          <w:sz w:val="18"/>
          <w:szCs w:val="20"/>
          <w:lang w:eastAsia="en-GB"/>
        </w:rPr>
        <w:t>Robust standard errors in parentheses</w:t>
      </w:r>
      <w:r>
        <w:rPr>
          <w:rFonts w:eastAsia="Times New Roman"/>
          <w:b w:val="0"/>
          <w:sz w:val="18"/>
          <w:szCs w:val="20"/>
          <w:lang w:eastAsia="en-GB"/>
        </w:rPr>
        <w:t xml:space="preserve"> </w:t>
      </w:r>
      <w:r w:rsidRPr="000C61F1">
        <w:rPr>
          <w:rFonts w:eastAsia="Times New Roman"/>
          <w:b w:val="0"/>
          <w:sz w:val="18"/>
          <w:szCs w:val="20"/>
          <w:lang w:eastAsia="en-GB"/>
        </w:rPr>
        <w:t>*** p&lt;0.01, ** p&lt;0.05, * p&lt;0.1</w:t>
      </w:r>
    </w:p>
    <w:p w:rsidR="003810B8" w:rsidRPr="003810B8" w:rsidRDefault="003810B8" w:rsidP="003810B8">
      <w:pPr>
        <w:rPr>
          <w:lang w:eastAsia="en-GB"/>
        </w:rPr>
        <w:sectPr w:rsidR="003810B8" w:rsidRPr="003810B8" w:rsidSect="00FD4308">
          <w:pgSz w:w="11906" w:h="16838" w:code="9"/>
          <w:pgMar w:top="1440" w:right="1440" w:bottom="1440" w:left="1440" w:header="709" w:footer="708" w:gutter="0"/>
          <w:cols w:space="708"/>
          <w:docGrid w:linePitch="360"/>
        </w:sectPr>
      </w:pPr>
    </w:p>
    <w:p w:rsidR="001A7FB6" w:rsidRPr="00AE4D9A" w:rsidRDefault="00763092" w:rsidP="00763092">
      <w:pPr>
        <w:pStyle w:val="Caption"/>
        <w:rPr>
          <w:rFonts w:asciiTheme="majorHAnsi" w:eastAsiaTheme="majorEastAsia" w:hAnsiTheme="majorHAnsi" w:cstheme="majorBidi"/>
          <w:b w:val="0"/>
          <w:bCs w:val="0"/>
        </w:rPr>
      </w:pPr>
      <w:bookmarkStart w:id="2" w:name="_Ref442634333"/>
      <w:r>
        <w:lastRenderedPageBreak/>
        <w:t xml:space="preserve">Table </w:t>
      </w:r>
      <w:proofErr w:type="gramStart"/>
      <w:r>
        <w:t>A</w:t>
      </w:r>
      <w:proofErr w:type="gramEnd"/>
      <w:r>
        <w:t xml:space="preserve"> </w:t>
      </w:r>
      <w:r w:rsidR="00A93F4F">
        <w:fldChar w:fldCharType="begin"/>
      </w:r>
      <w:r w:rsidR="008950F6">
        <w:instrText xml:space="preserve"> SEQ Table_A \* ARABIC </w:instrText>
      </w:r>
      <w:r w:rsidR="00A93F4F">
        <w:fldChar w:fldCharType="separate"/>
      </w:r>
      <w:r w:rsidR="005A222C">
        <w:rPr>
          <w:noProof/>
        </w:rPr>
        <w:t>8</w:t>
      </w:r>
      <w:r w:rsidR="00A93F4F">
        <w:rPr>
          <w:noProof/>
        </w:rPr>
        <w:fldChar w:fldCharType="end"/>
      </w:r>
      <w:bookmarkEnd w:id="2"/>
      <w:r>
        <w:t xml:space="preserve"> </w:t>
      </w:r>
      <w:r w:rsidRPr="00CB45A8">
        <w:t>Robustness checks of the dynamic male condom model under alternative specifications</w:t>
      </w:r>
    </w:p>
    <w:p w:rsidR="001A7FB6" w:rsidRPr="00AE4D9A" w:rsidRDefault="001A7FB6" w:rsidP="001A7FB6">
      <w:pPr>
        <w:jc w:val="left"/>
        <w:rPr>
          <w:rFonts w:asciiTheme="majorHAnsi" w:eastAsiaTheme="majorEastAsia" w:hAnsiTheme="majorHAnsi" w:cstheme="majorBidi"/>
          <w:b/>
          <w:bCs/>
        </w:rPr>
      </w:pPr>
    </w:p>
    <w:tbl>
      <w:tblPr>
        <w:tblW w:w="9262" w:type="dxa"/>
        <w:tblInd w:w="94" w:type="dxa"/>
        <w:tblLook w:val="04A0"/>
      </w:tblPr>
      <w:tblGrid>
        <w:gridCol w:w="2033"/>
        <w:gridCol w:w="1540"/>
        <w:gridCol w:w="1417"/>
        <w:gridCol w:w="1346"/>
        <w:gridCol w:w="1126"/>
        <w:gridCol w:w="1800"/>
      </w:tblGrid>
      <w:tr w:rsidR="00C6139B" w:rsidRPr="00AE4D9A" w:rsidTr="000C61F1">
        <w:trPr>
          <w:trHeight w:val="523"/>
          <w:tblHeader/>
        </w:trPr>
        <w:tc>
          <w:tcPr>
            <w:tcW w:w="2033" w:type="dxa"/>
            <w:tcBorders>
              <w:top w:val="single" w:sz="4" w:space="0" w:color="auto"/>
              <w:left w:val="nil"/>
              <w:bottom w:val="single" w:sz="4" w:space="0" w:color="auto"/>
              <w:right w:val="nil"/>
            </w:tcBorders>
            <w:shd w:val="clear" w:color="auto" w:fill="auto"/>
            <w:noWrap/>
            <w:tcMar>
              <w:left w:w="28" w:type="dxa"/>
              <w:right w:w="28" w:type="dxa"/>
            </w:tcMar>
            <w:vAlign w:val="bottom"/>
            <w:hideMark/>
          </w:tcPr>
          <w:p w:rsidR="00C6139B" w:rsidRPr="00AE4D9A" w:rsidRDefault="00C6139B" w:rsidP="001A7FB6">
            <w:pPr>
              <w:spacing w:line="240" w:lineRule="auto"/>
              <w:jc w:val="left"/>
              <w:rPr>
                <w:rFonts w:ascii="Calibri" w:eastAsia="Times New Roman" w:hAnsi="Calibri"/>
                <w:b/>
                <w:sz w:val="20"/>
                <w:szCs w:val="20"/>
                <w:lang w:eastAsia="en-GB"/>
              </w:rPr>
            </w:pPr>
            <w:r w:rsidRPr="00AE4D9A">
              <w:rPr>
                <w:rFonts w:ascii="Calibri" w:eastAsia="Times New Roman" w:hAnsi="Calibri"/>
                <w:b/>
                <w:sz w:val="20"/>
                <w:szCs w:val="20"/>
                <w:lang w:eastAsia="en-GB"/>
              </w:rPr>
              <w:t>VARIABLES</w:t>
            </w:r>
          </w:p>
        </w:tc>
        <w:tc>
          <w:tcPr>
            <w:tcW w:w="1540" w:type="dxa"/>
            <w:tcBorders>
              <w:top w:val="single" w:sz="4" w:space="0" w:color="auto"/>
              <w:left w:val="nil"/>
              <w:bottom w:val="single" w:sz="4" w:space="0" w:color="auto"/>
              <w:right w:val="nil"/>
            </w:tcBorders>
            <w:shd w:val="clear" w:color="auto" w:fill="auto"/>
            <w:noWrap/>
            <w:tcMar>
              <w:left w:w="28" w:type="dxa"/>
              <w:right w:w="28" w:type="dxa"/>
            </w:tcMar>
            <w:vAlign w:val="bottom"/>
            <w:hideMark/>
          </w:tcPr>
          <w:p w:rsidR="00C6139B" w:rsidRPr="00AE4D9A" w:rsidRDefault="00C6139B" w:rsidP="00BE0DE9">
            <w:pPr>
              <w:spacing w:line="240" w:lineRule="auto"/>
              <w:jc w:val="center"/>
              <w:rPr>
                <w:rFonts w:ascii="Calibri" w:eastAsia="Times New Roman" w:hAnsi="Calibri"/>
                <w:b/>
                <w:sz w:val="20"/>
                <w:szCs w:val="20"/>
                <w:lang w:eastAsia="en-GB"/>
              </w:rPr>
            </w:pPr>
            <w:r w:rsidRPr="00AE4D9A">
              <w:rPr>
                <w:rFonts w:ascii="Calibri" w:eastAsia="Times New Roman" w:hAnsi="Calibri"/>
                <w:b/>
                <w:sz w:val="20"/>
                <w:szCs w:val="20"/>
                <w:lang w:eastAsia="en-GB"/>
              </w:rPr>
              <w:t xml:space="preserve">Base: </w:t>
            </w:r>
          </w:p>
          <w:p w:rsidR="00C6139B" w:rsidRPr="00AE4D9A" w:rsidRDefault="00C6139B" w:rsidP="00BE0DE9">
            <w:pPr>
              <w:spacing w:line="240" w:lineRule="auto"/>
              <w:jc w:val="center"/>
              <w:rPr>
                <w:rFonts w:ascii="Calibri" w:eastAsia="Times New Roman" w:hAnsi="Calibri"/>
                <w:b/>
                <w:sz w:val="20"/>
                <w:szCs w:val="20"/>
                <w:lang w:eastAsia="en-GB"/>
              </w:rPr>
            </w:pPr>
            <w:r w:rsidRPr="00AE4D9A">
              <w:rPr>
                <w:rFonts w:ascii="Calibri" w:eastAsia="Times New Roman" w:hAnsi="Calibri"/>
                <w:b/>
                <w:sz w:val="20"/>
                <w:szCs w:val="20"/>
                <w:lang w:eastAsia="en-GB"/>
              </w:rPr>
              <w:t>Systems GMM</w:t>
            </w:r>
          </w:p>
        </w:tc>
        <w:tc>
          <w:tcPr>
            <w:tcW w:w="1417" w:type="dxa"/>
            <w:tcBorders>
              <w:top w:val="single" w:sz="4" w:space="0" w:color="auto"/>
              <w:left w:val="nil"/>
              <w:bottom w:val="single" w:sz="4" w:space="0" w:color="auto"/>
              <w:right w:val="nil"/>
            </w:tcBorders>
            <w:shd w:val="clear" w:color="auto" w:fill="auto"/>
            <w:noWrap/>
            <w:tcMar>
              <w:left w:w="28" w:type="dxa"/>
              <w:right w:w="28" w:type="dxa"/>
            </w:tcMar>
            <w:vAlign w:val="bottom"/>
            <w:hideMark/>
          </w:tcPr>
          <w:p w:rsidR="00C6139B" w:rsidRPr="00AE4D9A" w:rsidRDefault="00C6139B" w:rsidP="003D54D0">
            <w:pPr>
              <w:spacing w:line="240" w:lineRule="auto"/>
              <w:jc w:val="center"/>
              <w:rPr>
                <w:rFonts w:ascii="Calibri" w:eastAsia="Times New Roman" w:hAnsi="Calibri"/>
                <w:b/>
                <w:sz w:val="20"/>
                <w:szCs w:val="20"/>
                <w:lang w:eastAsia="en-GB"/>
              </w:rPr>
            </w:pPr>
            <w:r w:rsidRPr="00AE4D9A">
              <w:rPr>
                <w:rFonts w:ascii="Calibri" w:eastAsia="Times New Roman" w:hAnsi="Calibri"/>
                <w:b/>
                <w:sz w:val="20"/>
                <w:szCs w:val="20"/>
                <w:lang w:eastAsia="en-GB"/>
              </w:rPr>
              <w:t>1</w:t>
            </w:r>
            <w:r w:rsidRPr="00AE4D9A">
              <w:rPr>
                <w:rFonts w:ascii="Calibri" w:eastAsia="Times New Roman" w:hAnsi="Calibri"/>
                <w:b/>
                <w:sz w:val="20"/>
                <w:szCs w:val="20"/>
                <w:vertAlign w:val="superscript"/>
                <w:lang w:eastAsia="en-GB"/>
              </w:rPr>
              <w:t>st</w:t>
            </w:r>
            <w:r w:rsidRPr="00AE4D9A">
              <w:rPr>
                <w:rFonts w:ascii="Calibri" w:eastAsia="Times New Roman" w:hAnsi="Calibri"/>
                <w:b/>
                <w:sz w:val="20"/>
                <w:szCs w:val="20"/>
                <w:lang w:eastAsia="en-GB"/>
              </w:rPr>
              <w:t>-Differenced GMM</w:t>
            </w:r>
          </w:p>
        </w:tc>
        <w:tc>
          <w:tcPr>
            <w:tcW w:w="1346" w:type="dxa"/>
            <w:tcBorders>
              <w:top w:val="single" w:sz="4" w:space="0" w:color="auto"/>
              <w:left w:val="nil"/>
              <w:bottom w:val="single" w:sz="4" w:space="0" w:color="auto"/>
              <w:right w:val="nil"/>
            </w:tcBorders>
            <w:shd w:val="clear" w:color="auto" w:fill="auto"/>
            <w:noWrap/>
            <w:tcMar>
              <w:left w:w="28" w:type="dxa"/>
              <w:right w:w="28" w:type="dxa"/>
            </w:tcMar>
            <w:vAlign w:val="bottom"/>
            <w:hideMark/>
          </w:tcPr>
          <w:p w:rsidR="00C6139B" w:rsidRPr="00AE4D9A" w:rsidRDefault="00C6139B" w:rsidP="00C6139B">
            <w:pPr>
              <w:spacing w:line="240" w:lineRule="auto"/>
              <w:jc w:val="center"/>
              <w:rPr>
                <w:rFonts w:ascii="Calibri" w:eastAsia="Times New Roman" w:hAnsi="Calibri"/>
                <w:b/>
                <w:sz w:val="20"/>
                <w:szCs w:val="20"/>
                <w:lang w:eastAsia="en-GB"/>
              </w:rPr>
            </w:pPr>
            <w:r>
              <w:rPr>
                <w:rFonts w:ascii="Calibri" w:eastAsia="Times New Roman" w:hAnsi="Calibri"/>
                <w:b/>
                <w:sz w:val="20"/>
                <w:szCs w:val="20"/>
                <w:lang w:eastAsia="en-GB"/>
              </w:rPr>
              <w:t>lags</w:t>
            </w:r>
            <w:r w:rsidRPr="00AE4D9A">
              <w:rPr>
                <w:rFonts w:ascii="Calibri" w:eastAsia="Times New Roman" w:hAnsi="Calibri"/>
                <w:b/>
                <w:sz w:val="20"/>
                <w:szCs w:val="20"/>
                <w:lang w:eastAsia="en-GB"/>
              </w:rPr>
              <w:t xml:space="preserve"> 2-4</w:t>
            </w:r>
          </w:p>
        </w:tc>
        <w:tc>
          <w:tcPr>
            <w:tcW w:w="1126" w:type="dxa"/>
            <w:tcBorders>
              <w:top w:val="single" w:sz="4" w:space="0" w:color="auto"/>
              <w:left w:val="nil"/>
              <w:bottom w:val="single" w:sz="4" w:space="0" w:color="auto"/>
              <w:right w:val="nil"/>
            </w:tcBorders>
            <w:vAlign w:val="bottom"/>
          </w:tcPr>
          <w:p w:rsidR="00C6139B" w:rsidRPr="00836C61" w:rsidRDefault="00C6139B" w:rsidP="00836C61">
            <w:pPr>
              <w:spacing w:line="240" w:lineRule="auto"/>
              <w:jc w:val="center"/>
              <w:rPr>
                <w:rFonts w:ascii="Calibri" w:eastAsia="Times New Roman" w:hAnsi="Calibri"/>
                <w:b/>
                <w:sz w:val="20"/>
                <w:szCs w:val="20"/>
                <w:lang w:eastAsia="en-GB"/>
              </w:rPr>
            </w:pPr>
            <w:r>
              <w:rPr>
                <w:rFonts w:ascii="Calibri" w:eastAsia="Times New Roman" w:hAnsi="Calibri"/>
                <w:b/>
                <w:sz w:val="20"/>
                <w:szCs w:val="20"/>
                <w:lang w:eastAsia="en-GB"/>
              </w:rPr>
              <w:t xml:space="preserve">excl. </w:t>
            </w:r>
            <w:proofErr w:type="spellStart"/>
            <w:r w:rsidRPr="00836C61">
              <w:rPr>
                <w:rFonts w:ascii="Calibri" w:eastAsia="Times New Roman" w:hAnsi="Calibri"/>
                <w:b/>
                <w:sz w:val="20"/>
                <w:szCs w:val="20"/>
                <w:lang w:eastAsia="en-GB"/>
              </w:rPr>
              <w:t>EurAsia</w:t>
            </w:r>
            <w:proofErr w:type="spellEnd"/>
          </w:p>
        </w:tc>
        <w:tc>
          <w:tcPr>
            <w:tcW w:w="1800" w:type="dxa"/>
            <w:tcBorders>
              <w:top w:val="single" w:sz="4" w:space="0" w:color="auto"/>
              <w:left w:val="nil"/>
              <w:bottom w:val="single" w:sz="4" w:space="0" w:color="auto"/>
              <w:right w:val="nil"/>
            </w:tcBorders>
          </w:tcPr>
          <w:p w:rsidR="00C6139B" w:rsidRDefault="00C6139B" w:rsidP="00836C61">
            <w:pPr>
              <w:spacing w:line="240" w:lineRule="auto"/>
              <w:jc w:val="center"/>
              <w:rPr>
                <w:rFonts w:ascii="Calibri" w:eastAsia="Times New Roman" w:hAnsi="Calibri"/>
                <w:b/>
                <w:sz w:val="20"/>
                <w:szCs w:val="20"/>
                <w:lang w:eastAsia="en-GB"/>
              </w:rPr>
            </w:pPr>
            <w:r>
              <w:rPr>
                <w:rFonts w:ascii="Calibri" w:eastAsia="Times New Roman" w:hAnsi="Calibri"/>
                <w:b/>
                <w:sz w:val="20"/>
                <w:szCs w:val="20"/>
                <w:lang w:eastAsia="en-GB"/>
              </w:rPr>
              <w:t>Endogen</w:t>
            </w:r>
            <w:r w:rsidR="00CF61EC">
              <w:rPr>
                <w:rFonts w:ascii="Calibri" w:eastAsia="Times New Roman" w:hAnsi="Calibri"/>
                <w:b/>
                <w:sz w:val="20"/>
                <w:szCs w:val="20"/>
                <w:lang w:eastAsia="en-GB"/>
              </w:rPr>
              <w:t>ous</w:t>
            </w:r>
            <w:r>
              <w:rPr>
                <w:rFonts w:ascii="Calibri" w:eastAsia="Times New Roman" w:hAnsi="Calibri"/>
                <w:b/>
                <w:sz w:val="20"/>
                <w:szCs w:val="20"/>
                <w:lang w:eastAsia="en-GB"/>
              </w:rPr>
              <w:t xml:space="preserve"> price, promotion and </w:t>
            </w:r>
            <w:r w:rsidR="00CF61EC">
              <w:rPr>
                <w:rFonts w:ascii="Calibri" w:eastAsia="Times New Roman" w:hAnsi="Calibri"/>
                <w:b/>
                <w:sz w:val="20"/>
                <w:szCs w:val="20"/>
                <w:lang w:eastAsia="en-GB"/>
              </w:rPr>
              <w:t>programme effort</w:t>
            </w:r>
          </w:p>
        </w:tc>
      </w:tr>
      <w:tr w:rsidR="006029F7" w:rsidRPr="00AE4D9A" w:rsidTr="000C61F1">
        <w:trPr>
          <w:trHeight w:val="255"/>
        </w:trPr>
        <w:tc>
          <w:tcPr>
            <w:tcW w:w="2033" w:type="dxa"/>
            <w:tcBorders>
              <w:top w:val="single" w:sz="4" w:space="0" w:color="auto"/>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left"/>
              <w:rPr>
                <w:rFonts w:ascii="Calibri" w:eastAsia="Times New Roman" w:hAnsi="Calibri"/>
                <w:sz w:val="20"/>
                <w:szCs w:val="20"/>
                <w:lang w:eastAsia="en-GB"/>
              </w:rPr>
            </w:pPr>
            <w:r w:rsidRPr="00AE4D9A">
              <w:rPr>
                <w:rFonts w:ascii="Calibri" w:eastAsia="Times New Roman" w:hAnsi="Calibri"/>
                <w:sz w:val="20"/>
                <w:szCs w:val="20"/>
                <w:lang w:eastAsia="en-GB"/>
              </w:rPr>
              <w:t xml:space="preserve">Lag </w:t>
            </w:r>
            <w:proofErr w:type="spellStart"/>
            <w:r w:rsidRPr="00AE4D9A">
              <w:rPr>
                <w:rFonts w:ascii="Calibri" w:eastAsia="Times New Roman" w:hAnsi="Calibri"/>
                <w:sz w:val="20"/>
                <w:szCs w:val="20"/>
                <w:lang w:eastAsia="en-GB"/>
              </w:rPr>
              <w:t>Ln</w:t>
            </w:r>
            <w:proofErr w:type="spellEnd"/>
            <w:r w:rsidRPr="00AE4D9A">
              <w:rPr>
                <w:rFonts w:ascii="Calibri" w:eastAsia="Times New Roman" w:hAnsi="Calibri"/>
                <w:sz w:val="20"/>
                <w:szCs w:val="20"/>
                <w:lang w:eastAsia="en-GB"/>
              </w:rPr>
              <w:t xml:space="preserve"> Condom Sales</w:t>
            </w:r>
          </w:p>
        </w:tc>
        <w:tc>
          <w:tcPr>
            <w:tcW w:w="1540" w:type="dxa"/>
            <w:tcBorders>
              <w:top w:val="single" w:sz="4" w:space="0" w:color="auto"/>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0.503***</w:t>
            </w:r>
          </w:p>
        </w:tc>
        <w:tc>
          <w:tcPr>
            <w:tcW w:w="1417" w:type="dxa"/>
            <w:tcBorders>
              <w:top w:val="single" w:sz="4" w:space="0" w:color="auto"/>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-0.125</w:t>
            </w:r>
          </w:p>
        </w:tc>
        <w:tc>
          <w:tcPr>
            <w:tcW w:w="1346" w:type="dxa"/>
            <w:tcBorders>
              <w:top w:val="single" w:sz="4" w:space="0" w:color="auto"/>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0.503***</w:t>
            </w:r>
          </w:p>
        </w:tc>
        <w:tc>
          <w:tcPr>
            <w:tcW w:w="1126" w:type="dxa"/>
            <w:tcBorders>
              <w:top w:val="single" w:sz="4" w:space="0" w:color="auto"/>
              <w:left w:val="nil"/>
              <w:bottom w:val="nil"/>
              <w:right w:val="nil"/>
            </w:tcBorders>
            <w:vAlign w:val="bottom"/>
          </w:tcPr>
          <w:p w:rsidR="006029F7" w:rsidRPr="00836C61" w:rsidRDefault="006029F7" w:rsidP="006029F7">
            <w:pPr>
              <w:spacing w:line="240" w:lineRule="auto"/>
              <w:jc w:val="center"/>
              <w:rPr>
                <w:rFonts w:ascii="Calibri" w:eastAsia="Times New Roman" w:hAnsi="Calibri"/>
                <w:sz w:val="20"/>
                <w:szCs w:val="20"/>
                <w:lang w:eastAsia="en-GB"/>
              </w:rPr>
            </w:pPr>
            <w:r w:rsidRPr="00836C61">
              <w:rPr>
                <w:rFonts w:ascii="Calibri" w:eastAsia="Times New Roman" w:hAnsi="Calibri"/>
                <w:sz w:val="20"/>
                <w:szCs w:val="20"/>
                <w:lang w:eastAsia="en-GB"/>
              </w:rPr>
              <w:t>0.844***</w:t>
            </w:r>
          </w:p>
        </w:tc>
        <w:tc>
          <w:tcPr>
            <w:tcW w:w="1800" w:type="dxa"/>
            <w:tcBorders>
              <w:top w:val="single" w:sz="4" w:space="0" w:color="auto"/>
              <w:left w:val="nil"/>
              <w:bottom w:val="nil"/>
              <w:right w:val="nil"/>
            </w:tcBorders>
            <w:vAlign w:val="bottom"/>
          </w:tcPr>
          <w:p w:rsidR="006029F7" w:rsidRDefault="006029F7" w:rsidP="006029F7">
            <w:pPr>
              <w:jc w:val="center"/>
              <w:rPr>
                <w:rFonts w:ascii="Calibri" w:hAnsi="Calibri" w:cs="Calibri"/>
                <w:sz w:val="20"/>
                <w:szCs w:val="20"/>
              </w:rPr>
            </w:pPr>
            <w:r>
              <w:rPr>
                <w:rFonts w:ascii="Calibri" w:hAnsi="Calibri" w:cs="Calibri"/>
                <w:sz w:val="20"/>
                <w:szCs w:val="20"/>
              </w:rPr>
              <w:t>0.714***</w:t>
            </w:r>
          </w:p>
        </w:tc>
      </w:tr>
      <w:tr w:rsidR="006029F7" w:rsidRPr="00AE4D9A" w:rsidTr="00133290">
        <w:trPr>
          <w:trHeight w:val="255"/>
        </w:trPr>
        <w:tc>
          <w:tcPr>
            <w:tcW w:w="2033"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left"/>
              <w:rPr>
                <w:rFonts w:ascii="Calibri" w:eastAsia="Times New Roman" w:hAnsi="Calibri"/>
                <w:sz w:val="18"/>
                <w:szCs w:val="18"/>
                <w:lang w:eastAsia="en-GB"/>
              </w:rPr>
            </w:pPr>
          </w:p>
        </w:tc>
        <w:tc>
          <w:tcPr>
            <w:tcW w:w="1540"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16"/>
                <w:szCs w:val="16"/>
                <w:lang w:eastAsia="en-GB"/>
              </w:rPr>
            </w:pPr>
            <w:r w:rsidRPr="00AE4D9A">
              <w:rPr>
                <w:rFonts w:ascii="Calibri" w:eastAsia="Times New Roman" w:hAnsi="Calibri"/>
                <w:sz w:val="16"/>
                <w:szCs w:val="16"/>
                <w:lang w:eastAsia="en-GB"/>
              </w:rPr>
              <w:t>(0.135)</w:t>
            </w:r>
          </w:p>
        </w:tc>
        <w:tc>
          <w:tcPr>
            <w:tcW w:w="1417"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16"/>
                <w:szCs w:val="16"/>
                <w:lang w:eastAsia="en-GB"/>
              </w:rPr>
            </w:pPr>
            <w:r w:rsidRPr="00AE4D9A">
              <w:rPr>
                <w:rFonts w:ascii="Calibri" w:eastAsia="Times New Roman" w:hAnsi="Calibri"/>
                <w:sz w:val="16"/>
                <w:szCs w:val="16"/>
                <w:lang w:eastAsia="en-GB"/>
              </w:rPr>
              <w:t>(0.208)</w:t>
            </w:r>
          </w:p>
        </w:tc>
        <w:tc>
          <w:tcPr>
            <w:tcW w:w="1346"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16"/>
                <w:szCs w:val="16"/>
                <w:lang w:eastAsia="en-GB"/>
              </w:rPr>
            </w:pPr>
            <w:r w:rsidRPr="00AE4D9A">
              <w:rPr>
                <w:rFonts w:ascii="Calibri" w:eastAsia="Times New Roman" w:hAnsi="Calibri"/>
                <w:sz w:val="16"/>
                <w:szCs w:val="16"/>
                <w:lang w:eastAsia="en-GB"/>
              </w:rPr>
              <w:t>(0.135)</w:t>
            </w:r>
          </w:p>
        </w:tc>
        <w:tc>
          <w:tcPr>
            <w:tcW w:w="1126" w:type="dxa"/>
            <w:tcBorders>
              <w:top w:val="nil"/>
              <w:left w:val="nil"/>
              <w:bottom w:val="nil"/>
              <w:right w:val="nil"/>
            </w:tcBorders>
            <w:vAlign w:val="bottom"/>
          </w:tcPr>
          <w:p w:rsidR="006029F7" w:rsidRPr="00836C61" w:rsidRDefault="006029F7" w:rsidP="006029F7">
            <w:pPr>
              <w:spacing w:line="240" w:lineRule="auto"/>
              <w:jc w:val="center"/>
              <w:rPr>
                <w:rFonts w:ascii="Calibri" w:eastAsia="Times New Roman" w:hAnsi="Calibri"/>
                <w:sz w:val="20"/>
                <w:szCs w:val="20"/>
                <w:lang w:eastAsia="en-GB"/>
              </w:rPr>
            </w:pPr>
            <w:r w:rsidRPr="00836C61">
              <w:rPr>
                <w:rFonts w:ascii="Calibri" w:eastAsia="Times New Roman" w:hAnsi="Calibri"/>
                <w:sz w:val="20"/>
                <w:szCs w:val="20"/>
                <w:lang w:eastAsia="en-GB"/>
              </w:rPr>
              <w:t>(</w:t>
            </w:r>
            <w:r w:rsidRPr="00836C61">
              <w:rPr>
                <w:rFonts w:ascii="Calibri" w:eastAsia="Times New Roman" w:hAnsi="Calibri"/>
                <w:sz w:val="16"/>
                <w:szCs w:val="16"/>
                <w:lang w:eastAsia="en-GB"/>
              </w:rPr>
              <w:t>0.0957)</w:t>
            </w:r>
          </w:p>
        </w:tc>
        <w:tc>
          <w:tcPr>
            <w:tcW w:w="1800" w:type="dxa"/>
            <w:tcBorders>
              <w:top w:val="nil"/>
              <w:left w:val="nil"/>
              <w:bottom w:val="nil"/>
              <w:right w:val="nil"/>
            </w:tcBorders>
            <w:vAlign w:val="bottom"/>
          </w:tcPr>
          <w:p w:rsidR="006029F7" w:rsidRDefault="001F7D74" w:rsidP="006029F7">
            <w:pPr>
              <w:jc w:val="center"/>
              <w:rPr>
                <w:rFonts w:ascii="Calibri" w:hAnsi="Calibri" w:cs="Calibri"/>
                <w:sz w:val="20"/>
                <w:szCs w:val="20"/>
              </w:rPr>
            </w:pPr>
            <w:r>
              <w:rPr>
                <w:rFonts w:ascii="Calibri" w:hAnsi="Calibri" w:cs="Calibri"/>
                <w:sz w:val="20"/>
                <w:szCs w:val="20"/>
              </w:rPr>
              <w:t>(</w:t>
            </w:r>
            <w:r w:rsidR="006029F7">
              <w:rPr>
                <w:rFonts w:ascii="Calibri" w:hAnsi="Calibri" w:cs="Calibri"/>
                <w:sz w:val="20"/>
                <w:szCs w:val="20"/>
              </w:rPr>
              <w:t>-0.0892</w:t>
            </w:r>
            <w:r>
              <w:rPr>
                <w:rFonts w:ascii="Calibri" w:hAnsi="Calibri" w:cs="Calibri"/>
                <w:sz w:val="20"/>
                <w:szCs w:val="20"/>
              </w:rPr>
              <w:t>)</w:t>
            </w:r>
          </w:p>
        </w:tc>
      </w:tr>
      <w:tr w:rsidR="006029F7" w:rsidRPr="00AE4D9A" w:rsidTr="00133290">
        <w:trPr>
          <w:trHeight w:val="255"/>
        </w:trPr>
        <w:tc>
          <w:tcPr>
            <w:tcW w:w="2033"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left"/>
              <w:rPr>
                <w:rFonts w:ascii="Calibri" w:eastAsia="Times New Roman" w:hAnsi="Calibri"/>
                <w:sz w:val="20"/>
                <w:szCs w:val="20"/>
                <w:lang w:eastAsia="en-GB"/>
              </w:rPr>
            </w:pPr>
            <w:proofErr w:type="spellStart"/>
            <w:r w:rsidRPr="00AE4D9A">
              <w:rPr>
                <w:rFonts w:ascii="Calibri" w:eastAsia="Times New Roman" w:hAnsi="Calibri"/>
                <w:sz w:val="20"/>
                <w:szCs w:val="20"/>
                <w:lang w:eastAsia="en-GB"/>
              </w:rPr>
              <w:t>Ln</w:t>
            </w:r>
            <w:proofErr w:type="spellEnd"/>
            <w:r w:rsidRPr="00AE4D9A">
              <w:rPr>
                <w:rFonts w:ascii="Calibri" w:eastAsia="Times New Roman" w:hAnsi="Calibri"/>
                <w:sz w:val="20"/>
                <w:szCs w:val="20"/>
                <w:lang w:eastAsia="en-GB"/>
              </w:rPr>
              <w:t xml:space="preserve"> Promotion</w:t>
            </w:r>
          </w:p>
        </w:tc>
        <w:tc>
          <w:tcPr>
            <w:tcW w:w="1540"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0.165**</w:t>
            </w:r>
          </w:p>
        </w:tc>
        <w:tc>
          <w:tcPr>
            <w:tcW w:w="1417"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0.0602</w:t>
            </w:r>
          </w:p>
        </w:tc>
        <w:tc>
          <w:tcPr>
            <w:tcW w:w="1346"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0.162**</w:t>
            </w:r>
          </w:p>
        </w:tc>
        <w:tc>
          <w:tcPr>
            <w:tcW w:w="1126" w:type="dxa"/>
            <w:tcBorders>
              <w:top w:val="nil"/>
              <w:left w:val="nil"/>
              <w:bottom w:val="nil"/>
              <w:right w:val="nil"/>
            </w:tcBorders>
            <w:vAlign w:val="bottom"/>
          </w:tcPr>
          <w:p w:rsidR="006029F7" w:rsidRPr="00836C61" w:rsidRDefault="006029F7" w:rsidP="006029F7">
            <w:pPr>
              <w:spacing w:line="240" w:lineRule="auto"/>
              <w:jc w:val="center"/>
              <w:rPr>
                <w:rFonts w:ascii="Calibri" w:eastAsia="Times New Roman" w:hAnsi="Calibri"/>
                <w:sz w:val="20"/>
                <w:szCs w:val="20"/>
                <w:lang w:eastAsia="en-GB"/>
              </w:rPr>
            </w:pPr>
            <w:r w:rsidRPr="00836C61">
              <w:rPr>
                <w:rFonts w:ascii="Calibri" w:eastAsia="Times New Roman" w:hAnsi="Calibri"/>
                <w:sz w:val="20"/>
                <w:szCs w:val="20"/>
                <w:lang w:eastAsia="en-GB"/>
              </w:rPr>
              <w:t>0.135*</w:t>
            </w:r>
          </w:p>
        </w:tc>
        <w:tc>
          <w:tcPr>
            <w:tcW w:w="1800" w:type="dxa"/>
            <w:tcBorders>
              <w:top w:val="nil"/>
              <w:left w:val="nil"/>
              <w:bottom w:val="nil"/>
              <w:right w:val="nil"/>
            </w:tcBorders>
            <w:vAlign w:val="bottom"/>
          </w:tcPr>
          <w:p w:rsidR="006029F7" w:rsidRDefault="006029F7" w:rsidP="006029F7">
            <w:pPr>
              <w:jc w:val="center"/>
              <w:rPr>
                <w:rFonts w:ascii="Calibri" w:hAnsi="Calibri" w:cs="Calibri"/>
                <w:sz w:val="20"/>
                <w:szCs w:val="20"/>
              </w:rPr>
            </w:pPr>
            <w:r>
              <w:rPr>
                <w:rFonts w:ascii="Calibri" w:hAnsi="Calibri" w:cs="Calibri"/>
                <w:sz w:val="20"/>
                <w:szCs w:val="20"/>
              </w:rPr>
              <w:t>0.208***</w:t>
            </w:r>
          </w:p>
        </w:tc>
      </w:tr>
      <w:tr w:rsidR="006029F7" w:rsidRPr="00AE4D9A" w:rsidTr="00133290">
        <w:trPr>
          <w:trHeight w:val="255"/>
        </w:trPr>
        <w:tc>
          <w:tcPr>
            <w:tcW w:w="2033"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left"/>
              <w:rPr>
                <w:rFonts w:ascii="Calibri" w:eastAsia="Times New Roman" w:hAnsi="Calibri"/>
                <w:sz w:val="18"/>
                <w:szCs w:val="18"/>
                <w:lang w:eastAsia="en-GB"/>
              </w:rPr>
            </w:pPr>
          </w:p>
        </w:tc>
        <w:tc>
          <w:tcPr>
            <w:tcW w:w="1540"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16"/>
                <w:szCs w:val="16"/>
                <w:lang w:eastAsia="en-GB"/>
              </w:rPr>
            </w:pPr>
            <w:r w:rsidRPr="00AE4D9A">
              <w:rPr>
                <w:rFonts w:ascii="Calibri" w:eastAsia="Times New Roman" w:hAnsi="Calibri"/>
                <w:sz w:val="16"/>
                <w:szCs w:val="16"/>
                <w:lang w:eastAsia="en-GB"/>
              </w:rPr>
              <w:t>(0.0664)</w:t>
            </w:r>
          </w:p>
        </w:tc>
        <w:tc>
          <w:tcPr>
            <w:tcW w:w="1417"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16"/>
                <w:szCs w:val="16"/>
                <w:lang w:eastAsia="en-GB"/>
              </w:rPr>
            </w:pPr>
            <w:r w:rsidRPr="00AE4D9A">
              <w:rPr>
                <w:rFonts w:ascii="Calibri" w:eastAsia="Times New Roman" w:hAnsi="Calibri"/>
                <w:sz w:val="16"/>
                <w:szCs w:val="16"/>
                <w:lang w:eastAsia="en-GB"/>
              </w:rPr>
              <w:t>(0.0516)</w:t>
            </w:r>
          </w:p>
        </w:tc>
        <w:tc>
          <w:tcPr>
            <w:tcW w:w="1346"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16"/>
                <w:szCs w:val="16"/>
                <w:lang w:eastAsia="en-GB"/>
              </w:rPr>
            </w:pPr>
            <w:r w:rsidRPr="00AE4D9A">
              <w:rPr>
                <w:rFonts w:ascii="Calibri" w:eastAsia="Times New Roman" w:hAnsi="Calibri"/>
                <w:sz w:val="16"/>
                <w:szCs w:val="16"/>
                <w:lang w:eastAsia="en-GB"/>
              </w:rPr>
              <w:t>(0.0664)</w:t>
            </w:r>
          </w:p>
        </w:tc>
        <w:tc>
          <w:tcPr>
            <w:tcW w:w="1126" w:type="dxa"/>
            <w:tcBorders>
              <w:top w:val="nil"/>
              <w:left w:val="nil"/>
              <w:bottom w:val="nil"/>
              <w:right w:val="nil"/>
            </w:tcBorders>
            <w:vAlign w:val="bottom"/>
          </w:tcPr>
          <w:p w:rsidR="006029F7" w:rsidRPr="00836C61" w:rsidRDefault="006029F7" w:rsidP="006029F7">
            <w:pPr>
              <w:spacing w:line="240" w:lineRule="auto"/>
              <w:jc w:val="center"/>
              <w:rPr>
                <w:rFonts w:ascii="Calibri" w:eastAsia="Times New Roman" w:hAnsi="Calibri"/>
                <w:sz w:val="20"/>
                <w:szCs w:val="20"/>
                <w:lang w:eastAsia="en-GB"/>
              </w:rPr>
            </w:pPr>
            <w:r w:rsidRPr="00836C61">
              <w:rPr>
                <w:rFonts w:ascii="Calibri" w:eastAsia="Times New Roman" w:hAnsi="Calibri"/>
                <w:sz w:val="16"/>
                <w:szCs w:val="16"/>
                <w:lang w:eastAsia="en-GB"/>
              </w:rPr>
              <w:t>(0.0726)</w:t>
            </w:r>
          </w:p>
        </w:tc>
        <w:tc>
          <w:tcPr>
            <w:tcW w:w="1800" w:type="dxa"/>
            <w:tcBorders>
              <w:top w:val="nil"/>
              <w:left w:val="nil"/>
              <w:bottom w:val="nil"/>
              <w:right w:val="nil"/>
            </w:tcBorders>
            <w:vAlign w:val="bottom"/>
          </w:tcPr>
          <w:p w:rsidR="006029F7" w:rsidRDefault="001F7D74" w:rsidP="006029F7">
            <w:pPr>
              <w:jc w:val="center"/>
              <w:rPr>
                <w:rFonts w:ascii="Calibri" w:hAnsi="Calibri" w:cs="Calibri"/>
                <w:sz w:val="20"/>
                <w:szCs w:val="20"/>
              </w:rPr>
            </w:pPr>
            <w:r>
              <w:rPr>
                <w:rFonts w:ascii="Calibri" w:hAnsi="Calibri" w:cs="Calibri"/>
                <w:sz w:val="20"/>
                <w:szCs w:val="20"/>
              </w:rPr>
              <w:t>(</w:t>
            </w:r>
            <w:r w:rsidR="006029F7">
              <w:rPr>
                <w:rFonts w:ascii="Calibri" w:hAnsi="Calibri" w:cs="Calibri"/>
                <w:sz w:val="20"/>
                <w:szCs w:val="20"/>
              </w:rPr>
              <w:t>-0.0764</w:t>
            </w:r>
            <w:r>
              <w:rPr>
                <w:rFonts w:ascii="Calibri" w:hAnsi="Calibri" w:cs="Calibri"/>
                <w:sz w:val="20"/>
                <w:szCs w:val="20"/>
              </w:rPr>
              <w:t>)</w:t>
            </w:r>
          </w:p>
        </w:tc>
      </w:tr>
      <w:tr w:rsidR="006029F7" w:rsidRPr="00AE4D9A" w:rsidTr="00133290">
        <w:trPr>
          <w:trHeight w:val="255"/>
        </w:trPr>
        <w:tc>
          <w:tcPr>
            <w:tcW w:w="2033"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left"/>
              <w:rPr>
                <w:rFonts w:ascii="Calibri" w:eastAsia="Times New Roman" w:hAnsi="Calibri"/>
                <w:sz w:val="20"/>
                <w:szCs w:val="20"/>
                <w:lang w:eastAsia="en-GB"/>
              </w:rPr>
            </w:pPr>
            <w:proofErr w:type="spellStart"/>
            <w:r w:rsidRPr="00AE4D9A">
              <w:rPr>
                <w:rFonts w:ascii="Calibri" w:eastAsia="Times New Roman" w:hAnsi="Calibri"/>
                <w:sz w:val="20"/>
                <w:szCs w:val="20"/>
                <w:lang w:eastAsia="en-GB"/>
              </w:rPr>
              <w:t>Ln</w:t>
            </w:r>
            <w:proofErr w:type="spellEnd"/>
            <w:r w:rsidRPr="00AE4D9A">
              <w:rPr>
                <w:rFonts w:ascii="Calibri" w:eastAsia="Times New Roman" w:hAnsi="Calibri"/>
                <w:sz w:val="20"/>
                <w:szCs w:val="20"/>
                <w:lang w:eastAsia="en-GB"/>
              </w:rPr>
              <w:t xml:space="preserve"> Price</w:t>
            </w:r>
          </w:p>
        </w:tc>
        <w:tc>
          <w:tcPr>
            <w:tcW w:w="1540"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-0.0845</w:t>
            </w:r>
          </w:p>
        </w:tc>
        <w:tc>
          <w:tcPr>
            <w:tcW w:w="1417"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-0.0383</w:t>
            </w:r>
          </w:p>
        </w:tc>
        <w:tc>
          <w:tcPr>
            <w:tcW w:w="1346"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-0.0857</w:t>
            </w:r>
          </w:p>
        </w:tc>
        <w:tc>
          <w:tcPr>
            <w:tcW w:w="1126" w:type="dxa"/>
            <w:tcBorders>
              <w:top w:val="nil"/>
              <w:left w:val="nil"/>
              <w:bottom w:val="nil"/>
              <w:right w:val="nil"/>
            </w:tcBorders>
            <w:vAlign w:val="bottom"/>
          </w:tcPr>
          <w:p w:rsidR="006029F7" w:rsidRPr="00836C61" w:rsidRDefault="006029F7" w:rsidP="006029F7">
            <w:pPr>
              <w:spacing w:line="240" w:lineRule="auto"/>
              <w:jc w:val="center"/>
              <w:rPr>
                <w:rFonts w:ascii="Calibri" w:eastAsia="Times New Roman" w:hAnsi="Calibri"/>
                <w:sz w:val="20"/>
                <w:szCs w:val="20"/>
                <w:lang w:eastAsia="en-GB"/>
              </w:rPr>
            </w:pPr>
            <w:r w:rsidRPr="00836C61">
              <w:rPr>
                <w:rFonts w:ascii="Calibri" w:eastAsia="Times New Roman" w:hAnsi="Calibri"/>
                <w:sz w:val="20"/>
                <w:szCs w:val="20"/>
                <w:lang w:eastAsia="en-GB"/>
              </w:rPr>
              <w:t>-0.0510</w:t>
            </w:r>
          </w:p>
        </w:tc>
        <w:tc>
          <w:tcPr>
            <w:tcW w:w="1800" w:type="dxa"/>
            <w:tcBorders>
              <w:top w:val="nil"/>
              <w:left w:val="nil"/>
              <w:bottom w:val="nil"/>
              <w:right w:val="nil"/>
            </w:tcBorders>
            <w:vAlign w:val="bottom"/>
          </w:tcPr>
          <w:p w:rsidR="006029F7" w:rsidRDefault="006029F7" w:rsidP="006029F7">
            <w:pPr>
              <w:jc w:val="center"/>
              <w:rPr>
                <w:rFonts w:ascii="Calibri" w:hAnsi="Calibri" w:cs="Calibri"/>
                <w:sz w:val="20"/>
                <w:szCs w:val="20"/>
              </w:rPr>
            </w:pPr>
            <w:r>
              <w:rPr>
                <w:rFonts w:ascii="Calibri" w:hAnsi="Calibri" w:cs="Calibri"/>
                <w:sz w:val="20"/>
                <w:szCs w:val="20"/>
              </w:rPr>
              <w:t>-0.111*</w:t>
            </w:r>
          </w:p>
        </w:tc>
      </w:tr>
      <w:tr w:rsidR="006029F7" w:rsidRPr="00AE4D9A" w:rsidTr="00133290">
        <w:trPr>
          <w:trHeight w:val="255"/>
        </w:trPr>
        <w:tc>
          <w:tcPr>
            <w:tcW w:w="2033"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left"/>
              <w:rPr>
                <w:rFonts w:ascii="Calibri" w:eastAsia="Times New Roman" w:hAnsi="Calibri"/>
                <w:sz w:val="18"/>
                <w:szCs w:val="18"/>
                <w:lang w:eastAsia="en-GB"/>
              </w:rPr>
            </w:pPr>
          </w:p>
        </w:tc>
        <w:tc>
          <w:tcPr>
            <w:tcW w:w="1540"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16"/>
                <w:szCs w:val="16"/>
                <w:lang w:eastAsia="en-GB"/>
              </w:rPr>
            </w:pPr>
            <w:r w:rsidRPr="00AE4D9A">
              <w:rPr>
                <w:rFonts w:ascii="Calibri" w:eastAsia="Times New Roman" w:hAnsi="Calibri"/>
                <w:sz w:val="16"/>
                <w:szCs w:val="16"/>
                <w:lang w:eastAsia="en-GB"/>
              </w:rPr>
              <w:t>(0.0525)</w:t>
            </w:r>
          </w:p>
        </w:tc>
        <w:tc>
          <w:tcPr>
            <w:tcW w:w="1417"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16"/>
                <w:szCs w:val="16"/>
                <w:lang w:eastAsia="en-GB"/>
              </w:rPr>
            </w:pPr>
            <w:r w:rsidRPr="00AE4D9A">
              <w:rPr>
                <w:rFonts w:ascii="Calibri" w:eastAsia="Times New Roman" w:hAnsi="Calibri"/>
                <w:sz w:val="16"/>
                <w:szCs w:val="16"/>
                <w:lang w:eastAsia="en-GB"/>
              </w:rPr>
              <w:t>(0.0934)</w:t>
            </w:r>
          </w:p>
        </w:tc>
        <w:tc>
          <w:tcPr>
            <w:tcW w:w="1346"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16"/>
                <w:szCs w:val="16"/>
                <w:lang w:eastAsia="en-GB"/>
              </w:rPr>
            </w:pPr>
            <w:r w:rsidRPr="00AE4D9A">
              <w:rPr>
                <w:rFonts w:ascii="Calibri" w:eastAsia="Times New Roman" w:hAnsi="Calibri"/>
                <w:sz w:val="16"/>
                <w:szCs w:val="16"/>
                <w:lang w:eastAsia="en-GB"/>
              </w:rPr>
              <w:t>(0.0522)</w:t>
            </w:r>
          </w:p>
        </w:tc>
        <w:tc>
          <w:tcPr>
            <w:tcW w:w="1126" w:type="dxa"/>
            <w:tcBorders>
              <w:top w:val="nil"/>
              <w:left w:val="nil"/>
              <w:bottom w:val="nil"/>
              <w:right w:val="nil"/>
            </w:tcBorders>
            <w:vAlign w:val="bottom"/>
          </w:tcPr>
          <w:p w:rsidR="006029F7" w:rsidRPr="00836C61" w:rsidRDefault="006029F7" w:rsidP="006029F7">
            <w:pPr>
              <w:spacing w:line="240" w:lineRule="auto"/>
              <w:jc w:val="center"/>
              <w:rPr>
                <w:rFonts w:ascii="Calibri" w:eastAsia="Times New Roman" w:hAnsi="Calibri"/>
                <w:sz w:val="16"/>
                <w:szCs w:val="16"/>
                <w:lang w:eastAsia="en-GB"/>
              </w:rPr>
            </w:pPr>
            <w:r w:rsidRPr="00836C61">
              <w:rPr>
                <w:rFonts w:ascii="Calibri" w:eastAsia="Times New Roman" w:hAnsi="Calibri"/>
                <w:sz w:val="16"/>
                <w:szCs w:val="16"/>
                <w:lang w:eastAsia="en-GB"/>
              </w:rPr>
              <w:t>(0.0475)</w:t>
            </w:r>
          </w:p>
        </w:tc>
        <w:tc>
          <w:tcPr>
            <w:tcW w:w="1800" w:type="dxa"/>
            <w:tcBorders>
              <w:top w:val="nil"/>
              <w:left w:val="nil"/>
              <w:bottom w:val="nil"/>
              <w:right w:val="nil"/>
            </w:tcBorders>
            <w:vAlign w:val="bottom"/>
          </w:tcPr>
          <w:p w:rsidR="006029F7" w:rsidRDefault="001F7D74" w:rsidP="006029F7">
            <w:pPr>
              <w:jc w:val="center"/>
              <w:rPr>
                <w:rFonts w:ascii="Calibri" w:hAnsi="Calibri" w:cs="Calibri"/>
                <w:sz w:val="20"/>
                <w:szCs w:val="20"/>
              </w:rPr>
            </w:pPr>
            <w:r>
              <w:rPr>
                <w:rFonts w:ascii="Calibri" w:hAnsi="Calibri" w:cs="Calibri"/>
                <w:sz w:val="20"/>
                <w:szCs w:val="20"/>
              </w:rPr>
              <w:t>(</w:t>
            </w:r>
            <w:r w:rsidR="006029F7">
              <w:rPr>
                <w:rFonts w:ascii="Calibri" w:hAnsi="Calibri" w:cs="Calibri"/>
                <w:sz w:val="20"/>
                <w:szCs w:val="20"/>
              </w:rPr>
              <w:t>-0.0651</w:t>
            </w:r>
            <w:r>
              <w:rPr>
                <w:rFonts w:ascii="Calibri" w:hAnsi="Calibri" w:cs="Calibri"/>
                <w:sz w:val="20"/>
                <w:szCs w:val="20"/>
              </w:rPr>
              <w:t>)</w:t>
            </w:r>
          </w:p>
        </w:tc>
      </w:tr>
      <w:tr w:rsidR="006029F7" w:rsidRPr="00AE4D9A" w:rsidTr="00133290">
        <w:trPr>
          <w:trHeight w:val="255"/>
        </w:trPr>
        <w:tc>
          <w:tcPr>
            <w:tcW w:w="2033"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left"/>
              <w:rPr>
                <w:rFonts w:ascii="Calibri" w:eastAsia="Times New Roman" w:hAnsi="Calibri"/>
                <w:sz w:val="20"/>
                <w:szCs w:val="20"/>
                <w:lang w:eastAsia="en-GB"/>
              </w:rPr>
            </w:pPr>
            <w:proofErr w:type="spellStart"/>
            <w:r w:rsidRPr="00AE4D9A">
              <w:rPr>
                <w:rFonts w:ascii="Calibri" w:eastAsia="Times New Roman" w:hAnsi="Calibri"/>
                <w:sz w:val="20"/>
                <w:szCs w:val="20"/>
                <w:lang w:eastAsia="en-GB"/>
              </w:rPr>
              <w:t>Ln</w:t>
            </w:r>
            <w:proofErr w:type="spellEnd"/>
            <w:r w:rsidRPr="00AE4D9A">
              <w:rPr>
                <w:rFonts w:ascii="Calibri" w:eastAsia="Times New Roman" w:hAnsi="Calibri"/>
                <w:sz w:val="20"/>
                <w:szCs w:val="20"/>
                <w:lang w:eastAsia="en-GB"/>
              </w:rPr>
              <w:t xml:space="preserve"> Programme effort</w:t>
            </w:r>
          </w:p>
        </w:tc>
        <w:tc>
          <w:tcPr>
            <w:tcW w:w="1540"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0.128</w:t>
            </w:r>
          </w:p>
        </w:tc>
        <w:tc>
          <w:tcPr>
            <w:tcW w:w="1417"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-0.0187</w:t>
            </w:r>
          </w:p>
        </w:tc>
        <w:tc>
          <w:tcPr>
            <w:tcW w:w="1346"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0.128</w:t>
            </w:r>
          </w:p>
        </w:tc>
        <w:tc>
          <w:tcPr>
            <w:tcW w:w="1126" w:type="dxa"/>
            <w:tcBorders>
              <w:top w:val="nil"/>
              <w:left w:val="nil"/>
              <w:bottom w:val="nil"/>
              <w:right w:val="nil"/>
            </w:tcBorders>
            <w:vAlign w:val="bottom"/>
          </w:tcPr>
          <w:p w:rsidR="006029F7" w:rsidRPr="00836C61" w:rsidRDefault="006029F7" w:rsidP="006029F7">
            <w:pPr>
              <w:spacing w:line="240" w:lineRule="auto"/>
              <w:jc w:val="center"/>
              <w:rPr>
                <w:rFonts w:ascii="Calibri" w:eastAsia="Times New Roman" w:hAnsi="Calibri"/>
                <w:sz w:val="20"/>
                <w:szCs w:val="20"/>
                <w:lang w:eastAsia="en-GB"/>
              </w:rPr>
            </w:pPr>
            <w:r w:rsidRPr="00836C61">
              <w:rPr>
                <w:rFonts w:ascii="Calibri" w:eastAsia="Times New Roman" w:hAnsi="Calibri"/>
                <w:sz w:val="20"/>
                <w:szCs w:val="20"/>
                <w:lang w:eastAsia="en-GB"/>
              </w:rPr>
              <w:t>-0.00286</w:t>
            </w:r>
          </w:p>
        </w:tc>
        <w:tc>
          <w:tcPr>
            <w:tcW w:w="1800" w:type="dxa"/>
            <w:tcBorders>
              <w:top w:val="nil"/>
              <w:left w:val="nil"/>
              <w:bottom w:val="nil"/>
              <w:right w:val="nil"/>
            </w:tcBorders>
            <w:vAlign w:val="bottom"/>
          </w:tcPr>
          <w:p w:rsidR="006029F7" w:rsidRDefault="006029F7" w:rsidP="006029F7">
            <w:pPr>
              <w:jc w:val="center"/>
              <w:rPr>
                <w:rFonts w:ascii="Calibri" w:hAnsi="Calibri" w:cs="Calibri"/>
                <w:sz w:val="20"/>
                <w:szCs w:val="20"/>
              </w:rPr>
            </w:pPr>
            <w:r>
              <w:rPr>
                <w:rFonts w:ascii="Calibri" w:hAnsi="Calibri" w:cs="Calibri"/>
                <w:sz w:val="20"/>
                <w:szCs w:val="20"/>
              </w:rPr>
              <w:t>0.0185</w:t>
            </w:r>
          </w:p>
        </w:tc>
      </w:tr>
      <w:tr w:rsidR="006029F7" w:rsidRPr="00AE4D9A" w:rsidTr="00133290">
        <w:trPr>
          <w:trHeight w:val="255"/>
        </w:trPr>
        <w:tc>
          <w:tcPr>
            <w:tcW w:w="2033"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left"/>
              <w:rPr>
                <w:rFonts w:ascii="Calibri" w:eastAsia="Times New Roman" w:hAnsi="Calibri"/>
                <w:sz w:val="18"/>
                <w:szCs w:val="18"/>
                <w:lang w:eastAsia="en-GB"/>
              </w:rPr>
            </w:pPr>
          </w:p>
        </w:tc>
        <w:tc>
          <w:tcPr>
            <w:tcW w:w="1540"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16"/>
                <w:szCs w:val="16"/>
                <w:lang w:eastAsia="en-GB"/>
              </w:rPr>
            </w:pPr>
            <w:r w:rsidRPr="00AE4D9A">
              <w:rPr>
                <w:rFonts w:ascii="Calibri" w:eastAsia="Times New Roman" w:hAnsi="Calibri"/>
                <w:sz w:val="16"/>
                <w:szCs w:val="16"/>
                <w:lang w:eastAsia="en-GB"/>
              </w:rPr>
              <w:t>(0.0881)</w:t>
            </w:r>
          </w:p>
        </w:tc>
        <w:tc>
          <w:tcPr>
            <w:tcW w:w="1417"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16"/>
                <w:szCs w:val="16"/>
                <w:lang w:eastAsia="en-GB"/>
              </w:rPr>
            </w:pPr>
            <w:r w:rsidRPr="00AE4D9A">
              <w:rPr>
                <w:rFonts w:ascii="Calibri" w:eastAsia="Times New Roman" w:hAnsi="Calibri"/>
                <w:sz w:val="16"/>
                <w:szCs w:val="16"/>
                <w:lang w:eastAsia="en-GB"/>
              </w:rPr>
              <w:t>(0.226)</w:t>
            </w:r>
          </w:p>
        </w:tc>
        <w:tc>
          <w:tcPr>
            <w:tcW w:w="1346"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16"/>
                <w:szCs w:val="16"/>
                <w:lang w:eastAsia="en-GB"/>
              </w:rPr>
            </w:pPr>
            <w:r w:rsidRPr="00AE4D9A">
              <w:rPr>
                <w:rFonts w:ascii="Calibri" w:eastAsia="Times New Roman" w:hAnsi="Calibri"/>
                <w:sz w:val="16"/>
                <w:szCs w:val="16"/>
                <w:lang w:eastAsia="en-GB"/>
              </w:rPr>
              <w:t>(0.0876)</w:t>
            </w:r>
          </w:p>
        </w:tc>
        <w:tc>
          <w:tcPr>
            <w:tcW w:w="1126" w:type="dxa"/>
            <w:tcBorders>
              <w:top w:val="nil"/>
              <w:left w:val="nil"/>
              <w:bottom w:val="nil"/>
              <w:right w:val="nil"/>
            </w:tcBorders>
            <w:vAlign w:val="bottom"/>
          </w:tcPr>
          <w:p w:rsidR="006029F7" w:rsidRPr="00836C61" w:rsidRDefault="006029F7" w:rsidP="006029F7">
            <w:pPr>
              <w:spacing w:line="240" w:lineRule="auto"/>
              <w:jc w:val="center"/>
              <w:rPr>
                <w:rFonts w:ascii="Calibri" w:eastAsia="Times New Roman" w:hAnsi="Calibri"/>
                <w:sz w:val="16"/>
                <w:szCs w:val="16"/>
                <w:lang w:eastAsia="en-GB"/>
              </w:rPr>
            </w:pPr>
            <w:r w:rsidRPr="00836C61">
              <w:rPr>
                <w:rFonts w:ascii="Calibri" w:eastAsia="Times New Roman" w:hAnsi="Calibri"/>
                <w:sz w:val="16"/>
                <w:szCs w:val="16"/>
                <w:lang w:eastAsia="en-GB"/>
              </w:rPr>
              <w:t>(0.0599)</w:t>
            </w:r>
          </w:p>
        </w:tc>
        <w:tc>
          <w:tcPr>
            <w:tcW w:w="1800" w:type="dxa"/>
            <w:tcBorders>
              <w:top w:val="nil"/>
              <w:left w:val="nil"/>
              <w:bottom w:val="nil"/>
              <w:right w:val="nil"/>
            </w:tcBorders>
            <w:vAlign w:val="bottom"/>
          </w:tcPr>
          <w:p w:rsidR="006029F7" w:rsidRDefault="001F7D74" w:rsidP="006029F7">
            <w:pPr>
              <w:jc w:val="center"/>
              <w:rPr>
                <w:rFonts w:ascii="Calibri" w:hAnsi="Calibri" w:cs="Calibri"/>
                <w:sz w:val="20"/>
                <w:szCs w:val="20"/>
              </w:rPr>
            </w:pPr>
            <w:r>
              <w:rPr>
                <w:rFonts w:ascii="Calibri" w:hAnsi="Calibri" w:cs="Calibri"/>
                <w:sz w:val="20"/>
                <w:szCs w:val="20"/>
              </w:rPr>
              <w:t>(</w:t>
            </w:r>
            <w:r w:rsidR="006029F7">
              <w:rPr>
                <w:rFonts w:ascii="Calibri" w:hAnsi="Calibri" w:cs="Calibri"/>
                <w:sz w:val="20"/>
                <w:szCs w:val="20"/>
              </w:rPr>
              <w:t>-0.0989</w:t>
            </w:r>
            <w:r>
              <w:rPr>
                <w:rFonts w:ascii="Calibri" w:hAnsi="Calibri" w:cs="Calibri"/>
                <w:sz w:val="20"/>
                <w:szCs w:val="20"/>
              </w:rPr>
              <w:t>)</w:t>
            </w:r>
          </w:p>
        </w:tc>
      </w:tr>
      <w:tr w:rsidR="006029F7" w:rsidRPr="00AE4D9A" w:rsidTr="00133290">
        <w:trPr>
          <w:trHeight w:val="255"/>
        </w:trPr>
        <w:tc>
          <w:tcPr>
            <w:tcW w:w="2033"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left"/>
              <w:rPr>
                <w:rFonts w:ascii="Calibri" w:eastAsia="Times New Roman" w:hAnsi="Calibri"/>
                <w:sz w:val="20"/>
                <w:szCs w:val="20"/>
                <w:lang w:eastAsia="en-GB"/>
              </w:rPr>
            </w:pPr>
            <w:proofErr w:type="spellStart"/>
            <w:r w:rsidRPr="00AE4D9A">
              <w:rPr>
                <w:rFonts w:ascii="Calibri" w:eastAsia="Times New Roman" w:hAnsi="Calibri"/>
                <w:sz w:val="20"/>
                <w:szCs w:val="20"/>
                <w:lang w:eastAsia="en-GB"/>
              </w:rPr>
              <w:t>Ln</w:t>
            </w:r>
            <w:proofErr w:type="spellEnd"/>
            <w:r w:rsidRPr="00AE4D9A">
              <w:rPr>
                <w:rFonts w:ascii="Calibri" w:eastAsia="Times New Roman" w:hAnsi="Calibri"/>
                <w:sz w:val="20"/>
                <w:szCs w:val="20"/>
                <w:lang w:eastAsia="en-GB"/>
              </w:rPr>
              <w:t xml:space="preserve"> GDP per capita</w:t>
            </w:r>
          </w:p>
        </w:tc>
        <w:tc>
          <w:tcPr>
            <w:tcW w:w="1540"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-0.00420</w:t>
            </w:r>
          </w:p>
        </w:tc>
        <w:tc>
          <w:tcPr>
            <w:tcW w:w="1417"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1.114</w:t>
            </w:r>
          </w:p>
        </w:tc>
        <w:tc>
          <w:tcPr>
            <w:tcW w:w="1346"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-0.00406</w:t>
            </w:r>
          </w:p>
        </w:tc>
        <w:tc>
          <w:tcPr>
            <w:tcW w:w="1126" w:type="dxa"/>
            <w:tcBorders>
              <w:top w:val="nil"/>
              <w:left w:val="nil"/>
              <w:bottom w:val="nil"/>
              <w:right w:val="nil"/>
            </w:tcBorders>
            <w:vAlign w:val="bottom"/>
          </w:tcPr>
          <w:p w:rsidR="006029F7" w:rsidRPr="00836C61" w:rsidRDefault="006029F7" w:rsidP="006029F7">
            <w:pPr>
              <w:spacing w:line="240" w:lineRule="auto"/>
              <w:jc w:val="center"/>
              <w:rPr>
                <w:rFonts w:ascii="Calibri" w:eastAsia="Times New Roman" w:hAnsi="Calibri"/>
                <w:sz w:val="20"/>
                <w:szCs w:val="20"/>
                <w:lang w:eastAsia="en-GB"/>
              </w:rPr>
            </w:pPr>
            <w:r w:rsidRPr="00836C61">
              <w:rPr>
                <w:rFonts w:ascii="Calibri" w:eastAsia="Times New Roman" w:hAnsi="Calibri"/>
                <w:sz w:val="20"/>
                <w:szCs w:val="20"/>
                <w:lang w:eastAsia="en-GB"/>
              </w:rPr>
              <w:t>0.0217</w:t>
            </w:r>
          </w:p>
        </w:tc>
        <w:tc>
          <w:tcPr>
            <w:tcW w:w="1800" w:type="dxa"/>
            <w:tcBorders>
              <w:top w:val="nil"/>
              <w:left w:val="nil"/>
              <w:bottom w:val="nil"/>
              <w:right w:val="nil"/>
            </w:tcBorders>
            <w:vAlign w:val="bottom"/>
          </w:tcPr>
          <w:p w:rsidR="006029F7" w:rsidRDefault="006029F7" w:rsidP="006029F7">
            <w:pPr>
              <w:jc w:val="center"/>
              <w:rPr>
                <w:rFonts w:ascii="Calibri" w:hAnsi="Calibri" w:cs="Calibri"/>
                <w:sz w:val="20"/>
                <w:szCs w:val="20"/>
              </w:rPr>
            </w:pPr>
            <w:r>
              <w:rPr>
                <w:rFonts w:ascii="Calibri" w:hAnsi="Calibri" w:cs="Calibri"/>
                <w:sz w:val="20"/>
                <w:szCs w:val="20"/>
              </w:rPr>
              <w:t>0.0295</w:t>
            </w:r>
          </w:p>
        </w:tc>
      </w:tr>
      <w:tr w:rsidR="006029F7" w:rsidRPr="00AE4D9A" w:rsidTr="00133290">
        <w:trPr>
          <w:trHeight w:val="255"/>
        </w:trPr>
        <w:tc>
          <w:tcPr>
            <w:tcW w:w="2033"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left"/>
              <w:rPr>
                <w:rFonts w:ascii="Calibri" w:eastAsia="Times New Roman" w:hAnsi="Calibri"/>
                <w:sz w:val="18"/>
                <w:szCs w:val="18"/>
                <w:lang w:eastAsia="en-GB"/>
              </w:rPr>
            </w:pPr>
          </w:p>
        </w:tc>
        <w:tc>
          <w:tcPr>
            <w:tcW w:w="1540"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16"/>
                <w:szCs w:val="16"/>
                <w:lang w:eastAsia="en-GB"/>
              </w:rPr>
            </w:pPr>
            <w:r w:rsidRPr="00AE4D9A">
              <w:rPr>
                <w:rFonts w:ascii="Calibri" w:eastAsia="Times New Roman" w:hAnsi="Calibri"/>
                <w:sz w:val="16"/>
                <w:szCs w:val="16"/>
                <w:lang w:eastAsia="en-GB"/>
              </w:rPr>
              <w:t>(0.0798)</w:t>
            </w:r>
          </w:p>
        </w:tc>
        <w:tc>
          <w:tcPr>
            <w:tcW w:w="1417"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16"/>
                <w:szCs w:val="16"/>
                <w:lang w:eastAsia="en-GB"/>
              </w:rPr>
            </w:pPr>
            <w:r w:rsidRPr="00AE4D9A">
              <w:rPr>
                <w:rFonts w:ascii="Calibri" w:eastAsia="Times New Roman" w:hAnsi="Calibri"/>
                <w:sz w:val="16"/>
                <w:szCs w:val="16"/>
                <w:lang w:eastAsia="en-GB"/>
              </w:rPr>
              <w:t>(0.957)</w:t>
            </w:r>
          </w:p>
        </w:tc>
        <w:tc>
          <w:tcPr>
            <w:tcW w:w="1346"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16"/>
                <w:szCs w:val="16"/>
                <w:lang w:eastAsia="en-GB"/>
              </w:rPr>
            </w:pPr>
            <w:r w:rsidRPr="00AE4D9A">
              <w:rPr>
                <w:rFonts w:ascii="Calibri" w:eastAsia="Times New Roman" w:hAnsi="Calibri"/>
                <w:sz w:val="16"/>
                <w:szCs w:val="16"/>
                <w:lang w:eastAsia="en-GB"/>
              </w:rPr>
              <w:t>(0.0798)</w:t>
            </w:r>
          </w:p>
        </w:tc>
        <w:tc>
          <w:tcPr>
            <w:tcW w:w="1126" w:type="dxa"/>
            <w:tcBorders>
              <w:top w:val="nil"/>
              <w:left w:val="nil"/>
              <w:bottom w:val="nil"/>
              <w:right w:val="nil"/>
            </w:tcBorders>
            <w:vAlign w:val="bottom"/>
          </w:tcPr>
          <w:p w:rsidR="006029F7" w:rsidRPr="00836C61" w:rsidRDefault="006029F7" w:rsidP="006029F7">
            <w:pPr>
              <w:spacing w:line="240" w:lineRule="auto"/>
              <w:jc w:val="center"/>
              <w:rPr>
                <w:rFonts w:ascii="Calibri" w:eastAsia="Times New Roman" w:hAnsi="Calibri"/>
                <w:sz w:val="16"/>
                <w:szCs w:val="16"/>
                <w:lang w:eastAsia="en-GB"/>
              </w:rPr>
            </w:pPr>
            <w:r w:rsidRPr="00836C61">
              <w:rPr>
                <w:rFonts w:ascii="Calibri" w:eastAsia="Times New Roman" w:hAnsi="Calibri"/>
                <w:sz w:val="16"/>
                <w:szCs w:val="16"/>
                <w:lang w:eastAsia="en-GB"/>
              </w:rPr>
              <w:t>(0.0626)</w:t>
            </w:r>
          </w:p>
        </w:tc>
        <w:tc>
          <w:tcPr>
            <w:tcW w:w="1800" w:type="dxa"/>
            <w:tcBorders>
              <w:top w:val="nil"/>
              <w:left w:val="nil"/>
              <w:bottom w:val="nil"/>
              <w:right w:val="nil"/>
            </w:tcBorders>
            <w:vAlign w:val="bottom"/>
          </w:tcPr>
          <w:p w:rsidR="006029F7" w:rsidRDefault="001F7D74" w:rsidP="006029F7">
            <w:pPr>
              <w:jc w:val="center"/>
              <w:rPr>
                <w:rFonts w:ascii="Calibri" w:hAnsi="Calibri" w:cs="Calibri"/>
                <w:sz w:val="20"/>
                <w:szCs w:val="20"/>
              </w:rPr>
            </w:pPr>
            <w:r>
              <w:rPr>
                <w:rFonts w:ascii="Calibri" w:hAnsi="Calibri" w:cs="Calibri"/>
                <w:sz w:val="20"/>
                <w:szCs w:val="20"/>
              </w:rPr>
              <w:t>(</w:t>
            </w:r>
            <w:r w:rsidR="006029F7">
              <w:rPr>
                <w:rFonts w:ascii="Calibri" w:hAnsi="Calibri" w:cs="Calibri"/>
                <w:sz w:val="20"/>
                <w:szCs w:val="20"/>
              </w:rPr>
              <w:t>-0.076</w:t>
            </w:r>
            <w:r>
              <w:rPr>
                <w:rFonts w:ascii="Calibri" w:hAnsi="Calibri" w:cs="Calibri"/>
                <w:sz w:val="20"/>
                <w:szCs w:val="20"/>
              </w:rPr>
              <w:t>)</w:t>
            </w:r>
          </w:p>
        </w:tc>
      </w:tr>
      <w:tr w:rsidR="006029F7" w:rsidRPr="00AE4D9A" w:rsidTr="00133290">
        <w:trPr>
          <w:trHeight w:val="255"/>
        </w:trPr>
        <w:tc>
          <w:tcPr>
            <w:tcW w:w="2033"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left"/>
              <w:rPr>
                <w:rFonts w:ascii="Calibri" w:eastAsia="Times New Roman" w:hAnsi="Calibri"/>
                <w:sz w:val="20"/>
                <w:szCs w:val="20"/>
                <w:lang w:eastAsia="en-GB"/>
              </w:rPr>
            </w:pPr>
            <w:proofErr w:type="spellStart"/>
            <w:r w:rsidRPr="00AE4D9A">
              <w:rPr>
                <w:rFonts w:ascii="Calibri" w:eastAsia="Times New Roman" w:hAnsi="Calibri"/>
                <w:sz w:val="20"/>
                <w:szCs w:val="20"/>
                <w:lang w:eastAsia="en-GB"/>
              </w:rPr>
              <w:t>Ln</w:t>
            </w:r>
            <w:proofErr w:type="spellEnd"/>
            <w:r w:rsidRPr="00AE4D9A">
              <w:rPr>
                <w:rFonts w:ascii="Calibri" w:eastAsia="Times New Roman" w:hAnsi="Calibri"/>
                <w:sz w:val="20"/>
                <w:szCs w:val="20"/>
                <w:lang w:eastAsia="en-GB"/>
              </w:rPr>
              <w:t xml:space="preserve"> product age</w:t>
            </w:r>
          </w:p>
        </w:tc>
        <w:tc>
          <w:tcPr>
            <w:tcW w:w="1540"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0.102</w:t>
            </w:r>
          </w:p>
        </w:tc>
        <w:tc>
          <w:tcPr>
            <w:tcW w:w="1417"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0.0650</w:t>
            </w:r>
          </w:p>
        </w:tc>
        <w:tc>
          <w:tcPr>
            <w:tcW w:w="1346"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0.103</w:t>
            </w:r>
          </w:p>
        </w:tc>
        <w:tc>
          <w:tcPr>
            <w:tcW w:w="1126" w:type="dxa"/>
            <w:tcBorders>
              <w:top w:val="nil"/>
              <w:left w:val="nil"/>
              <w:bottom w:val="nil"/>
              <w:right w:val="nil"/>
            </w:tcBorders>
            <w:vAlign w:val="bottom"/>
          </w:tcPr>
          <w:p w:rsidR="006029F7" w:rsidRPr="00836C61" w:rsidRDefault="006029F7" w:rsidP="006029F7">
            <w:pPr>
              <w:spacing w:line="240" w:lineRule="auto"/>
              <w:jc w:val="center"/>
              <w:rPr>
                <w:rFonts w:ascii="Calibri" w:eastAsia="Times New Roman" w:hAnsi="Calibri"/>
                <w:sz w:val="20"/>
                <w:szCs w:val="20"/>
                <w:lang w:eastAsia="en-GB"/>
              </w:rPr>
            </w:pPr>
            <w:r w:rsidRPr="00836C61">
              <w:rPr>
                <w:rFonts w:ascii="Calibri" w:eastAsia="Times New Roman" w:hAnsi="Calibri"/>
                <w:sz w:val="20"/>
                <w:szCs w:val="20"/>
                <w:lang w:eastAsia="en-GB"/>
              </w:rPr>
              <w:t>-0.0984</w:t>
            </w:r>
          </w:p>
        </w:tc>
        <w:tc>
          <w:tcPr>
            <w:tcW w:w="1800" w:type="dxa"/>
            <w:tcBorders>
              <w:top w:val="nil"/>
              <w:left w:val="nil"/>
              <w:bottom w:val="nil"/>
              <w:right w:val="nil"/>
            </w:tcBorders>
            <w:vAlign w:val="bottom"/>
          </w:tcPr>
          <w:p w:rsidR="006029F7" w:rsidRDefault="006029F7" w:rsidP="006029F7">
            <w:pPr>
              <w:jc w:val="center"/>
              <w:rPr>
                <w:rFonts w:ascii="Calibri" w:hAnsi="Calibri" w:cs="Calibri"/>
                <w:sz w:val="20"/>
                <w:szCs w:val="20"/>
              </w:rPr>
            </w:pPr>
            <w:r>
              <w:rPr>
                <w:rFonts w:ascii="Calibri" w:hAnsi="Calibri" w:cs="Calibri"/>
                <w:sz w:val="20"/>
                <w:szCs w:val="20"/>
              </w:rPr>
              <w:t>-0.0168</w:t>
            </w:r>
          </w:p>
        </w:tc>
      </w:tr>
      <w:tr w:rsidR="006029F7" w:rsidRPr="00AE4D9A" w:rsidTr="00133290">
        <w:trPr>
          <w:trHeight w:val="255"/>
        </w:trPr>
        <w:tc>
          <w:tcPr>
            <w:tcW w:w="2033"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left"/>
              <w:rPr>
                <w:rFonts w:ascii="Calibri" w:eastAsia="Times New Roman" w:hAnsi="Calibri"/>
                <w:sz w:val="18"/>
                <w:szCs w:val="18"/>
                <w:lang w:eastAsia="en-GB"/>
              </w:rPr>
            </w:pPr>
          </w:p>
        </w:tc>
        <w:tc>
          <w:tcPr>
            <w:tcW w:w="1540"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16"/>
                <w:szCs w:val="16"/>
                <w:lang w:eastAsia="en-GB"/>
              </w:rPr>
            </w:pPr>
            <w:r w:rsidRPr="00AE4D9A">
              <w:rPr>
                <w:rFonts w:ascii="Calibri" w:eastAsia="Times New Roman" w:hAnsi="Calibri"/>
                <w:sz w:val="16"/>
                <w:szCs w:val="16"/>
                <w:lang w:eastAsia="en-GB"/>
              </w:rPr>
              <w:t>(0.131)</w:t>
            </w:r>
          </w:p>
        </w:tc>
        <w:tc>
          <w:tcPr>
            <w:tcW w:w="1417"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16"/>
                <w:szCs w:val="16"/>
                <w:lang w:eastAsia="en-GB"/>
              </w:rPr>
            </w:pPr>
            <w:r w:rsidRPr="00AE4D9A">
              <w:rPr>
                <w:rFonts w:ascii="Calibri" w:eastAsia="Times New Roman" w:hAnsi="Calibri"/>
                <w:sz w:val="16"/>
                <w:szCs w:val="16"/>
                <w:lang w:eastAsia="en-GB"/>
              </w:rPr>
              <w:t>(0.453)</w:t>
            </w:r>
          </w:p>
        </w:tc>
        <w:tc>
          <w:tcPr>
            <w:tcW w:w="1346"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16"/>
                <w:szCs w:val="16"/>
                <w:lang w:eastAsia="en-GB"/>
              </w:rPr>
            </w:pPr>
            <w:r w:rsidRPr="00AE4D9A">
              <w:rPr>
                <w:rFonts w:ascii="Calibri" w:eastAsia="Times New Roman" w:hAnsi="Calibri"/>
                <w:sz w:val="16"/>
                <w:szCs w:val="16"/>
                <w:lang w:eastAsia="en-GB"/>
              </w:rPr>
              <w:t>(0.131)</w:t>
            </w:r>
          </w:p>
        </w:tc>
        <w:tc>
          <w:tcPr>
            <w:tcW w:w="1126" w:type="dxa"/>
            <w:tcBorders>
              <w:top w:val="nil"/>
              <w:left w:val="nil"/>
              <w:bottom w:val="nil"/>
              <w:right w:val="nil"/>
            </w:tcBorders>
            <w:vAlign w:val="bottom"/>
          </w:tcPr>
          <w:p w:rsidR="006029F7" w:rsidRPr="00836C61" w:rsidRDefault="006029F7" w:rsidP="006029F7">
            <w:pPr>
              <w:spacing w:line="240" w:lineRule="auto"/>
              <w:jc w:val="center"/>
              <w:rPr>
                <w:rFonts w:ascii="Calibri" w:eastAsia="Times New Roman" w:hAnsi="Calibri"/>
                <w:sz w:val="16"/>
                <w:szCs w:val="16"/>
                <w:lang w:eastAsia="en-GB"/>
              </w:rPr>
            </w:pPr>
            <w:r w:rsidRPr="00836C61">
              <w:rPr>
                <w:rFonts w:ascii="Calibri" w:eastAsia="Times New Roman" w:hAnsi="Calibri"/>
                <w:sz w:val="16"/>
                <w:szCs w:val="16"/>
                <w:lang w:eastAsia="en-GB"/>
              </w:rPr>
              <w:t>(0.101)</w:t>
            </w:r>
          </w:p>
        </w:tc>
        <w:tc>
          <w:tcPr>
            <w:tcW w:w="1800" w:type="dxa"/>
            <w:tcBorders>
              <w:top w:val="nil"/>
              <w:left w:val="nil"/>
              <w:bottom w:val="nil"/>
              <w:right w:val="nil"/>
            </w:tcBorders>
            <w:vAlign w:val="bottom"/>
          </w:tcPr>
          <w:p w:rsidR="006029F7" w:rsidRDefault="001F7D74" w:rsidP="006029F7">
            <w:pPr>
              <w:jc w:val="center"/>
              <w:rPr>
                <w:rFonts w:ascii="Calibri" w:hAnsi="Calibri" w:cs="Calibri"/>
                <w:sz w:val="20"/>
                <w:szCs w:val="20"/>
              </w:rPr>
            </w:pPr>
            <w:r>
              <w:rPr>
                <w:rFonts w:ascii="Calibri" w:hAnsi="Calibri" w:cs="Calibri"/>
                <w:sz w:val="20"/>
                <w:szCs w:val="20"/>
              </w:rPr>
              <w:t>(</w:t>
            </w:r>
            <w:r w:rsidR="006029F7">
              <w:rPr>
                <w:rFonts w:ascii="Calibri" w:hAnsi="Calibri" w:cs="Calibri"/>
                <w:sz w:val="20"/>
                <w:szCs w:val="20"/>
              </w:rPr>
              <w:t>-0.0879</w:t>
            </w:r>
            <w:r>
              <w:rPr>
                <w:rFonts w:ascii="Calibri" w:hAnsi="Calibri" w:cs="Calibri"/>
                <w:sz w:val="20"/>
                <w:szCs w:val="20"/>
              </w:rPr>
              <w:t>)</w:t>
            </w:r>
          </w:p>
        </w:tc>
      </w:tr>
      <w:tr w:rsidR="006029F7" w:rsidRPr="00AE4D9A" w:rsidTr="00133290">
        <w:trPr>
          <w:trHeight w:val="255"/>
        </w:trPr>
        <w:tc>
          <w:tcPr>
            <w:tcW w:w="2033"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left"/>
              <w:rPr>
                <w:rFonts w:ascii="Calibri" w:eastAsia="Times New Roman" w:hAnsi="Calibri"/>
                <w:sz w:val="20"/>
                <w:szCs w:val="20"/>
                <w:lang w:eastAsia="en-GB"/>
              </w:rPr>
            </w:pPr>
            <w:proofErr w:type="spellStart"/>
            <w:r w:rsidRPr="00AE4D9A">
              <w:rPr>
                <w:rFonts w:ascii="Calibri" w:eastAsia="Times New Roman" w:hAnsi="Calibri"/>
                <w:sz w:val="20"/>
                <w:szCs w:val="20"/>
                <w:lang w:eastAsia="en-GB"/>
              </w:rPr>
              <w:t>Ln</w:t>
            </w:r>
            <w:proofErr w:type="spellEnd"/>
            <w:r w:rsidRPr="00AE4D9A">
              <w:rPr>
                <w:rFonts w:ascii="Calibri" w:eastAsia="Times New Roman" w:hAnsi="Calibri"/>
                <w:sz w:val="20"/>
                <w:szCs w:val="20"/>
                <w:lang w:eastAsia="en-GB"/>
              </w:rPr>
              <w:t xml:space="preserve"> Population size</w:t>
            </w:r>
          </w:p>
        </w:tc>
        <w:tc>
          <w:tcPr>
            <w:tcW w:w="1540"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0.191**</w:t>
            </w:r>
          </w:p>
        </w:tc>
        <w:tc>
          <w:tcPr>
            <w:tcW w:w="1417"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1.838</w:t>
            </w:r>
          </w:p>
        </w:tc>
        <w:tc>
          <w:tcPr>
            <w:tcW w:w="1346"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0.192***</w:t>
            </w:r>
          </w:p>
        </w:tc>
        <w:tc>
          <w:tcPr>
            <w:tcW w:w="1126" w:type="dxa"/>
            <w:tcBorders>
              <w:top w:val="nil"/>
              <w:left w:val="nil"/>
              <w:bottom w:val="nil"/>
              <w:right w:val="nil"/>
            </w:tcBorders>
            <w:vAlign w:val="bottom"/>
          </w:tcPr>
          <w:p w:rsidR="006029F7" w:rsidRPr="00836C61" w:rsidRDefault="006029F7" w:rsidP="006029F7">
            <w:pPr>
              <w:spacing w:line="240" w:lineRule="auto"/>
              <w:jc w:val="center"/>
              <w:rPr>
                <w:rFonts w:ascii="Calibri" w:eastAsia="Times New Roman" w:hAnsi="Calibri"/>
                <w:sz w:val="20"/>
                <w:szCs w:val="20"/>
                <w:lang w:eastAsia="en-GB"/>
              </w:rPr>
            </w:pPr>
            <w:r w:rsidRPr="00836C61">
              <w:rPr>
                <w:rFonts w:ascii="Calibri" w:eastAsia="Times New Roman" w:hAnsi="Calibri"/>
                <w:sz w:val="20"/>
                <w:szCs w:val="20"/>
                <w:lang w:eastAsia="en-GB"/>
              </w:rPr>
              <w:t>0.0400</w:t>
            </w:r>
          </w:p>
        </w:tc>
        <w:tc>
          <w:tcPr>
            <w:tcW w:w="1800" w:type="dxa"/>
            <w:tcBorders>
              <w:top w:val="nil"/>
              <w:left w:val="nil"/>
              <w:bottom w:val="nil"/>
              <w:right w:val="nil"/>
            </w:tcBorders>
            <w:vAlign w:val="bottom"/>
          </w:tcPr>
          <w:p w:rsidR="006029F7" w:rsidRDefault="006029F7" w:rsidP="006029F7">
            <w:pPr>
              <w:jc w:val="center"/>
              <w:rPr>
                <w:rFonts w:ascii="Calibri" w:hAnsi="Calibri" w:cs="Calibri"/>
                <w:sz w:val="20"/>
                <w:szCs w:val="20"/>
              </w:rPr>
            </w:pPr>
            <w:r>
              <w:rPr>
                <w:rFonts w:ascii="Calibri" w:hAnsi="Calibri" w:cs="Calibri"/>
                <w:sz w:val="20"/>
                <w:szCs w:val="20"/>
              </w:rPr>
              <w:t>0.0665</w:t>
            </w:r>
          </w:p>
        </w:tc>
      </w:tr>
      <w:tr w:rsidR="006029F7" w:rsidRPr="00AE4D9A" w:rsidTr="00133290">
        <w:trPr>
          <w:trHeight w:val="255"/>
        </w:trPr>
        <w:tc>
          <w:tcPr>
            <w:tcW w:w="2033"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left"/>
              <w:rPr>
                <w:rFonts w:ascii="Calibri" w:eastAsia="Times New Roman" w:hAnsi="Calibri"/>
                <w:sz w:val="18"/>
                <w:szCs w:val="18"/>
                <w:lang w:eastAsia="en-GB"/>
              </w:rPr>
            </w:pPr>
          </w:p>
        </w:tc>
        <w:tc>
          <w:tcPr>
            <w:tcW w:w="1540"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16"/>
                <w:szCs w:val="16"/>
                <w:lang w:eastAsia="en-GB"/>
              </w:rPr>
            </w:pPr>
            <w:r w:rsidRPr="00AE4D9A">
              <w:rPr>
                <w:rFonts w:ascii="Calibri" w:eastAsia="Times New Roman" w:hAnsi="Calibri"/>
                <w:sz w:val="16"/>
                <w:szCs w:val="16"/>
                <w:lang w:eastAsia="en-GB"/>
              </w:rPr>
              <w:t>(0.0746)</w:t>
            </w:r>
          </w:p>
        </w:tc>
        <w:tc>
          <w:tcPr>
            <w:tcW w:w="1417"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16"/>
                <w:szCs w:val="16"/>
                <w:lang w:eastAsia="en-GB"/>
              </w:rPr>
            </w:pPr>
            <w:r w:rsidRPr="00AE4D9A">
              <w:rPr>
                <w:rFonts w:ascii="Calibri" w:eastAsia="Times New Roman" w:hAnsi="Calibri"/>
                <w:sz w:val="16"/>
                <w:szCs w:val="16"/>
                <w:lang w:eastAsia="en-GB"/>
              </w:rPr>
              <w:t>(2.547)</w:t>
            </w:r>
          </w:p>
        </w:tc>
        <w:tc>
          <w:tcPr>
            <w:tcW w:w="1346"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16"/>
                <w:szCs w:val="16"/>
                <w:lang w:eastAsia="en-GB"/>
              </w:rPr>
            </w:pPr>
            <w:r w:rsidRPr="00AE4D9A">
              <w:rPr>
                <w:rFonts w:ascii="Calibri" w:eastAsia="Times New Roman" w:hAnsi="Calibri"/>
                <w:sz w:val="16"/>
                <w:szCs w:val="16"/>
                <w:lang w:eastAsia="en-GB"/>
              </w:rPr>
              <w:t>(0.0747)</w:t>
            </w:r>
          </w:p>
        </w:tc>
        <w:tc>
          <w:tcPr>
            <w:tcW w:w="1126" w:type="dxa"/>
            <w:tcBorders>
              <w:top w:val="nil"/>
              <w:left w:val="nil"/>
              <w:bottom w:val="nil"/>
              <w:right w:val="nil"/>
            </w:tcBorders>
            <w:vAlign w:val="bottom"/>
          </w:tcPr>
          <w:p w:rsidR="006029F7" w:rsidRPr="00836C61" w:rsidRDefault="006029F7" w:rsidP="006029F7">
            <w:pPr>
              <w:spacing w:line="240" w:lineRule="auto"/>
              <w:jc w:val="center"/>
              <w:rPr>
                <w:rFonts w:ascii="Calibri" w:eastAsia="Times New Roman" w:hAnsi="Calibri"/>
                <w:sz w:val="16"/>
                <w:szCs w:val="16"/>
                <w:lang w:eastAsia="en-GB"/>
              </w:rPr>
            </w:pPr>
            <w:r w:rsidRPr="00836C61">
              <w:rPr>
                <w:rFonts w:ascii="Calibri" w:eastAsia="Times New Roman" w:hAnsi="Calibri"/>
                <w:sz w:val="16"/>
                <w:szCs w:val="16"/>
                <w:lang w:eastAsia="en-GB"/>
              </w:rPr>
              <w:t>(0.0471)</w:t>
            </w:r>
          </w:p>
        </w:tc>
        <w:tc>
          <w:tcPr>
            <w:tcW w:w="1800" w:type="dxa"/>
            <w:tcBorders>
              <w:top w:val="nil"/>
              <w:left w:val="nil"/>
              <w:bottom w:val="nil"/>
              <w:right w:val="nil"/>
            </w:tcBorders>
            <w:vAlign w:val="bottom"/>
          </w:tcPr>
          <w:p w:rsidR="006029F7" w:rsidRDefault="001F7D74" w:rsidP="006029F7">
            <w:pPr>
              <w:jc w:val="center"/>
              <w:rPr>
                <w:rFonts w:ascii="Calibri" w:hAnsi="Calibri" w:cs="Calibri"/>
                <w:sz w:val="20"/>
                <w:szCs w:val="20"/>
              </w:rPr>
            </w:pPr>
            <w:r>
              <w:rPr>
                <w:rFonts w:ascii="Calibri" w:hAnsi="Calibri" w:cs="Calibri"/>
                <w:sz w:val="20"/>
                <w:szCs w:val="20"/>
              </w:rPr>
              <w:t>(</w:t>
            </w:r>
            <w:r w:rsidR="006029F7">
              <w:rPr>
                <w:rFonts w:ascii="Calibri" w:hAnsi="Calibri" w:cs="Calibri"/>
                <w:sz w:val="20"/>
                <w:szCs w:val="20"/>
              </w:rPr>
              <w:t>-0.074</w:t>
            </w:r>
            <w:r>
              <w:rPr>
                <w:rFonts w:ascii="Calibri" w:hAnsi="Calibri" w:cs="Calibri"/>
                <w:sz w:val="20"/>
                <w:szCs w:val="20"/>
              </w:rPr>
              <w:t>)</w:t>
            </w:r>
          </w:p>
        </w:tc>
      </w:tr>
      <w:tr w:rsidR="006029F7" w:rsidRPr="00AE4D9A" w:rsidTr="00133290">
        <w:trPr>
          <w:trHeight w:val="255"/>
        </w:trPr>
        <w:tc>
          <w:tcPr>
            <w:tcW w:w="2033"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left"/>
              <w:rPr>
                <w:rFonts w:ascii="Calibri" w:eastAsia="Times New Roman" w:hAnsi="Calibri"/>
                <w:sz w:val="20"/>
                <w:szCs w:val="20"/>
                <w:lang w:eastAsia="en-GB"/>
              </w:rPr>
            </w:pPr>
            <w:proofErr w:type="spellStart"/>
            <w:r w:rsidRPr="00AE4D9A">
              <w:rPr>
                <w:rFonts w:ascii="Calibri" w:eastAsia="Times New Roman" w:hAnsi="Calibri"/>
                <w:sz w:val="20"/>
                <w:szCs w:val="20"/>
                <w:lang w:eastAsia="en-GB"/>
              </w:rPr>
              <w:t>Ln</w:t>
            </w:r>
            <w:proofErr w:type="spellEnd"/>
            <w:r w:rsidRPr="00AE4D9A">
              <w:rPr>
                <w:rFonts w:ascii="Calibri" w:eastAsia="Times New Roman" w:hAnsi="Calibri"/>
                <w:sz w:val="20"/>
                <w:szCs w:val="20"/>
                <w:lang w:eastAsia="en-GB"/>
              </w:rPr>
              <w:t xml:space="preserve"> Adult HIV prevalence</w:t>
            </w:r>
          </w:p>
        </w:tc>
        <w:tc>
          <w:tcPr>
            <w:tcW w:w="1540"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0.0205</w:t>
            </w:r>
          </w:p>
        </w:tc>
        <w:tc>
          <w:tcPr>
            <w:tcW w:w="1417"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0.372</w:t>
            </w:r>
          </w:p>
        </w:tc>
        <w:tc>
          <w:tcPr>
            <w:tcW w:w="1346"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0.0206</w:t>
            </w:r>
          </w:p>
        </w:tc>
        <w:tc>
          <w:tcPr>
            <w:tcW w:w="1126" w:type="dxa"/>
            <w:tcBorders>
              <w:top w:val="nil"/>
              <w:left w:val="nil"/>
              <w:bottom w:val="nil"/>
              <w:right w:val="nil"/>
            </w:tcBorders>
            <w:vAlign w:val="bottom"/>
          </w:tcPr>
          <w:p w:rsidR="006029F7" w:rsidRPr="00836C61" w:rsidRDefault="006029F7" w:rsidP="006029F7">
            <w:pPr>
              <w:spacing w:line="240" w:lineRule="auto"/>
              <w:jc w:val="center"/>
              <w:rPr>
                <w:rFonts w:ascii="Calibri" w:eastAsia="Times New Roman" w:hAnsi="Calibri"/>
                <w:sz w:val="20"/>
                <w:szCs w:val="20"/>
                <w:lang w:eastAsia="en-GB"/>
              </w:rPr>
            </w:pPr>
            <w:r w:rsidRPr="00836C61">
              <w:rPr>
                <w:rFonts w:ascii="Calibri" w:eastAsia="Times New Roman" w:hAnsi="Calibri"/>
                <w:sz w:val="20"/>
                <w:szCs w:val="20"/>
                <w:lang w:eastAsia="en-GB"/>
              </w:rPr>
              <w:t>0.0217</w:t>
            </w:r>
          </w:p>
        </w:tc>
        <w:tc>
          <w:tcPr>
            <w:tcW w:w="1800" w:type="dxa"/>
            <w:tcBorders>
              <w:top w:val="nil"/>
              <w:left w:val="nil"/>
              <w:bottom w:val="nil"/>
              <w:right w:val="nil"/>
            </w:tcBorders>
            <w:vAlign w:val="bottom"/>
          </w:tcPr>
          <w:p w:rsidR="006029F7" w:rsidRDefault="006029F7" w:rsidP="006029F7">
            <w:pPr>
              <w:jc w:val="center"/>
              <w:rPr>
                <w:rFonts w:ascii="Calibri" w:hAnsi="Calibri" w:cs="Calibri"/>
                <w:sz w:val="20"/>
                <w:szCs w:val="20"/>
              </w:rPr>
            </w:pPr>
            <w:r>
              <w:rPr>
                <w:rFonts w:ascii="Calibri" w:hAnsi="Calibri" w:cs="Calibri"/>
                <w:sz w:val="20"/>
                <w:szCs w:val="20"/>
              </w:rPr>
              <w:t>0.00765</w:t>
            </w:r>
          </w:p>
        </w:tc>
      </w:tr>
      <w:tr w:rsidR="006029F7" w:rsidRPr="00AE4D9A" w:rsidTr="00133290">
        <w:trPr>
          <w:trHeight w:val="255"/>
        </w:trPr>
        <w:tc>
          <w:tcPr>
            <w:tcW w:w="2033"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left"/>
              <w:rPr>
                <w:rFonts w:ascii="Calibri" w:eastAsia="Times New Roman" w:hAnsi="Calibri"/>
                <w:sz w:val="16"/>
                <w:szCs w:val="16"/>
                <w:lang w:eastAsia="en-GB"/>
              </w:rPr>
            </w:pPr>
          </w:p>
        </w:tc>
        <w:tc>
          <w:tcPr>
            <w:tcW w:w="1540"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16"/>
                <w:szCs w:val="16"/>
                <w:lang w:eastAsia="en-GB"/>
              </w:rPr>
            </w:pPr>
            <w:r w:rsidRPr="00AE4D9A">
              <w:rPr>
                <w:rFonts w:ascii="Calibri" w:eastAsia="Times New Roman" w:hAnsi="Calibri"/>
                <w:sz w:val="16"/>
                <w:szCs w:val="16"/>
                <w:lang w:eastAsia="en-GB"/>
              </w:rPr>
              <w:t>(0.0292)</w:t>
            </w:r>
          </w:p>
        </w:tc>
        <w:tc>
          <w:tcPr>
            <w:tcW w:w="1417"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16"/>
                <w:szCs w:val="16"/>
                <w:lang w:eastAsia="en-GB"/>
              </w:rPr>
            </w:pPr>
            <w:r w:rsidRPr="00AE4D9A">
              <w:rPr>
                <w:rFonts w:ascii="Calibri" w:eastAsia="Times New Roman" w:hAnsi="Calibri"/>
                <w:sz w:val="16"/>
                <w:szCs w:val="16"/>
                <w:lang w:eastAsia="en-GB"/>
              </w:rPr>
              <w:t>(0.268)</w:t>
            </w:r>
          </w:p>
        </w:tc>
        <w:tc>
          <w:tcPr>
            <w:tcW w:w="1346"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16"/>
                <w:szCs w:val="16"/>
                <w:lang w:eastAsia="en-GB"/>
              </w:rPr>
            </w:pPr>
            <w:r w:rsidRPr="00AE4D9A">
              <w:rPr>
                <w:rFonts w:ascii="Calibri" w:eastAsia="Times New Roman" w:hAnsi="Calibri"/>
                <w:sz w:val="16"/>
                <w:szCs w:val="16"/>
                <w:lang w:eastAsia="en-GB"/>
              </w:rPr>
              <w:t>(0.0294)</w:t>
            </w:r>
          </w:p>
        </w:tc>
        <w:tc>
          <w:tcPr>
            <w:tcW w:w="1126" w:type="dxa"/>
            <w:tcBorders>
              <w:top w:val="nil"/>
              <w:left w:val="nil"/>
              <w:bottom w:val="nil"/>
              <w:right w:val="nil"/>
            </w:tcBorders>
            <w:vAlign w:val="bottom"/>
          </w:tcPr>
          <w:p w:rsidR="006029F7" w:rsidRPr="00836C61" w:rsidRDefault="006029F7" w:rsidP="006029F7">
            <w:pPr>
              <w:spacing w:line="240" w:lineRule="auto"/>
              <w:jc w:val="center"/>
              <w:rPr>
                <w:rFonts w:ascii="Calibri" w:eastAsia="Times New Roman" w:hAnsi="Calibri"/>
                <w:sz w:val="16"/>
                <w:szCs w:val="16"/>
                <w:lang w:eastAsia="en-GB"/>
              </w:rPr>
            </w:pPr>
            <w:r w:rsidRPr="00836C61">
              <w:rPr>
                <w:rFonts w:ascii="Calibri" w:eastAsia="Times New Roman" w:hAnsi="Calibri"/>
                <w:sz w:val="16"/>
                <w:szCs w:val="16"/>
                <w:lang w:eastAsia="en-GB"/>
              </w:rPr>
              <w:t>(0.0211)</w:t>
            </w:r>
          </w:p>
        </w:tc>
        <w:tc>
          <w:tcPr>
            <w:tcW w:w="1800" w:type="dxa"/>
            <w:tcBorders>
              <w:top w:val="nil"/>
              <w:left w:val="nil"/>
              <w:bottom w:val="nil"/>
              <w:right w:val="nil"/>
            </w:tcBorders>
            <w:vAlign w:val="bottom"/>
          </w:tcPr>
          <w:p w:rsidR="006029F7" w:rsidRDefault="001F7D74" w:rsidP="006029F7">
            <w:pPr>
              <w:jc w:val="center"/>
              <w:rPr>
                <w:rFonts w:ascii="Calibri" w:hAnsi="Calibri" w:cs="Calibri"/>
                <w:sz w:val="20"/>
                <w:szCs w:val="20"/>
              </w:rPr>
            </w:pPr>
            <w:r>
              <w:rPr>
                <w:rFonts w:ascii="Calibri" w:hAnsi="Calibri" w:cs="Calibri"/>
                <w:sz w:val="20"/>
                <w:szCs w:val="20"/>
              </w:rPr>
              <w:t>(</w:t>
            </w:r>
            <w:r w:rsidR="006029F7">
              <w:rPr>
                <w:rFonts w:ascii="Calibri" w:hAnsi="Calibri" w:cs="Calibri"/>
                <w:sz w:val="20"/>
                <w:szCs w:val="20"/>
              </w:rPr>
              <w:t>-0.0248</w:t>
            </w:r>
            <w:r>
              <w:rPr>
                <w:rFonts w:ascii="Calibri" w:hAnsi="Calibri" w:cs="Calibri"/>
                <w:sz w:val="20"/>
                <w:szCs w:val="20"/>
              </w:rPr>
              <w:t>)</w:t>
            </w:r>
          </w:p>
        </w:tc>
      </w:tr>
      <w:tr w:rsidR="006029F7" w:rsidRPr="00AE4D9A" w:rsidTr="00133290">
        <w:trPr>
          <w:trHeight w:val="255"/>
        </w:trPr>
        <w:tc>
          <w:tcPr>
            <w:tcW w:w="2033"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left"/>
              <w:rPr>
                <w:rFonts w:ascii="Calibri" w:eastAsia="Times New Roman" w:hAnsi="Calibri"/>
                <w:sz w:val="20"/>
                <w:szCs w:val="20"/>
                <w:lang w:eastAsia="en-GB"/>
              </w:rPr>
            </w:pPr>
            <w:r w:rsidRPr="00AE4D9A">
              <w:rPr>
                <w:rFonts w:ascii="Calibri" w:eastAsia="Times New Roman" w:hAnsi="Calibri"/>
                <w:sz w:val="20"/>
                <w:szCs w:val="20"/>
                <w:lang w:eastAsia="en-GB"/>
              </w:rPr>
              <w:t>_Iyear_1998</w:t>
            </w:r>
          </w:p>
        </w:tc>
        <w:tc>
          <w:tcPr>
            <w:tcW w:w="1540"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0.0326</w:t>
            </w:r>
          </w:p>
        </w:tc>
        <w:tc>
          <w:tcPr>
            <w:tcW w:w="1417"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p>
        </w:tc>
        <w:tc>
          <w:tcPr>
            <w:tcW w:w="1346"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0.0317</w:t>
            </w:r>
          </w:p>
        </w:tc>
        <w:tc>
          <w:tcPr>
            <w:tcW w:w="1126" w:type="dxa"/>
            <w:tcBorders>
              <w:top w:val="nil"/>
              <w:left w:val="nil"/>
              <w:bottom w:val="nil"/>
              <w:right w:val="nil"/>
            </w:tcBorders>
            <w:vAlign w:val="bottom"/>
          </w:tcPr>
          <w:p w:rsidR="006029F7" w:rsidRPr="00836C61" w:rsidRDefault="006029F7" w:rsidP="006029F7">
            <w:pPr>
              <w:spacing w:line="240" w:lineRule="auto"/>
              <w:jc w:val="center"/>
              <w:rPr>
                <w:rFonts w:ascii="Calibri" w:eastAsia="Times New Roman" w:hAnsi="Calibri"/>
                <w:sz w:val="20"/>
                <w:szCs w:val="20"/>
                <w:lang w:eastAsia="en-GB"/>
              </w:rPr>
            </w:pPr>
          </w:p>
        </w:tc>
        <w:tc>
          <w:tcPr>
            <w:tcW w:w="1800" w:type="dxa"/>
            <w:tcBorders>
              <w:top w:val="nil"/>
              <w:left w:val="nil"/>
              <w:bottom w:val="nil"/>
              <w:right w:val="nil"/>
            </w:tcBorders>
            <w:vAlign w:val="bottom"/>
          </w:tcPr>
          <w:p w:rsidR="006029F7" w:rsidRDefault="006029F7" w:rsidP="006029F7">
            <w:pPr>
              <w:jc w:val="center"/>
              <w:rPr>
                <w:rFonts w:ascii="Calibri" w:hAnsi="Calibri" w:cs="Calibri"/>
                <w:sz w:val="20"/>
                <w:szCs w:val="20"/>
              </w:rPr>
            </w:pPr>
            <w:r>
              <w:rPr>
                <w:rFonts w:ascii="Calibri" w:hAnsi="Calibri" w:cs="Calibri"/>
                <w:sz w:val="20"/>
                <w:szCs w:val="20"/>
              </w:rPr>
              <w:t>-0.00573</w:t>
            </w:r>
          </w:p>
        </w:tc>
      </w:tr>
      <w:tr w:rsidR="006029F7" w:rsidRPr="00AE4D9A" w:rsidTr="00133290">
        <w:trPr>
          <w:trHeight w:val="255"/>
        </w:trPr>
        <w:tc>
          <w:tcPr>
            <w:tcW w:w="2033"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left"/>
              <w:rPr>
                <w:rFonts w:ascii="Calibri" w:eastAsia="Times New Roman" w:hAnsi="Calibri"/>
                <w:sz w:val="16"/>
                <w:szCs w:val="16"/>
                <w:lang w:eastAsia="en-GB"/>
              </w:rPr>
            </w:pPr>
          </w:p>
        </w:tc>
        <w:tc>
          <w:tcPr>
            <w:tcW w:w="1540"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16"/>
                <w:szCs w:val="16"/>
                <w:lang w:eastAsia="en-GB"/>
              </w:rPr>
            </w:pPr>
            <w:r w:rsidRPr="00AE4D9A">
              <w:rPr>
                <w:rFonts w:ascii="Calibri" w:eastAsia="Times New Roman" w:hAnsi="Calibri"/>
                <w:sz w:val="16"/>
                <w:szCs w:val="16"/>
                <w:lang w:eastAsia="en-GB"/>
              </w:rPr>
              <w:t>(0.137)</w:t>
            </w:r>
          </w:p>
        </w:tc>
        <w:tc>
          <w:tcPr>
            <w:tcW w:w="1417"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16"/>
                <w:szCs w:val="16"/>
                <w:lang w:eastAsia="en-GB"/>
              </w:rPr>
            </w:pPr>
          </w:p>
        </w:tc>
        <w:tc>
          <w:tcPr>
            <w:tcW w:w="1346"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16"/>
                <w:szCs w:val="16"/>
                <w:lang w:eastAsia="en-GB"/>
              </w:rPr>
            </w:pPr>
            <w:r w:rsidRPr="00AE4D9A">
              <w:rPr>
                <w:rFonts w:ascii="Calibri" w:eastAsia="Times New Roman" w:hAnsi="Calibri"/>
                <w:sz w:val="16"/>
                <w:szCs w:val="16"/>
                <w:lang w:eastAsia="en-GB"/>
              </w:rPr>
              <w:t>(0.136)</w:t>
            </w:r>
          </w:p>
        </w:tc>
        <w:tc>
          <w:tcPr>
            <w:tcW w:w="1126" w:type="dxa"/>
            <w:tcBorders>
              <w:top w:val="nil"/>
              <w:left w:val="nil"/>
              <w:bottom w:val="nil"/>
              <w:right w:val="nil"/>
            </w:tcBorders>
            <w:vAlign w:val="bottom"/>
          </w:tcPr>
          <w:p w:rsidR="006029F7" w:rsidRPr="00836C61" w:rsidRDefault="006029F7" w:rsidP="006029F7">
            <w:pPr>
              <w:spacing w:line="240" w:lineRule="auto"/>
              <w:jc w:val="center"/>
              <w:rPr>
                <w:rFonts w:ascii="Calibri" w:eastAsia="Times New Roman" w:hAnsi="Calibri"/>
                <w:sz w:val="16"/>
                <w:szCs w:val="16"/>
                <w:lang w:eastAsia="en-GB"/>
              </w:rPr>
            </w:pPr>
          </w:p>
        </w:tc>
        <w:tc>
          <w:tcPr>
            <w:tcW w:w="1800" w:type="dxa"/>
            <w:tcBorders>
              <w:top w:val="nil"/>
              <w:left w:val="nil"/>
              <w:bottom w:val="nil"/>
              <w:right w:val="nil"/>
            </w:tcBorders>
            <w:vAlign w:val="bottom"/>
          </w:tcPr>
          <w:p w:rsidR="006029F7" w:rsidRDefault="001F7D74" w:rsidP="006029F7">
            <w:pPr>
              <w:jc w:val="center"/>
              <w:rPr>
                <w:rFonts w:ascii="Calibri" w:hAnsi="Calibri" w:cs="Calibri"/>
                <w:sz w:val="20"/>
                <w:szCs w:val="20"/>
              </w:rPr>
            </w:pPr>
            <w:r>
              <w:rPr>
                <w:rFonts w:ascii="Calibri" w:hAnsi="Calibri" w:cs="Calibri"/>
                <w:sz w:val="20"/>
                <w:szCs w:val="20"/>
              </w:rPr>
              <w:t>(</w:t>
            </w:r>
            <w:r w:rsidR="006029F7">
              <w:rPr>
                <w:rFonts w:ascii="Calibri" w:hAnsi="Calibri" w:cs="Calibri"/>
                <w:sz w:val="20"/>
                <w:szCs w:val="20"/>
              </w:rPr>
              <w:t>-0.119</w:t>
            </w:r>
            <w:r>
              <w:rPr>
                <w:rFonts w:ascii="Calibri" w:hAnsi="Calibri" w:cs="Calibri"/>
                <w:sz w:val="20"/>
                <w:szCs w:val="20"/>
              </w:rPr>
              <w:t>)</w:t>
            </w:r>
          </w:p>
        </w:tc>
      </w:tr>
      <w:tr w:rsidR="006029F7" w:rsidRPr="00AE4D9A" w:rsidTr="00133290">
        <w:trPr>
          <w:trHeight w:val="255"/>
        </w:trPr>
        <w:tc>
          <w:tcPr>
            <w:tcW w:w="2033"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1A7FB6">
            <w:pPr>
              <w:spacing w:line="240" w:lineRule="auto"/>
              <w:jc w:val="left"/>
              <w:rPr>
                <w:rFonts w:ascii="Calibri" w:eastAsia="Times New Roman" w:hAnsi="Calibri"/>
                <w:sz w:val="20"/>
                <w:szCs w:val="20"/>
                <w:lang w:eastAsia="en-GB"/>
              </w:rPr>
            </w:pPr>
            <w:r w:rsidRPr="00AE4D9A">
              <w:rPr>
                <w:rFonts w:ascii="Calibri" w:eastAsia="Times New Roman" w:hAnsi="Calibri"/>
                <w:sz w:val="20"/>
                <w:szCs w:val="20"/>
                <w:lang w:eastAsia="en-GB"/>
              </w:rPr>
              <w:t>_Iyear_1999</w:t>
            </w:r>
          </w:p>
        </w:tc>
        <w:tc>
          <w:tcPr>
            <w:tcW w:w="1540"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1A7FB6">
            <w:pPr>
              <w:spacing w:line="240" w:lineRule="auto"/>
              <w:jc w:val="center"/>
              <w:rPr>
                <w:rFonts w:ascii="Calibri" w:eastAsia="Times New Roman" w:hAnsi="Calibri"/>
                <w:sz w:val="20"/>
                <w:szCs w:val="20"/>
                <w:lang w:eastAsia="en-GB"/>
              </w:rPr>
            </w:pPr>
          </w:p>
        </w:tc>
        <w:tc>
          <w:tcPr>
            <w:tcW w:w="1417"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1A7FB6">
            <w:pPr>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0.250</w:t>
            </w:r>
          </w:p>
        </w:tc>
        <w:tc>
          <w:tcPr>
            <w:tcW w:w="1346"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1A7FB6">
            <w:pPr>
              <w:spacing w:line="240" w:lineRule="auto"/>
              <w:jc w:val="center"/>
              <w:rPr>
                <w:rFonts w:ascii="Calibri" w:eastAsia="Times New Roman" w:hAnsi="Calibri"/>
                <w:sz w:val="20"/>
                <w:szCs w:val="20"/>
                <w:lang w:eastAsia="en-GB"/>
              </w:rPr>
            </w:pPr>
          </w:p>
        </w:tc>
        <w:tc>
          <w:tcPr>
            <w:tcW w:w="1126" w:type="dxa"/>
            <w:tcBorders>
              <w:top w:val="nil"/>
              <w:left w:val="nil"/>
              <w:bottom w:val="nil"/>
              <w:right w:val="nil"/>
            </w:tcBorders>
            <w:vAlign w:val="bottom"/>
          </w:tcPr>
          <w:p w:rsidR="006029F7" w:rsidRDefault="006029F7">
            <w:pPr>
              <w:jc w:val="center"/>
              <w:rPr>
                <w:rFonts w:ascii="Calibri" w:hAnsi="Calibri"/>
                <w:sz w:val="20"/>
                <w:szCs w:val="20"/>
              </w:rPr>
            </w:pPr>
            <w:r>
              <w:rPr>
                <w:rFonts w:ascii="Calibri" w:hAnsi="Calibri"/>
                <w:sz w:val="20"/>
                <w:szCs w:val="20"/>
              </w:rPr>
              <w:t>0.0805</w:t>
            </w:r>
          </w:p>
        </w:tc>
        <w:tc>
          <w:tcPr>
            <w:tcW w:w="1800" w:type="dxa"/>
            <w:tcBorders>
              <w:top w:val="nil"/>
              <w:left w:val="nil"/>
              <w:bottom w:val="nil"/>
              <w:right w:val="nil"/>
            </w:tcBorders>
          </w:tcPr>
          <w:p w:rsidR="006029F7" w:rsidRDefault="006029F7">
            <w:pPr>
              <w:jc w:val="center"/>
              <w:rPr>
                <w:rFonts w:ascii="Calibri" w:hAnsi="Calibri"/>
                <w:sz w:val="20"/>
                <w:szCs w:val="20"/>
              </w:rPr>
            </w:pPr>
          </w:p>
        </w:tc>
      </w:tr>
      <w:tr w:rsidR="006029F7" w:rsidRPr="00AE4D9A" w:rsidTr="00133290">
        <w:trPr>
          <w:trHeight w:val="255"/>
        </w:trPr>
        <w:tc>
          <w:tcPr>
            <w:tcW w:w="2033"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1A7FB6">
            <w:pPr>
              <w:spacing w:line="240" w:lineRule="auto"/>
              <w:jc w:val="left"/>
              <w:rPr>
                <w:rFonts w:ascii="Calibri" w:eastAsia="Times New Roman" w:hAnsi="Calibri"/>
                <w:sz w:val="16"/>
                <w:szCs w:val="16"/>
                <w:lang w:eastAsia="en-GB"/>
              </w:rPr>
            </w:pPr>
          </w:p>
        </w:tc>
        <w:tc>
          <w:tcPr>
            <w:tcW w:w="1540"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1A7FB6">
            <w:pPr>
              <w:spacing w:line="240" w:lineRule="auto"/>
              <w:jc w:val="center"/>
              <w:rPr>
                <w:rFonts w:ascii="Calibri" w:eastAsia="Times New Roman" w:hAnsi="Calibri"/>
                <w:sz w:val="16"/>
                <w:szCs w:val="16"/>
                <w:lang w:eastAsia="en-GB"/>
              </w:rPr>
            </w:pPr>
          </w:p>
        </w:tc>
        <w:tc>
          <w:tcPr>
            <w:tcW w:w="1417"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1A7FB6">
            <w:pPr>
              <w:spacing w:line="240" w:lineRule="auto"/>
              <w:jc w:val="center"/>
              <w:rPr>
                <w:rFonts w:ascii="Calibri" w:eastAsia="Times New Roman" w:hAnsi="Calibri"/>
                <w:sz w:val="16"/>
                <w:szCs w:val="16"/>
                <w:lang w:eastAsia="en-GB"/>
              </w:rPr>
            </w:pPr>
            <w:r w:rsidRPr="00AE4D9A">
              <w:rPr>
                <w:rFonts w:ascii="Calibri" w:eastAsia="Times New Roman" w:hAnsi="Calibri"/>
                <w:sz w:val="16"/>
                <w:szCs w:val="16"/>
                <w:lang w:eastAsia="en-GB"/>
              </w:rPr>
              <w:t>(0.183)</w:t>
            </w:r>
          </w:p>
        </w:tc>
        <w:tc>
          <w:tcPr>
            <w:tcW w:w="1346"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1A7FB6">
            <w:pPr>
              <w:spacing w:line="240" w:lineRule="auto"/>
              <w:jc w:val="center"/>
              <w:rPr>
                <w:rFonts w:ascii="Calibri" w:eastAsia="Times New Roman" w:hAnsi="Calibri"/>
                <w:sz w:val="16"/>
                <w:szCs w:val="16"/>
                <w:lang w:eastAsia="en-GB"/>
              </w:rPr>
            </w:pPr>
          </w:p>
        </w:tc>
        <w:tc>
          <w:tcPr>
            <w:tcW w:w="1126" w:type="dxa"/>
            <w:tcBorders>
              <w:top w:val="nil"/>
              <w:left w:val="nil"/>
              <w:bottom w:val="nil"/>
              <w:right w:val="nil"/>
            </w:tcBorders>
            <w:vAlign w:val="bottom"/>
          </w:tcPr>
          <w:p w:rsidR="006029F7" w:rsidRDefault="006029F7">
            <w:pPr>
              <w:jc w:val="center"/>
              <w:rPr>
                <w:rFonts w:ascii="Calibri" w:hAnsi="Calibri"/>
                <w:sz w:val="20"/>
                <w:szCs w:val="20"/>
              </w:rPr>
            </w:pPr>
            <w:r w:rsidRPr="00836C61">
              <w:rPr>
                <w:rFonts w:ascii="Calibri" w:hAnsi="Calibri"/>
                <w:sz w:val="16"/>
                <w:szCs w:val="16"/>
              </w:rPr>
              <w:t>(0.111)</w:t>
            </w:r>
          </w:p>
        </w:tc>
        <w:tc>
          <w:tcPr>
            <w:tcW w:w="1800" w:type="dxa"/>
            <w:tcBorders>
              <w:top w:val="nil"/>
              <w:left w:val="nil"/>
              <w:bottom w:val="nil"/>
              <w:right w:val="nil"/>
            </w:tcBorders>
          </w:tcPr>
          <w:p w:rsidR="006029F7" w:rsidRDefault="006029F7">
            <w:pPr>
              <w:jc w:val="center"/>
              <w:rPr>
                <w:rFonts w:ascii="Calibri" w:hAnsi="Calibri"/>
                <w:sz w:val="20"/>
                <w:szCs w:val="20"/>
              </w:rPr>
            </w:pPr>
          </w:p>
        </w:tc>
      </w:tr>
      <w:tr w:rsidR="006029F7" w:rsidRPr="00AE4D9A" w:rsidTr="00133290">
        <w:trPr>
          <w:trHeight w:val="255"/>
        </w:trPr>
        <w:tc>
          <w:tcPr>
            <w:tcW w:w="2033"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left"/>
              <w:rPr>
                <w:rFonts w:ascii="Calibri" w:eastAsia="Times New Roman" w:hAnsi="Calibri"/>
                <w:sz w:val="20"/>
                <w:szCs w:val="20"/>
                <w:lang w:eastAsia="en-GB"/>
              </w:rPr>
            </w:pPr>
            <w:r w:rsidRPr="00AE4D9A">
              <w:rPr>
                <w:rFonts w:ascii="Calibri" w:eastAsia="Times New Roman" w:hAnsi="Calibri"/>
                <w:sz w:val="20"/>
                <w:szCs w:val="20"/>
                <w:lang w:eastAsia="en-GB"/>
              </w:rPr>
              <w:t>_Iyear_2000</w:t>
            </w:r>
          </w:p>
        </w:tc>
        <w:tc>
          <w:tcPr>
            <w:tcW w:w="1540"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-0.237**</w:t>
            </w:r>
          </w:p>
        </w:tc>
        <w:tc>
          <w:tcPr>
            <w:tcW w:w="1417"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0.255</w:t>
            </w:r>
          </w:p>
        </w:tc>
        <w:tc>
          <w:tcPr>
            <w:tcW w:w="1346"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-0.237**</w:t>
            </w:r>
          </w:p>
        </w:tc>
        <w:tc>
          <w:tcPr>
            <w:tcW w:w="1126" w:type="dxa"/>
            <w:tcBorders>
              <w:top w:val="nil"/>
              <w:left w:val="nil"/>
              <w:bottom w:val="nil"/>
              <w:right w:val="nil"/>
            </w:tcBorders>
            <w:vAlign w:val="bottom"/>
          </w:tcPr>
          <w:p w:rsidR="006029F7" w:rsidRDefault="006029F7" w:rsidP="006029F7">
            <w:pPr>
              <w:jc w:val="center"/>
              <w:rPr>
                <w:rFonts w:ascii="Calibri" w:hAnsi="Calibri"/>
                <w:sz w:val="20"/>
                <w:szCs w:val="20"/>
              </w:rPr>
            </w:pPr>
            <w:r>
              <w:rPr>
                <w:rFonts w:ascii="Calibri" w:hAnsi="Calibri"/>
                <w:sz w:val="20"/>
                <w:szCs w:val="20"/>
              </w:rPr>
              <w:t>-0.177*</w:t>
            </w:r>
          </w:p>
        </w:tc>
        <w:tc>
          <w:tcPr>
            <w:tcW w:w="1800" w:type="dxa"/>
            <w:tcBorders>
              <w:top w:val="nil"/>
              <w:left w:val="nil"/>
              <w:bottom w:val="nil"/>
              <w:right w:val="nil"/>
            </w:tcBorders>
            <w:vAlign w:val="bottom"/>
          </w:tcPr>
          <w:p w:rsidR="006029F7" w:rsidRPr="001F7D74" w:rsidRDefault="006029F7" w:rsidP="001F7D74">
            <w:pPr>
              <w:jc w:val="center"/>
              <w:rPr>
                <w:rFonts w:ascii="Calibri" w:hAnsi="Calibri"/>
                <w:sz w:val="20"/>
                <w:szCs w:val="20"/>
              </w:rPr>
            </w:pPr>
            <w:r w:rsidRPr="001F7D74">
              <w:rPr>
                <w:rFonts w:ascii="Calibri" w:hAnsi="Calibri"/>
                <w:sz w:val="20"/>
                <w:szCs w:val="20"/>
              </w:rPr>
              <w:t>-0.275***</w:t>
            </w:r>
          </w:p>
        </w:tc>
      </w:tr>
      <w:tr w:rsidR="006029F7" w:rsidRPr="00AE4D9A" w:rsidTr="00133290">
        <w:trPr>
          <w:trHeight w:val="255"/>
        </w:trPr>
        <w:tc>
          <w:tcPr>
            <w:tcW w:w="2033"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left"/>
              <w:rPr>
                <w:rFonts w:ascii="Calibri" w:eastAsia="Times New Roman" w:hAnsi="Calibri"/>
                <w:sz w:val="16"/>
                <w:szCs w:val="16"/>
                <w:lang w:eastAsia="en-GB"/>
              </w:rPr>
            </w:pPr>
          </w:p>
        </w:tc>
        <w:tc>
          <w:tcPr>
            <w:tcW w:w="1540"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16"/>
                <w:szCs w:val="16"/>
                <w:lang w:eastAsia="en-GB"/>
              </w:rPr>
            </w:pPr>
            <w:r w:rsidRPr="00AE4D9A">
              <w:rPr>
                <w:rFonts w:ascii="Calibri" w:eastAsia="Times New Roman" w:hAnsi="Calibri"/>
                <w:sz w:val="16"/>
                <w:szCs w:val="16"/>
                <w:lang w:eastAsia="en-GB"/>
              </w:rPr>
              <w:t>(0.106)</w:t>
            </w:r>
          </w:p>
        </w:tc>
        <w:tc>
          <w:tcPr>
            <w:tcW w:w="1417"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16"/>
                <w:szCs w:val="16"/>
                <w:lang w:eastAsia="en-GB"/>
              </w:rPr>
            </w:pPr>
            <w:r w:rsidRPr="00AE4D9A">
              <w:rPr>
                <w:rFonts w:ascii="Calibri" w:eastAsia="Times New Roman" w:hAnsi="Calibri"/>
                <w:sz w:val="16"/>
                <w:szCs w:val="16"/>
                <w:lang w:eastAsia="en-GB"/>
              </w:rPr>
              <w:t>(0.274)</w:t>
            </w:r>
          </w:p>
        </w:tc>
        <w:tc>
          <w:tcPr>
            <w:tcW w:w="1346"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16"/>
                <w:szCs w:val="16"/>
                <w:lang w:eastAsia="en-GB"/>
              </w:rPr>
            </w:pPr>
            <w:r w:rsidRPr="00AE4D9A">
              <w:rPr>
                <w:rFonts w:ascii="Calibri" w:eastAsia="Times New Roman" w:hAnsi="Calibri"/>
                <w:sz w:val="16"/>
                <w:szCs w:val="16"/>
                <w:lang w:eastAsia="en-GB"/>
              </w:rPr>
              <w:t>(0.106)</w:t>
            </w:r>
          </w:p>
        </w:tc>
        <w:tc>
          <w:tcPr>
            <w:tcW w:w="1126" w:type="dxa"/>
            <w:tcBorders>
              <w:top w:val="nil"/>
              <w:left w:val="nil"/>
              <w:bottom w:val="nil"/>
              <w:right w:val="nil"/>
            </w:tcBorders>
            <w:vAlign w:val="bottom"/>
          </w:tcPr>
          <w:p w:rsidR="006029F7" w:rsidRPr="00836C61" w:rsidRDefault="006029F7" w:rsidP="006029F7">
            <w:pPr>
              <w:jc w:val="center"/>
              <w:rPr>
                <w:rFonts w:ascii="Calibri" w:hAnsi="Calibri"/>
                <w:sz w:val="16"/>
                <w:szCs w:val="16"/>
              </w:rPr>
            </w:pPr>
            <w:r w:rsidRPr="00836C61">
              <w:rPr>
                <w:rFonts w:ascii="Calibri" w:hAnsi="Calibri"/>
                <w:sz w:val="16"/>
                <w:szCs w:val="16"/>
              </w:rPr>
              <w:t>(0.0974)</w:t>
            </w:r>
          </w:p>
        </w:tc>
        <w:tc>
          <w:tcPr>
            <w:tcW w:w="1800" w:type="dxa"/>
            <w:tcBorders>
              <w:top w:val="nil"/>
              <w:left w:val="nil"/>
              <w:bottom w:val="nil"/>
              <w:right w:val="nil"/>
            </w:tcBorders>
            <w:vAlign w:val="bottom"/>
          </w:tcPr>
          <w:p w:rsidR="006029F7" w:rsidRPr="001F7D74" w:rsidRDefault="001F7D74" w:rsidP="001F7D74">
            <w:pPr>
              <w:jc w:val="center"/>
              <w:rPr>
                <w:rFonts w:ascii="Calibri" w:hAnsi="Calibri"/>
                <w:sz w:val="16"/>
                <w:szCs w:val="16"/>
              </w:rPr>
            </w:pPr>
            <w:r>
              <w:rPr>
                <w:rFonts w:ascii="Calibri" w:hAnsi="Calibri"/>
                <w:sz w:val="16"/>
                <w:szCs w:val="16"/>
              </w:rPr>
              <w:t>(</w:t>
            </w:r>
            <w:r w:rsidR="006029F7" w:rsidRPr="001F7D74">
              <w:rPr>
                <w:rFonts w:ascii="Calibri" w:hAnsi="Calibri"/>
                <w:sz w:val="16"/>
                <w:szCs w:val="16"/>
              </w:rPr>
              <w:t>-0.0999</w:t>
            </w:r>
            <w:r>
              <w:rPr>
                <w:rFonts w:ascii="Calibri" w:hAnsi="Calibri"/>
                <w:sz w:val="16"/>
                <w:szCs w:val="16"/>
              </w:rPr>
              <w:t>)</w:t>
            </w:r>
          </w:p>
        </w:tc>
      </w:tr>
      <w:tr w:rsidR="006029F7" w:rsidRPr="00AE4D9A" w:rsidTr="00133290">
        <w:trPr>
          <w:trHeight w:val="255"/>
        </w:trPr>
        <w:tc>
          <w:tcPr>
            <w:tcW w:w="2033"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left"/>
              <w:rPr>
                <w:rFonts w:ascii="Calibri" w:eastAsia="Times New Roman" w:hAnsi="Calibri"/>
                <w:sz w:val="20"/>
                <w:szCs w:val="20"/>
                <w:lang w:eastAsia="en-GB"/>
              </w:rPr>
            </w:pPr>
            <w:r w:rsidRPr="00AE4D9A">
              <w:rPr>
                <w:rFonts w:ascii="Calibri" w:eastAsia="Times New Roman" w:hAnsi="Calibri"/>
                <w:sz w:val="20"/>
                <w:szCs w:val="20"/>
                <w:lang w:eastAsia="en-GB"/>
              </w:rPr>
              <w:t>_Iyear_2001</w:t>
            </w:r>
          </w:p>
        </w:tc>
        <w:tc>
          <w:tcPr>
            <w:tcW w:w="1540"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-0.0177</w:t>
            </w:r>
          </w:p>
        </w:tc>
        <w:tc>
          <w:tcPr>
            <w:tcW w:w="1417"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0.489</w:t>
            </w:r>
          </w:p>
        </w:tc>
        <w:tc>
          <w:tcPr>
            <w:tcW w:w="1346"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-0.0169</w:t>
            </w:r>
          </w:p>
        </w:tc>
        <w:tc>
          <w:tcPr>
            <w:tcW w:w="1126" w:type="dxa"/>
            <w:tcBorders>
              <w:top w:val="nil"/>
              <w:left w:val="nil"/>
              <w:bottom w:val="nil"/>
              <w:right w:val="nil"/>
            </w:tcBorders>
            <w:vAlign w:val="bottom"/>
          </w:tcPr>
          <w:p w:rsidR="006029F7" w:rsidRDefault="006029F7" w:rsidP="006029F7">
            <w:pPr>
              <w:jc w:val="center"/>
              <w:rPr>
                <w:rFonts w:ascii="Calibri" w:hAnsi="Calibri"/>
                <w:sz w:val="20"/>
                <w:szCs w:val="20"/>
              </w:rPr>
            </w:pPr>
            <w:r>
              <w:rPr>
                <w:rFonts w:ascii="Calibri" w:hAnsi="Calibri"/>
                <w:sz w:val="20"/>
                <w:szCs w:val="20"/>
              </w:rPr>
              <w:t>-0.0180</w:t>
            </w:r>
          </w:p>
        </w:tc>
        <w:tc>
          <w:tcPr>
            <w:tcW w:w="1800" w:type="dxa"/>
            <w:tcBorders>
              <w:top w:val="nil"/>
              <w:left w:val="nil"/>
              <w:bottom w:val="nil"/>
              <w:right w:val="nil"/>
            </w:tcBorders>
            <w:vAlign w:val="bottom"/>
          </w:tcPr>
          <w:p w:rsidR="006029F7" w:rsidRPr="001F7D74" w:rsidRDefault="006029F7" w:rsidP="001F7D74">
            <w:pPr>
              <w:jc w:val="center"/>
              <w:rPr>
                <w:rFonts w:ascii="Calibri" w:hAnsi="Calibri"/>
                <w:sz w:val="20"/>
                <w:szCs w:val="20"/>
              </w:rPr>
            </w:pPr>
            <w:r w:rsidRPr="001F7D74">
              <w:rPr>
                <w:rFonts w:ascii="Calibri" w:hAnsi="Calibri"/>
                <w:sz w:val="20"/>
                <w:szCs w:val="20"/>
              </w:rPr>
              <w:t>-0.0116</w:t>
            </w:r>
          </w:p>
        </w:tc>
      </w:tr>
      <w:tr w:rsidR="006029F7" w:rsidRPr="00AE4D9A" w:rsidTr="00133290">
        <w:trPr>
          <w:trHeight w:val="255"/>
        </w:trPr>
        <w:tc>
          <w:tcPr>
            <w:tcW w:w="2033"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left"/>
              <w:rPr>
                <w:rFonts w:ascii="Calibri" w:eastAsia="Times New Roman" w:hAnsi="Calibri"/>
                <w:sz w:val="16"/>
                <w:szCs w:val="16"/>
                <w:lang w:eastAsia="en-GB"/>
              </w:rPr>
            </w:pPr>
          </w:p>
        </w:tc>
        <w:tc>
          <w:tcPr>
            <w:tcW w:w="1540"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16"/>
                <w:szCs w:val="16"/>
                <w:lang w:eastAsia="en-GB"/>
              </w:rPr>
            </w:pPr>
            <w:r w:rsidRPr="00AE4D9A">
              <w:rPr>
                <w:rFonts w:ascii="Calibri" w:eastAsia="Times New Roman" w:hAnsi="Calibri"/>
                <w:sz w:val="16"/>
                <w:szCs w:val="16"/>
                <w:lang w:eastAsia="en-GB"/>
              </w:rPr>
              <w:t>(0.115)</w:t>
            </w:r>
          </w:p>
        </w:tc>
        <w:tc>
          <w:tcPr>
            <w:tcW w:w="1417"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16"/>
                <w:szCs w:val="16"/>
                <w:lang w:eastAsia="en-GB"/>
              </w:rPr>
            </w:pPr>
            <w:r w:rsidRPr="00AE4D9A">
              <w:rPr>
                <w:rFonts w:ascii="Calibri" w:eastAsia="Times New Roman" w:hAnsi="Calibri"/>
                <w:sz w:val="16"/>
                <w:szCs w:val="16"/>
                <w:lang w:eastAsia="en-GB"/>
              </w:rPr>
              <w:t>(0.341)</w:t>
            </w:r>
          </w:p>
        </w:tc>
        <w:tc>
          <w:tcPr>
            <w:tcW w:w="1346"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16"/>
                <w:szCs w:val="16"/>
                <w:lang w:eastAsia="en-GB"/>
              </w:rPr>
            </w:pPr>
            <w:r w:rsidRPr="00AE4D9A">
              <w:rPr>
                <w:rFonts w:ascii="Calibri" w:eastAsia="Times New Roman" w:hAnsi="Calibri"/>
                <w:sz w:val="16"/>
                <w:szCs w:val="16"/>
                <w:lang w:eastAsia="en-GB"/>
              </w:rPr>
              <w:t>(0.115)</w:t>
            </w:r>
          </w:p>
        </w:tc>
        <w:tc>
          <w:tcPr>
            <w:tcW w:w="1126" w:type="dxa"/>
            <w:tcBorders>
              <w:top w:val="nil"/>
              <w:left w:val="nil"/>
              <w:bottom w:val="nil"/>
              <w:right w:val="nil"/>
            </w:tcBorders>
            <w:vAlign w:val="bottom"/>
          </w:tcPr>
          <w:p w:rsidR="006029F7" w:rsidRPr="00836C61" w:rsidRDefault="006029F7" w:rsidP="006029F7">
            <w:pPr>
              <w:jc w:val="center"/>
              <w:rPr>
                <w:rFonts w:ascii="Calibri" w:hAnsi="Calibri"/>
                <w:sz w:val="16"/>
                <w:szCs w:val="16"/>
              </w:rPr>
            </w:pPr>
            <w:r w:rsidRPr="00836C61">
              <w:rPr>
                <w:rFonts w:ascii="Calibri" w:hAnsi="Calibri"/>
                <w:sz w:val="16"/>
                <w:szCs w:val="16"/>
              </w:rPr>
              <w:t>(0.0793)</w:t>
            </w:r>
          </w:p>
        </w:tc>
        <w:tc>
          <w:tcPr>
            <w:tcW w:w="1800" w:type="dxa"/>
            <w:tcBorders>
              <w:top w:val="nil"/>
              <w:left w:val="nil"/>
              <w:bottom w:val="nil"/>
              <w:right w:val="nil"/>
            </w:tcBorders>
            <w:vAlign w:val="bottom"/>
          </w:tcPr>
          <w:p w:rsidR="006029F7" w:rsidRPr="001F7D74" w:rsidRDefault="001F7D74" w:rsidP="001F7D74">
            <w:pPr>
              <w:jc w:val="center"/>
              <w:rPr>
                <w:rFonts w:ascii="Calibri" w:hAnsi="Calibri"/>
                <w:sz w:val="16"/>
                <w:szCs w:val="16"/>
              </w:rPr>
            </w:pPr>
            <w:r>
              <w:rPr>
                <w:rFonts w:ascii="Calibri" w:hAnsi="Calibri"/>
                <w:sz w:val="16"/>
                <w:szCs w:val="16"/>
              </w:rPr>
              <w:t>(</w:t>
            </w:r>
            <w:r w:rsidR="006029F7" w:rsidRPr="001F7D74">
              <w:rPr>
                <w:rFonts w:ascii="Calibri" w:hAnsi="Calibri"/>
                <w:sz w:val="16"/>
                <w:szCs w:val="16"/>
              </w:rPr>
              <w:t>-0.105</w:t>
            </w:r>
            <w:r>
              <w:rPr>
                <w:rFonts w:ascii="Calibri" w:hAnsi="Calibri"/>
                <w:sz w:val="16"/>
                <w:szCs w:val="16"/>
              </w:rPr>
              <w:t>)</w:t>
            </w:r>
          </w:p>
        </w:tc>
      </w:tr>
      <w:tr w:rsidR="006029F7" w:rsidRPr="00AE4D9A" w:rsidTr="00133290">
        <w:trPr>
          <w:trHeight w:val="255"/>
        </w:trPr>
        <w:tc>
          <w:tcPr>
            <w:tcW w:w="2033"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left"/>
              <w:rPr>
                <w:rFonts w:ascii="Calibri" w:eastAsia="Times New Roman" w:hAnsi="Calibri"/>
                <w:sz w:val="20"/>
                <w:szCs w:val="20"/>
                <w:lang w:eastAsia="en-GB"/>
              </w:rPr>
            </w:pPr>
            <w:r w:rsidRPr="00AE4D9A">
              <w:rPr>
                <w:rFonts w:ascii="Calibri" w:eastAsia="Times New Roman" w:hAnsi="Calibri"/>
                <w:sz w:val="20"/>
                <w:szCs w:val="20"/>
                <w:lang w:eastAsia="en-GB"/>
              </w:rPr>
              <w:t>_Iyear_2002</w:t>
            </w:r>
          </w:p>
        </w:tc>
        <w:tc>
          <w:tcPr>
            <w:tcW w:w="1540"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-0.0805</w:t>
            </w:r>
          </w:p>
        </w:tc>
        <w:tc>
          <w:tcPr>
            <w:tcW w:w="1417"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0.510</w:t>
            </w:r>
          </w:p>
        </w:tc>
        <w:tc>
          <w:tcPr>
            <w:tcW w:w="1346"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-0.0800</w:t>
            </w:r>
          </w:p>
        </w:tc>
        <w:tc>
          <w:tcPr>
            <w:tcW w:w="1126" w:type="dxa"/>
            <w:tcBorders>
              <w:top w:val="nil"/>
              <w:left w:val="nil"/>
              <w:bottom w:val="nil"/>
              <w:right w:val="nil"/>
            </w:tcBorders>
            <w:vAlign w:val="bottom"/>
          </w:tcPr>
          <w:p w:rsidR="006029F7" w:rsidRDefault="006029F7" w:rsidP="006029F7">
            <w:pPr>
              <w:jc w:val="center"/>
              <w:rPr>
                <w:rFonts w:ascii="Calibri" w:hAnsi="Calibri"/>
                <w:sz w:val="20"/>
                <w:szCs w:val="20"/>
              </w:rPr>
            </w:pPr>
            <w:r>
              <w:rPr>
                <w:rFonts w:ascii="Calibri" w:hAnsi="Calibri"/>
                <w:sz w:val="20"/>
                <w:szCs w:val="20"/>
              </w:rPr>
              <w:t>0.0309</w:t>
            </w:r>
          </w:p>
        </w:tc>
        <w:tc>
          <w:tcPr>
            <w:tcW w:w="1800" w:type="dxa"/>
            <w:tcBorders>
              <w:top w:val="nil"/>
              <w:left w:val="nil"/>
              <w:bottom w:val="nil"/>
              <w:right w:val="nil"/>
            </w:tcBorders>
            <w:vAlign w:val="bottom"/>
          </w:tcPr>
          <w:p w:rsidR="006029F7" w:rsidRPr="001F7D74" w:rsidRDefault="006029F7" w:rsidP="001F7D74">
            <w:pPr>
              <w:jc w:val="center"/>
              <w:rPr>
                <w:rFonts w:ascii="Calibri" w:hAnsi="Calibri"/>
                <w:sz w:val="20"/>
                <w:szCs w:val="20"/>
              </w:rPr>
            </w:pPr>
            <w:r w:rsidRPr="001F7D74">
              <w:rPr>
                <w:rFonts w:ascii="Calibri" w:hAnsi="Calibri"/>
                <w:sz w:val="20"/>
                <w:szCs w:val="20"/>
              </w:rPr>
              <w:t>-0.0856</w:t>
            </w:r>
          </w:p>
        </w:tc>
      </w:tr>
      <w:tr w:rsidR="006029F7" w:rsidRPr="00AE4D9A" w:rsidTr="00133290">
        <w:trPr>
          <w:trHeight w:val="255"/>
        </w:trPr>
        <w:tc>
          <w:tcPr>
            <w:tcW w:w="2033"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left"/>
              <w:rPr>
                <w:rFonts w:ascii="Calibri" w:eastAsia="Times New Roman" w:hAnsi="Calibri"/>
                <w:sz w:val="16"/>
                <w:szCs w:val="16"/>
                <w:lang w:eastAsia="en-GB"/>
              </w:rPr>
            </w:pPr>
          </w:p>
        </w:tc>
        <w:tc>
          <w:tcPr>
            <w:tcW w:w="1540"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16"/>
                <w:szCs w:val="16"/>
                <w:lang w:eastAsia="en-GB"/>
              </w:rPr>
            </w:pPr>
            <w:r w:rsidRPr="00AE4D9A">
              <w:rPr>
                <w:rFonts w:ascii="Calibri" w:eastAsia="Times New Roman" w:hAnsi="Calibri"/>
                <w:sz w:val="16"/>
                <w:szCs w:val="16"/>
                <w:lang w:eastAsia="en-GB"/>
              </w:rPr>
              <w:t>(0.113)</w:t>
            </w:r>
          </w:p>
        </w:tc>
        <w:tc>
          <w:tcPr>
            <w:tcW w:w="1417"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16"/>
                <w:szCs w:val="16"/>
                <w:lang w:eastAsia="en-GB"/>
              </w:rPr>
            </w:pPr>
            <w:r w:rsidRPr="00AE4D9A">
              <w:rPr>
                <w:rFonts w:ascii="Calibri" w:eastAsia="Times New Roman" w:hAnsi="Calibri"/>
                <w:sz w:val="16"/>
                <w:szCs w:val="16"/>
                <w:lang w:eastAsia="en-GB"/>
              </w:rPr>
              <w:t>(0.454)</w:t>
            </w:r>
          </w:p>
        </w:tc>
        <w:tc>
          <w:tcPr>
            <w:tcW w:w="1346"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16"/>
                <w:szCs w:val="16"/>
                <w:lang w:eastAsia="en-GB"/>
              </w:rPr>
            </w:pPr>
            <w:r w:rsidRPr="00AE4D9A">
              <w:rPr>
                <w:rFonts w:ascii="Calibri" w:eastAsia="Times New Roman" w:hAnsi="Calibri"/>
                <w:sz w:val="16"/>
                <w:szCs w:val="16"/>
                <w:lang w:eastAsia="en-GB"/>
              </w:rPr>
              <w:t>(0.113)</w:t>
            </w:r>
          </w:p>
        </w:tc>
        <w:tc>
          <w:tcPr>
            <w:tcW w:w="1126" w:type="dxa"/>
            <w:tcBorders>
              <w:top w:val="nil"/>
              <w:left w:val="nil"/>
              <w:bottom w:val="nil"/>
              <w:right w:val="nil"/>
            </w:tcBorders>
            <w:vAlign w:val="bottom"/>
          </w:tcPr>
          <w:p w:rsidR="006029F7" w:rsidRPr="00836C61" w:rsidRDefault="006029F7" w:rsidP="006029F7">
            <w:pPr>
              <w:jc w:val="center"/>
              <w:rPr>
                <w:rFonts w:ascii="Calibri" w:hAnsi="Calibri"/>
                <w:sz w:val="16"/>
                <w:szCs w:val="16"/>
              </w:rPr>
            </w:pPr>
            <w:r w:rsidRPr="00836C61">
              <w:rPr>
                <w:rFonts w:ascii="Calibri" w:hAnsi="Calibri"/>
                <w:sz w:val="16"/>
                <w:szCs w:val="16"/>
              </w:rPr>
              <w:t>(0.104)</w:t>
            </w:r>
          </w:p>
        </w:tc>
        <w:tc>
          <w:tcPr>
            <w:tcW w:w="1800" w:type="dxa"/>
            <w:tcBorders>
              <w:top w:val="nil"/>
              <w:left w:val="nil"/>
              <w:bottom w:val="nil"/>
              <w:right w:val="nil"/>
            </w:tcBorders>
            <w:vAlign w:val="bottom"/>
          </w:tcPr>
          <w:p w:rsidR="006029F7" w:rsidRPr="001F7D74" w:rsidRDefault="001F7D74" w:rsidP="001F7D74">
            <w:pPr>
              <w:jc w:val="center"/>
              <w:rPr>
                <w:rFonts w:ascii="Calibri" w:hAnsi="Calibri"/>
                <w:sz w:val="16"/>
                <w:szCs w:val="16"/>
              </w:rPr>
            </w:pPr>
            <w:r>
              <w:rPr>
                <w:rFonts w:ascii="Calibri" w:hAnsi="Calibri"/>
                <w:sz w:val="16"/>
                <w:szCs w:val="16"/>
              </w:rPr>
              <w:t>(</w:t>
            </w:r>
            <w:r w:rsidR="006029F7" w:rsidRPr="001F7D74">
              <w:rPr>
                <w:rFonts w:ascii="Calibri" w:hAnsi="Calibri"/>
                <w:sz w:val="16"/>
                <w:szCs w:val="16"/>
              </w:rPr>
              <w:t>-0.108</w:t>
            </w:r>
            <w:r>
              <w:rPr>
                <w:rFonts w:ascii="Calibri" w:hAnsi="Calibri"/>
                <w:sz w:val="16"/>
                <w:szCs w:val="16"/>
              </w:rPr>
              <w:t>)</w:t>
            </w:r>
          </w:p>
        </w:tc>
      </w:tr>
      <w:tr w:rsidR="006029F7" w:rsidRPr="00AE4D9A" w:rsidTr="00133290">
        <w:trPr>
          <w:trHeight w:val="255"/>
        </w:trPr>
        <w:tc>
          <w:tcPr>
            <w:tcW w:w="2033"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left"/>
              <w:rPr>
                <w:rFonts w:ascii="Calibri" w:eastAsia="Times New Roman" w:hAnsi="Calibri"/>
                <w:sz w:val="20"/>
                <w:szCs w:val="20"/>
                <w:lang w:eastAsia="en-GB"/>
              </w:rPr>
            </w:pPr>
            <w:r w:rsidRPr="00AE4D9A">
              <w:rPr>
                <w:rFonts w:ascii="Calibri" w:eastAsia="Times New Roman" w:hAnsi="Calibri"/>
                <w:sz w:val="20"/>
                <w:szCs w:val="20"/>
                <w:lang w:eastAsia="en-GB"/>
              </w:rPr>
              <w:t>_Iyear_2003</w:t>
            </w:r>
          </w:p>
        </w:tc>
        <w:tc>
          <w:tcPr>
            <w:tcW w:w="1540"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-0.113</w:t>
            </w:r>
          </w:p>
        </w:tc>
        <w:tc>
          <w:tcPr>
            <w:tcW w:w="1417"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0.596</w:t>
            </w:r>
          </w:p>
        </w:tc>
        <w:tc>
          <w:tcPr>
            <w:tcW w:w="1346"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-0.113</w:t>
            </w:r>
          </w:p>
        </w:tc>
        <w:tc>
          <w:tcPr>
            <w:tcW w:w="1126" w:type="dxa"/>
            <w:tcBorders>
              <w:top w:val="nil"/>
              <w:left w:val="nil"/>
              <w:bottom w:val="nil"/>
              <w:right w:val="nil"/>
            </w:tcBorders>
            <w:vAlign w:val="bottom"/>
          </w:tcPr>
          <w:p w:rsidR="006029F7" w:rsidRDefault="006029F7" w:rsidP="006029F7">
            <w:pPr>
              <w:jc w:val="center"/>
              <w:rPr>
                <w:rFonts w:ascii="Calibri" w:hAnsi="Calibri"/>
                <w:sz w:val="20"/>
                <w:szCs w:val="20"/>
              </w:rPr>
            </w:pPr>
            <w:r>
              <w:rPr>
                <w:rFonts w:ascii="Calibri" w:hAnsi="Calibri"/>
                <w:sz w:val="20"/>
                <w:szCs w:val="20"/>
              </w:rPr>
              <w:t>-0.0558</w:t>
            </w:r>
          </w:p>
        </w:tc>
        <w:tc>
          <w:tcPr>
            <w:tcW w:w="1800" w:type="dxa"/>
            <w:tcBorders>
              <w:top w:val="nil"/>
              <w:left w:val="nil"/>
              <w:bottom w:val="nil"/>
              <w:right w:val="nil"/>
            </w:tcBorders>
            <w:vAlign w:val="bottom"/>
          </w:tcPr>
          <w:p w:rsidR="006029F7" w:rsidRPr="001F7D74" w:rsidRDefault="006029F7" w:rsidP="001F7D74">
            <w:pPr>
              <w:jc w:val="center"/>
              <w:rPr>
                <w:rFonts w:ascii="Calibri" w:hAnsi="Calibri"/>
                <w:sz w:val="20"/>
                <w:szCs w:val="20"/>
              </w:rPr>
            </w:pPr>
            <w:r w:rsidRPr="001F7D74">
              <w:rPr>
                <w:rFonts w:ascii="Calibri" w:hAnsi="Calibri"/>
                <w:sz w:val="20"/>
                <w:szCs w:val="20"/>
              </w:rPr>
              <w:t>-0.12</w:t>
            </w:r>
          </w:p>
        </w:tc>
      </w:tr>
      <w:tr w:rsidR="006029F7" w:rsidRPr="00AE4D9A" w:rsidTr="00133290">
        <w:trPr>
          <w:trHeight w:val="255"/>
        </w:trPr>
        <w:tc>
          <w:tcPr>
            <w:tcW w:w="2033"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left"/>
              <w:rPr>
                <w:rFonts w:ascii="Calibri" w:eastAsia="Times New Roman" w:hAnsi="Calibri"/>
                <w:sz w:val="16"/>
                <w:szCs w:val="16"/>
                <w:lang w:eastAsia="en-GB"/>
              </w:rPr>
            </w:pPr>
          </w:p>
        </w:tc>
        <w:tc>
          <w:tcPr>
            <w:tcW w:w="1540"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16"/>
                <w:szCs w:val="16"/>
                <w:lang w:eastAsia="en-GB"/>
              </w:rPr>
            </w:pPr>
            <w:r w:rsidRPr="00AE4D9A">
              <w:rPr>
                <w:rFonts w:ascii="Calibri" w:eastAsia="Times New Roman" w:hAnsi="Calibri"/>
                <w:sz w:val="16"/>
                <w:szCs w:val="16"/>
                <w:lang w:eastAsia="en-GB"/>
              </w:rPr>
              <w:t>(0.0967)</w:t>
            </w:r>
          </w:p>
        </w:tc>
        <w:tc>
          <w:tcPr>
            <w:tcW w:w="1417"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16"/>
                <w:szCs w:val="16"/>
                <w:lang w:eastAsia="en-GB"/>
              </w:rPr>
            </w:pPr>
            <w:r w:rsidRPr="00AE4D9A">
              <w:rPr>
                <w:rFonts w:ascii="Calibri" w:eastAsia="Times New Roman" w:hAnsi="Calibri"/>
                <w:sz w:val="16"/>
                <w:szCs w:val="16"/>
                <w:lang w:eastAsia="en-GB"/>
              </w:rPr>
              <w:t>(0.551)</w:t>
            </w:r>
          </w:p>
        </w:tc>
        <w:tc>
          <w:tcPr>
            <w:tcW w:w="1346"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16"/>
                <w:szCs w:val="16"/>
                <w:lang w:eastAsia="en-GB"/>
              </w:rPr>
            </w:pPr>
            <w:r w:rsidRPr="00AE4D9A">
              <w:rPr>
                <w:rFonts w:ascii="Calibri" w:eastAsia="Times New Roman" w:hAnsi="Calibri"/>
                <w:sz w:val="16"/>
                <w:szCs w:val="16"/>
                <w:lang w:eastAsia="en-GB"/>
              </w:rPr>
              <w:t>(0.0965)</w:t>
            </w:r>
          </w:p>
        </w:tc>
        <w:tc>
          <w:tcPr>
            <w:tcW w:w="1126" w:type="dxa"/>
            <w:tcBorders>
              <w:top w:val="nil"/>
              <w:left w:val="nil"/>
              <w:bottom w:val="nil"/>
              <w:right w:val="nil"/>
            </w:tcBorders>
            <w:vAlign w:val="bottom"/>
          </w:tcPr>
          <w:p w:rsidR="006029F7" w:rsidRPr="00836C61" w:rsidRDefault="006029F7" w:rsidP="006029F7">
            <w:pPr>
              <w:jc w:val="center"/>
              <w:rPr>
                <w:rFonts w:ascii="Calibri" w:hAnsi="Calibri"/>
                <w:sz w:val="16"/>
                <w:szCs w:val="16"/>
              </w:rPr>
            </w:pPr>
            <w:r w:rsidRPr="00836C61">
              <w:rPr>
                <w:rFonts w:ascii="Calibri" w:hAnsi="Calibri"/>
                <w:sz w:val="16"/>
                <w:szCs w:val="16"/>
              </w:rPr>
              <w:t>(0.0842)</w:t>
            </w:r>
          </w:p>
        </w:tc>
        <w:tc>
          <w:tcPr>
            <w:tcW w:w="1800" w:type="dxa"/>
            <w:tcBorders>
              <w:top w:val="nil"/>
              <w:left w:val="nil"/>
              <w:bottom w:val="nil"/>
              <w:right w:val="nil"/>
            </w:tcBorders>
            <w:vAlign w:val="bottom"/>
          </w:tcPr>
          <w:p w:rsidR="006029F7" w:rsidRPr="001F7D74" w:rsidRDefault="001F7D74" w:rsidP="006029F7">
            <w:pPr>
              <w:jc w:val="center"/>
              <w:rPr>
                <w:rFonts w:ascii="Calibri" w:hAnsi="Calibri"/>
                <w:sz w:val="16"/>
                <w:szCs w:val="16"/>
              </w:rPr>
            </w:pPr>
            <w:r>
              <w:rPr>
                <w:rFonts w:ascii="Calibri" w:hAnsi="Calibri"/>
                <w:sz w:val="16"/>
                <w:szCs w:val="16"/>
              </w:rPr>
              <w:t>(</w:t>
            </w:r>
            <w:r w:rsidR="006029F7" w:rsidRPr="001F7D74">
              <w:rPr>
                <w:rFonts w:ascii="Calibri" w:hAnsi="Calibri"/>
                <w:sz w:val="16"/>
                <w:szCs w:val="16"/>
              </w:rPr>
              <w:t>-0.0885</w:t>
            </w:r>
            <w:r>
              <w:rPr>
                <w:rFonts w:ascii="Calibri" w:hAnsi="Calibri"/>
                <w:sz w:val="16"/>
                <w:szCs w:val="16"/>
              </w:rPr>
              <w:t>)</w:t>
            </w:r>
          </w:p>
        </w:tc>
      </w:tr>
      <w:tr w:rsidR="006029F7" w:rsidRPr="00AE4D9A" w:rsidTr="00133290">
        <w:trPr>
          <w:trHeight w:val="255"/>
        </w:trPr>
        <w:tc>
          <w:tcPr>
            <w:tcW w:w="2033"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left"/>
              <w:rPr>
                <w:rFonts w:ascii="Calibri" w:eastAsia="Times New Roman" w:hAnsi="Calibri"/>
                <w:sz w:val="20"/>
                <w:szCs w:val="20"/>
                <w:lang w:eastAsia="en-GB"/>
              </w:rPr>
            </w:pPr>
            <w:r w:rsidRPr="00AE4D9A">
              <w:rPr>
                <w:rFonts w:ascii="Calibri" w:eastAsia="Times New Roman" w:hAnsi="Calibri"/>
                <w:sz w:val="20"/>
                <w:szCs w:val="20"/>
                <w:lang w:eastAsia="en-GB"/>
              </w:rPr>
              <w:t>_Iyear_2004</w:t>
            </w:r>
          </w:p>
        </w:tc>
        <w:tc>
          <w:tcPr>
            <w:tcW w:w="1540"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0.0335</w:t>
            </w:r>
          </w:p>
        </w:tc>
        <w:tc>
          <w:tcPr>
            <w:tcW w:w="1417"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0.660</w:t>
            </w:r>
          </w:p>
        </w:tc>
        <w:tc>
          <w:tcPr>
            <w:tcW w:w="1346"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0.0328</w:t>
            </w:r>
          </w:p>
        </w:tc>
        <w:tc>
          <w:tcPr>
            <w:tcW w:w="1126" w:type="dxa"/>
            <w:tcBorders>
              <w:top w:val="nil"/>
              <w:left w:val="nil"/>
              <w:bottom w:val="nil"/>
              <w:right w:val="nil"/>
            </w:tcBorders>
            <w:vAlign w:val="bottom"/>
          </w:tcPr>
          <w:p w:rsidR="006029F7" w:rsidRDefault="006029F7" w:rsidP="006029F7">
            <w:pPr>
              <w:jc w:val="center"/>
              <w:rPr>
                <w:rFonts w:ascii="Calibri" w:hAnsi="Calibri"/>
                <w:sz w:val="20"/>
                <w:szCs w:val="20"/>
              </w:rPr>
            </w:pPr>
            <w:r>
              <w:rPr>
                <w:rFonts w:ascii="Calibri" w:hAnsi="Calibri"/>
                <w:sz w:val="20"/>
                <w:szCs w:val="20"/>
              </w:rPr>
              <w:t>0.0412</w:t>
            </w:r>
          </w:p>
        </w:tc>
        <w:tc>
          <w:tcPr>
            <w:tcW w:w="1800" w:type="dxa"/>
            <w:tcBorders>
              <w:top w:val="nil"/>
              <w:left w:val="nil"/>
              <w:bottom w:val="nil"/>
              <w:right w:val="nil"/>
            </w:tcBorders>
            <w:vAlign w:val="bottom"/>
          </w:tcPr>
          <w:p w:rsidR="006029F7" w:rsidRPr="001F7D74" w:rsidRDefault="006029F7" w:rsidP="006029F7">
            <w:pPr>
              <w:jc w:val="center"/>
              <w:rPr>
                <w:rFonts w:ascii="Calibri" w:hAnsi="Calibri"/>
                <w:sz w:val="20"/>
                <w:szCs w:val="20"/>
              </w:rPr>
            </w:pPr>
            <w:r w:rsidRPr="001F7D74">
              <w:rPr>
                <w:rFonts w:ascii="Calibri" w:hAnsi="Calibri"/>
                <w:sz w:val="20"/>
                <w:szCs w:val="20"/>
              </w:rPr>
              <w:t>0.044</w:t>
            </w:r>
          </w:p>
        </w:tc>
      </w:tr>
      <w:tr w:rsidR="006029F7" w:rsidRPr="00AE4D9A" w:rsidTr="00133290">
        <w:trPr>
          <w:trHeight w:val="255"/>
        </w:trPr>
        <w:tc>
          <w:tcPr>
            <w:tcW w:w="2033"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left"/>
              <w:rPr>
                <w:rFonts w:ascii="Calibri" w:eastAsia="Times New Roman" w:hAnsi="Calibri"/>
                <w:sz w:val="16"/>
                <w:szCs w:val="16"/>
                <w:lang w:eastAsia="en-GB"/>
              </w:rPr>
            </w:pPr>
          </w:p>
        </w:tc>
        <w:tc>
          <w:tcPr>
            <w:tcW w:w="1540"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16"/>
                <w:szCs w:val="16"/>
                <w:lang w:eastAsia="en-GB"/>
              </w:rPr>
            </w:pPr>
            <w:r w:rsidRPr="00AE4D9A">
              <w:rPr>
                <w:rFonts w:ascii="Calibri" w:eastAsia="Times New Roman" w:hAnsi="Calibri"/>
                <w:sz w:val="16"/>
                <w:szCs w:val="16"/>
                <w:lang w:eastAsia="en-GB"/>
              </w:rPr>
              <w:t>(0.116)</w:t>
            </w:r>
          </w:p>
        </w:tc>
        <w:tc>
          <w:tcPr>
            <w:tcW w:w="1417"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16"/>
                <w:szCs w:val="16"/>
                <w:lang w:eastAsia="en-GB"/>
              </w:rPr>
            </w:pPr>
            <w:r w:rsidRPr="00AE4D9A">
              <w:rPr>
                <w:rFonts w:ascii="Calibri" w:eastAsia="Times New Roman" w:hAnsi="Calibri"/>
                <w:sz w:val="16"/>
                <w:szCs w:val="16"/>
                <w:lang w:eastAsia="en-GB"/>
              </w:rPr>
              <w:t>(0.650)</w:t>
            </w:r>
          </w:p>
        </w:tc>
        <w:tc>
          <w:tcPr>
            <w:tcW w:w="1346"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16"/>
                <w:szCs w:val="16"/>
                <w:lang w:eastAsia="en-GB"/>
              </w:rPr>
            </w:pPr>
            <w:r w:rsidRPr="00AE4D9A">
              <w:rPr>
                <w:rFonts w:ascii="Calibri" w:eastAsia="Times New Roman" w:hAnsi="Calibri"/>
                <w:sz w:val="16"/>
                <w:szCs w:val="16"/>
                <w:lang w:eastAsia="en-GB"/>
              </w:rPr>
              <w:t>(0.116)</w:t>
            </w:r>
          </w:p>
        </w:tc>
        <w:tc>
          <w:tcPr>
            <w:tcW w:w="1126" w:type="dxa"/>
            <w:tcBorders>
              <w:top w:val="nil"/>
              <w:left w:val="nil"/>
              <w:bottom w:val="nil"/>
              <w:right w:val="nil"/>
            </w:tcBorders>
            <w:vAlign w:val="bottom"/>
          </w:tcPr>
          <w:p w:rsidR="006029F7" w:rsidRPr="00836C61" w:rsidRDefault="006029F7" w:rsidP="006029F7">
            <w:pPr>
              <w:jc w:val="center"/>
              <w:rPr>
                <w:rFonts w:ascii="Calibri" w:hAnsi="Calibri"/>
                <w:sz w:val="16"/>
                <w:szCs w:val="16"/>
              </w:rPr>
            </w:pPr>
            <w:r w:rsidRPr="00836C61">
              <w:rPr>
                <w:rFonts w:ascii="Calibri" w:hAnsi="Calibri"/>
                <w:sz w:val="16"/>
                <w:szCs w:val="16"/>
              </w:rPr>
              <w:t>(0.0883)</w:t>
            </w:r>
          </w:p>
        </w:tc>
        <w:tc>
          <w:tcPr>
            <w:tcW w:w="1800" w:type="dxa"/>
            <w:tcBorders>
              <w:top w:val="nil"/>
              <w:left w:val="nil"/>
              <w:bottom w:val="nil"/>
              <w:right w:val="nil"/>
            </w:tcBorders>
            <w:vAlign w:val="bottom"/>
          </w:tcPr>
          <w:p w:rsidR="006029F7" w:rsidRPr="001F7D74" w:rsidRDefault="001F7D74" w:rsidP="006029F7">
            <w:pPr>
              <w:jc w:val="center"/>
              <w:rPr>
                <w:rFonts w:ascii="Calibri" w:hAnsi="Calibri"/>
                <w:sz w:val="16"/>
                <w:szCs w:val="16"/>
              </w:rPr>
            </w:pPr>
            <w:r>
              <w:rPr>
                <w:rFonts w:ascii="Calibri" w:hAnsi="Calibri"/>
                <w:sz w:val="16"/>
                <w:szCs w:val="16"/>
              </w:rPr>
              <w:t>(</w:t>
            </w:r>
            <w:r w:rsidR="006029F7" w:rsidRPr="001F7D74">
              <w:rPr>
                <w:rFonts w:ascii="Calibri" w:hAnsi="Calibri"/>
                <w:sz w:val="16"/>
                <w:szCs w:val="16"/>
              </w:rPr>
              <w:t>-0.112</w:t>
            </w:r>
            <w:r>
              <w:rPr>
                <w:rFonts w:ascii="Calibri" w:hAnsi="Calibri"/>
                <w:sz w:val="16"/>
                <w:szCs w:val="16"/>
              </w:rPr>
              <w:t>)</w:t>
            </w:r>
          </w:p>
        </w:tc>
      </w:tr>
      <w:tr w:rsidR="006029F7" w:rsidRPr="00AE4D9A" w:rsidTr="00133290">
        <w:trPr>
          <w:trHeight w:val="255"/>
        </w:trPr>
        <w:tc>
          <w:tcPr>
            <w:tcW w:w="2033"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left"/>
              <w:rPr>
                <w:rFonts w:ascii="Calibri" w:eastAsia="Times New Roman" w:hAnsi="Calibri"/>
                <w:sz w:val="20"/>
                <w:szCs w:val="20"/>
                <w:lang w:eastAsia="en-GB"/>
              </w:rPr>
            </w:pPr>
            <w:r w:rsidRPr="00AE4D9A">
              <w:rPr>
                <w:rFonts w:ascii="Calibri" w:eastAsia="Times New Roman" w:hAnsi="Calibri"/>
                <w:sz w:val="20"/>
                <w:szCs w:val="20"/>
                <w:lang w:eastAsia="en-GB"/>
              </w:rPr>
              <w:t>_Iyear_2008</w:t>
            </w:r>
          </w:p>
        </w:tc>
        <w:tc>
          <w:tcPr>
            <w:tcW w:w="1540"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-0.0391</w:t>
            </w:r>
          </w:p>
        </w:tc>
        <w:tc>
          <w:tcPr>
            <w:tcW w:w="1417"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0.257**</w:t>
            </w:r>
          </w:p>
        </w:tc>
        <w:tc>
          <w:tcPr>
            <w:tcW w:w="1346"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-0.0402</w:t>
            </w:r>
          </w:p>
        </w:tc>
        <w:tc>
          <w:tcPr>
            <w:tcW w:w="1126" w:type="dxa"/>
            <w:tcBorders>
              <w:top w:val="nil"/>
              <w:left w:val="nil"/>
              <w:bottom w:val="nil"/>
              <w:right w:val="nil"/>
            </w:tcBorders>
            <w:vAlign w:val="bottom"/>
          </w:tcPr>
          <w:p w:rsidR="006029F7" w:rsidRDefault="006029F7" w:rsidP="006029F7">
            <w:pPr>
              <w:jc w:val="center"/>
              <w:rPr>
                <w:rFonts w:ascii="Calibri" w:hAnsi="Calibri"/>
                <w:sz w:val="20"/>
                <w:szCs w:val="20"/>
              </w:rPr>
            </w:pPr>
            <w:r>
              <w:rPr>
                <w:rFonts w:ascii="Calibri" w:hAnsi="Calibri"/>
                <w:sz w:val="20"/>
                <w:szCs w:val="20"/>
              </w:rPr>
              <w:t>0.109</w:t>
            </w:r>
          </w:p>
        </w:tc>
        <w:tc>
          <w:tcPr>
            <w:tcW w:w="1800" w:type="dxa"/>
            <w:tcBorders>
              <w:top w:val="nil"/>
              <w:left w:val="nil"/>
              <w:bottom w:val="nil"/>
              <w:right w:val="nil"/>
            </w:tcBorders>
            <w:vAlign w:val="bottom"/>
          </w:tcPr>
          <w:p w:rsidR="006029F7" w:rsidRPr="001F7D74" w:rsidRDefault="006029F7" w:rsidP="006029F7">
            <w:pPr>
              <w:jc w:val="center"/>
              <w:rPr>
                <w:rFonts w:ascii="Calibri" w:hAnsi="Calibri"/>
                <w:sz w:val="20"/>
                <w:szCs w:val="20"/>
              </w:rPr>
            </w:pPr>
            <w:r w:rsidRPr="001F7D74">
              <w:rPr>
                <w:rFonts w:ascii="Calibri" w:hAnsi="Calibri"/>
                <w:sz w:val="20"/>
                <w:szCs w:val="20"/>
              </w:rPr>
              <w:t>0.0452</w:t>
            </w:r>
          </w:p>
        </w:tc>
      </w:tr>
      <w:tr w:rsidR="006029F7" w:rsidRPr="00AE4D9A" w:rsidTr="00133290">
        <w:trPr>
          <w:trHeight w:val="255"/>
        </w:trPr>
        <w:tc>
          <w:tcPr>
            <w:tcW w:w="2033"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left"/>
              <w:rPr>
                <w:rFonts w:ascii="Calibri" w:eastAsia="Times New Roman" w:hAnsi="Calibri"/>
                <w:sz w:val="16"/>
                <w:szCs w:val="16"/>
                <w:lang w:eastAsia="en-GB"/>
              </w:rPr>
            </w:pPr>
          </w:p>
        </w:tc>
        <w:tc>
          <w:tcPr>
            <w:tcW w:w="1540"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16"/>
                <w:szCs w:val="16"/>
                <w:lang w:eastAsia="en-GB"/>
              </w:rPr>
            </w:pPr>
            <w:r w:rsidRPr="00AE4D9A">
              <w:rPr>
                <w:rFonts w:ascii="Calibri" w:eastAsia="Times New Roman" w:hAnsi="Calibri"/>
                <w:sz w:val="16"/>
                <w:szCs w:val="16"/>
                <w:lang w:eastAsia="en-GB"/>
              </w:rPr>
              <w:t>(0.165)</w:t>
            </w:r>
          </w:p>
        </w:tc>
        <w:tc>
          <w:tcPr>
            <w:tcW w:w="1417"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16"/>
                <w:szCs w:val="16"/>
                <w:lang w:eastAsia="en-GB"/>
              </w:rPr>
            </w:pPr>
            <w:r w:rsidRPr="00AE4D9A">
              <w:rPr>
                <w:rFonts w:ascii="Calibri" w:eastAsia="Times New Roman" w:hAnsi="Calibri"/>
                <w:sz w:val="16"/>
                <w:szCs w:val="16"/>
                <w:lang w:eastAsia="en-GB"/>
              </w:rPr>
              <w:t>(0.127)</w:t>
            </w:r>
          </w:p>
        </w:tc>
        <w:tc>
          <w:tcPr>
            <w:tcW w:w="1346"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16"/>
                <w:szCs w:val="16"/>
                <w:lang w:eastAsia="en-GB"/>
              </w:rPr>
            </w:pPr>
            <w:r w:rsidRPr="00AE4D9A">
              <w:rPr>
                <w:rFonts w:ascii="Calibri" w:eastAsia="Times New Roman" w:hAnsi="Calibri"/>
                <w:sz w:val="16"/>
                <w:szCs w:val="16"/>
                <w:lang w:eastAsia="en-GB"/>
              </w:rPr>
              <w:t>(0.167)</w:t>
            </w:r>
          </w:p>
        </w:tc>
        <w:tc>
          <w:tcPr>
            <w:tcW w:w="1126" w:type="dxa"/>
            <w:tcBorders>
              <w:top w:val="nil"/>
              <w:left w:val="nil"/>
              <w:bottom w:val="nil"/>
              <w:right w:val="nil"/>
            </w:tcBorders>
            <w:vAlign w:val="bottom"/>
          </w:tcPr>
          <w:p w:rsidR="006029F7" w:rsidRPr="00836C61" w:rsidRDefault="006029F7" w:rsidP="006029F7">
            <w:pPr>
              <w:jc w:val="center"/>
              <w:rPr>
                <w:rFonts w:ascii="Calibri" w:hAnsi="Calibri"/>
                <w:sz w:val="16"/>
                <w:szCs w:val="16"/>
              </w:rPr>
            </w:pPr>
            <w:r w:rsidRPr="00836C61">
              <w:rPr>
                <w:rFonts w:ascii="Calibri" w:hAnsi="Calibri"/>
                <w:sz w:val="16"/>
                <w:szCs w:val="16"/>
              </w:rPr>
              <w:t>(0.146)</w:t>
            </w:r>
          </w:p>
        </w:tc>
        <w:tc>
          <w:tcPr>
            <w:tcW w:w="1800" w:type="dxa"/>
            <w:tcBorders>
              <w:top w:val="nil"/>
              <w:left w:val="nil"/>
              <w:bottom w:val="nil"/>
              <w:right w:val="nil"/>
            </w:tcBorders>
            <w:vAlign w:val="bottom"/>
          </w:tcPr>
          <w:p w:rsidR="006029F7" w:rsidRPr="001F7D74" w:rsidRDefault="001F7D74" w:rsidP="006029F7">
            <w:pPr>
              <w:jc w:val="center"/>
              <w:rPr>
                <w:rFonts w:ascii="Calibri" w:hAnsi="Calibri"/>
                <w:sz w:val="16"/>
                <w:szCs w:val="16"/>
              </w:rPr>
            </w:pPr>
            <w:r>
              <w:rPr>
                <w:rFonts w:ascii="Calibri" w:hAnsi="Calibri"/>
                <w:sz w:val="16"/>
                <w:szCs w:val="16"/>
              </w:rPr>
              <w:t>(</w:t>
            </w:r>
            <w:r w:rsidR="006029F7" w:rsidRPr="001F7D74">
              <w:rPr>
                <w:rFonts w:ascii="Calibri" w:hAnsi="Calibri"/>
                <w:sz w:val="16"/>
                <w:szCs w:val="16"/>
              </w:rPr>
              <w:t>-0.116</w:t>
            </w:r>
            <w:r>
              <w:rPr>
                <w:rFonts w:ascii="Calibri" w:hAnsi="Calibri"/>
                <w:sz w:val="16"/>
                <w:szCs w:val="16"/>
              </w:rPr>
              <w:t>)</w:t>
            </w:r>
          </w:p>
        </w:tc>
      </w:tr>
      <w:tr w:rsidR="006029F7" w:rsidRPr="00AE4D9A" w:rsidTr="00133290">
        <w:trPr>
          <w:trHeight w:val="255"/>
        </w:trPr>
        <w:tc>
          <w:tcPr>
            <w:tcW w:w="2033"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left"/>
              <w:rPr>
                <w:rFonts w:ascii="Calibri" w:eastAsia="Times New Roman" w:hAnsi="Calibri"/>
                <w:sz w:val="20"/>
                <w:szCs w:val="20"/>
                <w:lang w:eastAsia="en-GB"/>
              </w:rPr>
            </w:pPr>
            <w:r w:rsidRPr="00AE4D9A">
              <w:rPr>
                <w:rFonts w:ascii="Calibri" w:eastAsia="Times New Roman" w:hAnsi="Calibri"/>
                <w:sz w:val="20"/>
                <w:szCs w:val="20"/>
                <w:lang w:eastAsia="en-GB"/>
              </w:rPr>
              <w:t>_Iyear_2009</w:t>
            </w:r>
          </w:p>
        </w:tc>
        <w:tc>
          <w:tcPr>
            <w:tcW w:w="1540"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-0.375**</w:t>
            </w:r>
          </w:p>
        </w:tc>
        <w:tc>
          <w:tcPr>
            <w:tcW w:w="1417"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p>
        </w:tc>
        <w:tc>
          <w:tcPr>
            <w:tcW w:w="1346"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-0.375**</w:t>
            </w:r>
          </w:p>
        </w:tc>
        <w:tc>
          <w:tcPr>
            <w:tcW w:w="1126" w:type="dxa"/>
            <w:tcBorders>
              <w:top w:val="nil"/>
              <w:left w:val="nil"/>
              <w:bottom w:val="nil"/>
              <w:right w:val="nil"/>
            </w:tcBorders>
            <w:vAlign w:val="bottom"/>
          </w:tcPr>
          <w:p w:rsidR="006029F7" w:rsidRDefault="006029F7" w:rsidP="006029F7">
            <w:pPr>
              <w:jc w:val="center"/>
              <w:rPr>
                <w:rFonts w:ascii="Calibri" w:hAnsi="Calibri"/>
                <w:sz w:val="20"/>
                <w:szCs w:val="20"/>
              </w:rPr>
            </w:pPr>
            <w:r>
              <w:rPr>
                <w:rFonts w:ascii="Calibri" w:hAnsi="Calibri"/>
                <w:sz w:val="20"/>
                <w:szCs w:val="20"/>
              </w:rPr>
              <w:t>-0.279**</w:t>
            </w:r>
          </w:p>
        </w:tc>
        <w:tc>
          <w:tcPr>
            <w:tcW w:w="1800" w:type="dxa"/>
            <w:tcBorders>
              <w:top w:val="nil"/>
              <w:left w:val="nil"/>
              <w:bottom w:val="nil"/>
              <w:right w:val="nil"/>
            </w:tcBorders>
            <w:vAlign w:val="bottom"/>
          </w:tcPr>
          <w:p w:rsidR="006029F7" w:rsidRPr="001F7D74" w:rsidRDefault="006029F7" w:rsidP="006029F7">
            <w:pPr>
              <w:jc w:val="center"/>
              <w:rPr>
                <w:rFonts w:ascii="Calibri" w:hAnsi="Calibri"/>
                <w:sz w:val="20"/>
                <w:szCs w:val="20"/>
              </w:rPr>
            </w:pPr>
            <w:r w:rsidRPr="001F7D74">
              <w:rPr>
                <w:rFonts w:ascii="Calibri" w:hAnsi="Calibri"/>
                <w:sz w:val="20"/>
                <w:szCs w:val="20"/>
              </w:rPr>
              <w:t>-0.333**</w:t>
            </w:r>
          </w:p>
        </w:tc>
      </w:tr>
      <w:tr w:rsidR="006029F7" w:rsidRPr="00AE4D9A" w:rsidTr="00133290">
        <w:trPr>
          <w:trHeight w:val="255"/>
        </w:trPr>
        <w:tc>
          <w:tcPr>
            <w:tcW w:w="2033"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left"/>
              <w:rPr>
                <w:rFonts w:ascii="Calibri" w:eastAsia="Times New Roman" w:hAnsi="Calibri"/>
                <w:sz w:val="16"/>
                <w:szCs w:val="16"/>
                <w:lang w:eastAsia="en-GB"/>
              </w:rPr>
            </w:pPr>
          </w:p>
        </w:tc>
        <w:tc>
          <w:tcPr>
            <w:tcW w:w="1540"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16"/>
                <w:szCs w:val="16"/>
                <w:lang w:eastAsia="en-GB"/>
              </w:rPr>
            </w:pPr>
            <w:r w:rsidRPr="00AE4D9A">
              <w:rPr>
                <w:rFonts w:ascii="Calibri" w:eastAsia="Times New Roman" w:hAnsi="Calibri"/>
                <w:sz w:val="16"/>
                <w:szCs w:val="16"/>
                <w:lang w:eastAsia="en-GB"/>
              </w:rPr>
              <w:t>(0.164)</w:t>
            </w:r>
          </w:p>
        </w:tc>
        <w:tc>
          <w:tcPr>
            <w:tcW w:w="1417"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16"/>
                <w:szCs w:val="16"/>
                <w:lang w:eastAsia="en-GB"/>
              </w:rPr>
            </w:pPr>
          </w:p>
        </w:tc>
        <w:tc>
          <w:tcPr>
            <w:tcW w:w="1346"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16"/>
                <w:szCs w:val="16"/>
                <w:lang w:eastAsia="en-GB"/>
              </w:rPr>
            </w:pPr>
            <w:r w:rsidRPr="00AE4D9A">
              <w:rPr>
                <w:rFonts w:ascii="Calibri" w:eastAsia="Times New Roman" w:hAnsi="Calibri"/>
                <w:sz w:val="16"/>
                <w:szCs w:val="16"/>
                <w:lang w:eastAsia="en-GB"/>
              </w:rPr>
              <w:t>(0.164)</w:t>
            </w:r>
          </w:p>
        </w:tc>
        <w:tc>
          <w:tcPr>
            <w:tcW w:w="1126" w:type="dxa"/>
            <w:tcBorders>
              <w:top w:val="nil"/>
              <w:left w:val="nil"/>
              <w:bottom w:val="nil"/>
              <w:right w:val="nil"/>
            </w:tcBorders>
            <w:vAlign w:val="bottom"/>
          </w:tcPr>
          <w:p w:rsidR="006029F7" w:rsidRPr="00836C61" w:rsidRDefault="006029F7" w:rsidP="006029F7">
            <w:pPr>
              <w:jc w:val="center"/>
              <w:rPr>
                <w:rFonts w:ascii="Calibri" w:hAnsi="Calibri"/>
                <w:sz w:val="16"/>
                <w:szCs w:val="16"/>
              </w:rPr>
            </w:pPr>
            <w:r w:rsidRPr="00836C61">
              <w:rPr>
                <w:rFonts w:ascii="Calibri" w:hAnsi="Calibri"/>
                <w:sz w:val="16"/>
                <w:szCs w:val="16"/>
              </w:rPr>
              <w:t>(0.110)</w:t>
            </w:r>
          </w:p>
        </w:tc>
        <w:tc>
          <w:tcPr>
            <w:tcW w:w="1800" w:type="dxa"/>
            <w:tcBorders>
              <w:top w:val="nil"/>
              <w:left w:val="nil"/>
              <w:bottom w:val="nil"/>
              <w:right w:val="nil"/>
            </w:tcBorders>
            <w:vAlign w:val="bottom"/>
          </w:tcPr>
          <w:p w:rsidR="006029F7" w:rsidRPr="001F7D74" w:rsidRDefault="001F7D74" w:rsidP="006029F7">
            <w:pPr>
              <w:jc w:val="center"/>
              <w:rPr>
                <w:rFonts w:ascii="Calibri" w:hAnsi="Calibri"/>
                <w:sz w:val="16"/>
                <w:szCs w:val="16"/>
              </w:rPr>
            </w:pPr>
            <w:r>
              <w:rPr>
                <w:rFonts w:ascii="Calibri" w:hAnsi="Calibri"/>
                <w:sz w:val="16"/>
                <w:szCs w:val="16"/>
              </w:rPr>
              <w:t>(</w:t>
            </w:r>
            <w:r w:rsidR="006029F7" w:rsidRPr="001F7D74">
              <w:rPr>
                <w:rFonts w:ascii="Calibri" w:hAnsi="Calibri"/>
                <w:sz w:val="16"/>
                <w:szCs w:val="16"/>
              </w:rPr>
              <w:t>-0.135</w:t>
            </w:r>
            <w:r>
              <w:rPr>
                <w:rFonts w:ascii="Calibri" w:hAnsi="Calibri"/>
                <w:sz w:val="16"/>
                <w:szCs w:val="16"/>
              </w:rPr>
              <w:t>)</w:t>
            </w:r>
          </w:p>
        </w:tc>
      </w:tr>
      <w:tr w:rsidR="006029F7" w:rsidRPr="00AE4D9A" w:rsidTr="00133290">
        <w:trPr>
          <w:trHeight w:val="255"/>
        </w:trPr>
        <w:tc>
          <w:tcPr>
            <w:tcW w:w="2033" w:type="dxa"/>
            <w:tcBorders>
              <w:top w:val="nil"/>
              <w:left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left"/>
              <w:rPr>
                <w:rFonts w:ascii="Calibri" w:eastAsia="Times New Roman" w:hAnsi="Calibri"/>
                <w:sz w:val="20"/>
                <w:szCs w:val="20"/>
                <w:lang w:eastAsia="en-GB"/>
              </w:rPr>
            </w:pPr>
            <w:r w:rsidRPr="00AE4D9A">
              <w:rPr>
                <w:rFonts w:ascii="Calibri" w:eastAsia="Times New Roman" w:hAnsi="Calibri"/>
                <w:sz w:val="20"/>
                <w:szCs w:val="20"/>
                <w:lang w:eastAsia="en-GB"/>
              </w:rPr>
              <w:t>Constant</w:t>
            </w:r>
          </w:p>
        </w:tc>
        <w:tc>
          <w:tcPr>
            <w:tcW w:w="1540" w:type="dxa"/>
            <w:tcBorders>
              <w:top w:val="nil"/>
              <w:left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0.534</w:t>
            </w:r>
          </w:p>
        </w:tc>
        <w:tc>
          <w:tcPr>
            <w:tcW w:w="1417" w:type="dxa"/>
            <w:tcBorders>
              <w:top w:val="nil"/>
              <w:left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p>
        </w:tc>
        <w:tc>
          <w:tcPr>
            <w:tcW w:w="1346" w:type="dxa"/>
            <w:tcBorders>
              <w:top w:val="nil"/>
              <w:left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0.537</w:t>
            </w:r>
          </w:p>
        </w:tc>
        <w:tc>
          <w:tcPr>
            <w:tcW w:w="1126" w:type="dxa"/>
            <w:tcBorders>
              <w:top w:val="nil"/>
              <w:left w:val="nil"/>
              <w:right w:val="nil"/>
            </w:tcBorders>
            <w:vAlign w:val="bottom"/>
          </w:tcPr>
          <w:p w:rsidR="006029F7" w:rsidRDefault="006029F7" w:rsidP="006029F7">
            <w:pPr>
              <w:jc w:val="center"/>
              <w:rPr>
                <w:rFonts w:ascii="Calibri" w:hAnsi="Calibri"/>
                <w:sz w:val="20"/>
                <w:szCs w:val="20"/>
              </w:rPr>
            </w:pPr>
            <w:r>
              <w:rPr>
                <w:rFonts w:ascii="Calibri" w:hAnsi="Calibri"/>
                <w:sz w:val="20"/>
                <w:szCs w:val="20"/>
              </w:rPr>
              <w:t>0.0831</w:t>
            </w:r>
          </w:p>
        </w:tc>
        <w:tc>
          <w:tcPr>
            <w:tcW w:w="1800" w:type="dxa"/>
            <w:tcBorders>
              <w:top w:val="nil"/>
              <w:left w:val="nil"/>
              <w:right w:val="nil"/>
            </w:tcBorders>
            <w:vAlign w:val="bottom"/>
          </w:tcPr>
          <w:p w:rsidR="006029F7" w:rsidRPr="001F7D74" w:rsidRDefault="006029F7" w:rsidP="001F7D74">
            <w:pPr>
              <w:jc w:val="center"/>
              <w:rPr>
                <w:rFonts w:ascii="Calibri" w:hAnsi="Calibri"/>
                <w:sz w:val="20"/>
                <w:szCs w:val="20"/>
              </w:rPr>
            </w:pPr>
            <w:r w:rsidRPr="001F7D74">
              <w:rPr>
                <w:rFonts w:ascii="Calibri" w:hAnsi="Calibri"/>
                <w:sz w:val="20"/>
                <w:szCs w:val="20"/>
              </w:rPr>
              <w:t>0.0652</w:t>
            </w:r>
          </w:p>
        </w:tc>
      </w:tr>
      <w:tr w:rsidR="006029F7" w:rsidRPr="00AE4D9A" w:rsidTr="00133290">
        <w:trPr>
          <w:trHeight w:val="255"/>
        </w:trPr>
        <w:tc>
          <w:tcPr>
            <w:tcW w:w="2033" w:type="dxa"/>
            <w:tcBorders>
              <w:top w:val="nil"/>
              <w:left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left"/>
              <w:rPr>
                <w:rFonts w:ascii="Calibri" w:eastAsia="Times New Roman" w:hAnsi="Calibri"/>
                <w:sz w:val="16"/>
                <w:szCs w:val="16"/>
                <w:lang w:eastAsia="en-GB"/>
              </w:rPr>
            </w:pPr>
          </w:p>
        </w:tc>
        <w:tc>
          <w:tcPr>
            <w:tcW w:w="1540" w:type="dxa"/>
            <w:tcBorders>
              <w:top w:val="nil"/>
              <w:left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16"/>
                <w:szCs w:val="16"/>
                <w:lang w:eastAsia="en-GB"/>
              </w:rPr>
            </w:pPr>
            <w:r w:rsidRPr="00AE4D9A">
              <w:rPr>
                <w:rFonts w:ascii="Calibri" w:eastAsia="Times New Roman" w:hAnsi="Calibri"/>
                <w:sz w:val="16"/>
                <w:szCs w:val="16"/>
                <w:lang w:eastAsia="en-GB"/>
              </w:rPr>
              <w:t>(1.108)</w:t>
            </w:r>
          </w:p>
        </w:tc>
        <w:tc>
          <w:tcPr>
            <w:tcW w:w="1417" w:type="dxa"/>
            <w:tcBorders>
              <w:top w:val="nil"/>
              <w:left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16"/>
                <w:szCs w:val="16"/>
                <w:lang w:eastAsia="en-GB"/>
              </w:rPr>
            </w:pPr>
          </w:p>
        </w:tc>
        <w:tc>
          <w:tcPr>
            <w:tcW w:w="1346" w:type="dxa"/>
            <w:tcBorders>
              <w:top w:val="nil"/>
              <w:left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16"/>
                <w:szCs w:val="16"/>
                <w:lang w:eastAsia="en-GB"/>
              </w:rPr>
            </w:pPr>
            <w:r w:rsidRPr="00AE4D9A">
              <w:rPr>
                <w:rFonts w:ascii="Calibri" w:eastAsia="Times New Roman" w:hAnsi="Calibri"/>
                <w:sz w:val="16"/>
                <w:szCs w:val="16"/>
                <w:lang w:eastAsia="en-GB"/>
              </w:rPr>
              <w:t>(1.113)</w:t>
            </w:r>
          </w:p>
        </w:tc>
        <w:tc>
          <w:tcPr>
            <w:tcW w:w="1126" w:type="dxa"/>
            <w:tcBorders>
              <w:top w:val="nil"/>
              <w:left w:val="nil"/>
              <w:right w:val="nil"/>
            </w:tcBorders>
            <w:vAlign w:val="bottom"/>
          </w:tcPr>
          <w:p w:rsidR="006029F7" w:rsidRPr="00836C61" w:rsidRDefault="006029F7" w:rsidP="006029F7">
            <w:pPr>
              <w:jc w:val="center"/>
              <w:rPr>
                <w:rFonts w:ascii="Calibri" w:hAnsi="Calibri"/>
                <w:sz w:val="16"/>
                <w:szCs w:val="16"/>
              </w:rPr>
            </w:pPr>
            <w:r w:rsidRPr="00836C61">
              <w:rPr>
                <w:rFonts w:ascii="Calibri" w:hAnsi="Calibri"/>
                <w:sz w:val="16"/>
                <w:szCs w:val="16"/>
              </w:rPr>
              <w:t>(0.803)</w:t>
            </w:r>
          </w:p>
        </w:tc>
        <w:tc>
          <w:tcPr>
            <w:tcW w:w="1800" w:type="dxa"/>
            <w:tcBorders>
              <w:top w:val="nil"/>
              <w:left w:val="nil"/>
              <w:right w:val="nil"/>
            </w:tcBorders>
            <w:vAlign w:val="bottom"/>
          </w:tcPr>
          <w:p w:rsidR="006029F7" w:rsidRPr="001F7D74" w:rsidRDefault="001F7D74" w:rsidP="001F7D74">
            <w:pPr>
              <w:jc w:val="center"/>
              <w:rPr>
                <w:rFonts w:ascii="Calibri" w:hAnsi="Calibri"/>
                <w:sz w:val="16"/>
                <w:szCs w:val="16"/>
              </w:rPr>
            </w:pPr>
            <w:r>
              <w:rPr>
                <w:rFonts w:ascii="Calibri" w:hAnsi="Calibri"/>
                <w:sz w:val="16"/>
                <w:szCs w:val="16"/>
              </w:rPr>
              <w:t>(</w:t>
            </w:r>
            <w:r w:rsidR="006029F7" w:rsidRPr="001F7D74">
              <w:rPr>
                <w:rFonts w:ascii="Calibri" w:hAnsi="Calibri"/>
                <w:sz w:val="16"/>
                <w:szCs w:val="16"/>
              </w:rPr>
              <w:t>-1.053</w:t>
            </w:r>
            <w:r>
              <w:rPr>
                <w:rFonts w:ascii="Calibri" w:hAnsi="Calibri"/>
                <w:sz w:val="16"/>
                <w:szCs w:val="16"/>
              </w:rPr>
              <w:t>)</w:t>
            </w:r>
          </w:p>
        </w:tc>
      </w:tr>
      <w:tr w:rsidR="006029F7" w:rsidRPr="00AE4D9A" w:rsidTr="00133290">
        <w:trPr>
          <w:trHeight w:val="255"/>
        </w:trPr>
        <w:tc>
          <w:tcPr>
            <w:tcW w:w="2033" w:type="dxa"/>
            <w:tcBorders>
              <w:top w:val="nil"/>
              <w:left w:val="nil"/>
              <w:bottom w:val="nil"/>
              <w:right w:val="nil"/>
            </w:tcBorders>
            <w:shd w:val="clear" w:color="auto" w:fill="auto"/>
            <w:noWrap/>
            <w:tcMar>
              <w:left w:w="28" w:type="dxa"/>
              <w:right w:w="28" w:type="dxa"/>
            </w:tcMar>
            <w:vAlign w:val="bottom"/>
            <w:hideMark/>
          </w:tcPr>
          <w:p w:rsidR="00277071" w:rsidRDefault="00277071" w:rsidP="006029F7">
            <w:pPr>
              <w:spacing w:line="240" w:lineRule="auto"/>
              <w:jc w:val="left"/>
              <w:rPr>
                <w:rFonts w:ascii="Calibri" w:eastAsia="Times New Roman" w:hAnsi="Calibri"/>
                <w:sz w:val="20"/>
                <w:szCs w:val="20"/>
                <w:lang w:eastAsia="en-GB"/>
              </w:rPr>
            </w:pPr>
          </w:p>
          <w:p w:rsidR="006029F7" w:rsidRPr="00AE4D9A" w:rsidRDefault="006029F7" w:rsidP="006029F7">
            <w:pPr>
              <w:spacing w:line="240" w:lineRule="auto"/>
              <w:jc w:val="left"/>
              <w:rPr>
                <w:rFonts w:ascii="Calibri" w:eastAsia="Times New Roman" w:hAnsi="Calibri"/>
                <w:sz w:val="20"/>
                <w:szCs w:val="20"/>
                <w:lang w:eastAsia="en-GB"/>
              </w:rPr>
            </w:pPr>
            <w:r w:rsidRPr="00AE4D9A">
              <w:rPr>
                <w:rFonts w:ascii="Calibri" w:eastAsia="Times New Roman" w:hAnsi="Calibri"/>
                <w:sz w:val="20"/>
                <w:szCs w:val="20"/>
                <w:lang w:eastAsia="en-GB"/>
              </w:rPr>
              <w:t>ar1</w:t>
            </w:r>
            <w:r w:rsidR="00277071">
              <w:rPr>
                <w:rFonts w:ascii="Calibri" w:eastAsia="Times New Roman" w:hAnsi="Calibri"/>
                <w:sz w:val="20"/>
                <w:szCs w:val="20"/>
                <w:lang w:eastAsia="en-GB"/>
              </w:rPr>
              <w:t xml:space="preserve"> </w:t>
            </w:r>
            <w:r w:rsidR="00277071" w:rsidRPr="00AE4D9A">
              <w:rPr>
                <w:rFonts w:ascii="Calibri" w:eastAsia="Times New Roman" w:hAnsi="Calibri"/>
                <w:sz w:val="20"/>
                <w:szCs w:val="20"/>
                <w:lang w:eastAsia="en-GB"/>
              </w:rPr>
              <w:t>p</w:t>
            </w:r>
            <w:r w:rsidR="00277071">
              <w:rPr>
                <w:rFonts w:ascii="Calibri" w:eastAsia="Times New Roman" w:hAnsi="Calibri"/>
                <w:sz w:val="20"/>
                <w:szCs w:val="20"/>
                <w:lang w:eastAsia="en-GB"/>
              </w:rPr>
              <w:t>-value</w:t>
            </w:r>
          </w:p>
        </w:tc>
        <w:tc>
          <w:tcPr>
            <w:tcW w:w="1540"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0.128</w:t>
            </w:r>
          </w:p>
        </w:tc>
        <w:tc>
          <w:tcPr>
            <w:tcW w:w="1417"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0.786</w:t>
            </w:r>
          </w:p>
        </w:tc>
        <w:tc>
          <w:tcPr>
            <w:tcW w:w="1346"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0.126</w:t>
            </w:r>
          </w:p>
        </w:tc>
        <w:tc>
          <w:tcPr>
            <w:tcW w:w="1126" w:type="dxa"/>
            <w:tcBorders>
              <w:top w:val="nil"/>
              <w:left w:val="nil"/>
              <w:bottom w:val="nil"/>
              <w:right w:val="nil"/>
            </w:tcBorders>
            <w:vAlign w:val="bottom"/>
          </w:tcPr>
          <w:p w:rsidR="006029F7" w:rsidRDefault="006029F7" w:rsidP="006029F7">
            <w:pPr>
              <w:jc w:val="center"/>
              <w:rPr>
                <w:rFonts w:ascii="Calibri" w:hAnsi="Calibri"/>
                <w:sz w:val="20"/>
                <w:szCs w:val="20"/>
              </w:rPr>
            </w:pPr>
            <w:r>
              <w:rPr>
                <w:rFonts w:ascii="Calibri" w:hAnsi="Calibri"/>
                <w:sz w:val="20"/>
                <w:szCs w:val="20"/>
              </w:rPr>
              <w:t>0.0175</w:t>
            </w:r>
          </w:p>
        </w:tc>
        <w:tc>
          <w:tcPr>
            <w:tcW w:w="1800" w:type="dxa"/>
            <w:tcBorders>
              <w:top w:val="nil"/>
              <w:left w:val="nil"/>
              <w:bottom w:val="nil"/>
              <w:right w:val="nil"/>
            </w:tcBorders>
            <w:vAlign w:val="bottom"/>
          </w:tcPr>
          <w:p w:rsidR="006029F7" w:rsidRDefault="006029F7" w:rsidP="006029F7">
            <w:pPr>
              <w:jc w:val="center"/>
              <w:rPr>
                <w:rFonts w:ascii="Calibri" w:hAnsi="Calibri" w:cs="Calibri"/>
                <w:sz w:val="20"/>
                <w:szCs w:val="20"/>
              </w:rPr>
            </w:pPr>
            <w:r>
              <w:rPr>
                <w:rFonts w:ascii="Calibri" w:hAnsi="Calibri" w:cs="Calibri"/>
                <w:sz w:val="20"/>
                <w:szCs w:val="20"/>
              </w:rPr>
              <w:t>0.159</w:t>
            </w:r>
          </w:p>
        </w:tc>
      </w:tr>
      <w:tr w:rsidR="006029F7" w:rsidRPr="00AE4D9A" w:rsidTr="00133290">
        <w:trPr>
          <w:trHeight w:val="255"/>
        </w:trPr>
        <w:tc>
          <w:tcPr>
            <w:tcW w:w="2033"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left"/>
              <w:rPr>
                <w:rFonts w:ascii="Calibri" w:eastAsia="Times New Roman" w:hAnsi="Calibri"/>
                <w:sz w:val="20"/>
                <w:szCs w:val="20"/>
                <w:lang w:eastAsia="en-GB"/>
              </w:rPr>
            </w:pPr>
            <w:r w:rsidRPr="00AE4D9A">
              <w:rPr>
                <w:rFonts w:ascii="Calibri" w:eastAsia="Times New Roman" w:hAnsi="Calibri"/>
                <w:sz w:val="20"/>
                <w:szCs w:val="20"/>
                <w:lang w:eastAsia="en-GB"/>
              </w:rPr>
              <w:t>ar2</w:t>
            </w:r>
            <w:r w:rsidR="00277071">
              <w:rPr>
                <w:rFonts w:ascii="Calibri" w:eastAsia="Times New Roman" w:hAnsi="Calibri"/>
                <w:sz w:val="20"/>
                <w:szCs w:val="20"/>
                <w:lang w:eastAsia="en-GB"/>
              </w:rPr>
              <w:t xml:space="preserve"> </w:t>
            </w:r>
            <w:r w:rsidR="00277071" w:rsidRPr="00AE4D9A">
              <w:rPr>
                <w:rFonts w:ascii="Calibri" w:eastAsia="Times New Roman" w:hAnsi="Calibri"/>
                <w:sz w:val="20"/>
                <w:szCs w:val="20"/>
                <w:lang w:eastAsia="en-GB"/>
              </w:rPr>
              <w:t>p</w:t>
            </w:r>
            <w:r w:rsidR="00277071">
              <w:rPr>
                <w:rFonts w:ascii="Calibri" w:eastAsia="Times New Roman" w:hAnsi="Calibri"/>
                <w:sz w:val="20"/>
                <w:szCs w:val="20"/>
                <w:lang w:eastAsia="en-GB"/>
              </w:rPr>
              <w:t>-value</w:t>
            </w:r>
          </w:p>
        </w:tc>
        <w:tc>
          <w:tcPr>
            <w:tcW w:w="1540"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0.514</w:t>
            </w:r>
          </w:p>
        </w:tc>
        <w:tc>
          <w:tcPr>
            <w:tcW w:w="1417"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0.428</w:t>
            </w:r>
          </w:p>
        </w:tc>
        <w:tc>
          <w:tcPr>
            <w:tcW w:w="1346"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0.517</w:t>
            </w:r>
          </w:p>
        </w:tc>
        <w:tc>
          <w:tcPr>
            <w:tcW w:w="1126" w:type="dxa"/>
            <w:tcBorders>
              <w:top w:val="nil"/>
              <w:left w:val="nil"/>
              <w:bottom w:val="nil"/>
              <w:right w:val="nil"/>
            </w:tcBorders>
            <w:vAlign w:val="bottom"/>
          </w:tcPr>
          <w:p w:rsidR="006029F7" w:rsidRDefault="006029F7" w:rsidP="006029F7">
            <w:pPr>
              <w:jc w:val="center"/>
              <w:rPr>
                <w:rFonts w:ascii="Calibri" w:hAnsi="Calibri"/>
                <w:sz w:val="20"/>
                <w:szCs w:val="20"/>
              </w:rPr>
            </w:pPr>
            <w:r>
              <w:rPr>
                <w:rFonts w:ascii="Calibri" w:hAnsi="Calibri"/>
                <w:sz w:val="20"/>
                <w:szCs w:val="20"/>
              </w:rPr>
              <w:t>0.514</w:t>
            </w:r>
          </w:p>
        </w:tc>
        <w:tc>
          <w:tcPr>
            <w:tcW w:w="1800" w:type="dxa"/>
            <w:tcBorders>
              <w:top w:val="nil"/>
              <w:left w:val="nil"/>
              <w:bottom w:val="nil"/>
              <w:right w:val="nil"/>
            </w:tcBorders>
            <w:vAlign w:val="bottom"/>
          </w:tcPr>
          <w:p w:rsidR="006029F7" w:rsidRDefault="006029F7" w:rsidP="006029F7">
            <w:pPr>
              <w:jc w:val="center"/>
              <w:rPr>
                <w:rFonts w:ascii="Calibri" w:hAnsi="Calibri" w:cs="Calibri"/>
                <w:sz w:val="20"/>
                <w:szCs w:val="20"/>
              </w:rPr>
            </w:pPr>
            <w:r>
              <w:rPr>
                <w:rFonts w:ascii="Calibri" w:hAnsi="Calibri" w:cs="Calibri"/>
                <w:sz w:val="20"/>
                <w:szCs w:val="20"/>
              </w:rPr>
              <w:t>0.435</w:t>
            </w:r>
          </w:p>
        </w:tc>
      </w:tr>
      <w:tr w:rsidR="006029F7" w:rsidRPr="00AE4D9A" w:rsidTr="00133290">
        <w:trPr>
          <w:trHeight w:val="255"/>
        </w:trPr>
        <w:tc>
          <w:tcPr>
            <w:tcW w:w="2033" w:type="dxa"/>
            <w:tcBorders>
              <w:top w:val="nil"/>
              <w:left w:val="nil"/>
              <w:bottom w:val="nil"/>
              <w:right w:val="nil"/>
            </w:tcBorders>
            <w:shd w:val="clear" w:color="auto" w:fill="auto"/>
            <w:noWrap/>
            <w:tcMar>
              <w:left w:w="28" w:type="dxa"/>
              <w:right w:w="28" w:type="dxa"/>
            </w:tcMar>
            <w:vAlign w:val="bottom"/>
            <w:hideMark/>
          </w:tcPr>
          <w:p w:rsidR="006029F7" w:rsidRPr="00AE4D9A" w:rsidRDefault="00277071" w:rsidP="006029F7">
            <w:pPr>
              <w:spacing w:line="240" w:lineRule="auto"/>
              <w:jc w:val="left"/>
              <w:rPr>
                <w:rFonts w:ascii="Calibri" w:eastAsia="Times New Roman" w:hAnsi="Calibri"/>
                <w:sz w:val="20"/>
                <w:szCs w:val="20"/>
                <w:lang w:eastAsia="en-GB"/>
              </w:rPr>
            </w:pPr>
            <w:proofErr w:type="spellStart"/>
            <w:r w:rsidRPr="00AE4D9A">
              <w:rPr>
                <w:rFonts w:ascii="Calibri" w:eastAsia="Times New Roman" w:hAnsi="Calibri"/>
                <w:sz w:val="20"/>
                <w:szCs w:val="20"/>
                <w:lang w:eastAsia="en-GB"/>
              </w:rPr>
              <w:t>S</w:t>
            </w:r>
            <w:r w:rsidR="006029F7" w:rsidRPr="00AE4D9A">
              <w:rPr>
                <w:rFonts w:ascii="Calibri" w:eastAsia="Times New Roman" w:hAnsi="Calibri"/>
                <w:sz w:val="20"/>
                <w:szCs w:val="20"/>
                <w:lang w:eastAsia="en-GB"/>
              </w:rPr>
              <w:t>argan</w:t>
            </w:r>
            <w:proofErr w:type="spellEnd"/>
            <w:r>
              <w:rPr>
                <w:rFonts w:ascii="Calibri" w:eastAsia="Times New Roman" w:hAnsi="Calibri"/>
                <w:sz w:val="20"/>
                <w:szCs w:val="20"/>
                <w:lang w:eastAsia="en-GB"/>
              </w:rPr>
              <w:t xml:space="preserve"> </w:t>
            </w:r>
            <w:r w:rsidR="006029F7" w:rsidRPr="00AE4D9A">
              <w:rPr>
                <w:rFonts w:ascii="Calibri" w:eastAsia="Times New Roman" w:hAnsi="Calibri"/>
                <w:sz w:val="20"/>
                <w:szCs w:val="20"/>
                <w:lang w:eastAsia="en-GB"/>
              </w:rPr>
              <w:t>p</w:t>
            </w:r>
            <w:r>
              <w:rPr>
                <w:rFonts w:ascii="Calibri" w:eastAsia="Times New Roman" w:hAnsi="Calibri"/>
                <w:sz w:val="20"/>
                <w:szCs w:val="20"/>
                <w:lang w:eastAsia="en-GB"/>
              </w:rPr>
              <w:t>-value</w:t>
            </w:r>
          </w:p>
        </w:tc>
        <w:tc>
          <w:tcPr>
            <w:tcW w:w="1540"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p>
        </w:tc>
        <w:tc>
          <w:tcPr>
            <w:tcW w:w="1417"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0.0937</w:t>
            </w:r>
          </w:p>
        </w:tc>
        <w:tc>
          <w:tcPr>
            <w:tcW w:w="1346" w:type="dxa"/>
            <w:tcBorders>
              <w:top w:val="nil"/>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p>
        </w:tc>
        <w:tc>
          <w:tcPr>
            <w:tcW w:w="1126" w:type="dxa"/>
            <w:tcBorders>
              <w:top w:val="nil"/>
              <w:left w:val="nil"/>
              <w:bottom w:val="nil"/>
              <w:right w:val="nil"/>
            </w:tcBorders>
            <w:vAlign w:val="bottom"/>
          </w:tcPr>
          <w:p w:rsidR="006029F7" w:rsidRDefault="006029F7" w:rsidP="006029F7">
            <w:pPr>
              <w:jc w:val="center"/>
              <w:rPr>
                <w:rFonts w:ascii="Calibri" w:hAnsi="Calibri"/>
                <w:sz w:val="20"/>
                <w:szCs w:val="20"/>
              </w:rPr>
            </w:pPr>
          </w:p>
        </w:tc>
        <w:tc>
          <w:tcPr>
            <w:tcW w:w="1800" w:type="dxa"/>
            <w:tcBorders>
              <w:top w:val="nil"/>
              <w:left w:val="nil"/>
              <w:bottom w:val="nil"/>
              <w:right w:val="nil"/>
            </w:tcBorders>
            <w:vAlign w:val="bottom"/>
          </w:tcPr>
          <w:p w:rsidR="006029F7" w:rsidRDefault="006029F7" w:rsidP="006029F7">
            <w:pPr>
              <w:jc w:val="center"/>
              <w:rPr>
                <w:rFonts w:ascii="Calibri" w:hAnsi="Calibri" w:cs="Calibri"/>
                <w:sz w:val="20"/>
                <w:szCs w:val="20"/>
              </w:rPr>
            </w:pPr>
          </w:p>
        </w:tc>
      </w:tr>
      <w:tr w:rsidR="006029F7" w:rsidRPr="00AE4D9A" w:rsidTr="00133290">
        <w:trPr>
          <w:trHeight w:val="255"/>
        </w:trPr>
        <w:tc>
          <w:tcPr>
            <w:tcW w:w="2033" w:type="dxa"/>
            <w:tcBorders>
              <w:top w:val="nil"/>
              <w:left w:val="nil"/>
              <w:right w:val="nil"/>
            </w:tcBorders>
            <w:shd w:val="clear" w:color="auto" w:fill="auto"/>
            <w:noWrap/>
            <w:tcMar>
              <w:left w:w="28" w:type="dxa"/>
              <w:right w:w="28" w:type="dxa"/>
            </w:tcMar>
            <w:vAlign w:val="bottom"/>
            <w:hideMark/>
          </w:tcPr>
          <w:p w:rsidR="006029F7" w:rsidRPr="00AE4D9A" w:rsidRDefault="00277071" w:rsidP="006029F7">
            <w:pPr>
              <w:spacing w:line="240" w:lineRule="auto"/>
              <w:jc w:val="left"/>
              <w:rPr>
                <w:rFonts w:ascii="Calibri" w:eastAsia="Times New Roman" w:hAnsi="Calibri"/>
                <w:sz w:val="20"/>
                <w:szCs w:val="20"/>
                <w:lang w:eastAsia="en-GB"/>
              </w:rPr>
            </w:pPr>
            <w:r>
              <w:rPr>
                <w:rFonts w:ascii="Calibri" w:eastAsia="Times New Roman" w:hAnsi="Calibri"/>
                <w:sz w:val="20"/>
                <w:szCs w:val="20"/>
                <w:lang w:eastAsia="en-GB"/>
              </w:rPr>
              <w:t xml:space="preserve">Hansen </w:t>
            </w:r>
            <w:r w:rsidRPr="00AE4D9A">
              <w:rPr>
                <w:rFonts w:ascii="Calibri" w:eastAsia="Times New Roman" w:hAnsi="Calibri"/>
                <w:sz w:val="20"/>
                <w:szCs w:val="20"/>
                <w:lang w:eastAsia="en-GB"/>
              </w:rPr>
              <w:t>p</w:t>
            </w:r>
            <w:r>
              <w:rPr>
                <w:rFonts w:ascii="Calibri" w:eastAsia="Times New Roman" w:hAnsi="Calibri"/>
                <w:sz w:val="20"/>
                <w:szCs w:val="20"/>
                <w:lang w:eastAsia="en-GB"/>
              </w:rPr>
              <w:t>-value</w:t>
            </w:r>
          </w:p>
        </w:tc>
        <w:tc>
          <w:tcPr>
            <w:tcW w:w="1540" w:type="dxa"/>
            <w:tcBorders>
              <w:top w:val="nil"/>
              <w:left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0.201</w:t>
            </w:r>
          </w:p>
        </w:tc>
        <w:tc>
          <w:tcPr>
            <w:tcW w:w="1417" w:type="dxa"/>
            <w:tcBorders>
              <w:top w:val="nil"/>
              <w:left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p>
        </w:tc>
        <w:tc>
          <w:tcPr>
            <w:tcW w:w="1346" w:type="dxa"/>
            <w:tcBorders>
              <w:top w:val="nil"/>
              <w:left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0.319</w:t>
            </w:r>
          </w:p>
        </w:tc>
        <w:tc>
          <w:tcPr>
            <w:tcW w:w="1126" w:type="dxa"/>
            <w:tcBorders>
              <w:top w:val="nil"/>
              <w:left w:val="nil"/>
              <w:right w:val="nil"/>
            </w:tcBorders>
            <w:vAlign w:val="bottom"/>
          </w:tcPr>
          <w:p w:rsidR="006029F7" w:rsidRDefault="006029F7" w:rsidP="006029F7">
            <w:pPr>
              <w:jc w:val="center"/>
              <w:rPr>
                <w:rFonts w:ascii="Calibri" w:hAnsi="Calibri"/>
                <w:sz w:val="20"/>
                <w:szCs w:val="20"/>
              </w:rPr>
            </w:pPr>
            <w:r>
              <w:rPr>
                <w:rFonts w:ascii="Calibri" w:hAnsi="Calibri"/>
                <w:sz w:val="20"/>
                <w:szCs w:val="20"/>
              </w:rPr>
              <w:t>0.289</w:t>
            </w:r>
          </w:p>
        </w:tc>
        <w:tc>
          <w:tcPr>
            <w:tcW w:w="1800" w:type="dxa"/>
            <w:tcBorders>
              <w:top w:val="nil"/>
              <w:left w:val="nil"/>
              <w:right w:val="nil"/>
            </w:tcBorders>
            <w:vAlign w:val="bottom"/>
          </w:tcPr>
          <w:p w:rsidR="006029F7" w:rsidRDefault="006029F7" w:rsidP="006029F7">
            <w:pPr>
              <w:jc w:val="center"/>
              <w:rPr>
                <w:rFonts w:ascii="Calibri" w:hAnsi="Calibri" w:cs="Calibri"/>
                <w:sz w:val="20"/>
                <w:szCs w:val="20"/>
              </w:rPr>
            </w:pPr>
            <w:r>
              <w:rPr>
                <w:rFonts w:ascii="Calibri" w:hAnsi="Calibri" w:cs="Calibri"/>
                <w:sz w:val="20"/>
                <w:szCs w:val="20"/>
              </w:rPr>
              <w:t xml:space="preserve">1.00 </w:t>
            </w:r>
          </w:p>
        </w:tc>
      </w:tr>
      <w:tr w:rsidR="00AF3C49" w:rsidRPr="00AE4D9A" w:rsidTr="000C61F1">
        <w:trPr>
          <w:trHeight w:val="255"/>
        </w:trPr>
        <w:tc>
          <w:tcPr>
            <w:tcW w:w="2033" w:type="dxa"/>
            <w:tcBorders>
              <w:left w:val="nil"/>
              <w:bottom w:val="nil"/>
              <w:right w:val="nil"/>
            </w:tcBorders>
            <w:shd w:val="clear" w:color="auto" w:fill="auto"/>
            <w:noWrap/>
            <w:tcMar>
              <w:left w:w="28" w:type="dxa"/>
              <w:right w:w="28" w:type="dxa"/>
            </w:tcMar>
            <w:vAlign w:val="bottom"/>
            <w:hideMark/>
          </w:tcPr>
          <w:p w:rsidR="00277071" w:rsidRDefault="00277071" w:rsidP="00FB0206">
            <w:pPr>
              <w:spacing w:line="240" w:lineRule="auto"/>
              <w:jc w:val="center"/>
              <w:rPr>
                <w:rFonts w:ascii="Calibri" w:eastAsia="Times New Roman" w:hAnsi="Calibri"/>
                <w:sz w:val="20"/>
                <w:szCs w:val="20"/>
                <w:lang w:eastAsia="en-GB"/>
              </w:rPr>
            </w:pPr>
          </w:p>
          <w:p w:rsidR="00AF3C49" w:rsidRPr="00AE4D9A" w:rsidRDefault="00AF3C49" w:rsidP="00277071">
            <w:pPr>
              <w:spacing w:line="240" w:lineRule="auto"/>
              <w:rPr>
                <w:rFonts w:ascii="Calibri" w:eastAsia="Times New Roman" w:hAnsi="Calibri"/>
                <w:sz w:val="20"/>
                <w:szCs w:val="20"/>
                <w:lang w:eastAsia="en-GB"/>
              </w:rPr>
            </w:pPr>
            <w:r w:rsidRPr="00AE4D9A">
              <w:rPr>
                <w:rFonts w:ascii="Calibri" w:eastAsia="Times New Roman" w:hAnsi="Calibri"/>
                <w:sz w:val="20"/>
                <w:szCs w:val="20"/>
                <w:lang w:eastAsia="en-GB"/>
              </w:rPr>
              <w:t>Observations</w:t>
            </w:r>
          </w:p>
        </w:tc>
        <w:tc>
          <w:tcPr>
            <w:tcW w:w="1540" w:type="dxa"/>
            <w:tcBorders>
              <w:left w:val="nil"/>
              <w:bottom w:val="nil"/>
              <w:right w:val="nil"/>
            </w:tcBorders>
            <w:shd w:val="clear" w:color="auto" w:fill="auto"/>
            <w:noWrap/>
            <w:tcMar>
              <w:left w:w="28" w:type="dxa"/>
              <w:right w:w="28" w:type="dxa"/>
            </w:tcMar>
            <w:vAlign w:val="bottom"/>
            <w:hideMark/>
          </w:tcPr>
          <w:p w:rsidR="00AF3C49" w:rsidRPr="00AE4D9A" w:rsidRDefault="00AF3C49" w:rsidP="00FB0206">
            <w:pPr>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280</w:t>
            </w:r>
          </w:p>
        </w:tc>
        <w:tc>
          <w:tcPr>
            <w:tcW w:w="1417" w:type="dxa"/>
            <w:tcBorders>
              <w:left w:val="nil"/>
              <w:bottom w:val="nil"/>
              <w:right w:val="nil"/>
            </w:tcBorders>
            <w:shd w:val="clear" w:color="auto" w:fill="auto"/>
            <w:noWrap/>
            <w:tcMar>
              <w:left w:w="28" w:type="dxa"/>
              <w:right w:w="28" w:type="dxa"/>
            </w:tcMar>
            <w:vAlign w:val="bottom"/>
            <w:hideMark/>
          </w:tcPr>
          <w:p w:rsidR="00AF3C49" w:rsidRPr="00AE4D9A" w:rsidRDefault="00AF3C49" w:rsidP="00FB0206">
            <w:pPr>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190</w:t>
            </w:r>
          </w:p>
        </w:tc>
        <w:tc>
          <w:tcPr>
            <w:tcW w:w="1346" w:type="dxa"/>
            <w:tcBorders>
              <w:left w:val="nil"/>
              <w:bottom w:val="nil"/>
              <w:right w:val="nil"/>
            </w:tcBorders>
            <w:shd w:val="clear" w:color="auto" w:fill="auto"/>
            <w:vAlign w:val="bottom"/>
          </w:tcPr>
          <w:p w:rsidR="00AF3C49" w:rsidRPr="00AE4D9A" w:rsidRDefault="00AF3C49" w:rsidP="00FB0206">
            <w:pPr>
              <w:spacing w:line="240" w:lineRule="auto"/>
              <w:jc w:val="center"/>
              <w:rPr>
                <w:rFonts w:ascii="Calibri" w:eastAsia="Times New Roman" w:hAnsi="Calibri"/>
                <w:sz w:val="20"/>
                <w:szCs w:val="20"/>
                <w:lang w:eastAsia="en-GB"/>
              </w:rPr>
            </w:pPr>
            <w:r w:rsidRPr="00AE4D9A">
              <w:rPr>
                <w:rFonts w:ascii="Calibri" w:eastAsia="Times New Roman" w:hAnsi="Calibri"/>
                <w:sz w:val="20"/>
                <w:szCs w:val="20"/>
                <w:lang w:eastAsia="en-GB"/>
              </w:rPr>
              <w:t>280</w:t>
            </w:r>
          </w:p>
        </w:tc>
        <w:tc>
          <w:tcPr>
            <w:tcW w:w="1126" w:type="dxa"/>
            <w:tcBorders>
              <w:left w:val="nil"/>
              <w:bottom w:val="nil"/>
              <w:right w:val="nil"/>
            </w:tcBorders>
            <w:vAlign w:val="bottom"/>
          </w:tcPr>
          <w:p w:rsidR="00AF3C49" w:rsidRPr="00AE4D9A" w:rsidRDefault="00AF3C49" w:rsidP="00FB0206">
            <w:pPr>
              <w:spacing w:line="240" w:lineRule="auto"/>
              <w:jc w:val="center"/>
              <w:rPr>
                <w:rFonts w:ascii="Calibri" w:eastAsia="Times New Roman" w:hAnsi="Calibri"/>
                <w:sz w:val="20"/>
                <w:szCs w:val="20"/>
                <w:lang w:eastAsia="en-GB"/>
              </w:rPr>
            </w:pPr>
            <w:r>
              <w:rPr>
                <w:rFonts w:ascii="Calibri" w:hAnsi="Calibri"/>
                <w:sz w:val="20"/>
                <w:szCs w:val="20"/>
              </w:rPr>
              <w:t>267</w:t>
            </w:r>
          </w:p>
        </w:tc>
        <w:tc>
          <w:tcPr>
            <w:tcW w:w="1800" w:type="dxa"/>
            <w:tcBorders>
              <w:left w:val="nil"/>
              <w:bottom w:val="nil"/>
              <w:right w:val="nil"/>
            </w:tcBorders>
          </w:tcPr>
          <w:p w:rsidR="00AF3C49" w:rsidRPr="00AE4D9A" w:rsidRDefault="00AF3C49" w:rsidP="00277071">
            <w:pPr>
              <w:jc w:val="center"/>
            </w:pPr>
            <w:r w:rsidRPr="00AE4D9A">
              <w:rPr>
                <w:rFonts w:ascii="Calibri" w:eastAsia="Times New Roman" w:hAnsi="Calibri"/>
                <w:sz w:val="20"/>
                <w:szCs w:val="20"/>
                <w:lang w:eastAsia="en-GB"/>
              </w:rPr>
              <w:t>280</w:t>
            </w:r>
          </w:p>
        </w:tc>
      </w:tr>
      <w:tr w:rsidR="00AF3C49" w:rsidRPr="00AE4D9A" w:rsidTr="00133290">
        <w:trPr>
          <w:trHeight w:val="277"/>
        </w:trPr>
        <w:tc>
          <w:tcPr>
            <w:tcW w:w="2033" w:type="dxa"/>
            <w:tcBorders>
              <w:top w:val="nil"/>
              <w:left w:val="nil"/>
              <w:bottom w:val="nil"/>
              <w:right w:val="nil"/>
            </w:tcBorders>
            <w:shd w:val="clear" w:color="auto" w:fill="auto"/>
            <w:noWrap/>
            <w:tcMar>
              <w:left w:w="28" w:type="dxa"/>
              <w:right w:w="28" w:type="dxa"/>
            </w:tcMar>
            <w:vAlign w:val="bottom"/>
            <w:hideMark/>
          </w:tcPr>
          <w:p w:rsidR="00AF3C49" w:rsidRPr="00AE4D9A" w:rsidRDefault="00AF3C49" w:rsidP="00FB0206">
            <w:pPr>
              <w:spacing w:line="240" w:lineRule="auto"/>
              <w:jc w:val="left"/>
              <w:rPr>
                <w:rFonts w:ascii="Calibri" w:eastAsia="Times New Roman" w:hAnsi="Calibri"/>
                <w:b/>
                <w:sz w:val="20"/>
                <w:szCs w:val="20"/>
                <w:lang w:eastAsia="en-GB"/>
              </w:rPr>
            </w:pPr>
            <w:r w:rsidRPr="00AE4D9A">
              <w:rPr>
                <w:rFonts w:ascii="Calibri" w:eastAsia="Times New Roman" w:hAnsi="Calibri"/>
                <w:sz w:val="20"/>
                <w:szCs w:val="20"/>
                <w:lang w:eastAsia="en-GB"/>
              </w:rPr>
              <w:t>Number of Countries</w:t>
            </w:r>
          </w:p>
        </w:tc>
        <w:tc>
          <w:tcPr>
            <w:tcW w:w="1540" w:type="dxa"/>
            <w:tcBorders>
              <w:top w:val="nil"/>
              <w:left w:val="nil"/>
              <w:bottom w:val="nil"/>
              <w:right w:val="nil"/>
            </w:tcBorders>
            <w:shd w:val="clear" w:color="auto" w:fill="auto"/>
            <w:noWrap/>
            <w:tcMar>
              <w:left w:w="28" w:type="dxa"/>
              <w:right w:w="28" w:type="dxa"/>
            </w:tcMar>
            <w:vAlign w:val="bottom"/>
            <w:hideMark/>
          </w:tcPr>
          <w:p w:rsidR="00AF3C49" w:rsidRPr="00AE4D9A" w:rsidRDefault="00AF3C49" w:rsidP="00FB0206">
            <w:pPr>
              <w:spacing w:line="240" w:lineRule="auto"/>
              <w:jc w:val="center"/>
              <w:rPr>
                <w:rFonts w:ascii="Calibri" w:eastAsia="Times New Roman" w:hAnsi="Calibri"/>
                <w:b/>
                <w:sz w:val="20"/>
                <w:szCs w:val="20"/>
                <w:lang w:eastAsia="en-GB"/>
              </w:rPr>
            </w:pPr>
            <w:r w:rsidRPr="00AE4D9A">
              <w:rPr>
                <w:rFonts w:ascii="Calibri" w:eastAsia="Times New Roman" w:hAnsi="Calibri"/>
                <w:sz w:val="20"/>
                <w:szCs w:val="20"/>
                <w:lang w:eastAsia="en-GB"/>
              </w:rPr>
              <w:t>58</w:t>
            </w:r>
          </w:p>
        </w:tc>
        <w:tc>
          <w:tcPr>
            <w:tcW w:w="1417" w:type="dxa"/>
            <w:tcBorders>
              <w:top w:val="nil"/>
              <w:left w:val="nil"/>
              <w:bottom w:val="nil"/>
              <w:right w:val="nil"/>
            </w:tcBorders>
            <w:shd w:val="clear" w:color="auto" w:fill="auto"/>
            <w:noWrap/>
            <w:tcMar>
              <w:left w:w="28" w:type="dxa"/>
              <w:right w:w="28" w:type="dxa"/>
            </w:tcMar>
            <w:vAlign w:val="bottom"/>
            <w:hideMark/>
          </w:tcPr>
          <w:p w:rsidR="00AF3C49" w:rsidRPr="00AE4D9A" w:rsidRDefault="00AF3C49" w:rsidP="00FB0206">
            <w:pPr>
              <w:spacing w:line="240" w:lineRule="auto"/>
              <w:jc w:val="center"/>
              <w:rPr>
                <w:rFonts w:ascii="Calibri" w:eastAsia="Times New Roman" w:hAnsi="Calibri"/>
                <w:b/>
                <w:sz w:val="20"/>
                <w:szCs w:val="20"/>
                <w:lang w:eastAsia="en-GB"/>
              </w:rPr>
            </w:pPr>
            <w:r w:rsidRPr="00AE4D9A">
              <w:rPr>
                <w:rFonts w:ascii="Calibri" w:eastAsia="Times New Roman" w:hAnsi="Calibri"/>
                <w:sz w:val="20"/>
                <w:szCs w:val="20"/>
                <w:lang w:eastAsia="en-GB"/>
              </w:rPr>
              <w:t>46</w:t>
            </w:r>
          </w:p>
        </w:tc>
        <w:tc>
          <w:tcPr>
            <w:tcW w:w="1346" w:type="dxa"/>
            <w:tcBorders>
              <w:top w:val="nil"/>
              <w:left w:val="nil"/>
              <w:bottom w:val="nil"/>
              <w:right w:val="nil"/>
            </w:tcBorders>
            <w:shd w:val="clear" w:color="auto" w:fill="auto"/>
            <w:noWrap/>
            <w:tcMar>
              <w:left w:w="28" w:type="dxa"/>
              <w:right w:w="28" w:type="dxa"/>
            </w:tcMar>
            <w:vAlign w:val="bottom"/>
            <w:hideMark/>
          </w:tcPr>
          <w:p w:rsidR="00AF3C49" w:rsidRPr="00AE4D9A" w:rsidRDefault="00AF3C49" w:rsidP="00FB0206">
            <w:pPr>
              <w:spacing w:line="240" w:lineRule="auto"/>
              <w:jc w:val="center"/>
              <w:rPr>
                <w:rFonts w:ascii="Calibri" w:eastAsia="Times New Roman" w:hAnsi="Calibri"/>
                <w:b/>
                <w:sz w:val="20"/>
                <w:szCs w:val="20"/>
                <w:lang w:eastAsia="en-GB"/>
              </w:rPr>
            </w:pPr>
            <w:r w:rsidRPr="00AE4D9A">
              <w:rPr>
                <w:rFonts w:ascii="Calibri" w:eastAsia="Times New Roman" w:hAnsi="Calibri"/>
                <w:sz w:val="20"/>
                <w:szCs w:val="20"/>
                <w:lang w:eastAsia="en-GB"/>
              </w:rPr>
              <w:t>58</w:t>
            </w:r>
          </w:p>
        </w:tc>
        <w:tc>
          <w:tcPr>
            <w:tcW w:w="1126" w:type="dxa"/>
            <w:tcBorders>
              <w:top w:val="nil"/>
              <w:left w:val="nil"/>
              <w:bottom w:val="nil"/>
              <w:right w:val="nil"/>
            </w:tcBorders>
            <w:vAlign w:val="bottom"/>
          </w:tcPr>
          <w:p w:rsidR="00AF3C49" w:rsidRPr="00AE4D9A" w:rsidRDefault="00AF3C49" w:rsidP="00FB0206">
            <w:pPr>
              <w:spacing w:line="240" w:lineRule="auto"/>
              <w:jc w:val="center"/>
              <w:rPr>
                <w:rFonts w:ascii="Calibri" w:eastAsia="Times New Roman" w:hAnsi="Calibri"/>
                <w:b/>
                <w:sz w:val="20"/>
                <w:szCs w:val="20"/>
                <w:lang w:eastAsia="en-GB"/>
              </w:rPr>
            </w:pPr>
            <w:r>
              <w:rPr>
                <w:rFonts w:ascii="Calibri" w:hAnsi="Calibri"/>
                <w:sz w:val="20"/>
                <w:szCs w:val="20"/>
              </w:rPr>
              <w:t>53</w:t>
            </w:r>
          </w:p>
        </w:tc>
        <w:tc>
          <w:tcPr>
            <w:tcW w:w="1800" w:type="dxa"/>
            <w:tcBorders>
              <w:top w:val="nil"/>
              <w:left w:val="nil"/>
              <w:bottom w:val="nil"/>
              <w:right w:val="nil"/>
            </w:tcBorders>
          </w:tcPr>
          <w:p w:rsidR="00AF3C49" w:rsidRDefault="00AF3C49" w:rsidP="00FB0206">
            <w:pPr>
              <w:spacing w:line="240" w:lineRule="auto"/>
              <w:jc w:val="center"/>
              <w:rPr>
                <w:rFonts w:ascii="Calibri" w:eastAsia="Times New Roman" w:hAnsi="Calibri"/>
                <w:b/>
                <w:sz w:val="20"/>
                <w:szCs w:val="20"/>
                <w:lang w:eastAsia="en-GB"/>
              </w:rPr>
            </w:pPr>
            <w:r w:rsidRPr="00AE4D9A">
              <w:rPr>
                <w:rFonts w:ascii="Calibri" w:eastAsia="Times New Roman" w:hAnsi="Calibri"/>
                <w:sz w:val="20"/>
                <w:szCs w:val="20"/>
                <w:lang w:eastAsia="en-GB"/>
              </w:rPr>
              <w:t>58</w:t>
            </w:r>
          </w:p>
        </w:tc>
      </w:tr>
      <w:tr w:rsidR="006029F7" w:rsidRPr="00AE4D9A" w:rsidTr="00133290">
        <w:trPr>
          <w:trHeight w:val="255"/>
        </w:trPr>
        <w:tc>
          <w:tcPr>
            <w:tcW w:w="2033" w:type="dxa"/>
            <w:tcBorders>
              <w:top w:val="nil"/>
              <w:left w:val="nil"/>
              <w:bottom w:val="single" w:sz="4" w:space="0" w:color="auto"/>
              <w:right w:val="nil"/>
            </w:tcBorders>
            <w:shd w:val="clear" w:color="auto" w:fill="auto"/>
            <w:noWrap/>
            <w:tcMar>
              <w:left w:w="28" w:type="dxa"/>
              <w:right w:w="28" w:type="dxa"/>
            </w:tcMar>
            <w:vAlign w:val="bottom"/>
            <w:hideMark/>
          </w:tcPr>
          <w:p w:rsidR="006029F7" w:rsidRDefault="006029F7" w:rsidP="006029F7">
            <w:pPr>
              <w:spacing w:line="240" w:lineRule="auto"/>
              <w:jc w:val="left"/>
              <w:rPr>
                <w:rFonts w:ascii="Calibri" w:eastAsia="Times New Roman" w:hAnsi="Calibri"/>
                <w:sz w:val="20"/>
                <w:szCs w:val="20"/>
                <w:lang w:eastAsia="en-GB"/>
              </w:rPr>
            </w:pPr>
          </w:p>
          <w:p w:rsidR="000C61F1" w:rsidRPr="00AE4D9A" w:rsidRDefault="000C61F1" w:rsidP="006029F7">
            <w:pPr>
              <w:spacing w:line="240" w:lineRule="auto"/>
              <w:jc w:val="left"/>
              <w:rPr>
                <w:rFonts w:ascii="Calibri" w:eastAsia="Times New Roman" w:hAnsi="Calibri"/>
                <w:sz w:val="20"/>
                <w:szCs w:val="20"/>
                <w:lang w:eastAsia="en-GB"/>
              </w:rPr>
            </w:pPr>
          </w:p>
        </w:tc>
        <w:tc>
          <w:tcPr>
            <w:tcW w:w="1540" w:type="dxa"/>
            <w:tcBorders>
              <w:top w:val="nil"/>
              <w:left w:val="nil"/>
              <w:bottom w:val="single" w:sz="4" w:space="0" w:color="auto"/>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p>
        </w:tc>
        <w:tc>
          <w:tcPr>
            <w:tcW w:w="1417" w:type="dxa"/>
            <w:tcBorders>
              <w:top w:val="nil"/>
              <w:left w:val="nil"/>
              <w:bottom w:val="single" w:sz="4" w:space="0" w:color="auto"/>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p>
        </w:tc>
        <w:tc>
          <w:tcPr>
            <w:tcW w:w="1346" w:type="dxa"/>
            <w:tcBorders>
              <w:top w:val="nil"/>
              <w:left w:val="nil"/>
              <w:bottom w:val="single" w:sz="4" w:space="0" w:color="auto"/>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p>
        </w:tc>
        <w:tc>
          <w:tcPr>
            <w:tcW w:w="1126" w:type="dxa"/>
            <w:tcBorders>
              <w:top w:val="nil"/>
              <w:left w:val="nil"/>
              <w:bottom w:val="single" w:sz="4" w:space="0" w:color="auto"/>
              <w:right w:val="nil"/>
            </w:tcBorders>
          </w:tcPr>
          <w:p w:rsidR="006029F7" w:rsidRDefault="006029F7" w:rsidP="006029F7">
            <w:pPr>
              <w:jc w:val="center"/>
              <w:rPr>
                <w:rFonts w:ascii="Calibri" w:hAnsi="Calibri"/>
                <w:sz w:val="20"/>
                <w:szCs w:val="20"/>
              </w:rPr>
            </w:pPr>
          </w:p>
        </w:tc>
        <w:tc>
          <w:tcPr>
            <w:tcW w:w="1800" w:type="dxa"/>
            <w:tcBorders>
              <w:top w:val="nil"/>
              <w:left w:val="nil"/>
              <w:bottom w:val="single" w:sz="4" w:space="0" w:color="auto"/>
              <w:right w:val="nil"/>
            </w:tcBorders>
          </w:tcPr>
          <w:p w:rsidR="006029F7" w:rsidRDefault="006029F7" w:rsidP="006029F7">
            <w:pPr>
              <w:jc w:val="center"/>
              <w:rPr>
                <w:rFonts w:ascii="Calibri" w:hAnsi="Calibri"/>
                <w:sz w:val="20"/>
                <w:szCs w:val="20"/>
              </w:rPr>
            </w:pPr>
          </w:p>
        </w:tc>
      </w:tr>
      <w:tr w:rsidR="006029F7" w:rsidRPr="00AE4D9A" w:rsidTr="00133290">
        <w:trPr>
          <w:trHeight w:val="255"/>
        </w:trPr>
        <w:tc>
          <w:tcPr>
            <w:tcW w:w="2033" w:type="dxa"/>
            <w:tcBorders>
              <w:top w:val="single" w:sz="4" w:space="0" w:color="auto"/>
              <w:left w:val="nil"/>
              <w:bottom w:val="nil"/>
              <w:right w:val="nil"/>
            </w:tcBorders>
            <w:shd w:val="clear" w:color="auto" w:fill="auto"/>
            <w:noWrap/>
            <w:tcMar>
              <w:left w:w="28" w:type="dxa"/>
              <w:right w:w="28" w:type="dxa"/>
            </w:tcMar>
            <w:vAlign w:val="bottom"/>
            <w:hideMark/>
          </w:tcPr>
          <w:p w:rsidR="006029F7" w:rsidRPr="00AE4D9A" w:rsidRDefault="00277071" w:rsidP="006029F7">
            <w:pPr>
              <w:spacing w:line="240" w:lineRule="auto"/>
              <w:jc w:val="left"/>
              <w:rPr>
                <w:rFonts w:ascii="Calibri" w:eastAsia="Times New Roman" w:hAnsi="Calibri"/>
                <w:sz w:val="20"/>
                <w:szCs w:val="20"/>
                <w:lang w:eastAsia="en-GB"/>
              </w:rPr>
            </w:pPr>
            <w:r w:rsidRPr="00AF3C49">
              <w:rPr>
                <w:rFonts w:ascii="Calibri" w:eastAsia="Times New Roman" w:hAnsi="Calibri"/>
                <w:b/>
                <w:sz w:val="20"/>
                <w:szCs w:val="20"/>
                <w:lang w:eastAsia="en-GB"/>
              </w:rPr>
              <w:lastRenderedPageBreak/>
              <w:t>Table A8 continued</w:t>
            </w:r>
          </w:p>
        </w:tc>
        <w:tc>
          <w:tcPr>
            <w:tcW w:w="1540" w:type="dxa"/>
            <w:tcBorders>
              <w:top w:val="single" w:sz="4" w:space="0" w:color="auto"/>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p>
        </w:tc>
        <w:tc>
          <w:tcPr>
            <w:tcW w:w="1417" w:type="dxa"/>
            <w:tcBorders>
              <w:top w:val="single" w:sz="4" w:space="0" w:color="auto"/>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p>
        </w:tc>
        <w:tc>
          <w:tcPr>
            <w:tcW w:w="1346" w:type="dxa"/>
            <w:tcBorders>
              <w:top w:val="single" w:sz="4" w:space="0" w:color="auto"/>
              <w:left w:val="nil"/>
              <w:bottom w:val="nil"/>
              <w:right w:val="nil"/>
            </w:tcBorders>
            <w:shd w:val="clear" w:color="auto" w:fill="auto"/>
            <w:noWrap/>
            <w:tcMar>
              <w:left w:w="28" w:type="dxa"/>
              <w:right w:w="28" w:type="dxa"/>
            </w:tcMar>
            <w:vAlign w:val="bottom"/>
            <w:hideMark/>
          </w:tcPr>
          <w:p w:rsidR="006029F7" w:rsidRPr="00AE4D9A" w:rsidRDefault="006029F7" w:rsidP="006029F7">
            <w:pPr>
              <w:spacing w:line="240" w:lineRule="auto"/>
              <w:jc w:val="center"/>
              <w:rPr>
                <w:rFonts w:ascii="Calibri" w:eastAsia="Times New Roman" w:hAnsi="Calibri"/>
                <w:sz w:val="20"/>
                <w:szCs w:val="20"/>
                <w:lang w:eastAsia="en-GB"/>
              </w:rPr>
            </w:pPr>
          </w:p>
        </w:tc>
        <w:tc>
          <w:tcPr>
            <w:tcW w:w="1126" w:type="dxa"/>
            <w:tcBorders>
              <w:top w:val="single" w:sz="4" w:space="0" w:color="auto"/>
              <w:left w:val="nil"/>
              <w:bottom w:val="nil"/>
              <w:right w:val="nil"/>
            </w:tcBorders>
          </w:tcPr>
          <w:p w:rsidR="006029F7" w:rsidRDefault="006029F7" w:rsidP="006029F7">
            <w:pPr>
              <w:jc w:val="center"/>
              <w:rPr>
                <w:rFonts w:ascii="Calibri" w:hAnsi="Calibri"/>
                <w:sz w:val="20"/>
                <w:szCs w:val="20"/>
              </w:rPr>
            </w:pPr>
          </w:p>
        </w:tc>
        <w:tc>
          <w:tcPr>
            <w:tcW w:w="1800" w:type="dxa"/>
            <w:tcBorders>
              <w:top w:val="single" w:sz="4" w:space="0" w:color="auto"/>
              <w:left w:val="nil"/>
              <w:bottom w:val="nil"/>
              <w:right w:val="nil"/>
            </w:tcBorders>
          </w:tcPr>
          <w:p w:rsidR="006029F7" w:rsidRDefault="006029F7" w:rsidP="006029F7">
            <w:pPr>
              <w:jc w:val="center"/>
              <w:rPr>
                <w:rFonts w:ascii="Calibri" w:hAnsi="Calibri"/>
                <w:sz w:val="20"/>
                <w:szCs w:val="20"/>
              </w:rPr>
            </w:pPr>
          </w:p>
        </w:tc>
      </w:tr>
      <w:tr w:rsidR="006029F7" w:rsidRPr="00AE4D9A" w:rsidTr="00133290">
        <w:trPr>
          <w:trHeight w:val="255"/>
        </w:trPr>
        <w:tc>
          <w:tcPr>
            <w:tcW w:w="2033" w:type="dxa"/>
            <w:tcBorders>
              <w:top w:val="nil"/>
              <w:left w:val="nil"/>
              <w:bottom w:val="nil"/>
              <w:right w:val="nil"/>
            </w:tcBorders>
            <w:shd w:val="clear" w:color="auto" w:fill="auto"/>
            <w:noWrap/>
            <w:tcMar>
              <w:left w:w="28" w:type="dxa"/>
              <w:right w:w="28" w:type="dxa"/>
            </w:tcMar>
            <w:vAlign w:val="bottom"/>
          </w:tcPr>
          <w:p w:rsidR="006029F7" w:rsidRPr="00AF3C49" w:rsidRDefault="006029F7" w:rsidP="006029F7">
            <w:pPr>
              <w:spacing w:line="240" w:lineRule="auto"/>
              <w:jc w:val="left"/>
              <w:rPr>
                <w:rFonts w:ascii="Calibri" w:eastAsia="Times New Roman" w:hAnsi="Calibri"/>
                <w:b/>
                <w:sz w:val="20"/>
                <w:szCs w:val="20"/>
                <w:lang w:eastAsia="en-GB"/>
              </w:rPr>
            </w:pPr>
          </w:p>
        </w:tc>
        <w:tc>
          <w:tcPr>
            <w:tcW w:w="1540" w:type="dxa"/>
            <w:tcBorders>
              <w:top w:val="nil"/>
              <w:left w:val="nil"/>
              <w:bottom w:val="nil"/>
              <w:right w:val="nil"/>
            </w:tcBorders>
            <w:shd w:val="clear" w:color="auto" w:fill="auto"/>
            <w:noWrap/>
            <w:tcMar>
              <w:left w:w="28" w:type="dxa"/>
              <w:right w:w="28" w:type="dxa"/>
            </w:tcMar>
            <w:vAlign w:val="bottom"/>
          </w:tcPr>
          <w:p w:rsidR="006029F7" w:rsidRPr="00AE4D9A" w:rsidRDefault="006029F7" w:rsidP="006029F7">
            <w:pPr>
              <w:spacing w:line="240" w:lineRule="auto"/>
              <w:jc w:val="center"/>
              <w:rPr>
                <w:rFonts w:ascii="Calibri" w:eastAsia="Times New Roman" w:hAnsi="Calibri"/>
                <w:sz w:val="20"/>
                <w:szCs w:val="20"/>
                <w:lang w:eastAsia="en-GB"/>
              </w:rPr>
            </w:pPr>
          </w:p>
        </w:tc>
        <w:tc>
          <w:tcPr>
            <w:tcW w:w="1417" w:type="dxa"/>
            <w:tcBorders>
              <w:top w:val="nil"/>
              <w:left w:val="nil"/>
              <w:bottom w:val="nil"/>
              <w:right w:val="nil"/>
            </w:tcBorders>
            <w:shd w:val="clear" w:color="auto" w:fill="auto"/>
            <w:noWrap/>
            <w:tcMar>
              <w:left w:w="28" w:type="dxa"/>
              <w:right w:w="28" w:type="dxa"/>
            </w:tcMar>
            <w:vAlign w:val="bottom"/>
          </w:tcPr>
          <w:p w:rsidR="006029F7" w:rsidRPr="00AE4D9A" w:rsidRDefault="006029F7" w:rsidP="006029F7">
            <w:pPr>
              <w:spacing w:line="240" w:lineRule="auto"/>
              <w:jc w:val="center"/>
              <w:rPr>
                <w:rFonts w:ascii="Calibri" w:eastAsia="Times New Roman" w:hAnsi="Calibri"/>
                <w:sz w:val="20"/>
                <w:szCs w:val="20"/>
                <w:lang w:eastAsia="en-GB"/>
              </w:rPr>
            </w:pPr>
          </w:p>
        </w:tc>
        <w:tc>
          <w:tcPr>
            <w:tcW w:w="1346" w:type="dxa"/>
            <w:tcBorders>
              <w:top w:val="nil"/>
              <w:left w:val="nil"/>
              <w:bottom w:val="nil"/>
              <w:right w:val="nil"/>
            </w:tcBorders>
            <w:shd w:val="clear" w:color="auto" w:fill="auto"/>
            <w:noWrap/>
            <w:tcMar>
              <w:left w:w="28" w:type="dxa"/>
              <w:right w:w="28" w:type="dxa"/>
            </w:tcMar>
            <w:vAlign w:val="bottom"/>
          </w:tcPr>
          <w:p w:rsidR="006029F7" w:rsidRPr="00AE4D9A" w:rsidRDefault="006029F7" w:rsidP="006029F7">
            <w:pPr>
              <w:spacing w:line="240" w:lineRule="auto"/>
              <w:jc w:val="center"/>
              <w:rPr>
                <w:rFonts w:ascii="Calibri" w:eastAsia="Times New Roman" w:hAnsi="Calibri"/>
                <w:sz w:val="20"/>
                <w:szCs w:val="20"/>
                <w:lang w:eastAsia="en-GB"/>
              </w:rPr>
            </w:pPr>
          </w:p>
        </w:tc>
        <w:tc>
          <w:tcPr>
            <w:tcW w:w="1126" w:type="dxa"/>
            <w:tcBorders>
              <w:top w:val="nil"/>
              <w:left w:val="nil"/>
              <w:bottom w:val="nil"/>
              <w:right w:val="nil"/>
            </w:tcBorders>
            <w:vAlign w:val="bottom"/>
          </w:tcPr>
          <w:p w:rsidR="006029F7" w:rsidRPr="00AE4D9A" w:rsidRDefault="006029F7" w:rsidP="006029F7">
            <w:pPr>
              <w:spacing w:line="240" w:lineRule="auto"/>
              <w:jc w:val="center"/>
              <w:rPr>
                <w:rFonts w:ascii="Calibri" w:eastAsia="Times New Roman" w:hAnsi="Calibri"/>
                <w:sz w:val="20"/>
                <w:szCs w:val="20"/>
                <w:lang w:eastAsia="en-GB"/>
              </w:rPr>
            </w:pPr>
          </w:p>
        </w:tc>
        <w:tc>
          <w:tcPr>
            <w:tcW w:w="1800" w:type="dxa"/>
            <w:tcBorders>
              <w:top w:val="nil"/>
              <w:left w:val="nil"/>
              <w:bottom w:val="nil"/>
              <w:right w:val="nil"/>
            </w:tcBorders>
            <w:vAlign w:val="center"/>
          </w:tcPr>
          <w:p w:rsidR="006029F7" w:rsidRDefault="006029F7" w:rsidP="006029F7">
            <w:pPr>
              <w:jc w:val="center"/>
              <w:rPr>
                <w:rFonts w:ascii="Calibri" w:hAnsi="Calibri" w:cs="Calibri"/>
                <w:sz w:val="20"/>
                <w:szCs w:val="20"/>
              </w:rPr>
            </w:pPr>
          </w:p>
        </w:tc>
      </w:tr>
      <w:tr w:rsidR="00AF3C49" w:rsidRPr="00AE4D9A" w:rsidTr="00133290">
        <w:trPr>
          <w:trHeight w:val="255"/>
        </w:trPr>
        <w:tc>
          <w:tcPr>
            <w:tcW w:w="2033" w:type="dxa"/>
            <w:tcBorders>
              <w:top w:val="nil"/>
              <w:left w:val="nil"/>
              <w:bottom w:val="nil"/>
              <w:right w:val="nil"/>
            </w:tcBorders>
            <w:shd w:val="clear" w:color="auto" w:fill="auto"/>
            <w:noWrap/>
            <w:tcMar>
              <w:left w:w="28" w:type="dxa"/>
              <w:right w:w="28" w:type="dxa"/>
            </w:tcMar>
            <w:vAlign w:val="bottom"/>
          </w:tcPr>
          <w:p w:rsidR="00AF3C49" w:rsidRPr="00AE4D9A" w:rsidRDefault="00AF3C49" w:rsidP="006029F7">
            <w:pPr>
              <w:spacing w:line="240" w:lineRule="auto"/>
              <w:jc w:val="left"/>
              <w:rPr>
                <w:rFonts w:ascii="Calibri" w:eastAsia="Times New Roman" w:hAnsi="Calibri"/>
                <w:sz w:val="20"/>
                <w:szCs w:val="20"/>
                <w:lang w:eastAsia="en-GB"/>
              </w:rPr>
            </w:pPr>
            <w:r w:rsidRPr="00AE4D9A">
              <w:rPr>
                <w:rFonts w:ascii="Calibri" w:eastAsia="Times New Roman" w:hAnsi="Calibri"/>
                <w:b/>
                <w:sz w:val="20"/>
                <w:szCs w:val="20"/>
                <w:lang w:eastAsia="en-GB"/>
              </w:rPr>
              <w:t>Long</w:t>
            </w:r>
            <w:r>
              <w:rPr>
                <w:rFonts w:ascii="Calibri" w:eastAsia="Times New Roman" w:hAnsi="Calibri"/>
                <w:b/>
                <w:sz w:val="20"/>
                <w:szCs w:val="20"/>
                <w:lang w:eastAsia="en-GB"/>
              </w:rPr>
              <w:t xml:space="preserve">-run </w:t>
            </w:r>
            <w:r w:rsidRPr="00AE4D9A">
              <w:rPr>
                <w:rFonts w:ascii="Calibri" w:eastAsia="Times New Roman" w:hAnsi="Calibri"/>
                <w:b/>
                <w:sz w:val="20"/>
                <w:szCs w:val="20"/>
                <w:lang w:eastAsia="en-GB"/>
              </w:rPr>
              <w:t>effects</w:t>
            </w:r>
          </w:p>
        </w:tc>
        <w:tc>
          <w:tcPr>
            <w:tcW w:w="1540" w:type="dxa"/>
            <w:tcBorders>
              <w:top w:val="nil"/>
              <w:left w:val="nil"/>
              <w:bottom w:val="nil"/>
              <w:right w:val="nil"/>
            </w:tcBorders>
            <w:shd w:val="clear" w:color="auto" w:fill="auto"/>
            <w:noWrap/>
            <w:tcMar>
              <w:left w:w="28" w:type="dxa"/>
              <w:right w:w="28" w:type="dxa"/>
            </w:tcMar>
            <w:vAlign w:val="bottom"/>
          </w:tcPr>
          <w:p w:rsidR="00AF3C49" w:rsidRPr="00AE4D9A" w:rsidRDefault="00AF3C49" w:rsidP="006029F7">
            <w:pPr>
              <w:spacing w:line="240" w:lineRule="auto"/>
              <w:jc w:val="center"/>
              <w:rPr>
                <w:rFonts w:ascii="Calibri" w:eastAsia="Times New Roman" w:hAnsi="Calibri"/>
                <w:sz w:val="20"/>
                <w:szCs w:val="20"/>
                <w:lang w:eastAsia="en-GB"/>
              </w:rPr>
            </w:pPr>
          </w:p>
        </w:tc>
        <w:tc>
          <w:tcPr>
            <w:tcW w:w="1417" w:type="dxa"/>
            <w:tcBorders>
              <w:top w:val="nil"/>
              <w:left w:val="nil"/>
              <w:bottom w:val="nil"/>
              <w:right w:val="nil"/>
            </w:tcBorders>
            <w:shd w:val="clear" w:color="auto" w:fill="auto"/>
            <w:noWrap/>
            <w:tcMar>
              <w:left w:w="28" w:type="dxa"/>
              <w:right w:w="28" w:type="dxa"/>
            </w:tcMar>
            <w:vAlign w:val="bottom"/>
          </w:tcPr>
          <w:p w:rsidR="00AF3C49" w:rsidRPr="00AE4D9A" w:rsidRDefault="00AF3C49" w:rsidP="006029F7">
            <w:pPr>
              <w:spacing w:line="240" w:lineRule="auto"/>
              <w:jc w:val="center"/>
              <w:rPr>
                <w:rFonts w:ascii="Calibri" w:eastAsia="Times New Roman" w:hAnsi="Calibri"/>
                <w:sz w:val="20"/>
                <w:szCs w:val="20"/>
                <w:lang w:eastAsia="en-GB"/>
              </w:rPr>
            </w:pPr>
          </w:p>
        </w:tc>
        <w:tc>
          <w:tcPr>
            <w:tcW w:w="1346" w:type="dxa"/>
            <w:tcBorders>
              <w:top w:val="nil"/>
              <w:left w:val="nil"/>
              <w:bottom w:val="nil"/>
              <w:right w:val="nil"/>
            </w:tcBorders>
            <w:shd w:val="clear" w:color="auto" w:fill="auto"/>
            <w:noWrap/>
            <w:tcMar>
              <w:left w:w="28" w:type="dxa"/>
              <w:right w:w="28" w:type="dxa"/>
            </w:tcMar>
            <w:vAlign w:val="bottom"/>
          </w:tcPr>
          <w:p w:rsidR="00AF3C49" w:rsidRPr="00AE4D9A" w:rsidRDefault="00AF3C49" w:rsidP="006029F7">
            <w:pPr>
              <w:spacing w:line="240" w:lineRule="auto"/>
              <w:jc w:val="center"/>
              <w:rPr>
                <w:rFonts w:ascii="Calibri" w:eastAsia="Times New Roman" w:hAnsi="Calibri"/>
                <w:sz w:val="20"/>
                <w:szCs w:val="20"/>
                <w:lang w:eastAsia="en-GB"/>
              </w:rPr>
            </w:pPr>
          </w:p>
        </w:tc>
        <w:tc>
          <w:tcPr>
            <w:tcW w:w="1126" w:type="dxa"/>
            <w:tcBorders>
              <w:top w:val="nil"/>
              <w:left w:val="nil"/>
              <w:bottom w:val="nil"/>
              <w:right w:val="nil"/>
            </w:tcBorders>
            <w:vAlign w:val="bottom"/>
          </w:tcPr>
          <w:p w:rsidR="00AF3C49" w:rsidRPr="00AE4D9A" w:rsidRDefault="00AF3C49" w:rsidP="006029F7">
            <w:pPr>
              <w:spacing w:line="240" w:lineRule="auto"/>
              <w:jc w:val="center"/>
              <w:rPr>
                <w:rFonts w:ascii="Calibri" w:eastAsia="Times New Roman" w:hAnsi="Calibri"/>
                <w:sz w:val="20"/>
                <w:szCs w:val="20"/>
                <w:lang w:eastAsia="en-GB"/>
              </w:rPr>
            </w:pPr>
          </w:p>
        </w:tc>
        <w:tc>
          <w:tcPr>
            <w:tcW w:w="1800" w:type="dxa"/>
            <w:tcBorders>
              <w:top w:val="nil"/>
              <w:left w:val="nil"/>
              <w:bottom w:val="nil"/>
              <w:right w:val="nil"/>
            </w:tcBorders>
            <w:vAlign w:val="center"/>
          </w:tcPr>
          <w:p w:rsidR="00AF3C49" w:rsidRDefault="00AF3C49" w:rsidP="006029F7">
            <w:pPr>
              <w:jc w:val="center"/>
              <w:rPr>
                <w:rFonts w:ascii="Calibri" w:hAnsi="Calibri" w:cs="Calibri"/>
                <w:sz w:val="20"/>
                <w:szCs w:val="20"/>
              </w:rPr>
            </w:pPr>
          </w:p>
        </w:tc>
      </w:tr>
      <w:tr w:rsidR="00AF3C49" w:rsidRPr="00AE4D9A" w:rsidTr="00133290">
        <w:trPr>
          <w:trHeight w:val="255"/>
        </w:trPr>
        <w:tc>
          <w:tcPr>
            <w:tcW w:w="2033" w:type="dxa"/>
            <w:tcBorders>
              <w:top w:val="nil"/>
              <w:left w:val="nil"/>
              <w:bottom w:val="nil"/>
              <w:right w:val="nil"/>
            </w:tcBorders>
            <w:shd w:val="clear" w:color="auto" w:fill="auto"/>
            <w:noWrap/>
            <w:tcMar>
              <w:left w:w="28" w:type="dxa"/>
              <w:right w:w="28" w:type="dxa"/>
            </w:tcMar>
            <w:vAlign w:val="bottom"/>
          </w:tcPr>
          <w:p w:rsidR="00AF3C49" w:rsidRPr="00AE4D9A" w:rsidRDefault="00AF3C49" w:rsidP="00AF3C49">
            <w:pPr>
              <w:spacing w:line="240" w:lineRule="auto"/>
              <w:jc w:val="left"/>
              <w:rPr>
                <w:rFonts w:ascii="Calibri" w:eastAsia="Times New Roman" w:hAnsi="Calibri"/>
                <w:sz w:val="20"/>
                <w:szCs w:val="20"/>
                <w:lang w:eastAsia="en-GB"/>
              </w:rPr>
            </w:pPr>
            <w:r w:rsidRPr="00AE4D9A">
              <w:rPr>
                <w:rFonts w:ascii="Calibri" w:eastAsia="Times New Roman" w:hAnsi="Calibri"/>
                <w:sz w:val="20"/>
                <w:szCs w:val="20"/>
                <w:lang w:eastAsia="en-GB"/>
              </w:rPr>
              <w:t>Ln Promotion</w:t>
            </w:r>
          </w:p>
        </w:tc>
        <w:tc>
          <w:tcPr>
            <w:tcW w:w="1540" w:type="dxa"/>
            <w:tcBorders>
              <w:top w:val="nil"/>
              <w:left w:val="nil"/>
              <w:bottom w:val="nil"/>
              <w:right w:val="nil"/>
            </w:tcBorders>
            <w:shd w:val="clear" w:color="auto" w:fill="auto"/>
            <w:noWrap/>
            <w:tcMar>
              <w:left w:w="28" w:type="dxa"/>
              <w:right w:w="28" w:type="dxa"/>
            </w:tcMar>
            <w:vAlign w:val="bottom"/>
          </w:tcPr>
          <w:p w:rsidR="00AF3C49" w:rsidRPr="00AE4D9A" w:rsidRDefault="00AF3C49" w:rsidP="00AF3C49">
            <w:pPr>
              <w:spacing w:line="240" w:lineRule="auto"/>
              <w:jc w:val="center"/>
              <w:rPr>
                <w:rFonts w:ascii="Calibri" w:eastAsia="Times New Roman" w:hAnsi="Calibri"/>
                <w:sz w:val="20"/>
                <w:szCs w:val="20"/>
                <w:lang w:eastAsia="en-GB"/>
              </w:rPr>
            </w:pPr>
            <w:r w:rsidRPr="00AE4D9A">
              <w:rPr>
                <w:rFonts w:ascii="Calibri" w:hAnsi="Calibri" w:cs="Calibri"/>
                <w:color w:val="000000"/>
                <w:sz w:val="20"/>
                <w:szCs w:val="20"/>
              </w:rPr>
              <w:t>0.332**</w:t>
            </w:r>
          </w:p>
        </w:tc>
        <w:tc>
          <w:tcPr>
            <w:tcW w:w="1417" w:type="dxa"/>
            <w:tcBorders>
              <w:top w:val="nil"/>
              <w:left w:val="nil"/>
              <w:bottom w:val="nil"/>
              <w:right w:val="nil"/>
            </w:tcBorders>
            <w:shd w:val="clear" w:color="auto" w:fill="auto"/>
            <w:noWrap/>
            <w:tcMar>
              <w:left w:w="28" w:type="dxa"/>
              <w:right w:w="28" w:type="dxa"/>
            </w:tcMar>
            <w:vAlign w:val="bottom"/>
          </w:tcPr>
          <w:p w:rsidR="00AF3C49" w:rsidRPr="00AE4D9A" w:rsidRDefault="00AF3C49" w:rsidP="00AF3C49">
            <w:pPr>
              <w:spacing w:line="240" w:lineRule="auto"/>
              <w:jc w:val="center"/>
              <w:rPr>
                <w:rFonts w:ascii="Calibri" w:eastAsia="Times New Roman" w:hAnsi="Calibri"/>
                <w:sz w:val="20"/>
                <w:szCs w:val="20"/>
                <w:lang w:eastAsia="en-GB"/>
              </w:rPr>
            </w:pPr>
            <w:r w:rsidRPr="00AE4D9A">
              <w:rPr>
                <w:rFonts w:ascii="Calibri" w:hAnsi="Calibri" w:cs="Calibri"/>
                <w:color w:val="000000"/>
                <w:sz w:val="20"/>
                <w:szCs w:val="20"/>
              </w:rPr>
              <w:t>0.054</w:t>
            </w:r>
          </w:p>
        </w:tc>
        <w:tc>
          <w:tcPr>
            <w:tcW w:w="1346" w:type="dxa"/>
            <w:tcBorders>
              <w:top w:val="nil"/>
              <w:left w:val="nil"/>
              <w:bottom w:val="nil"/>
              <w:right w:val="nil"/>
            </w:tcBorders>
            <w:shd w:val="clear" w:color="auto" w:fill="auto"/>
            <w:noWrap/>
            <w:tcMar>
              <w:left w:w="28" w:type="dxa"/>
              <w:right w:w="28" w:type="dxa"/>
            </w:tcMar>
            <w:vAlign w:val="bottom"/>
          </w:tcPr>
          <w:p w:rsidR="00AF3C49" w:rsidRPr="00AE4D9A" w:rsidRDefault="00AF3C49" w:rsidP="00AF3C49">
            <w:pPr>
              <w:spacing w:line="240" w:lineRule="auto"/>
              <w:jc w:val="center"/>
              <w:rPr>
                <w:rFonts w:ascii="Calibri" w:eastAsia="Times New Roman" w:hAnsi="Calibri"/>
                <w:sz w:val="20"/>
                <w:szCs w:val="20"/>
                <w:lang w:eastAsia="en-GB"/>
              </w:rPr>
            </w:pPr>
            <w:r w:rsidRPr="00AE4D9A">
              <w:rPr>
                <w:rFonts w:ascii="Calibri" w:hAnsi="Calibri" w:cs="Calibri"/>
                <w:color w:val="000000"/>
                <w:sz w:val="20"/>
                <w:szCs w:val="20"/>
              </w:rPr>
              <w:t>0.327**</w:t>
            </w:r>
          </w:p>
        </w:tc>
        <w:tc>
          <w:tcPr>
            <w:tcW w:w="1126" w:type="dxa"/>
            <w:tcBorders>
              <w:top w:val="nil"/>
              <w:left w:val="nil"/>
              <w:bottom w:val="nil"/>
              <w:right w:val="nil"/>
            </w:tcBorders>
            <w:vAlign w:val="bottom"/>
          </w:tcPr>
          <w:p w:rsidR="00AF3C49" w:rsidRPr="00AE4D9A" w:rsidRDefault="00AF3C49" w:rsidP="00AF3C49">
            <w:pPr>
              <w:spacing w:line="240" w:lineRule="auto"/>
              <w:jc w:val="center"/>
              <w:rPr>
                <w:rFonts w:ascii="Calibri" w:eastAsia="Times New Roman" w:hAnsi="Calibri"/>
                <w:sz w:val="20"/>
                <w:szCs w:val="20"/>
                <w:lang w:eastAsia="en-GB"/>
              </w:rPr>
            </w:pPr>
            <w:r>
              <w:rPr>
                <w:rFonts w:ascii="Calibri" w:hAnsi="Calibri"/>
                <w:sz w:val="20"/>
                <w:szCs w:val="20"/>
              </w:rPr>
              <w:t>0.332**</w:t>
            </w:r>
          </w:p>
        </w:tc>
        <w:tc>
          <w:tcPr>
            <w:tcW w:w="1800" w:type="dxa"/>
            <w:tcBorders>
              <w:top w:val="nil"/>
              <w:left w:val="nil"/>
              <w:bottom w:val="nil"/>
              <w:right w:val="nil"/>
            </w:tcBorders>
            <w:vAlign w:val="center"/>
          </w:tcPr>
          <w:p w:rsidR="00AF3C49" w:rsidRDefault="00AF3C49" w:rsidP="00AF3C49">
            <w:pPr>
              <w:jc w:val="center"/>
              <w:rPr>
                <w:rFonts w:ascii="Calibri" w:hAnsi="Calibri" w:cs="Calibri"/>
                <w:sz w:val="20"/>
                <w:szCs w:val="20"/>
              </w:rPr>
            </w:pPr>
            <w:r>
              <w:rPr>
                <w:rFonts w:ascii="Calibri" w:hAnsi="Calibri" w:cs="Calibri"/>
                <w:sz w:val="20"/>
                <w:szCs w:val="20"/>
              </w:rPr>
              <w:t>0.727*</w:t>
            </w:r>
          </w:p>
        </w:tc>
      </w:tr>
      <w:tr w:rsidR="00AF3C49" w:rsidRPr="00AE4D9A" w:rsidTr="00133290">
        <w:trPr>
          <w:trHeight w:val="255"/>
        </w:trPr>
        <w:tc>
          <w:tcPr>
            <w:tcW w:w="2033" w:type="dxa"/>
            <w:tcBorders>
              <w:top w:val="nil"/>
              <w:left w:val="nil"/>
              <w:bottom w:val="nil"/>
              <w:right w:val="nil"/>
            </w:tcBorders>
            <w:shd w:val="clear" w:color="auto" w:fill="auto"/>
            <w:noWrap/>
            <w:tcMar>
              <w:left w:w="28" w:type="dxa"/>
              <w:right w:w="28" w:type="dxa"/>
            </w:tcMar>
            <w:vAlign w:val="bottom"/>
            <w:hideMark/>
          </w:tcPr>
          <w:p w:rsidR="00AF3C49" w:rsidRPr="00AE4D9A" w:rsidRDefault="00AF3C49" w:rsidP="00AF3C49">
            <w:pPr>
              <w:spacing w:line="240" w:lineRule="auto"/>
              <w:jc w:val="left"/>
              <w:rPr>
                <w:rFonts w:ascii="Calibri" w:eastAsia="Times New Roman" w:hAnsi="Calibri"/>
                <w:b/>
                <w:sz w:val="20"/>
                <w:szCs w:val="20"/>
                <w:lang w:eastAsia="en-GB"/>
              </w:rPr>
            </w:pPr>
          </w:p>
        </w:tc>
        <w:tc>
          <w:tcPr>
            <w:tcW w:w="1540" w:type="dxa"/>
            <w:tcBorders>
              <w:top w:val="nil"/>
              <w:left w:val="nil"/>
              <w:bottom w:val="nil"/>
              <w:right w:val="nil"/>
            </w:tcBorders>
            <w:shd w:val="clear" w:color="auto" w:fill="auto"/>
            <w:noWrap/>
            <w:tcMar>
              <w:left w:w="28" w:type="dxa"/>
              <w:right w:w="28" w:type="dxa"/>
            </w:tcMar>
            <w:vAlign w:val="bottom"/>
            <w:hideMark/>
          </w:tcPr>
          <w:p w:rsidR="00AF3C49" w:rsidRPr="00AE4D9A" w:rsidRDefault="00AF3C49" w:rsidP="00AF3C49">
            <w:pPr>
              <w:spacing w:line="240" w:lineRule="auto"/>
              <w:jc w:val="center"/>
              <w:rPr>
                <w:rFonts w:ascii="Calibri" w:eastAsia="Times New Roman" w:hAnsi="Calibri"/>
                <w:sz w:val="20"/>
                <w:szCs w:val="20"/>
                <w:lang w:eastAsia="en-GB"/>
              </w:rPr>
            </w:pPr>
            <w:r w:rsidRPr="00AE4D9A">
              <w:rPr>
                <w:rFonts w:ascii="Calibri" w:hAnsi="Calibri" w:cs="Calibri"/>
                <w:color w:val="000000"/>
                <w:sz w:val="16"/>
                <w:szCs w:val="16"/>
              </w:rPr>
              <w:t>(0.155)</w:t>
            </w:r>
          </w:p>
        </w:tc>
        <w:tc>
          <w:tcPr>
            <w:tcW w:w="1417" w:type="dxa"/>
            <w:tcBorders>
              <w:top w:val="nil"/>
              <w:left w:val="nil"/>
              <w:bottom w:val="nil"/>
              <w:right w:val="nil"/>
            </w:tcBorders>
            <w:shd w:val="clear" w:color="auto" w:fill="auto"/>
            <w:noWrap/>
            <w:tcMar>
              <w:left w:w="28" w:type="dxa"/>
              <w:right w:w="28" w:type="dxa"/>
            </w:tcMar>
            <w:vAlign w:val="bottom"/>
            <w:hideMark/>
          </w:tcPr>
          <w:p w:rsidR="00AF3C49" w:rsidRPr="00AE4D9A" w:rsidRDefault="00AF3C49" w:rsidP="00AF3C49">
            <w:pPr>
              <w:spacing w:line="240" w:lineRule="auto"/>
              <w:jc w:val="center"/>
              <w:rPr>
                <w:rFonts w:ascii="Calibri" w:eastAsia="Times New Roman" w:hAnsi="Calibri"/>
                <w:sz w:val="20"/>
                <w:szCs w:val="20"/>
                <w:lang w:eastAsia="en-GB"/>
              </w:rPr>
            </w:pPr>
            <w:r w:rsidRPr="00AE4D9A">
              <w:rPr>
                <w:rFonts w:ascii="Calibri" w:hAnsi="Calibri" w:cs="Calibri"/>
                <w:color w:val="000000"/>
                <w:sz w:val="16"/>
                <w:szCs w:val="16"/>
              </w:rPr>
              <w:t>(0.045)</w:t>
            </w:r>
          </w:p>
        </w:tc>
        <w:tc>
          <w:tcPr>
            <w:tcW w:w="1346" w:type="dxa"/>
            <w:tcBorders>
              <w:top w:val="nil"/>
              <w:left w:val="nil"/>
              <w:bottom w:val="nil"/>
              <w:right w:val="nil"/>
            </w:tcBorders>
            <w:shd w:val="clear" w:color="auto" w:fill="auto"/>
            <w:noWrap/>
            <w:tcMar>
              <w:left w:w="28" w:type="dxa"/>
              <w:right w:w="28" w:type="dxa"/>
            </w:tcMar>
            <w:vAlign w:val="bottom"/>
            <w:hideMark/>
          </w:tcPr>
          <w:p w:rsidR="00AF3C49" w:rsidRPr="00AE4D9A" w:rsidRDefault="00AF3C49" w:rsidP="00AF3C49">
            <w:pPr>
              <w:spacing w:line="240" w:lineRule="auto"/>
              <w:jc w:val="center"/>
              <w:rPr>
                <w:rFonts w:ascii="Calibri" w:eastAsia="Times New Roman" w:hAnsi="Calibri"/>
                <w:sz w:val="20"/>
                <w:szCs w:val="20"/>
                <w:lang w:eastAsia="en-GB"/>
              </w:rPr>
            </w:pPr>
            <w:r w:rsidRPr="00AE4D9A">
              <w:rPr>
                <w:rFonts w:ascii="Calibri" w:hAnsi="Calibri" w:cs="Calibri"/>
                <w:color w:val="000000"/>
                <w:sz w:val="16"/>
                <w:szCs w:val="16"/>
              </w:rPr>
              <w:t>(0.154)</w:t>
            </w:r>
          </w:p>
        </w:tc>
        <w:tc>
          <w:tcPr>
            <w:tcW w:w="1126" w:type="dxa"/>
            <w:tcBorders>
              <w:top w:val="nil"/>
              <w:left w:val="nil"/>
              <w:bottom w:val="nil"/>
              <w:right w:val="nil"/>
            </w:tcBorders>
            <w:vAlign w:val="bottom"/>
          </w:tcPr>
          <w:p w:rsidR="00AF3C49" w:rsidRPr="00AE4D9A" w:rsidRDefault="00AF3C49" w:rsidP="00AF3C49">
            <w:pPr>
              <w:spacing w:line="240" w:lineRule="auto"/>
              <w:jc w:val="center"/>
              <w:rPr>
                <w:rFonts w:ascii="Calibri" w:eastAsia="Times New Roman" w:hAnsi="Calibri"/>
                <w:sz w:val="20"/>
                <w:szCs w:val="20"/>
                <w:lang w:eastAsia="en-GB"/>
              </w:rPr>
            </w:pPr>
            <w:r>
              <w:rPr>
                <w:rFonts w:ascii="Calibri" w:hAnsi="Calibri"/>
                <w:color w:val="000000"/>
                <w:sz w:val="16"/>
                <w:szCs w:val="16"/>
              </w:rPr>
              <w:t>(0.155</w:t>
            </w:r>
            <w:r w:rsidRPr="00AE4D9A">
              <w:rPr>
                <w:rFonts w:ascii="Calibri" w:hAnsi="Calibri" w:cs="Calibri"/>
                <w:color w:val="000000"/>
                <w:sz w:val="16"/>
                <w:szCs w:val="16"/>
              </w:rPr>
              <w:t>)</w:t>
            </w:r>
          </w:p>
        </w:tc>
        <w:tc>
          <w:tcPr>
            <w:tcW w:w="1800" w:type="dxa"/>
            <w:tcBorders>
              <w:top w:val="nil"/>
              <w:left w:val="nil"/>
              <w:bottom w:val="nil"/>
              <w:right w:val="nil"/>
            </w:tcBorders>
            <w:vAlign w:val="center"/>
          </w:tcPr>
          <w:p w:rsidR="00AF3C49" w:rsidRDefault="00AF3C49" w:rsidP="00AF3C49">
            <w:pPr>
              <w:jc w:val="center"/>
              <w:rPr>
                <w:rFonts w:ascii="Calibri" w:hAnsi="Calibri" w:cs="Calibri"/>
                <w:color w:val="000000"/>
                <w:sz w:val="16"/>
                <w:szCs w:val="16"/>
              </w:rPr>
            </w:pPr>
            <w:r>
              <w:rPr>
                <w:rFonts w:ascii="Calibri" w:hAnsi="Calibri" w:cs="Calibri"/>
                <w:color w:val="000000"/>
                <w:sz w:val="16"/>
                <w:szCs w:val="16"/>
              </w:rPr>
              <w:t>(0.392)</w:t>
            </w:r>
          </w:p>
        </w:tc>
      </w:tr>
      <w:tr w:rsidR="00AF3C49" w:rsidRPr="00AE4D9A" w:rsidTr="00133290">
        <w:trPr>
          <w:trHeight w:val="255"/>
        </w:trPr>
        <w:tc>
          <w:tcPr>
            <w:tcW w:w="2033" w:type="dxa"/>
            <w:tcBorders>
              <w:top w:val="nil"/>
              <w:left w:val="nil"/>
              <w:bottom w:val="nil"/>
              <w:right w:val="nil"/>
            </w:tcBorders>
            <w:shd w:val="clear" w:color="auto" w:fill="auto"/>
            <w:noWrap/>
            <w:tcMar>
              <w:left w:w="28" w:type="dxa"/>
              <w:right w:w="28" w:type="dxa"/>
            </w:tcMar>
            <w:vAlign w:val="bottom"/>
            <w:hideMark/>
          </w:tcPr>
          <w:p w:rsidR="00AF3C49" w:rsidRPr="00AE4D9A" w:rsidRDefault="00AF3C49" w:rsidP="00AF3C49">
            <w:pPr>
              <w:spacing w:line="240" w:lineRule="auto"/>
              <w:jc w:val="left"/>
              <w:rPr>
                <w:rFonts w:ascii="Calibri" w:eastAsia="Times New Roman" w:hAnsi="Calibri"/>
                <w:sz w:val="20"/>
                <w:szCs w:val="20"/>
                <w:lang w:eastAsia="en-GB"/>
              </w:rPr>
            </w:pPr>
            <w:r w:rsidRPr="00AE4D9A">
              <w:rPr>
                <w:rFonts w:ascii="Calibri" w:eastAsia="Times New Roman" w:hAnsi="Calibri"/>
                <w:sz w:val="20"/>
                <w:szCs w:val="20"/>
                <w:lang w:eastAsia="en-GB"/>
              </w:rPr>
              <w:t>Ln Price</w:t>
            </w:r>
          </w:p>
        </w:tc>
        <w:tc>
          <w:tcPr>
            <w:tcW w:w="1540" w:type="dxa"/>
            <w:tcBorders>
              <w:top w:val="nil"/>
              <w:left w:val="nil"/>
              <w:bottom w:val="nil"/>
              <w:right w:val="nil"/>
            </w:tcBorders>
            <w:shd w:val="clear" w:color="auto" w:fill="auto"/>
            <w:noWrap/>
            <w:tcMar>
              <w:left w:w="28" w:type="dxa"/>
              <w:right w:w="28" w:type="dxa"/>
            </w:tcMar>
            <w:vAlign w:val="bottom"/>
            <w:hideMark/>
          </w:tcPr>
          <w:p w:rsidR="00AF3C49" w:rsidRPr="00AE4D9A" w:rsidRDefault="00AF3C49" w:rsidP="00AF3C49">
            <w:pPr>
              <w:jc w:val="center"/>
              <w:rPr>
                <w:rFonts w:ascii="Calibri" w:hAnsi="Calibri" w:cs="Calibri"/>
                <w:color w:val="000000"/>
                <w:sz w:val="20"/>
                <w:szCs w:val="20"/>
              </w:rPr>
            </w:pPr>
            <w:r w:rsidRPr="00AE4D9A">
              <w:rPr>
                <w:rFonts w:ascii="Calibri" w:hAnsi="Calibri" w:cs="Calibri"/>
                <w:color w:val="000000"/>
                <w:sz w:val="20"/>
                <w:szCs w:val="20"/>
              </w:rPr>
              <w:t>-0.170*</w:t>
            </w:r>
          </w:p>
        </w:tc>
        <w:tc>
          <w:tcPr>
            <w:tcW w:w="1417" w:type="dxa"/>
            <w:tcBorders>
              <w:top w:val="nil"/>
              <w:left w:val="nil"/>
              <w:bottom w:val="nil"/>
              <w:right w:val="nil"/>
            </w:tcBorders>
            <w:shd w:val="clear" w:color="auto" w:fill="auto"/>
            <w:noWrap/>
            <w:tcMar>
              <w:left w:w="28" w:type="dxa"/>
              <w:right w:w="28" w:type="dxa"/>
            </w:tcMar>
            <w:vAlign w:val="bottom"/>
            <w:hideMark/>
          </w:tcPr>
          <w:p w:rsidR="00AF3C49" w:rsidRPr="00AE4D9A" w:rsidRDefault="00AF3C49" w:rsidP="00AF3C49">
            <w:pPr>
              <w:jc w:val="center"/>
              <w:rPr>
                <w:rFonts w:ascii="Calibri" w:hAnsi="Calibri" w:cs="Calibri"/>
                <w:color w:val="000000"/>
                <w:sz w:val="20"/>
                <w:szCs w:val="20"/>
              </w:rPr>
            </w:pPr>
            <w:r w:rsidRPr="00AE4D9A">
              <w:rPr>
                <w:rFonts w:ascii="Calibri" w:hAnsi="Calibri" w:cs="Calibri"/>
                <w:color w:val="000000"/>
                <w:sz w:val="20"/>
                <w:szCs w:val="20"/>
              </w:rPr>
              <w:t>-0.034</w:t>
            </w:r>
          </w:p>
        </w:tc>
        <w:tc>
          <w:tcPr>
            <w:tcW w:w="1346" w:type="dxa"/>
            <w:tcBorders>
              <w:top w:val="nil"/>
              <w:left w:val="nil"/>
              <w:bottom w:val="nil"/>
              <w:right w:val="nil"/>
            </w:tcBorders>
            <w:shd w:val="clear" w:color="auto" w:fill="auto"/>
            <w:noWrap/>
            <w:tcMar>
              <w:left w:w="28" w:type="dxa"/>
              <w:right w:w="28" w:type="dxa"/>
            </w:tcMar>
            <w:vAlign w:val="bottom"/>
            <w:hideMark/>
          </w:tcPr>
          <w:p w:rsidR="00AF3C49" w:rsidRPr="00AE4D9A" w:rsidRDefault="00AF3C49" w:rsidP="00AF3C49">
            <w:pPr>
              <w:jc w:val="center"/>
              <w:rPr>
                <w:rFonts w:ascii="Calibri" w:hAnsi="Calibri" w:cs="Calibri"/>
                <w:color w:val="000000"/>
                <w:sz w:val="20"/>
                <w:szCs w:val="20"/>
              </w:rPr>
            </w:pPr>
            <w:r w:rsidRPr="00AE4D9A">
              <w:rPr>
                <w:rFonts w:ascii="Calibri" w:hAnsi="Calibri" w:cs="Calibri"/>
                <w:color w:val="000000"/>
                <w:sz w:val="20"/>
                <w:szCs w:val="20"/>
              </w:rPr>
              <w:t>-0.172*</w:t>
            </w:r>
          </w:p>
        </w:tc>
        <w:tc>
          <w:tcPr>
            <w:tcW w:w="1126" w:type="dxa"/>
            <w:tcBorders>
              <w:top w:val="nil"/>
              <w:left w:val="nil"/>
              <w:bottom w:val="nil"/>
              <w:right w:val="nil"/>
            </w:tcBorders>
            <w:vAlign w:val="bottom"/>
          </w:tcPr>
          <w:p w:rsidR="00AF3C49" w:rsidRDefault="00AF3C49" w:rsidP="00AF3C49">
            <w:pPr>
              <w:jc w:val="center"/>
              <w:rPr>
                <w:rFonts w:ascii="Calibri" w:hAnsi="Calibri"/>
                <w:sz w:val="20"/>
                <w:szCs w:val="20"/>
              </w:rPr>
            </w:pPr>
            <w:r>
              <w:rPr>
                <w:rFonts w:ascii="Calibri" w:hAnsi="Calibri"/>
                <w:sz w:val="20"/>
                <w:szCs w:val="20"/>
              </w:rPr>
              <w:t>0.170*</w:t>
            </w:r>
          </w:p>
        </w:tc>
        <w:tc>
          <w:tcPr>
            <w:tcW w:w="1800" w:type="dxa"/>
            <w:tcBorders>
              <w:top w:val="nil"/>
              <w:left w:val="nil"/>
              <w:bottom w:val="nil"/>
              <w:right w:val="nil"/>
            </w:tcBorders>
            <w:vAlign w:val="center"/>
          </w:tcPr>
          <w:p w:rsidR="00AF3C49" w:rsidRDefault="00AF3C49" w:rsidP="00AF3C49">
            <w:pPr>
              <w:jc w:val="center"/>
              <w:rPr>
                <w:rFonts w:ascii="Calibri" w:hAnsi="Calibri" w:cs="Calibri"/>
                <w:sz w:val="20"/>
                <w:szCs w:val="20"/>
              </w:rPr>
            </w:pPr>
            <w:r>
              <w:rPr>
                <w:rFonts w:ascii="Calibri" w:hAnsi="Calibri" w:cs="Calibri"/>
                <w:sz w:val="20"/>
                <w:szCs w:val="20"/>
              </w:rPr>
              <w:t>-</w:t>
            </w:r>
            <w:r w:rsidR="00404AB3">
              <w:rPr>
                <w:rFonts w:ascii="Calibri" w:hAnsi="Calibri" w:cs="Calibri"/>
                <w:sz w:val="20"/>
                <w:szCs w:val="20"/>
              </w:rPr>
              <w:t>.</w:t>
            </w:r>
            <w:r>
              <w:rPr>
                <w:rFonts w:ascii="Calibri" w:hAnsi="Calibri" w:cs="Calibri"/>
                <w:sz w:val="20"/>
                <w:szCs w:val="20"/>
              </w:rPr>
              <w:t>387</w:t>
            </w:r>
          </w:p>
        </w:tc>
      </w:tr>
      <w:tr w:rsidR="00AF3C49" w:rsidRPr="00AE4D9A" w:rsidTr="00133290">
        <w:trPr>
          <w:trHeight w:val="255"/>
        </w:trPr>
        <w:tc>
          <w:tcPr>
            <w:tcW w:w="2033" w:type="dxa"/>
            <w:tcBorders>
              <w:top w:val="nil"/>
              <w:left w:val="nil"/>
              <w:bottom w:val="nil"/>
              <w:right w:val="nil"/>
            </w:tcBorders>
            <w:shd w:val="clear" w:color="auto" w:fill="auto"/>
            <w:noWrap/>
            <w:tcMar>
              <w:left w:w="28" w:type="dxa"/>
              <w:right w:w="28" w:type="dxa"/>
            </w:tcMar>
            <w:vAlign w:val="bottom"/>
            <w:hideMark/>
          </w:tcPr>
          <w:p w:rsidR="00AF3C49" w:rsidRPr="00AE4D9A" w:rsidRDefault="00AF3C49" w:rsidP="00AF3C49">
            <w:pPr>
              <w:spacing w:line="240" w:lineRule="auto"/>
              <w:jc w:val="left"/>
              <w:rPr>
                <w:rFonts w:ascii="Calibri" w:eastAsia="Times New Roman" w:hAnsi="Calibri"/>
                <w:sz w:val="18"/>
                <w:szCs w:val="18"/>
                <w:lang w:eastAsia="en-GB"/>
              </w:rPr>
            </w:pPr>
          </w:p>
        </w:tc>
        <w:tc>
          <w:tcPr>
            <w:tcW w:w="1540" w:type="dxa"/>
            <w:tcBorders>
              <w:top w:val="nil"/>
              <w:left w:val="nil"/>
              <w:bottom w:val="nil"/>
              <w:right w:val="nil"/>
            </w:tcBorders>
            <w:shd w:val="clear" w:color="auto" w:fill="auto"/>
            <w:noWrap/>
            <w:tcMar>
              <w:left w:w="28" w:type="dxa"/>
              <w:right w:w="28" w:type="dxa"/>
            </w:tcMar>
            <w:vAlign w:val="bottom"/>
            <w:hideMark/>
          </w:tcPr>
          <w:p w:rsidR="00AF3C49" w:rsidRPr="00AE4D9A" w:rsidRDefault="00AF3C49" w:rsidP="00AF3C49">
            <w:pPr>
              <w:jc w:val="center"/>
              <w:rPr>
                <w:rFonts w:ascii="Calibri" w:hAnsi="Calibri" w:cs="Calibri"/>
                <w:color w:val="000000"/>
                <w:sz w:val="16"/>
                <w:szCs w:val="16"/>
              </w:rPr>
            </w:pPr>
            <w:r w:rsidRPr="00AE4D9A">
              <w:rPr>
                <w:rFonts w:ascii="Calibri" w:hAnsi="Calibri" w:cs="Calibri"/>
                <w:color w:val="000000"/>
                <w:sz w:val="16"/>
                <w:szCs w:val="16"/>
              </w:rPr>
              <w:t>(0.090)</w:t>
            </w:r>
          </w:p>
        </w:tc>
        <w:tc>
          <w:tcPr>
            <w:tcW w:w="1417" w:type="dxa"/>
            <w:tcBorders>
              <w:top w:val="nil"/>
              <w:left w:val="nil"/>
              <w:bottom w:val="nil"/>
              <w:right w:val="nil"/>
            </w:tcBorders>
            <w:shd w:val="clear" w:color="auto" w:fill="auto"/>
            <w:noWrap/>
            <w:tcMar>
              <w:left w:w="28" w:type="dxa"/>
              <w:right w:w="28" w:type="dxa"/>
            </w:tcMar>
            <w:vAlign w:val="bottom"/>
            <w:hideMark/>
          </w:tcPr>
          <w:p w:rsidR="00AF3C49" w:rsidRPr="00AE4D9A" w:rsidRDefault="00AF3C49" w:rsidP="00AF3C49">
            <w:pPr>
              <w:jc w:val="center"/>
              <w:rPr>
                <w:rFonts w:ascii="Calibri" w:hAnsi="Calibri" w:cs="Calibri"/>
                <w:color w:val="000000"/>
                <w:sz w:val="16"/>
                <w:szCs w:val="16"/>
              </w:rPr>
            </w:pPr>
            <w:r w:rsidRPr="00AE4D9A">
              <w:rPr>
                <w:rFonts w:ascii="Calibri" w:hAnsi="Calibri" w:cs="Calibri"/>
                <w:color w:val="000000"/>
                <w:sz w:val="16"/>
                <w:szCs w:val="16"/>
              </w:rPr>
              <w:t>(0.086)</w:t>
            </w:r>
          </w:p>
        </w:tc>
        <w:tc>
          <w:tcPr>
            <w:tcW w:w="1346" w:type="dxa"/>
            <w:tcBorders>
              <w:top w:val="nil"/>
              <w:left w:val="nil"/>
              <w:bottom w:val="nil"/>
              <w:right w:val="nil"/>
            </w:tcBorders>
            <w:shd w:val="clear" w:color="auto" w:fill="auto"/>
            <w:noWrap/>
            <w:tcMar>
              <w:left w:w="28" w:type="dxa"/>
              <w:right w:w="28" w:type="dxa"/>
            </w:tcMar>
            <w:vAlign w:val="bottom"/>
            <w:hideMark/>
          </w:tcPr>
          <w:p w:rsidR="00AF3C49" w:rsidRPr="00AE4D9A" w:rsidRDefault="00AF3C49" w:rsidP="00AF3C49">
            <w:pPr>
              <w:jc w:val="center"/>
              <w:rPr>
                <w:rFonts w:ascii="Calibri" w:hAnsi="Calibri" w:cs="Calibri"/>
                <w:color w:val="000000"/>
                <w:sz w:val="16"/>
                <w:szCs w:val="16"/>
              </w:rPr>
            </w:pPr>
            <w:r w:rsidRPr="00AE4D9A">
              <w:rPr>
                <w:rFonts w:ascii="Calibri" w:hAnsi="Calibri" w:cs="Calibri"/>
                <w:color w:val="000000"/>
                <w:sz w:val="16"/>
                <w:szCs w:val="16"/>
              </w:rPr>
              <w:t>(0.090)</w:t>
            </w:r>
          </w:p>
        </w:tc>
        <w:tc>
          <w:tcPr>
            <w:tcW w:w="1126" w:type="dxa"/>
            <w:tcBorders>
              <w:top w:val="nil"/>
              <w:left w:val="nil"/>
              <w:bottom w:val="nil"/>
              <w:right w:val="nil"/>
            </w:tcBorders>
            <w:vAlign w:val="bottom"/>
          </w:tcPr>
          <w:p w:rsidR="00AF3C49" w:rsidRDefault="00AF3C49" w:rsidP="00AF3C49">
            <w:pPr>
              <w:jc w:val="center"/>
              <w:rPr>
                <w:rFonts w:ascii="Calibri" w:hAnsi="Calibri"/>
                <w:color w:val="000000"/>
                <w:sz w:val="16"/>
                <w:szCs w:val="16"/>
              </w:rPr>
            </w:pPr>
            <w:r>
              <w:rPr>
                <w:rFonts w:ascii="Calibri" w:hAnsi="Calibri"/>
                <w:color w:val="000000"/>
                <w:sz w:val="16"/>
                <w:szCs w:val="16"/>
              </w:rPr>
              <w:t>(0.09</w:t>
            </w:r>
            <w:r w:rsidRPr="00AE4D9A">
              <w:rPr>
                <w:rFonts w:ascii="Calibri" w:hAnsi="Calibri" w:cs="Calibri"/>
                <w:color w:val="000000"/>
                <w:sz w:val="16"/>
                <w:szCs w:val="16"/>
              </w:rPr>
              <w:t>)</w:t>
            </w:r>
          </w:p>
        </w:tc>
        <w:tc>
          <w:tcPr>
            <w:tcW w:w="1800" w:type="dxa"/>
            <w:tcBorders>
              <w:top w:val="nil"/>
              <w:left w:val="nil"/>
              <w:bottom w:val="nil"/>
              <w:right w:val="nil"/>
            </w:tcBorders>
            <w:vAlign w:val="center"/>
          </w:tcPr>
          <w:p w:rsidR="00AF3C49" w:rsidRDefault="00AF3C49" w:rsidP="00AF3C49">
            <w:pPr>
              <w:jc w:val="center"/>
              <w:rPr>
                <w:rFonts w:ascii="Calibri" w:hAnsi="Calibri" w:cs="Calibri"/>
                <w:color w:val="000000"/>
                <w:sz w:val="16"/>
                <w:szCs w:val="16"/>
              </w:rPr>
            </w:pPr>
            <w:r>
              <w:rPr>
                <w:rFonts w:ascii="Calibri" w:hAnsi="Calibri" w:cs="Calibri"/>
                <w:color w:val="000000"/>
                <w:sz w:val="16"/>
                <w:szCs w:val="16"/>
              </w:rPr>
              <w:t>(0.231)</w:t>
            </w:r>
          </w:p>
        </w:tc>
      </w:tr>
      <w:tr w:rsidR="00AF3C49" w:rsidRPr="00AE4D9A" w:rsidTr="00133290">
        <w:trPr>
          <w:trHeight w:val="255"/>
        </w:trPr>
        <w:tc>
          <w:tcPr>
            <w:tcW w:w="2033" w:type="dxa"/>
            <w:tcBorders>
              <w:top w:val="nil"/>
              <w:left w:val="nil"/>
              <w:bottom w:val="nil"/>
              <w:right w:val="nil"/>
            </w:tcBorders>
            <w:shd w:val="clear" w:color="auto" w:fill="auto"/>
            <w:noWrap/>
            <w:tcMar>
              <w:left w:w="28" w:type="dxa"/>
              <w:right w:w="28" w:type="dxa"/>
            </w:tcMar>
            <w:vAlign w:val="bottom"/>
            <w:hideMark/>
          </w:tcPr>
          <w:p w:rsidR="00AF3C49" w:rsidRPr="00AE4D9A" w:rsidRDefault="00AF3C49" w:rsidP="00AF3C49">
            <w:pPr>
              <w:spacing w:line="240" w:lineRule="auto"/>
              <w:jc w:val="left"/>
              <w:rPr>
                <w:rFonts w:ascii="Calibri" w:eastAsia="Times New Roman" w:hAnsi="Calibri"/>
                <w:sz w:val="20"/>
                <w:szCs w:val="20"/>
                <w:lang w:eastAsia="en-GB"/>
              </w:rPr>
            </w:pPr>
            <w:r w:rsidRPr="00AE4D9A">
              <w:rPr>
                <w:rFonts w:ascii="Calibri" w:eastAsia="Times New Roman" w:hAnsi="Calibri"/>
                <w:sz w:val="20"/>
                <w:szCs w:val="20"/>
                <w:lang w:eastAsia="en-GB"/>
              </w:rPr>
              <w:t>Ln Programme effort</w:t>
            </w:r>
          </w:p>
        </w:tc>
        <w:tc>
          <w:tcPr>
            <w:tcW w:w="1540" w:type="dxa"/>
            <w:tcBorders>
              <w:top w:val="nil"/>
              <w:left w:val="nil"/>
              <w:bottom w:val="nil"/>
              <w:right w:val="nil"/>
            </w:tcBorders>
            <w:shd w:val="clear" w:color="auto" w:fill="auto"/>
            <w:noWrap/>
            <w:tcMar>
              <w:left w:w="28" w:type="dxa"/>
              <w:right w:w="28" w:type="dxa"/>
            </w:tcMar>
            <w:vAlign w:val="bottom"/>
            <w:hideMark/>
          </w:tcPr>
          <w:p w:rsidR="00AF3C49" w:rsidRPr="00AE4D9A" w:rsidRDefault="00AF3C49" w:rsidP="00AF3C49">
            <w:pPr>
              <w:jc w:val="center"/>
              <w:rPr>
                <w:rFonts w:ascii="Calibri" w:hAnsi="Calibri" w:cs="Calibri"/>
                <w:color w:val="000000"/>
                <w:sz w:val="20"/>
                <w:szCs w:val="20"/>
              </w:rPr>
            </w:pPr>
            <w:r w:rsidRPr="00AE4D9A">
              <w:rPr>
                <w:rFonts w:ascii="Calibri" w:hAnsi="Calibri" w:cs="Calibri"/>
                <w:color w:val="000000"/>
                <w:sz w:val="20"/>
                <w:szCs w:val="20"/>
              </w:rPr>
              <w:t>0.257*</w:t>
            </w:r>
          </w:p>
        </w:tc>
        <w:tc>
          <w:tcPr>
            <w:tcW w:w="1417" w:type="dxa"/>
            <w:tcBorders>
              <w:top w:val="nil"/>
              <w:left w:val="nil"/>
              <w:bottom w:val="nil"/>
              <w:right w:val="nil"/>
            </w:tcBorders>
            <w:shd w:val="clear" w:color="auto" w:fill="auto"/>
            <w:noWrap/>
            <w:tcMar>
              <w:left w:w="28" w:type="dxa"/>
              <w:right w:w="28" w:type="dxa"/>
            </w:tcMar>
            <w:vAlign w:val="bottom"/>
            <w:hideMark/>
          </w:tcPr>
          <w:p w:rsidR="00AF3C49" w:rsidRPr="00AE4D9A" w:rsidRDefault="00AF3C49" w:rsidP="00AF3C49">
            <w:pPr>
              <w:jc w:val="center"/>
              <w:rPr>
                <w:rFonts w:ascii="Calibri" w:hAnsi="Calibri" w:cs="Calibri"/>
                <w:color w:val="000000"/>
                <w:sz w:val="20"/>
                <w:szCs w:val="20"/>
              </w:rPr>
            </w:pPr>
            <w:r w:rsidRPr="00AE4D9A">
              <w:rPr>
                <w:rFonts w:ascii="Calibri" w:hAnsi="Calibri" w:cs="Calibri"/>
                <w:color w:val="000000"/>
                <w:sz w:val="20"/>
                <w:szCs w:val="20"/>
              </w:rPr>
              <w:t>-0.017</w:t>
            </w:r>
          </w:p>
        </w:tc>
        <w:tc>
          <w:tcPr>
            <w:tcW w:w="1346" w:type="dxa"/>
            <w:tcBorders>
              <w:top w:val="nil"/>
              <w:left w:val="nil"/>
              <w:bottom w:val="nil"/>
              <w:right w:val="nil"/>
            </w:tcBorders>
            <w:shd w:val="clear" w:color="auto" w:fill="auto"/>
            <w:noWrap/>
            <w:tcMar>
              <w:left w:w="28" w:type="dxa"/>
              <w:right w:w="28" w:type="dxa"/>
            </w:tcMar>
            <w:vAlign w:val="bottom"/>
            <w:hideMark/>
          </w:tcPr>
          <w:p w:rsidR="00AF3C49" w:rsidRPr="00AE4D9A" w:rsidRDefault="00AF3C49" w:rsidP="00AF3C49">
            <w:pPr>
              <w:jc w:val="center"/>
              <w:rPr>
                <w:rFonts w:ascii="Calibri" w:hAnsi="Calibri" w:cs="Calibri"/>
                <w:color w:val="000000"/>
                <w:sz w:val="20"/>
                <w:szCs w:val="20"/>
              </w:rPr>
            </w:pPr>
            <w:r w:rsidRPr="00AE4D9A">
              <w:rPr>
                <w:rFonts w:ascii="Calibri" w:hAnsi="Calibri" w:cs="Calibri"/>
                <w:color w:val="000000"/>
                <w:sz w:val="20"/>
                <w:szCs w:val="20"/>
              </w:rPr>
              <w:t>0.258*</w:t>
            </w:r>
          </w:p>
        </w:tc>
        <w:tc>
          <w:tcPr>
            <w:tcW w:w="1126" w:type="dxa"/>
            <w:tcBorders>
              <w:top w:val="nil"/>
              <w:left w:val="nil"/>
              <w:bottom w:val="nil"/>
              <w:right w:val="nil"/>
            </w:tcBorders>
            <w:vAlign w:val="bottom"/>
          </w:tcPr>
          <w:p w:rsidR="00AF3C49" w:rsidRDefault="00AF3C49" w:rsidP="00AF3C49">
            <w:pPr>
              <w:jc w:val="center"/>
              <w:rPr>
                <w:rFonts w:ascii="Calibri" w:hAnsi="Calibri"/>
                <w:sz w:val="20"/>
                <w:szCs w:val="20"/>
              </w:rPr>
            </w:pPr>
            <w:r>
              <w:rPr>
                <w:rFonts w:ascii="Calibri" w:hAnsi="Calibri"/>
                <w:sz w:val="20"/>
                <w:szCs w:val="20"/>
              </w:rPr>
              <w:t>0.257</w:t>
            </w:r>
          </w:p>
        </w:tc>
        <w:tc>
          <w:tcPr>
            <w:tcW w:w="1800" w:type="dxa"/>
            <w:tcBorders>
              <w:top w:val="nil"/>
              <w:left w:val="nil"/>
              <w:bottom w:val="nil"/>
              <w:right w:val="nil"/>
            </w:tcBorders>
            <w:vAlign w:val="center"/>
          </w:tcPr>
          <w:p w:rsidR="00AF3C49" w:rsidRDefault="00AF3C49" w:rsidP="00AF3C49">
            <w:pPr>
              <w:jc w:val="center"/>
              <w:rPr>
                <w:rFonts w:ascii="Calibri" w:hAnsi="Calibri" w:cs="Calibri"/>
                <w:sz w:val="20"/>
                <w:szCs w:val="20"/>
              </w:rPr>
            </w:pPr>
            <w:r>
              <w:rPr>
                <w:rFonts w:ascii="Calibri" w:hAnsi="Calibri" w:cs="Calibri"/>
                <w:sz w:val="20"/>
                <w:szCs w:val="20"/>
              </w:rPr>
              <w:t>0.065</w:t>
            </w:r>
          </w:p>
        </w:tc>
      </w:tr>
      <w:tr w:rsidR="00AF3C49" w:rsidRPr="00AE4D9A" w:rsidTr="00133290">
        <w:trPr>
          <w:trHeight w:val="255"/>
        </w:trPr>
        <w:tc>
          <w:tcPr>
            <w:tcW w:w="2033" w:type="dxa"/>
            <w:tcBorders>
              <w:top w:val="nil"/>
              <w:left w:val="nil"/>
              <w:bottom w:val="nil"/>
              <w:right w:val="nil"/>
            </w:tcBorders>
            <w:shd w:val="clear" w:color="auto" w:fill="auto"/>
            <w:noWrap/>
            <w:tcMar>
              <w:left w:w="28" w:type="dxa"/>
              <w:right w:w="28" w:type="dxa"/>
            </w:tcMar>
            <w:vAlign w:val="bottom"/>
            <w:hideMark/>
          </w:tcPr>
          <w:p w:rsidR="00AF3C49" w:rsidRPr="00AE4D9A" w:rsidRDefault="00AF3C49" w:rsidP="00AF3C49">
            <w:pPr>
              <w:spacing w:line="240" w:lineRule="auto"/>
              <w:jc w:val="left"/>
              <w:rPr>
                <w:rFonts w:ascii="Calibri" w:eastAsia="Times New Roman" w:hAnsi="Calibri"/>
                <w:sz w:val="18"/>
                <w:szCs w:val="18"/>
                <w:lang w:eastAsia="en-GB"/>
              </w:rPr>
            </w:pPr>
          </w:p>
        </w:tc>
        <w:tc>
          <w:tcPr>
            <w:tcW w:w="1540" w:type="dxa"/>
            <w:tcBorders>
              <w:top w:val="nil"/>
              <w:left w:val="nil"/>
              <w:bottom w:val="nil"/>
              <w:right w:val="nil"/>
            </w:tcBorders>
            <w:shd w:val="clear" w:color="auto" w:fill="auto"/>
            <w:noWrap/>
            <w:tcMar>
              <w:left w:w="28" w:type="dxa"/>
              <w:right w:w="28" w:type="dxa"/>
            </w:tcMar>
            <w:vAlign w:val="bottom"/>
            <w:hideMark/>
          </w:tcPr>
          <w:p w:rsidR="00AF3C49" w:rsidRPr="00AE4D9A" w:rsidRDefault="00AF3C49" w:rsidP="00AF3C49">
            <w:pPr>
              <w:jc w:val="center"/>
              <w:rPr>
                <w:rFonts w:ascii="Calibri" w:hAnsi="Calibri" w:cs="Calibri"/>
                <w:color w:val="000000"/>
                <w:sz w:val="16"/>
                <w:szCs w:val="16"/>
              </w:rPr>
            </w:pPr>
            <w:r w:rsidRPr="00AE4D9A">
              <w:rPr>
                <w:rFonts w:ascii="Calibri" w:hAnsi="Calibri" w:cs="Calibri"/>
                <w:color w:val="000000"/>
                <w:sz w:val="16"/>
                <w:szCs w:val="16"/>
              </w:rPr>
              <w:t>(0.149)</w:t>
            </w:r>
          </w:p>
        </w:tc>
        <w:tc>
          <w:tcPr>
            <w:tcW w:w="1417" w:type="dxa"/>
            <w:tcBorders>
              <w:top w:val="nil"/>
              <w:left w:val="nil"/>
              <w:bottom w:val="nil"/>
              <w:right w:val="nil"/>
            </w:tcBorders>
            <w:shd w:val="clear" w:color="auto" w:fill="auto"/>
            <w:noWrap/>
            <w:tcMar>
              <w:left w:w="28" w:type="dxa"/>
              <w:right w:w="28" w:type="dxa"/>
            </w:tcMar>
            <w:vAlign w:val="bottom"/>
            <w:hideMark/>
          </w:tcPr>
          <w:p w:rsidR="00AF3C49" w:rsidRPr="00AE4D9A" w:rsidRDefault="00AF3C49" w:rsidP="00AF3C49">
            <w:pPr>
              <w:jc w:val="center"/>
              <w:rPr>
                <w:rFonts w:ascii="Calibri" w:hAnsi="Calibri" w:cs="Calibri"/>
                <w:color w:val="000000"/>
                <w:sz w:val="16"/>
                <w:szCs w:val="16"/>
              </w:rPr>
            </w:pPr>
            <w:r w:rsidRPr="00AE4D9A">
              <w:rPr>
                <w:rFonts w:ascii="Calibri" w:hAnsi="Calibri" w:cs="Calibri"/>
                <w:color w:val="000000"/>
                <w:sz w:val="16"/>
                <w:szCs w:val="16"/>
              </w:rPr>
              <w:t>(0.199)</w:t>
            </w:r>
          </w:p>
        </w:tc>
        <w:tc>
          <w:tcPr>
            <w:tcW w:w="1346" w:type="dxa"/>
            <w:tcBorders>
              <w:top w:val="nil"/>
              <w:left w:val="nil"/>
              <w:bottom w:val="nil"/>
              <w:right w:val="nil"/>
            </w:tcBorders>
            <w:shd w:val="clear" w:color="auto" w:fill="auto"/>
            <w:noWrap/>
            <w:tcMar>
              <w:left w:w="28" w:type="dxa"/>
              <w:right w:w="28" w:type="dxa"/>
            </w:tcMar>
            <w:vAlign w:val="bottom"/>
            <w:hideMark/>
          </w:tcPr>
          <w:p w:rsidR="00AF3C49" w:rsidRPr="00AE4D9A" w:rsidRDefault="00AF3C49" w:rsidP="00AF3C49">
            <w:pPr>
              <w:jc w:val="center"/>
              <w:rPr>
                <w:rFonts w:ascii="Calibri" w:hAnsi="Calibri" w:cs="Calibri"/>
                <w:color w:val="000000"/>
                <w:sz w:val="16"/>
                <w:szCs w:val="16"/>
              </w:rPr>
            </w:pPr>
            <w:r w:rsidRPr="00AE4D9A">
              <w:rPr>
                <w:rFonts w:ascii="Calibri" w:hAnsi="Calibri" w:cs="Calibri"/>
                <w:color w:val="000000"/>
                <w:sz w:val="16"/>
                <w:szCs w:val="16"/>
              </w:rPr>
              <w:t>(0.149)</w:t>
            </w:r>
          </w:p>
        </w:tc>
        <w:tc>
          <w:tcPr>
            <w:tcW w:w="1126" w:type="dxa"/>
            <w:tcBorders>
              <w:top w:val="nil"/>
              <w:left w:val="nil"/>
              <w:bottom w:val="nil"/>
              <w:right w:val="nil"/>
            </w:tcBorders>
            <w:vAlign w:val="bottom"/>
          </w:tcPr>
          <w:p w:rsidR="00AF3C49" w:rsidRDefault="00AF3C49" w:rsidP="00AF3C49">
            <w:pPr>
              <w:jc w:val="center"/>
              <w:rPr>
                <w:rFonts w:ascii="Calibri" w:hAnsi="Calibri"/>
                <w:color w:val="000000"/>
                <w:sz w:val="16"/>
                <w:szCs w:val="16"/>
              </w:rPr>
            </w:pPr>
            <w:r>
              <w:rPr>
                <w:rFonts w:ascii="Calibri" w:hAnsi="Calibri"/>
                <w:color w:val="000000"/>
                <w:sz w:val="16"/>
                <w:szCs w:val="16"/>
              </w:rPr>
              <w:t>(0.085</w:t>
            </w:r>
            <w:r w:rsidRPr="00AE4D9A">
              <w:rPr>
                <w:rFonts w:ascii="Calibri" w:hAnsi="Calibri" w:cs="Calibri"/>
                <w:color w:val="000000"/>
                <w:sz w:val="16"/>
                <w:szCs w:val="16"/>
              </w:rPr>
              <w:t>)</w:t>
            </w:r>
          </w:p>
        </w:tc>
        <w:tc>
          <w:tcPr>
            <w:tcW w:w="1800" w:type="dxa"/>
            <w:tcBorders>
              <w:top w:val="nil"/>
              <w:left w:val="nil"/>
              <w:bottom w:val="nil"/>
              <w:right w:val="nil"/>
            </w:tcBorders>
            <w:vAlign w:val="center"/>
          </w:tcPr>
          <w:p w:rsidR="00AF3C49" w:rsidRDefault="00AF3C49" w:rsidP="00AF3C49">
            <w:pPr>
              <w:jc w:val="center"/>
              <w:rPr>
                <w:rFonts w:ascii="Calibri" w:hAnsi="Calibri" w:cs="Calibri"/>
                <w:color w:val="000000"/>
                <w:sz w:val="16"/>
                <w:szCs w:val="16"/>
              </w:rPr>
            </w:pPr>
            <w:r>
              <w:rPr>
                <w:rFonts w:ascii="Calibri" w:hAnsi="Calibri" w:cs="Calibri"/>
                <w:color w:val="000000"/>
                <w:sz w:val="16"/>
                <w:szCs w:val="16"/>
              </w:rPr>
              <w:t>(0.334)</w:t>
            </w:r>
          </w:p>
        </w:tc>
      </w:tr>
      <w:tr w:rsidR="00AF3C49" w:rsidRPr="00AE4D9A" w:rsidTr="00133290">
        <w:trPr>
          <w:trHeight w:val="255"/>
        </w:trPr>
        <w:tc>
          <w:tcPr>
            <w:tcW w:w="2033" w:type="dxa"/>
            <w:tcBorders>
              <w:top w:val="nil"/>
              <w:left w:val="nil"/>
              <w:bottom w:val="nil"/>
              <w:right w:val="nil"/>
            </w:tcBorders>
            <w:shd w:val="clear" w:color="auto" w:fill="auto"/>
            <w:noWrap/>
            <w:tcMar>
              <w:left w:w="28" w:type="dxa"/>
              <w:right w:w="28" w:type="dxa"/>
            </w:tcMar>
            <w:vAlign w:val="bottom"/>
            <w:hideMark/>
          </w:tcPr>
          <w:p w:rsidR="00AF3C49" w:rsidRPr="00AE4D9A" w:rsidRDefault="00AF3C49" w:rsidP="00AF3C49">
            <w:pPr>
              <w:spacing w:line="240" w:lineRule="auto"/>
              <w:jc w:val="left"/>
              <w:rPr>
                <w:rFonts w:ascii="Calibri" w:eastAsia="Times New Roman" w:hAnsi="Calibri"/>
                <w:sz w:val="20"/>
                <w:szCs w:val="20"/>
                <w:lang w:eastAsia="en-GB"/>
              </w:rPr>
            </w:pPr>
            <w:r w:rsidRPr="00AE4D9A">
              <w:rPr>
                <w:rFonts w:ascii="Calibri" w:eastAsia="Times New Roman" w:hAnsi="Calibri"/>
                <w:sz w:val="20"/>
                <w:szCs w:val="20"/>
                <w:lang w:eastAsia="en-GB"/>
              </w:rPr>
              <w:t>Ln GDP per capita</w:t>
            </w:r>
          </w:p>
        </w:tc>
        <w:tc>
          <w:tcPr>
            <w:tcW w:w="1540" w:type="dxa"/>
            <w:tcBorders>
              <w:top w:val="nil"/>
              <w:left w:val="nil"/>
              <w:bottom w:val="nil"/>
              <w:right w:val="nil"/>
            </w:tcBorders>
            <w:shd w:val="clear" w:color="auto" w:fill="auto"/>
            <w:noWrap/>
            <w:tcMar>
              <w:left w:w="28" w:type="dxa"/>
              <w:right w:w="28" w:type="dxa"/>
            </w:tcMar>
            <w:vAlign w:val="bottom"/>
            <w:hideMark/>
          </w:tcPr>
          <w:p w:rsidR="00AF3C49" w:rsidRPr="00AE4D9A" w:rsidRDefault="00AF3C49" w:rsidP="00AF3C49">
            <w:pPr>
              <w:jc w:val="center"/>
              <w:rPr>
                <w:rFonts w:ascii="Calibri" w:hAnsi="Calibri" w:cs="Calibri"/>
                <w:color w:val="000000"/>
                <w:sz w:val="20"/>
                <w:szCs w:val="20"/>
              </w:rPr>
            </w:pPr>
            <w:r w:rsidRPr="00AE4D9A">
              <w:rPr>
                <w:rFonts w:ascii="Calibri" w:hAnsi="Calibri" w:cs="Calibri"/>
                <w:color w:val="000000"/>
                <w:sz w:val="20"/>
                <w:szCs w:val="20"/>
              </w:rPr>
              <w:t>-0.008</w:t>
            </w:r>
          </w:p>
        </w:tc>
        <w:tc>
          <w:tcPr>
            <w:tcW w:w="1417" w:type="dxa"/>
            <w:tcBorders>
              <w:top w:val="nil"/>
              <w:left w:val="nil"/>
              <w:bottom w:val="nil"/>
              <w:right w:val="nil"/>
            </w:tcBorders>
            <w:shd w:val="clear" w:color="auto" w:fill="auto"/>
            <w:noWrap/>
            <w:tcMar>
              <w:left w:w="28" w:type="dxa"/>
              <w:right w:w="28" w:type="dxa"/>
            </w:tcMar>
            <w:vAlign w:val="bottom"/>
            <w:hideMark/>
          </w:tcPr>
          <w:p w:rsidR="00AF3C49" w:rsidRPr="00AE4D9A" w:rsidRDefault="00AF3C49" w:rsidP="00AF3C49">
            <w:pPr>
              <w:jc w:val="center"/>
              <w:rPr>
                <w:rFonts w:ascii="Calibri" w:hAnsi="Calibri" w:cs="Calibri"/>
                <w:color w:val="000000"/>
                <w:sz w:val="20"/>
                <w:szCs w:val="20"/>
              </w:rPr>
            </w:pPr>
            <w:r w:rsidRPr="00AE4D9A">
              <w:rPr>
                <w:rFonts w:ascii="Calibri" w:hAnsi="Calibri" w:cs="Calibri"/>
                <w:color w:val="000000"/>
                <w:sz w:val="20"/>
                <w:szCs w:val="20"/>
              </w:rPr>
              <w:t>0.990</w:t>
            </w:r>
          </w:p>
        </w:tc>
        <w:tc>
          <w:tcPr>
            <w:tcW w:w="1346" w:type="dxa"/>
            <w:tcBorders>
              <w:top w:val="nil"/>
              <w:left w:val="nil"/>
              <w:bottom w:val="nil"/>
              <w:right w:val="nil"/>
            </w:tcBorders>
            <w:shd w:val="clear" w:color="auto" w:fill="auto"/>
            <w:noWrap/>
            <w:tcMar>
              <w:left w:w="28" w:type="dxa"/>
              <w:right w:w="28" w:type="dxa"/>
            </w:tcMar>
            <w:vAlign w:val="bottom"/>
            <w:hideMark/>
          </w:tcPr>
          <w:p w:rsidR="00AF3C49" w:rsidRPr="00AE4D9A" w:rsidRDefault="00AF3C49" w:rsidP="00AF3C49">
            <w:pPr>
              <w:jc w:val="center"/>
              <w:rPr>
                <w:rFonts w:ascii="Calibri" w:hAnsi="Calibri" w:cs="Calibri"/>
                <w:color w:val="000000"/>
                <w:sz w:val="20"/>
                <w:szCs w:val="20"/>
              </w:rPr>
            </w:pPr>
            <w:r w:rsidRPr="00AE4D9A">
              <w:rPr>
                <w:rFonts w:ascii="Calibri" w:hAnsi="Calibri" w:cs="Calibri"/>
                <w:color w:val="000000"/>
                <w:sz w:val="20"/>
                <w:szCs w:val="20"/>
              </w:rPr>
              <w:t>-0.008</w:t>
            </w:r>
          </w:p>
        </w:tc>
        <w:tc>
          <w:tcPr>
            <w:tcW w:w="1126" w:type="dxa"/>
            <w:tcBorders>
              <w:top w:val="nil"/>
              <w:left w:val="nil"/>
              <w:bottom w:val="nil"/>
              <w:right w:val="nil"/>
            </w:tcBorders>
            <w:vAlign w:val="bottom"/>
          </w:tcPr>
          <w:p w:rsidR="00AF3C49" w:rsidRDefault="00AF3C49" w:rsidP="00AF3C49">
            <w:pPr>
              <w:jc w:val="center"/>
              <w:rPr>
                <w:rFonts w:ascii="Calibri" w:hAnsi="Calibri"/>
                <w:sz w:val="20"/>
                <w:szCs w:val="20"/>
              </w:rPr>
            </w:pPr>
            <w:r>
              <w:rPr>
                <w:rFonts w:ascii="Calibri" w:hAnsi="Calibri"/>
                <w:sz w:val="20"/>
                <w:szCs w:val="20"/>
              </w:rPr>
              <w:t>-0.008</w:t>
            </w:r>
          </w:p>
        </w:tc>
        <w:tc>
          <w:tcPr>
            <w:tcW w:w="1800" w:type="dxa"/>
            <w:tcBorders>
              <w:top w:val="nil"/>
              <w:left w:val="nil"/>
              <w:bottom w:val="nil"/>
              <w:right w:val="nil"/>
            </w:tcBorders>
            <w:vAlign w:val="center"/>
          </w:tcPr>
          <w:p w:rsidR="00AF3C49" w:rsidRDefault="00AF3C49" w:rsidP="00AF3C49">
            <w:pPr>
              <w:jc w:val="center"/>
              <w:rPr>
                <w:rFonts w:ascii="Calibri" w:hAnsi="Calibri" w:cs="Calibri"/>
                <w:sz w:val="20"/>
                <w:szCs w:val="20"/>
              </w:rPr>
            </w:pPr>
            <w:r>
              <w:rPr>
                <w:rFonts w:ascii="Calibri" w:hAnsi="Calibri" w:cs="Calibri"/>
                <w:sz w:val="20"/>
                <w:szCs w:val="20"/>
              </w:rPr>
              <w:t>0.103</w:t>
            </w:r>
          </w:p>
        </w:tc>
      </w:tr>
      <w:tr w:rsidR="00AF3C49" w:rsidRPr="00AE4D9A" w:rsidTr="00133290">
        <w:trPr>
          <w:trHeight w:val="255"/>
        </w:trPr>
        <w:tc>
          <w:tcPr>
            <w:tcW w:w="2033" w:type="dxa"/>
            <w:tcBorders>
              <w:top w:val="nil"/>
              <w:left w:val="nil"/>
              <w:bottom w:val="nil"/>
              <w:right w:val="nil"/>
            </w:tcBorders>
            <w:shd w:val="clear" w:color="auto" w:fill="auto"/>
            <w:noWrap/>
            <w:tcMar>
              <w:left w:w="28" w:type="dxa"/>
              <w:right w:w="28" w:type="dxa"/>
            </w:tcMar>
            <w:vAlign w:val="bottom"/>
            <w:hideMark/>
          </w:tcPr>
          <w:p w:rsidR="00AF3C49" w:rsidRPr="00AE4D9A" w:rsidRDefault="00AF3C49" w:rsidP="00AF3C49">
            <w:pPr>
              <w:spacing w:line="240" w:lineRule="auto"/>
              <w:jc w:val="left"/>
              <w:rPr>
                <w:rFonts w:ascii="Calibri" w:eastAsia="Times New Roman" w:hAnsi="Calibri"/>
                <w:sz w:val="18"/>
                <w:szCs w:val="18"/>
                <w:lang w:eastAsia="en-GB"/>
              </w:rPr>
            </w:pPr>
          </w:p>
        </w:tc>
        <w:tc>
          <w:tcPr>
            <w:tcW w:w="1540" w:type="dxa"/>
            <w:tcBorders>
              <w:top w:val="nil"/>
              <w:left w:val="nil"/>
              <w:bottom w:val="nil"/>
              <w:right w:val="nil"/>
            </w:tcBorders>
            <w:shd w:val="clear" w:color="auto" w:fill="auto"/>
            <w:noWrap/>
            <w:tcMar>
              <w:left w:w="28" w:type="dxa"/>
              <w:right w:w="28" w:type="dxa"/>
            </w:tcMar>
            <w:vAlign w:val="bottom"/>
            <w:hideMark/>
          </w:tcPr>
          <w:p w:rsidR="00AF3C49" w:rsidRPr="00AE4D9A" w:rsidRDefault="00AF3C49" w:rsidP="00AF3C49">
            <w:pPr>
              <w:jc w:val="center"/>
              <w:rPr>
                <w:rFonts w:ascii="Calibri" w:hAnsi="Calibri" w:cs="Calibri"/>
                <w:color w:val="000000"/>
                <w:sz w:val="16"/>
                <w:szCs w:val="16"/>
              </w:rPr>
            </w:pPr>
            <w:r w:rsidRPr="00AE4D9A">
              <w:rPr>
                <w:rFonts w:ascii="Calibri" w:hAnsi="Calibri" w:cs="Calibri"/>
                <w:color w:val="000000"/>
                <w:sz w:val="16"/>
                <w:szCs w:val="16"/>
              </w:rPr>
              <w:t>(0.161)</w:t>
            </w:r>
          </w:p>
        </w:tc>
        <w:tc>
          <w:tcPr>
            <w:tcW w:w="1417" w:type="dxa"/>
            <w:tcBorders>
              <w:top w:val="nil"/>
              <w:left w:val="nil"/>
              <w:bottom w:val="nil"/>
              <w:right w:val="nil"/>
            </w:tcBorders>
            <w:shd w:val="clear" w:color="auto" w:fill="auto"/>
            <w:noWrap/>
            <w:tcMar>
              <w:left w:w="28" w:type="dxa"/>
              <w:right w:w="28" w:type="dxa"/>
            </w:tcMar>
            <w:vAlign w:val="bottom"/>
            <w:hideMark/>
          </w:tcPr>
          <w:p w:rsidR="00AF3C49" w:rsidRPr="00AE4D9A" w:rsidRDefault="00AF3C49" w:rsidP="00AF3C49">
            <w:pPr>
              <w:jc w:val="center"/>
              <w:rPr>
                <w:rFonts w:ascii="Calibri" w:hAnsi="Calibri" w:cs="Calibri"/>
                <w:color w:val="000000"/>
                <w:sz w:val="16"/>
                <w:szCs w:val="16"/>
              </w:rPr>
            </w:pPr>
            <w:r w:rsidRPr="00AE4D9A">
              <w:rPr>
                <w:rFonts w:ascii="Calibri" w:hAnsi="Calibri" w:cs="Calibri"/>
                <w:color w:val="000000"/>
                <w:sz w:val="16"/>
                <w:szCs w:val="16"/>
              </w:rPr>
              <w:t>(0.898)</w:t>
            </w:r>
          </w:p>
        </w:tc>
        <w:tc>
          <w:tcPr>
            <w:tcW w:w="1346" w:type="dxa"/>
            <w:tcBorders>
              <w:top w:val="nil"/>
              <w:left w:val="nil"/>
              <w:bottom w:val="nil"/>
              <w:right w:val="nil"/>
            </w:tcBorders>
            <w:shd w:val="clear" w:color="auto" w:fill="auto"/>
            <w:noWrap/>
            <w:tcMar>
              <w:left w:w="28" w:type="dxa"/>
              <w:right w:w="28" w:type="dxa"/>
            </w:tcMar>
            <w:vAlign w:val="bottom"/>
            <w:hideMark/>
          </w:tcPr>
          <w:p w:rsidR="00AF3C49" w:rsidRPr="00AE4D9A" w:rsidRDefault="00AF3C49" w:rsidP="00AF3C49">
            <w:pPr>
              <w:jc w:val="center"/>
              <w:rPr>
                <w:rFonts w:ascii="Calibri" w:hAnsi="Calibri" w:cs="Calibri"/>
                <w:color w:val="000000"/>
                <w:sz w:val="16"/>
                <w:szCs w:val="16"/>
              </w:rPr>
            </w:pPr>
            <w:r w:rsidRPr="00AE4D9A">
              <w:rPr>
                <w:rFonts w:ascii="Calibri" w:hAnsi="Calibri" w:cs="Calibri"/>
                <w:color w:val="000000"/>
                <w:sz w:val="16"/>
                <w:szCs w:val="16"/>
              </w:rPr>
              <w:t>(0.161)</w:t>
            </w:r>
          </w:p>
        </w:tc>
        <w:tc>
          <w:tcPr>
            <w:tcW w:w="1126" w:type="dxa"/>
            <w:tcBorders>
              <w:top w:val="nil"/>
              <w:left w:val="nil"/>
              <w:bottom w:val="nil"/>
              <w:right w:val="nil"/>
            </w:tcBorders>
            <w:vAlign w:val="bottom"/>
          </w:tcPr>
          <w:p w:rsidR="00AF3C49" w:rsidRDefault="00AF3C49" w:rsidP="00AF3C49">
            <w:pPr>
              <w:jc w:val="center"/>
              <w:rPr>
                <w:rFonts w:ascii="Calibri" w:hAnsi="Calibri"/>
                <w:color w:val="000000"/>
                <w:sz w:val="16"/>
                <w:szCs w:val="16"/>
              </w:rPr>
            </w:pPr>
            <w:r>
              <w:rPr>
                <w:rFonts w:ascii="Calibri" w:hAnsi="Calibri"/>
                <w:color w:val="000000"/>
                <w:sz w:val="16"/>
                <w:szCs w:val="16"/>
              </w:rPr>
              <w:t>(0.161</w:t>
            </w:r>
            <w:r w:rsidRPr="00AE4D9A">
              <w:rPr>
                <w:rFonts w:ascii="Calibri" w:hAnsi="Calibri" w:cs="Calibri"/>
                <w:color w:val="000000"/>
                <w:sz w:val="16"/>
                <w:szCs w:val="16"/>
              </w:rPr>
              <w:t>)</w:t>
            </w:r>
          </w:p>
        </w:tc>
        <w:tc>
          <w:tcPr>
            <w:tcW w:w="1800" w:type="dxa"/>
            <w:tcBorders>
              <w:top w:val="nil"/>
              <w:left w:val="nil"/>
              <w:bottom w:val="nil"/>
              <w:right w:val="nil"/>
            </w:tcBorders>
            <w:vAlign w:val="center"/>
          </w:tcPr>
          <w:p w:rsidR="00AF3C49" w:rsidRDefault="00AF3C49" w:rsidP="00AF3C49">
            <w:pPr>
              <w:jc w:val="center"/>
              <w:rPr>
                <w:rFonts w:ascii="Calibri" w:hAnsi="Calibri" w:cs="Calibri"/>
                <w:color w:val="000000"/>
                <w:sz w:val="16"/>
                <w:szCs w:val="16"/>
              </w:rPr>
            </w:pPr>
            <w:r>
              <w:rPr>
                <w:rFonts w:ascii="Calibri" w:hAnsi="Calibri" w:cs="Calibri"/>
                <w:color w:val="000000"/>
                <w:sz w:val="16"/>
                <w:szCs w:val="16"/>
              </w:rPr>
              <w:t>(0.264)</w:t>
            </w:r>
          </w:p>
        </w:tc>
      </w:tr>
      <w:tr w:rsidR="00AF3C49" w:rsidRPr="00AE4D9A" w:rsidTr="00133290">
        <w:trPr>
          <w:trHeight w:val="255"/>
        </w:trPr>
        <w:tc>
          <w:tcPr>
            <w:tcW w:w="2033" w:type="dxa"/>
            <w:tcBorders>
              <w:top w:val="nil"/>
              <w:left w:val="nil"/>
              <w:bottom w:val="nil"/>
              <w:right w:val="nil"/>
            </w:tcBorders>
            <w:shd w:val="clear" w:color="auto" w:fill="auto"/>
            <w:noWrap/>
            <w:tcMar>
              <w:left w:w="28" w:type="dxa"/>
              <w:right w:w="28" w:type="dxa"/>
            </w:tcMar>
            <w:vAlign w:val="bottom"/>
            <w:hideMark/>
          </w:tcPr>
          <w:p w:rsidR="00AF3C49" w:rsidRPr="00AE4D9A" w:rsidRDefault="00AF3C49" w:rsidP="00AF3C49">
            <w:pPr>
              <w:spacing w:line="240" w:lineRule="auto"/>
              <w:jc w:val="left"/>
              <w:rPr>
                <w:rFonts w:ascii="Calibri" w:eastAsia="Times New Roman" w:hAnsi="Calibri"/>
                <w:sz w:val="20"/>
                <w:szCs w:val="20"/>
                <w:lang w:eastAsia="en-GB"/>
              </w:rPr>
            </w:pPr>
            <w:r w:rsidRPr="00AE4D9A">
              <w:rPr>
                <w:rFonts w:ascii="Calibri" w:eastAsia="Times New Roman" w:hAnsi="Calibri"/>
                <w:sz w:val="20"/>
                <w:szCs w:val="20"/>
                <w:lang w:eastAsia="en-GB"/>
              </w:rPr>
              <w:t>Ln product age</w:t>
            </w:r>
          </w:p>
        </w:tc>
        <w:tc>
          <w:tcPr>
            <w:tcW w:w="1540" w:type="dxa"/>
            <w:tcBorders>
              <w:top w:val="nil"/>
              <w:left w:val="nil"/>
              <w:bottom w:val="nil"/>
              <w:right w:val="nil"/>
            </w:tcBorders>
            <w:shd w:val="clear" w:color="auto" w:fill="auto"/>
            <w:noWrap/>
            <w:tcMar>
              <w:left w:w="28" w:type="dxa"/>
              <w:right w:w="28" w:type="dxa"/>
            </w:tcMar>
            <w:vAlign w:val="bottom"/>
            <w:hideMark/>
          </w:tcPr>
          <w:p w:rsidR="00AF3C49" w:rsidRPr="00AE4D9A" w:rsidRDefault="00AF3C49" w:rsidP="00AF3C49">
            <w:pPr>
              <w:jc w:val="center"/>
              <w:rPr>
                <w:rFonts w:ascii="Calibri" w:hAnsi="Calibri" w:cs="Calibri"/>
                <w:color w:val="000000"/>
                <w:sz w:val="20"/>
                <w:szCs w:val="20"/>
              </w:rPr>
            </w:pPr>
            <w:r w:rsidRPr="00AE4D9A">
              <w:rPr>
                <w:rFonts w:ascii="Calibri" w:hAnsi="Calibri" w:cs="Calibri"/>
                <w:color w:val="000000"/>
                <w:sz w:val="20"/>
                <w:szCs w:val="20"/>
              </w:rPr>
              <w:t>0.206</w:t>
            </w:r>
          </w:p>
        </w:tc>
        <w:tc>
          <w:tcPr>
            <w:tcW w:w="1417" w:type="dxa"/>
            <w:tcBorders>
              <w:top w:val="nil"/>
              <w:left w:val="nil"/>
              <w:bottom w:val="nil"/>
              <w:right w:val="nil"/>
            </w:tcBorders>
            <w:shd w:val="clear" w:color="auto" w:fill="auto"/>
            <w:noWrap/>
            <w:tcMar>
              <w:left w:w="28" w:type="dxa"/>
              <w:right w:w="28" w:type="dxa"/>
            </w:tcMar>
            <w:vAlign w:val="bottom"/>
            <w:hideMark/>
          </w:tcPr>
          <w:p w:rsidR="00AF3C49" w:rsidRPr="00AE4D9A" w:rsidRDefault="00AF3C49" w:rsidP="00AF3C49">
            <w:pPr>
              <w:jc w:val="center"/>
              <w:rPr>
                <w:rFonts w:ascii="Calibri" w:hAnsi="Calibri" w:cs="Calibri"/>
                <w:color w:val="000000"/>
                <w:sz w:val="20"/>
                <w:szCs w:val="20"/>
              </w:rPr>
            </w:pPr>
            <w:r w:rsidRPr="00AE4D9A">
              <w:rPr>
                <w:rFonts w:ascii="Calibri" w:hAnsi="Calibri" w:cs="Calibri"/>
                <w:color w:val="000000"/>
                <w:sz w:val="20"/>
                <w:szCs w:val="20"/>
              </w:rPr>
              <w:t>0.058</w:t>
            </w:r>
          </w:p>
        </w:tc>
        <w:tc>
          <w:tcPr>
            <w:tcW w:w="1346" w:type="dxa"/>
            <w:tcBorders>
              <w:top w:val="nil"/>
              <w:left w:val="nil"/>
              <w:bottom w:val="nil"/>
              <w:right w:val="nil"/>
            </w:tcBorders>
            <w:shd w:val="clear" w:color="auto" w:fill="auto"/>
            <w:noWrap/>
            <w:tcMar>
              <w:left w:w="28" w:type="dxa"/>
              <w:right w:w="28" w:type="dxa"/>
            </w:tcMar>
            <w:vAlign w:val="bottom"/>
            <w:hideMark/>
          </w:tcPr>
          <w:p w:rsidR="00AF3C49" w:rsidRPr="00AE4D9A" w:rsidRDefault="00AF3C49" w:rsidP="00AF3C49">
            <w:pPr>
              <w:jc w:val="center"/>
              <w:rPr>
                <w:rFonts w:ascii="Calibri" w:hAnsi="Calibri" w:cs="Calibri"/>
                <w:color w:val="000000"/>
                <w:sz w:val="20"/>
                <w:szCs w:val="20"/>
              </w:rPr>
            </w:pPr>
            <w:r w:rsidRPr="00AE4D9A">
              <w:rPr>
                <w:rFonts w:ascii="Calibri" w:hAnsi="Calibri" w:cs="Calibri"/>
                <w:color w:val="000000"/>
                <w:sz w:val="20"/>
                <w:szCs w:val="20"/>
              </w:rPr>
              <w:t>0.206</w:t>
            </w:r>
          </w:p>
        </w:tc>
        <w:tc>
          <w:tcPr>
            <w:tcW w:w="1126" w:type="dxa"/>
            <w:tcBorders>
              <w:top w:val="nil"/>
              <w:left w:val="nil"/>
              <w:bottom w:val="nil"/>
              <w:right w:val="nil"/>
            </w:tcBorders>
            <w:vAlign w:val="bottom"/>
          </w:tcPr>
          <w:p w:rsidR="00AF3C49" w:rsidRDefault="00AF3C49" w:rsidP="00AF3C49">
            <w:pPr>
              <w:jc w:val="center"/>
              <w:rPr>
                <w:rFonts w:ascii="Calibri" w:hAnsi="Calibri"/>
                <w:sz w:val="20"/>
                <w:szCs w:val="20"/>
              </w:rPr>
            </w:pPr>
            <w:r>
              <w:rPr>
                <w:rFonts w:ascii="Calibri" w:hAnsi="Calibri"/>
                <w:sz w:val="20"/>
                <w:szCs w:val="20"/>
              </w:rPr>
              <w:t>0.206</w:t>
            </w:r>
          </w:p>
        </w:tc>
        <w:tc>
          <w:tcPr>
            <w:tcW w:w="1800" w:type="dxa"/>
            <w:tcBorders>
              <w:top w:val="nil"/>
              <w:left w:val="nil"/>
              <w:bottom w:val="nil"/>
              <w:right w:val="nil"/>
            </w:tcBorders>
            <w:vAlign w:val="center"/>
          </w:tcPr>
          <w:p w:rsidR="00AF3C49" w:rsidRDefault="00AF3C49" w:rsidP="00AF3C49">
            <w:pPr>
              <w:jc w:val="center"/>
              <w:rPr>
                <w:rFonts w:ascii="Calibri" w:hAnsi="Calibri" w:cs="Calibri"/>
                <w:sz w:val="20"/>
                <w:szCs w:val="20"/>
              </w:rPr>
            </w:pPr>
            <w:r>
              <w:rPr>
                <w:rFonts w:ascii="Calibri" w:hAnsi="Calibri" w:cs="Calibri"/>
                <w:sz w:val="20"/>
                <w:szCs w:val="20"/>
              </w:rPr>
              <w:t>-0.058</w:t>
            </w:r>
          </w:p>
        </w:tc>
      </w:tr>
      <w:tr w:rsidR="00AF3C49" w:rsidRPr="00AE4D9A" w:rsidTr="00133290">
        <w:trPr>
          <w:trHeight w:val="255"/>
        </w:trPr>
        <w:tc>
          <w:tcPr>
            <w:tcW w:w="2033" w:type="dxa"/>
            <w:tcBorders>
              <w:top w:val="nil"/>
              <w:left w:val="nil"/>
              <w:bottom w:val="nil"/>
              <w:right w:val="nil"/>
            </w:tcBorders>
            <w:shd w:val="clear" w:color="auto" w:fill="auto"/>
            <w:noWrap/>
            <w:tcMar>
              <w:left w:w="28" w:type="dxa"/>
              <w:right w:w="28" w:type="dxa"/>
            </w:tcMar>
            <w:vAlign w:val="bottom"/>
            <w:hideMark/>
          </w:tcPr>
          <w:p w:rsidR="00AF3C49" w:rsidRPr="00AE4D9A" w:rsidRDefault="00AF3C49" w:rsidP="00AF3C49">
            <w:pPr>
              <w:spacing w:line="240" w:lineRule="auto"/>
              <w:jc w:val="left"/>
              <w:rPr>
                <w:rFonts w:ascii="Calibri" w:eastAsia="Times New Roman" w:hAnsi="Calibri"/>
                <w:sz w:val="18"/>
                <w:szCs w:val="18"/>
                <w:lang w:eastAsia="en-GB"/>
              </w:rPr>
            </w:pPr>
          </w:p>
        </w:tc>
        <w:tc>
          <w:tcPr>
            <w:tcW w:w="1540" w:type="dxa"/>
            <w:tcBorders>
              <w:top w:val="nil"/>
              <w:left w:val="nil"/>
              <w:bottom w:val="nil"/>
              <w:right w:val="nil"/>
            </w:tcBorders>
            <w:shd w:val="clear" w:color="auto" w:fill="auto"/>
            <w:noWrap/>
            <w:tcMar>
              <w:left w:w="28" w:type="dxa"/>
              <w:right w:w="28" w:type="dxa"/>
            </w:tcMar>
            <w:vAlign w:val="bottom"/>
            <w:hideMark/>
          </w:tcPr>
          <w:p w:rsidR="00AF3C49" w:rsidRPr="00AE4D9A" w:rsidRDefault="00AF3C49" w:rsidP="00AF3C49">
            <w:pPr>
              <w:jc w:val="center"/>
              <w:rPr>
                <w:rFonts w:ascii="Calibri" w:hAnsi="Calibri" w:cs="Calibri"/>
                <w:color w:val="000000"/>
                <w:sz w:val="16"/>
                <w:szCs w:val="16"/>
              </w:rPr>
            </w:pPr>
            <w:r w:rsidRPr="00AE4D9A">
              <w:rPr>
                <w:rFonts w:ascii="Calibri" w:hAnsi="Calibri" w:cs="Calibri"/>
                <w:color w:val="000000"/>
                <w:sz w:val="16"/>
                <w:szCs w:val="16"/>
              </w:rPr>
              <w:t>(0.220)</w:t>
            </w:r>
          </w:p>
        </w:tc>
        <w:tc>
          <w:tcPr>
            <w:tcW w:w="1417" w:type="dxa"/>
            <w:tcBorders>
              <w:top w:val="nil"/>
              <w:left w:val="nil"/>
              <w:bottom w:val="nil"/>
              <w:right w:val="nil"/>
            </w:tcBorders>
            <w:shd w:val="clear" w:color="auto" w:fill="auto"/>
            <w:noWrap/>
            <w:tcMar>
              <w:left w:w="28" w:type="dxa"/>
              <w:right w:w="28" w:type="dxa"/>
            </w:tcMar>
            <w:vAlign w:val="bottom"/>
            <w:hideMark/>
          </w:tcPr>
          <w:p w:rsidR="00AF3C49" w:rsidRPr="00AE4D9A" w:rsidRDefault="00AF3C49" w:rsidP="00AF3C49">
            <w:pPr>
              <w:jc w:val="center"/>
              <w:rPr>
                <w:rFonts w:ascii="Calibri" w:hAnsi="Calibri" w:cs="Calibri"/>
                <w:color w:val="000000"/>
                <w:sz w:val="16"/>
                <w:szCs w:val="16"/>
              </w:rPr>
            </w:pPr>
            <w:r w:rsidRPr="00AE4D9A">
              <w:rPr>
                <w:rFonts w:ascii="Calibri" w:hAnsi="Calibri" w:cs="Calibri"/>
                <w:color w:val="000000"/>
                <w:sz w:val="16"/>
                <w:szCs w:val="16"/>
              </w:rPr>
              <w:t>(0.398)</w:t>
            </w:r>
          </w:p>
        </w:tc>
        <w:tc>
          <w:tcPr>
            <w:tcW w:w="1346" w:type="dxa"/>
            <w:tcBorders>
              <w:top w:val="nil"/>
              <w:left w:val="nil"/>
              <w:bottom w:val="nil"/>
              <w:right w:val="nil"/>
            </w:tcBorders>
            <w:shd w:val="clear" w:color="auto" w:fill="auto"/>
            <w:noWrap/>
            <w:tcMar>
              <w:left w:w="28" w:type="dxa"/>
              <w:right w:w="28" w:type="dxa"/>
            </w:tcMar>
            <w:vAlign w:val="bottom"/>
            <w:hideMark/>
          </w:tcPr>
          <w:p w:rsidR="00AF3C49" w:rsidRPr="00AE4D9A" w:rsidRDefault="00AF3C49" w:rsidP="00AF3C49">
            <w:pPr>
              <w:jc w:val="center"/>
              <w:rPr>
                <w:rFonts w:ascii="Calibri" w:hAnsi="Calibri" w:cs="Calibri"/>
                <w:color w:val="000000"/>
                <w:sz w:val="16"/>
                <w:szCs w:val="16"/>
              </w:rPr>
            </w:pPr>
            <w:r w:rsidRPr="00AE4D9A">
              <w:rPr>
                <w:rFonts w:ascii="Calibri" w:hAnsi="Calibri" w:cs="Calibri"/>
                <w:color w:val="000000"/>
                <w:sz w:val="16"/>
                <w:szCs w:val="16"/>
              </w:rPr>
              <w:t>(0.220)</w:t>
            </w:r>
          </w:p>
        </w:tc>
        <w:tc>
          <w:tcPr>
            <w:tcW w:w="1126" w:type="dxa"/>
            <w:tcBorders>
              <w:top w:val="nil"/>
              <w:left w:val="nil"/>
              <w:bottom w:val="nil"/>
              <w:right w:val="nil"/>
            </w:tcBorders>
            <w:vAlign w:val="bottom"/>
          </w:tcPr>
          <w:p w:rsidR="00AF3C49" w:rsidRDefault="00AF3C49" w:rsidP="00AF3C49">
            <w:pPr>
              <w:jc w:val="center"/>
              <w:rPr>
                <w:rFonts w:ascii="Calibri" w:hAnsi="Calibri"/>
                <w:color w:val="000000"/>
                <w:sz w:val="16"/>
                <w:szCs w:val="16"/>
              </w:rPr>
            </w:pPr>
            <w:r>
              <w:rPr>
                <w:rFonts w:ascii="Calibri" w:hAnsi="Calibri"/>
                <w:color w:val="000000"/>
                <w:sz w:val="16"/>
                <w:szCs w:val="16"/>
              </w:rPr>
              <w:t>(0.22</w:t>
            </w:r>
            <w:r w:rsidRPr="00AE4D9A">
              <w:rPr>
                <w:rFonts w:ascii="Calibri" w:hAnsi="Calibri" w:cs="Calibri"/>
                <w:color w:val="000000"/>
                <w:sz w:val="16"/>
                <w:szCs w:val="16"/>
              </w:rPr>
              <w:t>)</w:t>
            </w:r>
          </w:p>
        </w:tc>
        <w:tc>
          <w:tcPr>
            <w:tcW w:w="1800" w:type="dxa"/>
            <w:tcBorders>
              <w:top w:val="nil"/>
              <w:left w:val="nil"/>
              <w:bottom w:val="nil"/>
              <w:right w:val="nil"/>
            </w:tcBorders>
            <w:vAlign w:val="center"/>
          </w:tcPr>
          <w:p w:rsidR="00AF3C49" w:rsidRDefault="00AF3C49" w:rsidP="00AF3C49">
            <w:pPr>
              <w:jc w:val="center"/>
              <w:rPr>
                <w:rFonts w:ascii="Calibri" w:hAnsi="Calibri" w:cs="Calibri"/>
                <w:color w:val="000000"/>
                <w:sz w:val="16"/>
                <w:szCs w:val="16"/>
              </w:rPr>
            </w:pPr>
            <w:r>
              <w:rPr>
                <w:rFonts w:ascii="Calibri" w:hAnsi="Calibri" w:cs="Calibri"/>
                <w:color w:val="000000"/>
                <w:sz w:val="16"/>
                <w:szCs w:val="16"/>
              </w:rPr>
              <w:t>(0.318)</w:t>
            </w:r>
          </w:p>
        </w:tc>
      </w:tr>
      <w:tr w:rsidR="00AF3C49" w:rsidRPr="00AE4D9A" w:rsidTr="00133290">
        <w:trPr>
          <w:trHeight w:val="255"/>
        </w:trPr>
        <w:tc>
          <w:tcPr>
            <w:tcW w:w="2033" w:type="dxa"/>
            <w:tcBorders>
              <w:top w:val="nil"/>
              <w:left w:val="nil"/>
              <w:bottom w:val="nil"/>
              <w:right w:val="nil"/>
            </w:tcBorders>
            <w:shd w:val="clear" w:color="auto" w:fill="auto"/>
            <w:noWrap/>
            <w:tcMar>
              <w:left w:w="28" w:type="dxa"/>
              <w:right w:w="28" w:type="dxa"/>
            </w:tcMar>
            <w:vAlign w:val="bottom"/>
            <w:hideMark/>
          </w:tcPr>
          <w:p w:rsidR="00AF3C49" w:rsidRPr="00AE4D9A" w:rsidRDefault="00AF3C49" w:rsidP="00AF3C49">
            <w:pPr>
              <w:spacing w:line="240" w:lineRule="auto"/>
              <w:jc w:val="left"/>
              <w:rPr>
                <w:rFonts w:ascii="Calibri" w:eastAsia="Times New Roman" w:hAnsi="Calibri"/>
                <w:sz w:val="20"/>
                <w:szCs w:val="20"/>
                <w:lang w:eastAsia="en-GB"/>
              </w:rPr>
            </w:pPr>
            <w:r w:rsidRPr="00AE4D9A">
              <w:rPr>
                <w:rFonts w:ascii="Calibri" w:eastAsia="Times New Roman" w:hAnsi="Calibri"/>
                <w:sz w:val="20"/>
                <w:szCs w:val="20"/>
                <w:lang w:eastAsia="en-GB"/>
              </w:rPr>
              <w:t>Ln Population size</w:t>
            </w:r>
          </w:p>
        </w:tc>
        <w:tc>
          <w:tcPr>
            <w:tcW w:w="1540" w:type="dxa"/>
            <w:tcBorders>
              <w:top w:val="nil"/>
              <w:left w:val="nil"/>
              <w:bottom w:val="nil"/>
              <w:right w:val="nil"/>
            </w:tcBorders>
            <w:shd w:val="clear" w:color="auto" w:fill="auto"/>
            <w:noWrap/>
            <w:tcMar>
              <w:left w:w="28" w:type="dxa"/>
              <w:right w:w="28" w:type="dxa"/>
            </w:tcMar>
            <w:vAlign w:val="bottom"/>
            <w:hideMark/>
          </w:tcPr>
          <w:p w:rsidR="00AF3C49" w:rsidRPr="00AE4D9A" w:rsidRDefault="00AF3C49" w:rsidP="00AF3C49">
            <w:pPr>
              <w:jc w:val="center"/>
              <w:rPr>
                <w:rFonts w:ascii="Calibri" w:hAnsi="Calibri" w:cs="Calibri"/>
                <w:color w:val="000000"/>
                <w:sz w:val="20"/>
                <w:szCs w:val="20"/>
              </w:rPr>
            </w:pPr>
            <w:r w:rsidRPr="00AE4D9A">
              <w:rPr>
                <w:rFonts w:ascii="Calibri" w:hAnsi="Calibri" w:cs="Calibri"/>
                <w:color w:val="000000"/>
                <w:sz w:val="20"/>
                <w:szCs w:val="20"/>
              </w:rPr>
              <w:t>0.385***</w:t>
            </w:r>
          </w:p>
        </w:tc>
        <w:tc>
          <w:tcPr>
            <w:tcW w:w="1417" w:type="dxa"/>
            <w:tcBorders>
              <w:top w:val="nil"/>
              <w:left w:val="nil"/>
              <w:bottom w:val="nil"/>
              <w:right w:val="nil"/>
            </w:tcBorders>
            <w:shd w:val="clear" w:color="auto" w:fill="auto"/>
            <w:noWrap/>
            <w:tcMar>
              <w:left w:w="28" w:type="dxa"/>
              <w:right w:w="28" w:type="dxa"/>
            </w:tcMar>
            <w:vAlign w:val="bottom"/>
            <w:hideMark/>
          </w:tcPr>
          <w:p w:rsidR="00AF3C49" w:rsidRPr="00AE4D9A" w:rsidRDefault="00AF3C49" w:rsidP="00AF3C49">
            <w:pPr>
              <w:jc w:val="center"/>
              <w:rPr>
                <w:rFonts w:ascii="Calibri" w:hAnsi="Calibri" w:cs="Calibri"/>
                <w:color w:val="000000"/>
                <w:sz w:val="20"/>
                <w:szCs w:val="20"/>
              </w:rPr>
            </w:pPr>
            <w:r w:rsidRPr="00AE4D9A">
              <w:rPr>
                <w:rFonts w:ascii="Calibri" w:hAnsi="Calibri" w:cs="Calibri"/>
                <w:color w:val="000000"/>
                <w:sz w:val="20"/>
                <w:szCs w:val="20"/>
              </w:rPr>
              <w:t>1.633</w:t>
            </w:r>
          </w:p>
        </w:tc>
        <w:tc>
          <w:tcPr>
            <w:tcW w:w="1346" w:type="dxa"/>
            <w:tcBorders>
              <w:top w:val="nil"/>
              <w:left w:val="nil"/>
              <w:bottom w:val="nil"/>
              <w:right w:val="nil"/>
            </w:tcBorders>
            <w:shd w:val="clear" w:color="auto" w:fill="auto"/>
            <w:noWrap/>
            <w:tcMar>
              <w:left w:w="28" w:type="dxa"/>
              <w:right w:w="28" w:type="dxa"/>
            </w:tcMar>
            <w:vAlign w:val="bottom"/>
            <w:hideMark/>
          </w:tcPr>
          <w:p w:rsidR="00AF3C49" w:rsidRPr="00AE4D9A" w:rsidRDefault="00AF3C49" w:rsidP="00AF3C49">
            <w:pPr>
              <w:jc w:val="center"/>
              <w:rPr>
                <w:rFonts w:ascii="Calibri" w:hAnsi="Calibri" w:cs="Calibri"/>
                <w:color w:val="000000"/>
                <w:sz w:val="20"/>
                <w:szCs w:val="20"/>
              </w:rPr>
            </w:pPr>
            <w:r w:rsidRPr="00AE4D9A">
              <w:rPr>
                <w:rFonts w:ascii="Calibri" w:hAnsi="Calibri" w:cs="Calibri"/>
                <w:color w:val="000000"/>
                <w:sz w:val="20"/>
                <w:szCs w:val="20"/>
              </w:rPr>
              <w:t>0.387***</w:t>
            </w:r>
          </w:p>
        </w:tc>
        <w:tc>
          <w:tcPr>
            <w:tcW w:w="1126" w:type="dxa"/>
            <w:tcBorders>
              <w:top w:val="nil"/>
              <w:left w:val="nil"/>
              <w:bottom w:val="nil"/>
              <w:right w:val="nil"/>
            </w:tcBorders>
            <w:vAlign w:val="bottom"/>
          </w:tcPr>
          <w:p w:rsidR="00AF3C49" w:rsidRDefault="00AF3C49" w:rsidP="00AF3C49">
            <w:pPr>
              <w:jc w:val="center"/>
              <w:rPr>
                <w:rFonts w:ascii="Calibri" w:hAnsi="Calibri"/>
                <w:sz w:val="20"/>
                <w:szCs w:val="20"/>
              </w:rPr>
            </w:pPr>
            <w:r>
              <w:rPr>
                <w:rFonts w:ascii="Calibri" w:hAnsi="Calibri"/>
                <w:sz w:val="20"/>
                <w:szCs w:val="20"/>
              </w:rPr>
              <w:t>0.385***</w:t>
            </w:r>
          </w:p>
        </w:tc>
        <w:tc>
          <w:tcPr>
            <w:tcW w:w="1800" w:type="dxa"/>
            <w:tcBorders>
              <w:top w:val="nil"/>
              <w:left w:val="nil"/>
              <w:bottom w:val="nil"/>
              <w:right w:val="nil"/>
            </w:tcBorders>
            <w:vAlign w:val="center"/>
          </w:tcPr>
          <w:p w:rsidR="00AF3C49" w:rsidRDefault="00AF3C49" w:rsidP="00AF3C49">
            <w:pPr>
              <w:jc w:val="center"/>
              <w:rPr>
                <w:rFonts w:ascii="Calibri" w:hAnsi="Calibri" w:cs="Calibri"/>
                <w:sz w:val="20"/>
                <w:szCs w:val="20"/>
              </w:rPr>
            </w:pPr>
            <w:r>
              <w:rPr>
                <w:rFonts w:ascii="Calibri" w:hAnsi="Calibri" w:cs="Calibri"/>
                <w:sz w:val="20"/>
                <w:szCs w:val="20"/>
              </w:rPr>
              <w:t>0.232</w:t>
            </w:r>
          </w:p>
        </w:tc>
      </w:tr>
      <w:tr w:rsidR="00AF3C49" w:rsidRPr="00AE4D9A" w:rsidTr="00133290">
        <w:trPr>
          <w:trHeight w:val="255"/>
        </w:trPr>
        <w:tc>
          <w:tcPr>
            <w:tcW w:w="2033" w:type="dxa"/>
            <w:tcBorders>
              <w:top w:val="nil"/>
              <w:left w:val="nil"/>
              <w:bottom w:val="nil"/>
              <w:right w:val="nil"/>
            </w:tcBorders>
            <w:shd w:val="clear" w:color="auto" w:fill="auto"/>
            <w:noWrap/>
            <w:tcMar>
              <w:left w:w="28" w:type="dxa"/>
              <w:right w:w="28" w:type="dxa"/>
            </w:tcMar>
            <w:vAlign w:val="bottom"/>
            <w:hideMark/>
          </w:tcPr>
          <w:p w:rsidR="00AF3C49" w:rsidRPr="00AE4D9A" w:rsidRDefault="00AF3C49" w:rsidP="00AF3C49">
            <w:pPr>
              <w:spacing w:line="240" w:lineRule="auto"/>
              <w:jc w:val="left"/>
              <w:rPr>
                <w:rFonts w:ascii="Calibri" w:eastAsia="Times New Roman" w:hAnsi="Calibri"/>
                <w:sz w:val="18"/>
                <w:szCs w:val="18"/>
                <w:lang w:eastAsia="en-GB"/>
              </w:rPr>
            </w:pPr>
          </w:p>
        </w:tc>
        <w:tc>
          <w:tcPr>
            <w:tcW w:w="1540" w:type="dxa"/>
            <w:tcBorders>
              <w:top w:val="nil"/>
              <w:left w:val="nil"/>
              <w:bottom w:val="nil"/>
              <w:right w:val="nil"/>
            </w:tcBorders>
            <w:shd w:val="clear" w:color="auto" w:fill="auto"/>
            <w:noWrap/>
            <w:tcMar>
              <w:left w:w="28" w:type="dxa"/>
              <w:right w:w="28" w:type="dxa"/>
            </w:tcMar>
            <w:vAlign w:val="bottom"/>
            <w:hideMark/>
          </w:tcPr>
          <w:p w:rsidR="00AF3C49" w:rsidRPr="00AE4D9A" w:rsidRDefault="00AF3C49" w:rsidP="00AF3C49">
            <w:pPr>
              <w:jc w:val="center"/>
              <w:rPr>
                <w:rFonts w:ascii="Calibri" w:hAnsi="Calibri" w:cs="Calibri"/>
                <w:color w:val="000000"/>
                <w:sz w:val="16"/>
                <w:szCs w:val="16"/>
              </w:rPr>
            </w:pPr>
            <w:r w:rsidRPr="00AE4D9A">
              <w:rPr>
                <w:rFonts w:ascii="Calibri" w:hAnsi="Calibri" w:cs="Calibri"/>
                <w:color w:val="000000"/>
                <w:sz w:val="16"/>
                <w:szCs w:val="16"/>
              </w:rPr>
              <w:t>(0.385)</w:t>
            </w:r>
          </w:p>
        </w:tc>
        <w:tc>
          <w:tcPr>
            <w:tcW w:w="1417" w:type="dxa"/>
            <w:tcBorders>
              <w:top w:val="nil"/>
              <w:left w:val="nil"/>
              <w:bottom w:val="nil"/>
              <w:right w:val="nil"/>
            </w:tcBorders>
            <w:shd w:val="clear" w:color="auto" w:fill="auto"/>
            <w:noWrap/>
            <w:tcMar>
              <w:left w:w="28" w:type="dxa"/>
              <w:right w:w="28" w:type="dxa"/>
            </w:tcMar>
            <w:vAlign w:val="bottom"/>
            <w:hideMark/>
          </w:tcPr>
          <w:p w:rsidR="00AF3C49" w:rsidRPr="00AE4D9A" w:rsidRDefault="00AF3C49" w:rsidP="00AF3C49">
            <w:pPr>
              <w:jc w:val="center"/>
              <w:rPr>
                <w:rFonts w:ascii="Calibri" w:hAnsi="Calibri" w:cs="Calibri"/>
                <w:color w:val="000000"/>
                <w:sz w:val="16"/>
                <w:szCs w:val="16"/>
              </w:rPr>
            </w:pPr>
            <w:r w:rsidRPr="00AE4D9A">
              <w:rPr>
                <w:rFonts w:ascii="Calibri" w:hAnsi="Calibri" w:cs="Calibri"/>
                <w:color w:val="000000"/>
                <w:sz w:val="16"/>
                <w:szCs w:val="16"/>
              </w:rPr>
              <w:t>(2.355)</w:t>
            </w:r>
          </w:p>
        </w:tc>
        <w:tc>
          <w:tcPr>
            <w:tcW w:w="1346" w:type="dxa"/>
            <w:tcBorders>
              <w:top w:val="nil"/>
              <w:left w:val="nil"/>
              <w:bottom w:val="nil"/>
              <w:right w:val="nil"/>
            </w:tcBorders>
            <w:shd w:val="clear" w:color="auto" w:fill="auto"/>
            <w:noWrap/>
            <w:tcMar>
              <w:left w:w="28" w:type="dxa"/>
              <w:right w:w="28" w:type="dxa"/>
            </w:tcMar>
            <w:vAlign w:val="bottom"/>
            <w:hideMark/>
          </w:tcPr>
          <w:p w:rsidR="00AF3C49" w:rsidRPr="00AE4D9A" w:rsidRDefault="00AF3C49" w:rsidP="00AF3C49">
            <w:pPr>
              <w:jc w:val="center"/>
              <w:rPr>
                <w:rFonts w:ascii="Calibri" w:hAnsi="Calibri" w:cs="Calibri"/>
                <w:color w:val="000000"/>
                <w:sz w:val="16"/>
                <w:szCs w:val="16"/>
              </w:rPr>
            </w:pPr>
            <w:r w:rsidRPr="00AE4D9A">
              <w:rPr>
                <w:rFonts w:ascii="Calibri" w:hAnsi="Calibri" w:cs="Calibri"/>
                <w:color w:val="000000"/>
                <w:sz w:val="16"/>
                <w:szCs w:val="16"/>
              </w:rPr>
              <w:t>(0.089)</w:t>
            </w:r>
          </w:p>
        </w:tc>
        <w:tc>
          <w:tcPr>
            <w:tcW w:w="1126" w:type="dxa"/>
            <w:tcBorders>
              <w:top w:val="nil"/>
              <w:left w:val="nil"/>
              <w:bottom w:val="nil"/>
              <w:right w:val="nil"/>
            </w:tcBorders>
            <w:vAlign w:val="bottom"/>
          </w:tcPr>
          <w:p w:rsidR="00AF3C49" w:rsidRDefault="00AF3C49" w:rsidP="00AF3C49">
            <w:pPr>
              <w:jc w:val="center"/>
              <w:rPr>
                <w:rFonts w:ascii="Calibri" w:hAnsi="Calibri"/>
                <w:color w:val="000000"/>
                <w:sz w:val="16"/>
                <w:szCs w:val="16"/>
              </w:rPr>
            </w:pPr>
            <w:r>
              <w:rPr>
                <w:rFonts w:ascii="Calibri" w:hAnsi="Calibri"/>
                <w:color w:val="000000"/>
                <w:sz w:val="16"/>
                <w:szCs w:val="16"/>
              </w:rPr>
              <w:t>(0.089</w:t>
            </w:r>
            <w:r w:rsidRPr="00AE4D9A">
              <w:rPr>
                <w:rFonts w:ascii="Calibri" w:hAnsi="Calibri" w:cs="Calibri"/>
                <w:color w:val="000000"/>
                <w:sz w:val="16"/>
                <w:szCs w:val="16"/>
              </w:rPr>
              <w:t>)</w:t>
            </w:r>
          </w:p>
        </w:tc>
        <w:tc>
          <w:tcPr>
            <w:tcW w:w="1800" w:type="dxa"/>
            <w:tcBorders>
              <w:top w:val="nil"/>
              <w:left w:val="nil"/>
              <w:bottom w:val="nil"/>
              <w:right w:val="nil"/>
            </w:tcBorders>
            <w:vAlign w:val="center"/>
          </w:tcPr>
          <w:p w:rsidR="00AF3C49" w:rsidRDefault="00AF3C49" w:rsidP="00AF3C49">
            <w:pPr>
              <w:jc w:val="center"/>
              <w:rPr>
                <w:rFonts w:ascii="Calibri" w:hAnsi="Calibri" w:cs="Calibri"/>
                <w:color w:val="000000"/>
                <w:sz w:val="16"/>
                <w:szCs w:val="16"/>
              </w:rPr>
            </w:pPr>
            <w:r>
              <w:rPr>
                <w:rFonts w:ascii="Calibri" w:hAnsi="Calibri" w:cs="Calibri"/>
                <w:color w:val="000000"/>
                <w:sz w:val="16"/>
                <w:szCs w:val="16"/>
              </w:rPr>
              <w:t>(0.213)</w:t>
            </w:r>
          </w:p>
        </w:tc>
      </w:tr>
      <w:tr w:rsidR="00AF3C49" w:rsidRPr="00AE4D9A" w:rsidTr="00133290">
        <w:trPr>
          <w:trHeight w:val="255"/>
        </w:trPr>
        <w:tc>
          <w:tcPr>
            <w:tcW w:w="2033" w:type="dxa"/>
            <w:tcBorders>
              <w:top w:val="nil"/>
              <w:left w:val="nil"/>
              <w:right w:val="nil"/>
            </w:tcBorders>
            <w:shd w:val="clear" w:color="auto" w:fill="auto"/>
            <w:noWrap/>
            <w:tcMar>
              <w:left w:w="28" w:type="dxa"/>
              <w:right w:w="28" w:type="dxa"/>
            </w:tcMar>
            <w:vAlign w:val="bottom"/>
            <w:hideMark/>
          </w:tcPr>
          <w:p w:rsidR="00AF3C49" w:rsidRPr="00AE4D9A" w:rsidRDefault="00AF3C49" w:rsidP="00AF3C49">
            <w:pPr>
              <w:spacing w:line="240" w:lineRule="auto"/>
              <w:jc w:val="left"/>
              <w:rPr>
                <w:rFonts w:ascii="Calibri" w:eastAsia="Times New Roman" w:hAnsi="Calibri"/>
                <w:sz w:val="20"/>
                <w:szCs w:val="20"/>
                <w:lang w:eastAsia="en-GB"/>
              </w:rPr>
            </w:pPr>
            <w:r w:rsidRPr="00AE4D9A">
              <w:rPr>
                <w:rFonts w:ascii="Calibri" w:eastAsia="Times New Roman" w:hAnsi="Calibri"/>
                <w:sz w:val="20"/>
                <w:szCs w:val="20"/>
                <w:lang w:eastAsia="en-GB"/>
              </w:rPr>
              <w:t>Ln Adult HIV prevalence</w:t>
            </w:r>
          </w:p>
        </w:tc>
        <w:tc>
          <w:tcPr>
            <w:tcW w:w="1540" w:type="dxa"/>
            <w:tcBorders>
              <w:top w:val="nil"/>
              <w:left w:val="nil"/>
              <w:right w:val="nil"/>
            </w:tcBorders>
            <w:shd w:val="clear" w:color="auto" w:fill="auto"/>
            <w:noWrap/>
            <w:tcMar>
              <w:left w:w="28" w:type="dxa"/>
              <w:right w:w="28" w:type="dxa"/>
            </w:tcMar>
            <w:vAlign w:val="bottom"/>
            <w:hideMark/>
          </w:tcPr>
          <w:p w:rsidR="00AF3C49" w:rsidRPr="00AE4D9A" w:rsidRDefault="00AF3C49" w:rsidP="00AF3C49">
            <w:pPr>
              <w:jc w:val="center"/>
              <w:rPr>
                <w:rFonts w:ascii="Calibri" w:hAnsi="Calibri" w:cs="Calibri"/>
                <w:color w:val="000000"/>
                <w:sz w:val="20"/>
                <w:szCs w:val="20"/>
              </w:rPr>
            </w:pPr>
            <w:r w:rsidRPr="00AE4D9A">
              <w:rPr>
                <w:rFonts w:ascii="Calibri" w:hAnsi="Calibri" w:cs="Calibri"/>
                <w:color w:val="000000"/>
                <w:sz w:val="20"/>
                <w:szCs w:val="20"/>
              </w:rPr>
              <w:t>0.041</w:t>
            </w:r>
          </w:p>
        </w:tc>
        <w:tc>
          <w:tcPr>
            <w:tcW w:w="1417" w:type="dxa"/>
            <w:tcBorders>
              <w:top w:val="nil"/>
              <w:left w:val="nil"/>
              <w:right w:val="nil"/>
            </w:tcBorders>
            <w:shd w:val="clear" w:color="auto" w:fill="auto"/>
            <w:noWrap/>
            <w:tcMar>
              <w:left w:w="28" w:type="dxa"/>
              <w:right w:w="28" w:type="dxa"/>
            </w:tcMar>
            <w:vAlign w:val="bottom"/>
            <w:hideMark/>
          </w:tcPr>
          <w:p w:rsidR="00AF3C49" w:rsidRPr="00AE4D9A" w:rsidRDefault="00AF3C49" w:rsidP="00AF3C49">
            <w:pPr>
              <w:jc w:val="center"/>
              <w:rPr>
                <w:rFonts w:ascii="Calibri" w:hAnsi="Calibri" w:cs="Calibri"/>
                <w:color w:val="000000"/>
                <w:sz w:val="20"/>
                <w:szCs w:val="20"/>
              </w:rPr>
            </w:pPr>
            <w:r w:rsidRPr="00AE4D9A">
              <w:rPr>
                <w:rFonts w:ascii="Calibri" w:hAnsi="Calibri" w:cs="Calibri"/>
                <w:color w:val="000000"/>
                <w:sz w:val="20"/>
                <w:szCs w:val="20"/>
              </w:rPr>
              <w:t>0.330</w:t>
            </w:r>
          </w:p>
        </w:tc>
        <w:tc>
          <w:tcPr>
            <w:tcW w:w="1346" w:type="dxa"/>
            <w:tcBorders>
              <w:top w:val="nil"/>
              <w:left w:val="nil"/>
              <w:right w:val="nil"/>
            </w:tcBorders>
            <w:shd w:val="clear" w:color="auto" w:fill="auto"/>
            <w:noWrap/>
            <w:tcMar>
              <w:left w:w="28" w:type="dxa"/>
              <w:right w:w="28" w:type="dxa"/>
            </w:tcMar>
            <w:vAlign w:val="bottom"/>
            <w:hideMark/>
          </w:tcPr>
          <w:p w:rsidR="00AF3C49" w:rsidRPr="00AE4D9A" w:rsidRDefault="00AF3C49" w:rsidP="00AF3C49">
            <w:pPr>
              <w:jc w:val="center"/>
              <w:rPr>
                <w:rFonts w:ascii="Calibri" w:hAnsi="Calibri" w:cs="Calibri"/>
                <w:color w:val="000000"/>
                <w:sz w:val="20"/>
                <w:szCs w:val="20"/>
              </w:rPr>
            </w:pPr>
            <w:r w:rsidRPr="00AE4D9A">
              <w:rPr>
                <w:rFonts w:ascii="Calibri" w:hAnsi="Calibri" w:cs="Calibri"/>
                <w:color w:val="000000"/>
                <w:sz w:val="20"/>
                <w:szCs w:val="20"/>
              </w:rPr>
              <w:t>0.041</w:t>
            </w:r>
          </w:p>
        </w:tc>
        <w:tc>
          <w:tcPr>
            <w:tcW w:w="1126" w:type="dxa"/>
            <w:tcBorders>
              <w:top w:val="nil"/>
              <w:left w:val="nil"/>
              <w:right w:val="nil"/>
            </w:tcBorders>
            <w:vAlign w:val="bottom"/>
          </w:tcPr>
          <w:p w:rsidR="00AF3C49" w:rsidRDefault="00AF3C49" w:rsidP="00AF3C49">
            <w:pPr>
              <w:jc w:val="center"/>
              <w:rPr>
                <w:rFonts w:ascii="Calibri" w:hAnsi="Calibri"/>
                <w:sz w:val="20"/>
                <w:szCs w:val="20"/>
              </w:rPr>
            </w:pPr>
            <w:r>
              <w:rPr>
                <w:rFonts w:ascii="Calibri" w:hAnsi="Calibri"/>
                <w:sz w:val="20"/>
                <w:szCs w:val="20"/>
              </w:rPr>
              <w:t>0.041</w:t>
            </w:r>
          </w:p>
        </w:tc>
        <w:tc>
          <w:tcPr>
            <w:tcW w:w="1800" w:type="dxa"/>
            <w:tcBorders>
              <w:top w:val="nil"/>
              <w:left w:val="nil"/>
              <w:right w:val="nil"/>
            </w:tcBorders>
            <w:vAlign w:val="center"/>
          </w:tcPr>
          <w:p w:rsidR="00AF3C49" w:rsidRDefault="00AF3C49" w:rsidP="00AF3C49">
            <w:pPr>
              <w:jc w:val="center"/>
              <w:rPr>
                <w:rFonts w:ascii="Calibri" w:hAnsi="Calibri" w:cs="Calibri"/>
                <w:sz w:val="20"/>
                <w:szCs w:val="20"/>
              </w:rPr>
            </w:pPr>
            <w:r>
              <w:rPr>
                <w:rFonts w:ascii="Calibri" w:hAnsi="Calibri" w:cs="Calibri"/>
                <w:sz w:val="20"/>
                <w:szCs w:val="20"/>
              </w:rPr>
              <w:t>0.027</w:t>
            </w:r>
          </w:p>
        </w:tc>
      </w:tr>
      <w:tr w:rsidR="00AF3C49" w:rsidRPr="00AE4D9A" w:rsidTr="00133290">
        <w:trPr>
          <w:trHeight w:val="255"/>
        </w:trPr>
        <w:tc>
          <w:tcPr>
            <w:tcW w:w="2033" w:type="dxa"/>
            <w:tcBorders>
              <w:top w:val="nil"/>
              <w:left w:val="nil"/>
              <w:bottom w:val="single" w:sz="4" w:space="0" w:color="auto"/>
              <w:right w:val="nil"/>
            </w:tcBorders>
            <w:shd w:val="clear" w:color="auto" w:fill="auto"/>
            <w:noWrap/>
            <w:tcMar>
              <w:left w:w="28" w:type="dxa"/>
              <w:right w:w="28" w:type="dxa"/>
            </w:tcMar>
            <w:vAlign w:val="bottom"/>
            <w:hideMark/>
          </w:tcPr>
          <w:p w:rsidR="00AF3C49" w:rsidRPr="00AE4D9A" w:rsidRDefault="00AF3C49" w:rsidP="00AF3C49">
            <w:pPr>
              <w:spacing w:line="240" w:lineRule="auto"/>
              <w:jc w:val="left"/>
              <w:rPr>
                <w:rFonts w:ascii="Calibri" w:eastAsia="Times New Roman" w:hAnsi="Calibri"/>
                <w:sz w:val="18"/>
                <w:szCs w:val="18"/>
                <w:lang w:eastAsia="en-GB"/>
              </w:rPr>
            </w:pPr>
          </w:p>
        </w:tc>
        <w:tc>
          <w:tcPr>
            <w:tcW w:w="1540" w:type="dxa"/>
            <w:tcBorders>
              <w:top w:val="nil"/>
              <w:left w:val="nil"/>
              <w:bottom w:val="single" w:sz="4" w:space="0" w:color="auto"/>
              <w:right w:val="nil"/>
            </w:tcBorders>
            <w:shd w:val="clear" w:color="auto" w:fill="auto"/>
            <w:noWrap/>
            <w:tcMar>
              <w:left w:w="28" w:type="dxa"/>
              <w:right w:w="28" w:type="dxa"/>
            </w:tcMar>
            <w:vAlign w:val="bottom"/>
            <w:hideMark/>
          </w:tcPr>
          <w:p w:rsidR="00AF3C49" w:rsidRPr="00AE4D9A" w:rsidRDefault="00AF3C49" w:rsidP="00AF3C49">
            <w:pPr>
              <w:jc w:val="center"/>
              <w:rPr>
                <w:rFonts w:ascii="Calibri" w:hAnsi="Calibri" w:cs="Calibri"/>
                <w:color w:val="000000"/>
                <w:sz w:val="16"/>
                <w:szCs w:val="16"/>
              </w:rPr>
            </w:pPr>
            <w:r w:rsidRPr="00AE4D9A">
              <w:rPr>
                <w:rFonts w:ascii="Calibri" w:hAnsi="Calibri" w:cs="Calibri"/>
                <w:color w:val="000000"/>
                <w:sz w:val="16"/>
                <w:szCs w:val="16"/>
              </w:rPr>
              <w:t>(0.058)</w:t>
            </w:r>
          </w:p>
        </w:tc>
        <w:tc>
          <w:tcPr>
            <w:tcW w:w="1417" w:type="dxa"/>
            <w:tcBorders>
              <w:top w:val="nil"/>
              <w:left w:val="nil"/>
              <w:bottom w:val="single" w:sz="4" w:space="0" w:color="auto"/>
              <w:right w:val="nil"/>
            </w:tcBorders>
            <w:shd w:val="clear" w:color="auto" w:fill="auto"/>
            <w:noWrap/>
            <w:tcMar>
              <w:left w:w="28" w:type="dxa"/>
              <w:right w:w="28" w:type="dxa"/>
            </w:tcMar>
            <w:vAlign w:val="bottom"/>
            <w:hideMark/>
          </w:tcPr>
          <w:p w:rsidR="00AF3C49" w:rsidRPr="00AE4D9A" w:rsidRDefault="00AF3C49" w:rsidP="00AF3C49">
            <w:pPr>
              <w:jc w:val="center"/>
              <w:rPr>
                <w:rFonts w:ascii="Calibri" w:hAnsi="Calibri" w:cs="Calibri"/>
                <w:color w:val="000000"/>
                <w:sz w:val="16"/>
                <w:szCs w:val="16"/>
              </w:rPr>
            </w:pPr>
            <w:r w:rsidRPr="00AE4D9A">
              <w:rPr>
                <w:rFonts w:ascii="Calibri" w:hAnsi="Calibri" w:cs="Calibri"/>
                <w:color w:val="000000"/>
                <w:sz w:val="16"/>
                <w:szCs w:val="16"/>
              </w:rPr>
              <w:t>(0.196)</w:t>
            </w:r>
          </w:p>
        </w:tc>
        <w:tc>
          <w:tcPr>
            <w:tcW w:w="1346" w:type="dxa"/>
            <w:tcBorders>
              <w:top w:val="nil"/>
              <w:left w:val="nil"/>
              <w:bottom w:val="single" w:sz="4" w:space="0" w:color="auto"/>
              <w:right w:val="nil"/>
            </w:tcBorders>
            <w:shd w:val="clear" w:color="auto" w:fill="auto"/>
            <w:noWrap/>
            <w:tcMar>
              <w:left w:w="28" w:type="dxa"/>
              <w:right w:w="28" w:type="dxa"/>
            </w:tcMar>
            <w:vAlign w:val="bottom"/>
            <w:hideMark/>
          </w:tcPr>
          <w:p w:rsidR="00AF3C49" w:rsidRPr="00AE4D9A" w:rsidRDefault="00AF3C49" w:rsidP="00AF3C49">
            <w:pPr>
              <w:jc w:val="center"/>
              <w:rPr>
                <w:rFonts w:ascii="Calibri" w:hAnsi="Calibri" w:cs="Calibri"/>
                <w:color w:val="000000"/>
                <w:sz w:val="16"/>
                <w:szCs w:val="16"/>
              </w:rPr>
            </w:pPr>
            <w:r w:rsidRPr="00AE4D9A">
              <w:rPr>
                <w:rFonts w:ascii="Calibri" w:hAnsi="Calibri" w:cs="Calibri"/>
                <w:color w:val="000000"/>
                <w:sz w:val="16"/>
                <w:szCs w:val="16"/>
              </w:rPr>
              <w:t>(0.058)</w:t>
            </w:r>
          </w:p>
        </w:tc>
        <w:tc>
          <w:tcPr>
            <w:tcW w:w="1126" w:type="dxa"/>
            <w:tcBorders>
              <w:top w:val="nil"/>
              <w:left w:val="nil"/>
              <w:bottom w:val="single" w:sz="4" w:space="0" w:color="auto"/>
              <w:right w:val="nil"/>
            </w:tcBorders>
            <w:vAlign w:val="bottom"/>
          </w:tcPr>
          <w:p w:rsidR="00AF3C49" w:rsidRDefault="00AF3C49" w:rsidP="00AF3C49">
            <w:pPr>
              <w:jc w:val="center"/>
              <w:rPr>
                <w:rFonts w:ascii="Calibri" w:hAnsi="Calibri"/>
                <w:color w:val="000000"/>
                <w:sz w:val="16"/>
                <w:szCs w:val="16"/>
              </w:rPr>
            </w:pPr>
            <w:r>
              <w:rPr>
                <w:rFonts w:ascii="Calibri" w:hAnsi="Calibri"/>
                <w:color w:val="000000"/>
                <w:sz w:val="16"/>
                <w:szCs w:val="16"/>
              </w:rPr>
              <w:t>(0.058</w:t>
            </w:r>
            <w:r w:rsidRPr="00AE4D9A">
              <w:rPr>
                <w:rFonts w:ascii="Calibri" w:hAnsi="Calibri" w:cs="Calibri"/>
                <w:color w:val="000000"/>
                <w:sz w:val="16"/>
                <w:szCs w:val="16"/>
              </w:rPr>
              <w:t>)</w:t>
            </w:r>
          </w:p>
        </w:tc>
        <w:tc>
          <w:tcPr>
            <w:tcW w:w="1800" w:type="dxa"/>
            <w:tcBorders>
              <w:top w:val="nil"/>
              <w:left w:val="nil"/>
              <w:bottom w:val="single" w:sz="4" w:space="0" w:color="auto"/>
              <w:right w:val="nil"/>
            </w:tcBorders>
            <w:vAlign w:val="center"/>
          </w:tcPr>
          <w:p w:rsidR="00AF3C49" w:rsidRDefault="00AF3C49" w:rsidP="00AF3C49">
            <w:pPr>
              <w:jc w:val="center"/>
              <w:rPr>
                <w:rFonts w:ascii="Calibri" w:hAnsi="Calibri" w:cs="Calibri"/>
                <w:color w:val="000000"/>
                <w:sz w:val="16"/>
                <w:szCs w:val="16"/>
              </w:rPr>
            </w:pPr>
            <w:r>
              <w:rPr>
                <w:rFonts w:ascii="Calibri" w:hAnsi="Calibri" w:cs="Calibri"/>
                <w:color w:val="000000"/>
                <w:sz w:val="16"/>
                <w:szCs w:val="16"/>
              </w:rPr>
              <w:t>(0.088)</w:t>
            </w:r>
          </w:p>
        </w:tc>
      </w:tr>
      <w:tr w:rsidR="006A72A1" w:rsidRPr="00AE4D9A" w:rsidTr="00133290">
        <w:trPr>
          <w:trHeight w:val="255"/>
        </w:trPr>
        <w:tc>
          <w:tcPr>
            <w:tcW w:w="2033" w:type="dxa"/>
            <w:tcBorders>
              <w:top w:val="nil"/>
              <w:left w:val="nil"/>
              <w:bottom w:val="single" w:sz="4" w:space="0" w:color="auto"/>
              <w:right w:val="nil"/>
            </w:tcBorders>
            <w:shd w:val="clear" w:color="auto" w:fill="auto"/>
            <w:noWrap/>
            <w:tcMar>
              <w:left w:w="28" w:type="dxa"/>
              <w:right w:w="28" w:type="dxa"/>
            </w:tcMar>
            <w:vAlign w:val="bottom"/>
          </w:tcPr>
          <w:p w:rsidR="006A72A1" w:rsidRPr="00AE4D9A" w:rsidRDefault="006A72A1" w:rsidP="00AF3C49">
            <w:pPr>
              <w:spacing w:line="240" w:lineRule="auto"/>
              <w:jc w:val="left"/>
              <w:rPr>
                <w:rFonts w:ascii="Calibri" w:eastAsia="Times New Roman" w:hAnsi="Calibri"/>
                <w:sz w:val="18"/>
                <w:szCs w:val="18"/>
                <w:lang w:eastAsia="en-GB"/>
              </w:rPr>
            </w:pPr>
          </w:p>
        </w:tc>
        <w:tc>
          <w:tcPr>
            <w:tcW w:w="1540" w:type="dxa"/>
            <w:tcBorders>
              <w:top w:val="nil"/>
              <w:left w:val="nil"/>
              <w:bottom w:val="single" w:sz="4" w:space="0" w:color="auto"/>
              <w:right w:val="nil"/>
            </w:tcBorders>
            <w:shd w:val="clear" w:color="auto" w:fill="auto"/>
            <w:noWrap/>
            <w:tcMar>
              <w:left w:w="28" w:type="dxa"/>
              <w:right w:w="28" w:type="dxa"/>
            </w:tcMar>
            <w:vAlign w:val="bottom"/>
          </w:tcPr>
          <w:p w:rsidR="006A72A1" w:rsidRPr="00AE4D9A" w:rsidRDefault="006A72A1" w:rsidP="00AF3C49">
            <w:pPr>
              <w:jc w:val="center"/>
              <w:rPr>
                <w:rFonts w:ascii="Calibri" w:hAnsi="Calibri" w:cs="Calibri"/>
                <w:color w:val="000000"/>
                <w:sz w:val="16"/>
                <w:szCs w:val="16"/>
              </w:rPr>
            </w:pPr>
          </w:p>
        </w:tc>
        <w:tc>
          <w:tcPr>
            <w:tcW w:w="1417" w:type="dxa"/>
            <w:tcBorders>
              <w:top w:val="nil"/>
              <w:left w:val="nil"/>
              <w:bottom w:val="single" w:sz="4" w:space="0" w:color="auto"/>
              <w:right w:val="nil"/>
            </w:tcBorders>
            <w:shd w:val="clear" w:color="auto" w:fill="auto"/>
            <w:noWrap/>
            <w:tcMar>
              <w:left w:w="28" w:type="dxa"/>
              <w:right w:w="28" w:type="dxa"/>
            </w:tcMar>
            <w:vAlign w:val="bottom"/>
          </w:tcPr>
          <w:p w:rsidR="006A72A1" w:rsidRPr="00AE4D9A" w:rsidRDefault="006A72A1" w:rsidP="00AF3C49">
            <w:pPr>
              <w:jc w:val="center"/>
              <w:rPr>
                <w:rFonts w:ascii="Calibri" w:hAnsi="Calibri" w:cs="Calibri"/>
                <w:color w:val="000000"/>
                <w:sz w:val="16"/>
                <w:szCs w:val="16"/>
              </w:rPr>
            </w:pPr>
          </w:p>
        </w:tc>
        <w:tc>
          <w:tcPr>
            <w:tcW w:w="1346" w:type="dxa"/>
            <w:tcBorders>
              <w:top w:val="nil"/>
              <w:left w:val="nil"/>
              <w:bottom w:val="single" w:sz="4" w:space="0" w:color="auto"/>
              <w:right w:val="nil"/>
            </w:tcBorders>
            <w:shd w:val="clear" w:color="auto" w:fill="auto"/>
            <w:noWrap/>
            <w:tcMar>
              <w:left w:w="28" w:type="dxa"/>
              <w:right w:w="28" w:type="dxa"/>
            </w:tcMar>
            <w:vAlign w:val="bottom"/>
          </w:tcPr>
          <w:p w:rsidR="006A72A1" w:rsidRPr="00AE4D9A" w:rsidRDefault="006A72A1" w:rsidP="00AF3C49">
            <w:pPr>
              <w:jc w:val="center"/>
              <w:rPr>
                <w:rFonts w:ascii="Calibri" w:hAnsi="Calibri" w:cs="Calibri"/>
                <w:color w:val="000000"/>
                <w:sz w:val="16"/>
                <w:szCs w:val="16"/>
              </w:rPr>
            </w:pPr>
          </w:p>
        </w:tc>
        <w:tc>
          <w:tcPr>
            <w:tcW w:w="1126" w:type="dxa"/>
            <w:tcBorders>
              <w:top w:val="nil"/>
              <w:left w:val="nil"/>
              <w:bottom w:val="single" w:sz="4" w:space="0" w:color="auto"/>
              <w:right w:val="nil"/>
            </w:tcBorders>
            <w:vAlign w:val="bottom"/>
          </w:tcPr>
          <w:p w:rsidR="006A72A1" w:rsidRDefault="006A72A1" w:rsidP="00AF3C49">
            <w:pPr>
              <w:jc w:val="center"/>
              <w:rPr>
                <w:rFonts w:ascii="Calibri" w:hAnsi="Calibri"/>
                <w:color w:val="000000"/>
                <w:sz w:val="16"/>
                <w:szCs w:val="16"/>
              </w:rPr>
            </w:pPr>
          </w:p>
        </w:tc>
        <w:tc>
          <w:tcPr>
            <w:tcW w:w="1800" w:type="dxa"/>
            <w:tcBorders>
              <w:top w:val="nil"/>
              <w:left w:val="nil"/>
              <w:bottom w:val="single" w:sz="4" w:space="0" w:color="auto"/>
              <w:right w:val="nil"/>
            </w:tcBorders>
            <w:vAlign w:val="center"/>
          </w:tcPr>
          <w:p w:rsidR="006A72A1" w:rsidRDefault="006A72A1" w:rsidP="00AF3C49">
            <w:pPr>
              <w:jc w:val="center"/>
              <w:rPr>
                <w:rFonts w:ascii="Calibri" w:hAnsi="Calibri" w:cs="Calibri"/>
                <w:color w:val="000000"/>
                <w:sz w:val="16"/>
                <w:szCs w:val="16"/>
              </w:rPr>
            </w:pPr>
          </w:p>
        </w:tc>
      </w:tr>
      <w:tr w:rsidR="00AF3C49" w:rsidRPr="00AE4D9A" w:rsidTr="00133290">
        <w:trPr>
          <w:trHeight w:val="255"/>
        </w:trPr>
        <w:tc>
          <w:tcPr>
            <w:tcW w:w="3573" w:type="dxa"/>
            <w:gridSpan w:val="2"/>
            <w:tcBorders>
              <w:top w:val="single" w:sz="4" w:space="0" w:color="auto"/>
              <w:left w:val="nil"/>
              <w:right w:val="nil"/>
            </w:tcBorders>
            <w:shd w:val="clear" w:color="auto" w:fill="auto"/>
            <w:noWrap/>
            <w:tcMar>
              <w:left w:w="28" w:type="dxa"/>
              <w:right w:w="28" w:type="dxa"/>
            </w:tcMar>
            <w:vAlign w:val="bottom"/>
            <w:hideMark/>
          </w:tcPr>
          <w:p w:rsidR="00AF3C49" w:rsidRPr="00AE4D9A" w:rsidRDefault="00AF3C49" w:rsidP="00AF3C49">
            <w:pPr>
              <w:jc w:val="left"/>
              <w:rPr>
                <w:rFonts w:ascii="Calibri" w:hAnsi="Calibri" w:cs="Calibri"/>
                <w:color w:val="000000"/>
                <w:sz w:val="20"/>
                <w:szCs w:val="20"/>
              </w:rPr>
            </w:pPr>
            <w:r w:rsidRPr="00AE4D9A">
              <w:rPr>
                <w:rFonts w:ascii="Calibri" w:eastAsia="Times New Roman" w:hAnsi="Calibri"/>
                <w:sz w:val="20"/>
                <w:szCs w:val="20"/>
                <w:lang w:eastAsia="en-GB"/>
              </w:rPr>
              <w:t>Robust standard errors in parentheses</w:t>
            </w:r>
          </w:p>
        </w:tc>
        <w:tc>
          <w:tcPr>
            <w:tcW w:w="5689" w:type="dxa"/>
            <w:gridSpan w:val="4"/>
            <w:tcBorders>
              <w:top w:val="single" w:sz="4" w:space="0" w:color="auto"/>
              <w:left w:val="nil"/>
              <w:right w:val="nil"/>
            </w:tcBorders>
            <w:noWrap/>
            <w:tcMar>
              <w:left w:w="28" w:type="dxa"/>
              <w:right w:w="28" w:type="dxa"/>
            </w:tcMar>
            <w:hideMark/>
          </w:tcPr>
          <w:p w:rsidR="00AF3C49" w:rsidRDefault="00AF3C49" w:rsidP="00AF3C49">
            <w:pPr>
              <w:jc w:val="left"/>
              <w:rPr>
                <w:rFonts w:ascii="Calibri" w:hAnsi="Calibri"/>
                <w:sz w:val="20"/>
                <w:szCs w:val="20"/>
              </w:rPr>
            </w:pPr>
            <w:r w:rsidRPr="00AE4D9A">
              <w:rPr>
                <w:rFonts w:ascii="Calibri" w:eastAsia="Times New Roman" w:hAnsi="Calibri"/>
                <w:sz w:val="20"/>
                <w:szCs w:val="20"/>
                <w:lang w:eastAsia="en-GB"/>
              </w:rPr>
              <w:t>*** p&lt;0.01, ** p&lt;0.05, * p&lt;0.1</w:t>
            </w:r>
          </w:p>
        </w:tc>
      </w:tr>
      <w:tr w:rsidR="00AF3C49" w:rsidRPr="00AE4D9A" w:rsidTr="00133290">
        <w:trPr>
          <w:trHeight w:val="255"/>
        </w:trPr>
        <w:tc>
          <w:tcPr>
            <w:tcW w:w="9262" w:type="dxa"/>
            <w:gridSpan w:val="6"/>
            <w:tcBorders>
              <w:top w:val="nil"/>
              <w:left w:val="nil"/>
              <w:right w:val="nil"/>
            </w:tcBorders>
            <w:shd w:val="clear" w:color="auto" w:fill="auto"/>
            <w:noWrap/>
            <w:tcMar>
              <w:left w:w="28" w:type="dxa"/>
              <w:right w:w="28" w:type="dxa"/>
            </w:tcMar>
            <w:vAlign w:val="bottom"/>
            <w:hideMark/>
          </w:tcPr>
          <w:p w:rsidR="00AF3C49" w:rsidRDefault="00AF3C49" w:rsidP="00277071">
            <w:pPr>
              <w:jc w:val="left"/>
              <w:rPr>
                <w:rFonts w:ascii="Calibri" w:hAnsi="Calibri"/>
                <w:color w:val="000000"/>
                <w:sz w:val="16"/>
                <w:szCs w:val="16"/>
              </w:rPr>
            </w:pPr>
            <w:r>
              <w:rPr>
                <w:rFonts w:ascii="Calibri" w:eastAsia="Times New Roman" w:hAnsi="Calibri"/>
                <w:sz w:val="20"/>
                <w:szCs w:val="20"/>
                <w:lang w:eastAsia="en-GB"/>
              </w:rPr>
              <w:t xml:space="preserve">Coefficients for the dummy variables indicating variable imputation for 0 values of price, promotion and staffing are not shown. </w:t>
            </w:r>
          </w:p>
        </w:tc>
      </w:tr>
    </w:tbl>
    <w:p w:rsidR="001A7FB6" w:rsidRDefault="001A7FB6">
      <w:pPr>
        <w:spacing w:line="240" w:lineRule="auto"/>
        <w:ind w:firstLine="720"/>
        <w:contextualSpacing/>
        <w:rPr>
          <w:rFonts w:asciiTheme="majorHAnsi" w:eastAsiaTheme="majorEastAsia" w:hAnsiTheme="majorHAnsi" w:cstheme="majorBidi"/>
          <w:b/>
          <w:bCs/>
        </w:rPr>
      </w:pPr>
    </w:p>
    <w:p w:rsidR="004C1825" w:rsidRDefault="004C1825">
      <w:pPr>
        <w:spacing w:line="240" w:lineRule="auto"/>
        <w:ind w:firstLine="720"/>
        <w:contextualSpacing/>
        <w:rPr>
          <w:rFonts w:asciiTheme="majorHAnsi" w:eastAsiaTheme="majorEastAsia" w:hAnsiTheme="majorHAnsi" w:cstheme="majorBidi"/>
          <w:b/>
          <w:bCs/>
        </w:rPr>
      </w:pPr>
    </w:p>
    <w:p w:rsidR="004C1825" w:rsidRDefault="004C1825">
      <w:pPr>
        <w:spacing w:line="240" w:lineRule="auto"/>
        <w:ind w:firstLine="720"/>
        <w:contextualSpacing/>
        <w:rPr>
          <w:rFonts w:asciiTheme="majorHAnsi" w:eastAsiaTheme="majorEastAsia" w:hAnsiTheme="majorHAnsi" w:cstheme="majorBidi"/>
          <w:b/>
          <w:bCs/>
        </w:rPr>
      </w:pPr>
    </w:p>
    <w:p w:rsidR="004C1825" w:rsidRDefault="004C1825">
      <w:pPr>
        <w:spacing w:after="200"/>
        <w:jc w:val="left"/>
        <w:rPr>
          <w:rFonts w:asciiTheme="majorHAnsi" w:eastAsiaTheme="majorEastAsia" w:hAnsiTheme="majorHAnsi" w:cstheme="majorBidi"/>
          <w:b/>
          <w:bCs/>
        </w:rPr>
      </w:pPr>
      <w:r>
        <w:rPr>
          <w:rFonts w:asciiTheme="majorHAnsi" w:eastAsiaTheme="majorEastAsia" w:hAnsiTheme="majorHAnsi" w:cstheme="majorBidi"/>
          <w:b/>
          <w:bCs/>
        </w:rPr>
        <w:br w:type="page"/>
      </w:r>
    </w:p>
    <w:p w:rsidR="004C1825" w:rsidRPr="004C1825" w:rsidRDefault="004C1825" w:rsidP="004C1825">
      <w:pPr>
        <w:jc w:val="center"/>
        <w:rPr>
          <w:b/>
          <w:szCs w:val="18"/>
        </w:rPr>
      </w:pPr>
      <w:r w:rsidRPr="004C1825">
        <w:rPr>
          <w:b/>
          <w:szCs w:val="18"/>
        </w:rPr>
        <w:lastRenderedPageBreak/>
        <w:t>REFERENCES</w:t>
      </w:r>
    </w:p>
    <w:p w:rsidR="004C1825" w:rsidRPr="004C1825" w:rsidRDefault="00A93F4F" w:rsidP="004C1825">
      <w:pPr>
        <w:spacing w:line="240" w:lineRule="auto"/>
        <w:ind w:left="709" w:hanging="709"/>
        <w:rPr>
          <w:noProof/>
        </w:rPr>
      </w:pPr>
      <w:r w:rsidRPr="00A93F4F">
        <w:rPr>
          <w:noProof/>
          <w:lang w:val="en-US"/>
        </w:rPr>
        <w:fldChar w:fldCharType="begin"/>
      </w:r>
      <w:r w:rsidR="004C1825" w:rsidRPr="00AE4D9A">
        <w:instrText xml:space="preserve"> ADDIN EN.REFLIST </w:instrText>
      </w:r>
      <w:r w:rsidRPr="00A93F4F">
        <w:rPr>
          <w:noProof/>
          <w:lang w:val="en-US"/>
        </w:rPr>
        <w:fldChar w:fldCharType="separate"/>
      </w:r>
      <w:r w:rsidR="004C1825" w:rsidRPr="004C1825">
        <w:rPr>
          <w:noProof/>
        </w:rPr>
        <w:t>Alsan MM, Cutler DM. Girls’ education and HIV risk: Evidence from Uganda. Journal of Health Economics 2013;32; 863-872.</w:t>
      </w:r>
    </w:p>
    <w:p w:rsidR="004C1825" w:rsidRPr="004C1825" w:rsidRDefault="004C1825" w:rsidP="004C1825">
      <w:pPr>
        <w:spacing w:line="240" w:lineRule="auto"/>
        <w:ind w:left="709" w:hanging="709"/>
        <w:rPr>
          <w:noProof/>
        </w:rPr>
      </w:pPr>
      <w:r w:rsidRPr="004C1825">
        <w:rPr>
          <w:noProof/>
        </w:rPr>
        <w:t>Arellano M, Bond S. Some Tests of Specification for Panel Data: Monte Carlo Evidence and an Application to Employment Equations. Review of Economic Studies 1991;58; 277-297.</w:t>
      </w:r>
    </w:p>
    <w:p w:rsidR="004C1825" w:rsidRPr="004C1825" w:rsidRDefault="004C1825" w:rsidP="004C1825">
      <w:pPr>
        <w:spacing w:line="240" w:lineRule="auto"/>
        <w:ind w:left="709" w:hanging="709"/>
        <w:rPr>
          <w:noProof/>
        </w:rPr>
      </w:pPr>
      <w:r w:rsidRPr="004C1825">
        <w:rPr>
          <w:noProof/>
        </w:rPr>
        <w:t>Avery RJ, Eisenberg MD, Simon KI. The impact of direct-to-consumer television and magazine advertising on antidepressant use. J Health Econ 2012;31; 705-718.</w:t>
      </w:r>
    </w:p>
    <w:p w:rsidR="004C1825" w:rsidRPr="004C1825" w:rsidRDefault="004C1825" w:rsidP="004C1825">
      <w:pPr>
        <w:spacing w:line="240" w:lineRule="auto"/>
        <w:ind w:left="709" w:hanging="709"/>
        <w:rPr>
          <w:noProof/>
        </w:rPr>
      </w:pPr>
      <w:r w:rsidRPr="004C1825">
        <w:rPr>
          <w:noProof/>
        </w:rPr>
        <w:t>Baird S, Gong E, McIntosh C, Ozler B. The heterogeneous effects of HIV testing. J Health Econ 2014;37; 98-112.</w:t>
      </w:r>
    </w:p>
    <w:p w:rsidR="004C1825" w:rsidRPr="004C1825" w:rsidRDefault="004C1825" w:rsidP="004C1825">
      <w:pPr>
        <w:spacing w:line="240" w:lineRule="auto"/>
        <w:ind w:left="709" w:hanging="709"/>
        <w:rPr>
          <w:noProof/>
        </w:rPr>
      </w:pPr>
      <w:r w:rsidRPr="004C1825">
        <w:rPr>
          <w:noProof/>
        </w:rPr>
        <w:t>Baird SJ, Garfein RS, McIntosh CT, Ozler B. Effect of a cash transfer programme for schooling on prevalence of HIV and herpes simplex type 2 in Malawi: a cluster randomised trial. Lancet 2012;379; 1320-1329.</w:t>
      </w:r>
    </w:p>
    <w:p w:rsidR="004C1825" w:rsidRPr="004C1825" w:rsidRDefault="004C1825" w:rsidP="004C1825">
      <w:pPr>
        <w:spacing w:line="240" w:lineRule="auto"/>
        <w:ind w:left="709" w:hanging="709"/>
        <w:rPr>
          <w:noProof/>
        </w:rPr>
      </w:pPr>
      <w:r w:rsidRPr="004C1825">
        <w:rPr>
          <w:noProof/>
        </w:rPr>
        <w:t>Baranov V, Bennett D, Kohler HP. The indirect impact of antiretroviral therapy: Mortality risk, mental health, and HIV-negative labor supply. J Health Econ 2015;44; 195-211.</w:t>
      </w:r>
    </w:p>
    <w:p w:rsidR="004C1825" w:rsidRPr="004C1825" w:rsidRDefault="004C1825" w:rsidP="004C1825">
      <w:pPr>
        <w:spacing w:line="240" w:lineRule="auto"/>
        <w:ind w:left="709" w:hanging="709"/>
        <w:rPr>
          <w:noProof/>
        </w:rPr>
      </w:pPr>
      <w:r w:rsidRPr="004C1825">
        <w:rPr>
          <w:noProof/>
        </w:rPr>
        <w:t>Bass F. A new product growth model for consume durables. Management Science 1969;15; 215.</w:t>
      </w:r>
    </w:p>
    <w:p w:rsidR="004C1825" w:rsidRPr="004C1825" w:rsidRDefault="004C1825" w:rsidP="004C1825">
      <w:pPr>
        <w:spacing w:line="240" w:lineRule="auto"/>
        <w:ind w:left="709" w:hanging="709"/>
        <w:rPr>
          <w:noProof/>
        </w:rPr>
      </w:pPr>
      <w:r w:rsidRPr="004C1825">
        <w:rPr>
          <w:noProof/>
        </w:rPr>
        <w:t>Blundell R, Bond S, Windmeijer F. 2000. Estimation in dynamic panel data models: improving on the performance of the standard GMM estimators. (Ed)^(Eds). The Institute for Fiscal Studies: London; 2000.</w:t>
      </w:r>
    </w:p>
    <w:p w:rsidR="004C1825" w:rsidRPr="004C1825" w:rsidRDefault="004C1825" w:rsidP="004C1825">
      <w:pPr>
        <w:spacing w:line="240" w:lineRule="auto"/>
        <w:ind w:left="709" w:hanging="709"/>
        <w:rPr>
          <w:noProof/>
        </w:rPr>
      </w:pPr>
      <w:r w:rsidRPr="004C1825">
        <w:rPr>
          <w:noProof/>
        </w:rPr>
        <w:t>Boone MS, Farley JU, Samuel SJ. A cross-country study of commercial contraceptive sales programs: factors that lead to success. Stud Fam Plann 1985;16; 30-39.</w:t>
      </w:r>
    </w:p>
    <w:p w:rsidR="004C1825" w:rsidRPr="004C1825" w:rsidRDefault="004C1825" w:rsidP="004C1825">
      <w:pPr>
        <w:spacing w:line="240" w:lineRule="auto"/>
        <w:ind w:left="709" w:hanging="709"/>
        <w:rPr>
          <w:noProof/>
        </w:rPr>
      </w:pPr>
      <w:r w:rsidRPr="004C1825">
        <w:rPr>
          <w:noProof/>
        </w:rPr>
        <w:t>Brent R. 2009. A Cost-Benefit Analysis of a Condom Social Marketing Programme in Tanzania. (Ed)^(Eds), vol. 41. 2009.</w:t>
      </w:r>
    </w:p>
    <w:p w:rsidR="004C1825" w:rsidRPr="004C1825" w:rsidRDefault="004C1825" w:rsidP="004C1825">
      <w:pPr>
        <w:spacing w:line="240" w:lineRule="auto"/>
        <w:ind w:left="709" w:hanging="709"/>
        <w:rPr>
          <w:noProof/>
        </w:rPr>
      </w:pPr>
      <w:r w:rsidRPr="004C1825">
        <w:rPr>
          <w:noProof/>
        </w:rPr>
        <w:t>Brent RJ. Why Countries Have Both Subsidized and Free Condoms to Prevent HIV/AIDS: The Role of Stigma Mitigation. Journal of African Development 2010;12; 61-71.</w:t>
      </w:r>
    </w:p>
    <w:p w:rsidR="004C1825" w:rsidRPr="004C1825" w:rsidRDefault="004C1825" w:rsidP="004C1825">
      <w:pPr>
        <w:spacing w:line="240" w:lineRule="auto"/>
        <w:ind w:left="709" w:hanging="709"/>
        <w:rPr>
          <w:noProof/>
        </w:rPr>
      </w:pPr>
      <w:r w:rsidRPr="004C1825">
        <w:rPr>
          <w:noProof/>
        </w:rPr>
        <w:t>Chapman S, Jafa K, Longfield K, Vielot N, Buszin J, Ngamkitpaiboon L, Kays M. Condom social marketing in sub-Saharan Africa and the Total Market Approach. Sex Health 2012;9; 44-50.</w:t>
      </w:r>
    </w:p>
    <w:p w:rsidR="004C1825" w:rsidRPr="004C1825" w:rsidRDefault="004C1825" w:rsidP="004C1825">
      <w:pPr>
        <w:spacing w:line="240" w:lineRule="auto"/>
        <w:ind w:left="709" w:hanging="709"/>
        <w:rPr>
          <w:noProof/>
        </w:rPr>
      </w:pPr>
      <w:r w:rsidRPr="004C1825">
        <w:rPr>
          <w:noProof/>
        </w:rPr>
        <w:t>Chin Y-M. Does HIV increase the risk of spousal violence in sub-Saharan Africa? Journal of Health Economics 2013;32; 997-1006.</w:t>
      </w:r>
    </w:p>
    <w:p w:rsidR="004C1825" w:rsidRPr="004C1825" w:rsidRDefault="004C1825" w:rsidP="004C1825">
      <w:pPr>
        <w:spacing w:line="240" w:lineRule="auto"/>
        <w:ind w:left="709" w:hanging="709"/>
        <w:rPr>
          <w:noProof/>
        </w:rPr>
      </w:pPr>
      <w:r w:rsidRPr="004C1825">
        <w:rPr>
          <w:noProof/>
        </w:rPr>
        <w:t>Ciszewski RL, Harvey PD. Contraceptive price changes: the impact on sales in Bangladesh. International Family Planning Perspectives 1995;21; 150-154.</w:t>
      </w:r>
    </w:p>
    <w:p w:rsidR="004C1825" w:rsidRPr="004C1825" w:rsidRDefault="004C1825" w:rsidP="004C1825">
      <w:pPr>
        <w:spacing w:line="240" w:lineRule="auto"/>
        <w:ind w:left="709" w:hanging="709"/>
        <w:rPr>
          <w:noProof/>
        </w:rPr>
      </w:pPr>
      <w:r w:rsidRPr="004C1825">
        <w:rPr>
          <w:noProof/>
        </w:rPr>
        <w:t>Clarke DG. Econometric measurement of the duration of advertising effect on sales. Journal of Marketing Research 1976;8; 345 - 357.</w:t>
      </w:r>
    </w:p>
    <w:p w:rsidR="004C1825" w:rsidRPr="004C1825" w:rsidRDefault="004C1825" w:rsidP="004C1825">
      <w:pPr>
        <w:spacing w:line="240" w:lineRule="auto"/>
        <w:ind w:left="709" w:hanging="709"/>
        <w:rPr>
          <w:noProof/>
        </w:rPr>
      </w:pPr>
      <w:r w:rsidRPr="004C1825">
        <w:rPr>
          <w:noProof/>
        </w:rPr>
        <w:t>Dave D, Saffer H. Demand for smokeless tobacco: role of advertising. J Health Econ 2013;32; 682-697.</w:t>
      </w:r>
    </w:p>
    <w:p w:rsidR="004C1825" w:rsidRPr="004C1825" w:rsidRDefault="004C1825" w:rsidP="004C1825">
      <w:pPr>
        <w:spacing w:line="240" w:lineRule="auto"/>
        <w:ind w:left="709" w:hanging="709"/>
        <w:rPr>
          <w:noProof/>
        </w:rPr>
      </w:pPr>
      <w:r w:rsidRPr="004C1825">
        <w:rPr>
          <w:noProof/>
        </w:rPr>
        <w:t>de Walque D, Dow WH, Nathan R, Abdul R, Abilahi F, Gong E, Isdahl Z, Jamison J, Jullu B, Krishnan S, Majura A, Miguel E, Moncada J, Mtenga S, Mwanyangala MA, Packel L, Schachter J, Shirima K, Medlin CA. Incentivising safe sex: a randomised trial of conditional cash transfers for HIV and sexually transmitted infection prevention in rural Tanzania. BMJ Open 2012;2.</w:t>
      </w:r>
    </w:p>
    <w:p w:rsidR="004C1825" w:rsidRPr="004C1825" w:rsidRDefault="004C1825" w:rsidP="004C1825">
      <w:pPr>
        <w:spacing w:line="240" w:lineRule="auto"/>
        <w:ind w:left="709" w:hanging="709"/>
        <w:rPr>
          <w:noProof/>
        </w:rPr>
      </w:pPr>
      <w:r w:rsidRPr="004C1825">
        <w:rPr>
          <w:noProof/>
        </w:rPr>
        <w:t>Deperthes B. 2014. Global condom and lubricant need and supply (Ed)^(Eds), Consultation on the Role of Condoms in the Prevention of HIV, STIs and Unwanted Pregnancy and Strengthening Condom Programming 2014.</w:t>
      </w:r>
    </w:p>
    <w:p w:rsidR="004C1825" w:rsidRPr="004C1825" w:rsidRDefault="004C1825" w:rsidP="004C1825">
      <w:pPr>
        <w:spacing w:line="240" w:lineRule="auto"/>
        <w:ind w:left="709" w:hanging="709"/>
        <w:rPr>
          <w:noProof/>
        </w:rPr>
      </w:pPr>
      <w:r w:rsidRPr="004C1825">
        <w:rPr>
          <w:noProof/>
        </w:rPr>
        <w:t>Fauci AS, Folkers GK. Toward an AIDS-free generation. JAMA 2012;308; 343-344.</w:t>
      </w:r>
    </w:p>
    <w:p w:rsidR="004C1825" w:rsidRPr="004C1825" w:rsidRDefault="004C1825" w:rsidP="004C1825">
      <w:pPr>
        <w:spacing w:line="240" w:lineRule="auto"/>
        <w:ind w:left="709" w:hanging="709"/>
        <w:rPr>
          <w:noProof/>
        </w:rPr>
      </w:pPr>
      <w:r w:rsidRPr="004C1825">
        <w:rPr>
          <w:noProof/>
        </w:rPr>
        <w:t>Francis AM. The economics of sexuality: The effect of HIV/AIDS on homosexual behavior in the United States. Journal of Health Economics 2008;27; 675-689.</w:t>
      </w:r>
    </w:p>
    <w:p w:rsidR="004C1825" w:rsidRPr="004C1825" w:rsidRDefault="004C1825" w:rsidP="004C1825">
      <w:pPr>
        <w:spacing w:line="240" w:lineRule="auto"/>
        <w:ind w:left="709" w:hanging="709"/>
        <w:rPr>
          <w:noProof/>
        </w:rPr>
      </w:pPr>
      <w:r w:rsidRPr="004C1825">
        <w:rPr>
          <w:noProof/>
        </w:rPr>
        <w:t>Galarraga O, Salkever DS, Cook JA, Gange SJ. An instrumental variables evaluation of the effect of antidepressant use on employment among HIV-infected women using antiretroviral therapy in the United States: 1996-2004. Health Econ 2010;19; 173-188.</w:t>
      </w:r>
    </w:p>
    <w:p w:rsidR="004C1825" w:rsidRPr="004C1825" w:rsidRDefault="004C1825" w:rsidP="004C1825">
      <w:pPr>
        <w:spacing w:line="240" w:lineRule="auto"/>
        <w:ind w:left="709" w:hanging="709"/>
        <w:rPr>
          <w:noProof/>
        </w:rPr>
      </w:pPr>
      <w:r w:rsidRPr="004C1825">
        <w:rPr>
          <w:noProof/>
        </w:rPr>
        <w:t>Galárraga O, Sosa-Rubí SG, Infante C, Gertler PJ, Bertozzi SM. Willingness-to-accept reductions in HIV risks: conditional economic incentives in Mexico. The European journal of health economics : HEPAC : health economics in prevention and care 2014;15; 41-55.</w:t>
      </w:r>
    </w:p>
    <w:p w:rsidR="004C1825" w:rsidRPr="004C1825" w:rsidRDefault="004C1825" w:rsidP="004C1825">
      <w:pPr>
        <w:spacing w:line="240" w:lineRule="auto"/>
        <w:ind w:left="709" w:hanging="709"/>
        <w:rPr>
          <w:noProof/>
        </w:rPr>
      </w:pPr>
      <w:r w:rsidRPr="004C1825">
        <w:rPr>
          <w:noProof/>
        </w:rPr>
        <w:t>Grier S, Bryant CA. Social marketing in public health. Annu Rev Public Health 2005;26; 319-339.</w:t>
      </w:r>
    </w:p>
    <w:p w:rsidR="004C1825" w:rsidRPr="004C1825" w:rsidRDefault="004C1825" w:rsidP="004C1825">
      <w:pPr>
        <w:spacing w:line="240" w:lineRule="auto"/>
        <w:ind w:left="709" w:hanging="709"/>
        <w:rPr>
          <w:noProof/>
        </w:rPr>
      </w:pPr>
      <w:r w:rsidRPr="004C1825">
        <w:rPr>
          <w:noProof/>
        </w:rPr>
        <w:t>Hanson K, Kumaranayake L, Thomas I. Ends versus means: the role of markets in expanding access to contraceptives. Health Policy Plan 2001;16; 125-136.</w:t>
      </w:r>
    </w:p>
    <w:p w:rsidR="004C1825" w:rsidRPr="004C1825" w:rsidRDefault="004C1825" w:rsidP="004C1825">
      <w:pPr>
        <w:spacing w:line="240" w:lineRule="auto"/>
        <w:ind w:left="709" w:hanging="709"/>
        <w:rPr>
          <w:noProof/>
        </w:rPr>
      </w:pPr>
      <w:r w:rsidRPr="004C1825">
        <w:rPr>
          <w:noProof/>
        </w:rPr>
        <w:lastRenderedPageBreak/>
        <w:t xml:space="preserve">Joint United Nations Programme on HIV/AIDS. 2013. Global report: UNAIDS report on the global AIDS epidemic. </w:t>
      </w:r>
      <w:hyperlink r:id="rId65" w:history="1">
        <w:r w:rsidRPr="004C1825">
          <w:rPr>
            <w:rStyle w:val="Hyperlink"/>
            <w:noProof/>
          </w:rPr>
          <w:t>http://www.unaids.org</w:t>
        </w:r>
      </w:hyperlink>
      <w:r w:rsidRPr="004C1825">
        <w:rPr>
          <w:noProof/>
        </w:rPr>
        <w:t>. (Ed)^(Eds). 2013.</w:t>
      </w:r>
    </w:p>
    <w:p w:rsidR="004C1825" w:rsidRPr="004C1825" w:rsidRDefault="004C1825" w:rsidP="004C1825">
      <w:pPr>
        <w:spacing w:line="240" w:lineRule="auto"/>
        <w:ind w:left="709" w:hanging="709"/>
        <w:rPr>
          <w:noProof/>
        </w:rPr>
      </w:pPr>
      <w:r w:rsidRPr="004C1825">
        <w:rPr>
          <w:noProof/>
        </w:rPr>
        <w:t>Kikumbih N, Hanson K, Mills A, Mponda H, Schellenberg JA. The economics of social marketing: the case of mosquito nets in Tanzania. Soc Sci Med 2005;60; 369-381.</w:t>
      </w:r>
    </w:p>
    <w:p w:rsidR="004C1825" w:rsidRPr="004C1825" w:rsidRDefault="004C1825" w:rsidP="004C1825">
      <w:pPr>
        <w:spacing w:line="240" w:lineRule="auto"/>
        <w:ind w:left="709" w:hanging="709"/>
        <w:rPr>
          <w:noProof/>
        </w:rPr>
      </w:pPr>
      <w:r w:rsidRPr="004C1825">
        <w:rPr>
          <w:noProof/>
        </w:rPr>
        <w:t>Koyck LM. Distributed Lags and Investment Analysiss. North-Holland: Amsterdam; 1954.</w:t>
      </w:r>
    </w:p>
    <w:p w:rsidR="004C1825" w:rsidRPr="004C1825" w:rsidRDefault="004C1825" w:rsidP="004C1825">
      <w:pPr>
        <w:spacing w:line="240" w:lineRule="auto"/>
        <w:ind w:left="709" w:hanging="709"/>
        <w:rPr>
          <w:noProof/>
        </w:rPr>
      </w:pPr>
      <w:r w:rsidRPr="004C1825">
        <w:rPr>
          <w:noProof/>
        </w:rPr>
        <w:t>Meekers D, Rahaim S. The importance of socio-economic context for social marketing models for improving reproductive health: evidence from 555 years of program experience. BMC Public Health 2005;5; 10.</w:t>
      </w:r>
    </w:p>
    <w:p w:rsidR="004C1825" w:rsidRPr="004C1825" w:rsidRDefault="004C1825" w:rsidP="004C1825">
      <w:pPr>
        <w:spacing w:line="240" w:lineRule="auto"/>
        <w:ind w:left="709" w:hanging="709"/>
        <w:rPr>
          <w:noProof/>
        </w:rPr>
      </w:pPr>
      <w:r w:rsidRPr="004C1825">
        <w:rPr>
          <w:noProof/>
        </w:rPr>
        <w:t>Oliva J. Labour participation of people living with HIV/AIDS in Spain. Health Econ 2010;19; 491-500.</w:t>
      </w:r>
    </w:p>
    <w:p w:rsidR="004C1825" w:rsidRPr="004C1825" w:rsidRDefault="004C1825" w:rsidP="004C1825">
      <w:pPr>
        <w:spacing w:line="240" w:lineRule="auto"/>
        <w:ind w:left="709" w:hanging="709"/>
        <w:rPr>
          <w:noProof/>
        </w:rPr>
      </w:pPr>
      <w:r w:rsidRPr="004C1825">
        <w:rPr>
          <w:noProof/>
        </w:rPr>
        <w:t>Oster E. HIV and sexual behavior change: Why not Africa? Journal of Health Economics 2012;31; 35-49.</w:t>
      </w:r>
    </w:p>
    <w:p w:rsidR="004C1825" w:rsidRPr="004C1825" w:rsidRDefault="004C1825" w:rsidP="004C1825">
      <w:pPr>
        <w:spacing w:line="240" w:lineRule="auto"/>
        <w:ind w:left="709" w:hanging="709"/>
        <w:rPr>
          <w:noProof/>
        </w:rPr>
      </w:pPr>
      <w:r w:rsidRPr="004C1825">
        <w:rPr>
          <w:noProof/>
        </w:rPr>
        <w:t>Ridley DB. Payments, promotion, and the purple pill. Health Econ 2015;24; 86-103.</w:t>
      </w:r>
    </w:p>
    <w:p w:rsidR="004C1825" w:rsidRPr="004C1825" w:rsidRDefault="004C1825" w:rsidP="004C1825">
      <w:pPr>
        <w:spacing w:line="240" w:lineRule="auto"/>
        <w:ind w:left="709" w:hanging="709"/>
        <w:rPr>
          <w:noProof/>
        </w:rPr>
      </w:pPr>
      <w:r w:rsidRPr="004C1825">
        <w:rPr>
          <w:noProof/>
        </w:rPr>
        <w:t>Rogers EM. Diffusion of Innovationss. The Free Press: New York; 1962.</w:t>
      </w:r>
    </w:p>
    <w:p w:rsidR="004C1825" w:rsidRPr="004C1825" w:rsidRDefault="004C1825" w:rsidP="004C1825">
      <w:pPr>
        <w:spacing w:line="240" w:lineRule="auto"/>
        <w:ind w:left="709" w:hanging="709"/>
        <w:rPr>
          <w:noProof/>
        </w:rPr>
      </w:pPr>
      <w:r w:rsidRPr="004C1825">
        <w:rPr>
          <w:noProof/>
        </w:rPr>
        <w:t>Roodman D. How to do xtabond2: An introduction to difference and system GMM in Stata. The Stata Journal 2009;9; 86-136.</w:t>
      </w:r>
    </w:p>
    <w:p w:rsidR="004C1825" w:rsidRPr="004C1825" w:rsidRDefault="004C1825" w:rsidP="004C1825">
      <w:pPr>
        <w:spacing w:line="240" w:lineRule="auto"/>
        <w:ind w:left="709" w:hanging="709"/>
        <w:rPr>
          <w:noProof/>
        </w:rPr>
      </w:pPr>
      <w:r w:rsidRPr="004C1825">
        <w:rPr>
          <w:noProof/>
        </w:rPr>
        <w:t>Schwartländer B, Stover J, Hallett T, Atun R, Avila C, Gouws E, Bartos M, Ghys PD, Opuni M, Barr D, Alsallaq R, Bollinger L, de Freitas M, Garnett G, Holmes C, Legins K, Pillay Y, Stanciole AE, McClure C, Hirnschall G, Laga M, Padian N. Towards an improved investment approach for an effective response to HIV/AIDS. The Lancet 2011;377; 2031-2041.</w:t>
      </w:r>
    </w:p>
    <w:p w:rsidR="004C1825" w:rsidRPr="004C1825" w:rsidRDefault="004C1825" w:rsidP="004C1825">
      <w:pPr>
        <w:spacing w:line="240" w:lineRule="auto"/>
        <w:ind w:left="709" w:hanging="709"/>
        <w:rPr>
          <w:noProof/>
        </w:rPr>
      </w:pPr>
      <w:r w:rsidRPr="004C1825">
        <w:rPr>
          <w:noProof/>
        </w:rPr>
        <w:t>Stover J. 2014. The Contribution of Condoms to HIV Prevention. (Ed)^(Eds), Consultation on the Role of Condoms in the Prevention of HIV, STIs and Unwanted Pregnancy and Strengthening Condom Programming 2014.</w:t>
      </w:r>
    </w:p>
    <w:p w:rsidR="004C1825" w:rsidRPr="004C1825" w:rsidRDefault="004C1825" w:rsidP="004C1825">
      <w:pPr>
        <w:spacing w:line="240" w:lineRule="auto"/>
        <w:ind w:left="709" w:hanging="709"/>
        <w:rPr>
          <w:noProof/>
        </w:rPr>
      </w:pPr>
      <w:r w:rsidRPr="004C1825">
        <w:rPr>
          <w:noProof/>
        </w:rPr>
        <w:t>Stover J, Hallett TB, Wu Z, Warren M, Gopalappa C, Pretorius C, Ghys PD, Montaner J, Schwartländer B, the New Prevention Technology Study G. How Can We Get Close to Zero? The Potential Contribution of Biomedical Prevention and the Investment Framework towards an Effective Response to HIV. PLoS ONE 2014;9; e111956.</w:t>
      </w:r>
    </w:p>
    <w:p w:rsidR="004C1825" w:rsidRPr="004C1825" w:rsidRDefault="004C1825" w:rsidP="004C1825">
      <w:pPr>
        <w:spacing w:line="240" w:lineRule="auto"/>
        <w:ind w:left="709" w:hanging="709"/>
        <w:rPr>
          <w:noProof/>
        </w:rPr>
      </w:pPr>
      <w:r w:rsidRPr="004C1825">
        <w:rPr>
          <w:noProof/>
        </w:rPr>
        <w:t>Sweat MD, Denison J, Kennedy C, Tedrow V, O'Reilly K. Effects of condom social marketing on condom use in developing countries: a systematic review and meta-analysis, 1990-2010. Bull World Health Organ 2012;90; 613-622A.</w:t>
      </w:r>
    </w:p>
    <w:p w:rsidR="004C1825" w:rsidRPr="004C1825" w:rsidRDefault="004C1825" w:rsidP="004C1825">
      <w:pPr>
        <w:spacing w:line="240" w:lineRule="auto"/>
        <w:ind w:left="709" w:hanging="709"/>
        <w:rPr>
          <w:noProof/>
        </w:rPr>
      </w:pPr>
      <w:r w:rsidRPr="004C1825">
        <w:rPr>
          <w:noProof/>
        </w:rPr>
        <w:t>Thirumurthy H, Masters SH, Rao S, Bronson MA, Lanham M, Omanga E, Evens E, Agot K. Effect of providing conditional economic compensation on uptake of voluntary medical male circumcision in Kenya: a randomized clinical trial. JAMA 2014;312; 703-711.</w:t>
      </w:r>
    </w:p>
    <w:p w:rsidR="004C1825" w:rsidRPr="004C1825" w:rsidRDefault="004C1825" w:rsidP="004C1825">
      <w:pPr>
        <w:spacing w:line="240" w:lineRule="auto"/>
        <w:ind w:left="709" w:hanging="709"/>
        <w:rPr>
          <w:noProof/>
        </w:rPr>
      </w:pPr>
      <w:r w:rsidRPr="004C1825">
        <w:rPr>
          <w:noProof/>
        </w:rPr>
        <w:t>Thornton RL. The Demand for, and Impact of, Learning HIV Status. The American economic review 2008;98; 1829-1863.</w:t>
      </w:r>
    </w:p>
    <w:p w:rsidR="004C1825" w:rsidRPr="004C1825" w:rsidRDefault="004C1825" w:rsidP="004C1825">
      <w:pPr>
        <w:spacing w:line="240" w:lineRule="auto"/>
        <w:ind w:left="709" w:hanging="709"/>
        <w:rPr>
          <w:noProof/>
        </w:rPr>
      </w:pPr>
      <w:r w:rsidRPr="004C1825">
        <w:rPr>
          <w:noProof/>
        </w:rPr>
        <w:t>Vijayakumar G, Mabude Z, Smit J, Beksinska M, Lurie M. A review of female-condom effectiveness: patterns of use and impact on protected sex acts and STI incidence. Int J STD AIDS 2006;17; 652-659.</w:t>
      </w:r>
    </w:p>
    <w:p w:rsidR="004C1825" w:rsidRPr="004C1825" w:rsidRDefault="004C1825" w:rsidP="004C1825">
      <w:pPr>
        <w:spacing w:line="240" w:lineRule="auto"/>
        <w:ind w:left="709" w:hanging="709"/>
        <w:rPr>
          <w:noProof/>
        </w:rPr>
      </w:pPr>
      <w:r w:rsidRPr="004C1825">
        <w:rPr>
          <w:noProof/>
        </w:rPr>
        <w:t>Warren M, Philpott A. Expanding safer sex options: introducing the female condom into national programmes. Reprod Health Matters 2003;11; 130-139.</w:t>
      </w:r>
    </w:p>
    <w:p w:rsidR="004C1825" w:rsidRPr="004C1825" w:rsidRDefault="004C1825" w:rsidP="004C1825">
      <w:pPr>
        <w:spacing w:line="240" w:lineRule="auto"/>
        <w:ind w:left="709" w:hanging="709"/>
        <w:rPr>
          <w:noProof/>
        </w:rPr>
      </w:pPr>
      <w:r w:rsidRPr="004C1825">
        <w:rPr>
          <w:noProof/>
        </w:rPr>
        <w:t>Wilson N. Economic booms and risky sexual behavior: Evidence from Zambian copper mining cities. Journal of Health Economics 2012;31; 797-812.</w:t>
      </w:r>
    </w:p>
    <w:p w:rsidR="004C1825" w:rsidRPr="004C1825" w:rsidRDefault="004C1825" w:rsidP="004C1825">
      <w:pPr>
        <w:spacing w:line="240" w:lineRule="auto"/>
        <w:ind w:left="709" w:hanging="709"/>
        <w:rPr>
          <w:noProof/>
        </w:rPr>
      </w:pPr>
      <w:r w:rsidRPr="004C1825">
        <w:rPr>
          <w:noProof/>
        </w:rPr>
        <w:t>Windmeijer F, de Laat E, Douven R, Mot E. Pharmaceutical promotion and GP prescription behaviour. Health Econ 2006;15; 5-18.</w:t>
      </w:r>
    </w:p>
    <w:p w:rsidR="004C1825" w:rsidRPr="004C1825" w:rsidRDefault="004C1825" w:rsidP="004C1825">
      <w:pPr>
        <w:spacing w:line="240" w:lineRule="auto"/>
        <w:ind w:left="709" w:hanging="709"/>
        <w:rPr>
          <w:noProof/>
        </w:rPr>
      </w:pPr>
      <w:r w:rsidRPr="004C1825">
        <w:rPr>
          <w:noProof/>
        </w:rPr>
        <w:t>World Bank. 2006. World Development Indicators. (Ed)^(Eds), World Development Indicators, vol. 2006. World Bank: Washington DC; 2006.</w:t>
      </w:r>
    </w:p>
    <w:p w:rsidR="004C1825" w:rsidRDefault="004C1825" w:rsidP="004C1825">
      <w:pPr>
        <w:spacing w:line="240" w:lineRule="auto"/>
        <w:ind w:left="720" w:hanging="720"/>
        <w:rPr>
          <w:noProof/>
        </w:rPr>
      </w:pPr>
    </w:p>
    <w:p w:rsidR="004C1825" w:rsidRPr="00AE4D9A" w:rsidRDefault="00A93F4F" w:rsidP="004C1825">
      <w:pPr>
        <w:spacing w:line="240" w:lineRule="auto"/>
        <w:ind w:firstLine="720"/>
        <w:contextualSpacing/>
        <w:rPr>
          <w:rFonts w:asciiTheme="majorHAnsi" w:eastAsiaTheme="majorEastAsia" w:hAnsiTheme="majorHAnsi" w:cstheme="majorBidi"/>
          <w:b/>
          <w:bCs/>
        </w:rPr>
      </w:pPr>
      <w:r w:rsidRPr="00AE4D9A">
        <w:fldChar w:fldCharType="end"/>
      </w:r>
    </w:p>
    <w:sectPr w:rsidR="004C1825" w:rsidRPr="00AE4D9A" w:rsidSect="00FD4308">
      <w:pgSz w:w="11906" w:h="16838" w:code="9"/>
      <w:pgMar w:top="1440" w:right="1440" w:bottom="1440" w:left="1440" w:header="70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1B2" w:rsidRDefault="003111B2" w:rsidP="00897DB4">
      <w:r>
        <w:separator/>
      </w:r>
    </w:p>
  </w:endnote>
  <w:endnote w:type="continuationSeparator" w:id="0">
    <w:p w:rsidR="003111B2" w:rsidRDefault="003111B2" w:rsidP="00897D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5746069"/>
      <w:docPartObj>
        <w:docPartGallery w:val="Page Numbers (Bottom of Page)"/>
        <w:docPartUnique/>
      </w:docPartObj>
    </w:sdtPr>
    <w:sdtContent>
      <w:p w:rsidR="00FB1118" w:rsidRDefault="00A93F4F">
        <w:pPr>
          <w:pStyle w:val="Footer"/>
          <w:jc w:val="center"/>
        </w:pPr>
        <w:fldSimple w:instr=" PAGE   \* MERGEFORMAT ">
          <w:r w:rsidR="00FE3182">
            <w:rPr>
              <w:noProof/>
            </w:rPr>
            <w:t>17</w:t>
          </w:r>
        </w:fldSimple>
      </w:p>
    </w:sdtContent>
  </w:sdt>
  <w:p w:rsidR="00FB1118" w:rsidRDefault="00FB11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1B2" w:rsidRDefault="003111B2" w:rsidP="00897DB4">
      <w:r>
        <w:separator/>
      </w:r>
    </w:p>
  </w:footnote>
  <w:footnote w:type="continuationSeparator" w:id="0">
    <w:p w:rsidR="003111B2" w:rsidRDefault="003111B2" w:rsidP="00897DB4">
      <w:r>
        <w:continuationSeparator/>
      </w:r>
    </w:p>
  </w:footnote>
  <w:footnote w:id="1">
    <w:p w:rsidR="00FB1118" w:rsidRDefault="00FB1118">
      <w:pPr>
        <w:pStyle w:val="FootnoteText"/>
      </w:pPr>
      <w:r>
        <w:rPr>
          <w:rStyle w:val="FootnoteReference"/>
        </w:rPr>
        <w:footnoteRef/>
      </w:r>
      <w:r>
        <w:t xml:space="preserve"> 2005 and 2006 data were not collected centrally and were therefore not available for this analysis. </w:t>
      </w:r>
    </w:p>
  </w:footnote>
  <w:footnote w:id="2">
    <w:p w:rsidR="00FB1118" w:rsidRDefault="00FB1118">
      <w:pPr>
        <w:pStyle w:val="FootnoteText"/>
      </w:pPr>
      <w:r>
        <w:rPr>
          <w:rStyle w:val="FootnoteReference"/>
        </w:rPr>
        <w:footnoteRef/>
      </w:r>
      <w:r>
        <w:t xml:space="preserve"> Though we would have liked to examine the substitute market in detail, the substitute markets are not well defined in this case. Conceptually substitutes for condoms are both contraceptives and HIV prevention products. Alternatively these could be more narrowly defined as female condoms as substitutes for male condoms and vice versa. However, the full country level aggregate distribution of each was not available for this analysis. An alternative approach would be to define it more specifically as socially marketed products. Prices for social marketing male condoms were available as the substitute market for female condoms; for male condoms this approach would result in a very large loss of observations: only 25% to 50% of condoms distributing male condoms also distribute female condoms. An alternative definition of the substitute market for male condoms could be to define a dummy variable for the availability of female condoms in the social marketing method mix. Inclusion of this is explored in the robustness checks presented in Table A6. </w:t>
      </w:r>
    </w:p>
    <w:p w:rsidR="00FB1118" w:rsidRDefault="00FB1118">
      <w:pPr>
        <w:pStyle w:val="FootnoteText"/>
      </w:pPr>
    </w:p>
  </w:footnote>
  <w:footnote w:id="3">
    <w:p w:rsidR="00FB1118" w:rsidRDefault="00FB1118" w:rsidP="00B91957">
      <w:pPr>
        <w:pStyle w:val="FootnoteText"/>
      </w:pPr>
      <w:r>
        <w:rPr>
          <w:rStyle w:val="FootnoteReference"/>
        </w:rPr>
        <w:footnoteRef/>
      </w:r>
      <w:r>
        <w:t xml:space="preserve"> The number of country programmes increased over time. </w:t>
      </w:r>
    </w:p>
  </w:footnote>
  <w:footnote w:id="4">
    <w:p w:rsidR="00FB1118" w:rsidRDefault="00FB1118">
      <w:pPr>
        <w:pStyle w:val="FootnoteText"/>
      </w:pPr>
      <w:r>
        <w:rPr>
          <w:rStyle w:val="FootnoteReference"/>
        </w:rPr>
        <w:footnoteRef/>
      </w:r>
      <w:r>
        <w:t xml:space="preserve"> The magnitude of the ‘small value’ does not affect the estimates in any way. </w:t>
      </w:r>
    </w:p>
  </w:footnote>
  <w:footnote w:id="5">
    <w:p w:rsidR="00FB1118" w:rsidRDefault="00FB1118">
      <w:pPr>
        <w:pStyle w:val="FootnoteText"/>
      </w:pPr>
      <w:r>
        <w:rPr>
          <w:rStyle w:val="FootnoteReference"/>
        </w:rPr>
        <w:footnoteRef/>
      </w:r>
      <w:r>
        <w:t xml:space="preserve"> To explore the possibility that price is driven by country fixed effects, we have run a regression of price on country- and year- specific fixed effects. The coefficient of determination is very low (r-squared = 0.31) suggesting otherwise.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118" w:rsidRPr="00113E87" w:rsidRDefault="00FB1118" w:rsidP="00113E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073A0"/>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050C4141"/>
    <w:multiLevelType w:val="hybridMultilevel"/>
    <w:tmpl w:val="303CB9B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5E723B9"/>
    <w:multiLevelType w:val="multilevel"/>
    <w:tmpl w:val="92928E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7C4223F"/>
    <w:multiLevelType w:val="hybridMultilevel"/>
    <w:tmpl w:val="F3243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F365FE"/>
    <w:multiLevelType w:val="hybridMultilevel"/>
    <w:tmpl w:val="4AEE1EF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13F623C"/>
    <w:multiLevelType w:val="singleLevel"/>
    <w:tmpl w:val="0C09000F"/>
    <w:lvl w:ilvl="0">
      <w:start w:val="1"/>
      <w:numFmt w:val="decimal"/>
      <w:lvlText w:val="%1."/>
      <w:lvlJc w:val="left"/>
      <w:pPr>
        <w:tabs>
          <w:tab w:val="num" w:pos="360"/>
        </w:tabs>
        <w:ind w:left="360" w:hanging="360"/>
      </w:pPr>
      <w:rPr>
        <w:rFonts w:hint="default"/>
      </w:rPr>
    </w:lvl>
  </w:abstractNum>
  <w:abstractNum w:abstractNumId="6">
    <w:nsid w:val="1A5268C6"/>
    <w:multiLevelType w:val="hybridMultilevel"/>
    <w:tmpl w:val="651C50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FF52ACF"/>
    <w:multiLevelType w:val="hybridMultilevel"/>
    <w:tmpl w:val="8D3E1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0B031DA"/>
    <w:multiLevelType w:val="hybridMultilevel"/>
    <w:tmpl w:val="39F4D322"/>
    <w:lvl w:ilvl="0" w:tplc="0809000F">
      <w:start w:val="1"/>
      <w:numFmt w:val="decimal"/>
      <w:lvlText w:val="%1."/>
      <w:lvlJc w:val="left"/>
      <w:pPr>
        <w:ind w:left="720" w:hanging="360"/>
      </w:pPr>
    </w:lvl>
    <w:lvl w:ilvl="1" w:tplc="EF08B550">
      <w:start w:val="1"/>
      <w:numFmt w:val="decimal"/>
      <w:lvlText w:val="5.%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219484D"/>
    <w:multiLevelType w:val="hybridMultilevel"/>
    <w:tmpl w:val="DA884DB6"/>
    <w:lvl w:ilvl="0" w:tplc="EF08B550">
      <w:start w:val="1"/>
      <w:numFmt w:val="decimal"/>
      <w:lvlText w:val="5.%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7C416F5"/>
    <w:multiLevelType w:val="hybridMultilevel"/>
    <w:tmpl w:val="28EA16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5865BA4"/>
    <w:multiLevelType w:val="hybridMultilevel"/>
    <w:tmpl w:val="D4EABB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45BF7B7A"/>
    <w:multiLevelType w:val="hybridMultilevel"/>
    <w:tmpl w:val="E74615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7B11FAD"/>
    <w:multiLevelType w:val="hybridMultilevel"/>
    <w:tmpl w:val="7E7AAE7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4AE46012"/>
    <w:multiLevelType w:val="hybridMultilevel"/>
    <w:tmpl w:val="B0CAD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AE57362"/>
    <w:multiLevelType w:val="hybridMultilevel"/>
    <w:tmpl w:val="6CE2724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4F6B11FA"/>
    <w:multiLevelType w:val="hybridMultilevel"/>
    <w:tmpl w:val="041E411A"/>
    <w:lvl w:ilvl="0" w:tplc="56EACF28">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F7E61FF"/>
    <w:multiLevelType w:val="hybridMultilevel"/>
    <w:tmpl w:val="754EB1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3AA6423"/>
    <w:multiLevelType w:val="hybridMultilevel"/>
    <w:tmpl w:val="0BB2E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5654BEC"/>
    <w:multiLevelType w:val="hybridMultilevel"/>
    <w:tmpl w:val="4FF62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BD42F9E"/>
    <w:multiLevelType w:val="hybridMultilevel"/>
    <w:tmpl w:val="F78432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0450264"/>
    <w:multiLevelType w:val="hybridMultilevel"/>
    <w:tmpl w:val="EC1A5C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EA3294E"/>
    <w:multiLevelType w:val="hybridMultilevel"/>
    <w:tmpl w:val="9BF0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6"/>
  </w:num>
  <w:num w:numId="4">
    <w:abstractNumId w:val="10"/>
  </w:num>
  <w:num w:numId="5">
    <w:abstractNumId w:val="16"/>
  </w:num>
  <w:num w:numId="6">
    <w:abstractNumId w:val="15"/>
  </w:num>
  <w:num w:numId="7">
    <w:abstractNumId w:val="11"/>
  </w:num>
  <w:num w:numId="8">
    <w:abstractNumId w:val="4"/>
  </w:num>
  <w:num w:numId="9">
    <w:abstractNumId w:val="12"/>
  </w:num>
  <w:num w:numId="10">
    <w:abstractNumId w:val="8"/>
  </w:num>
  <w:num w:numId="11">
    <w:abstractNumId w:val="2"/>
  </w:num>
  <w:num w:numId="12">
    <w:abstractNumId w:val="5"/>
  </w:num>
  <w:num w:numId="13">
    <w:abstractNumId w:val="22"/>
  </w:num>
  <w:num w:numId="14">
    <w:abstractNumId w:val="1"/>
  </w:num>
  <w:num w:numId="15">
    <w:abstractNumId w:val="19"/>
  </w:num>
  <w:num w:numId="16">
    <w:abstractNumId w:val="3"/>
  </w:num>
  <w:num w:numId="17">
    <w:abstractNumId w:val="21"/>
  </w:num>
  <w:num w:numId="18">
    <w:abstractNumId w:val="17"/>
  </w:num>
  <w:num w:numId="19">
    <w:abstractNumId w:val="7"/>
  </w:num>
  <w:num w:numId="20">
    <w:abstractNumId w:val="18"/>
  </w:num>
  <w:num w:numId="21">
    <w:abstractNumId w:val="14"/>
  </w:num>
  <w:num w:numId="22">
    <w:abstractNumId w:val="9"/>
  </w:num>
  <w:num w:numId="23">
    <w:abstractNumId w:val="16"/>
  </w:num>
  <w:num w:numId="24">
    <w:abstractNumId w:val="16"/>
  </w:num>
  <w:num w:numId="25">
    <w:abstractNumId w:val="16"/>
  </w:num>
  <w:num w:numId="26">
    <w:abstractNumId w:val="16"/>
  </w:num>
  <w:num w:numId="27">
    <w:abstractNumId w:val="0"/>
  </w:num>
  <w:num w:numId="28">
    <w:abstractNumId w:val="0"/>
  </w:num>
  <w:num w:numId="29">
    <w:abstractNumId w:val="0"/>
  </w:num>
  <w:num w:numId="30">
    <w:abstractNumId w:val="0"/>
  </w:num>
  <w:num w:numId="31">
    <w:abstractNumId w:val="0"/>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ENInstantFormat&gt;"/>
    <w:docVar w:name="EN.Layout" w:val="&lt;ENLayout&gt;&lt;Style&gt;J Health Economics&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enC7BE.tmp&lt;/item&gt;&lt;/Libraries&gt;&lt;/ENLibraries&gt;"/>
  </w:docVars>
  <w:rsids>
    <w:rsidRoot w:val="005B17E2"/>
    <w:rsid w:val="000006C3"/>
    <w:rsid w:val="000020C6"/>
    <w:rsid w:val="00005903"/>
    <w:rsid w:val="00011C31"/>
    <w:rsid w:val="00011FB8"/>
    <w:rsid w:val="00012625"/>
    <w:rsid w:val="00012E4B"/>
    <w:rsid w:val="0001613D"/>
    <w:rsid w:val="00017176"/>
    <w:rsid w:val="000269A4"/>
    <w:rsid w:val="00033106"/>
    <w:rsid w:val="00042705"/>
    <w:rsid w:val="00043A59"/>
    <w:rsid w:val="000463AE"/>
    <w:rsid w:val="00054C57"/>
    <w:rsid w:val="00061228"/>
    <w:rsid w:val="0006248D"/>
    <w:rsid w:val="00063884"/>
    <w:rsid w:val="00063974"/>
    <w:rsid w:val="00064E6A"/>
    <w:rsid w:val="000656A1"/>
    <w:rsid w:val="00067313"/>
    <w:rsid w:val="0007127E"/>
    <w:rsid w:val="00072216"/>
    <w:rsid w:val="0007233E"/>
    <w:rsid w:val="00074BDE"/>
    <w:rsid w:val="000751D1"/>
    <w:rsid w:val="00076481"/>
    <w:rsid w:val="00081CA0"/>
    <w:rsid w:val="00086017"/>
    <w:rsid w:val="0009010D"/>
    <w:rsid w:val="00090A1F"/>
    <w:rsid w:val="00095F2D"/>
    <w:rsid w:val="000A01F5"/>
    <w:rsid w:val="000A4DE2"/>
    <w:rsid w:val="000A5B76"/>
    <w:rsid w:val="000A5B99"/>
    <w:rsid w:val="000A66F5"/>
    <w:rsid w:val="000A759B"/>
    <w:rsid w:val="000B0020"/>
    <w:rsid w:val="000B0D07"/>
    <w:rsid w:val="000C03BD"/>
    <w:rsid w:val="000C61F1"/>
    <w:rsid w:val="000C7C4A"/>
    <w:rsid w:val="000D09E3"/>
    <w:rsid w:val="000D4F66"/>
    <w:rsid w:val="000E08DD"/>
    <w:rsid w:val="000E6919"/>
    <w:rsid w:val="000E6D35"/>
    <w:rsid w:val="000E72DA"/>
    <w:rsid w:val="000F240C"/>
    <w:rsid w:val="000F39D9"/>
    <w:rsid w:val="000F4B1C"/>
    <w:rsid w:val="000F6579"/>
    <w:rsid w:val="000F7FCB"/>
    <w:rsid w:val="001005DC"/>
    <w:rsid w:val="00100D38"/>
    <w:rsid w:val="0010125E"/>
    <w:rsid w:val="0010145F"/>
    <w:rsid w:val="00102C5D"/>
    <w:rsid w:val="0010368E"/>
    <w:rsid w:val="0010554B"/>
    <w:rsid w:val="00111A69"/>
    <w:rsid w:val="00111A9E"/>
    <w:rsid w:val="00112D74"/>
    <w:rsid w:val="00113E87"/>
    <w:rsid w:val="001142DB"/>
    <w:rsid w:val="001143AB"/>
    <w:rsid w:val="00114536"/>
    <w:rsid w:val="00114E0D"/>
    <w:rsid w:val="00117E95"/>
    <w:rsid w:val="0012004D"/>
    <w:rsid w:val="00120D80"/>
    <w:rsid w:val="00122BA8"/>
    <w:rsid w:val="00122E90"/>
    <w:rsid w:val="00124C1A"/>
    <w:rsid w:val="00125B90"/>
    <w:rsid w:val="00127B60"/>
    <w:rsid w:val="0013109E"/>
    <w:rsid w:val="00131C3A"/>
    <w:rsid w:val="00132086"/>
    <w:rsid w:val="00133290"/>
    <w:rsid w:val="00135A76"/>
    <w:rsid w:val="00137EAE"/>
    <w:rsid w:val="001405BC"/>
    <w:rsid w:val="001410A2"/>
    <w:rsid w:val="00144629"/>
    <w:rsid w:val="00147CE0"/>
    <w:rsid w:val="00150CF6"/>
    <w:rsid w:val="00152C84"/>
    <w:rsid w:val="001533C3"/>
    <w:rsid w:val="00154C35"/>
    <w:rsid w:val="00155294"/>
    <w:rsid w:val="00161E47"/>
    <w:rsid w:val="001632DB"/>
    <w:rsid w:val="00170B65"/>
    <w:rsid w:val="0018054E"/>
    <w:rsid w:val="00183292"/>
    <w:rsid w:val="00187130"/>
    <w:rsid w:val="00193B95"/>
    <w:rsid w:val="0019418F"/>
    <w:rsid w:val="0019570C"/>
    <w:rsid w:val="001A013B"/>
    <w:rsid w:val="001A4398"/>
    <w:rsid w:val="001A573C"/>
    <w:rsid w:val="001A62F4"/>
    <w:rsid w:val="001A7C6A"/>
    <w:rsid w:val="001A7E67"/>
    <w:rsid w:val="001A7FB6"/>
    <w:rsid w:val="001B46B9"/>
    <w:rsid w:val="001B5703"/>
    <w:rsid w:val="001B5720"/>
    <w:rsid w:val="001B68E3"/>
    <w:rsid w:val="001C1BC1"/>
    <w:rsid w:val="001C1EB9"/>
    <w:rsid w:val="001C25E9"/>
    <w:rsid w:val="001C41F6"/>
    <w:rsid w:val="001D1D9C"/>
    <w:rsid w:val="001D7279"/>
    <w:rsid w:val="001D7C0E"/>
    <w:rsid w:val="001E0F0F"/>
    <w:rsid w:val="001E1058"/>
    <w:rsid w:val="001E61BB"/>
    <w:rsid w:val="001F1B73"/>
    <w:rsid w:val="001F2F22"/>
    <w:rsid w:val="001F7D74"/>
    <w:rsid w:val="00200352"/>
    <w:rsid w:val="002011A4"/>
    <w:rsid w:val="0020352D"/>
    <w:rsid w:val="00203AC5"/>
    <w:rsid w:val="0020661B"/>
    <w:rsid w:val="002122BE"/>
    <w:rsid w:val="00216FCC"/>
    <w:rsid w:val="002179A3"/>
    <w:rsid w:val="00232385"/>
    <w:rsid w:val="00232CD6"/>
    <w:rsid w:val="0023327E"/>
    <w:rsid w:val="002421A4"/>
    <w:rsid w:val="00243FD9"/>
    <w:rsid w:val="00245606"/>
    <w:rsid w:val="00250BF8"/>
    <w:rsid w:val="00253AF0"/>
    <w:rsid w:val="00253F53"/>
    <w:rsid w:val="00254CCA"/>
    <w:rsid w:val="00255E24"/>
    <w:rsid w:val="00257FE4"/>
    <w:rsid w:val="00261187"/>
    <w:rsid w:val="00262386"/>
    <w:rsid w:val="00262D87"/>
    <w:rsid w:val="0026446A"/>
    <w:rsid w:val="00264568"/>
    <w:rsid w:val="0026607C"/>
    <w:rsid w:val="002666C4"/>
    <w:rsid w:val="00267155"/>
    <w:rsid w:val="00267AEA"/>
    <w:rsid w:val="00267DA1"/>
    <w:rsid w:val="00271E54"/>
    <w:rsid w:val="00272798"/>
    <w:rsid w:val="002747D3"/>
    <w:rsid w:val="00276969"/>
    <w:rsid w:val="00277071"/>
    <w:rsid w:val="00286484"/>
    <w:rsid w:val="0028685E"/>
    <w:rsid w:val="00286DF3"/>
    <w:rsid w:val="00287F9E"/>
    <w:rsid w:val="00293848"/>
    <w:rsid w:val="002948DB"/>
    <w:rsid w:val="002A13A2"/>
    <w:rsid w:val="002A2940"/>
    <w:rsid w:val="002A2AC0"/>
    <w:rsid w:val="002A5251"/>
    <w:rsid w:val="002A628F"/>
    <w:rsid w:val="002A6D86"/>
    <w:rsid w:val="002A756F"/>
    <w:rsid w:val="002A79C8"/>
    <w:rsid w:val="002A7C36"/>
    <w:rsid w:val="002B19EB"/>
    <w:rsid w:val="002B32D1"/>
    <w:rsid w:val="002B41EC"/>
    <w:rsid w:val="002B61BC"/>
    <w:rsid w:val="002B6256"/>
    <w:rsid w:val="002B769F"/>
    <w:rsid w:val="002C259B"/>
    <w:rsid w:val="002C6238"/>
    <w:rsid w:val="002D0846"/>
    <w:rsid w:val="002D1608"/>
    <w:rsid w:val="002E1ED8"/>
    <w:rsid w:val="002E635D"/>
    <w:rsid w:val="00305535"/>
    <w:rsid w:val="003069F1"/>
    <w:rsid w:val="0031007E"/>
    <w:rsid w:val="003111B2"/>
    <w:rsid w:val="00312482"/>
    <w:rsid w:val="003129A2"/>
    <w:rsid w:val="003137DC"/>
    <w:rsid w:val="003142AA"/>
    <w:rsid w:val="00314FE1"/>
    <w:rsid w:val="00315369"/>
    <w:rsid w:val="00315A5C"/>
    <w:rsid w:val="003164AA"/>
    <w:rsid w:val="003178F9"/>
    <w:rsid w:val="00320340"/>
    <w:rsid w:val="00321A07"/>
    <w:rsid w:val="003271DB"/>
    <w:rsid w:val="00327803"/>
    <w:rsid w:val="003314F2"/>
    <w:rsid w:val="00343D46"/>
    <w:rsid w:val="0034730A"/>
    <w:rsid w:val="00347BC0"/>
    <w:rsid w:val="00347D7D"/>
    <w:rsid w:val="003503AA"/>
    <w:rsid w:val="0035149C"/>
    <w:rsid w:val="00354E54"/>
    <w:rsid w:val="00364EF1"/>
    <w:rsid w:val="00370856"/>
    <w:rsid w:val="003712CA"/>
    <w:rsid w:val="003721E2"/>
    <w:rsid w:val="00374288"/>
    <w:rsid w:val="00375AE9"/>
    <w:rsid w:val="00375BCD"/>
    <w:rsid w:val="00377C59"/>
    <w:rsid w:val="00377CEB"/>
    <w:rsid w:val="003810B8"/>
    <w:rsid w:val="00382511"/>
    <w:rsid w:val="00385792"/>
    <w:rsid w:val="003907D5"/>
    <w:rsid w:val="00391010"/>
    <w:rsid w:val="00391DED"/>
    <w:rsid w:val="003A1AC3"/>
    <w:rsid w:val="003A5678"/>
    <w:rsid w:val="003B04B8"/>
    <w:rsid w:val="003B0F07"/>
    <w:rsid w:val="003B4B50"/>
    <w:rsid w:val="003B4F56"/>
    <w:rsid w:val="003B53E8"/>
    <w:rsid w:val="003B69EC"/>
    <w:rsid w:val="003B6CD1"/>
    <w:rsid w:val="003C0894"/>
    <w:rsid w:val="003C207C"/>
    <w:rsid w:val="003C3FCD"/>
    <w:rsid w:val="003C4611"/>
    <w:rsid w:val="003C5DD2"/>
    <w:rsid w:val="003D011C"/>
    <w:rsid w:val="003D3370"/>
    <w:rsid w:val="003D343F"/>
    <w:rsid w:val="003D4453"/>
    <w:rsid w:val="003D54D0"/>
    <w:rsid w:val="003E0DAC"/>
    <w:rsid w:val="003E10F2"/>
    <w:rsid w:val="003E1BDD"/>
    <w:rsid w:val="003E2A8A"/>
    <w:rsid w:val="003E3723"/>
    <w:rsid w:val="003E43B8"/>
    <w:rsid w:val="003E4C5E"/>
    <w:rsid w:val="003E59C9"/>
    <w:rsid w:val="003E66B8"/>
    <w:rsid w:val="003F0E27"/>
    <w:rsid w:val="003F44CD"/>
    <w:rsid w:val="003F570D"/>
    <w:rsid w:val="003F652F"/>
    <w:rsid w:val="00400835"/>
    <w:rsid w:val="004041C2"/>
    <w:rsid w:val="00404AB3"/>
    <w:rsid w:val="00406B75"/>
    <w:rsid w:val="00411387"/>
    <w:rsid w:val="0041196F"/>
    <w:rsid w:val="004144CD"/>
    <w:rsid w:val="00414CD5"/>
    <w:rsid w:val="00417A3B"/>
    <w:rsid w:val="00421B4B"/>
    <w:rsid w:val="0042268C"/>
    <w:rsid w:val="004231A9"/>
    <w:rsid w:val="00423E6F"/>
    <w:rsid w:val="0042436D"/>
    <w:rsid w:val="004247EA"/>
    <w:rsid w:val="0043102C"/>
    <w:rsid w:val="00432985"/>
    <w:rsid w:val="00433B68"/>
    <w:rsid w:val="0043411F"/>
    <w:rsid w:val="00435E14"/>
    <w:rsid w:val="004404D8"/>
    <w:rsid w:val="00440F9C"/>
    <w:rsid w:val="00441618"/>
    <w:rsid w:val="004427DB"/>
    <w:rsid w:val="00442B80"/>
    <w:rsid w:val="0044420D"/>
    <w:rsid w:val="00446339"/>
    <w:rsid w:val="004465AC"/>
    <w:rsid w:val="00447D2B"/>
    <w:rsid w:val="00452A2D"/>
    <w:rsid w:val="00453235"/>
    <w:rsid w:val="0045400C"/>
    <w:rsid w:val="00455840"/>
    <w:rsid w:val="00461568"/>
    <w:rsid w:val="00463119"/>
    <w:rsid w:val="00463247"/>
    <w:rsid w:val="00463B35"/>
    <w:rsid w:val="00463E1A"/>
    <w:rsid w:val="00464EB0"/>
    <w:rsid w:val="00471953"/>
    <w:rsid w:val="004720E0"/>
    <w:rsid w:val="00472AFD"/>
    <w:rsid w:val="00476154"/>
    <w:rsid w:val="0047724D"/>
    <w:rsid w:val="0048152E"/>
    <w:rsid w:val="004816F7"/>
    <w:rsid w:val="00481789"/>
    <w:rsid w:val="00482D4F"/>
    <w:rsid w:val="00487312"/>
    <w:rsid w:val="00490289"/>
    <w:rsid w:val="00490F39"/>
    <w:rsid w:val="0049146B"/>
    <w:rsid w:val="004918AF"/>
    <w:rsid w:val="004961B7"/>
    <w:rsid w:val="004A0922"/>
    <w:rsid w:val="004A0D36"/>
    <w:rsid w:val="004A10F2"/>
    <w:rsid w:val="004A2767"/>
    <w:rsid w:val="004A4BB1"/>
    <w:rsid w:val="004A5E92"/>
    <w:rsid w:val="004A6642"/>
    <w:rsid w:val="004B2733"/>
    <w:rsid w:val="004B2E6B"/>
    <w:rsid w:val="004B2F69"/>
    <w:rsid w:val="004B70EF"/>
    <w:rsid w:val="004B76F2"/>
    <w:rsid w:val="004C1825"/>
    <w:rsid w:val="004C3DB7"/>
    <w:rsid w:val="004C3F67"/>
    <w:rsid w:val="004C694F"/>
    <w:rsid w:val="004D09EF"/>
    <w:rsid w:val="004D40DC"/>
    <w:rsid w:val="004D7242"/>
    <w:rsid w:val="004D7462"/>
    <w:rsid w:val="004E3B8F"/>
    <w:rsid w:val="004E4B9E"/>
    <w:rsid w:val="004E4F24"/>
    <w:rsid w:val="004E5672"/>
    <w:rsid w:val="004E5FB3"/>
    <w:rsid w:val="004F068F"/>
    <w:rsid w:val="004F1428"/>
    <w:rsid w:val="004F3BB7"/>
    <w:rsid w:val="004F4942"/>
    <w:rsid w:val="004F7A65"/>
    <w:rsid w:val="00502BB1"/>
    <w:rsid w:val="00503C51"/>
    <w:rsid w:val="00504C76"/>
    <w:rsid w:val="0050619E"/>
    <w:rsid w:val="0051029B"/>
    <w:rsid w:val="00510302"/>
    <w:rsid w:val="005112A1"/>
    <w:rsid w:val="005128EB"/>
    <w:rsid w:val="00515A9D"/>
    <w:rsid w:val="00517660"/>
    <w:rsid w:val="00521A4E"/>
    <w:rsid w:val="00522C3B"/>
    <w:rsid w:val="00525781"/>
    <w:rsid w:val="0052771E"/>
    <w:rsid w:val="005314C6"/>
    <w:rsid w:val="005319FD"/>
    <w:rsid w:val="00531B53"/>
    <w:rsid w:val="00531C1D"/>
    <w:rsid w:val="005321C2"/>
    <w:rsid w:val="00533354"/>
    <w:rsid w:val="00535AF2"/>
    <w:rsid w:val="0053726C"/>
    <w:rsid w:val="00537F79"/>
    <w:rsid w:val="005405DC"/>
    <w:rsid w:val="00541025"/>
    <w:rsid w:val="00541B6F"/>
    <w:rsid w:val="00543A26"/>
    <w:rsid w:val="00543FF9"/>
    <w:rsid w:val="005457E7"/>
    <w:rsid w:val="00546EEA"/>
    <w:rsid w:val="0055195C"/>
    <w:rsid w:val="005520DD"/>
    <w:rsid w:val="0055532D"/>
    <w:rsid w:val="00556295"/>
    <w:rsid w:val="00556B91"/>
    <w:rsid w:val="00561A20"/>
    <w:rsid w:val="00562FCD"/>
    <w:rsid w:val="00566226"/>
    <w:rsid w:val="00570B49"/>
    <w:rsid w:val="005719DD"/>
    <w:rsid w:val="005749F5"/>
    <w:rsid w:val="00582B91"/>
    <w:rsid w:val="00583ED1"/>
    <w:rsid w:val="005849C6"/>
    <w:rsid w:val="00585E29"/>
    <w:rsid w:val="005863DE"/>
    <w:rsid w:val="0058668B"/>
    <w:rsid w:val="005902CE"/>
    <w:rsid w:val="005906ED"/>
    <w:rsid w:val="00591D98"/>
    <w:rsid w:val="00593DD1"/>
    <w:rsid w:val="005946FF"/>
    <w:rsid w:val="00594A22"/>
    <w:rsid w:val="005977EF"/>
    <w:rsid w:val="005A222C"/>
    <w:rsid w:val="005A3CC5"/>
    <w:rsid w:val="005A4614"/>
    <w:rsid w:val="005B0C70"/>
    <w:rsid w:val="005B17E2"/>
    <w:rsid w:val="005B1FA8"/>
    <w:rsid w:val="005B63A8"/>
    <w:rsid w:val="005C0B3B"/>
    <w:rsid w:val="005C1BBB"/>
    <w:rsid w:val="005C6F9F"/>
    <w:rsid w:val="005D1390"/>
    <w:rsid w:val="005D231E"/>
    <w:rsid w:val="005D4AF0"/>
    <w:rsid w:val="005E1844"/>
    <w:rsid w:val="005E6113"/>
    <w:rsid w:val="005F1ADC"/>
    <w:rsid w:val="005F1AF3"/>
    <w:rsid w:val="005F2E6D"/>
    <w:rsid w:val="005F523C"/>
    <w:rsid w:val="00601D72"/>
    <w:rsid w:val="006029F7"/>
    <w:rsid w:val="00603868"/>
    <w:rsid w:val="0060465F"/>
    <w:rsid w:val="00604C10"/>
    <w:rsid w:val="00606A07"/>
    <w:rsid w:val="00613D01"/>
    <w:rsid w:val="00615C3C"/>
    <w:rsid w:val="006235B9"/>
    <w:rsid w:val="00623685"/>
    <w:rsid w:val="00626FDF"/>
    <w:rsid w:val="00630AAD"/>
    <w:rsid w:val="00630F7B"/>
    <w:rsid w:val="00631609"/>
    <w:rsid w:val="00634ADE"/>
    <w:rsid w:val="006352A8"/>
    <w:rsid w:val="00640AF4"/>
    <w:rsid w:val="00642B89"/>
    <w:rsid w:val="00643A69"/>
    <w:rsid w:val="00644F80"/>
    <w:rsid w:val="00645523"/>
    <w:rsid w:val="006455E0"/>
    <w:rsid w:val="00645805"/>
    <w:rsid w:val="00650F6E"/>
    <w:rsid w:val="00655C42"/>
    <w:rsid w:val="00656A55"/>
    <w:rsid w:val="00661231"/>
    <w:rsid w:val="00661909"/>
    <w:rsid w:val="0067287C"/>
    <w:rsid w:val="00673489"/>
    <w:rsid w:val="0067550B"/>
    <w:rsid w:val="006760C5"/>
    <w:rsid w:val="00676389"/>
    <w:rsid w:val="00680EC0"/>
    <w:rsid w:val="0068190E"/>
    <w:rsid w:val="00682107"/>
    <w:rsid w:val="0068684D"/>
    <w:rsid w:val="0069392F"/>
    <w:rsid w:val="00697C61"/>
    <w:rsid w:val="006A5D91"/>
    <w:rsid w:val="006A72A1"/>
    <w:rsid w:val="006B079E"/>
    <w:rsid w:val="006B07C7"/>
    <w:rsid w:val="006B254E"/>
    <w:rsid w:val="006B79CA"/>
    <w:rsid w:val="006C1760"/>
    <w:rsid w:val="006C3EDC"/>
    <w:rsid w:val="006C6566"/>
    <w:rsid w:val="006D0253"/>
    <w:rsid w:val="006D16A9"/>
    <w:rsid w:val="006E11E2"/>
    <w:rsid w:val="006E17AD"/>
    <w:rsid w:val="006E19F7"/>
    <w:rsid w:val="006E287C"/>
    <w:rsid w:val="006E4D5E"/>
    <w:rsid w:val="006E5EAA"/>
    <w:rsid w:val="006E6DE7"/>
    <w:rsid w:val="006E6EC5"/>
    <w:rsid w:val="006E7F39"/>
    <w:rsid w:val="006F02C6"/>
    <w:rsid w:val="006F1996"/>
    <w:rsid w:val="006F7EC7"/>
    <w:rsid w:val="007005F2"/>
    <w:rsid w:val="0070261A"/>
    <w:rsid w:val="00703E5A"/>
    <w:rsid w:val="007048C0"/>
    <w:rsid w:val="00705780"/>
    <w:rsid w:val="00706072"/>
    <w:rsid w:val="00706CFC"/>
    <w:rsid w:val="00713904"/>
    <w:rsid w:val="007175D2"/>
    <w:rsid w:val="00720581"/>
    <w:rsid w:val="007207E8"/>
    <w:rsid w:val="00722E6B"/>
    <w:rsid w:val="0073026A"/>
    <w:rsid w:val="0073425E"/>
    <w:rsid w:val="007346E5"/>
    <w:rsid w:val="00734A62"/>
    <w:rsid w:val="00735822"/>
    <w:rsid w:val="00735D76"/>
    <w:rsid w:val="0074237B"/>
    <w:rsid w:val="007444BF"/>
    <w:rsid w:val="00744E3C"/>
    <w:rsid w:val="007506B0"/>
    <w:rsid w:val="00755B24"/>
    <w:rsid w:val="00755EA2"/>
    <w:rsid w:val="0075617B"/>
    <w:rsid w:val="0076120D"/>
    <w:rsid w:val="0076281F"/>
    <w:rsid w:val="00763092"/>
    <w:rsid w:val="00763115"/>
    <w:rsid w:val="00763A69"/>
    <w:rsid w:val="00763D3B"/>
    <w:rsid w:val="00764A18"/>
    <w:rsid w:val="0076693C"/>
    <w:rsid w:val="007672B5"/>
    <w:rsid w:val="00776EDC"/>
    <w:rsid w:val="007772C5"/>
    <w:rsid w:val="00780266"/>
    <w:rsid w:val="007861FC"/>
    <w:rsid w:val="00791248"/>
    <w:rsid w:val="007924B8"/>
    <w:rsid w:val="007932B8"/>
    <w:rsid w:val="007963FA"/>
    <w:rsid w:val="007A1F18"/>
    <w:rsid w:val="007A2102"/>
    <w:rsid w:val="007A2DC4"/>
    <w:rsid w:val="007A374E"/>
    <w:rsid w:val="007A64F5"/>
    <w:rsid w:val="007B06E9"/>
    <w:rsid w:val="007B3466"/>
    <w:rsid w:val="007B41F1"/>
    <w:rsid w:val="007B4E3A"/>
    <w:rsid w:val="007B5D51"/>
    <w:rsid w:val="007B685F"/>
    <w:rsid w:val="007C1323"/>
    <w:rsid w:val="007C2A1B"/>
    <w:rsid w:val="007C5F4B"/>
    <w:rsid w:val="007D0BD2"/>
    <w:rsid w:val="007D1794"/>
    <w:rsid w:val="007D1AE1"/>
    <w:rsid w:val="007D42E5"/>
    <w:rsid w:val="007D4D1A"/>
    <w:rsid w:val="007E0D70"/>
    <w:rsid w:val="007E3DAF"/>
    <w:rsid w:val="007F2580"/>
    <w:rsid w:val="007F2F21"/>
    <w:rsid w:val="007F4D46"/>
    <w:rsid w:val="007F4EC5"/>
    <w:rsid w:val="007F66B7"/>
    <w:rsid w:val="007F6EDD"/>
    <w:rsid w:val="0080750B"/>
    <w:rsid w:val="008109A8"/>
    <w:rsid w:val="00813C4A"/>
    <w:rsid w:val="0081401A"/>
    <w:rsid w:val="00814462"/>
    <w:rsid w:val="00815D37"/>
    <w:rsid w:val="00816AF5"/>
    <w:rsid w:val="00816F9D"/>
    <w:rsid w:val="0081706F"/>
    <w:rsid w:val="00820173"/>
    <w:rsid w:val="0082670B"/>
    <w:rsid w:val="00826BB2"/>
    <w:rsid w:val="00830EBF"/>
    <w:rsid w:val="0083303B"/>
    <w:rsid w:val="00833B60"/>
    <w:rsid w:val="00833FC0"/>
    <w:rsid w:val="00834BF5"/>
    <w:rsid w:val="00834FEF"/>
    <w:rsid w:val="00835019"/>
    <w:rsid w:val="00836C61"/>
    <w:rsid w:val="00840784"/>
    <w:rsid w:val="008567DF"/>
    <w:rsid w:val="0086132E"/>
    <w:rsid w:val="00862360"/>
    <w:rsid w:val="00863620"/>
    <w:rsid w:val="0087641E"/>
    <w:rsid w:val="00880008"/>
    <w:rsid w:val="0088156B"/>
    <w:rsid w:val="00881FF9"/>
    <w:rsid w:val="008824B4"/>
    <w:rsid w:val="00882A32"/>
    <w:rsid w:val="008904A0"/>
    <w:rsid w:val="00892D62"/>
    <w:rsid w:val="008950F6"/>
    <w:rsid w:val="00896589"/>
    <w:rsid w:val="00897DB4"/>
    <w:rsid w:val="008A5023"/>
    <w:rsid w:val="008A543D"/>
    <w:rsid w:val="008A56F5"/>
    <w:rsid w:val="008A5806"/>
    <w:rsid w:val="008A6781"/>
    <w:rsid w:val="008B0EBA"/>
    <w:rsid w:val="008B14CE"/>
    <w:rsid w:val="008B583A"/>
    <w:rsid w:val="008C0BCF"/>
    <w:rsid w:val="008C2D52"/>
    <w:rsid w:val="008C48D8"/>
    <w:rsid w:val="008C7131"/>
    <w:rsid w:val="008C7C73"/>
    <w:rsid w:val="008D09B8"/>
    <w:rsid w:val="008D11C0"/>
    <w:rsid w:val="008D45FB"/>
    <w:rsid w:val="008D4B41"/>
    <w:rsid w:val="008D5E79"/>
    <w:rsid w:val="008D6784"/>
    <w:rsid w:val="008D7EE2"/>
    <w:rsid w:val="008E14D7"/>
    <w:rsid w:val="008E3663"/>
    <w:rsid w:val="008E508B"/>
    <w:rsid w:val="008E5BFA"/>
    <w:rsid w:val="008E7529"/>
    <w:rsid w:val="008E7EF9"/>
    <w:rsid w:val="008F0AFE"/>
    <w:rsid w:val="008F36E3"/>
    <w:rsid w:val="008F63E9"/>
    <w:rsid w:val="008F7F97"/>
    <w:rsid w:val="0090244B"/>
    <w:rsid w:val="00903D69"/>
    <w:rsid w:val="00905D53"/>
    <w:rsid w:val="009105D2"/>
    <w:rsid w:val="009134A3"/>
    <w:rsid w:val="0091427E"/>
    <w:rsid w:val="00917AD6"/>
    <w:rsid w:val="00922257"/>
    <w:rsid w:val="00925EC4"/>
    <w:rsid w:val="00932768"/>
    <w:rsid w:val="009345F6"/>
    <w:rsid w:val="0093579D"/>
    <w:rsid w:val="009427BE"/>
    <w:rsid w:val="00943898"/>
    <w:rsid w:val="00945D64"/>
    <w:rsid w:val="00947C47"/>
    <w:rsid w:val="009504AA"/>
    <w:rsid w:val="00952937"/>
    <w:rsid w:val="009543BD"/>
    <w:rsid w:val="00956538"/>
    <w:rsid w:val="009571F0"/>
    <w:rsid w:val="00960266"/>
    <w:rsid w:val="00960AE3"/>
    <w:rsid w:val="009619C8"/>
    <w:rsid w:val="009624AC"/>
    <w:rsid w:val="00962993"/>
    <w:rsid w:val="009629B7"/>
    <w:rsid w:val="00970819"/>
    <w:rsid w:val="009758C8"/>
    <w:rsid w:val="009768B9"/>
    <w:rsid w:val="009813C6"/>
    <w:rsid w:val="00984131"/>
    <w:rsid w:val="009844BD"/>
    <w:rsid w:val="00985317"/>
    <w:rsid w:val="0098557E"/>
    <w:rsid w:val="00985A4D"/>
    <w:rsid w:val="00986DD2"/>
    <w:rsid w:val="00987BCE"/>
    <w:rsid w:val="00987F3E"/>
    <w:rsid w:val="00994305"/>
    <w:rsid w:val="009951F3"/>
    <w:rsid w:val="00995B5E"/>
    <w:rsid w:val="00995F96"/>
    <w:rsid w:val="009A2EF0"/>
    <w:rsid w:val="009A4334"/>
    <w:rsid w:val="009A784A"/>
    <w:rsid w:val="009B0634"/>
    <w:rsid w:val="009B402D"/>
    <w:rsid w:val="009B4E11"/>
    <w:rsid w:val="009B63F4"/>
    <w:rsid w:val="009C19AF"/>
    <w:rsid w:val="009C1B9C"/>
    <w:rsid w:val="009C2B4E"/>
    <w:rsid w:val="009C4D0C"/>
    <w:rsid w:val="009C5A73"/>
    <w:rsid w:val="009D09E4"/>
    <w:rsid w:val="009D2100"/>
    <w:rsid w:val="009D2C30"/>
    <w:rsid w:val="009D4A4E"/>
    <w:rsid w:val="009D6309"/>
    <w:rsid w:val="009E086C"/>
    <w:rsid w:val="009E0BC1"/>
    <w:rsid w:val="009E1A7F"/>
    <w:rsid w:val="009E39E1"/>
    <w:rsid w:val="009E4702"/>
    <w:rsid w:val="009E4D7A"/>
    <w:rsid w:val="009E5025"/>
    <w:rsid w:val="009F045D"/>
    <w:rsid w:val="009F5268"/>
    <w:rsid w:val="009F73AE"/>
    <w:rsid w:val="00A0013E"/>
    <w:rsid w:val="00A0515F"/>
    <w:rsid w:val="00A05402"/>
    <w:rsid w:val="00A10FC1"/>
    <w:rsid w:val="00A111AC"/>
    <w:rsid w:val="00A1160E"/>
    <w:rsid w:val="00A1366F"/>
    <w:rsid w:val="00A13D11"/>
    <w:rsid w:val="00A1409A"/>
    <w:rsid w:val="00A14FE9"/>
    <w:rsid w:val="00A17536"/>
    <w:rsid w:val="00A17627"/>
    <w:rsid w:val="00A207F9"/>
    <w:rsid w:val="00A21292"/>
    <w:rsid w:val="00A23C75"/>
    <w:rsid w:val="00A26381"/>
    <w:rsid w:val="00A268B7"/>
    <w:rsid w:val="00A27B4B"/>
    <w:rsid w:val="00A30AC1"/>
    <w:rsid w:val="00A34607"/>
    <w:rsid w:val="00A3494A"/>
    <w:rsid w:val="00A35723"/>
    <w:rsid w:val="00A362DC"/>
    <w:rsid w:val="00A44CA9"/>
    <w:rsid w:val="00A452E3"/>
    <w:rsid w:val="00A461EF"/>
    <w:rsid w:val="00A46C16"/>
    <w:rsid w:val="00A50644"/>
    <w:rsid w:val="00A55230"/>
    <w:rsid w:val="00A60AA2"/>
    <w:rsid w:val="00A6697E"/>
    <w:rsid w:val="00A67B7C"/>
    <w:rsid w:val="00A77F78"/>
    <w:rsid w:val="00A80F51"/>
    <w:rsid w:val="00A8155B"/>
    <w:rsid w:val="00A865AE"/>
    <w:rsid w:val="00A87D63"/>
    <w:rsid w:val="00A93A1C"/>
    <w:rsid w:val="00A93F4F"/>
    <w:rsid w:val="00AA0DA1"/>
    <w:rsid w:val="00AA2ED7"/>
    <w:rsid w:val="00AA6BD1"/>
    <w:rsid w:val="00AA7DFE"/>
    <w:rsid w:val="00AB1071"/>
    <w:rsid w:val="00AB1458"/>
    <w:rsid w:val="00AB2431"/>
    <w:rsid w:val="00AB273D"/>
    <w:rsid w:val="00AB35A6"/>
    <w:rsid w:val="00AB7DD7"/>
    <w:rsid w:val="00AC2425"/>
    <w:rsid w:val="00AC2A4F"/>
    <w:rsid w:val="00AC4DF1"/>
    <w:rsid w:val="00AC5569"/>
    <w:rsid w:val="00AC63CE"/>
    <w:rsid w:val="00AC773D"/>
    <w:rsid w:val="00AD0163"/>
    <w:rsid w:val="00AD2721"/>
    <w:rsid w:val="00AD2E58"/>
    <w:rsid w:val="00AD4B52"/>
    <w:rsid w:val="00AD6588"/>
    <w:rsid w:val="00AD6C9E"/>
    <w:rsid w:val="00AE12BB"/>
    <w:rsid w:val="00AE483B"/>
    <w:rsid w:val="00AE4D9A"/>
    <w:rsid w:val="00AE67ED"/>
    <w:rsid w:val="00AE6836"/>
    <w:rsid w:val="00AF0412"/>
    <w:rsid w:val="00AF2D01"/>
    <w:rsid w:val="00AF3C49"/>
    <w:rsid w:val="00AF7010"/>
    <w:rsid w:val="00B03CF1"/>
    <w:rsid w:val="00B04527"/>
    <w:rsid w:val="00B07ECB"/>
    <w:rsid w:val="00B1360A"/>
    <w:rsid w:val="00B14369"/>
    <w:rsid w:val="00B16925"/>
    <w:rsid w:val="00B16F35"/>
    <w:rsid w:val="00B209F8"/>
    <w:rsid w:val="00B2443D"/>
    <w:rsid w:val="00B255E5"/>
    <w:rsid w:val="00B33F56"/>
    <w:rsid w:val="00B35582"/>
    <w:rsid w:val="00B4017D"/>
    <w:rsid w:val="00B43811"/>
    <w:rsid w:val="00B45029"/>
    <w:rsid w:val="00B4773F"/>
    <w:rsid w:val="00B53246"/>
    <w:rsid w:val="00B53C08"/>
    <w:rsid w:val="00B54188"/>
    <w:rsid w:val="00B60045"/>
    <w:rsid w:val="00B61426"/>
    <w:rsid w:val="00B63302"/>
    <w:rsid w:val="00B66D06"/>
    <w:rsid w:val="00B66E0E"/>
    <w:rsid w:val="00B67132"/>
    <w:rsid w:val="00B71E7E"/>
    <w:rsid w:val="00B74963"/>
    <w:rsid w:val="00B75466"/>
    <w:rsid w:val="00B825F4"/>
    <w:rsid w:val="00B85701"/>
    <w:rsid w:val="00B91957"/>
    <w:rsid w:val="00B91FE8"/>
    <w:rsid w:val="00B9657D"/>
    <w:rsid w:val="00B96E5E"/>
    <w:rsid w:val="00B97EDC"/>
    <w:rsid w:val="00BA044F"/>
    <w:rsid w:val="00BA0514"/>
    <w:rsid w:val="00BA15FF"/>
    <w:rsid w:val="00BA277E"/>
    <w:rsid w:val="00BA38DB"/>
    <w:rsid w:val="00BA3A44"/>
    <w:rsid w:val="00BA78D3"/>
    <w:rsid w:val="00BB141B"/>
    <w:rsid w:val="00BB1656"/>
    <w:rsid w:val="00BB2F45"/>
    <w:rsid w:val="00BB4E2F"/>
    <w:rsid w:val="00BB5405"/>
    <w:rsid w:val="00BB7779"/>
    <w:rsid w:val="00BC1305"/>
    <w:rsid w:val="00BC257D"/>
    <w:rsid w:val="00BC292A"/>
    <w:rsid w:val="00BC3EE2"/>
    <w:rsid w:val="00BC5473"/>
    <w:rsid w:val="00BC69D2"/>
    <w:rsid w:val="00BC76CE"/>
    <w:rsid w:val="00BC7931"/>
    <w:rsid w:val="00BD1A09"/>
    <w:rsid w:val="00BD257D"/>
    <w:rsid w:val="00BE0DE9"/>
    <w:rsid w:val="00BE12EB"/>
    <w:rsid w:val="00BE269D"/>
    <w:rsid w:val="00BE28C4"/>
    <w:rsid w:val="00BE34E3"/>
    <w:rsid w:val="00BE4599"/>
    <w:rsid w:val="00BE4E3F"/>
    <w:rsid w:val="00BE55B6"/>
    <w:rsid w:val="00BE6BFD"/>
    <w:rsid w:val="00BF0B71"/>
    <w:rsid w:val="00BF293E"/>
    <w:rsid w:val="00BF4927"/>
    <w:rsid w:val="00BF5E6B"/>
    <w:rsid w:val="00BF7CF6"/>
    <w:rsid w:val="00C018BD"/>
    <w:rsid w:val="00C01B37"/>
    <w:rsid w:val="00C0558E"/>
    <w:rsid w:val="00C05F45"/>
    <w:rsid w:val="00C06423"/>
    <w:rsid w:val="00C06F64"/>
    <w:rsid w:val="00C070E2"/>
    <w:rsid w:val="00C1068C"/>
    <w:rsid w:val="00C11C9D"/>
    <w:rsid w:val="00C145AB"/>
    <w:rsid w:val="00C17D63"/>
    <w:rsid w:val="00C26F25"/>
    <w:rsid w:val="00C32BEC"/>
    <w:rsid w:val="00C3320F"/>
    <w:rsid w:val="00C40980"/>
    <w:rsid w:val="00C40DAD"/>
    <w:rsid w:val="00C442C2"/>
    <w:rsid w:val="00C45281"/>
    <w:rsid w:val="00C4578F"/>
    <w:rsid w:val="00C46BAB"/>
    <w:rsid w:val="00C46CE3"/>
    <w:rsid w:val="00C47A7B"/>
    <w:rsid w:val="00C47C16"/>
    <w:rsid w:val="00C51BD7"/>
    <w:rsid w:val="00C52812"/>
    <w:rsid w:val="00C546DD"/>
    <w:rsid w:val="00C57ACC"/>
    <w:rsid w:val="00C609D9"/>
    <w:rsid w:val="00C610E8"/>
    <w:rsid w:val="00C6139B"/>
    <w:rsid w:val="00C61A74"/>
    <w:rsid w:val="00C64062"/>
    <w:rsid w:val="00C652F8"/>
    <w:rsid w:val="00C71471"/>
    <w:rsid w:val="00C7387C"/>
    <w:rsid w:val="00C74452"/>
    <w:rsid w:val="00C750BB"/>
    <w:rsid w:val="00C76A04"/>
    <w:rsid w:val="00C81343"/>
    <w:rsid w:val="00C827A4"/>
    <w:rsid w:val="00C82BE1"/>
    <w:rsid w:val="00C83DB3"/>
    <w:rsid w:val="00C863A7"/>
    <w:rsid w:val="00C87EE9"/>
    <w:rsid w:val="00C93048"/>
    <w:rsid w:val="00C94ECC"/>
    <w:rsid w:val="00C9615D"/>
    <w:rsid w:val="00C967B3"/>
    <w:rsid w:val="00C977D4"/>
    <w:rsid w:val="00CA105E"/>
    <w:rsid w:val="00CA2A52"/>
    <w:rsid w:val="00CA2AF7"/>
    <w:rsid w:val="00CA5B44"/>
    <w:rsid w:val="00CA7431"/>
    <w:rsid w:val="00CB0C49"/>
    <w:rsid w:val="00CB1209"/>
    <w:rsid w:val="00CB18E3"/>
    <w:rsid w:val="00CB3F46"/>
    <w:rsid w:val="00CB60D8"/>
    <w:rsid w:val="00CC3FA9"/>
    <w:rsid w:val="00CC5CDD"/>
    <w:rsid w:val="00CC69EC"/>
    <w:rsid w:val="00CC77CA"/>
    <w:rsid w:val="00CD1DE7"/>
    <w:rsid w:val="00CD2A3C"/>
    <w:rsid w:val="00CD2C51"/>
    <w:rsid w:val="00CD68F7"/>
    <w:rsid w:val="00CD7987"/>
    <w:rsid w:val="00CE2739"/>
    <w:rsid w:val="00CE47ED"/>
    <w:rsid w:val="00CF331A"/>
    <w:rsid w:val="00CF3DF3"/>
    <w:rsid w:val="00CF4DE8"/>
    <w:rsid w:val="00CF554C"/>
    <w:rsid w:val="00CF61EC"/>
    <w:rsid w:val="00D0244F"/>
    <w:rsid w:val="00D05845"/>
    <w:rsid w:val="00D06491"/>
    <w:rsid w:val="00D06C0F"/>
    <w:rsid w:val="00D0720A"/>
    <w:rsid w:val="00D07A5D"/>
    <w:rsid w:val="00D07C33"/>
    <w:rsid w:val="00D07E34"/>
    <w:rsid w:val="00D12A49"/>
    <w:rsid w:val="00D131F2"/>
    <w:rsid w:val="00D13780"/>
    <w:rsid w:val="00D16255"/>
    <w:rsid w:val="00D20E74"/>
    <w:rsid w:val="00D315D5"/>
    <w:rsid w:val="00D33052"/>
    <w:rsid w:val="00D33C78"/>
    <w:rsid w:val="00D377F7"/>
    <w:rsid w:val="00D379D1"/>
    <w:rsid w:val="00D37BB5"/>
    <w:rsid w:val="00D400DB"/>
    <w:rsid w:val="00D41837"/>
    <w:rsid w:val="00D42737"/>
    <w:rsid w:val="00D44E5E"/>
    <w:rsid w:val="00D4586C"/>
    <w:rsid w:val="00D459E5"/>
    <w:rsid w:val="00D46B5A"/>
    <w:rsid w:val="00D47503"/>
    <w:rsid w:val="00D5147B"/>
    <w:rsid w:val="00D51D2F"/>
    <w:rsid w:val="00D54A17"/>
    <w:rsid w:val="00D5689D"/>
    <w:rsid w:val="00D615E7"/>
    <w:rsid w:val="00D61E2A"/>
    <w:rsid w:val="00D74E18"/>
    <w:rsid w:val="00D755F9"/>
    <w:rsid w:val="00D76236"/>
    <w:rsid w:val="00D810D6"/>
    <w:rsid w:val="00D812C9"/>
    <w:rsid w:val="00D84471"/>
    <w:rsid w:val="00D86DDE"/>
    <w:rsid w:val="00D91E49"/>
    <w:rsid w:val="00D92236"/>
    <w:rsid w:val="00D92A0B"/>
    <w:rsid w:val="00D96AE1"/>
    <w:rsid w:val="00D97380"/>
    <w:rsid w:val="00DA0A8A"/>
    <w:rsid w:val="00DA3E4D"/>
    <w:rsid w:val="00DA5C6D"/>
    <w:rsid w:val="00DA6D00"/>
    <w:rsid w:val="00DB1533"/>
    <w:rsid w:val="00DB1E32"/>
    <w:rsid w:val="00DB608D"/>
    <w:rsid w:val="00DC070F"/>
    <w:rsid w:val="00DC0E24"/>
    <w:rsid w:val="00DC290F"/>
    <w:rsid w:val="00DC3608"/>
    <w:rsid w:val="00DC59C5"/>
    <w:rsid w:val="00DC5D2C"/>
    <w:rsid w:val="00DC6E8B"/>
    <w:rsid w:val="00DC6EEC"/>
    <w:rsid w:val="00DD0106"/>
    <w:rsid w:val="00DD0EF7"/>
    <w:rsid w:val="00DD28CA"/>
    <w:rsid w:val="00DD5BB2"/>
    <w:rsid w:val="00DD78A4"/>
    <w:rsid w:val="00DD7E3A"/>
    <w:rsid w:val="00DE022D"/>
    <w:rsid w:val="00DE0953"/>
    <w:rsid w:val="00DE2740"/>
    <w:rsid w:val="00DE2E1D"/>
    <w:rsid w:val="00DE2FFB"/>
    <w:rsid w:val="00DE6A68"/>
    <w:rsid w:val="00DF0165"/>
    <w:rsid w:val="00DF05B5"/>
    <w:rsid w:val="00DF0870"/>
    <w:rsid w:val="00DF5583"/>
    <w:rsid w:val="00DF693C"/>
    <w:rsid w:val="00E07271"/>
    <w:rsid w:val="00E11CA7"/>
    <w:rsid w:val="00E1211F"/>
    <w:rsid w:val="00E13F2E"/>
    <w:rsid w:val="00E153E6"/>
    <w:rsid w:val="00E16BE9"/>
    <w:rsid w:val="00E1737E"/>
    <w:rsid w:val="00E1776F"/>
    <w:rsid w:val="00E24A97"/>
    <w:rsid w:val="00E26C2B"/>
    <w:rsid w:val="00E332C3"/>
    <w:rsid w:val="00E3562E"/>
    <w:rsid w:val="00E3792E"/>
    <w:rsid w:val="00E37FBC"/>
    <w:rsid w:val="00E43C50"/>
    <w:rsid w:val="00E44133"/>
    <w:rsid w:val="00E452FB"/>
    <w:rsid w:val="00E5036D"/>
    <w:rsid w:val="00E519E4"/>
    <w:rsid w:val="00E539E3"/>
    <w:rsid w:val="00E56060"/>
    <w:rsid w:val="00E62339"/>
    <w:rsid w:val="00E64478"/>
    <w:rsid w:val="00E651E8"/>
    <w:rsid w:val="00E65A44"/>
    <w:rsid w:val="00E6721F"/>
    <w:rsid w:val="00E714B7"/>
    <w:rsid w:val="00E71A00"/>
    <w:rsid w:val="00E726A8"/>
    <w:rsid w:val="00E726AC"/>
    <w:rsid w:val="00E73937"/>
    <w:rsid w:val="00E832B6"/>
    <w:rsid w:val="00E833FC"/>
    <w:rsid w:val="00E84E1D"/>
    <w:rsid w:val="00E852EF"/>
    <w:rsid w:val="00E866A1"/>
    <w:rsid w:val="00E87D34"/>
    <w:rsid w:val="00E97461"/>
    <w:rsid w:val="00EA2748"/>
    <w:rsid w:val="00EA7DAE"/>
    <w:rsid w:val="00EB192E"/>
    <w:rsid w:val="00EB1E14"/>
    <w:rsid w:val="00EB1F0B"/>
    <w:rsid w:val="00EB2824"/>
    <w:rsid w:val="00EB4C07"/>
    <w:rsid w:val="00EB505E"/>
    <w:rsid w:val="00EB723E"/>
    <w:rsid w:val="00EC3787"/>
    <w:rsid w:val="00EC4E2F"/>
    <w:rsid w:val="00EC5296"/>
    <w:rsid w:val="00EC6051"/>
    <w:rsid w:val="00EC781D"/>
    <w:rsid w:val="00ED5800"/>
    <w:rsid w:val="00ED58AA"/>
    <w:rsid w:val="00EE0649"/>
    <w:rsid w:val="00EE2C52"/>
    <w:rsid w:val="00EE505A"/>
    <w:rsid w:val="00EF1AD4"/>
    <w:rsid w:val="00EF25C1"/>
    <w:rsid w:val="00EF3A42"/>
    <w:rsid w:val="00EF74E1"/>
    <w:rsid w:val="00F0131D"/>
    <w:rsid w:val="00F04EC8"/>
    <w:rsid w:val="00F0696B"/>
    <w:rsid w:val="00F1183A"/>
    <w:rsid w:val="00F15810"/>
    <w:rsid w:val="00F17BA2"/>
    <w:rsid w:val="00F20140"/>
    <w:rsid w:val="00F21633"/>
    <w:rsid w:val="00F22200"/>
    <w:rsid w:val="00F239CF"/>
    <w:rsid w:val="00F2463D"/>
    <w:rsid w:val="00F25B2F"/>
    <w:rsid w:val="00F26090"/>
    <w:rsid w:val="00F26444"/>
    <w:rsid w:val="00F26AF9"/>
    <w:rsid w:val="00F3065D"/>
    <w:rsid w:val="00F30FE3"/>
    <w:rsid w:val="00F313A7"/>
    <w:rsid w:val="00F32109"/>
    <w:rsid w:val="00F3486D"/>
    <w:rsid w:val="00F4358C"/>
    <w:rsid w:val="00F46219"/>
    <w:rsid w:val="00F47968"/>
    <w:rsid w:val="00F50184"/>
    <w:rsid w:val="00F53B23"/>
    <w:rsid w:val="00F64509"/>
    <w:rsid w:val="00F670FF"/>
    <w:rsid w:val="00F67217"/>
    <w:rsid w:val="00F75FC0"/>
    <w:rsid w:val="00F7625E"/>
    <w:rsid w:val="00F814FC"/>
    <w:rsid w:val="00F84889"/>
    <w:rsid w:val="00F85097"/>
    <w:rsid w:val="00F91558"/>
    <w:rsid w:val="00F94D3A"/>
    <w:rsid w:val="00FA54E5"/>
    <w:rsid w:val="00FA5C7C"/>
    <w:rsid w:val="00FA7A75"/>
    <w:rsid w:val="00FB0206"/>
    <w:rsid w:val="00FB1118"/>
    <w:rsid w:val="00FB3404"/>
    <w:rsid w:val="00FB4E8B"/>
    <w:rsid w:val="00FC23EC"/>
    <w:rsid w:val="00FC4B5F"/>
    <w:rsid w:val="00FD1371"/>
    <w:rsid w:val="00FD4308"/>
    <w:rsid w:val="00FE04AB"/>
    <w:rsid w:val="00FE2679"/>
    <w:rsid w:val="00FE2BED"/>
    <w:rsid w:val="00FE3182"/>
    <w:rsid w:val="00FE4147"/>
    <w:rsid w:val="00FE7527"/>
    <w:rsid w:val="00FE7637"/>
    <w:rsid w:val="00FF07E5"/>
    <w:rsid w:val="00FF12A0"/>
    <w:rsid w:val="00FF56F1"/>
    <w:rsid w:val="00FF6B8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B50"/>
    <w:pPr>
      <w:spacing w:after="0"/>
      <w:jc w:val="both"/>
    </w:pPr>
    <w:rPr>
      <w:rFonts w:ascii="Times New Roman" w:hAnsi="Times New Roman" w:cs="Times New Roman"/>
    </w:rPr>
  </w:style>
  <w:style w:type="paragraph" w:styleId="Heading1">
    <w:name w:val="heading 1"/>
    <w:basedOn w:val="Normal"/>
    <w:next w:val="Normal"/>
    <w:link w:val="Heading1Char"/>
    <w:uiPriority w:val="9"/>
    <w:qFormat/>
    <w:rsid w:val="00881FF9"/>
    <w:pPr>
      <w:keepNext/>
      <w:keepLines/>
      <w:numPr>
        <w:numId w:val="27"/>
      </w:numPr>
      <w:spacing w:before="480"/>
      <w:jc w:val="center"/>
      <w:outlineLvl w:val="0"/>
    </w:pPr>
    <w:rPr>
      <w:rFonts w:asciiTheme="majorHAnsi" w:eastAsiaTheme="majorEastAsia" w:hAnsiTheme="majorHAnsi" w:cstheme="majorBidi"/>
      <w:b/>
      <w:bCs/>
      <w:color w:val="000000" w:themeColor="text1"/>
      <w:sz w:val="24"/>
      <w:szCs w:val="28"/>
    </w:rPr>
  </w:style>
  <w:style w:type="paragraph" w:styleId="Heading2">
    <w:name w:val="heading 2"/>
    <w:basedOn w:val="Normal"/>
    <w:next w:val="Normal"/>
    <w:link w:val="Heading2Char"/>
    <w:uiPriority w:val="9"/>
    <w:unhideWhenUsed/>
    <w:qFormat/>
    <w:rsid w:val="00517660"/>
    <w:pPr>
      <w:keepNext/>
      <w:keepLines/>
      <w:numPr>
        <w:ilvl w:val="1"/>
        <w:numId w:val="27"/>
      </w:numPr>
      <w:spacing w:before="120" w:line="240" w:lineRule="auto"/>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9"/>
    <w:semiHidden/>
    <w:unhideWhenUsed/>
    <w:qFormat/>
    <w:rsid w:val="00B60045"/>
    <w:pPr>
      <w:keepNext/>
      <w:keepLines/>
      <w:numPr>
        <w:ilvl w:val="2"/>
        <w:numId w:val="2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60045"/>
    <w:pPr>
      <w:keepNext/>
      <w:keepLines/>
      <w:numPr>
        <w:ilvl w:val="3"/>
        <w:numId w:val="2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60045"/>
    <w:pPr>
      <w:keepNext/>
      <w:keepLines/>
      <w:numPr>
        <w:ilvl w:val="4"/>
        <w:numId w:val="2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069F1"/>
    <w:pPr>
      <w:keepNext/>
      <w:keepLines/>
      <w:numPr>
        <w:ilvl w:val="5"/>
        <w:numId w:val="2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069F1"/>
    <w:pPr>
      <w:keepNext/>
      <w:keepLines/>
      <w:numPr>
        <w:ilvl w:val="6"/>
        <w:numId w:val="2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069F1"/>
    <w:pPr>
      <w:keepNext/>
      <w:keepLines/>
      <w:numPr>
        <w:ilvl w:val="7"/>
        <w:numId w:val="2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069F1"/>
    <w:pPr>
      <w:keepNext/>
      <w:keepLines/>
      <w:numPr>
        <w:ilvl w:val="8"/>
        <w:numId w:val="2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FF9"/>
    <w:rPr>
      <w:rFonts w:asciiTheme="majorHAnsi" w:eastAsiaTheme="majorEastAsia" w:hAnsiTheme="majorHAnsi" w:cstheme="majorBidi"/>
      <w:b/>
      <w:bCs/>
      <w:color w:val="000000" w:themeColor="text1"/>
      <w:sz w:val="24"/>
      <w:szCs w:val="28"/>
    </w:rPr>
  </w:style>
  <w:style w:type="character" w:customStyle="1" w:styleId="Heading2Char">
    <w:name w:val="Heading 2 Char"/>
    <w:basedOn w:val="DefaultParagraphFont"/>
    <w:link w:val="Heading2"/>
    <w:uiPriority w:val="9"/>
    <w:rsid w:val="00517660"/>
    <w:rPr>
      <w:rFonts w:asciiTheme="majorHAnsi" w:eastAsiaTheme="majorEastAsia" w:hAnsiTheme="majorHAnsi" w:cstheme="majorBidi"/>
      <w:b/>
      <w:bCs/>
    </w:rPr>
  </w:style>
  <w:style w:type="character" w:customStyle="1" w:styleId="Heading3Char">
    <w:name w:val="Heading 3 Char"/>
    <w:basedOn w:val="DefaultParagraphFont"/>
    <w:link w:val="Heading3"/>
    <w:uiPriority w:val="9"/>
    <w:semiHidden/>
    <w:rsid w:val="00B6004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6004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60045"/>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5B17E2"/>
    <w:pPr>
      <w:ind w:left="720"/>
      <w:contextualSpacing/>
    </w:pPr>
  </w:style>
  <w:style w:type="paragraph" w:styleId="Header">
    <w:name w:val="header"/>
    <w:basedOn w:val="Normal"/>
    <w:link w:val="HeaderChar"/>
    <w:uiPriority w:val="99"/>
    <w:unhideWhenUsed/>
    <w:rsid w:val="005B17E2"/>
    <w:pPr>
      <w:tabs>
        <w:tab w:val="center" w:pos="4513"/>
        <w:tab w:val="right" w:pos="9026"/>
      </w:tabs>
      <w:spacing w:line="240" w:lineRule="auto"/>
    </w:pPr>
  </w:style>
  <w:style w:type="character" w:customStyle="1" w:styleId="HeaderChar">
    <w:name w:val="Header Char"/>
    <w:basedOn w:val="DefaultParagraphFont"/>
    <w:link w:val="Header"/>
    <w:uiPriority w:val="99"/>
    <w:rsid w:val="005B17E2"/>
  </w:style>
  <w:style w:type="paragraph" w:styleId="Footer">
    <w:name w:val="footer"/>
    <w:basedOn w:val="Normal"/>
    <w:link w:val="FooterChar"/>
    <w:uiPriority w:val="99"/>
    <w:unhideWhenUsed/>
    <w:rsid w:val="00522C3B"/>
    <w:pPr>
      <w:tabs>
        <w:tab w:val="center" w:pos="4513"/>
        <w:tab w:val="right" w:pos="9026"/>
      </w:tabs>
      <w:spacing w:line="240" w:lineRule="auto"/>
    </w:pPr>
  </w:style>
  <w:style w:type="character" w:customStyle="1" w:styleId="FooterChar">
    <w:name w:val="Footer Char"/>
    <w:basedOn w:val="DefaultParagraphFont"/>
    <w:link w:val="Footer"/>
    <w:uiPriority w:val="99"/>
    <w:rsid w:val="00522C3B"/>
  </w:style>
  <w:style w:type="paragraph" w:styleId="BalloonText">
    <w:name w:val="Balloon Text"/>
    <w:basedOn w:val="Normal"/>
    <w:link w:val="BalloonTextChar"/>
    <w:uiPriority w:val="99"/>
    <w:semiHidden/>
    <w:unhideWhenUsed/>
    <w:rsid w:val="005176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660"/>
    <w:rPr>
      <w:rFonts w:ascii="Tahoma" w:hAnsi="Tahoma" w:cs="Tahoma"/>
      <w:sz w:val="16"/>
      <w:szCs w:val="16"/>
    </w:rPr>
  </w:style>
  <w:style w:type="paragraph" w:customStyle="1" w:styleId="HEheader1">
    <w:name w:val="HE header 1"/>
    <w:basedOn w:val="Heading1"/>
    <w:link w:val="HEheader1Char"/>
    <w:qFormat/>
    <w:rsid w:val="00897DB4"/>
    <w:pPr>
      <w:contextualSpacing/>
    </w:pPr>
    <w:rPr>
      <w:rFonts w:ascii="Times New Roman" w:hAnsi="Times New Roman" w:cs="Times New Roman"/>
      <w:b w:val="0"/>
      <w:caps/>
      <w:szCs w:val="20"/>
    </w:rPr>
  </w:style>
  <w:style w:type="character" w:customStyle="1" w:styleId="HEheader1Char">
    <w:name w:val="HE header 1 Char"/>
    <w:basedOn w:val="Heading1Char"/>
    <w:link w:val="HEheader1"/>
    <w:rsid w:val="00897DB4"/>
    <w:rPr>
      <w:rFonts w:ascii="Times New Roman" w:eastAsiaTheme="majorEastAsia" w:hAnsi="Times New Roman" w:cs="Times New Roman"/>
      <w:b/>
      <w:bCs/>
      <w:caps/>
      <w:color w:val="000000" w:themeColor="text1"/>
      <w:sz w:val="24"/>
      <w:szCs w:val="20"/>
    </w:rPr>
  </w:style>
  <w:style w:type="paragraph" w:styleId="Caption">
    <w:name w:val="caption"/>
    <w:basedOn w:val="Normal"/>
    <w:next w:val="Normal"/>
    <w:unhideWhenUsed/>
    <w:qFormat/>
    <w:rsid w:val="00763092"/>
    <w:pPr>
      <w:spacing w:line="240" w:lineRule="auto"/>
    </w:pPr>
    <w:rPr>
      <w:rFonts w:ascii="Calibri" w:hAnsi="Calibri"/>
      <w:b/>
      <w:bCs/>
      <w:szCs w:val="18"/>
    </w:rPr>
  </w:style>
  <w:style w:type="paragraph" w:styleId="FootnoteText">
    <w:name w:val="footnote text"/>
    <w:basedOn w:val="Normal"/>
    <w:link w:val="FootnoteTextChar"/>
    <w:semiHidden/>
    <w:rsid w:val="00B60045"/>
    <w:pPr>
      <w:spacing w:line="240" w:lineRule="auto"/>
    </w:pPr>
    <w:rPr>
      <w:rFonts w:eastAsia="Times New Roman"/>
      <w:sz w:val="20"/>
      <w:szCs w:val="20"/>
    </w:rPr>
  </w:style>
  <w:style w:type="character" w:customStyle="1" w:styleId="FootnoteTextChar">
    <w:name w:val="Footnote Text Char"/>
    <w:basedOn w:val="DefaultParagraphFont"/>
    <w:link w:val="FootnoteText"/>
    <w:semiHidden/>
    <w:rsid w:val="00B60045"/>
    <w:rPr>
      <w:rFonts w:ascii="Times New Roman" w:eastAsia="Times New Roman" w:hAnsi="Times New Roman" w:cs="Times New Roman"/>
      <w:sz w:val="20"/>
      <w:szCs w:val="20"/>
    </w:rPr>
  </w:style>
  <w:style w:type="character" w:styleId="FootnoteReference">
    <w:name w:val="footnote reference"/>
    <w:basedOn w:val="DefaultParagraphFont"/>
    <w:semiHidden/>
    <w:rsid w:val="00B60045"/>
    <w:rPr>
      <w:vertAlign w:val="superscript"/>
    </w:rPr>
  </w:style>
  <w:style w:type="paragraph" w:customStyle="1" w:styleId="tablenotes">
    <w:name w:val="tablenotes"/>
    <w:basedOn w:val="Normal"/>
    <w:rsid w:val="00C9615D"/>
    <w:pPr>
      <w:spacing w:line="240" w:lineRule="auto"/>
    </w:pPr>
    <w:rPr>
      <w:rFonts w:eastAsia="Times New Roman"/>
      <w:bCs/>
      <w:sz w:val="20"/>
      <w:szCs w:val="24"/>
    </w:rPr>
  </w:style>
  <w:style w:type="paragraph" w:customStyle="1" w:styleId="PaprsTextv">
    <w:name w:val="PaprsText(v)"/>
    <w:basedOn w:val="Normal"/>
    <w:rsid w:val="00525781"/>
    <w:pPr>
      <w:spacing w:line="240" w:lineRule="auto"/>
    </w:pPr>
    <w:rPr>
      <w:rFonts w:ascii="Arial" w:eastAsia="Times New Roman" w:hAnsi="Arial"/>
      <w:sz w:val="20"/>
      <w:szCs w:val="20"/>
    </w:rPr>
  </w:style>
  <w:style w:type="character" w:styleId="CommentReference">
    <w:name w:val="annotation reference"/>
    <w:basedOn w:val="DefaultParagraphFont"/>
    <w:uiPriority w:val="99"/>
    <w:semiHidden/>
    <w:unhideWhenUsed/>
    <w:rsid w:val="005E1844"/>
    <w:rPr>
      <w:sz w:val="16"/>
      <w:szCs w:val="16"/>
    </w:rPr>
  </w:style>
  <w:style w:type="paragraph" w:styleId="CommentText">
    <w:name w:val="annotation text"/>
    <w:basedOn w:val="Normal"/>
    <w:link w:val="CommentTextChar"/>
    <w:uiPriority w:val="99"/>
    <w:unhideWhenUsed/>
    <w:rsid w:val="005E1844"/>
    <w:pPr>
      <w:spacing w:line="240" w:lineRule="auto"/>
    </w:pPr>
    <w:rPr>
      <w:sz w:val="20"/>
      <w:szCs w:val="20"/>
    </w:rPr>
  </w:style>
  <w:style w:type="character" w:customStyle="1" w:styleId="CommentTextChar">
    <w:name w:val="Comment Text Char"/>
    <w:basedOn w:val="DefaultParagraphFont"/>
    <w:link w:val="CommentText"/>
    <w:uiPriority w:val="99"/>
    <w:rsid w:val="005E184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E1844"/>
    <w:rPr>
      <w:b/>
      <w:bCs/>
    </w:rPr>
  </w:style>
  <w:style w:type="character" w:customStyle="1" w:styleId="CommentSubjectChar">
    <w:name w:val="Comment Subject Char"/>
    <w:basedOn w:val="CommentTextChar"/>
    <w:link w:val="CommentSubject"/>
    <w:uiPriority w:val="99"/>
    <w:semiHidden/>
    <w:rsid w:val="005E1844"/>
    <w:rPr>
      <w:rFonts w:ascii="Times New Roman" w:hAnsi="Times New Roman" w:cs="Times New Roman"/>
      <w:b/>
      <w:bCs/>
      <w:sz w:val="20"/>
      <w:szCs w:val="20"/>
    </w:rPr>
  </w:style>
  <w:style w:type="character" w:styleId="Hyperlink">
    <w:name w:val="Hyperlink"/>
    <w:basedOn w:val="DefaultParagraphFont"/>
    <w:uiPriority w:val="99"/>
    <w:unhideWhenUsed/>
    <w:rsid w:val="00B255E5"/>
    <w:rPr>
      <w:color w:val="0000FF" w:themeColor="hyperlink"/>
      <w:u w:val="single"/>
    </w:rPr>
  </w:style>
  <w:style w:type="table" w:styleId="TableGrid">
    <w:name w:val="Table Grid"/>
    <w:basedOn w:val="TableNormal"/>
    <w:uiPriority w:val="59"/>
    <w:rsid w:val="00813C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25B2F"/>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095F2D"/>
  </w:style>
  <w:style w:type="character" w:styleId="PlaceholderText">
    <w:name w:val="Placeholder Text"/>
    <w:basedOn w:val="DefaultParagraphFont"/>
    <w:uiPriority w:val="99"/>
    <w:semiHidden/>
    <w:rsid w:val="006F1996"/>
    <w:rPr>
      <w:color w:val="808080"/>
    </w:rPr>
  </w:style>
  <w:style w:type="character" w:customStyle="1" w:styleId="Heading6Char">
    <w:name w:val="Heading 6 Char"/>
    <w:basedOn w:val="DefaultParagraphFont"/>
    <w:link w:val="Heading6"/>
    <w:uiPriority w:val="9"/>
    <w:semiHidden/>
    <w:rsid w:val="003069F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069F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069F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069F1"/>
    <w:rPr>
      <w:rFonts w:asciiTheme="majorHAnsi" w:eastAsiaTheme="majorEastAsia" w:hAnsiTheme="majorHAnsi" w:cstheme="majorBidi"/>
      <w:i/>
      <w:iCs/>
      <w:color w:val="404040" w:themeColor="text1" w:themeTint="BF"/>
      <w:sz w:val="20"/>
      <w:szCs w:val="20"/>
    </w:rPr>
  </w:style>
  <w:style w:type="paragraph" w:customStyle="1" w:styleId="EndNoteBibliographyTitle">
    <w:name w:val="EndNote Bibliography Title"/>
    <w:basedOn w:val="Normal"/>
    <w:link w:val="EndNoteBibliographyTitleChar"/>
    <w:rsid w:val="009D4A4E"/>
    <w:pPr>
      <w:jc w:val="center"/>
    </w:pPr>
    <w:rPr>
      <w:noProof/>
      <w:lang w:val="en-US"/>
    </w:rPr>
  </w:style>
  <w:style w:type="character" w:customStyle="1" w:styleId="EndNoteBibliographyTitleChar">
    <w:name w:val="EndNote Bibliography Title Char"/>
    <w:basedOn w:val="DefaultParagraphFont"/>
    <w:link w:val="EndNoteBibliographyTitle"/>
    <w:rsid w:val="009D4A4E"/>
    <w:rPr>
      <w:rFonts w:ascii="Times New Roman" w:hAnsi="Times New Roman" w:cs="Times New Roman"/>
      <w:noProof/>
      <w:lang w:val="en-US"/>
    </w:rPr>
  </w:style>
  <w:style w:type="paragraph" w:customStyle="1" w:styleId="EndNoteBibliography">
    <w:name w:val="EndNote Bibliography"/>
    <w:basedOn w:val="Normal"/>
    <w:link w:val="EndNoteBibliographyChar"/>
    <w:rsid w:val="009D4A4E"/>
    <w:pPr>
      <w:spacing w:line="240" w:lineRule="auto"/>
    </w:pPr>
    <w:rPr>
      <w:noProof/>
      <w:lang w:val="en-US"/>
    </w:rPr>
  </w:style>
  <w:style w:type="character" w:customStyle="1" w:styleId="EndNoteBibliographyChar">
    <w:name w:val="EndNote Bibliography Char"/>
    <w:basedOn w:val="DefaultParagraphFont"/>
    <w:link w:val="EndNoteBibliography"/>
    <w:rsid w:val="009D4A4E"/>
    <w:rPr>
      <w:rFonts w:ascii="Times New Roman" w:hAnsi="Times New Roman" w:cs="Times New Roman"/>
      <w:noProof/>
      <w:lang w:val="en-US"/>
    </w:rPr>
  </w:style>
  <w:style w:type="paragraph" w:styleId="Revision">
    <w:name w:val="Revision"/>
    <w:hidden/>
    <w:uiPriority w:val="99"/>
    <w:semiHidden/>
    <w:rsid w:val="00CB1209"/>
    <w:pPr>
      <w:spacing w:after="0" w:line="240" w:lineRule="auto"/>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665816">
      <w:bodyDiv w:val="1"/>
      <w:marLeft w:val="0"/>
      <w:marRight w:val="0"/>
      <w:marTop w:val="0"/>
      <w:marBottom w:val="0"/>
      <w:divBdr>
        <w:top w:val="none" w:sz="0" w:space="0" w:color="auto"/>
        <w:left w:val="none" w:sz="0" w:space="0" w:color="auto"/>
        <w:bottom w:val="none" w:sz="0" w:space="0" w:color="auto"/>
        <w:right w:val="none" w:sz="0" w:space="0" w:color="auto"/>
      </w:divBdr>
    </w:div>
    <w:div w:id="231237936">
      <w:bodyDiv w:val="1"/>
      <w:marLeft w:val="0"/>
      <w:marRight w:val="0"/>
      <w:marTop w:val="0"/>
      <w:marBottom w:val="0"/>
      <w:divBdr>
        <w:top w:val="none" w:sz="0" w:space="0" w:color="auto"/>
        <w:left w:val="none" w:sz="0" w:space="0" w:color="auto"/>
        <w:bottom w:val="none" w:sz="0" w:space="0" w:color="auto"/>
        <w:right w:val="none" w:sz="0" w:space="0" w:color="auto"/>
      </w:divBdr>
    </w:div>
    <w:div w:id="250816353">
      <w:bodyDiv w:val="1"/>
      <w:marLeft w:val="0"/>
      <w:marRight w:val="0"/>
      <w:marTop w:val="0"/>
      <w:marBottom w:val="0"/>
      <w:divBdr>
        <w:top w:val="none" w:sz="0" w:space="0" w:color="auto"/>
        <w:left w:val="none" w:sz="0" w:space="0" w:color="auto"/>
        <w:bottom w:val="none" w:sz="0" w:space="0" w:color="auto"/>
        <w:right w:val="none" w:sz="0" w:space="0" w:color="auto"/>
      </w:divBdr>
    </w:div>
    <w:div w:id="338238952">
      <w:bodyDiv w:val="1"/>
      <w:marLeft w:val="0"/>
      <w:marRight w:val="0"/>
      <w:marTop w:val="0"/>
      <w:marBottom w:val="0"/>
      <w:divBdr>
        <w:top w:val="none" w:sz="0" w:space="0" w:color="auto"/>
        <w:left w:val="none" w:sz="0" w:space="0" w:color="auto"/>
        <w:bottom w:val="none" w:sz="0" w:space="0" w:color="auto"/>
        <w:right w:val="none" w:sz="0" w:space="0" w:color="auto"/>
      </w:divBdr>
    </w:div>
    <w:div w:id="479540061">
      <w:bodyDiv w:val="1"/>
      <w:marLeft w:val="0"/>
      <w:marRight w:val="0"/>
      <w:marTop w:val="0"/>
      <w:marBottom w:val="0"/>
      <w:divBdr>
        <w:top w:val="none" w:sz="0" w:space="0" w:color="auto"/>
        <w:left w:val="none" w:sz="0" w:space="0" w:color="auto"/>
        <w:bottom w:val="none" w:sz="0" w:space="0" w:color="auto"/>
        <w:right w:val="none" w:sz="0" w:space="0" w:color="auto"/>
      </w:divBdr>
    </w:div>
    <w:div w:id="577130476">
      <w:bodyDiv w:val="1"/>
      <w:marLeft w:val="0"/>
      <w:marRight w:val="0"/>
      <w:marTop w:val="0"/>
      <w:marBottom w:val="0"/>
      <w:divBdr>
        <w:top w:val="none" w:sz="0" w:space="0" w:color="auto"/>
        <w:left w:val="none" w:sz="0" w:space="0" w:color="auto"/>
        <w:bottom w:val="none" w:sz="0" w:space="0" w:color="auto"/>
        <w:right w:val="none" w:sz="0" w:space="0" w:color="auto"/>
      </w:divBdr>
    </w:div>
    <w:div w:id="817959119">
      <w:bodyDiv w:val="1"/>
      <w:marLeft w:val="0"/>
      <w:marRight w:val="0"/>
      <w:marTop w:val="0"/>
      <w:marBottom w:val="0"/>
      <w:divBdr>
        <w:top w:val="none" w:sz="0" w:space="0" w:color="auto"/>
        <w:left w:val="none" w:sz="0" w:space="0" w:color="auto"/>
        <w:bottom w:val="none" w:sz="0" w:space="0" w:color="auto"/>
        <w:right w:val="none" w:sz="0" w:space="0" w:color="auto"/>
      </w:divBdr>
    </w:div>
    <w:div w:id="879392786">
      <w:bodyDiv w:val="1"/>
      <w:marLeft w:val="0"/>
      <w:marRight w:val="0"/>
      <w:marTop w:val="0"/>
      <w:marBottom w:val="0"/>
      <w:divBdr>
        <w:top w:val="none" w:sz="0" w:space="0" w:color="auto"/>
        <w:left w:val="none" w:sz="0" w:space="0" w:color="auto"/>
        <w:bottom w:val="none" w:sz="0" w:space="0" w:color="auto"/>
        <w:right w:val="none" w:sz="0" w:space="0" w:color="auto"/>
      </w:divBdr>
    </w:div>
    <w:div w:id="897594169">
      <w:bodyDiv w:val="1"/>
      <w:marLeft w:val="0"/>
      <w:marRight w:val="0"/>
      <w:marTop w:val="0"/>
      <w:marBottom w:val="0"/>
      <w:divBdr>
        <w:top w:val="none" w:sz="0" w:space="0" w:color="auto"/>
        <w:left w:val="none" w:sz="0" w:space="0" w:color="auto"/>
        <w:bottom w:val="none" w:sz="0" w:space="0" w:color="auto"/>
        <w:right w:val="none" w:sz="0" w:space="0" w:color="auto"/>
      </w:divBdr>
    </w:div>
    <w:div w:id="905260216">
      <w:bodyDiv w:val="1"/>
      <w:marLeft w:val="0"/>
      <w:marRight w:val="0"/>
      <w:marTop w:val="0"/>
      <w:marBottom w:val="0"/>
      <w:divBdr>
        <w:top w:val="none" w:sz="0" w:space="0" w:color="auto"/>
        <w:left w:val="none" w:sz="0" w:space="0" w:color="auto"/>
        <w:bottom w:val="none" w:sz="0" w:space="0" w:color="auto"/>
        <w:right w:val="none" w:sz="0" w:space="0" w:color="auto"/>
      </w:divBdr>
    </w:div>
    <w:div w:id="936980442">
      <w:bodyDiv w:val="1"/>
      <w:marLeft w:val="0"/>
      <w:marRight w:val="0"/>
      <w:marTop w:val="0"/>
      <w:marBottom w:val="0"/>
      <w:divBdr>
        <w:top w:val="none" w:sz="0" w:space="0" w:color="auto"/>
        <w:left w:val="none" w:sz="0" w:space="0" w:color="auto"/>
        <w:bottom w:val="none" w:sz="0" w:space="0" w:color="auto"/>
        <w:right w:val="none" w:sz="0" w:space="0" w:color="auto"/>
      </w:divBdr>
    </w:div>
    <w:div w:id="998728118">
      <w:bodyDiv w:val="1"/>
      <w:marLeft w:val="0"/>
      <w:marRight w:val="0"/>
      <w:marTop w:val="0"/>
      <w:marBottom w:val="0"/>
      <w:divBdr>
        <w:top w:val="none" w:sz="0" w:space="0" w:color="auto"/>
        <w:left w:val="none" w:sz="0" w:space="0" w:color="auto"/>
        <w:bottom w:val="none" w:sz="0" w:space="0" w:color="auto"/>
        <w:right w:val="none" w:sz="0" w:space="0" w:color="auto"/>
      </w:divBdr>
      <w:divsChild>
        <w:div w:id="427190442">
          <w:marLeft w:val="0"/>
          <w:marRight w:val="0"/>
          <w:marTop w:val="0"/>
          <w:marBottom w:val="0"/>
          <w:divBdr>
            <w:top w:val="none" w:sz="0" w:space="0" w:color="auto"/>
            <w:left w:val="none" w:sz="0" w:space="0" w:color="auto"/>
            <w:bottom w:val="none" w:sz="0" w:space="0" w:color="auto"/>
            <w:right w:val="none" w:sz="0" w:space="0" w:color="auto"/>
          </w:divBdr>
        </w:div>
        <w:div w:id="1512180643">
          <w:marLeft w:val="0"/>
          <w:marRight w:val="0"/>
          <w:marTop w:val="0"/>
          <w:marBottom w:val="0"/>
          <w:divBdr>
            <w:top w:val="none" w:sz="0" w:space="0" w:color="auto"/>
            <w:left w:val="none" w:sz="0" w:space="0" w:color="auto"/>
            <w:bottom w:val="none" w:sz="0" w:space="0" w:color="auto"/>
            <w:right w:val="none" w:sz="0" w:space="0" w:color="auto"/>
          </w:divBdr>
        </w:div>
        <w:div w:id="1587878288">
          <w:marLeft w:val="0"/>
          <w:marRight w:val="0"/>
          <w:marTop w:val="0"/>
          <w:marBottom w:val="0"/>
          <w:divBdr>
            <w:top w:val="none" w:sz="0" w:space="0" w:color="auto"/>
            <w:left w:val="none" w:sz="0" w:space="0" w:color="auto"/>
            <w:bottom w:val="none" w:sz="0" w:space="0" w:color="auto"/>
            <w:right w:val="none" w:sz="0" w:space="0" w:color="auto"/>
          </w:divBdr>
        </w:div>
        <w:div w:id="1830557910">
          <w:marLeft w:val="0"/>
          <w:marRight w:val="0"/>
          <w:marTop w:val="0"/>
          <w:marBottom w:val="0"/>
          <w:divBdr>
            <w:top w:val="none" w:sz="0" w:space="0" w:color="auto"/>
            <w:left w:val="none" w:sz="0" w:space="0" w:color="auto"/>
            <w:bottom w:val="none" w:sz="0" w:space="0" w:color="auto"/>
            <w:right w:val="none" w:sz="0" w:space="0" w:color="auto"/>
          </w:divBdr>
        </w:div>
        <w:div w:id="2033723218">
          <w:marLeft w:val="0"/>
          <w:marRight w:val="0"/>
          <w:marTop w:val="0"/>
          <w:marBottom w:val="0"/>
          <w:divBdr>
            <w:top w:val="none" w:sz="0" w:space="0" w:color="auto"/>
            <w:left w:val="none" w:sz="0" w:space="0" w:color="auto"/>
            <w:bottom w:val="none" w:sz="0" w:space="0" w:color="auto"/>
            <w:right w:val="none" w:sz="0" w:space="0" w:color="auto"/>
          </w:divBdr>
        </w:div>
      </w:divsChild>
    </w:div>
    <w:div w:id="1129739512">
      <w:bodyDiv w:val="1"/>
      <w:marLeft w:val="0"/>
      <w:marRight w:val="0"/>
      <w:marTop w:val="0"/>
      <w:marBottom w:val="0"/>
      <w:divBdr>
        <w:top w:val="none" w:sz="0" w:space="0" w:color="auto"/>
        <w:left w:val="none" w:sz="0" w:space="0" w:color="auto"/>
        <w:bottom w:val="none" w:sz="0" w:space="0" w:color="auto"/>
        <w:right w:val="none" w:sz="0" w:space="0" w:color="auto"/>
      </w:divBdr>
    </w:div>
    <w:div w:id="1194345005">
      <w:bodyDiv w:val="1"/>
      <w:marLeft w:val="0"/>
      <w:marRight w:val="0"/>
      <w:marTop w:val="0"/>
      <w:marBottom w:val="0"/>
      <w:divBdr>
        <w:top w:val="none" w:sz="0" w:space="0" w:color="auto"/>
        <w:left w:val="none" w:sz="0" w:space="0" w:color="auto"/>
        <w:bottom w:val="none" w:sz="0" w:space="0" w:color="auto"/>
        <w:right w:val="none" w:sz="0" w:space="0" w:color="auto"/>
      </w:divBdr>
    </w:div>
    <w:div w:id="1224021198">
      <w:bodyDiv w:val="1"/>
      <w:marLeft w:val="0"/>
      <w:marRight w:val="0"/>
      <w:marTop w:val="0"/>
      <w:marBottom w:val="0"/>
      <w:divBdr>
        <w:top w:val="none" w:sz="0" w:space="0" w:color="auto"/>
        <w:left w:val="none" w:sz="0" w:space="0" w:color="auto"/>
        <w:bottom w:val="none" w:sz="0" w:space="0" w:color="auto"/>
        <w:right w:val="none" w:sz="0" w:space="0" w:color="auto"/>
      </w:divBdr>
    </w:div>
    <w:div w:id="1256481374">
      <w:bodyDiv w:val="1"/>
      <w:marLeft w:val="0"/>
      <w:marRight w:val="0"/>
      <w:marTop w:val="0"/>
      <w:marBottom w:val="0"/>
      <w:divBdr>
        <w:top w:val="none" w:sz="0" w:space="0" w:color="auto"/>
        <w:left w:val="none" w:sz="0" w:space="0" w:color="auto"/>
        <w:bottom w:val="none" w:sz="0" w:space="0" w:color="auto"/>
        <w:right w:val="none" w:sz="0" w:space="0" w:color="auto"/>
      </w:divBdr>
    </w:div>
    <w:div w:id="1308508857">
      <w:bodyDiv w:val="1"/>
      <w:marLeft w:val="0"/>
      <w:marRight w:val="0"/>
      <w:marTop w:val="0"/>
      <w:marBottom w:val="0"/>
      <w:divBdr>
        <w:top w:val="none" w:sz="0" w:space="0" w:color="auto"/>
        <w:left w:val="none" w:sz="0" w:space="0" w:color="auto"/>
        <w:bottom w:val="none" w:sz="0" w:space="0" w:color="auto"/>
        <w:right w:val="none" w:sz="0" w:space="0" w:color="auto"/>
      </w:divBdr>
    </w:div>
    <w:div w:id="1311712285">
      <w:bodyDiv w:val="1"/>
      <w:marLeft w:val="0"/>
      <w:marRight w:val="0"/>
      <w:marTop w:val="0"/>
      <w:marBottom w:val="0"/>
      <w:divBdr>
        <w:top w:val="none" w:sz="0" w:space="0" w:color="auto"/>
        <w:left w:val="none" w:sz="0" w:space="0" w:color="auto"/>
        <w:bottom w:val="none" w:sz="0" w:space="0" w:color="auto"/>
        <w:right w:val="none" w:sz="0" w:space="0" w:color="auto"/>
      </w:divBdr>
    </w:div>
    <w:div w:id="1416434894">
      <w:bodyDiv w:val="1"/>
      <w:marLeft w:val="0"/>
      <w:marRight w:val="0"/>
      <w:marTop w:val="0"/>
      <w:marBottom w:val="0"/>
      <w:divBdr>
        <w:top w:val="none" w:sz="0" w:space="0" w:color="auto"/>
        <w:left w:val="none" w:sz="0" w:space="0" w:color="auto"/>
        <w:bottom w:val="none" w:sz="0" w:space="0" w:color="auto"/>
        <w:right w:val="none" w:sz="0" w:space="0" w:color="auto"/>
      </w:divBdr>
    </w:div>
    <w:div w:id="1417171306">
      <w:bodyDiv w:val="1"/>
      <w:marLeft w:val="0"/>
      <w:marRight w:val="0"/>
      <w:marTop w:val="0"/>
      <w:marBottom w:val="0"/>
      <w:divBdr>
        <w:top w:val="none" w:sz="0" w:space="0" w:color="auto"/>
        <w:left w:val="none" w:sz="0" w:space="0" w:color="auto"/>
        <w:bottom w:val="none" w:sz="0" w:space="0" w:color="auto"/>
        <w:right w:val="none" w:sz="0" w:space="0" w:color="auto"/>
      </w:divBdr>
    </w:div>
    <w:div w:id="1426151914">
      <w:bodyDiv w:val="1"/>
      <w:marLeft w:val="0"/>
      <w:marRight w:val="0"/>
      <w:marTop w:val="0"/>
      <w:marBottom w:val="0"/>
      <w:divBdr>
        <w:top w:val="none" w:sz="0" w:space="0" w:color="auto"/>
        <w:left w:val="none" w:sz="0" w:space="0" w:color="auto"/>
        <w:bottom w:val="none" w:sz="0" w:space="0" w:color="auto"/>
        <w:right w:val="none" w:sz="0" w:space="0" w:color="auto"/>
      </w:divBdr>
    </w:div>
    <w:div w:id="1437367416">
      <w:bodyDiv w:val="1"/>
      <w:marLeft w:val="0"/>
      <w:marRight w:val="0"/>
      <w:marTop w:val="0"/>
      <w:marBottom w:val="0"/>
      <w:divBdr>
        <w:top w:val="none" w:sz="0" w:space="0" w:color="auto"/>
        <w:left w:val="none" w:sz="0" w:space="0" w:color="auto"/>
        <w:bottom w:val="none" w:sz="0" w:space="0" w:color="auto"/>
        <w:right w:val="none" w:sz="0" w:space="0" w:color="auto"/>
      </w:divBdr>
    </w:div>
    <w:div w:id="1534070689">
      <w:bodyDiv w:val="1"/>
      <w:marLeft w:val="0"/>
      <w:marRight w:val="0"/>
      <w:marTop w:val="0"/>
      <w:marBottom w:val="0"/>
      <w:divBdr>
        <w:top w:val="none" w:sz="0" w:space="0" w:color="auto"/>
        <w:left w:val="none" w:sz="0" w:space="0" w:color="auto"/>
        <w:bottom w:val="none" w:sz="0" w:space="0" w:color="auto"/>
        <w:right w:val="none" w:sz="0" w:space="0" w:color="auto"/>
      </w:divBdr>
    </w:div>
    <w:div w:id="1580216612">
      <w:bodyDiv w:val="1"/>
      <w:marLeft w:val="0"/>
      <w:marRight w:val="0"/>
      <w:marTop w:val="0"/>
      <w:marBottom w:val="0"/>
      <w:divBdr>
        <w:top w:val="none" w:sz="0" w:space="0" w:color="auto"/>
        <w:left w:val="none" w:sz="0" w:space="0" w:color="auto"/>
        <w:bottom w:val="none" w:sz="0" w:space="0" w:color="auto"/>
        <w:right w:val="none" w:sz="0" w:space="0" w:color="auto"/>
      </w:divBdr>
    </w:div>
    <w:div w:id="1717927643">
      <w:bodyDiv w:val="1"/>
      <w:marLeft w:val="0"/>
      <w:marRight w:val="0"/>
      <w:marTop w:val="0"/>
      <w:marBottom w:val="0"/>
      <w:divBdr>
        <w:top w:val="none" w:sz="0" w:space="0" w:color="auto"/>
        <w:left w:val="none" w:sz="0" w:space="0" w:color="auto"/>
        <w:bottom w:val="none" w:sz="0" w:space="0" w:color="auto"/>
        <w:right w:val="none" w:sz="0" w:space="0" w:color="auto"/>
      </w:divBdr>
    </w:div>
    <w:div w:id="1734809066">
      <w:bodyDiv w:val="1"/>
      <w:marLeft w:val="0"/>
      <w:marRight w:val="0"/>
      <w:marTop w:val="0"/>
      <w:marBottom w:val="0"/>
      <w:divBdr>
        <w:top w:val="none" w:sz="0" w:space="0" w:color="auto"/>
        <w:left w:val="none" w:sz="0" w:space="0" w:color="auto"/>
        <w:bottom w:val="none" w:sz="0" w:space="0" w:color="auto"/>
        <w:right w:val="none" w:sz="0" w:space="0" w:color="auto"/>
      </w:divBdr>
    </w:div>
    <w:div w:id="1800028821">
      <w:bodyDiv w:val="1"/>
      <w:marLeft w:val="0"/>
      <w:marRight w:val="0"/>
      <w:marTop w:val="0"/>
      <w:marBottom w:val="0"/>
      <w:divBdr>
        <w:top w:val="none" w:sz="0" w:space="0" w:color="auto"/>
        <w:left w:val="none" w:sz="0" w:space="0" w:color="auto"/>
        <w:bottom w:val="none" w:sz="0" w:space="0" w:color="auto"/>
        <w:right w:val="none" w:sz="0" w:space="0" w:color="auto"/>
      </w:divBdr>
    </w:div>
    <w:div w:id="1803961904">
      <w:bodyDiv w:val="1"/>
      <w:marLeft w:val="0"/>
      <w:marRight w:val="0"/>
      <w:marTop w:val="0"/>
      <w:marBottom w:val="0"/>
      <w:divBdr>
        <w:top w:val="none" w:sz="0" w:space="0" w:color="auto"/>
        <w:left w:val="none" w:sz="0" w:space="0" w:color="auto"/>
        <w:bottom w:val="none" w:sz="0" w:space="0" w:color="auto"/>
        <w:right w:val="none" w:sz="0" w:space="0" w:color="auto"/>
      </w:divBdr>
    </w:div>
    <w:div w:id="1839155083">
      <w:bodyDiv w:val="1"/>
      <w:marLeft w:val="0"/>
      <w:marRight w:val="0"/>
      <w:marTop w:val="0"/>
      <w:marBottom w:val="0"/>
      <w:divBdr>
        <w:top w:val="none" w:sz="0" w:space="0" w:color="auto"/>
        <w:left w:val="none" w:sz="0" w:space="0" w:color="auto"/>
        <w:bottom w:val="none" w:sz="0" w:space="0" w:color="auto"/>
        <w:right w:val="none" w:sz="0" w:space="0" w:color="auto"/>
      </w:divBdr>
    </w:div>
    <w:div w:id="1849909047">
      <w:bodyDiv w:val="1"/>
      <w:marLeft w:val="0"/>
      <w:marRight w:val="0"/>
      <w:marTop w:val="0"/>
      <w:marBottom w:val="0"/>
      <w:divBdr>
        <w:top w:val="none" w:sz="0" w:space="0" w:color="auto"/>
        <w:left w:val="none" w:sz="0" w:space="0" w:color="auto"/>
        <w:bottom w:val="none" w:sz="0" w:space="0" w:color="auto"/>
        <w:right w:val="none" w:sz="0" w:space="0" w:color="auto"/>
      </w:divBdr>
    </w:div>
    <w:div w:id="1899130228">
      <w:bodyDiv w:val="1"/>
      <w:marLeft w:val="0"/>
      <w:marRight w:val="0"/>
      <w:marTop w:val="0"/>
      <w:marBottom w:val="0"/>
      <w:divBdr>
        <w:top w:val="none" w:sz="0" w:space="0" w:color="auto"/>
        <w:left w:val="none" w:sz="0" w:space="0" w:color="auto"/>
        <w:bottom w:val="none" w:sz="0" w:space="0" w:color="auto"/>
        <w:right w:val="none" w:sz="0" w:space="0" w:color="auto"/>
      </w:divBdr>
    </w:div>
    <w:div w:id="1903247924">
      <w:bodyDiv w:val="1"/>
      <w:marLeft w:val="0"/>
      <w:marRight w:val="0"/>
      <w:marTop w:val="0"/>
      <w:marBottom w:val="0"/>
      <w:divBdr>
        <w:top w:val="none" w:sz="0" w:space="0" w:color="auto"/>
        <w:left w:val="none" w:sz="0" w:space="0" w:color="auto"/>
        <w:bottom w:val="none" w:sz="0" w:space="0" w:color="auto"/>
        <w:right w:val="none" w:sz="0" w:space="0" w:color="auto"/>
      </w:divBdr>
    </w:div>
    <w:div w:id="1987658029">
      <w:bodyDiv w:val="1"/>
      <w:marLeft w:val="0"/>
      <w:marRight w:val="0"/>
      <w:marTop w:val="0"/>
      <w:marBottom w:val="0"/>
      <w:divBdr>
        <w:top w:val="none" w:sz="0" w:space="0" w:color="auto"/>
        <w:left w:val="none" w:sz="0" w:space="0" w:color="auto"/>
        <w:bottom w:val="none" w:sz="0" w:space="0" w:color="auto"/>
        <w:right w:val="none" w:sz="0" w:space="0" w:color="auto"/>
      </w:divBdr>
    </w:div>
    <w:div w:id="2015107912">
      <w:bodyDiv w:val="1"/>
      <w:marLeft w:val="0"/>
      <w:marRight w:val="0"/>
      <w:marTop w:val="0"/>
      <w:marBottom w:val="0"/>
      <w:divBdr>
        <w:top w:val="none" w:sz="0" w:space="0" w:color="auto"/>
        <w:left w:val="none" w:sz="0" w:space="0" w:color="auto"/>
        <w:bottom w:val="none" w:sz="0" w:space="0" w:color="auto"/>
        <w:right w:val="none" w:sz="0" w:space="0" w:color="auto"/>
      </w:divBdr>
    </w:div>
    <w:div w:id="2023890714">
      <w:bodyDiv w:val="1"/>
      <w:marLeft w:val="0"/>
      <w:marRight w:val="0"/>
      <w:marTop w:val="0"/>
      <w:marBottom w:val="0"/>
      <w:divBdr>
        <w:top w:val="none" w:sz="0" w:space="0" w:color="auto"/>
        <w:left w:val="none" w:sz="0" w:space="0" w:color="auto"/>
        <w:bottom w:val="none" w:sz="0" w:space="0" w:color="auto"/>
        <w:right w:val="none" w:sz="0" w:space="0" w:color="auto"/>
      </w:divBdr>
    </w:div>
    <w:div w:id="212449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image" Target="media/image7.wmf"/><Relationship Id="rId39" Type="http://schemas.openxmlformats.org/officeDocument/2006/relationships/oleObject" Target="embeddings/oleObject16.bin"/><Relationship Id="rId21" Type="http://schemas.openxmlformats.org/officeDocument/2006/relationships/oleObject" Target="embeddings/oleObject6.bin"/><Relationship Id="rId34" Type="http://schemas.openxmlformats.org/officeDocument/2006/relationships/image" Target="media/image10.wmf"/><Relationship Id="rId42" Type="http://schemas.openxmlformats.org/officeDocument/2006/relationships/image" Target="media/image13.wmf"/><Relationship Id="rId47" Type="http://schemas.openxmlformats.org/officeDocument/2006/relationships/oleObject" Target="embeddings/oleObject20.bin"/><Relationship Id="rId50" Type="http://schemas.openxmlformats.org/officeDocument/2006/relationships/image" Target="media/image17.wmf"/><Relationship Id="rId55" Type="http://schemas.openxmlformats.org/officeDocument/2006/relationships/oleObject" Target="embeddings/oleObject24.bin"/><Relationship Id="rId63" Type="http://schemas.openxmlformats.org/officeDocument/2006/relationships/chart" Target="charts/chart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image" Target="media/image6.wmf"/><Relationship Id="rId32" Type="http://schemas.openxmlformats.org/officeDocument/2006/relationships/image" Target="media/image9.wmf"/><Relationship Id="rId37" Type="http://schemas.openxmlformats.org/officeDocument/2006/relationships/oleObject" Target="embeddings/oleObject14.bin"/><Relationship Id="rId40" Type="http://schemas.openxmlformats.org/officeDocument/2006/relationships/image" Target="media/image12.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oleObject" Target="embeddings/oleObject8.bin"/><Relationship Id="rId28" Type="http://schemas.openxmlformats.org/officeDocument/2006/relationships/chart" Target="charts/chart1.xml"/><Relationship Id="rId36" Type="http://schemas.openxmlformats.org/officeDocument/2006/relationships/image" Target="media/image11.wmf"/><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oleObject" Target="embeddings/oleObject28.bin"/><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oleObject" Target="embeddings/oleObject11.bin"/><Relationship Id="rId44" Type="http://schemas.openxmlformats.org/officeDocument/2006/relationships/image" Target="media/image14.wmf"/><Relationship Id="rId52" Type="http://schemas.openxmlformats.org/officeDocument/2006/relationships/image" Target="media/image18.wmf"/><Relationship Id="rId60" Type="http://schemas.openxmlformats.org/officeDocument/2006/relationships/image" Target="media/image21.wmf"/><Relationship Id="rId65" Type="http://schemas.openxmlformats.org/officeDocument/2006/relationships/hyperlink" Target="http://www.unaids.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8.wmf"/><Relationship Id="rId35" Type="http://schemas.openxmlformats.org/officeDocument/2006/relationships/oleObject" Target="embeddings/oleObject13.bin"/><Relationship Id="rId43" Type="http://schemas.openxmlformats.org/officeDocument/2006/relationships/oleObject" Target="embeddings/oleObject18.bin"/><Relationship Id="rId48" Type="http://schemas.openxmlformats.org/officeDocument/2006/relationships/image" Target="media/image16.wmf"/><Relationship Id="rId56" Type="http://schemas.openxmlformats.org/officeDocument/2006/relationships/image" Target="media/image20.wmf"/><Relationship Id="rId64" Type="http://schemas.openxmlformats.org/officeDocument/2006/relationships/chart" Target="charts/chart4.xml"/><Relationship Id="rId8" Type="http://schemas.openxmlformats.org/officeDocument/2006/relationships/hyperlink" Target="mailto:Fern.Terris-Prestholt@lshtm.ac.uk" TargetMode="External"/><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oleObject" Target="embeddings/oleObject9.bin"/><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openxmlformats.org/officeDocument/2006/relationships/image" Target="media/image15.wmf"/><Relationship Id="rId59" Type="http://schemas.openxmlformats.org/officeDocument/2006/relationships/oleObject" Target="embeddings/oleObject27.bin"/><Relationship Id="rId67" Type="http://schemas.openxmlformats.org/officeDocument/2006/relationships/theme" Target="theme/theme1.xml"/><Relationship Id="rId20" Type="http://schemas.openxmlformats.org/officeDocument/2006/relationships/oleObject" Target="embeddings/oleObject5.bin"/><Relationship Id="rId41" Type="http://schemas.openxmlformats.org/officeDocument/2006/relationships/oleObject" Target="embeddings/oleObject17.bin"/><Relationship Id="rId54" Type="http://schemas.openxmlformats.org/officeDocument/2006/relationships/image" Target="media/image19.wmf"/><Relationship Id="rId62" Type="http://schemas.openxmlformats.org/officeDocument/2006/relationships/hyperlink" Target="http://www.psi.org/research"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ropbox\Afellowshipapps\Advertising%20re-analysis\Mar2015\2016%20ReviwionJan\balanced%20panel%20mc-fc-regdum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ropbox\Afellowshipapps\Advertising%20re-analysis\Mar2015\2016%20ReviwionJan\balanced%20panel%20mc-fc-regdum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a:pPr>
            <a:r>
              <a:rPr lang="en-US" sz="1200"/>
              <a:t>Male Condoms Sales</a:t>
            </a:r>
          </a:p>
        </c:rich>
      </c:tx>
    </c:title>
    <c:plotArea>
      <c:layout/>
      <c:scatterChart>
        <c:scatterStyle val="lineMarker"/>
        <c:ser>
          <c:idx val="0"/>
          <c:order val="0"/>
          <c:tx>
            <c:strRef>
              <c:f>Sheet1!$C$5</c:f>
              <c:strCache>
                <c:ptCount val="1"/>
                <c:pt idx="0">
                  <c:v>Quantity of Male Condoms Sold (in millions)</c:v>
                </c:pt>
              </c:strCache>
            </c:strRef>
          </c:tx>
          <c:marker>
            <c:symbol val="none"/>
          </c:marker>
          <c:xVal>
            <c:numRef>
              <c:f>Sheet1!$B$6:$B$16</c:f>
              <c:numCache>
                <c:formatCode>General</c:formatCode>
                <c:ptCount val="11"/>
                <c:pt idx="0">
                  <c:v>1997</c:v>
                </c:pt>
                <c:pt idx="1">
                  <c:v>1998</c:v>
                </c:pt>
                <c:pt idx="2">
                  <c:v>1999</c:v>
                </c:pt>
                <c:pt idx="3">
                  <c:v>2000</c:v>
                </c:pt>
                <c:pt idx="4">
                  <c:v>2001</c:v>
                </c:pt>
                <c:pt idx="5">
                  <c:v>2002</c:v>
                </c:pt>
                <c:pt idx="6">
                  <c:v>2003</c:v>
                </c:pt>
                <c:pt idx="7">
                  <c:v>2004</c:v>
                </c:pt>
                <c:pt idx="8">
                  <c:v>2005</c:v>
                </c:pt>
                <c:pt idx="9">
                  <c:v>2006</c:v>
                </c:pt>
                <c:pt idx="10">
                  <c:v>2007</c:v>
                </c:pt>
              </c:numCache>
            </c:numRef>
          </c:xVal>
          <c:yVal>
            <c:numRef>
              <c:f>Sheet1!$C$6:$C$16</c:f>
              <c:numCache>
                <c:formatCode>_(* #,##0.00_);_(* \(#,##0.00\);_(* "-"??_);_(@_)</c:formatCode>
                <c:ptCount val="11"/>
                <c:pt idx="0">
                  <c:v>11</c:v>
                </c:pt>
                <c:pt idx="1">
                  <c:v>9.7301029999999997</c:v>
                </c:pt>
                <c:pt idx="2">
                  <c:v>10.9</c:v>
                </c:pt>
                <c:pt idx="3">
                  <c:v>12.5</c:v>
                </c:pt>
                <c:pt idx="4">
                  <c:v>13.4</c:v>
                </c:pt>
                <c:pt idx="5">
                  <c:v>15.9</c:v>
                </c:pt>
                <c:pt idx="6">
                  <c:v>16.3</c:v>
                </c:pt>
                <c:pt idx="7">
                  <c:v>19</c:v>
                </c:pt>
                <c:pt idx="8">
                  <c:v>18.399999999999999</c:v>
                </c:pt>
                <c:pt idx="9">
                  <c:v>18.3</c:v>
                </c:pt>
                <c:pt idx="10">
                  <c:v>20.100000000000001</c:v>
                </c:pt>
              </c:numCache>
            </c:numRef>
          </c:yVal>
          <c:extLst xmlns:c16r2="http://schemas.microsoft.com/office/drawing/2015/06/chart">
            <c:ext xmlns:c16="http://schemas.microsoft.com/office/drawing/2014/chart" uri="{C3380CC4-5D6E-409C-BE32-E72D297353CC}">
              <c16:uniqueId val="{00000000-1B15-4CE2-8333-55AE8494BA57}"/>
            </c:ext>
          </c:extLst>
        </c:ser>
        <c:axId val="121603584"/>
        <c:axId val="121605120"/>
      </c:scatterChart>
      <c:valAx>
        <c:axId val="121603584"/>
        <c:scaling>
          <c:orientation val="minMax"/>
        </c:scaling>
        <c:axPos val="b"/>
        <c:numFmt formatCode="General" sourceLinked="1"/>
        <c:tickLblPos val="nextTo"/>
        <c:crossAx val="121605120"/>
        <c:crosses val="autoZero"/>
        <c:crossBetween val="midCat"/>
      </c:valAx>
      <c:valAx>
        <c:axId val="121605120"/>
        <c:scaling>
          <c:orientation val="minMax"/>
        </c:scaling>
        <c:axPos val="l"/>
        <c:majorGridlines/>
        <c:numFmt formatCode="_(* #,##0.00_);_(* \(#,##0.00\);_(* &quot;-&quot;??_);_(@_)" sourceLinked="1"/>
        <c:tickLblPos val="nextTo"/>
        <c:crossAx val="121603584"/>
        <c:crosses val="autoZero"/>
        <c:crossBetween val="midCat"/>
      </c:valAx>
    </c:plotArea>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rich>
          <a:bodyPr/>
          <a:lstStyle/>
          <a:p>
            <a:pPr>
              <a:defRPr/>
            </a:pPr>
            <a:r>
              <a:rPr lang="en-US" sz="1200"/>
              <a:t>Female Condoms Sales)</a:t>
            </a:r>
          </a:p>
        </c:rich>
      </c:tx>
    </c:title>
    <c:plotArea>
      <c:layout/>
      <c:scatterChart>
        <c:scatterStyle val="lineMarker"/>
        <c:ser>
          <c:idx val="0"/>
          <c:order val="0"/>
          <c:tx>
            <c:strRef>
              <c:f>Sheet1!$C$56</c:f>
              <c:strCache>
                <c:ptCount val="1"/>
                <c:pt idx="0">
                  <c:v>Quantity of Female Condoms Sold (in millions)</c:v>
                </c:pt>
              </c:strCache>
            </c:strRef>
          </c:tx>
          <c:marker>
            <c:symbol val="none"/>
          </c:marker>
          <c:xVal>
            <c:numRef>
              <c:f>Sheet1!$B$57:$B$67</c:f>
              <c:numCache>
                <c:formatCode>General</c:formatCode>
                <c:ptCount val="11"/>
                <c:pt idx="0">
                  <c:v>1997</c:v>
                </c:pt>
                <c:pt idx="1">
                  <c:v>1998</c:v>
                </c:pt>
                <c:pt idx="2">
                  <c:v>1999</c:v>
                </c:pt>
                <c:pt idx="3">
                  <c:v>2000</c:v>
                </c:pt>
                <c:pt idx="4">
                  <c:v>2001</c:v>
                </c:pt>
                <c:pt idx="5">
                  <c:v>2002</c:v>
                </c:pt>
                <c:pt idx="6">
                  <c:v>2003</c:v>
                </c:pt>
                <c:pt idx="7">
                  <c:v>2004</c:v>
                </c:pt>
                <c:pt idx="8">
                  <c:v>2005</c:v>
                </c:pt>
                <c:pt idx="9">
                  <c:v>2006</c:v>
                </c:pt>
                <c:pt idx="10">
                  <c:v>2007</c:v>
                </c:pt>
              </c:numCache>
            </c:numRef>
          </c:xVal>
          <c:yVal>
            <c:numRef>
              <c:f>Sheet1!$C$57:$C$67</c:f>
              <c:numCache>
                <c:formatCode>_(* #,##0.00_);_(* \(#,##0.00\);_(* "-"??_);_(@_)</c:formatCode>
                <c:ptCount val="11"/>
                <c:pt idx="0">
                  <c:v>4.5140329999999985E-2</c:v>
                </c:pt>
                <c:pt idx="1">
                  <c:v>4.5763749999999999E-2</c:v>
                </c:pt>
                <c:pt idx="2">
                  <c:v>5.2437860000000024E-2</c:v>
                </c:pt>
                <c:pt idx="3">
                  <c:v>4.8865890000000002E-2</c:v>
                </c:pt>
                <c:pt idx="4">
                  <c:v>7.9059359999999995E-2</c:v>
                </c:pt>
                <c:pt idx="5">
                  <c:v>9.1045070000000006E-2</c:v>
                </c:pt>
                <c:pt idx="6">
                  <c:v>0.12593689999999999</c:v>
                </c:pt>
                <c:pt idx="7">
                  <c:v>0.10348250000000002</c:v>
                </c:pt>
                <c:pt idx="8">
                  <c:v>0.1995065</c:v>
                </c:pt>
                <c:pt idx="9">
                  <c:v>0.1921967</c:v>
                </c:pt>
                <c:pt idx="10">
                  <c:v>0.25638540000000032</c:v>
                </c:pt>
              </c:numCache>
            </c:numRef>
          </c:yVal>
          <c:extLst xmlns:c16r2="http://schemas.microsoft.com/office/drawing/2015/06/chart">
            <c:ext xmlns:c16="http://schemas.microsoft.com/office/drawing/2014/chart" uri="{C3380CC4-5D6E-409C-BE32-E72D297353CC}">
              <c16:uniqueId val="{00000000-0661-414B-B0E0-A480E0BB0E26}"/>
            </c:ext>
          </c:extLst>
        </c:ser>
        <c:axId val="128549632"/>
        <c:axId val="128551168"/>
      </c:scatterChart>
      <c:valAx>
        <c:axId val="128549632"/>
        <c:scaling>
          <c:orientation val="minMax"/>
        </c:scaling>
        <c:axPos val="b"/>
        <c:numFmt formatCode="General" sourceLinked="1"/>
        <c:tickLblPos val="nextTo"/>
        <c:crossAx val="128551168"/>
        <c:crosses val="autoZero"/>
        <c:crossBetween val="midCat"/>
      </c:valAx>
      <c:valAx>
        <c:axId val="128551168"/>
        <c:scaling>
          <c:orientation val="minMax"/>
        </c:scaling>
        <c:axPos val="l"/>
        <c:majorGridlines/>
        <c:numFmt formatCode="_(* #,##0.00_);_(* \(#,##0.00\);_(* &quot;-&quot;??_);_(@_)" sourceLinked="1"/>
        <c:tickLblPos val="nextTo"/>
        <c:crossAx val="128549632"/>
        <c:crosses val="autoZero"/>
        <c:crossBetween val="midCat"/>
      </c:valAx>
    </c:plotArea>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style val="1"/>
  <c:pivotSource>
    <c:name>[balanced panel mc-fc-regdums.xlsx]Sheet7!PivotTable6</c:name>
    <c:fmtId val="-1"/>
  </c:pivotSource>
  <c:chart>
    <c:title>
      <c:tx>
        <c:rich>
          <a:bodyPr/>
          <a:lstStyle/>
          <a:p>
            <a:pPr>
              <a:defRPr sz="1200"/>
            </a:pPr>
            <a:r>
              <a:rPr lang="en-GB" sz="1200"/>
              <a:t>Male Condom</a:t>
            </a:r>
            <a:r>
              <a:rPr lang="en-GB" sz="1200" baseline="0"/>
              <a:t> Sales</a:t>
            </a:r>
            <a:endParaRPr lang="en-GB" sz="1200"/>
          </a:p>
        </c:rich>
      </c:tx>
    </c:title>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s>
    <c:plotArea>
      <c:layout/>
      <c:lineChart>
        <c:grouping val="standard"/>
        <c:ser>
          <c:idx val="0"/>
          <c:order val="0"/>
          <c:tx>
            <c:strRef>
              <c:f>Sheet7!$B$19:$B$20</c:f>
              <c:strCache>
                <c:ptCount val="1"/>
                <c:pt idx="0">
                  <c:v>Africa</c:v>
                </c:pt>
              </c:strCache>
            </c:strRef>
          </c:tx>
          <c:cat>
            <c:strRef>
              <c:f>Sheet7!$A$21:$A$32</c:f>
              <c:strCache>
                <c:ptCount val="11"/>
                <c:pt idx="0">
                  <c:v>1997</c:v>
                </c:pt>
                <c:pt idx="1">
                  <c:v>1998</c:v>
                </c:pt>
                <c:pt idx="2">
                  <c:v>1999</c:v>
                </c:pt>
                <c:pt idx="3">
                  <c:v>2000</c:v>
                </c:pt>
                <c:pt idx="4">
                  <c:v>2001</c:v>
                </c:pt>
                <c:pt idx="5">
                  <c:v>2002</c:v>
                </c:pt>
                <c:pt idx="6">
                  <c:v>2003</c:v>
                </c:pt>
                <c:pt idx="7">
                  <c:v>2004</c:v>
                </c:pt>
                <c:pt idx="8">
                  <c:v>2007</c:v>
                </c:pt>
                <c:pt idx="9">
                  <c:v>2008</c:v>
                </c:pt>
                <c:pt idx="10">
                  <c:v>2009</c:v>
                </c:pt>
              </c:strCache>
            </c:strRef>
          </c:cat>
          <c:val>
            <c:numRef>
              <c:f>Sheet7!$B$21:$B$32</c:f>
              <c:numCache>
                <c:formatCode>General</c:formatCode>
                <c:ptCount val="11"/>
                <c:pt idx="0">
                  <c:v>46.163831000000002</c:v>
                </c:pt>
                <c:pt idx="1">
                  <c:v>120.75961699999999</c:v>
                </c:pt>
                <c:pt idx="2">
                  <c:v>221.437805</c:v>
                </c:pt>
                <c:pt idx="3">
                  <c:v>246.7914370000006</c:v>
                </c:pt>
                <c:pt idx="4">
                  <c:v>330.53551799999838</c:v>
                </c:pt>
                <c:pt idx="5">
                  <c:v>365.27092799999969</c:v>
                </c:pt>
                <c:pt idx="6">
                  <c:v>420.39409999999964</c:v>
                </c:pt>
                <c:pt idx="7">
                  <c:v>500.53217699999868</c:v>
                </c:pt>
                <c:pt idx="8">
                  <c:v>533.27039200000274</c:v>
                </c:pt>
                <c:pt idx="9">
                  <c:v>579.27607300000261</c:v>
                </c:pt>
                <c:pt idx="10">
                  <c:v>670.41082999999946</c:v>
                </c:pt>
              </c:numCache>
            </c:numRef>
          </c:val>
          <c:extLst xmlns:c16r2="http://schemas.microsoft.com/office/drawing/2015/06/chart">
            <c:ext xmlns:c16="http://schemas.microsoft.com/office/drawing/2014/chart" uri="{C3380CC4-5D6E-409C-BE32-E72D297353CC}">
              <c16:uniqueId val="{00000000-A477-4F5C-B142-6E831B17BFD9}"/>
            </c:ext>
          </c:extLst>
        </c:ser>
        <c:ser>
          <c:idx val="1"/>
          <c:order val="1"/>
          <c:tx>
            <c:strRef>
              <c:f>Sheet7!$C$19:$C$20</c:f>
              <c:strCache>
                <c:ptCount val="1"/>
                <c:pt idx="0">
                  <c:v>Europe</c:v>
                </c:pt>
              </c:strCache>
            </c:strRef>
          </c:tx>
          <c:cat>
            <c:strRef>
              <c:f>Sheet7!$A$21:$A$32</c:f>
              <c:strCache>
                <c:ptCount val="11"/>
                <c:pt idx="0">
                  <c:v>1997</c:v>
                </c:pt>
                <c:pt idx="1">
                  <c:v>1998</c:v>
                </c:pt>
                <c:pt idx="2">
                  <c:v>1999</c:v>
                </c:pt>
                <c:pt idx="3">
                  <c:v>2000</c:v>
                </c:pt>
                <c:pt idx="4">
                  <c:v>2001</c:v>
                </c:pt>
                <c:pt idx="5">
                  <c:v>2002</c:v>
                </c:pt>
                <c:pt idx="6">
                  <c:v>2003</c:v>
                </c:pt>
                <c:pt idx="7">
                  <c:v>2004</c:v>
                </c:pt>
                <c:pt idx="8">
                  <c:v>2007</c:v>
                </c:pt>
                <c:pt idx="9">
                  <c:v>2008</c:v>
                </c:pt>
                <c:pt idx="10">
                  <c:v>2009</c:v>
                </c:pt>
              </c:strCache>
            </c:strRef>
          </c:cat>
          <c:val>
            <c:numRef>
              <c:f>Sheet7!$C$21:$C$32</c:f>
              <c:numCache>
                <c:formatCode>General</c:formatCode>
                <c:ptCount val="11"/>
                <c:pt idx="1">
                  <c:v>0.62825200000000003</c:v>
                </c:pt>
                <c:pt idx="2">
                  <c:v>3.3977889999999977</c:v>
                </c:pt>
                <c:pt idx="3">
                  <c:v>4.0940299999999965</c:v>
                </c:pt>
                <c:pt idx="4">
                  <c:v>18.516759</c:v>
                </c:pt>
                <c:pt idx="5">
                  <c:v>6.0696859999999955</c:v>
                </c:pt>
                <c:pt idx="6">
                  <c:v>9.5497360000000047</c:v>
                </c:pt>
                <c:pt idx="7">
                  <c:v>9.6920300000000008</c:v>
                </c:pt>
                <c:pt idx="8">
                  <c:v>7.4529579999999855</c:v>
                </c:pt>
                <c:pt idx="9">
                  <c:v>7.9043359999999945</c:v>
                </c:pt>
                <c:pt idx="10">
                  <c:v>2.3279010000000002</c:v>
                </c:pt>
              </c:numCache>
            </c:numRef>
          </c:val>
          <c:extLst xmlns:c16r2="http://schemas.microsoft.com/office/drawing/2015/06/chart">
            <c:ext xmlns:c16="http://schemas.microsoft.com/office/drawing/2014/chart" uri="{C3380CC4-5D6E-409C-BE32-E72D297353CC}">
              <c16:uniqueId val="{00000001-A477-4F5C-B142-6E831B17BFD9}"/>
            </c:ext>
          </c:extLst>
        </c:ser>
        <c:ser>
          <c:idx val="2"/>
          <c:order val="2"/>
          <c:tx>
            <c:strRef>
              <c:f>Sheet7!$D$19:$D$20</c:f>
              <c:strCache>
                <c:ptCount val="1"/>
                <c:pt idx="0">
                  <c:v>Asia</c:v>
                </c:pt>
              </c:strCache>
            </c:strRef>
          </c:tx>
          <c:cat>
            <c:strRef>
              <c:f>Sheet7!$A$21:$A$32</c:f>
              <c:strCache>
                <c:ptCount val="11"/>
                <c:pt idx="0">
                  <c:v>1997</c:v>
                </c:pt>
                <c:pt idx="1">
                  <c:v>1998</c:v>
                </c:pt>
                <c:pt idx="2">
                  <c:v>1999</c:v>
                </c:pt>
                <c:pt idx="3">
                  <c:v>2000</c:v>
                </c:pt>
                <c:pt idx="4">
                  <c:v>2001</c:v>
                </c:pt>
                <c:pt idx="5">
                  <c:v>2002</c:v>
                </c:pt>
                <c:pt idx="6">
                  <c:v>2003</c:v>
                </c:pt>
                <c:pt idx="7">
                  <c:v>2004</c:v>
                </c:pt>
                <c:pt idx="8">
                  <c:v>2007</c:v>
                </c:pt>
                <c:pt idx="9">
                  <c:v>2008</c:v>
                </c:pt>
                <c:pt idx="10">
                  <c:v>2009</c:v>
                </c:pt>
              </c:strCache>
            </c:strRef>
          </c:cat>
          <c:val>
            <c:numRef>
              <c:f>Sheet7!$D$21:$D$32</c:f>
              <c:numCache>
                <c:formatCode>General</c:formatCode>
                <c:ptCount val="11"/>
                <c:pt idx="0">
                  <c:v>66.368183999999999</c:v>
                </c:pt>
                <c:pt idx="1">
                  <c:v>69.385965999999982</c:v>
                </c:pt>
                <c:pt idx="2">
                  <c:v>153.27115799999999</c:v>
                </c:pt>
                <c:pt idx="3">
                  <c:v>169.73547200000002</c:v>
                </c:pt>
                <c:pt idx="4">
                  <c:v>186.127702</c:v>
                </c:pt>
                <c:pt idx="5">
                  <c:v>122.02577999999973</c:v>
                </c:pt>
                <c:pt idx="6">
                  <c:v>273.24322499999994</c:v>
                </c:pt>
                <c:pt idx="7">
                  <c:v>232.26063259999998</c:v>
                </c:pt>
                <c:pt idx="8">
                  <c:v>202.80196000000001</c:v>
                </c:pt>
                <c:pt idx="9">
                  <c:v>279.06400200000002</c:v>
                </c:pt>
                <c:pt idx="10">
                  <c:v>304.34744600000107</c:v>
                </c:pt>
              </c:numCache>
            </c:numRef>
          </c:val>
          <c:extLst xmlns:c16r2="http://schemas.microsoft.com/office/drawing/2015/06/chart">
            <c:ext xmlns:c16="http://schemas.microsoft.com/office/drawing/2014/chart" uri="{C3380CC4-5D6E-409C-BE32-E72D297353CC}">
              <c16:uniqueId val="{00000002-A477-4F5C-B142-6E831B17BFD9}"/>
            </c:ext>
          </c:extLst>
        </c:ser>
        <c:ser>
          <c:idx val="3"/>
          <c:order val="3"/>
          <c:tx>
            <c:strRef>
              <c:f>Sheet7!$E$19:$E$20</c:f>
              <c:strCache>
                <c:ptCount val="1"/>
                <c:pt idx="0">
                  <c:v>LatinAmerica</c:v>
                </c:pt>
              </c:strCache>
            </c:strRef>
          </c:tx>
          <c:cat>
            <c:strRef>
              <c:f>Sheet7!$A$21:$A$32</c:f>
              <c:strCache>
                <c:ptCount val="11"/>
                <c:pt idx="0">
                  <c:v>1997</c:v>
                </c:pt>
                <c:pt idx="1">
                  <c:v>1998</c:v>
                </c:pt>
                <c:pt idx="2">
                  <c:v>1999</c:v>
                </c:pt>
                <c:pt idx="3">
                  <c:v>2000</c:v>
                </c:pt>
                <c:pt idx="4">
                  <c:v>2001</c:v>
                </c:pt>
                <c:pt idx="5">
                  <c:v>2002</c:v>
                </c:pt>
                <c:pt idx="6">
                  <c:v>2003</c:v>
                </c:pt>
                <c:pt idx="7">
                  <c:v>2004</c:v>
                </c:pt>
                <c:pt idx="8">
                  <c:v>2007</c:v>
                </c:pt>
                <c:pt idx="9">
                  <c:v>2008</c:v>
                </c:pt>
                <c:pt idx="10">
                  <c:v>2009</c:v>
                </c:pt>
              </c:strCache>
            </c:strRef>
          </c:cat>
          <c:val>
            <c:numRef>
              <c:f>Sheet7!$E$21:$E$32</c:f>
              <c:numCache>
                <c:formatCode>General</c:formatCode>
                <c:ptCount val="11"/>
                <c:pt idx="1">
                  <c:v>11.942709000000002</c:v>
                </c:pt>
                <c:pt idx="2">
                  <c:v>13.325123000000001</c:v>
                </c:pt>
                <c:pt idx="3">
                  <c:v>17.343335999999987</c:v>
                </c:pt>
                <c:pt idx="4">
                  <c:v>19.369477999999987</c:v>
                </c:pt>
                <c:pt idx="5">
                  <c:v>25.213582000000002</c:v>
                </c:pt>
                <c:pt idx="6">
                  <c:v>19.181866000000031</c:v>
                </c:pt>
                <c:pt idx="7">
                  <c:v>19.073608</c:v>
                </c:pt>
                <c:pt idx="8">
                  <c:v>21.861966000000031</c:v>
                </c:pt>
                <c:pt idx="9">
                  <c:v>38.526198000000136</c:v>
                </c:pt>
                <c:pt idx="10">
                  <c:v>41.424328000000003</c:v>
                </c:pt>
              </c:numCache>
            </c:numRef>
          </c:val>
          <c:extLst xmlns:c16r2="http://schemas.microsoft.com/office/drawing/2015/06/chart">
            <c:ext xmlns:c16="http://schemas.microsoft.com/office/drawing/2014/chart" uri="{C3380CC4-5D6E-409C-BE32-E72D297353CC}">
              <c16:uniqueId val="{00000003-A477-4F5C-B142-6E831B17BFD9}"/>
            </c:ext>
          </c:extLst>
        </c:ser>
        <c:ser>
          <c:idx val="4"/>
          <c:order val="4"/>
          <c:tx>
            <c:strRef>
              <c:f>Sheet7!$F$19:$F$20</c:f>
              <c:strCache>
                <c:ptCount val="1"/>
                <c:pt idx="0">
                  <c:v>Australasia</c:v>
                </c:pt>
              </c:strCache>
            </c:strRef>
          </c:tx>
          <c:cat>
            <c:strRef>
              <c:f>Sheet7!$A$21:$A$32</c:f>
              <c:strCache>
                <c:ptCount val="11"/>
                <c:pt idx="0">
                  <c:v>1997</c:v>
                </c:pt>
                <c:pt idx="1">
                  <c:v>1998</c:v>
                </c:pt>
                <c:pt idx="2">
                  <c:v>1999</c:v>
                </c:pt>
                <c:pt idx="3">
                  <c:v>2000</c:v>
                </c:pt>
                <c:pt idx="4">
                  <c:v>2001</c:v>
                </c:pt>
                <c:pt idx="5">
                  <c:v>2002</c:v>
                </c:pt>
                <c:pt idx="6">
                  <c:v>2003</c:v>
                </c:pt>
                <c:pt idx="7">
                  <c:v>2004</c:v>
                </c:pt>
                <c:pt idx="8">
                  <c:v>2007</c:v>
                </c:pt>
                <c:pt idx="9">
                  <c:v>2008</c:v>
                </c:pt>
                <c:pt idx="10">
                  <c:v>2009</c:v>
                </c:pt>
              </c:strCache>
            </c:strRef>
          </c:cat>
          <c:val>
            <c:numRef>
              <c:f>Sheet7!$F$21:$F$32</c:f>
              <c:numCache>
                <c:formatCode>General</c:formatCode>
                <c:ptCount val="11"/>
                <c:pt idx="8">
                  <c:v>4.5169000000000001E-2</c:v>
                </c:pt>
                <c:pt idx="9">
                  <c:v>0.13320000000000001</c:v>
                </c:pt>
                <c:pt idx="10">
                  <c:v>0.11187800000000001</c:v>
                </c:pt>
              </c:numCache>
            </c:numRef>
          </c:val>
          <c:extLst xmlns:c16r2="http://schemas.microsoft.com/office/drawing/2015/06/chart">
            <c:ext xmlns:c16="http://schemas.microsoft.com/office/drawing/2014/chart" uri="{C3380CC4-5D6E-409C-BE32-E72D297353CC}">
              <c16:uniqueId val="{00000004-A477-4F5C-B142-6E831B17BFD9}"/>
            </c:ext>
          </c:extLst>
        </c:ser>
        <c:marker val="1"/>
        <c:axId val="128572032"/>
        <c:axId val="116326784"/>
      </c:lineChart>
      <c:catAx>
        <c:axId val="128572032"/>
        <c:scaling>
          <c:orientation val="minMax"/>
        </c:scaling>
        <c:axPos val="b"/>
        <c:numFmt formatCode="General" sourceLinked="0"/>
        <c:tickLblPos val="nextTo"/>
        <c:crossAx val="116326784"/>
        <c:crosses val="autoZero"/>
        <c:auto val="1"/>
        <c:lblAlgn val="ctr"/>
        <c:lblOffset val="100"/>
      </c:catAx>
      <c:valAx>
        <c:axId val="116326784"/>
        <c:scaling>
          <c:orientation val="minMax"/>
        </c:scaling>
        <c:axPos val="l"/>
        <c:majorGridlines/>
        <c:numFmt formatCode="General" sourceLinked="1"/>
        <c:tickLblPos val="nextTo"/>
        <c:crossAx val="128572032"/>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style val="1"/>
  <c:pivotSource>
    <c:name>[balanced panel mc-fc-regdums.xlsx]Sheet9!PivotTable7</c:name>
    <c:fmtId val="-1"/>
  </c:pivotSource>
  <c:chart>
    <c:title>
      <c:tx>
        <c:rich>
          <a:bodyPr/>
          <a:lstStyle/>
          <a:p>
            <a:pPr algn="ctr">
              <a:defRPr sz="1200"/>
            </a:pPr>
            <a:r>
              <a:rPr lang="en-GB" sz="1200"/>
              <a:t>Female Condom Sales</a:t>
            </a:r>
          </a:p>
        </c:rich>
      </c:tx>
      <c:layout>
        <c:manualLayout>
          <c:xMode val="edge"/>
          <c:yMode val="edge"/>
          <c:x val="0.26126232479375777"/>
          <c:y val="4.5977021969476083E-2"/>
        </c:manualLayout>
      </c:layout>
    </c:title>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s>
    <c:plotArea>
      <c:layout/>
      <c:lineChart>
        <c:grouping val="standard"/>
        <c:ser>
          <c:idx val="0"/>
          <c:order val="0"/>
          <c:tx>
            <c:strRef>
              <c:f>Sheet9!$B$3:$B$4</c:f>
              <c:strCache>
                <c:ptCount val="1"/>
                <c:pt idx="0">
                  <c:v>Africa</c:v>
                </c:pt>
              </c:strCache>
            </c:strRef>
          </c:tx>
          <c:cat>
            <c:strRef>
              <c:f>Sheet9!$A$5:$A$15</c:f>
              <c:strCache>
                <c:ptCount val="10"/>
                <c:pt idx="0">
                  <c:v>1998</c:v>
                </c:pt>
                <c:pt idx="1">
                  <c:v>1999</c:v>
                </c:pt>
                <c:pt idx="2">
                  <c:v>2000</c:v>
                </c:pt>
                <c:pt idx="3">
                  <c:v>2001</c:v>
                </c:pt>
                <c:pt idx="4">
                  <c:v>2002</c:v>
                </c:pt>
                <c:pt idx="5">
                  <c:v>2003</c:v>
                </c:pt>
                <c:pt idx="6">
                  <c:v>2004</c:v>
                </c:pt>
                <c:pt idx="7">
                  <c:v>2007</c:v>
                </c:pt>
                <c:pt idx="8">
                  <c:v>2008</c:v>
                </c:pt>
                <c:pt idx="9">
                  <c:v>2009</c:v>
                </c:pt>
              </c:strCache>
            </c:strRef>
          </c:cat>
          <c:val>
            <c:numRef>
              <c:f>Sheet9!$B$5:$B$15</c:f>
              <c:numCache>
                <c:formatCode>General</c:formatCode>
                <c:ptCount val="10"/>
                <c:pt idx="0">
                  <c:v>0.14271200000000062</c:v>
                </c:pt>
                <c:pt idx="1">
                  <c:v>0.29239100000000007</c:v>
                </c:pt>
                <c:pt idx="2">
                  <c:v>0.38010000000000038</c:v>
                </c:pt>
                <c:pt idx="3">
                  <c:v>0.79452</c:v>
                </c:pt>
                <c:pt idx="4">
                  <c:v>1.251457</c:v>
                </c:pt>
                <c:pt idx="5">
                  <c:v>1.6560550000000049</c:v>
                </c:pt>
                <c:pt idx="6">
                  <c:v>1.8306140000000002</c:v>
                </c:pt>
                <c:pt idx="7">
                  <c:v>3.1105149999999999</c:v>
                </c:pt>
                <c:pt idx="8">
                  <c:v>4.6664959999999827</c:v>
                </c:pt>
                <c:pt idx="9">
                  <c:v>6.5408799999999996</c:v>
                </c:pt>
              </c:numCache>
            </c:numRef>
          </c:val>
          <c:extLst xmlns:c16r2="http://schemas.microsoft.com/office/drawing/2015/06/chart">
            <c:ext xmlns:c16="http://schemas.microsoft.com/office/drawing/2014/chart" uri="{C3380CC4-5D6E-409C-BE32-E72D297353CC}">
              <c16:uniqueId val="{00000000-F8C7-475D-9202-6DC1B19D3BC6}"/>
            </c:ext>
          </c:extLst>
        </c:ser>
        <c:ser>
          <c:idx val="1"/>
          <c:order val="1"/>
          <c:tx>
            <c:strRef>
              <c:f>Sheet9!$C$3:$C$4</c:f>
              <c:strCache>
                <c:ptCount val="1"/>
                <c:pt idx="0">
                  <c:v>Asia</c:v>
                </c:pt>
              </c:strCache>
            </c:strRef>
          </c:tx>
          <c:cat>
            <c:strRef>
              <c:f>Sheet9!$A$5:$A$15</c:f>
              <c:strCache>
                <c:ptCount val="10"/>
                <c:pt idx="0">
                  <c:v>1998</c:v>
                </c:pt>
                <c:pt idx="1">
                  <c:v>1999</c:v>
                </c:pt>
                <c:pt idx="2">
                  <c:v>2000</c:v>
                </c:pt>
                <c:pt idx="3">
                  <c:v>2001</c:v>
                </c:pt>
                <c:pt idx="4">
                  <c:v>2002</c:v>
                </c:pt>
                <c:pt idx="5">
                  <c:v>2003</c:v>
                </c:pt>
                <c:pt idx="6">
                  <c:v>2004</c:v>
                </c:pt>
                <c:pt idx="7">
                  <c:v>2007</c:v>
                </c:pt>
                <c:pt idx="8">
                  <c:v>2008</c:v>
                </c:pt>
                <c:pt idx="9">
                  <c:v>2009</c:v>
                </c:pt>
              </c:strCache>
            </c:strRef>
          </c:cat>
          <c:val>
            <c:numRef>
              <c:f>Sheet9!$C$5:$C$15</c:f>
              <c:numCache>
                <c:formatCode>General</c:formatCode>
                <c:ptCount val="10"/>
                <c:pt idx="5">
                  <c:v>5.2849999999999998E-3</c:v>
                </c:pt>
                <c:pt idx="6">
                  <c:v>9.5710000000000066E-3</c:v>
                </c:pt>
                <c:pt idx="7">
                  <c:v>1.5915000000000002E-2</c:v>
                </c:pt>
                <c:pt idx="8">
                  <c:v>5.9200000000000034E-3</c:v>
                </c:pt>
                <c:pt idx="9">
                  <c:v>0.19517500000000002</c:v>
                </c:pt>
              </c:numCache>
            </c:numRef>
          </c:val>
          <c:extLst xmlns:c16r2="http://schemas.microsoft.com/office/drawing/2015/06/chart">
            <c:ext xmlns:c16="http://schemas.microsoft.com/office/drawing/2014/chart" uri="{C3380CC4-5D6E-409C-BE32-E72D297353CC}">
              <c16:uniqueId val="{00000001-F8C7-475D-9202-6DC1B19D3BC6}"/>
            </c:ext>
          </c:extLst>
        </c:ser>
        <c:ser>
          <c:idx val="2"/>
          <c:order val="2"/>
          <c:tx>
            <c:strRef>
              <c:f>Sheet9!$D$3:$D$4</c:f>
              <c:strCache>
                <c:ptCount val="1"/>
                <c:pt idx="0">
                  <c:v>LatinAmerica</c:v>
                </c:pt>
              </c:strCache>
            </c:strRef>
          </c:tx>
          <c:cat>
            <c:strRef>
              <c:f>Sheet9!$A$5:$A$15</c:f>
              <c:strCache>
                <c:ptCount val="10"/>
                <c:pt idx="0">
                  <c:v>1998</c:v>
                </c:pt>
                <c:pt idx="1">
                  <c:v>1999</c:v>
                </c:pt>
                <c:pt idx="2">
                  <c:v>2000</c:v>
                </c:pt>
                <c:pt idx="3">
                  <c:v>2001</c:v>
                </c:pt>
                <c:pt idx="4">
                  <c:v>2002</c:v>
                </c:pt>
                <c:pt idx="5">
                  <c:v>2003</c:v>
                </c:pt>
                <c:pt idx="6">
                  <c:v>2004</c:v>
                </c:pt>
                <c:pt idx="7">
                  <c:v>2007</c:v>
                </c:pt>
                <c:pt idx="8">
                  <c:v>2008</c:v>
                </c:pt>
                <c:pt idx="9">
                  <c:v>2009</c:v>
                </c:pt>
              </c:strCache>
            </c:strRef>
          </c:cat>
          <c:val>
            <c:numRef>
              <c:f>Sheet9!$D$5:$D$15</c:f>
              <c:numCache>
                <c:formatCode>General</c:formatCode>
                <c:ptCount val="10"/>
                <c:pt idx="0">
                  <c:v>4.0343000000000004E-2</c:v>
                </c:pt>
                <c:pt idx="1">
                  <c:v>7.467399999999999E-2</c:v>
                </c:pt>
                <c:pt idx="2">
                  <c:v>5.9125999999999998E-2</c:v>
                </c:pt>
                <c:pt idx="3">
                  <c:v>7.0347999999999994E-2</c:v>
                </c:pt>
                <c:pt idx="4">
                  <c:v>6.4868000000000134E-2</c:v>
                </c:pt>
                <c:pt idx="5">
                  <c:v>4.5576999999999999E-2</c:v>
                </c:pt>
                <c:pt idx="6">
                  <c:v>4.1373E-2</c:v>
                </c:pt>
                <c:pt idx="7">
                  <c:v>0.10731</c:v>
                </c:pt>
                <c:pt idx="8">
                  <c:v>0.15706000000000062</c:v>
                </c:pt>
                <c:pt idx="9">
                  <c:v>0.22465800000000002</c:v>
                </c:pt>
              </c:numCache>
            </c:numRef>
          </c:val>
          <c:extLst xmlns:c16r2="http://schemas.microsoft.com/office/drawing/2015/06/chart">
            <c:ext xmlns:c16="http://schemas.microsoft.com/office/drawing/2014/chart" uri="{C3380CC4-5D6E-409C-BE32-E72D297353CC}">
              <c16:uniqueId val="{00000002-F8C7-475D-9202-6DC1B19D3BC6}"/>
            </c:ext>
          </c:extLst>
        </c:ser>
        <c:ser>
          <c:idx val="3"/>
          <c:order val="3"/>
          <c:tx>
            <c:strRef>
              <c:f>Sheet9!$E$3:$E$4</c:f>
              <c:strCache>
                <c:ptCount val="1"/>
                <c:pt idx="0">
                  <c:v>Australasia</c:v>
                </c:pt>
              </c:strCache>
            </c:strRef>
          </c:tx>
          <c:cat>
            <c:strRef>
              <c:f>Sheet9!$A$5:$A$15</c:f>
              <c:strCache>
                <c:ptCount val="10"/>
                <c:pt idx="0">
                  <c:v>1998</c:v>
                </c:pt>
                <c:pt idx="1">
                  <c:v>1999</c:v>
                </c:pt>
                <c:pt idx="2">
                  <c:v>2000</c:v>
                </c:pt>
                <c:pt idx="3">
                  <c:v>2001</c:v>
                </c:pt>
                <c:pt idx="4">
                  <c:v>2002</c:v>
                </c:pt>
                <c:pt idx="5">
                  <c:v>2003</c:v>
                </c:pt>
                <c:pt idx="6">
                  <c:v>2004</c:v>
                </c:pt>
                <c:pt idx="7">
                  <c:v>2007</c:v>
                </c:pt>
                <c:pt idx="8">
                  <c:v>2008</c:v>
                </c:pt>
                <c:pt idx="9">
                  <c:v>2009</c:v>
                </c:pt>
              </c:strCache>
            </c:strRef>
          </c:cat>
          <c:val>
            <c:numRef>
              <c:f>Sheet9!$E$5:$E$15</c:f>
              <c:numCache>
                <c:formatCode>General</c:formatCode>
                <c:ptCount val="10"/>
                <c:pt idx="8">
                  <c:v>4.5000000000000206E-5</c:v>
                </c:pt>
                <c:pt idx="9">
                  <c:v>2.5200000000000088E-3</c:v>
                </c:pt>
              </c:numCache>
            </c:numRef>
          </c:val>
          <c:extLst xmlns:c16r2="http://schemas.microsoft.com/office/drawing/2015/06/chart">
            <c:ext xmlns:c16="http://schemas.microsoft.com/office/drawing/2014/chart" uri="{C3380CC4-5D6E-409C-BE32-E72D297353CC}">
              <c16:uniqueId val="{00000003-F8C7-475D-9202-6DC1B19D3BC6}"/>
            </c:ext>
          </c:extLst>
        </c:ser>
        <c:marker val="1"/>
        <c:axId val="116359168"/>
        <c:axId val="116360704"/>
      </c:lineChart>
      <c:catAx>
        <c:axId val="116359168"/>
        <c:scaling>
          <c:orientation val="minMax"/>
        </c:scaling>
        <c:axPos val="b"/>
        <c:numFmt formatCode="General" sourceLinked="0"/>
        <c:tickLblPos val="nextTo"/>
        <c:crossAx val="116360704"/>
        <c:crosses val="autoZero"/>
        <c:auto val="1"/>
        <c:lblAlgn val="ctr"/>
        <c:lblOffset val="100"/>
      </c:catAx>
      <c:valAx>
        <c:axId val="116360704"/>
        <c:scaling>
          <c:orientation val="minMax"/>
        </c:scaling>
        <c:axPos val="l"/>
        <c:majorGridlines/>
        <c:numFmt formatCode="General" sourceLinked="1"/>
        <c:tickLblPos val="nextTo"/>
        <c:crossAx val="116359168"/>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C87DC-3B7B-4D98-BB07-6466342BB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15179</Words>
  <Characters>86521</Characters>
  <Application>Microsoft Office Word</Application>
  <DocSecurity>0</DocSecurity>
  <Lines>721</Lines>
  <Paragraphs>202</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101498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dc:creator>
  <cp:lastModifiedBy>Fern</cp:lastModifiedBy>
  <cp:revision>13</cp:revision>
  <cp:lastPrinted>2016-03-22T20:07:00Z</cp:lastPrinted>
  <dcterms:created xsi:type="dcterms:W3CDTF">2016-03-22T18:42:00Z</dcterms:created>
  <dcterms:modified xsi:type="dcterms:W3CDTF">2016-03-23T16:08:00Z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