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1CF64" w14:textId="77777777" w:rsidR="00B02E9E" w:rsidRPr="00F014F7" w:rsidRDefault="00B02E9E" w:rsidP="00B02E9E">
      <w:pPr>
        <w:rPr>
          <w:rFonts w:ascii="Arial" w:hAnsi="Arial" w:cs="Arial"/>
          <w:lang w:val="en-US"/>
        </w:rPr>
      </w:pPr>
    </w:p>
    <w:p w14:paraId="149DDACA" w14:textId="66F28918" w:rsidR="00B02E9E" w:rsidRPr="00F014F7" w:rsidRDefault="00B02E9E" w:rsidP="00B02E9E">
      <w:pPr>
        <w:spacing w:line="480" w:lineRule="auto"/>
        <w:jc w:val="both"/>
        <w:rPr>
          <w:rFonts w:ascii="Arial" w:eastAsia="Batang" w:hAnsi="Arial" w:cs="Arial"/>
          <w:b/>
          <w:bCs/>
          <w:sz w:val="22"/>
          <w:szCs w:val="22"/>
          <w:lang w:val="en-US" w:eastAsia="ko-KR"/>
        </w:rPr>
      </w:pPr>
      <w:r w:rsidRPr="00F014F7">
        <w:rPr>
          <w:rFonts w:ascii="Arial" w:eastAsia="Batang" w:hAnsi="Arial" w:cs="Arial"/>
          <w:b/>
          <w:bCs/>
          <w:sz w:val="22"/>
          <w:szCs w:val="22"/>
          <w:lang w:val="en-US" w:eastAsia="ko-KR"/>
        </w:rPr>
        <w:t xml:space="preserve">Cancer incidence in France over the 1980-2012 period: Haematological malignancies. </w:t>
      </w:r>
    </w:p>
    <w:p w14:paraId="06DF385A" w14:textId="77777777" w:rsidR="00B02E9E" w:rsidRPr="00F014F7" w:rsidRDefault="00B02E9E" w:rsidP="00B02E9E">
      <w:pPr>
        <w:rPr>
          <w:rFonts w:ascii="Arial" w:hAnsi="Arial" w:cs="Arial"/>
          <w:sz w:val="22"/>
          <w:szCs w:val="22"/>
          <w:lang w:val="en-US"/>
        </w:rPr>
      </w:pPr>
    </w:p>
    <w:p w14:paraId="3C818B52" w14:textId="77777777" w:rsidR="00B02E9E" w:rsidRDefault="00B02E9E" w:rsidP="00B02E9E">
      <w:pPr>
        <w:spacing w:line="480" w:lineRule="auto"/>
        <w:rPr>
          <w:rFonts w:ascii="Arial" w:hAnsi="Arial" w:cs="Arial"/>
          <w:sz w:val="22"/>
          <w:szCs w:val="22"/>
          <w:lang w:val="en-US"/>
        </w:rPr>
      </w:pPr>
      <w:r w:rsidRPr="00142CA7">
        <w:rPr>
          <w:rFonts w:ascii="Arial" w:hAnsi="Arial" w:cs="Arial"/>
          <w:sz w:val="22"/>
          <w:szCs w:val="22"/>
          <w:lang w:val="en-US"/>
        </w:rPr>
        <w:t xml:space="preserve">S. Le Guyader-Peyrou * </w:t>
      </w:r>
      <w:r w:rsidRPr="00142CA7">
        <w:rPr>
          <w:rFonts w:ascii="Arial" w:hAnsi="Arial" w:cs="Arial"/>
          <w:sz w:val="22"/>
          <w:szCs w:val="22"/>
          <w:vertAlign w:val="superscript"/>
          <w:lang w:val="en-US"/>
        </w:rPr>
        <w:t>a b</w:t>
      </w:r>
      <w:r w:rsidRPr="00142CA7">
        <w:rPr>
          <w:rFonts w:ascii="Arial" w:hAnsi="Arial" w:cs="Arial"/>
          <w:sz w:val="22"/>
          <w:szCs w:val="22"/>
          <w:lang w:val="en-US"/>
        </w:rPr>
        <w:t xml:space="preserve">, A. Belot </w:t>
      </w:r>
      <w:r w:rsidRPr="00142CA7">
        <w:rPr>
          <w:rFonts w:ascii="Arial" w:hAnsi="Arial" w:cs="Arial"/>
          <w:sz w:val="22"/>
          <w:szCs w:val="22"/>
          <w:vertAlign w:val="superscript"/>
          <w:lang w:val="en-US"/>
        </w:rPr>
        <w:t xml:space="preserve">c d e </w:t>
      </w:r>
      <w:r>
        <w:rPr>
          <w:rFonts w:ascii="Arial" w:hAnsi="Arial" w:cs="Arial"/>
          <w:sz w:val="22"/>
          <w:szCs w:val="22"/>
          <w:vertAlign w:val="superscript"/>
          <w:lang w:val="en-US"/>
        </w:rPr>
        <w:t>f g</w:t>
      </w:r>
      <w:r w:rsidRPr="00142CA7">
        <w:rPr>
          <w:rFonts w:ascii="Arial" w:hAnsi="Arial" w:cs="Arial"/>
          <w:sz w:val="22"/>
          <w:szCs w:val="22"/>
          <w:lang w:val="en-US"/>
        </w:rPr>
        <w:t>,</w:t>
      </w:r>
      <w:r w:rsidRPr="00142CA7">
        <w:rPr>
          <w:rFonts w:ascii="Arial" w:hAnsi="Arial" w:cs="Arial"/>
          <w:sz w:val="22"/>
          <w:szCs w:val="22"/>
          <w:vertAlign w:val="superscript"/>
          <w:lang w:val="en-US"/>
        </w:rPr>
        <w:t xml:space="preserve"> </w:t>
      </w:r>
      <w:r w:rsidRPr="00142CA7">
        <w:rPr>
          <w:rFonts w:ascii="Arial" w:hAnsi="Arial" w:cs="Arial"/>
          <w:sz w:val="22"/>
          <w:szCs w:val="22"/>
          <w:lang w:val="en-US"/>
        </w:rPr>
        <w:t xml:space="preserve">M. Maynadié </w:t>
      </w:r>
      <w:r>
        <w:rPr>
          <w:rFonts w:ascii="Arial" w:hAnsi="Arial" w:cs="Arial"/>
          <w:sz w:val="22"/>
          <w:szCs w:val="22"/>
          <w:vertAlign w:val="superscript"/>
          <w:lang w:val="en-US"/>
        </w:rPr>
        <w:t>h</w:t>
      </w:r>
      <w:r w:rsidRPr="00142CA7">
        <w:rPr>
          <w:rFonts w:ascii="Arial" w:hAnsi="Arial" w:cs="Arial"/>
          <w:sz w:val="22"/>
          <w:szCs w:val="22"/>
          <w:lang w:val="en-US"/>
        </w:rPr>
        <w:t xml:space="preserve">, F. Binder-Foucard </w:t>
      </w:r>
      <w:r>
        <w:rPr>
          <w:rFonts w:ascii="Arial" w:hAnsi="Arial" w:cs="Arial"/>
          <w:sz w:val="22"/>
          <w:szCs w:val="22"/>
          <w:vertAlign w:val="superscript"/>
          <w:lang w:val="en-US"/>
        </w:rPr>
        <w:t>i j</w:t>
      </w:r>
      <w:r>
        <w:rPr>
          <w:rFonts w:ascii="Arial" w:hAnsi="Arial" w:cs="Arial"/>
          <w:sz w:val="22"/>
          <w:szCs w:val="22"/>
          <w:lang w:val="en-US"/>
        </w:rPr>
        <w:t xml:space="preserve">, </w:t>
      </w:r>
      <w:r w:rsidRPr="00142CA7">
        <w:rPr>
          <w:rFonts w:ascii="Arial" w:hAnsi="Arial" w:cs="Arial"/>
          <w:sz w:val="22"/>
          <w:szCs w:val="22"/>
          <w:lang w:val="en-US"/>
        </w:rPr>
        <w:t xml:space="preserve">L. Remontet </w:t>
      </w:r>
      <w:r w:rsidRPr="00142CA7">
        <w:rPr>
          <w:rFonts w:ascii="Arial" w:hAnsi="Arial" w:cs="Arial"/>
          <w:sz w:val="22"/>
          <w:szCs w:val="22"/>
          <w:vertAlign w:val="superscript"/>
          <w:lang w:val="en-US"/>
        </w:rPr>
        <w:t>c d e</w:t>
      </w:r>
      <w:r>
        <w:rPr>
          <w:rFonts w:ascii="Arial" w:hAnsi="Arial" w:cs="Arial"/>
          <w:sz w:val="22"/>
          <w:szCs w:val="22"/>
          <w:vertAlign w:val="superscript"/>
          <w:lang w:val="en-US"/>
        </w:rPr>
        <w:t xml:space="preserve"> f</w:t>
      </w:r>
      <w:r>
        <w:rPr>
          <w:rFonts w:ascii="Arial" w:hAnsi="Arial" w:cs="Arial"/>
          <w:sz w:val="22"/>
          <w:szCs w:val="22"/>
          <w:lang w:val="en-US"/>
        </w:rPr>
        <w:t xml:space="preserve"> </w:t>
      </w:r>
      <w:r w:rsidRPr="00142CA7">
        <w:rPr>
          <w:rFonts w:ascii="Arial" w:hAnsi="Arial" w:cs="Arial"/>
          <w:sz w:val="22"/>
          <w:szCs w:val="22"/>
          <w:lang w:val="en-US"/>
        </w:rPr>
        <w:t xml:space="preserve">X. Troussard </w:t>
      </w:r>
      <w:r w:rsidRPr="00142CA7">
        <w:rPr>
          <w:rFonts w:ascii="Arial" w:hAnsi="Arial" w:cs="Arial"/>
          <w:sz w:val="22"/>
          <w:szCs w:val="22"/>
          <w:vertAlign w:val="superscript"/>
          <w:lang w:val="en-US"/>
        </w:rPr>
        <w:t xml:space="preserve"> </w:t>
      </w:r>
      <w:r>
        <w:rPr>
          <w:rFonts w:ascii="Arial" w:hAnsi="Arial" w:cs="Arial"/>
          <w:sz w:val="22"/>
          <w:szCs w:val="22"/>
          <w:vertAlign w:val="superscript"/>
          <w:lang w:val="en-US"/>
        </w:rPr>
        <w:t>k l</w:t>
      </w:r>
      <w:r>
        <w:rPr>
          <w:rFonts w:ascii="Arial" w:hAnsi="Arial" w:cs="Arial"/>
          <w:sz w:val="22"/>
          <w:szCs w:val="22"/>
          <w:lang w:val="en-US"/>
        </w:rPr>
        <w:t xml:space="preserve">, </w:t>
      </w:r>
      <w:r w:rsidRPr="00142CA7">
        <w:rPr>
          <w:rFonts w:ascii="Arial" w:hAnsi="Arial" w:cs="Arial"/>
          <w:sz w:val="22"/>
          <w:szCs w:val="22"/>
          <w:lang w:val="en-US"/>
        </w:rPr>
        <w:t>N. Bo</w:t>
      </w:r>
      <w:r w:rsidRPr="00DC6096">
        <w:rPr>
          <w:rFonts w:ascii="Arial" w:hAnsi="Arial" w:cs="Arial"/>
          <w:sz w:val="22"/>
          <w:szCs w:val="22"/>
          <w:lang w:val="en-US"/>
        </w:rPr>
        <w:t>ssard</w:t>
      </w:r>
      <w:r w:rsidRPr="00DC6096">
        <w:rPr>
          <w:rFonts w:ascii="Arial" w:hAnsi="Arial" w:cs="Arial"/>
          <w:sz w:val="22"/>
          <w:szCs w:val="22"/>
          <w:vertAlign w:val="superscript"/>
          <w:lang w:val="en-US"/>
        </w:rPr>
        <w:t xml:space="preserve"> c d e</w:t>
      </w:r>
      <w:r>
        <w:rPr>
          <w:rFonts w:ascii="Arial" w:hAnsi="Arial" w:cs="Arial"/>
          <w:sz w:val="22"/>
          <w:szCs w:val="22"/>
          <w:vertAlign w:val="superscript"/>
          <w:lang w:val="en-US"/>
        </w:rPr>
        <w:t xml:space="preserve"> f</w:t>
      </w:r>
      <w:r>
        <w:rPr>
          <w:rFonts w:ascii="Arial" w:hAnsi="Arial" w:cs="Arial"/>
          <w:sz w:val="22"/>
          <w:szCs w:val="22"/>
          <w:lang w:val="en-US"/>
        </w:rPr>
        <w:t xml:space="preserve">, </w:t>
      </w:r>
      <w:r w:rsidRPr="00142CA7">
        <w:rPr>
          <w:rFonts w:ascii="Arial" w:hAnsi="Arial" w:cs="Arial"/>
          <w:sz w:val="22"/>
          <w:szCs w:val="22"/>
          <w:lang w:val="en-US"/>
        </w:rPr>
        <w:t xml:space="preserve">A. Monnereau </w:t>
      </w:r>
      <w:r w:rsidRPr="00142CA7">
        <w:rPr>
          <w:rFonts w:ascii="Arial" w:hAnsi="Arial" w:cs="Arial"/>
          <w:sz w:val="22"/>
          <w:szCs w:val="22"/>
          <w:vertAlign w:val="superscript"/>
          <w:lang w:val="en-US"/>
        </w:rPr>
        <w:t xml:space="preserve">b </w:t>
      </w:r>
      <w:r>
        <w:rPr>
          <w:rFonts w:ascii="Arial" w:hAnsi="Arial" w:cs="Arial"/>
          <w:sz w:val="22"/>
          <w:szCs w:val="22"/>
          <w:vertAlign w:val="superscript"/>
          <w:lang w:val="en-US"/>
        </w:rPr>
        <w:t>m</w:t>
      </w:r>
      <w:r w:rsidRPr="00142CA7">
        <w:rPr>
          <w:rFonts w:ascii="Arial" w:hAnsi="Arial" w:cs="Arial"/>
          <w:sz w:val="22"/>
          <w:szCs w:val="22"/>
          <w:lang w:val="en-US"/>
        </w:rPr>
        <w:t>,</w:t>
      </w:r>
      <w:r>
        <w:rPr>
          <w:rFonts w:ascii="Arial" w:hAnsi="Arial" w:cs="Arial"/>
          <w:sz w:val="22"/>
          <w:szCs w:val="22"/>
          <w:lang w:val="en-US"/>
        </w:rPr>
        <w:t xml:space="preserve"> </w:t>
      </w:r>
      <w:r w:rsidRPr="00F12612">
        <w:rPr>
          <w:rFonts w:ascii="Arial" w:hAnsi="Arial" w:cs="Arial"/>
          <w:sz w:val="22"/>
          <w:szCs w:val="22"/>
          <w:lang w:val="en-US"/>
        </w:rPr>
        <w:t>the French network of cancer registries (Francim)</w:t>
      </w:r>
    </w:p>
    <w:p w14:paraId="50CA8C39" w14:textId="77777777" w:rsidR="00B02E9E" w:rsidRPr="00F12612" w:rsidRDefault="00B02E9E" w:rsidP="00B02E9E">
      <w:pPr>
        <w:spacing w:line="480" w:lineRule="auto"/>
        <w:rPr>
          <w:rFonts w:ascii="Arial" w:hAnsi="Arial" w:cs="Arial"/>
          <w:sz w:val="22"/>
          <w:szCs w:val="22"/>
          <w:lang w:val="en-US"/>
        </w:rPr>
      </w:pPr>
    </w:p>
    <w:p w14:paraId="057252D5" w14:textId="77777777" w:rsidR="00B02E9E" w:rsidRPr="00F12612" w:rsidRDefault="00B02E9E" w:rsidP="00B02E9E">
      <w:pPr>
        <w:spacing w:line="480" w:lineRule="auto"/>
        <w:jc w:val="both"/>
        <w:rPr>
          <w:rFonts w:ascii="Arial" w:hAnsi="Arial" w:cs="Arial"/>
          <w:sz w:val="22"/>
          <w:szCs w:val="22"/>
        </w:rPr>
      </w:pPr>
      <w:r w:rsidRPr="00F12612">
        <w:rPr>
          <w:rFonts w:ascii="Arial" w:hAnsi="Arial" w:cs="Arial"/>
          <w:sz w:val="22"/>
          <w:szCs w:val="22"/>
        </w:rPr>
        <w:t xml:space="preserve">a Réseau français des registres des cancers, Francim, 31073 Toulouse, France </w:t>
      </w:r>
    </w:p>
    <w:p w14:paraId="0DE06CFB" w14:textId="77777777" w:rsidR="00B02E9E" w:rsidRPr="00F12612" w:rsidRDefault="00B02E9E" w:rsidP="00B02E9E">
      <w:pPr>
        <w:spacing w:line="480" w:lineRule="auto"/>
        <w:jc w:val="both"/>
        <w:rPr>
          <w:rFonts w:ascii="Arial" w:hAnsi="Arial" w:cs="Arial"/>
          <w:sz w:val="22"/>
          <w:szCs w:val="22"/>
        </w:rPr>
      </w:pPr>
      <w:r w:rsidRPr="00F12612">
        <w:rPr>
          <w:rFonts w:ascii="Arial" w:hAnsi="Arial" w:cs="Arial"/>
          <w:sz w:val="22"/>
          <w:szCs w:val="22"/>
        </w:rPr>
        <w:t xml:space="preserve">b  Registre des Hémopathies malignes de la Gironde, </w:t>
      </w:r>
      <w:r>
        <w:rPr>
          <w:rFonts w:ascii="Arial" w:hAnsi="Arial" w:cs="Arial"/>
          <w:sz w:val="22"/>
          <w:szCs w:val="22"/>
        </w:rPr>
        <w:t xml:space="preserve">Institut Bergonié, </w:t>
      </w:r>
      <w:r w:rsidRPr="00F12612">
        <w:rPr>
          <w:rFonts w:ascii="Arial" w:hAnsi="Arial" w:cs="Arial"/>
          <w:sz w:val="22"/>
          <w:szCs w:val="22"/>
        </w:rPr>
        <w:t xml:space="preserve">33076 Bordeaux, France   </w:t>
      </w:r>
    </w:p>
    <w:p w14:paraId="75C1841D" w14:textId="77777777" w:rsidR="00B02E9E" w:rsidRPr="00F12612" w:rsidRDefault="00B02E9E" w:rsidP="00B02E9E">
      <w:pPr>
        <w:spacing w:line="480" w:lineRule="auto"/>
        <w:jc w:val="both"/>
        <w:rPr>
          <w:rFonts w:ascii="Arial" w:hAnsi="Arial" w:cs="Arial"/>
          <w:sz w:val="22"/>
          <w:szCs w:val="22"/>
        </w:rPr>
      </w:pPr>
      <w:r w:rsidRPr="00F12612">
        <w:rPr>
          <w:rFonts w:ascii="Arial" w:hAnsi="Arial" w:cs="Arial"/>
          <w:sz w:val="22"/>
          <w:szCs w:val="22"/>
        </w:rPr>
        <w:t xml:space="preserve">c Service de biostatistique, </w:t>
      </w:r>
      <w:r>
        <w:rPr>
          <w:rFonts w:ascii="Arial" w:hAnsi="Arial" w:cs="Arial"/>
          <w:sz w:val="22"/>
          <w:szCs w:val="22"/>
        </w:rPr>
        <w:t>H</w:t>
      </w:r>
      <w:r w:rsidRPr="00F12612">
        <w:rPr>
          <w:rFonts w:ascii="Arial" w:hAnsi="Arial" w:cs="Arial"/>
          <w:sz w:val="22"/>
          <w:szCs w:val="22"/>
        </w:rPr>
        <w:t xml:space="preserve">ospices </w:t>
      </w:r>
      <w:r>
        <w:rPr>
          <w:rFonts w:ascii="Arial" w:hAnsi="Arial" w:cs="Arial"/>
          <w:sz w:val="22"/>
          <w:szCs w:val="22"/>
        </w:rPr>
        <w:t>C</w:t>
      </w:r>
      <w:r w:rsidRPr="00F12612">
        <w:rPr>
          <w:rFonts w:ascii="Arial" w:hAnsi="Arial" w:cs="Arial"/>
          <w:sz w:val="22"/>
          <w:szCs w:val="22"/>
        </w:rPr>
        <w:t>ivils de Lyon, centre hospitalier Lyon-Sud, 69424 Lyon, France</w:t>
      </w:r>
    </w:p>
    <w:p w14:paraId="1BF64FD0" w14:textId="77777777" w:rsidR="00B02E9E" w:rsidRDefault="00B02E9E" w:rsidP="00B02E9E">
      <w:pPr>
        <w:spacing w:line="480" w:lineRule="auto"/>
        <w:rPr>
          <w:rFonts w:ascii="Helvetica" w:hAnsi="Helvetica" w:cs="Helvetica"/>
          <w:sz w:val="20"/>
          <w:szCs w:val="20"/>
        </w:rPr>
      </w:pPr>
      <w:r w:rsidRPr="00F12612">
        <w:rPr>
          <w:rFonts w:ascii="Arial" w:hAnsi="Arial" w:cs="Arial"/>
          <w:sz w:val="22"/>
          <w:szCs w:val="22"/>
        </w:rPr>
        <w:t xml:space="preserve">d </w:t>
      </w:r>
      <w:r w:rsidRPr="00F07630">
        <w:rPr>
          <w:rFonts w:ascii="Arial" w:hAnsi="Arial" w:cs="Arial"/>
          <w:sz w:val="22"/>
          <w:szCs w:val="22"/>
        </w:rPr>
        <w:t>Université de Lyon, F-69000, Lyon, France</w:t>
      </w:r>
      <w:r>
        <w:rPr>
          <w:rFonts w:ascii="Helvetica" w:hAnsi="Helvetica" w:cs="Helvetica"/>
          <w:sz w:val="20"/>
          <w:szCs w:val="20"/>
        </w:rPr>
        <w:t> </w:t>
      </w:r>
    </w:p>
    <w:p w14:paraId="53609B07" w14:textId="77777777" w:rsidR="00B02E9E" w:rsidRPr="00F12612" w:rsidRDefault="00B02E9E" w:rsidP="00B02E9E">
      <w:pPr>
        <w:spacing w:line="480" w:lineRule="auto"/>
        <w:jc w:val="both"/>
        <w:rPr>
          <w:rFonts w:ascii="Arial" w:hAnsi="Arial" w:cs="Arial"/>
          <w:sz w:val="22"/>
          <w:szCs w:val="22"/>
        </w:rPr>
      </w:pPr>
      <w:r>
        <w:rPr>
          <w:rFonts w:ascii="Arial" w:hAnsi="Arial" w:cs="Arial"/>
          <w:sz w:val="22"/>
          <w:szCs w:val="22"/>
        </w:rPr>
        <w:t>e</w:t>
      </w:r>
      <w:r w:rsidRPr="00F12612">
        <w:rPr>
          <w:rFonts w:ascii="Arial" w:hAnsi="Arial" w:cs="Arial"/>
          <w:sz w:val="22"/>
          <w:szCs w:val="22"/>
        </w:rPr>
        <w:t xml:space="preserve"> Université Lyon-I, 69622 Villeurbanne, France</w:t>
      </w:r>
    </w:p>
    <w:p w14:paraId="3C284BC9" w14:textId="77777777" w:rsidR="00B02E9E" w:rsidRPr="00F07630" w:rsidRDefault="00B02E9E" w:rsidP="00B02E9E">
      <w:pPr>
        <w:spacing w:line="480" w:lineRule="auto"/>
        <w:jc w:val="both"/>
        <w:rPr>
          <w:rFonts w:ascii="Arial" w:hAnsi="Arial" w:cs="Arial"/>
          <w:sz w:val="22"/>
          <w:szCs w:val="22"/>
        </w:rPr>
      </w:pPr>
      <w:r w:rsidRPr="00F07630">
        <w:rPr>
          <w:rFonts w:ascii="Arial" w:hAnsi="Arial" w:cs="Arial"/>
          <w:sz w:val="22"/>
          <w:szCs w:val="22"/>
        </w:rPr>
        <w:t>f CNRS, UMR5558, Laboratoire de Biométrie et Biologie Evolutive, Equipe Biostatistique-Santé, F-69100, Villeurbanne, France</w:t>
      </w:r>
    </w:p>
    <w:p w14:paraId="70F03B9A" w14:textId="77777777" w:rsidR="00B02E9E" w:rsidRDefault="00B02E9E" w:rsidP="00B02E9E">
      <w:pPr>
        <w:spacing w:line="480" w:lineRule="auto"/>
        <w:jc w:val="both"/>
        <w:rPr>
          <w:rFonts w:ascii="Arial" w:hAnsi="Arial" w:cs="Arial"/>
          <w:sz w:val="22"/>
          <w:szCs w:val="22"/>
        </w:rPr>
      </w:pPr>
      <w:r>
        <w:rPr>
          <w:rFonts w:ascii="Arial" w:hAnsi="Arial" w:cs="Arial"/>
          <w:sz w:val="22"/>
          <w:szCs w:val="22"/>
        </w:rPr>
        <w:t xml:space="preserve">g </w:t>
      </w:r>
      <w:r w:rsidRPr="002E0B8F">
        <w:rPr>
          <w:rFonts w:ascii="Arial" w:hAnsi="Arial" w:cs="Arial"/>
          <w:sz w:val="22"/>
          <w:szCs w:val="22"/>
        </w:rPr>
        <w:t>Institut de veille sanitaire</w:t>
      </w:r>
      <w:r>
        <w:rPr>
          <w:rFonts w:ascii="Arial" w:hAnsi="Arial" w:cs="Arial"/>
          <w:sz w:val="22"/>
          <w:szCs w:val="22"/>
        </w:rPr>
        <w:t xml:space="preserve">, </w:t>
      </w:r>
      <w:r w:rsidRPr="002E0B8F">
        <w:rPr>
          <w:rFonts w:ascii="Arial" w:hAnsi="Arial" w:cs="Arial"/>
          <w:sz w:val="22"/>
          <w:szCs w:val="22"/>
        </w:rPr>
        <w:t xml:space="preserve">Département des maladies chroniques et traumatismes, 94410 Saint-Maurice, France </w:t>
      </w:r>
    </w:p>
    <w:p w14:paraId="4B2B7E21" w14:textId="77777777" w:rsidR="00B02E9E" w:rsidRPr="00F12612" w:rsidRDefault="00B02E9E" w:rsidP="00B02E9E">
      <w:pPr>
        <w:spacing w:line="480" w:lineRule="auto"/>
        <w:jc w:val="both"/>
        <w:rPr>
          <w:rFonts w:ascii="Arial" w:hAnsi="Arial" w:cs="Arial"/>
          <w:sz w:val="22"/>
          <w:szCs w:val="22"/>
        </w:rPr>
      </w:pPr>
      <w:r>
        <w:rPr>
          <w:rFonts w:ascii="Arial" w:hAnsi="Arial" w:cs="Arial"/>
          <w:sz w:val="22"/>
          <w:szCs w:val="22"/>
        </w:rPr>
        <w:t xml:space="preserve">h </w:t>
      </w:r>
      <w:r w:rsidRPr="00F12612">
        <w:rPr>
          <w:rFonts w:ascii="Arial" w:hAnsi="Arial" w:cs="Arial"/>
          <w:sz w:val="22"/>
          <w:szCs w:val="22"/>
        </w:rPr>
        <w:t xml:space="preserve">Registre des Hémopathies </w:t>
      </w:r>
      <w:r>
        <w:rPr>
          <w:rFonts w:ascii="Arial" w:hAnsi="Arial" w:cs="Arial"/>
          <w:sz w:val="22"/>
          <w:szCs w:val="22"/>
        </w:rPr>
        <w:t>M</w:t>
      </w:r>
      <w:r w:rsidRPr="00F12612">
        <w:rPr>
          <w:rFonts w:ascii="Arial" w:hAnsi="Arial" w:cs="Arial"/>
          <w:sz w:val="22"/>
          <w:szCs w:val="22"/>
        </w:rPr>
        <w:t xml:space="preserve">alignes de Côte d’Or, </w:t>
      </w:r>
      <w:r>
        <w:rPr>
          <w:rFonts w:ascii="Arial" w:hAnsi="Arial" w:cs="Arial"/>
          <w:sz w:val="22"/>
          <w:szCs w:val="22"/>
        </w:rPr>
        <w:t xml:space="preserve">EA4184, </w:t>
      </w:r>
      <w:r w:rsidRPr="00F12612">
        <w:rPr>
          <w:rFonts w:ascii="Arial" w:hAnsi="Arial" w:cs="Arial"/>
          <w:sz w:val="22"/>
          <w:szCs w:val="22"/>
        </w:rPr>
        <w:t xml:space="preserve">Université de Bourgogne, Dijon, </w:t>
      </w:r>
    </w:p>
    <w:p w14:paraId="5E928324" w14:textId="77777777" w:rsidR="00B02E9E" w:rsidRPr="00F12612" w:rsidRDefault="00B02E9E" w:rsidP="00B02E9E">
      <w:pPr>
        <w:spacing w:line="480" w:lineRule="auto"/>
        <w:jc w:val="both"/>
        <w:rPr>
          <w:rFonts w:ascii="Arial" w:hAnsi="Arial" w:cs="Arial"/>
          <w:sz w:val="22"/>
          <w:szCs w:val="22"/>
        </w:rPr>
      </w:pPr>
      <w:r>
        <w:rPr>
          <w:rFonts w:ascii="Arial" w:hAnsi="Arial" w:cs="Arial"/>
          <w:sz w:val="22"/>
          <w:szCs w:val="22"/>
        </w:rPr>
        <w:t>i</w:t>
      </w:r>
      <w:r w:rsidRPr="00F12612">
        <w:rPr>
          <w:rFonts w:ascii="Arial" w:hAnsi="Arial" w:cs="Arial"/>
          <w:sz w:val="22"/>
          <w:szCs w:val="22"/>
        </w:rPr>
        <w:t xml:space="preserve"> Registre des cancers du Bas-Rhin, </w:t>
      </w:r>
      <w:r>
        <w:rPr>
          <w:rFonts w:ascii="Arial" w:hAnsi="Arial" w:cs="Arial"/>
          <w:sz w:val="22"/>
          <w:szCs w:val="22"/>
        </w:rPr>
        <w:t>L</w:t>
      </w:r>
      <w:r w:rsidRPr="00F12612">
        <w:rPr>
          <w:rFonts w:ascii="Arial" w:hAnsi="Arial" w:cs="Arial"/>
          <w:sz w:val="22"/>
          <w:szCs w:val="22"/>
        </w:rPr>
        <w:t xml:space="preserve">aboratoire d’épidémiologie et de santé publique, EA 3430, </w:t>
      </w:r>
      <w:r>
        <w:rPr>
          <w:rFonts w:ascii="Arial" w:hAnsi="Arial" w:cs="Arial"/>
          <w:sz w:val="22"/>
          <w:szCs w:val="22"/>
        </w:rPr>
        <w:t>Faculté</w:t>
      </w:r>
      <w:r w:rsidRPr="00F12612">
        <w:rPr>
          <w:rFonts w:ascii="Arial" w:hAnsi="Arial" w:cs="Arial"/>
          <w:sz w:val="22"/>
          <w:szCs w:val="22"/>
        </w:rPr>
        <w:t xml:space="preserve"> de médecine, </w:t>
      </w:r>
      <w:r>
        <w:rPr>
          <w:rFonts w:ascii="Arial" w:hAnsi="Arial" w:cs="Arial"/>
          <w:sz w:val="22"/>
          <w:szCs w:val="22"/>
        </w:rPr>
        <w:t>U</w:t>
      </w:r>
      <w:r w:rsidRPr="00F12612">
        <w:rPr>
          <w:rFonts w:ascii="Arial" w:hAnsi="Arial" w:cs="Arial"/>
          <w:sz w:val="22"/>
          <w:szCs w:val="22"/>
        </w:rPr>
        <w:t xml:space="preserve">niversité de Strasbourg, 67085 Strasbourg cedex, France </w:t>
      </w:r>
    </w:p>
    <w:p w14:paraId="35BDDD09" w14:textId="77777777" w:rsidR="00B02E9E" w:rsidRPr="002E0B8F" w:rsidRDefault="00B02E9E" w:rsidP="00B02E9E">
      <w:pPr>
        <w:spacing w:line="480" w:lineRule="auto"/>
        <w:jc w:val="both"/>
        <w:rPr>
          <w:rFonts w:ascii="Arial" w:hAnsi="Arial" w:cs="Arial"/>
          <w:sz w:val="22"/>
          <w:szCs w:val="22"/>
        </w:rPr>
      </w:pPr>
      <w:r>
        <w:rPr>
          <w:rFonts w:ascii="Arial" w:hAnsi="Arial" w:cs="Arial"/>
          <w:sz w:val="22"/>
          <w:szCs w:val="22"/>
        </w:rPr>
        <w:t>j Service de santé</w:t>
      </w:r>
      <w:r w:rsidRPr="002E0B8F">
        <w:rPr>
          <w:rFonts w:ascii="Arial" w:hAnsi="Arial" w:cs="Arial"/>
          <w:sz w:val="22"/>
          <w:szCs w:val="22"/>
        </w:rPr>
        <w:t xml:space="preserve"> publique, </w:t>
      </w:r>
      <w:r>
        <w:rPr>
          <w:rFonts w:ascii="Arial" w:hAnsi="Arial" w:cs="Arial"/>
          <w:sz w:val="22"/>
          <w:szCs w:val="22"/>
        </w:rPr>
        <w:t>H</w:t>
      </w:r>
      <w:r w:rsidRPr="002E0B8F">
        <w:rPr>
          <w:rFonts w:ascii="Arial" w:hAnsi="Arial" w:cs="Arial"/>
          <w:sz w:val="22"/>
          <w:szCs w:val="22"/>
        </w:rPr>
        <w:t xml:space="preserve">ôpitaux universitaires de Strasbourg, 67000 Strasbourg, France </w:t>
      </w:r>
    </w:p>
    <w:p w14:paraId="4FD57DC2" w14:textId="77777777" w:rsidR="00B02E9E" w:rsidRPr="002E0B8F" w:rsidRDefault="00B02E9E" w:rsidP="00B02E9E">
      <w:pPr>
        <w:spacing w:line="480" w:lineRule="auto"/>
        <w:jc w:val="both"/>
        <w:rPr>
          <w:rFonts w:ascii="Arial" w:hAnsi="Arial" w:cs="Arial"/>
          <w:sz w:val="22"/>
          <w:szCs w:val="22"/>
        </w:rPr>
      </w:pPr>
      <w:r>
        <w:rPr>
          <w:rFonts w:ascii="Arial" w:hAnsi="Arial" w:cs="Arial"/>
          <w:sz w:val="22"/>
          <w:szCs w:val="22"/>
        </w:rPr>
        <w:t xml:space="preserve">k </w:t>
      </w:r>
      <w:r w:rsidRPr="002E0B8F">
        <w:rPr>
          <w:rFonts w:ascii="Arial" w:hAnsi="Arial" w:cs="Arial"/>
          <w:sz w:val="22"/>
          <w:szCs w:val="22"/>
        </w:rPr>
        <w:t>Registre des Hémopathies malignes de Basse Normandie</w:t>
      </w:r>
      <w:r>
        <w:rPr>
          <w:rFonts w:ascii="Arial" w:hAnsi="Arial" w:cs="Arial"/>
          <w:sz w:val="22"/>
          <w:szCs w:val="22"/>
        </w:rPr>
        <w:t>, Caen, France</w:t>
      </w:r>
    </w:p>
    <w:p w14:paraId="4C464D00" w14:textId="77777777" w:rsidR="00B02E9E" w:rsidRPr="002E0B8F" w:rsidRDefault="00B02E9E" w:rsidP="00B02E9E">
      <w:pPr>
        <w:spacing w:line="480" w:lineRule="auto"/>
        <w:jc w:val="both"/>
        <w:rPr>
          <w:rFonts w:ascii="Arial" w:hAnsi="Arial" w:cs="Arial"/>
          <w:sz w:val="22"/>
          <w:szCs w:val="22"/>
        </w:rPr>
      </w:pPr>
      <w:r>
        <w:rPr>
          <w:rFonts w:ascii="Arial" w:hAnsi="Arial" w:cs="Arial"/>
          <w:sz w:val="22"/>
          <w:szCs w:val="22"/>
        </w:rPr>
        <w:t xml:space="preserve">l </w:t>
      </w:r>
      <w:r w:rsidRPr="002E0B8F">
        <w:rPr>
          <w:rFonts w:ascii="Arial" w:hAnsi="Arial" w:cs="Arial"/>
          <w:sz w:val="22"/>
          <w:szCs w:val="22"/>
        </w:rPr>
        <w:t xml:space="preserve">Laboratoire d’Hématologie, CHU de Caen, </w:t>
      </w:r>
      <w:r>
        <w:rPr>
          <w:rFonts w:ascii="Arial" w:hAnsi="Arial" w:cs="Arial"/>
          <w:sz w:val="22"/>
          <w:szCs w:val="22"/>
        </w:rPr>
        <w:t>France</w:t>
      </w:r>
    </w:p>
    <w:p w14:paraId="4004C474" w14:textId="77777777" w:rsidR="00B02E9E" w:rsidRPr="002E0B8F" w:rsidRDefault="00B02E9E" w:rsidP="00B02E9E">
      <w:pPr>
        <w:spacing w:line="480" w:lineRule="auto"/>
        <w:jc w:val="both"/>
        <w:rPr>
          <w:rFonts w:ascii="Arial" w:hAnsi="Arial" w:cs="Arial"/>
          <w:sz w:val="22"/>
          <w:szCs w:val="22"/>
        </w:rPr>
      </w:pPr>
      <w:r>
        <w:rPr>
          <w:rFonts w:ascii="Arial" w:hAnsi="Arial" w:cs="Arial"/>
          <w:sz w:val="22"/>
          <w:szCs w:val="22"/>
        </w:rPr>
        <w:t xml:space="preserve">m </w:t>
      </w:r>
      <w:r w:rsidRPr="002E0B8F">
        <w:rPr>
          <w:rFonts w:ascii="Arial" w:hAnsi="Arial" w:cs="Arial"/>
          <w:sz w:val="22"/>
          <w:szCs w:val="22"/>
        </w:rPr>
        <w:t>Centre  INSERM U897, CIC</w:t>
      </w:r>
      <w:r>
        <w:rPr>
          <w:rFonts w:ascii="Arial" w:hAnsi="Arial" w:cs="Arial"/>
          <w:sz w:val="22"/>
          <w:szCs w:val="22"/>
        </w:rPr>
        <w:t xml:space="preserve"> 1401</w:t>
      </w:r>
      <w:r w:rsidRPr="002E0B8F">
        <w:rPr>
          <w:rFonts w:ascii="Arial" w:hAnsi="Arial" w:cs="Arial"/>
          <w:sz w:val="22"/>
          <w:szCs w:val="22"/>
        </w:rPr>
        <w:t>, Bordeaux, France</w:t>
      </w:r>
    </w:p>
    <w:p w14:paraId="11F16C9C" w14:textId="77777777" w:rsidR="00B02E9E" w:rsidRDefault="00B02E9E" w:rsidP="00B02E9E">
      <w:pPr>
        <w:spacing w:line="480" w:lineRule="auto"/>
        <w:jc w:val="both"/>
        <w:rPr>
          <w:rFonts w:ascii="Arial" w:hAnsi="Arial" w:cs="Arial"/>
          <w:sz w:val="22"/>
          <w:szCs w:val="22"/>
        </w:rPr>
      </w:pPr>
    </w:p>
    <w:p w14:paraId="75E067AC" w14:textId="77777777" w:rsidR="00B02E9E" w:rsidRDefault="00B02E9E" w:rsidP="00B02E9E">
      <w:pPr>
        <w:spacing w:line="480" w:lineRule="auto"/>
        <w:jc w:val="both"/>
        <w:rPr>
          <w:rFonts w:ascii="Arial" w:hAnsi="Arial" w:cs="Arial"/>
          <w:sz w:val="22"/>
          <w:szCs w:val="22"/>
        </w:rPr>
      </w:pPr>
    </w:p>
    <w:p w14:paraId="3CF62ADE" w14:textId="77777777" w:rsidR="00B02E9E" w:rsidRPr="002E0B8F" w:rsidRDefault="00B02E9E" w:rsidP="00B02E9E">
      <w:pPr>
        <w:spacing w:line="480" w:lineRule="auto"/>
        <w:rPr>
          <w:rFonts w:ascii="Arial" w:hAnsi="Arial" w:cs="Arial"/>
          <w:sz w:val="22"/>
          <w:szCs w:val="22"/>
        </w:rPr>
      </w:pPr>
      <w:r w:rsidRPr="002E0B8F">
        <w:rPr>
          <w:rFonts w:ascii="Arial" w:hAnsi="Arial" w:cs="Arial"/>
          <w:sz w:val="22"/>
          <w:szCs w:val="22"/>
        </w:rPr>
        <w:t>*corresponding author</w:t>
      </w:r>
    </w:p>
    <w:p w14:paraId="4AD76A61" w14:textId="77777777" w:rsidR="00B02E9E" w:rsidRPr="002E0B8F" w:rsidRDefault="00B02E9E" w:rsidP="00B02E9E">
      <w:pPr>
        <w:spacing w:line="480" w:lineRule="auto"/>
        <w:rPr>
          <w:rFonts w:ascii="Arial" w:hAnsi="Arial" w:cs="Arial"/>
          <w:sz w:val="22"/>
          <w:szCs w:val="22"/>
        </w:rPr>
      </w:pPr>
      <w:r w:rsidRPr="002E0B8F">
        <w:rPr>
          <w:rFonts w:ascii="Arial" w:hAnsi="Arial" w:cs="Arial"/>
          <w:sz w:val="22"/>
          <w:szCs w:val="22"/>
        </w:rPr>
        <w:t>Le Guyader-Peyrou Sandra</w:t>
      </w:r>
    </w:p>
    <w:p w14:paraId="4518DC03" w14:textId="77777777" w:rsidR="00B02E9E" w:rsidRPr="002E0B8F" w:rsidRDefault="00B02E9E" w:rsidP="00B02E9E">
      <w:pPr>
        <w:spacing w:line="480" w:lineRule="auto"/>
        <w:rPr>
          <w:rFonts w:ascii="Arial" w:hAnsi="Arial" w:cs="Arial"/>
          <w:sz w:val="22"/>
          <w:szCs w:val="22"/>
        </w:rPr>
      </w:pPr>
      <w:r w:rsidRPr="002E0B8F">
        <w:rPr>
          <w:rFonts w:ascii="Arial" w:hAnsi="Arial" w:cs="Arial"/>
          <w:sz w:val="22"/>
          <w:szCs w:val="22"/>
        </w:rPr>
        <w:t>Registre des Hémopathies malignes de la Gironde</w:t>
      </w:r>
    </w:p>
    <w:p w14:paraId="65BD3195" w14:textId="77777777" w:rsidR="00B02E9E" w:rsidRPr="002E0B8F" w:rsidRDefault="00B02E9E" w:rsidP="00B02E9E">
      <w:pPr>
        <w:spacing w:line="480" w:lineRule="auto"/>
        <w:rPr>
          <w:rFonts w:ascii="Arial" w:hAnsi="Arial" w:cs="Arial"/>
          <w:sz w:val="22"/>
          <w:szCs w:val="22"/>
        </w:rPr>
      </w:pPr>
      <w:r w:rsidRPr="002E0B8F">
        <w:rPr>
          <w:rFonts w:ascii="Arial" w:hAnsi="Arial" w:cs="Arial"/>
          <w:sz w:val="22"/>
          <w:szCs w:val="22"/>
        </w:rPr>
        <w:t xml:space="preserve">228 cours de l’Argonne </w:t>
      </w:r>
    </w:p>
    <w:p w14:paraId="262420CF" w14:textId="77777777" w:rsidR="00B02E9E" w:rsidRPr="002E0B8F" w:rsidRDefault="00B02E9E" w:rsidP="00B02E9E">
      <w:pPr>
        <w:spacing w:line="480" w:lineRule="auto"/>
        <w:rPr>
          <w:rFonts w:ascii="Arial" w:hAnsi="Arial" w:cs="Arial"/>
          <w:sz w:val="22"/>
          <w:szCs w:val="22"/>
        </w:rPr>
      </w:pPr>
      <w:r w:rsidRPr="002E0B8F">
        <w:rPr>
          <w:rFonts w:ascii="Arial" w:hAnsi="Arial" w:cs="Arial"/>
          <w:sz w:val="22"/>
          <w:szCs w:val="22"/>
        </w:rPr>
        <w:t>33076 Bordeaux cedex</w:t>
      </w:r>
    </w:p>
    <w:p w14:paraId="530B6C75" w14:textId="77777777" w:rsidR="00B02E9E" w:rsidRPr="002E0B8F" w:rsidRDefault="00B02E9E" w:rsidP="00B02E9E">
      <w:pPr>
        <w:spacing w:line="480" w:lineRule="auto"/>
        <w:rPr>
          <w:rFonts w:ascii="Arial" w:hAnsi="Arial" w:cs="Arial"/>
          <w:sz w:val="22"/>
          <w:szCs w:val="22"/>
        </w:rPr>
      </w:pPr>
      <w:r w:rsidRPr="002E0B8F">
        <w:rPr>
          <w:rFonts w:ascii="Arial" w:hAnsi="Arial" w:cs="Arial"/>
          <w:sz w:val="22"/>
          <w:szCs w:val="22"/>
        </w:rPr>
        <w:t>05 56 33 32 55</w:t>
      </w:r>
    </w:p>
    <w:p w14:paraId="784C9460" w14:textId="77777777" w:rsidR="00B02E9E" w:rsidRPr="00AD0D71" w:rsidRDefault="00B02E9E" w:rsidP="00B02E9E">
      <w:pPr>
        <w:spacing w:line="480" w:lineRule="auto"/>
        <w:rPr>
          <w:rFonts w:ascii="Arial" w:hAnsi="Arial" w:cs="Arial"/>
          <w:sz w:val="22"/>
          <w:szCs w:val="22"/>
        </w:rPr>
      </w:pPr>
      <w:r w:rsidRPr="00AD0D71">
        <w:rPr>
          <w:rFonts w:ascii="Arial" w:hAnsi="Arial" w:cs="Arial"/>
          <w:sz w:val="22"/>
          <w:szCs w:val="22"/>
        </w:rPr>
        <w:t>05 47 30 60 72</w:t>
      </w:r>
    </w:p>
    <w:p w14:paraId="2CE518D8" w14:textId="77777777" w:rsidR="00B02E9E" w:rsidRPr="00AD0D71" w:rsidRDefault="00B02E9E" w:rsidP="00B02E9E">
      <w:pPr>
        <w:spacing w:line="480" w:lineRule="auto"/>
        <w:rPr>
          <w:rFonts w:ascii="Arial" w:eastAsiaTheme="minorEastAsia" w:hAnsi="Arial" w:cs="Arial"/>
          <w:noProof/>
          <w:sz w:val="22"/>
          <w:szCs w:val="22"/>
        </w:rPr>
      </w:pPr>
      <w:r w:rsidRPr="00AD0D71">
        <w:rPr>
          <w:rFonts w:ascii="Arial" w:eastAsiaTheme="minorEastAsia" w:hAnsi="Arial" w:cs="Arial"/>
          <w:noProof/>
          <w:sz w:val="22"/>
          <w:szCs w:val="22"/>
        </w:rPr>
        <w:t xml:space="preserve"> </w:t>
      </w:r>
      <w:hyperlink r:id="rId8" w:history="1">
        <w:r w:rsidRPr="00AD0D71">
          <w:rPr>
            <w:rStyle w:val="Hyperlink"/>
            <w:rFonts w:ascii="Arial" w:eastAsiaTheme="minorEastAsia" w:hAnsi="Arial" w:cs="Arial"/>
            <w:i/>
            <w:iCs/>
            <w:noProof/>
            <w:sz w:val="22"/>
            <w:szCs w:val="22"/>
          </w:rPr>
          <w:t>S.LeGuyaderPeyrou@bordeaux.unicancer.fr</w:t>
        </w:r>
      </w:hyperlink>
    </w:p>
    <w:p w14:paraId="6BF6D495" w14:textId="77777777" w:rsidR="00B02E9E" w:rsidRDefault="00B02E9E" w:rsidP="00B02E9E"/>
    <w:p w14:paraId="5E4D825B" w14:textId="77777777" w:rsidR="00B02E9E" w:rsidRDefault="00B02E9E">
      <w:pPr>
        <w:rPr>
          <w:rFonts w:ascii="Arial" w:hAnsi="Arial" w:cs="Arial"/>
          <w:sz w:val="22"/>
          <w:szCs w:val="22"/>
        </w:rPr>
      </w:pPr>
      <w:r>
        <w:rPr>
          <w:rFonts w:ascii="Arial" w:hAnsi="Arial" w:cs="Arial"/>
          <w:sz w:val="22"/>
          <w:szCs w:val="22"/>
        </w:rPr>
        <w:br w:type="page"/>
      </w:r>
    </w:p>
    <w:p w14:paraId="18C9C00C" w14:textId="77464838" w:rsidR="0014195B" w:rsidRDefault="005D1695" w:rsidP="0014195B">
      <w:pPr>
        <w:spacing w:line="360" w:lineRule="auto"/>
        <w:jc w:val="both"/>
        <w:rPr>
          <w:rFonts w:ascii="Arial" w:hAnsi="Arial" w:cs="Arial"/>
          <w:b/>
          <w:sz w:val="22"/>
          <w:szCs w:val="22"/>
        </w:rPr>
      </w:pPr>
      <w:r w:rsidRPr="00B02E9E">
        <w:rPr>
          <w:rFonts w:ascii="Arial" w:hAnsi="Arial" w:cs="Arial"/>
          <w:b/>
          <w:sz w:val="22"/>
          <w:szCs w:val="22"/>
        </w:rPr>
        <w:lastRenderedPageBreak/>
        <w:t xml:space="preserve">Abstract: </w:t>
      </w:r>
    </w:p>
    <w:p w14:paraId="5E8EBA31" w14:textId="77777777" w:rsidR="00B02E9E" w:rsidRPr="00B02E9E" w:rsidRDefault="00B02E9E" w:rsidP="0014195B">
      <w:pPr>
        <w:spacing w:line="360" w:lineRule="auto"/>
        <w:jc w:val="both"/>
        <w:rPr>
          <w:rFonts w:ascii="Arial" w:hAnsi="Arial" w:cs="Arial"/>
          <w:b/>
          <w:sz w:val="22"/>
          <w:szCs w:val="22"/>
        </w:rPr>
      </w:pPr>
    </w:p>
    <w:p w14:paraId="3725BC4E" w14:textId="4B9B2545" w:rsidR="00267738" w:rsidRPr="001C3941" w:rsidRDefault="00267738" w:rsidP="00267738">
      <w:pPr>
        <w:spacing w:line="360" w:lineRule="auto"/>
        <w:jc w:val="both"/>
        <w:rPr>
          <w:rFonts w:ascii="Arial" w:hAnsi="Arial" w:cs="Arial"/>
          <w:b/>
          <w:sz w:val="22"/>
          <w:szCs w:val="22"/>
          <w:lang w:val="en-GB"/>
        </w:rPr>
      </w:pPr>
      <w:r w:rsidRPr="001C3941">
        <w:rPr>
          <w:rFonts w:ascii="Arial" w:hAnsi="Arial" w:cs="Arial"/>
          <w:b/>
          <w:sz w:val="22"/>
          <w:szCs w:val="22"/>
          <w:lang w:val="en-GB"/>
        </w:rPr>
        <w:t>Background</w:t>
      </w:r>
    </w:p>
    <w:p w14:paraId="3DB5C9BD" w14:textId="77777777" w:rsidR="00267738" w:rsidRPr="001C3941" w:rsidRDefault="00267738" w:rsidP="00267738">
      <w:pPr>
        <w:spacing w:line="480" w:lineRule="auto"/>
        <w:jc w:val="both"/>
        <w:rPr>
          <w:rFonts w:ascii="Arial" w:hAnsi="Arial" w:cs="Arial"/>
          <w:sz w:val="22"/>
          <w:szCs w:val="22"/>
          <w:lang w:val="en-GB"/>
        </w:rPr>
      </w:pPr>
      <w:r w:rsidRPr="001C3941">
        <w:rPr>
          <w:rFonts w:ascii="Arial" w:hAnsi="Arial" w:cs="Arial"/>
          <w:sz w:val="22"/>
          <w:szCs w:val="22"/>
          <w:lang w:val="en-GB"/>
        </w:rPr>
        <w:t>The classification of haematological malignancies (HM</w:t>
      </w:r>
      <w:r>
        <w:rPr>
          <w:rFonts w:ascii="Arial" w:hAnsi="Arial" w:cs="Arial"/>
          <w:sz w:val="22"/>
          <w:szCs w:val="22"/>
          <w:lang w:val="en-GB"/>
        </w:rPr>
        <w:t>s</w:t>
      </w:r>
      <w:r w:rsidRPr="001C3941">
        <w:rPr>
          <w:rFonts w:ascii="Arial" w:hAnsi="Arial" w:cs="Arial"/>
          <w:sz w:val="22"/>
          <w:szCs w:val="22"/>
          <w:lang w:val="en-GB"/>
        </w:rPr>
        <w:t>) has changed in recent decades. For the first time, the French network of cancer registries (Francim) provides estimates for incidence and trends of HM in France between 1980 and 2012 for major HM subtypes.</w:t>
      </w:r>
    </w:p>
    <w:p w14:paraId="0209237E" w14:textId="77777777" w:rsidR="00267738" w:rsidRPr="001C3941" w:rsidRDefault="00267738" w:rsidP="00267738">
      <w:pPr>
        <w:spacing w:line="480" w:lineRule="auto"/>
        <w:jc w:val="both"/>
        <w:rPr>
          <w:rFonts w:ascii="Arial" w:hAnsi="Arial" w:cs="Arial"/>
          <w:b/>
          <w:sz w:val="22"/>
          <w:szCs w:val="22"/>
          <w:lang w:val="en-GB"/>
        </w:rPr>
      </w:pPr>
      <w:r w:rsidRPr="001C3941">
        <w:rPr>
          <w:rFonts w:ascii="Arial" w:hAnsi="Arial" w:cs="Arial"/>
          <w:b/>
          <w:sz w:val="22"/>
          <w:szCs w:val="22"/>
          <w:lang w:val="en-GB"/>
        </w:rPr>
        <w:t>Methods</w:t>
      </w:r>
    </w:p>
    <w:p w14:paraId="33A3455B" w14:textId="77777777" w:rsidR="00267738" w:rsidRPr="001C3941" w:rsidRDefault="00267738" w:rsidP="00267738">
      <w:pPr>
        <w:spacing w:line="480" w:lineRule="auto"/>
        <w:jc w:val="both"/>
        <w:rPr>
          <w:rFonts w:ascii="Arial" w:hAnsi="Arial" w:cs="Arial"/>
          <w:sz w:val="22"/>
          <w:szCs w:val="22"/>
          <w:lang w:val="en-GB"/>
        </w:rPr>
      </w:pPr>
      <w:r w:rsidRPr="001C3941">
        <w:rPr>
          <w:rFonts w:ascii="Arial" w:hAnsi="Arial" w:cs="Arial"/>
          <w:sz w:val="22"/>
          <w:szCs w:val="22"/>
          <w:lang w:val="en-GB"/>
        </w:rPr>
        <w:t xml:space="preserve">Incidence is directly estimated by modelling the incidence rates measured in the cancer registry area. For each HM subtype, a “usable incidence period” was </w:t>
      </w:r>
      <w:r w:rsidRPr="001C3941">
        <w:rPr>
          <w:rFonts w:ascii="Arial" w:hAnsi="Arial" w:cs="Arial"/>
          <w:i/>
          <w:sz w:val="22"/>
          <w:szCs w:val="22"/>
          <w:lang w:val="en-GB"/>
        </w:rPr>
        <w:t>a priori</w:t>
      </w:r>
      <w:r w:rsidRPr="001C3941">
        <w:rPr>
          <w:rFonts w:ascii="Arial" w:hAnsi="Arial" w:cs="Arial"/>
          <w:sz w:val="22"/>
          <w:szCs w:val="22"/>
          <w:lang w:val="en-GB"/>
        </w:rPr>
        <w:t xml:space="preserve"> defined, corresponding to the years for which all the registries collected them in a homogeneous way. For each sex and HM subtypes, age-period-cohort models were used to estimate national incidence trends. </w:t>
      </w:r>
    </w:p>
    <w:p w14:paraId="19A890D3" w14:textId="77777777" w:rsidR="00267738" w:rsidRPr="001C3941" w:rsidRDefault="00267738" w:rsidP="00267738">
      <w:pPr>
        <w:spacing w:line="480" w:lineRule="auto"/>
        <w:jc w:val="both"/>
        <w:rPr>
          <w:rFonts w:ascii="Arial" w:hAnsi="Arial" w:cs="Arial"/>
          <w:b/>
          <w:sz w:val="22"/>
          <w:szCs w:val="22"/>
          <w:lang w:val="en-GB"/>
        </w:rPr>
      </w:pPr>
      <w:r w:rsidRPr="001C3941">
        <w:rPr>
          <w:rFonts w:ascii="Arial" w:hAnsi="Arial" w:cs="Arial"/>
          <w:b/>
          <w:sz w:val="22"/>
          <w:szCs w:val="22"/>
          <w:lang w:val="en-GB"/>
        </w:rPr>
        <w:t>Results</w:t>
      </w:r>
    </w:p>
    <w:p w14:paraId="72C8B42F" w14:textId="77777777" w:rsidR="00267738" w:rsidRPr="001C3941" w:rsidRDefault="00267738" w:rsidP="00267738">
      <w:pPr>
        <w:spacing w:line="480" w:lineRule="auto"/>
        <w:jc w:val="both"/>
        <w:rPr>
          <w:rFonts w:ascii="Arial" w:hAnsi="Arial" w:cs="Arial"/>
          <w:sz w:val="22"/>
          <w:szCs w:val="22"/>
          <w:lang w:val="en-GB"/>
        </w:rPr>
      </w:pPr>
      <w:r w:rsidRPr="001C3941">
        <w:rPr>
          <w:rFonts w:ascii="Arial" w:hAnsi="Arial" w:cs="Arial"/>
          <w:sz w:val="22"/>
          <w:szCs w:val="22"/>
          <w:lang w:val="en-GB"/>
        </w:rPr>
        <w:t>Overall in France, there were an estimated 35,000 new HM</w:t>
      </w:r>
      <w:r>
        <w:rPr>
          <w:rFonts w:ascii="Arial" w:hAnsi="Arial" w:cs="Arial"/>
          <w:sz w:val="22"/>
          <w:szCs w:val="22"/>
          <w:lang w:val="en-GB"/>
        </w:rPr>
        <w:t>s</w:t>
      </w:r>
      <w:r w:rsidRPr="001C3941">
        <w:rPr>
          <w:rFonts w:ascii="Arial" w:hAnsi="Arial" w:cs="Arial"/>
          <w:sz w:val="22"/>
          <w:szCs w:val="22"/>
          <w:lang w:val="en-GB"/>
        </w:rPr>
        <w:t xml:space="preserve"> in 2012 (19,400 in men and 15,600 in women). Lymphoid malignancies represent more than two-thirds of HM incident cases (n=25,136). Incidence sex ratio </w:t>
      </w:r>
      <w:r>
        <w:rPr>
          <w:rFonts w:ascii="Arial" w:hAnsi="Arial" w:cs="Arial"/>
          <w:sz w:val="22"/>
          <w:szCs w:val="22"/>
          <w:lang w:val="en-GB"/>
        </w:rPr>
        <w:t xml:space="preserve">(M/F) </w:t>
      </w:r>
      <w:r w:rsidRPr="001C3941">
        <w:rPr>
          <w:rFonts w:ascii="Arial" w:hAnsi="Arial" w:cs="Arial"/>
          <w:sz w:val="22"/>
          <w:szCs w:val="22"/>
          <w:lang w:val="en-GB"/>
        </w:rPr>
        <w:t>varied from 1.1 for classical Hodgkin lymphoma to 4.0 for mantle cell lymphoma. The median age at diagnosis ranged from 62 to 81 years according to the major HMs subtypes. Overall in both sexes, the top five most frequent HM</w:t>
      </w:r>
      <w:r>
        <w:rPr>
          <w:rFonts w:ascii="Arial" w:hAnsi="Arial" w:cs="Arial"/>
          <w:sz w:val="22"/>
          <w:szCs w:val="22"/>
          <w:lang w:val="en-GB"/>
        </w:rPr>
        <w:t>s</w:t>
      </w:r>
      <w:r w:rsidRPr="001C3941">
        <w:rPr>
          <w:rFonts w:ascii="Arial" w:hAnsi="Arial" w:cs="Arial"/>
          <w:sz w:val="22"/>
          <w:szCs w:val="22"/>
          <w:lang w:val="en-GB"/>
        </w:rPr>
        <w:t xml:space="preserve"> in 2012 were</w:t>
      </w:r>
      <w:r>
        <w:rPr>
          <w:rFonts w:ascii="Arial" w:hAnsi="Arial" w:cs="Arial"/>
          <w:sz w:val="22"/>
          <w:szCs w:val="22"/>
          <w:lang w:val="en-GB"/>
        </w:rPr>
        <w:t xml:space="preserve"> </w:t>
      </w:r>
      <w:r w:rsidRPr="001C3941">
        <w:rPr>
          <w:rFonts w:ascii="Arial" w:hAnsi="Arial" w:cs="Arial"/>
          <w:sz w:val="22"/>
          <w:szCs w:val="22"/>
          <w:lang w:val="en-GB"/>
        </w:rPr>
        <w:t>plasma cell neoplasm (about 4,900 estimated cases), chronic lymphocytic leukaemia/small lymphocytic lymphoma (4,500 cases), diffuse large B-cell lymphoma and myelodysplastic syndromes (4,100 cases) and acute myeloid leukaemia (2,800 cases)</w:t>
      </w:r>
      <w:r>
        <w:rPr>
          <w:rFonts w:ascii="Arial" w:hAnsi="Arial" w:cs="Arial"/>
          <w:sz w:val="22"/>
          <w:szCs w:val="22"/>
          <w:lang w:val="en-GB"/>
        </w:rPr>
        <w:t>, respectively</w:t>
      </w:r>
      <w:r w:rsidRPr="001C3941">
        <w:rPr>
          <w:rFonts w:ascii="Arial" w:hAnsi="Arial" w:cs="Arial"/>
          <w:sz w:val="22"/>
          <w:szCs w:val="22"/>
          <w:lang w:val="en-GB"/>
        </w:rPr>
        <w:t xml:space="preserve">. </w:t>
      </w:r>
    </w:p>
    <w:p w14:paraId="18B55E7F" w14:textId="77777777" w:rsidR="00267738" w:rsidRPr="001C3941" w:rsidRDefault="00267738" w:rsidP="00267738">
      <w:pPr>
        <w:spacing w:line="480" w:lineRule="auto"/>
        <w:jc w:val="both"/>
        <w:rPr>
          <w:rFonts w:ascii="Arial" w:hAnsi="Arial" w:cs="Arial"/>
          <w:sz w:val="22"/>
          <w:szCs w:val="22"/>
          <w:lang w:val="en-GB"/>
        </w:rPr>
      </w:pPr>
      <w:r w:rsidRPr="001C3941">
        <w:rPr>
          <w:rFonts w:ascii="Arial" w:eastAsia="Batang" w:hAnsi="Arial" w:cs="Arial"/>
          <w:bCs/>
          <w:sz w:val="22"/>
          <w:szCs w:val="22"/>
          <w:lang w:val="en-GB" w:eastAsia="ko-KR"/>
        </w:rPr>
        <w:t xml:space="preserve">The incidence rates increased for follicular lymphoma and </w:t>
      </w:r>
      <w:r w:rsidRPr="001C3941">
        <w:rPr>
          <w:rFonts w:ascii="Arial" w:hAnsi="Arial" w:cs="Arial"/>
          <w:sz w:val="22"/>
          <w:szCs w:val="22"/>
          <w:lang w:val="en-GB"/>
        </w:rPr>
        <w:t>plasma cell neoplasm</w:t>
      </w:r>
      <w:r w:rsidRPr="001C3941">
        <w:rPr>
          <w:rFonts w:ascii="Arial" w:eastAsia="Batang" w:hAnsi="Arial" w:cs="Arial"/>
          <w:bCs/>
          <w:sz w:val="22"/>
          <w:szCs w:val="22"/>
          <w:lang w:val="en-GB" w:eastAsia="ko-KR"/>
        </w:rPr>
        <w:t xml:space="preserve"> during the study period in both sexes</w:t>
      </w:r>
      <w:r>
        <w:rPr>
          <w:rFonts w:ascii="Arial" w:eastAsia="Batang" w:hAnsi="Arial" w:cs="Arial"/>
          <w:bCs/>
          <w:sz w:val="22"/>
          <w:szCs w:val="22"/>
          <w:lang w:val="en-GB" w:eastAsia="ko-KR"/>
        </w:rPr>
        <w:t>.</w:t>
      </w:r>
      <w:r w:rsidRPr="001C3941">
        <w:rPr>
          <w:rFonts w:ascii="Arial" w:eastAsia="Batang" w:hAnsi="Arial" w:cs="Arial"/>
          <w:bCs/>
          <w:sz w:val="22"/>
          <w:szCs w:val="22"/>
          <w:lang w:val="en-GB" w:eastAsia="ko-KR"/>
        </w:rPr>
        <w:t xml:space="preserve"> </w:t>
      </w:r>
      <w:r>
        <w:rPr>
          <w:rFonts w:ascii="Arial" w:hAnsi="Arial" w:cs="Arial"/>
          <w:sz w:val="22"/>
          <w:szCs w:val="22"/>
          <w:lang w:val="en-GB"/>
        </w:rPr>
        <w:t>C</w:t>
      </w:r>
      <w:r w:rsidRPr="001C3941">
        <w:rPr>
          <w:rFonts w:ascii="Arial" w:hAnsi="Arial" w:cs="Arial"/>
          <w:sz w:val="22"/>
          <w:szCs w:val="22"/>
          <w:lang w:val="en-GB"/>
        </w:rPr>
        <w:t>lassical Hodgkin lymphoma</w:t>
      </w:r>
      <w:r w:rsidRPr="001C3941">
        <w:rPr>
          <w:rFonts w:ascii="Arial" w:eastAsia="Batang" w:hAnsi="Arial" w:cs="Arial"/>
          <w:bCs/>
          <w:sz w:val="22"/>
          <w:szCs w:val="22"/>
          <w:lang w:val="en-GB" w:eastAsia="ko-KR"/>
        </w:rPr>
        <w:t xml:space="preserve"> was relatively stable in men between 1980 and 2012 and increased in both sexes during the most recent period</w:t>
      </w:r>
      <w:r>
        <w:rPr>
          <w:rFonts w:ascii="Arial" w:eastAsia="Batang" w:hAnsi="Arial" w:cs="Arial"/>
          <w:bCs/>
          <w:sz w:val="22"/>
          <w:szCs w:val="22"/>
          <w:lang w:val="en-GB" w:eastAsia="ko-KR"/>
        </w:rPr>
        <w:t>.</w:t>
      </w:r>
      <w:r w:rsidRPr="001C3941">
        <w:rPr>
          <w:rFonts w:ascii="Arial" w:eastAsia="Batang" w:hAnsi="Arial" w:cs="Arial"/>
          <w:bCs/>
          <w:sz w:val="22"/>
          <w:szCs w:val="22"/>
          <w:lang w:val="en-GB" w:eastAsia="ko-KR"/>
        </w:rPr>
        <w:t xml:space="preserve"> </w:t>
      </w:r>
      <w:r w:rsidRPr="001C3941">
        <w:rPr>
          <w:rFonts w:ascii="Arial" w:hAnsi="Arial" w:cs="Arial"/>
          <w:bCs/>
          <w:sz w:val="22"/>
          <w:szCs w:val="22"/>
          <w:lang w:val="en-GB"/>
        </w:rPr>
        <w:t xml:space="preserve">Chronic myeloproliferative neoplasms, other than chronic myelogenous leukaemia, are the only subtype that showed a slightly downward trend in incidence between </w:t>
      </w:r>
      <w:r w:rsidRPr="001C3941">
        <w:rPr>
          <w:rFonts w:ascii="Arial" w:eastAsia="Batang" w:hAnsi="Arial" w:cs="Arial"/>
          <w:bCs/>
          <w:sz w:val="22"/>
          <w:szCs w:val="22"/>
          <w:lang w:val="en-GB" w:eastAsia="ko-KR"/>
        </w:rPr>
        <w:t xml:space="preserve">2003 and 2012 in both sexes. </w:t>
      </w:r>
      <w:r w:rsidRPr="001C3941">
        <w:rPr>
          <w:rFonts w:ascii="Arial" w:hAnsi="Arial" w:cs="Arial"/>
          <w:sz w:val="22"/>
          <w:szCs w:val="22"/>
          <w:lang w:val="en-GB"/>
        </w:rPr>
        <w:t xml:space="preserve"> </w:t>
      </w:r>
    </w:p>
    <w:p w14:paraId="00F6E583" w14:textId="77777777" w:rsidR="00267738" w:rsidRPr="001C3941" w:rsidRDefault="00267738" w:rsidP="00267738">
      <w:pPr>
        <w:spacing w:line="480" w:lineRule="auto"/>
        <w:jc w:val="both"/>
        <w:rPr>
          <w:rFonts w:ascii="Arial" w:hAnsi="Arial" w:cs="Arial"/>
          <w:sz w:val="22"/>
          <w:szCs w:val="22"/>
          <w:lang w:val="en-GB"/>
        </w:rPr>
      </w:pPr>
    </w:p>
    <w:p w14:paraId="1ACF8EFC" w14:textId="77777777" w:rsidR="00267738" w:rsidRPr="001C3941" w:rsidRDefault="00267738" w:rsidP="00267738">
      <w:pPr>
        <w:spacing w:line="480" w:lineRule="auto"/>
        <w:jc w:val="both"/>
        <w:rPr>
          <w:rFonts w:ascii="Arial" w:hAnsi="Arial" w:cs="Arial"/>
          <w:b/>
          <w:sz w:val="22"/>
          <w:szCs w:val="22"/>
          <w:lang w:val="en-GB"/>
        </w:rPr>
      </w:pPr>
      <w:r w:rsidRPr="001C3941">
        <w:rPr>
          <w:rFonts w:ascii="Arial" w:hAnsi="Arial" w:cs="Arial"/>
          <w:b/>
          <w:sz w:val="22"/>
          <w:szCs w:val="22"/>
          <w:lang w:val="en-GB"/>
        </w:rPr>
        <w:t>Conclusion</w:t>
      </w:r>
    </w:p>
    <w:p w14:paraId="27AD1C76" w14:textId="77777777" w:rsidR="00267738" w:rsidRPr="001C3941" w:rsidRDefault="00267738" w:rsidP="00267738">
      <w:pPr>
        <w:spacing w:line="480" w:lineRule="auto"/>
        <w:jc w:val="both"/>
        <w:rPr>
          <w:rFonts w:ascii="Arial" w:hAnsi="Arial" w:cs="Arial"/>
          <w:sz w:val="22"/>
          <w:szCs w:val="22"/>
          <w:lang w:val="en-GB"/>
        </w:rPr>
      </w:pPr>
      <w:r w:rsidRPr="001C3941">
        <w:rPr>
          <w:rFonts w:ascii="Arial" w:hAnsi="Arial" w:cs="Arial"/>
          <w:sz w:val="22"/>
          <w:szCs w:val="22"/>
          <w:lang w:val="en-GB"/>
        </w:rPr>
        <w:t>The striking differences in the incidence patterns by histologic subtype strongly suggest a certain level of etiologic heterogeneity among haematological malignancies and support the pursuit of epidemiologic analysis by subtype for HM in international studies. Age-standardised incidence rates are essential to analyse trends in risk, whereas the number of incident cases is necessary to make provisions for healthcare resources and to evaluate the overall burden of HM.</w:t>
      </w:r>
    </w:p>
    <w:p w14:paraId="314E948A" w14:textId="7890B22F" w:rsidR="00FD0E8E" w:rsidRPr="001C3941" w:rsidRDefault="002127C7" w:rsidP="006A06BD">
      <w:pPr>
        <w:spacing w:line="480" w:lineRule="auto"/>
        <w:jc w:val="both"/>
        <w:rPr>
          <w:rFonts w:ascii="Arial" w:hAnsi="Arial" w:cs="Arial"/>
          <w:sz w:val="22"/>
          <w:szCs w:val="22"/>
          <w:lang w:val="en-GB"/>
        </w:rPr>
      </w:pPr>
      <w:r>
        <w:rPr>
          <w:rFonts w:ascii="Arial" w:hAnsi="Arial" w:cs="Arial"/>
          <w:b/>
          <w:sz w:val="22"/>
          <w:szCs w:val="22"/>
          <w:lang w:val="en-GB"/>
        </w:rPr>
        <w:t xml:space="preserve">                                                                                                                                                                                                                                                                                                                                                                                                                                                                                                                                                                                                                                                                                                                                                                                                                                                                                                                       </w:t>
      </w:r>
    </w:p>
    <w:p w14:paraId="2EA53233" w14:textId="77777777" w:rsidR="00D74C49" w:rsidRPr="001C3941" w:rsidRDefault="007651D5" w:rsidP="006A06BD">
      <w:pPr>
        <w:spacing w:line="480" w:lineRule="auto"/>
        <w:jc w:val="both"/>
        <w:rPr>
          <w:rFonts w:ascii="Arial" w:hAnsi="Arial" w:cs="Arial"/>
          <w:sz w:val="22"/>
          <w:szCs w:val="22"/>
          <w:lang w:val="en-GB"/>
        </w:rPr>
      </w:pPr>
      <w:r w:rsidRPr="001C3941">
        <w:rPr>
          <w:rFonts w:ascii="Arial" w:hAnsi="Arial" w:cs="Arial"/>
          <w:sz w:val="22"/>
          <w:szCs w:val="22"/>
          <w:lang w:val="en-GB"/>
        </w:rPr>
        <w:t xml:space="preserve">Keywords: </w:t>
      </w:r>
      <w:r w:rsidR="00D74C49" w:rsidRPr="001C3941">
        <w:rPr>
          <w:rFonts w:ascii="Arial" w:hAnsi="Arial" w:cs="Arial"/>
          <w:sz w:val="22"/>
          <w:szCs w:val="22"/>
          <w:lang w:val="en-GB"/>
        </w:rPr>
        <w:t>Haematological malignancies. Incidence. Trends. Registry</w:t>
      </w:r>
      <w:r w:rsidRPr="001C3941">
        <w:rPr>
          <w:rFonts w:ascii="Arial" w:hAnsi="Arial" w:cs="Arial"/>
          <w:sz w:val="22"/>
          <w:szCs w:val="22"/>
          <w:lang w:val="en-GB"/>
        </w:rPr>
        <w:t>.</w:t>
      </w:r>
    </w:p>
    <w:p w14:paraId="12838D9F" w14:textId="77777777" w:rsidR="00841625" w:rsidRPr="001C3941" w:rsidRDefault="00841625" w:rsidP="002E7301">
      <w:pPr>
        <w:spacing w:line="360" w:lineRule="auto"/>
        <w:jc w:val="both"/>
        <w:rPr>
          <w:rFonts w:ascii="Arial" w:eastAsia="Batang" w:hAnsi="Arial" w:cs="Arial"/>
          <w:b/>
          <w:bCs/>
          <w:lang w:val="en-GB" w:eastAsia="ko-KR"/>
        </w:rPr>
      </w:pPr>
    </w:p>
    <w:p w14:paraId="5BDCBDFD" w14:textId="77777777" w:rsidR="00DB06A2" w:rsidRPr="008A35EC" w:rsidRDefault="00971703">
      <w:pPr>
        <w:rPr>
          <w:rFonts w:ascii="Arial" w:eastAsia="Batang" w:hAnsi="Arial" w:cs="Arial"/>
          <w:b/>
          <w:bCs/>
          <w:sz w:val="22"/>
          <w:szCs w:val="22"/>
          <w:lang w:eastAsia="ko-KR"/>
        </w:rPr>
      </w:pPr>
      <w:r w:rsidRPr="00B02E9E">
        <w:rPr>
          <w:rFonts w:ascii="Arial" w:eastAsia="Batang" w:hAnsi="Arial" w:cs="Arial"/>
          <w:b/>
          <w:bCs/>
          <w:sz w:val="22"/>
          <w:szCs w:val="22"/>
          <w:lang w:eastAsia="ko-KR"/>
        </w:rPr>
        <w:br w:type="page"/>
      </w:r>
      <w:r w:rsidR="00F014F7" w:rsidRPr="008A35EC">
        <w:rPr>
          <w:rFonts w:ascii="Arial" w:eastAsia="Batang" w:hAnsi="Arial" w:cs="Arial"/>
          <w:b/>
          <w:bCs/>
          <w:sz w:val="22"/>
          <w:szCs w:val="22"/>
          <w:lang w:eastAsia="ko-KR"/>
        </w:rPr>
        <w:lastRenderedPageBreak/>
        <w:t>Résumé</w:t>
      </w:r>
    </w:p>
    <w:p w14:paraId="3E7179B6" w14:textId="77777777" w:rsidR="00DB06A2" w:rsidRPr="008A35EC" w:rsidRDefault="004F7A6E" w:rsidP="00DB06A2">
      <w:pPr>
        <w:spacing w:line="480" w:lineRule="auto"/>
        <w:jc w:val="both"/>
        <w:rPr>
          <w:rFonts w:ascii="Arial" w:hAnsi="Arial" w:cs="Arial"/>
          <w:sz w:val="22"/>
          <w:szCs w:val="20"/>
        </w:rPr>
      </w:pPr>
      <w:r w:rsidRPr="008A35EC">
        <w:rPr>
          <w:rFonts w:ascii="Arial" w:hAnsi="Arial" w:cs="Arial"/>
          <w:b/>
          <w:bCs/>
          <w:sz w:val="22"/>
          <w:szCs w:val="20"/>
        </w:rPr>
        <w:t>Position du problème</w:t>
      </w:r>
    </w:p>
    <w:p w14:paraId="22571D0D" w14:textId="77777777" w:rsidR="006A06BD" w:rsidRPr="008A35EC" w:rsidRDefault="006A06BD" w:rsidP="00DB06A2">
      <w:pPr>
        <w:spacing w:line="480" w:lineRule="auto"/>
        <w:jc w:val="both"/>
        <w:rPr>
          <w:rFonts w:ascii="Arial" w:hAnsi="Arial" w:cs="Arial"/>
          <w:sz w:val="22"/>
          <w:szCs w:val="22"/>
        </w:rPr>
      </w:pPr>
      <w:r w:rsidRPr="008A35EC">
        <w:rPr>
          <w:rFonts w:ascii="Arial" w:hAnsi="Arial" w:cs="Arial"/>
          <w:sz w:val="22"/>
          <w:szCs w:val="22"/>
        </w:rPr>
        <w:t>La classification des hémopathies malignes a considérablement évolué ces dernières années. Pour la première fois en France, les registres publient l’incidence et les tendances des principaux sous types d’hémopathie</w:t>
      </w:r>
      <w:r w:rsidR="006F3AE3" w:rsidRPr="008A35EC">
        <w:rPr>
          <w:rFonts w:ascii="Arial" w:hAnsi="Arial" w:cs="Arial"/>
          <w:sz w:val="22"/>
          <w:szCs w:val="22"/>
        </w:rPr>
        <w:t>s</w:t>
      </w:r>
      <w:r w:rsidRPr="008A35EC">
        <w:rPr>
          <w:rFonts w:ascii="Arial" w:hAnsi="Arial" w:cs="Arial"/>
          <w:sz w:val="22"/>
          <w:szCs w:val="22"/>
        </w:rPr>
        <w:t xml:space="preserve"> maligne</w:t>
      </w:r>
      <w:r w:rsidR="006F3AE3" w:rsidRPr="008A35EC">
        <w:rPr>
          <w:rFonts w:ascii="Arial" w:hAnsi="Arial" w:cs="Arial"/>
          <w:sz w:val="22"/>
          <w:szCs w:val="22"/>
        </w:rPr>
        <w:t>s</w:t>
      </w:r>
      <w:r w:rsidRPr="008A35EC">
        <w:rPr>
          <w:rFonts w:ascii="Arial" w:hAnsi="Arial" w:cs="Arial"/>
          <w:sz w:val="22"/>
          <w:szCs w:val="22"/>
        </w:rPr>
        <w:t xml:space="preserve"> en population entre 1980 et 2012</w:t>
      </w:r>
      <w:r w:rsidR="006F3AE3" w:rsidRPr="008A35EC">
        <w:rPr>
          <w:rFonts w:ascii="Arial" w:hAnsi="Arial" w:cs="Arial"/>
          <w:sz w:val="22"/>
          <w:szCs w:val="22"/>
        </w:rPr>
        <w:t>.</w:t>
      </w:r>
      <w:r w:rsidRPr="008A35EC">
        <w:rPr>
          <w:rFonts w:ascii="Arial" w:hAnsi="Arial" w:cs="Arial"/>
          <w:sz w:val="22"/>
          <w:szCs w:val="22"/>
        </w:rPr>
        <w:t xml:space="preserve"> </w:t>
      </w:r>
    </w:p>
    <w:p w14:paraId="03023EB6" w14:textId="77777777" w:rsidR="00DB06A2" w:rsidRPr="008A35EC" w:rsidRDefault="00DB06A2" w:rsidP="00DB06A2">
      <w:pPr>
        <w:pStyle w:val="Heading3"/>
        <w:rPr>
          <w:rFonts w:ascii="Arial" w:hAnsi="Arial" w:cs="Arial"/>
          <w:sz w:val="22"/>
        </w:rPr>
      </w:pPr>
      <w:r w:rsidRPr="008A35EC">
        <w:rPr>
          <w:rFonts w:ascii="Arial" w:hAnsi="Arial" w:cs="Arial"/>
          <w:sz w:val="22"/>
        </w:rPr>
        <w:t>Méthodes</w:t>
      </w:r>
    </w:p>
    <w:p w14:paraId="082C8E6F" w14:textId="77777777" w:rsidR="00DB06A2" w:rsidRPr="008A35EC" w:rsidRDefault="008D4291" w:rsidP="00DB06A2">
      <w:pPr>
        <w:spacing w:line="480" w:lineRule="auto"/>
        <w:jc w:val="both"/>
        <w:rPr>
          <w:rFonts w:ascii="Arial" w:hAnsi="Arial" w:cs="Arial"/>
          <w:sz w:val="22"/>
          <w:szCs w:val="22"/>
        </w:rPr>
      </w:pPr>
      <w:r w:rsidRPr="008A35EC">
        <w:rPr>
          <w:rFonts w:ascii="Arial" w:hAnsi="Arial" w:cs="Arial"/>
          <w:sz w:val="22"/>
          <w:szCs w:val="22"/>
        </w:rPr>
        <w:t xml:space="preserve">L’incidence est estimée directement à partir de la modélisation de l’incidence de la zone registre. </w:t>
      </w:r>
      <w:r w:rsidR="006A06BD" w:rsidRPr="008A35EC">
        <w:rPr>
          <w:rFonts w:ascii="Arial" w:hAnsi="Arial" w:cs="Arial"/>
          <w:sz w:val="22"/>
          <w:szCs w:val="22"/>
        </w:rPr>
        <w:t xml:space="preserve">Pour chacune des entités, une « période d’incidence utilisable » a été préalablement définie : cette période correspond aux années pour lesquelles </w:t>
      </w:r>
      <w:r w:rsidR="006F3AE3" w:rsidRPr="008A35EC">
        <w:rPr>
          <w:rFonts w:ascii="Arial" w:hAnsi="Arial" w:cs="Arial"/>
          <w:sz w:val="22"/>
          <w:szCs w:val="22"/>
        </w:rPr>
        <w:t xml:space="preserve">l’ensemble des registres du réseau Francim a recueilli de façon homogène l’entité correspondante. En fonction des entités, l’estimation porte donc sur des périodes de longueur </w:t>
      </w:r>
      <w:r w:rsidR="003D41E5" w:rsidRPr="008A35EC">
        <w:rPr>
          <w:rFonts w:ascii="Arial" w:hAnsi="Arial" w:cs="Arial"/>
          <w:sz w:val="22"/>
          <w:szCs w:val="22"/>
        </w:rPr>
        <w:t>différente</w:t>
      </w:r>
      <w:r w:rsidR="006F3AE3" w:rsidRPr="008A35EC">
        <w:rPr>
          <w:rFonts w:ascii="Arial" w:hAnsi="Arial" w:cs="Arial"/>
          <w:sz w:val="22"/>
          <w:szCs w:val="22"/>
        </w:rPr>
        <w:t xml:space="preserve">. </w:t>
      </w:r>
    </w:p>
    <w:p w14:paraId="3060E24A" w14:textId="77777777" w:rsidR="00DB06A2" w:rsidRPr="008A35EC" w:rsidRDefault="00DB06A2" w:rsidP="00DB06A2">
      <w:pPr>
        <w:pStyle w:val="Heading3"/>
        <w:rPr>
          <w:rFonts w:ascii="Arial" w:hAnsi="Arial" w:cs="Arial"/>
          <w:sz w:val="22"/>
        </w:rPr>
      </w:pPr>
      <w:r w:rsidRPr="008A35EC">
        <w:rPr>
          <w:rFonts w:ascii="Arial" w:hAnsi="Arial" w:cs="Arial"/>
          <w:sz w:val="22"/>
        </w:rPr>
        <w:t>Résultats</w:t>
      </w:r>
    </w:p>
    <w:p w14:paraId="0FD5F091" w14:textId="77777777" w:rsidR="006F3AE3" w:rsidRPr="008A35EC" w:rsidRDefault="006F3AE3" w:rsidP="00DB06A2">
      <w:pPr>
        <w:spacing w:line="480" w:lineRule="auto"/>
        <w:jc w:val="both"/>
        <w:rPr>
          <w:rFonts w:ascii="Arial" w:hAnsi="Arial" w:cs="Arial"/>
          <w:sz w:val="22"/>
          <w:szCs w:val="22"/>
        </w:rPr>
      </w:pPr>
      <w:r w:rsidRPr="008A35EC">
        <w:rPr>
          <w:rFonts w:ascii="Arial" w:hAnsi="Arial" w:cs="Arial"/>
          <w:sz w:val="22"/>
          <w:szCs w:val="22"/>
        </w:rPr>
        <w:t>35000</w:t>
      </w:r>
      <w:r w:rsidR="00DB06A2" w:rsidRPr="008A35EC">
        <w:rPr>
          <w:rFonts w:ascii="Arial" w:hAnsi="Arial" w:cs="Arial"/>
          <w:sz w:val="22"/>
          <w:szCs w:val="22"/>
        </w:rPr>
        <w:t xml:space="preserve"> hémopathies malignes</w:t>
      </w:r>
      <w:r w:rsidRPr="008A35EC">
        <w:rPr>
          <w:rFonts w:ascii="Arial" w:hAnsi="Arial" w:cs="Arial"/>
          <w:sz w:val="22"/>
          <w:szCs w:val="22"/>
        </w:rPr>
        <w:t xml:space="preserve"> (HM)</w:t>
      </w:r>
      <w:r w:rsidR="00DB06A2" w:rsidRPr="008A35EC">
        <w:rPr>
          <w:rFonts w:ascii="Arial" w:hAnsi="Arial" w:cs="Arial"/>
          <w:sz w:val="22"/>
          <w:szCs w:val="22"/>
        </w:rPr>
        <w:t xml:space="preserve"> diagnostiquées entre 1975 et 2009 en France ont été analysées</w:t>
      </w:r>
      <w:r w:rsidRPr="008A35EC">
        <w:rPr>
          <w:rFonts w:ascii="Arial" w:hAnsi="Arial" w:cs="Arial"/>
          <w:sz w:val="22"/>
          <w:szCs w:val="22"/>
        </w:rPr>
        <w:t xml:space="preserve"> (19400 chez l’homme et 15600 chez la femme)</w:t>
      </w:r>
      <w:r w:rsidR="00DB06A2" w:rsidRPr="008A35EC">
        <w:rPr>
          <w:rFonts w:ascii="Arial" w:hAnsi="Arial" w:cs="Arial"/>
          <w:sz w:val="22"/>
          <w:szCs w:val="22"/>
        </w:rPr>
        <w:t xml:space="preserve">. </w:t>
      </w:r>
      <w:r w:rsidRPr="008A35EC">
        <w:rPr>
          <w:rFonts w:ascii="Arial" w:hAnsi="Arial" w:cs="Arial"/>
          <w:sz w:val="22"/>
          <w:szCs w:val="22"/>
        </w:rPr>
        <w:t xml:space="preserve">Les hémopathies </w:t>
      </w:r>
      <w:r w:rsidR="00144A3F" w:rsidRPr="008A35EC">
        <w:rPr>
          <w:rFonts w:ascii="Arial" w:hAnsi="Arial" w:cs="Arial"/>
          <w:sz w:val="22"/>
          <w:szCs w:val="22"/>
        </w:rPr>
        <w:t>lymphoïdes</w:t>
      </w:r>
      <w:r w:rsidRPr="008A35EC">
        <w:rPr>
          <w:rFonts w:ascii="Arial" w:hAnsi="Arial" w:cs="Arial"/>
          <w:sz w:val="22"/>
          <w:szCs w:val="22"/>
        </w:rPr>
        <w:t xml:space="preserve"> représentent plus de deux tiers de cas incidents (n=25136). Le sex ratio varie de 1,1 pour le lymphome de Hodgkin classique à 4 pour le lymphome du manteau.</w:t>
      </w:r>
    </w:p>
    <w:p w14:paraId="1D7A9E0B" w14:textId="77777777" w:rsidR="006F3AE3" w:rsidRPr="008A35EC" w:rsidRDefault="006F3AE3" w:rsidP="00DB06A2">
      <w:pPr>
        <w:spacing w:line="480" w:lineRule="auto"/>
        <w:jc w:val="both"/>
        <w:rPr>
          <w:rFonts w:ascii="Arial" w:hAnsi="Arial" w:cs="Arial"/>
          <w:sz w:val="22"/>
          <w:szCs w:val="22"/>
        </w:rPr>
      </w:pPr>
      <w:r w:rsidRPr="008A35EC">
        <w:rPr>
          <w:rFonts w:ascii="Arial" w:hAnsi="Arial" w:cs="Arial"/>
          <w:sz w:val="22"/>
          <w:szCs w:val="22"/>
        </w:rPr>
        <w:t>L</w:t>
      </w:r>
      <w:r w:rsidR="00DB06A2" w:rsidRPr="008A35EC">
        <w:rPr>
          <w:rFonts w:ascii="Arial" w:hAnsi="Arial" w:cs="Arial"/>
          <w:sz w:val="22"/>
          <w:szCs w:val="22"/>
        </w:rPr>
        <w:t>’âge médian au diagnostic s’échelonne de 62 à 8</w:t>
      </w:r>
      <w:r w:rsidR="00BE09E8" w:rsidRPr="008A35EC">
        <w:rPr>
          <w:rFonts w:ascii="Arial" w:hAnsi="Arial" w:cs="Arial"/>
          <w:sz w:val="22"/>
          <w:szCs w:val="22"/>
        </w:rPr>
        <w:t>1</w:t>
      </w:r>
      <w:r w:rsidR="00DB06A2" w:rsidRPr="008A35EC">
        <w:rPr>
          <w:rFonts w:ascii="Arial" w:hAnsi="Arial" w:cs="Arial"/>
          <w:sz w:val="22"/>
          <w:szCs w:val="22"/>
        </w:rPr>
        <w:t xml:space="preserve"> ans</w:t>
      </w:r>
      <w:r w:rsidR="00165908" w:rsidRPr="008A35EC">
        <w:rPr>
          <w:rFonts w:ascii="Arial" w:hAnsi="Arial" w:cs="Arial"/>
          <w:sz w:val="22"/>
          <w:szCs w:val="22"/>
        </w:rPr>
        <w:t xml:space="preserve"> pour les principales hémopathies</w:t>
      </w:r>
      <w:r w:rsidR="00DB06A2" w:rsidRPr="008A35EC">
        <w:rPr>
          <w:rFonts w:ascii="Arial" w:hAnsi="Arial" w:cs="Arial"/>
          <w:sz w:val="22"/>
          <w:szCs w:val="22"/>
        </w:rPr>
        <w:t xml:space="preserve">. </w:t>
      </w:r>
      <w:r w:rsidRPr="008A35EC">
        <w:rPr>
          <w:rFonts w:ascii="Arial" w:hAnsi="Arial" w:cs="Arial"/>
          <w:sz w:val="22"/>
          <w:szCs w:val="22"/>
        </w:rPr>
        <w:t xml:space="preserve">Considérant les deux sexes, les cinq plus fréquents sous types d’HM en 2012 sont : </w:t>
      </w:r>
      <w:r w:rsidR="003D41E5" w:rsidRPr="008A35EC">
        <w:rPr>
          <w:rFonts w:ascii="Arial" w:hAnsi="Arial" w:cs="Arial"/>
          <w:sz w:val="22"/>
          <w:szCs w:val="22"/>
        </w:rPr>
        <w:t xml:space="preserve">le myélome/plasmocytome </w:t>
      </w:r>
      <w:r w:rsidR="00DC1CE0" w:rsidRPr="008A35EC">
        <w:rPr>
          <w:rFonts w:ascii="Arial" w:hAnsi="Arial" w:cs="Arial"/>
          <w:sz w:val="22"/>
          <w:szCs w:val="22"/>
        </w:rPr>
        <w:t xml:space="preserve">(4900 </w:t>
      </w:r>
      <w:r w:rsidR="003D41E5" w:rsidRPr="008A35EC">
        <w:rPr>
          <w:rFonts w:ascii="Arial" w:hAnsi="Arial" w:cs="Arial"/>
          <w:sz w:val="22"/>
          <w:szCs w:val="22"/>
        </w:rPr>
        <w:t>cas incidents</w:t>
      </w:r>
      <w:r w:rsidR="00DC1CE0" w:rsidRPr="008A35EC">
        <w:rPr>
          <w:rFonts w:ascii="Arial" w:hAnsi="Arial" w:cs="Arial"/>
          <w:sz w:val="22"/>
          <w:szCs w:val="22"/>
        </w:rPr>
        <w:t>)</w:t>
      </w:r>
      <w:r w:rsidR="003D41E5" w:rsidRPr="008A35EC">
        <w:rPr>
          <w:rFonts w:ascii="Arial" w:hAnsi="Arial" w:cs="Arial"/>
          <w:sz w:val="22"/>
          <w:szCs w:val="22"/>
        </w:rPr>
        <w:t xml:space="preserve">, la leucémie </w:t>
      </w:r>
      <w:r w:rsidR="00144A3F" w:rsidRPr="008A35EC">
        <w:rPr>
          <w:rFonts w:ascii="Arial" w:hAnsi="Arial" w:cs="Arial"/>
          <w:sz w:val="22"/>
          <w:szCs w:val="22"/>
        </w:rPr>
        <w:t>lymphoïde</w:t>
      </w:r>
      <w:r w:rsidR="003D41E5" w:rsidRPr="008A35EC">
        <w:rPr>
          <w:rFonts w:ascii="Arial" w:hAnsi="Arial" w:cs="Arial"/>
          <w:sz w:val="22"/>
          <w:szCs w:val="22"/>
        </w:rPr>
        <w:t xml:space="preserve"> chronique </w:t>
      </w:r>
      <w:r w:rsidR="00DC1CE0" w:rsidRPr="008A35EC">
        <w:rPr>
          <w:rFonts w:ascii="Arial" w:hAnsi="Arial" w:cs="Arial"/>
          <w:sz w:val="22"/>
          <w:szCs w:val="22"/>
        </w:rPr>
        <w:t xml:space="preserve">(4500 </w:t>
      </w:r>
      <w:r w:rsidR="003D41E5" w:rsidRPr="008A35EC">
        <w:rPr>
          <w:rFonts w:ascii="Arial" w:hAnsi="Arial" w:cs="Arial"/>
          <w:sz w:val="22"/>
          <w:szCs w:val="22"/>
        </w:rPr>
        <w:t>cas</w:t>
      </w:r>
      <w:r w:rsidR="00DC1CE0" w:rsidRPr="008A35EC">
        <w:rPr>
          <w:rFonts w:ascii="Arial" w:hAnsi="Arial" w:cs="Arial"/>
          <w:sz w:val="22"/>
          <w:szCs w:val="22"/>
        </w:rPr>
        <w:t>)</w:t>
      </w:r>
      <w:r w:rsidR="003D41E5" w:rsidRPr="008A35EC">
        <w:rPr>
          <w:rFonts w:ascii="Arial" w:hAnsi="Arial" w:cs="Arial"/>
          <w:sz w:val="22"/>
          <w:szCs w:val="22"/>
        </w:rPr>
        <w:t>, le lymphome diffus à grandes cellules</w:t>
      </w:r>
      <w:r w:rsidR="00AD129A" w:rsidRPr="008A35EC">
        <w:rPr>
          <w:rFonts w:ascii="Arial" w:hAnsi="Arial" w:cs="Arial"/>
          <w:sz w:val="22"/>
          <w:szCs w:val="22"/>
        </w:rPr>
        <w:t xml:space="preserve"> B</w:t>
      </w:r>
      <w:r w:rsidR="003D41E5" w:rsidRPr="008A35EC">
        <w:rPr>
          <w:rFonts w:ascii="Arial" w:hAnsi="Arial" w:cs="Arial"/>
          <w:sz w:val="22"/>
          <w:szCs w:val="22"/>
        </w:rPr>
        <w:t xml:space="preserve"> </w:t>
      </w:r>
      <w:r w:rsidR="00DC1CE0" w:rsidRPr="008A35EC">
        <w:rPr>
          <w:rFonts w:ascii="Arial" w:hAnsi="Arial" w:cs="Arial"/>
          <w:sz w:val="22"/>
          <w:szCs w:val="22"/>
        </w:rPr>
        <w:t xml:space="preserve">et les syndromes myélodysplasiques (4100 </w:t>
      </w:r>
      <w:r w:rsidR="003D41E5" w:rsidRPr="008A35EC">
        <w:rPr>
          <w:rFonts w:ascii="Arial" w:hAnsi="Arial" w:cs="Arial"/>
          <w:sz w:val="22"/>
          <w:szCs w:val="22"/>
        </w:rPr>
        <w:t>cas</w:t>
      </w:r>
      <w:r w:rsidR="00DC1CE0" w:rsidRPr="008A35EC">
        <w:rPr>
          <w:rFonts w:ascii="Arial" w:hAnsi="Arial" w:cs="Arial"/>
          <w:sz w:val="22"/>
          <w:szCs w:val="22"/>
        </w:rPr>
        <w:t xml:space="preserve">) </w:t>
      </w:r>
      <w:r w:rsidR="003D41E5" w:rsidRPr="008A35EC">
        <w:rPr>
          <w:rFonts w:ascii="Arial" w:hAnsi="Arial" w:cs="Arial"/>
          <w:sz w:val="22"/>
          <w:szCs w:val="22"/>
        </w:rPr>
        <w:t xml:space="preserve">et </w:t>
      </w:r>
      <w:r w:rsidR="00AD129A" w:rsidRPr="008A35EC">
        <w:rPr>
          <w:rFonts w:ascii="Arial" w:hAnsi="Arial" w:cs="Arial"/>
          <w:sz w:val="22"/>
          <w:szCs w:val="22"/>
        </w:rPr>
        <w:t xml:space="preserve">les </w:t>
      </w:r>
      <w:r w:rsidR="003D41E5" w:rsidRPr="008A35EC">
        <w:rPr>
          <w:rFonts w:ascii="Arial" w:hAnsi="Arial" w:cs="Arial"/>
          <w:sz w:val="22"/>
          <w:szCs w:val="22"/>
        </w:rPr>
        <w:t>leucémie</w:t>
      </w:r>
      <w:r w:rsidR="00AD129A" w:rsidRPr="008A35EC">
        <w:rPr>
          <w:rFonts w:ascii="Arial" w:hAnsi="Arial" w:cs="Arial"/>
          <w:sz w:val="22"/>
          <w:szCs w:val="22"/>
        </w:rPr>
        <w:t>s</w:t>
      </w:r>
      <w:r w:rsidR="003D41E5" w:rsidRPr="008A35EC">
        <w:rPr>
          <w:rFonts w:ascii="Arial" w:hAnsi="Arial" w:cs="Arial"/>
          <w:sz w:val="22"/>
          <w:szCs w:val="22"/>
        </w:rPr>
        <w:t xml:space="preserve"> aigue</w:t>
      </w:r>
      <w:r w:rsidR="00AD129A" w:rsidRPr="008A35EC">
        <w:rPr>
          <w:rFonts w:ascii="Arial" w:hAnsi="Arial" w:cs="Arial"/>
          <w:sz w:val="22"/>
          <w:szCs w:val="22"/>
        </w:rPr>
        <w:t>s</w:t>
      </w:r>
      <w:r w:rsidR="003D41E5" w:rsidRPr="008A35EC">
        <w:rPr>
          <w:rFonts w:ascii="Arial" w:hAnsi="Arial" w:cs="Arial"/>
          <w:sz w:val="22"/>
          <w:szCs w:val="22"/>
        </w:rPr>
        <w:t xml:space="preserve"> </w:t>
      </w:r>
      <w:r w:rsidR="00144A3F" w:rsidRPr="008A35EC">
        <w:rPr>
          <w:rFonts w:ascii="Arial" w:hAnsi="Arial" w:cs="Arial"/>
          <w:sz w:val="22"/>
          <w:szCs w:val="22"/>
        </w:rPr>
        <w:t>myéloïde</w:t>
      </w:r>
      <w:r w:rsidR="00AD129A" w:rsidRPr="008A35EC">
        <w:rPr>
          <w:rFonts w:ascii="Arial" w:hAnsi="Arial" w:cs="Arial"/>
          <w:sz w:val="22"/>
          <w:szCs w:val="22"/>
        </w:rPr>
        <w:t>s</w:t>
      </w:r>
      <w:r w:rsidR="003D41E5" w:rsidRPr="008A35EC">
        <w:rPr>
          <w:rFonts w:ascii="Arial" w:hAnsi="Arial" w:cs="Arial"/>
          <w:sz w:val="22"/>
          <w:szCs w:val="22"/>
        </w:rPr>
        <w:t xml:space="preserve"> </w:t>
      </w:r>
      <w:r w:rsidR="00DC1CE0" w:rsidRPr="008A35EC">
        <w:rPr>
          <w:rFonts w:ascii="Arial" w:hAnsi="Arial" w:cs="Arial"/>
          <w:sz w:val="22"/>
          <w:szCs w:val="22"/>
        </w:rPr>
        <w:t xml:space="preserve">(2800 </w:t>
      </w:r>
      <w:r w:rsidR="003D41E5" w:rsidRPr="008A35EC">
        <w:rPr>
          <w:rFonts w:ascii="Arial" w:hAnsi="Arial" w:cs="Arial"/>
          <w:sz w:val="22"/>
          <w:szCs w:val="22"/>
        </w:rPr>
        <w:t>cas</w:t>
      </w:r>
      <w:r w:rsidR="00DC1CE0" w:rsidRPr="008A35EC">
        <w:rPr>
          <w:rFonts w:ascii="Arial" w:hAnsi="Arial" w:cs="Arial"/>
          <w:sz w:val="22"/>
          <w:szCs w:val="22"/>
        </w:rPr>
        <w:t>)</w:t>
      </w:r>
      <w:r w:rsidR="003D41E5" w:rsidRPr="008A35EC">
        <w:rPr>
          <w:rFonts w:ascii="Arial" w:hAnsi="Arial" w:cs="Arial"/>
          <w:sz w:val="22"/>
          <w:szCs w:val="22"/>
        </w:rPr>
        <w:t xml:space="preserve">. </w:t>
      </w:r>
    </w:p>
    <w:p w14:paraId="040DC00A" w14:textId="77777777" w:rsidR="00DB06A2" w:rsidRPr="008A35EC" w:rsidRDefault="00DB06A2" w:rsidP="00DB06A2">
      <w:pPr>
        <w:spacing w:line="480" w:lineRule="auto"/>
        <w:jc w:val="both"/>
        <w:rPr>
          <w:rFonts w:ascii="Arial" w:hAnsi="Arial" w:cs="Arial"/>
          <w:sz w:val="22"/>
          <w:szCs w:val="22"/>
        </w:rPr>
      </w:pPr>
      <w:r w:rsidRPr="008A35EC">
        <w:rPr>
          <w:rFonts w:ascii="Arial" w:hAnsi="Arial" w:cs="Arial"/>
          <w:sz w:val="22"/>
          <w:szCs w:val="22"/>
        </w:rPr>
        <w:t>Les taux standardisés d’incidence (population Monde) varient selon le type d’hémopathie maligne considérée et le sexe</w:t>
      </w:r>
      <w:r w:rsidR="003D41E5" w:rsidRPr="008A35EC">
        <w:rPr>
          <w:rFonts w:ascii="Arial" w:hAnsi="Arial" w:cs="Arial"/>
          <w:sz w:val="22"/>
          <w:szCs w:val="22"/>
        </w:rPr>
        <w:t xml:space="preserve"> : l’incidence augmente dans les deux sexes pour le lymphome folliculaire </w:t>
      </w:r>
      <w:r w:rsidR="00927608" w:rsidRPr="008A35EC">
        <w:rPr>
          <w:rFonts w:ascii="Arial" w:hAnsi="Arial" w:cs="Arial"/>
          <w:sz w:val="22"/>
          <w:szCs w:val="22"/>
        </w:rPr>
        <w:t>e</w:t>
      </w:r>
      <w:r w:rsidR="003D41E5" w:rsidRPr="008A35EC">
        <w:rPr>
          <w:rFonts w:ascii="Arial" w:hAnsi="Arial" w:cs="Arial"/>
          <w:sz w:val="22"/>
          <w:szCs w:val="22"/>
        </w:rPr>
        <w:t xml:space="preserve">t les </w:t>
      </w:r>
      <w:r w:rsidR="00927608" w:rsidRPr="008A35EC">
        <w:rPr>
          <w:rFonts w:ascii="Arial" w:hAnsi="Arial" w:cs="Arial"/>
          <w:sz w:val="22"/>
          <w:szCs w:val="22"/>
        </w:rPr>
        <w:t>myélomes</w:t>
      </w:r>
      <w:r w:rsidR="003D41E5" w:rsidRPr="008A35EC">
        <w:rPr>
          <w:rFonts w:ascii="Arial" w:hAnsi="Arial" w:cs="Arial"/>
          <w:sz w:val="22"/>
          <w:szCs w:val="22"/>
        </w:rPr>
        <w:t xml:space="preserve">, le </w:t>
      </w:r>
      <w:r w:rsidR="00832A24" w:rsidRPr="008A35EC">
        <w:rPr>
          <w:rFonts w:ascii="Arial" w:hAnsi="Arial" w:cs="Arial"/>
          <w:sz w:val="22"/>
          <w:szCs w:val="22"/>
        </w:rPr>
        <w:t>lymphome de Hodgkin classique</w:t>
      </w:r>
      <w:r w:rsidR="003D41E5" w:rsidRPr="008A35EC">
        <w:rPr>
          <w:rFonts w:ascii="Arial" w:hAnsi="Arial" w:cs="Arial"/>
          <w:sz w:val="22"/>
          <w:szCs w:val="22"/>
        </w:rPr>
        <w:t xml:space="preserve"> reste </w:t>
      </w:r>
      <w:r w:rsidR="00710B60" w:rsidRPr="008A35EC">
        <w:rPr>
          <w:rFonts w:ascii="Arial" w:hAnsi="Arial" w:cs="Arial"/>
          <w:sz w:val="22"/>
          <w:szCs w:val="22"/>
        </w:rPr>
        <w:t xml:space="preserve">relativement </w:t>
      </w:r>
      <w:r w:rsidR="003D41E5" w:rsidRPr="008A35EC">
        <w:rPr>
          <w:rFonts w:ascii="Arial" w:hAnsi="Arial" w:cs="Arial"/>
          <w:sz w:val="22"/>
          <w:szCs w:val="22"/>
        </w:rPr>
        <w:t xml:space="preserve">stable chez l’homme entre 1980 et 2012 alors qu’il augmente dans les deux sexes </w:t>
      </w:r>
      <w:r w:rsidR="00ED3DD7" w:rsidRPr="008A35EC">
        <w:rPr>
          <w:rFonts w:ascii="Arial" w:hAnsi="Arial" w:cs="Arial"/>
          <w:sz w:val="22"/>
          <w:szCs w:val="22"/>
        </w:rPr>
        <w:t xml:space="preserve">durant </w:t>
      </w:r>
      <w:r w:rsidR="003D41E5" w:rsidRPr="008A35EC">
        <w:rPr>
          <w:rFonts w:ascii="Arial" w:hAnsi="Arial" w:cs="Arial"/>
          <w:sz w:val="22"/>
          <w:szCs w:val="22"/>
        </w:rPr>
        <w:t>la période la plus récente</w:t>
      </w:r>
      <w:r w:rsidR="00927608" w:rsidRPr="008A35EC">
        <w:rPr>
          <w:rFonts w:ascii="Arial" w:hAnsi="Arial" w:cs="Arial"/>
          <w:sz w:val="22"/>
          <w:szCs w:val="22"/>
        </w:rPr>
        <w:t>.</w:t>
      </w:r>
      <w:r w:rsidRPr="008A35EC">
        <w:rPr>
          <w:rFonts w:ascii="Arial" w:hAnsi="Arial" w:cs="Arial"/>
          <w:sz w:val="22"/>
          <w:szCs w:val="22"/>
        </w:rPr>
        <w:t xml:space="preserve"> </w:t>
      </w:r>
      <w:r w:rsidR="00ED3DD7" w:rsidRPr="008A35EC">
        <w:rPr>
          <w:rFonts w:ascii="Arial" w:hAnsi="Arial" w:cs="Arial"/>
          <w:sz w:val="22"/>
          <w:szCs w:val="22"/>
        </w:rPr>
        <w:t>Au contraire, l’incidence diminue entre 2003 et 2012 uniquement pour l</w:t>
      </w:r>
      <w:r w:rsidR="00927608" w:rsidRPr="008A35EC">
        <w:rPr>
          <w:rFonts w:ascii="Arial" w:hAnsi="Arial" w:cs="Arial"/>
          <w:sz w:val="22"/>
          <w:szCs w:val="22"/>
        </w:rPr>
        <w:t xml:space="preserve">es syndromes myéloprolifératifs </w:t>
      </w:r>
      <w:r w:rsidR="00ED3DD7" w:rsidRPr="008A35EC">
        <w:rPr>
          <w:rFonts w:ascii="Arial" w:hAnsi="Arial" w:cs="Arial"/>
          <w:sz w:val="22"/>
          <w:szCs w:val="22"/>
        </w:rPr>
        <w:t>(</w:t>
      </w:r>
      <w:r w:rsidR="00927608" w:rsidRPr="008A35EC">
        <w:rPr>
          <w:rFonts w:ascii="Arial" w:hAnsi="Arial" w:cs="Arial"/>
          <w:sz w:val="22"/>
          <w:szCs w:val="22"/>
        </w:rPr>
        <w:t>hors LMC</w:t>
      </w:r>
      <w:r w:rsidR="00ED3DD7" w:rsidRPr="008A35EC">
        <w:rPr>
          <w:rFonts w:ascii="Arial" w:hAnsi="Arial" w:cs="Arial"/>
          <w:sz w:val="22"/>
          <w:szCs w:val="22"/>
        </w:rPr>
        <w:t>)</w:t>
      </w:r>
      <w:r w:rsidRPr="008A35EC">
        <w:rPr>
          <w:rFonts w:ascii="Arial" w:hAnsi="Arial" w:cs="Arial"/>
          <w:sz w:val="22"/>
          <w:szCs w:val="22"/>
        </w:rPr>
        <w:t>.</w:t>
      </w:r>
    </w:p>
    <w:p w14:paraId="1E8CE5A9" w14:textId="77777777" w:rsidR="00DB06A2" w:rsidRPr="008A35EC" w:rsidRDefault="00DB06A2" w:rsidP="00DB06A2">
      <w:pPr>
        <w:rPr>
          <w:rFonts w:ascii="Arial" w:hAnsi="Arial" w:cs="Arial"/>
          <w:sz w:val="22"/>
          <w:szCs w:val="22"/>
        </w:rPr>
      </w:pPr>
    </w:p>
    <w:p w14:paraId="1E53520F" w14:textId="77777777" w:rsidR="00DB06A2" w:rsidRPr="008A35EC" w:rsidRDefault="00DB06A2" w:rsidP="00DB06A2">
      <w:pPr>
        <w:pStyle w:val="Heading3"/>
        <w:rPr>
          <w:rFonts w:ascii="Arial" w:hAnsi="Arial" w:cs="Arial"/>
          <w:sz w:val="22"/>
        </w:rPr>
      </w:pPr>
      <w:r w:rsidRPr="008A35EC">
        <w:rPr>
          <w:rFonts w:ascii="Arial" w:hAnsi="Arial" w:cs="Arial"/>
          <w:sz w:val="22"/>
        </w:rPr>
        <w:t>Conclusion</w:t>
      </w:r>
    </w:p>
    <w:p w14:paraId="7D7FDA7B" w14:textId="77777777" w:rsidR="00144A3F" w:rsidRPr="008A35EC" w:rsidRDefault="003E5724" w:rsidP="00DB06A2">
      <w:pPr>
        <w:spacing w:line="480" w:lineRule="auto"/>
        <w:jc w:val="both"/>
        <w:rPr>
          <w:rFonts w:ascii="Arial" w:hAnsi="Arial" w:cs="Arial"/>
          <w:sz w:val="22"/>
          <w:szCs w:val="20"/>
        </w:rPr>
      </w:pPr>
      <w:r w:rsidRPr="008A35EC">
        <w:rPr>
          <w:rFonts w:ascii="Arial" w:hAnsi="Arial" w:cs="Arial"/>
          <w:sz w:val="22"/>
          <w:szCs w:val="20"/>
        </w:rPr>
        <w:t>Les fortes disparités d’incidence par sous-type histologique suggèrent un certain degré d’</w:t>
      </w:r>
      <w:r w:rsidR="00144A3F" w:rsidRPr="008A35EC">
        <w:rPr>
          <w:rFonts w:ascii="Arial" w:hAnsi="Arial" w:cs="Arial"/>
          <w:sz w:val="22"/>
          <w:szCs w:val="20"/>
        </w:rPr>
        <w:t>hétérogénéité étiologique entr</w:t>
      </w:r>
      <w:r w:rsidR="00927608" w:rsidRPr="008A35EC">
        <w:rPr>
          <w:rFonts w:ascii="Arial" w:hAnsi="Arial" w:cs="Arial"/>
          <w:sz w:val="22"/>
          <w:szCs w:val="20"/>
        </w:rPr>
        <w:t xml:space="preserve">e </w:t>
      </w:r>
      <w:r w:rsidR="00144A3F" w:rsidRPr="008A35EC">
        <w:rPr>
          <w:rFonts w:ascii="Arial" w:hAnsi="Arial" w:cs="Arial"/>
          <w:sz w:val="22"/>
          <w:szCs w:val="20"/>
        </w:rPr>
        <w:t>l</w:t>
      </w:r>
      <w:r w:rsidR="00927608" w:rsidRPr="008A35EC">
        <w:rPr>
          <w:rFonts w:ascii="Arial" w:hAnsi="Arial" w:cs="Arial"/>
          <w:sz w:val="22"/>
          <w:szCs w:val="20"/>
        </w:rPr>
        <w:t xml:space="preserve">es </w:t>
      </w:r>
      <w:r w:rsidR="00ED3DD7" w:rsidRPr="008A35EC">
        <w:rPr>
          <w:rFonts w:ascii="Arial" w:hAnsi="Arial" w:cs="Arial"/>
          <w:sz w:val="22"/>
          <w:szCs w:val="20"/>
        </w:rPr>
        <w:t xml:space="preserve">différentes </w:t>
      </w:r>
      <w:r w:rsidR="00927608" w:rsidRPr="008A35EC">
        <w:rPr>
          <w:rFonts w:ascii="Arial" w:hAnsi="Arial" w:cs="Arial"/>
          <w:sz w:val="22"/>
          <w:szCs w:val="20"/>
        </w:rPr>
        <w:t xml:space="preserve">hémopathies malignes et </w:t>
      </w:r>
      <w:r w:rsidR="00A311AA" w:rsidRPr="008A35EC">
        <w:rPr>
          <w:rFonts w:ascii="Arial" w:hAnsi="Arial" w:cs="Arial"/>
          <w:sz w:val="22"/>
          <w:szCs w:val="20"/>
        </w:rPr>
        <w:t>justifient</w:t>
      </w:r>
      <w:r w:rsidR="00ED3DD7" w:rsidRPr="008A35EC">
        <w:rPr>
          <w:rFonts w:ascii="Arial" w:hAnsi="Arial" w:cs="Arial"/>
          <w:sz w:val="22"/>
          <w:szCs w:val="20"/>
        </w:rPr>
        <w:t xml:space="preserve"> la </w:t>
      </w:r>
      <w:r w:rsidR="00144A3F" w:rsidRPr="008A35EC">
        <w:rPr>
          <w:rFonts w:ascii="Arial" w:hAnsi="Arial" w:cs="Arial"/>
          <w:sz w:val="22"/>
          <w:szCs w:val="20"/>
        </w:rPr>
        <w:t>poursui</w:t>
      </w:r>
      <w:r w:rsidR="00ED3DD7" w:rsidRPr="008A35EC">
        <w:rPr>
          <w:rFonts w:ascii="Arial" w:hAnsi="Arial" w:cs="Arial"/>
          <w:sz w:val="22"/>
          <w:szCs w:val="20"/>
        </w:rPr>
        <w:t>t</w:t>
      </w:r>
      <w:r w:rsidR="00144A3F" w:rsidRPr="008A35EC">
        <w:rPr>
          <w:rFonts w:ascii="Arial" w:hAnsi="Arial" w:cs="Arial"/>
          <w:sz w:val="22"/>
          <w:szCs w:val="20"/>
        </w:rPr>
        <w:t xml:space="preserve">e </w:t>
      </w:r>
      <w:r w:rsidR="00A25E3D" w:rsidRPr="008A35EC">
        <w:rPr>
          <w:rFonts w:ascii="Arial" w:hAnsi="Arial" w:cs="Arial"/>
          <w:sz w:val="22"/>
          <w:szCs w:val="20"/>
        </w:rPr>
        <w:t>d’études étiologiques</w:t>
      </w:r>
      <w:r w:rsidR="00144A3F" w:rsidRPr="008A35EC">
        <w:rPr>
          <w:rFonts w:ascii="Arial" w:hAnsi="Arial" w:cs="Arial"/>
          <w:sz w:val="22"/>
          <w:szCs w:val="20"/>
        </w:rPr>
        <w:t xml:space="preserve"> par sous type</w:t>
      </w:r>
      <w:r w:rsidR="00A311AA" w:rsidRPr="008A35EC">
        <w:rPr>
          <w:rFonts w:ascii="Arial" w:hAnsi="Arial" w:cs="Arial"/>
          <w:sz w:val="22"/>
          <w:szCs w:val="20"/>
        </w:rPr>
        <w:t>,</w:t>
      </w:r>
      <w:r w:rsidR="00144A3F" w:rsidRPr="008A35EC">
        <w:rPr>
          <w:rFonts w:ascii="Arial" w:hAnsi="Arial" w:cs="Arial"/>
          <w:sz w:val="22"/>
          <w:szCs w:val="20"/>
        </w:rPr>
        <w:t xml:space="preserve"> </w:t>
      </w:r>
      <w:r w:rsidR="00A311AA" w:rsidRPr="008A35EC">
        <w:rPr>
          <w:rFonts w:ascii="Arial" w:hAnsi="Arial" w:cs="Arial"/>
          <w:sz w:val="22"/>
          <w:szCs w:val="20"/>
        </w:rPr>
        <w:t xml:space="preserve">en particulier </w:t>
      </w:r>
      <w:r w:rsidR="00A25E3D" w:rsidRPr="008A35EC">
        <w:rPr>
          <w:rFonts w:ascii="Arial" w:hAnsi="Arial" w:cs="Arial"/>
          <w:sz w:val="22"/>
          <w:szCs w:val="20"/>
        </w:rPr>
        <w:t>au sein de collaborations</w:t>
      </w:r>
      <w:r w:rsidR="00144A3F" w:rsidRPr="008A35EC">
        <w:rPr>
          <w:rFonts w:ascii="Arial" w:hAnsi="Arial" w:cs="Arial"/>
          <w:sz w:val="22"/>
          <w:szCs w:val="20"/>
        </w:rPr>
        <w:t xml:space="preserve"> internationales.</w:t>
      </w:r>
    </w:p>
    <w:p w14:paraId="2CED9EC0" w14:textId="77777777" w:rsidR="00DB06A2" w:rsidRPr="008A35EC" w:rsidRDefault="00144A3F" w:rsidP="00DB06A2">
      <w:pPr>
        <w:spacing w:line="480" w:lineRule="auto"/>
        <w:jc w:val="both"/>
        <w:rPr>
          <w:strike/>
          <w:sz w:val="22"/>
          <w:szCs w:val="20"/>
        </w:rPr>
      </w:pPr>
      <w:r w:rsidRPr="008A35EC">
        <w:rPr>
          <w:rFonts w:ascii="Arial" w:hAnsi="Arial" w:cs="Arial"/>
          <w:sz w:val="22"/>
          <w:szCs w:val="20"/>
        </w:rPr>
        <w:t xml:space="preserve">L’estimation de l’incidence et des tendances </w:t>
      </w:r>
      <w:r w:rsidR="00DB06A2" w:rsidRPr="008A35EC">
        <w:rPr>
          <w:rFonts w:ascii="Arial" w:hAnsi="Arial" w:cs="Arial"/>
          <w:sz w:val="22"/>
          <w:szCs w:val="20"/>
        </w:rPr>
        <w:t xml:space="preserve">sont </w:t>
      </w:r>
      <w:r w:rsidRPr="008A35EC">
        <w:rPr>
          <w:rFonts w:ascii="Arial" w:hAnsi="Arial" w:cs="Arial"/>
          <w:sz w:val="22"/>
          <w:szCs w:val="20"/>
        </w:rPr>
        <w:t>nécessaires</w:t>
      </w:r>
      <w:r w:rsidR="00DB06A2" w:rsidRPr="008A35EC">
        <w:rPr>
          <w:rFonts w:ascii="Arial" w:hAnsi="Arial" w:cs="Arial"/>
          <w:sz w:val="22"/>
          <w:szCs w:val="20"/>
        </w:rPr>
        <w:t xml:space="preserve"> pour la planification des soins </w:t>
      </w:r>
      <w:r w:rsidRPr="008A35EC">
        <w:rPr>
          <w:rFonts w:ascii="Arial" w:hAnsi="Arial" w:cs="Arial"/>
          <w:sz w:val="22"/>
          <w:szCs w:val="20"/>
        </w:rPr>
        <w:t xml:space="preserve">et </w:t>
      </w:r>
      <w:r w:rsidR="00102AB9" w:rsidRPr="008A35EC">
        <w:rPr>
          <w:rFonts w:ascii="Arial" w:hAnsi="Arial" w:cs="Arial"/>
          <w:sz w:val="22"/>
          <w:szCs w:val="20"/>
        </w:rPr>
        <w:t>l’</w:t>
      </w:r>
      <w:r w:rsidRPr="008A35EC">
        <w:rPr>
          <w:rFonts w:ascii="Arial" w:hAnsi="Arial" w:cs="Arial"/>
          <w:sz w:val="22"/>
          <w:szCs w:val="20"/>
        </w:rPr>
        <w:t>évalu</w:t>
      </w:r>
      <w:r w:rsidR="00102AB9" w:rsidRPr="008A35EC">
        <w:rPr>
          <w:rFonts w:ascii="Arial" w:hAnsi="Arial" w:cs="Arial"/>
          <w:sz w:val="22"/>
          <w:szCs w:val="20"/>
        </w:rPr>
        <w:t>ation de</w:t>
      </w:r>
      <w:r w:rsidRPr="008A35EC">
        <w:rPr>
          <w:rFonts w:ascii="Arial" w:hAnsi="Arial" w:cs="Arial"/>
          <w:sz w:val="22"/>
          <w:szCs w:val="20"/>
        </w:rPr>
        <w:t xml:space="preserve"> la charge globale des hémopathies malignes</w:t>
      </w:r>
      <w:r w:rsidR="00DB06A2" w:rsidRPr="008A35EC">
        <w:rPr>
          <w:sz w:val="22"/>
          <w:szCs w:val="20"/>
        </w:rPr>
        <w:t>.</w:t>
      </w:r>
    </w:p>
    <w:p w14:paraId="32F009F0" w14:textId="77777777" w:rsidR="00DB06A2" w:rsidRPr="008A35EC" w:rsidRDefault="00DB06A2" w:rsidP="00DB06A2">
      <w:pPr>
        <w:spacing w:line="480" w:lineRule="auto"/>
        <w:jc w:val="both"/>
        <w:rPr>
          <w:rFonts w:ascii="Arial" w:eastAsia="Batang" w:hAnsi="Arial" w:cs="Arial"/>
          <w:b/>
          <w:bCs/>
          <w:sz w:val="22"/>
          <w:szCs w:val="20"/>
          <w:lang w:eastAsia="ko-KR"/>
        </w:rPr>
      </w:pPr>
      <w:r w:rsidRPr="008A35EC">
        <w:rPr>
          <w:rFonts w:ascii="Arial" w:eastAsia="Batang" w:hAnsi="Arial" w:cs="Arial"/>
          <w:b/>
          <w:bCs/>
          <w:sz w:val="22"/>
          <w:szCs w:val="20"/>
          <w:lang w:eastAsia="ko-KR"/>
        </w:rPr>
        <w:t>Mots clés : H</w:t>
      </w:r>
      <w:r w:rsidR="007E2894" w:rsidRPr="008A35EC">
        <w:rPr>
          <w:rFonts w:ascii="Arial" w:eastAsia="Batang" w:hAnsi="Arial" w:cs="Arial"/>
          <w:b/>
          <w:bCs/>
          <w:sz w:val="22"/>
          <w:szCs w:val="20"/>
          <w:lang w:eastAsia="ko-KR"/>
        </w:rPr>
        <w:t xml:space="preserve">émopathies malignes, Incidence, </w:t>
      </w:r>
      <w:r w:rsidRPr="008A35EC">
        <w:rPr>
          <w:rFonts w:ascii="Arial" w:eastAsia="Batang" w:hAnsi="Arial" w:cs="Arial"/>
          <w:b/>
          <w:bCs/>
          <w:sz w:val="22"/>
          <w:szCs w:val="20"/>
          <w:lang w:eastAsia="ko-KR"/>
        </w:rPr>
        <w:t>Tendances, Registre de population.</w:t>
      </w:r>
    </w:p>
    <w:p w14:paraId="3DB9FC07" w14:textId="77777777" w:rsidR="00FD0E8E" w:rsidRPr="00536C27" w:rsidRDefault="00FD0E8E">
      <w:pPr>
        <w:rPr>
          <w:rFonts w:ascii="Arial" w:eastAsia="Batang" w:hAnsi="Arial" w:cs="Arial"/>
          <w:b/>
          <w:bCs/>
          <w:sz w:val="22"/>
          <w:szCs w:val="22"/>
          <w:lang w:eastAsia="ko-KR"/>
        </w:rPr>
      </w:pPr>
      <w:r w:rsidRPr="00536C27">
        <w:rPr>
          <w:rFonts w:ascii="Arial" w:eastAsia="Batang" w:hAnsi="Arial" w:cs="Arial"/>
          <w:b/>
          <w:bCs/>
          <w:sz w:val="22"/>
          <w:szCs w:val="22"/>
          <w:lang w:eastAsia="ko-KR"/>
        </w:rPr>
        <w:br w:type="page"/>
      </w:r>
    </w:p>
    <w:p w14:paraId="23066918" w14:textId="77777777" w:rsidR="00615D90" w:rsidRPr="001C3941" w:rsidRDefault="00615D90" w:rsidP="002E0B8F">
      <w:pPr>
        <w:spacing w:line="480" w:lineRule="auto"/>
        <w:jc w:val="both"/>
        <w:rPr>
          <w:rFonts w:ascii="Arial" w:eastAsia="Batang" w:hAnsi="Arial" w:cs="Arial"/>
          <w:b/>
          <w:bCs/>
          <w:sz w:val="22"/>
          <w:szCs w:val="22"/>
          <w:lang w:val="en-GB" w:eastAsia="ko-KR"/>
        </w:rPr>
      </w:pPr>
      <w:r w:rsidRPr="001C3941">
        <w:rPr>
          <w:rFonts w:ascii="Arial" w:eastAsia="Batang" w:hAnsi="Arial" w:cs="Arial"/>
          <w:b/>
          <w:bCs/>
          <w:sz w:val="22"/>
          <w:szCs w:val="22"/>
          <w:lang w:val="en-GB" w:eastAsia="ko-KR"/>
        </w:rPr>
        <w:lastRenderedPageBreak/>
        <w:t>1. Introduction</w:t>
      </w:r>
    </w:p>
    <w:p w14:paraId="47FA7B4F" w14:textId="77777777" w:rsidR="00615D90" w:rsidRPr="00B02E9E" w:rsidRDefault="00BE09E8" w:rsidP="002E0B8F">
      <w:pPr>
        <w:spacing w:line="480" w:lineRule="auto"/>
        <w:jc w:val="both"/>
        <w:rPr>
          <w:rFonts w:ascii="Arial" w:hAnsi="Arial" w:cs="Arial"/>
          <w:sz w:val="22"/>
          <w:szCs w:val="22"/>
          <w:lang w:val="en-GB"/>
        </w:rPr>
      </w:pPr>
      <w:r w:rsidRPr="001C3941">
        <w:rPr>
          <w:rFonts w:ascii="Arial" w:hAnsi="Arial" w:cs="Arial"/>
          <w:sz w:val="22"/>
          <w:szCs w:val="22"/>
          <w:lang w:val="en-GB"/>
        </w:rPr>
        <w:t xml:space="preserve">In 2012, 14.1 million new cancer cases </w:t>
      </w:r>
      <w:r w:rsidR="00CF47F0" w:rsidRPr="001C3941">
        <w:rPr>
          <w:rFonts w:ascii="Arial" w:hAnsi="Arial" w:cs="Arial"/>
          <w:sz w:val="22"/>
          <w:szCs w:val="22"/>
          <w:lang w:val="en-GB"/>
        </w:rPr>
        <w:t xml:space="preserve">were diagnosed </w:t>
      </w:r>
      <w:r w:rsidRPr="001C3941">
        <w:rPr>
          <w:rFonts w:ascii="Arial" w:hAnsi="Arial" w:cs="Arial"/>
          <w:sz w:val="22"/>
          <w:szCs w:val="22"/>
          <w:lang w:val="en-GB"/>
        </w:rPr>
        <w:t>worldwide</w:t>
      </w:r>
      <w:r w:rsidR="00FA1B98" w:rsidRPr="001C3941">
        <w:rPr>
          <w:rFonts w:ascii="Arial" w:hAnsi="Arial" w:cs="Arial"/>
          <w:sz w:val="22"/>
          <w:szCs w:val="22"/>
          <w:lang w:val="en-GB"/>
        </w:rPr>
        <w:t xml:space="preserve"> </w:t>
      </w:r>
      <w:r w:rsidR="00CF47F0" w:rsidRPr="001C3941">
        <w:rPr>
          <w:rFonts w:ascii="Arial" w:hAnsi="Arial" w:cs="Arial"/>
          <w:sz w:val="22"/>
          <w:szCs w:val="22"/>
          <w:lang w:val="en-GB"/>
        </w:rPr>
        <w:t xml:space="preserve">including </w:t>
      </w:r>
      <w:r w:rsidR="00027B2B" w:rsidRPr="001C3941">
        <w:rPr>
          <w:rFonts w:ascii="Arial" w:hAnsi="Arial" w:cs="Arial"/>
          <w:sz w:val="22"/>
          <w:szCs w:val="22"/>
          <w:lang w:val="en-GB"/>
        </w:rPr>
        <w:t>more</w:t>
      </w:r>
      <w:r w:rsidR="004229C5" w:rsidRPr="001C3941">
        <w:rPr>
          <w:rFonts w:ascii="Arial" w:hAnsi="Arial" w:cs="Arial"/>
          <w:sz w:val="22"/>
          <w:szCs w:val="22"/>
          <w:lang w:val="en-GB"/>
        </w:rPr>
        <w:t xml:space="preserve"> than 9</w:t>
      </w:r>
      <w:r w:rsidR="005E2826" w:rsidRPr="001C3941">
        <w:rPr>
          <w:rFonts w:ascii="Arial" w:hAnsi="Arial" w:cs="Arial"/>
          <w:sz w:val="22"/>
          <w:szCs w:val="22"/>
          <w:lang w:val="en-GB"/>
        </w:rPr>
        <w:t>00,</w:t>
      </w:r>
      <w:r w:rsidR="005F3E35" w:rsidRPr="001C3941">
        <w:rPr>
          <w:rFonts w:ascii="Arial" w:hAnsi="Arial" w:cs="Arial"/>
          <w:sz w:val="22"/>
          <w:szCs w:val="22"/>
          <w:lang w:val="en-GB"/>
        </w:rPr>
        <w:t xml:space="preserve">000 individuals with </w:t>
      </w:r>
      <w:r w:rsidR="009A11D2" w:rsidRPr="001C3941">
        <w:rPr>
          <w:rFonts w:ascii="Arial" w:hAnsi="Arial" w:cs="Arial"/>
          <w:sz w:val="22"/>
          <w:szCs w:val="22"/>
          <w:lang w:val="en-GB"/>
        </w:rPr>
        <w:t>h</w:t>
      </w:r>
      <w:r w:rsidR="005F3E35" w:rsidRPr="001C3941">
        <w:rPr>
          <w:rFonts w:ascii="Arial" w:hAnsi="Arial" w:cs="Arial"/>
          <w:sz w:val="22"/>
          <w:szCs w:val="22"/>
          <w:lang w:val="en-GB"/>
        </w:rPr>
        <w:t>aematological malignancies (HMs)</w:t>
      </w:r>
      <w:r w:rsidR="00CF47F0" w:rsidRPr="001C3941">
        <w:rPr>
          <w:rFonts w:ascii="Arial" w:hAnsi="Arial" w:cs="Arial"/>
          <w:sz w:val="22"/>
          <w:szCs w:val="22"/>
          <w:lang w:val="en-GB"/>
        </w:rPr>
        <w:t>. This</w:t>
      </w:r>
      <w:r w:rsidR="005F3E35" w:rsidRPr="001C3941">
        <w:rPr>
          <w:rFonts w:ascii="Arial" w:hAnsi="Arial" w:cs="Arial"/>
          <w:sz w:val="22"/>
          <w:szCs w:val="22"/>
          <w:lang w:val="en-GB"/>
        </w:rPr>
        <w:t xml:space="preserve"> </w:t>
      </w:r>
      <w:r w:rsidR="00CF47F0" w:rsidRPr="001C3941">
        <w:rPr>
          <w:rFonts w:ascii="Arial" w:hAnsi="Arial" w:cs="Arial"/>
          <w:sz w:val="22"/>
          <w:szCs w:val="22"/>
          <w:lang w:val="en-GB"/>
        </w:rPr>
        <w:t xml:space="preserve">makes </w:t>
      </w:r>
      <w:r w:rsidR="005F3E35" w:rsidRPr="001C3941">
        <w:rPr>
          <w:rFonts w:ascii="Arial" w:hAnsi="Arial" w:cs="Arial"/>
          <w:sz w:val="22"/>
          <w:szCs w:val="22"/>
          <w:lang w:val="en-GB"/>
        </w:rPr>
        <w:t xml:space="preserve">it one of the most common </w:t>
      </w:r>
      <w:r w:rsidR="00CF47F0" w:rsidRPr="001C3941">
        <w:rPr>
          <w:rFonts w:ascii="Arial" w:hAnsi="Arial" w:cs="Arial"/>
          <w:sz w:val="22"/>
          <w:szCs w:val="22"/>
          <w:lang w:val="en-GB"/>
        </w:rPr>
        <w:t>cancers</w:t>
      </w:r>
      <w:r w:rsidR="00452788">
        <w:rPr>
          <w:rFonts w:ascii="Arial" w:hAnsi="Arial" w:cs="Arial"/>
          <w:sz w:val="22"/>
          <w:szCs w:val="22"/>
          <w:lang w:val="en-GB"/>
        </w:rPr>
        <w:t>,</w:t>
      </w:r>
      <w:r w:rsidR="008436B7" w:rsidRPr="001C3941">
        <w:rPr>
          <w:rFonts w:ascii="Arial" w:hAnsi="Arial" w:cs="Arial"/>
          <w:sz w:val="22"/>
          <w:szCs w:val="22"/>
          <w:lang w:val="en-GB"/>
        </w:rPr>
        <w:t xml:space="preserve"> </w:t>
      </w:r>
      <w:r w:rsidR="00525120" w:rsidRPr="001C3941">
        <w:rPr>
          <w:rFonts w:ascii="Arial" w:hAnsi="Arial" w:cs="Arial"/>
          <w:sz w:val="22"/>
          <w:szCs w:val="22"/>
          <w:lang w:val="en-GB"/>
        </w:rPr>
        <w:t xml:space="preserve">particularly in more </w:t>
      </w:r>
      <w:r w:rsidR="00770AD9" w:rsidRPr="001C3941">
        <w:rPr>
          <w:rFonts w:ascii="Arial" w:hAnsi="Arial" w:cs="Arial"/>
          <w:sz w:val="22"/>
          <w:szCs w:val="22"/>
          <w:lang w:val="en-GB"/>
        </w:rPr>
        <w:t xml:space="preserve">economically </w:t>
      </w:r>
      <w:r w:rsidR="00525120" w:rsidRPr="001C3941">
        <w:rPr>
          <w:rFonts w:ascii="Arial" w:hAnsi="Arial" w:cs="Arial"/>
          <w:sz w:val="22"/>
          <w:szCs w:val="22"/>
          <w:lang w:val="en-GB"/>
        </w:rPr>
        <w:t xml:space="preserve">developed regions of the world </w:t>
      </w:r>
      <w:r w:rsidR="005F3E35" w:rsidRPr="001C3941">
        <w:rPr>
          <w:rFonts w:ascii="Arial" w:hAnsi="Arial" w:cs="Arial"/>
          <w:sz w:val="22"/>
          <w:szCs w:val="22"/>
          <w:lang w:val="en-GB"/>
        </w:rPr>
        <w:t>[1].</w:t>
      </w:r>
      <w:r w:rsidR="0022625C" w:rsidRPr="001C3941">
        <w:rPr>
          <w:rFonts w:ascii="Arial" w:hAnsi="Arial" w:cs="Arial"/>
          <w:sz w:val="22"/>
          <w:szCs w:val="22"/>
          <w:lang w:val="en-GB"/>
        </w:rPr>
        <w:t xml:space="preserve"> HMs are composed of</w:t>
      </w:r>
      <w:r w:rsidR="008436B7" w:rsidRPr="001C3941">
        <w:rPr>
          <w:rFonts w:ascii="Arial" w:hAnsi="Arial" w:cs="Arial"/>
          <w:sz w:val="22"/>
          <w:szCs w:val="22"/>
          <w:lang w:val="en-GB"/>
        </w:rPr>
        <w:t xml:space="preserve"> numerous </w:t>
      </w:r>
      <w:r w:rsidR="0022625C" w:rsidRPr="001C3941">
        <w:rPr>
          <w:rFonts w:ascii="Arial" w:hAnsi="Arial" w:cs="Arial"/>
          <w:sz w:val="22"/>
          <w:szCs w:val="22"/>
          <w:lang w:val="en-GB"/>
        </w:rPr>
        <w:t>diseases with distinctive morphologic,</w:t>
      </w:r>
      <w:r w:rsidR="008436B7" w:rsidRPr="001C3941">
        <w:rPr>
          <w:rFonts w:ascii="Arial" w:hAnsi="Arial" w:cs="Arial"/>
          <w:sz w:val="22"/>
          <w:szCs w:val="22"/>
          <w:lang w:val="en-GB"/>
        </w:rPr>
        <w:t xml:space="preserve"> </w:t>
      </w:r>
      <w:r w:rsidR="0022625C" w:rsidRPr="001C3941">
        <w:rPr>
          <w:rFonts w:ascii="Arial" w:hAnsi="Arial" w:cs="Arial"/>
          <w:sz w:val="22"/>
          <w:szCs w:val="22"/>
          <w:lang w:val="en-GB"/>
        </w:rPr>
        <w:t>immunophenotypic, genetic, and clinical features</w:t>
      </w:r>
      <w:r w:rsidR="00366A00" w:rsidRPr="001C3941">
        <w:rPr>
          <w:rFonts w:ascii="Arial" w:hAnsi="Arial" w:cs="Arial"/>
          <w:sz w:val="22"/>
          <w:szCs w:val="22"/>
          <w:lang w:val="en-GB"/>
        </w:rPr>
        <w:t>,</w:t>
      </w:r>
      <w:r w:rsidR="008436B7" w:rsidRPr="001C3941">
        <w:rPr>
          <w:rFonts w:ascii="Arial" w:hAnsi="Arial" w:cs="Arial"/>
          <w:sz w:val="22"/>
          <w:szCs w:val="22"/>
          <w:lang w:val="en-GB"/>
        </w:rPr>
        <w:t xml:space="preserve"> some of which are closely related yet heterogeneous.</w:t>
      </w:r>
      <w:r w:rsidR="00366A00" w:rsidRPr="001C3941">
        <w:rPr>
          <w:rFonts w:ascii="Arial" w:hAnsi="Arial" w:cs="Arial"/>
          <w:sz w:val="22"/>
          <w:szCs w:val="22"/>
          <w:lang w:val="en-GB"/>
        </w:rPr>
        <w:t xml:space="preserve"> </w:t>
      </w:r>
      <w:r w:rsidR="00615D90" w:rsidRPr="001C3941">
        <w:rPr>
          <w:rFonts w:ascii="Arial" w:hAnsi="Arial" w:cs="Arial"/>
          <w:sz w:val="22"/>
          <w:szCs w:val="22"/>
          <w:lang w:val="en-GB"/>
        </w:rPr>
        <w:t xml:space="preserve">The availability of updated cancer incidence is of paramount importance for decision-making and public health policy implementation. </w:t>
      </w:r>
      <w:r w:rsidR="004B2FB3" w:rsidRPr="001C3941">
        <w:rPr>
          <w:rFonts w:ascii="Arial" w:hAnsi="Arial" w:cs="Arial"/>
          <w:sz w:val="22"/>
          <w:szCs w:val="22"/>
          <w:lang w:val="en-GB"/>
        </w:rPr>
        <w:t>Trends of incidence</w:t>
      </w:r>
      <w:r w:rsidR="00615D90" w:rsidRPr="001C3941">
        <w:rPr>
          <w:rFonts w:ascii="Arial" w:hAnsi="Arial" w:cs="Arial"/>
          <w:sz w:val="22"/>
          <w:szCs w:val="22"/>
          <w:lang w:val="en-GB"/>
        </w:rPr>
        <w:t xml:space="preserve"> </w:t>
      </w:r>
      <w:r w:rsidR="004B2FB3" w:rsidRPr="001C3941">
        <w:rPr>
          <w:rFonts w:ascii="Arial" w:hAnsi="Arial" w:cs="Arial"/>
          <w:sz w:val="22"/>
          <w:szCs w:val="22"/>
          <w:lang w:val="en-GB"/>
        </w:rPr>
        <w:t>allow accurate</w:t>
      </w:r>
      <w:r w:rsidR="00615D90" w:rsidRPr="001C3941">
        <w:rPr>
          <w:rFonts w:ascii="Arial" w:hAnsi="Arial" w:cs="Arial"/>
          <w:sz w:val="22"/>
          <w:szCs w:val="22"/>
          <w:lang w:val="en-GB"/>
        </w:rPr>
        <w:t xml:space="preserve"> </w:t>
      </w:r>
      <w:r w:rsidR="00693E48" w:rsidRPr="001C3941">
        <w:rPr>
          <w:rFonts w:ascii="Arial" w:hAnsi="Arial" w:cs="Arial"/>
          <w:sz w:val="22"/>
          <w:szCs w:val="22"/>
          <w:lang w:val="en-GB"/>
        </w:rPr>
        <w:t>descri</w:t>
      </w:r>
      <w:r w:rsidR="00783B60">
        <w:rPr>
          <w:rFonts w:ascii="Arial" w:hAnsi="Arial" w:cs="Arial"/>
          <w:sz w:val="22"/>
          <w:szCs w:val="22"/>
          <w:lang w:val="en-GB"/>
        </w:rPr>
        <w:t>ption</w:t>
      </w:r>
      <w:r w:rsidR="00615D90" w:rsidRPr="001C3941">
        <w:rPr>
          <w:rFonts w:ascii="Arial" w:hAnsi="Arial" w:cs="Arial"/>
          <w:sz w:val="22"/>
          <w:szCs w:val="22"/>
          <w:lang w:val="en-GB"/>
        </w:rPr>
        <w:t xml:space="preserve"> </w:t>
      </w:r>
      <w:r w:rsidR="00783B60">
        <w:rPr>
          <w:rFonts w:ascii="Arial" w:hAnsi="Arial" w:cs="Arial"/>
          <w:sz w:val="22"/>
          <w:szCs w:val="22"/>
          <w:lang w:val="en-GB"/>
        </w:rPr>
        <w:t xml:space="preserve">of </w:t>
      </w:r>
      <w:r w:rsidR="00615D90" w:rsidRPr="001C3941">
        <w:rPr>
          <w:rFonts w:ascii="Arial" w:hAnsi="Arial" w:cs="Arial"/>
          <w:sz w:val="22"/>
          <w:szCs w:val="22"/>
          <w:lang w:val="en-GB"/>
        </w:rPr>
        <w:t>the epidemiological features of cancer</w:t>
      </w:r>
      <w:r w:rsidR="00783B60">
        <w:rPr>
          <w:rFonts w:ascii="Arial" w:hAnsi="Arial" w:cs="Arial"/>
          <w:sz w:val="22"/>
          <w:szCs w:val="22"/>
          <w:lang w:val="en-GB"/>
        </w:rPr>
        <w:t>s</w:t>
      </w:r>
      <w:r w:rsidR="00615D90" w:rsidRPr="001C3941">
        <w:rPr>
          <w:rFonts w:ascii="Arial" w:hAnsi="Arial" w:cs="Arial"/>
          <w:sz w:val="22"/>
          <w:szCs w:val="22"/>
          <w:lang w:val="en-GB"/>
        </w:rPr>
        <w:t xml:space="preserve"> and their progression over time. These data are used to develop and assess programmes for primary prevention, screening and care. They also provide public healthcare policy-makers with the necessary information to assess the needs of the population in terms of cancer management, </w:t>
      </w:r>
      <w:r w:rsidR="00615D90" w:rsidRPr="00B02E9E">
        <w:rPr>
          <w:rFonts w:ascii="Arial" w:hAnsi="Arial" w:cs="Arial"/>
          <w:sz w:val="22"/>
          <w:szCs w:val="22"/>
          <w:lang w:val="en-GB"/>
        </w:rPr>
        <w:t>prioritise prevention strategies, and evaluate therapeutic progress.</w:t>
      </w:r>
    </w:p>
    <w:p w14:paraId="6F596B60" w14:textId="7A199F65" w:rsidR="00615D90" w:rsidRPr="00B02E9E" w:rsidRDefault="001E04DC" w:rsidP="002E0B8F">
      <w:pPr>
        <w:spacing w:line="480" w:lineRule="auto"/>
        <w:jc w:val="both"/>
        <w:rPr>
          <w:rFonts w:ascii="Arial" w:hAnsi="Arial" w:cs="Arial"/>
          <w:sz w:val="22"/>
          <w:szCs w:val="22"/>
          <w:lang w:val="en-GB"/>
        </w:rPr>
      </w:pPr>
      <w:r w:rsidRPr="00B02E9E">
        <w:rPr>
          <w:rFonts w:ascii="Arial" w:hAnsi="Arial" w:cs="Arial"/>
          <w:sz w:val="22"/>
          <w:szCs w:val="22"/>
          <w:lang w:val="en-GB"/>
        </w:rPr>
        <w:t>T</w:t>
      </w:r>
      <w:r w:rsidR="00F807AB" w:rsidRPr="00B02E9E">
        <w:rPr>
          <w:rFonts w:ascii="Arial" w:hAnsi="Arial" w:cs="Arial"/>
          <w:sz w:val="22"/>
          <w:szCs w:val="22"/>
          <w:lang w:val="en-GB"/>
        </w:rPr>
        <w:t>he</w:t>
      </w:r>
      <w:r w:rsidR="00A46A40" w:rsidRPr="00B02E9E">
        <w:rPr>
          <w:rFonts w:ascii="Arial" w:hAnsi="Arial" w:cs="Arial"/>
          <w:sz w:val="22"/>
          <w:szCs w:val="22"/>
          <w:lang w:val="en-GB"/>
        </w:rPr>
        <w:t xml:space="preserve"> last </w:t>
      </w:r>
      <w:r w:rsidR="00F807AB" w:rsidRPr="00B02E9E">
        <w:rPr>
          <w:rFonts w:ascii="Arial" w:hAnsi="Arial" w:cs="Arial"/>
          <w:sz w:val="22"/>
          <w:szCs w:val="22"/>
          <w:lang w:val="en-GB"/>
        </w:rPr>
        <w:t>report</w:t>
      </w:r>
      <w:r w:rsidR="00A46A40" w:rsidRPr="00B02E9E">
        <w:rPr>
          <w:rFonts w:ascii="Arial" w:hAnsi="Arial" w:cs="Arial"/>
          <w:sz w:val="22"/>
          <w:szCs w:val="22"/>
          <w:lang w:val="en-GB"/>
        </w:rPr>
        <w:t xml:space="preserve"> on</w:t>
      </w:r>
      <w:r w:rsidR="00615D90" w:rsidRPr="00B02E9E">
        <w:rPr>
          <w:rFonts w:ascii="Arial" w:hAnsi="Arial" w:cs="Arial"/>
          <w:sz w:val="22"/>
          <w:szCs w:val="22"/>
          <w:lang w:val="en-GB"/>
        </w:rPr>
        <w:t xml:space="preserve"> cancer incidence and mortality </w:t>
      </w:r>
      <w:r w:rsidR="00A46A40" w:rsidRPr="00B02E9E">
        <w:rPr>
          <w:rFonts w:ascii="Arial" w:hAnsi="Arial" w:cs="Arial"/>
          <w:sz w:val="22"/>
          <w:szCs w:val="22"/>
          <w:lang w:val="en-GB"/>
        </w:rPr>
        <w:t>in France</w:t>
      </w:r>
      <w:r w:rsidR="00F807AB" w:rsidRPr="00B02E9E">
        <w:rPr>
          <w:rFonts w:ascii="Arial" w:hAnsi="Arial" w:cs="Arial"/>
          <w:sz w:val="22"/>
          <w:szCs w:val="22"/>
          <w:lang w:val="en-GB"/>
        </w:rPr>
        <w:t xml:space="preserve"> </w:t>
      </w:r>
      <w:r w:rsidR="00145B8A" w:rsidRPr="00B02E9E">
        <w:rPr>
          <w:rFonts w:ascii="Arial" w:hAnsi="Arial" w:cs="Arial"/>
          <w:sz w:val="22"/>
          <w:szCs w:val="22"/>
          <w:lang w:val="en-GB"/>
        </w:rPr>
        <w:t xml:space="preserve">was </w:t>
      </w:r>
      <w:r w:rsidR="00F807AB" w:rsidRPr="00B02E9E">
        <w:rPr>
          <w:rFonts w:ascii="Arial" w:hAnsi="Arial" w:cs="Arial"/>
          <w:sz w:val="22"/>
          <w:szCs w:val="22"/>
          <w:lang w:val="en-GB"/>
        </w:rPr>
        <w:t>published in 2008</w:t>
      </w:r>
      <w:r w:rsidR="00615D90" w:rsidRPr="00B02E9E">
        <w:rPr>
          <w:rFonts w:ascii="Arial" w:hAnsi="Arial" w:cs="Arial"/>
          <w:sz w:val="22"/>
          <w:szCs w:val="22"/>
          <w:lang w:val="en-GB"/>
        </w:rPr>
        <w:t xml:space="preserve">, </w:t>
      </w:r>
      <w:r w:rsidR="0017042D" w:rsidRPr="00B02E9E">
        <w:rPr>
          <w:rFonts w:ascii="Arial" w:hAnsi="Arial" w:cs="Arial"/>
          <w:sz w:val="22"/>
          <w:szCs w:val="22"/>
          <w:lang w:val="en-GB"/>
        </w:rPr>
        <w:t>on</w:t>
      </w:r>
      <w:r w:rsidR="00615D90" w:rsidRPr="00B02E9E">
        <w:rPr>
          <w:rFonts w:ascii="Arial" w:hAnsi="Arial" w:cs="Arial"/>
          <w:sz w:val="22"/>
          <w:szCs w:val="22"/>
          <w:lang w:val="en-GB"/>
        </w:rPr>
        <w:t xml:space="preserve"> the period 1980-2005 [</w:t>
      </w:r>
      <w:r w:rsidR="00DC172B" w:rsidRPr="00B02E9E">
        <w:rPr>
          <w:rFonts w:ascii="Arial" w:hAnsi="Arial" w:cs="Arial"/>
          <w:sz w:val="22"/>
          <w:szCs w:val="22"/>
          <w:lang w:val="en-GB"/>
        </w:rPr>
        <w:t>2</w:t>
      </w:r>
      <w:r w:rsidR="00864B52" w:rsidRPr="00B02E9E">
        <w:rPr>
          <w:rFonts w:ascii="Arial" w:hAnsi="Arial" w:cs="Arial"/>
          <w:sz w:val="22"/>
          <w:szCs w:val="22"/>
          <w:lang w:val="en-GB"/>
        </w:rPr>
        <w:t>, 3</w:t>
      </w:r>
      <w:r w:rsidR="00615D90" w:rsidRPr="00B02E9E">
        <w:rPr>
          <w:rFonts w:ascii="Arial" w:hAnsi="Arial" w:cs="Arial"/>
          <w:sz w:val="22"/>
          <w:szCs w:val="22"/>
          <w:lang w:val="en-GB"/>
        </w:rPr>
        <w:t>]</w:t>
      </w:r>
      <w:r w:rsidR="00145B8A" w:rsidRPr="00B02E9E">
        <w:rPr>
          <w:rFonts w:ascii="Arial" w:hAnsi="Arial" w:cs="Arial"/>
          <w:sz w:val="22"/>
          <w:szCs w:val="22"/>
          <w:lang w:val="en-GB"/>
        </w:rPr>
        <w:t>.</w:t>
      </w:r>
      <w:r w:rsidRPr="00B02E9E">
        <w:rPr>
          <w:rFonts w:ascii="Arial" w:hAnsi="Arial" w:cs="Arial"/>
          <w:sz w:val="22"/>
          <w:szCs w:val="22"/>
          <w:lang w:val="en-GB"/>
        </w:rPr>
        <w:t xml:space="preserve"> </w:t>
      </w:r>
    </w:p>
    <w:p w14:paraId="54792E5F" w14:textId="77777777" w:rsidR="00AC72BF" w:rsidRPr="00AC72BF" w:rsidRDefault="00AC72BF" w:rsidP="00AC72BF">
      <w:pPr>
        <w:spacing w:line="480" w:lineRule="auto"/>
        <w:jc w:val="both"/>
        <w:rPr>
          <w:rFonts w:ascii="Arial" w:hAnsi="Arial" w:cs="Arial"/>
          <w:sz w:val="22"/>
          <w:szCs w:val="22"/>
          <w:lang w:val="en-GB"/>
        </w:rPr>
      </w:pPr>
      <w:r w:rsidRPr="00B02E9E">
        <w:rPr>
          <w:rFonts w:ascii="Arial" w:hAnsi="Arial" w:cs="Arial"/>
          <w:sz w:val="22"/>
          <w:szCs w:val="22"/>
          <w:lang w:val="en-GB"/>
        </w:rPr>
        <w:t xml:space="preserve">Updating these results was an integral part of the national cancer programme (Plan Cancer 2009–2013) related to cancer epidemiology [4]. Following the National cancer programme, a scientific working programme was defined in a partnership that involves the French networks of cancer registries (Francim), the biostatistics department of the Hospices Civils de Lyon (HCL), the Institut de Veille Sanitaire (InVS) and the </w:t>
      </w:r>
      <w:r w:rsidR="00550B28" w:rsidRPr="00B02E9E">
        <w:rPr>
          <w:rFonts w:ascii="Arial" w:hAnsi="Arial" w:cs="Arial"/>
          <w:sz w:val="22"/>
          <w:szCs w:val="22"/>
          <w:lang w:val="en-GB"/>
        </w:rPr>
        <w:t>Institut National du Cancer</w:t>
      </w:r>
      <w:r w:rsidRPr="00B02E9E">
        <w:rPr>
          <w:rFonts w:ascii="Arial" w:hAnsi="Arial" w:cs="Arial"/>
          <w:sz w:val="22"/>
          <w:szCs w:val="22"/>
          <w:lang w:val="en-GB"/>
        </w:rPr>
        <w:t xml:space="preserve"> (INCa). This work is performed in the context of that partnership and these results for HM supplement those </w:t>
      </w:r>
      <w:r w:rsidR="00550B28" w:rsidRPr="00B02E9E">
        <w:rPr>
          <w:rFonts w:ascii="Arial" w:hAnsi="Arial" w:cs="Arial"/>
          <w:sz w:val="22"/>
          <w:szCs w:val="22"/>
          <w:lang w:val="en-GB"/>
        </w:rPr>
        <w:t>published for solid tumors [5].</w:t>
      </w:r>
    </w:p>
    <w:p w14:paraId="47F4CCF3" w14:textId="77777777" w:rsidR="00615D90" w:rsidRPr="001C3941" w:rsidRDefault="00615D90" w:rsidP="002E0B8F">
      <w:pPr>
        <w:spacing w:line="480" w:lineRule="auto"/>
        <w:jc w:val="both"/>
        <w:rPr>
          <w:rFonts w:ascii="Arial" w:hAnsi="Arial" w:cs="Arial"/>
          <w:sz w:val="22"/>
          <w:szCs w:val="22"/>
          <w:lang w:val="en-GB"/>
        </w:rPr>
      </w:pPr>
      <w:r w:rsidRPr="001C3941">
        <w:rPr>
          <w:rFonts w:ascii="Arial" w:hAnsi="Arial" w:cs="Arial"/>
          <w:sz w:val="22"/>
          <w:szCs w:val="22"/>
          <w:lang w:val="en-GB"/>
        </w:rPr>
        <w:t>Cancer registries provide continuous and exhaustive record</w:t>
      </w:r>
      <w:r w:rsidR="001531D8">
        <w:rPr>
          <w:rFonts w:ascii="Arial" w:hAnsi="Arial" w:cs="Arial"/>
          <w:sz w:val="22"/>
          <w:szCs w:val="22"/>
          <w:lang w:val="en-GB"/>
        </w:rPr>
        <w:t>s</w:t>
      </w:r>
      <w:r w:rsidRPr="001C3941">
        <w:rPr>
          <w:rFonts w:ascii="Arial" w:hAnsi="Arial" w:cs="Arial"/>
          <w:sz w:val="22"/>
          <w:szCs w:val="22"/>
          <w:lang w:val="en-GB"/>
        </w:rPr>
        <w:t xml:space="preserve"> </w:t>
      </w:r>
      <w:r w:rsidR="001531D8">
        <w:rPr>
          <w:rFonts w:ascii="Arial" w:hAnsi="Arial" w:cs="Arial"/>
          <w:sz w:val="22"/>
          <w:szCs w:val="22"/>
          <w:lang w:val="en-GB"/>
        </w:rPr>
        <w:t>on</w:t>
      </w:r>
      <w:r w:rsidR="001531D8" w:rsidRPr="001C3941">
        <w:rPr>
          <w:rFonts w:ascii="Arial" w:hAnsi="Arial" w:cs="Arial"/>
          <w:sz w:val="22"/>
          <w:szCs w:val="22"/>
          <w:lang w:val="en-GB"/>
        </w:rPr>
        <w:t xml:space="preserve"> </w:t>
      </w:r>
      <w:r w:rsidRPr="001C3941">
        <w:rPr>
          <w:rFonts w:ascii="Arial" w:hAnsi="Arial" w:cs="Arial"/>
          <w:sz w:val="22"/>
          <w:szCs w:val="22"/>
          <w:lang w:val="en-GB"/>
        </w:rPr>
        <w:t xml:space="preserve">all cancer cases in a pre-defined geographical area, and registry data are fundamental in order to estimate incidence at a national level. The Francim network has created a common database that brings together all the cancer data from participating registries, some dating back as far as 1975. The database is regularly updated and is administrated by the biostatistics </w:t>
      </w:r>
      <w:r w:rsidRPr="001C3941">
        <w:rPr>
          <w:rFonts w:ascii="Arial" w:hAnsi="Arial" w:cs="Arial"/>
          <w:sz w:val="22"/>
          <w:szCs w:val="22"/>
          <w:lang w:val="en-GB"/>
        </w:rPr>
        <w:lastRenderedPageBreak/>
        <w:t xml:space="preserve">department of the HCL as well as the Francim network, in collaboration with the InVS and INCa. </w:t>
      </w:r>
    </w:p>
    <w:p w14:paraId="15676956" w14:textId="77777777" w:rsidR="00615D90" w:rsidRPr="001C3941" w:rsidRDefault="00615D90" w:rsidP="002E0B8F">
      <w:pPr>
        <w:pStyle w:val="Pa10"/>
        <w:autoSpaceDE/>
        <w:autoSpaceDN/>
        <w:adjustRightInd/>
        <w:spacing w:line="480" w:lineRule="auto"/>
        <w:jc w:val="both"/>
        <w:rPr>
          <w:rFonts w:ascii="Arial" w:hAnsi="Arial" w:cs="Arial"/>
          <w:sz w:val="22"/>
          <w:szCs w:val="22"/>
          <w:lang w:val="en-GB"/>
        </w:rPr>
      </w:pPr>
      <w:r w:rsidRPr="001C3941">
        <w:rPr>
          <w:rFonts w:ascii="Arial" w:hAnsi="Arial" w:cs="Arial"/>
          <w:sz w:val="22"/>
          <w:szCs w:val="22"/>
          <w:lang w:val="en-GB"/>
        </w:rPr>
        <w:t xml:space="preserve">The aim of this study is to present the estimates for incidence </w:t>
      </w:r>
      <w:r w:rsidR="00DC172B" w:rsidRPr="001C3941">
        <w:rPr>
          <w:rFonts w:ascii="Arial" w:hAnsi="Arial" w:cs="Arial"/>
          <w:sz w:val="22"/>
          <w:szCs w:val="22"/>
          <w:lang w:val="en-GB"/>
        </w:rPr>
        <w:t xml:space="preserve">and trends </w:t>
      </w:r>
      <w:r w:rsidRPr="001C3941">
        <w:rPr>
          <w:rFonts w:ascii="Arial" w:hAnsi="Arial" w:cs="Arial"/>
          <w:sz w:val="22"/>
          <w:szCs w:val="22"/>
          <w:lang w:val="en-GB"/>
        </w:rPr>
        <w:t xml:space="preserve">of </w:t>
      </w:r>
      <w:r w:rsidR="00F807AB" w:rsidRPr="001C3941">
        <w:rPr>
          <w:rFonts w:ascii="Arial" w:hAnsi="Arial" w:cs="Arial"/>
          <w:sz w:val="22"/>
          <w:szCs w:val="22"/>
          <w:lang w:val="en-GB"/>
        </w:rPr>
        <w:t>HMs</w:t>
      </w:r>
      <w:r w:rsidRPr="001C3941">
        <w:rPr>
          <w:rFonts w:ascii="Arial" w:hAnsi="Arial" w:cs="Arial"/>
          <w:sz w:val="22"/>
          <w:szCs w:val="22"/>
          <w:lang w:val="en-GB"/>
        </w:rPr>
        <w:t xml:space="preserve"> in France between 1980 and </w:t>
      </w:r>
      <w:r w:rsidR="006E233A" w:rsidRPr="001C3941">
        <w:rPr>
          <w:rFonts w:ascii="Arial" w:hAnsi="Arial" w:cs="Arial"/>
          <w:sz w:val="22"/>
          <w:szCs w:val="22"/>
          <w:lang w:val="en-GB"/>
        </w:rPr>
        <w:t>2012.</w:t>
      </w:r>
    </w:p>
    <w:p w14:paraId="3B40C0AA" w14:textId="77777777" w:rsidR="009A11D2" w:rsidRPr="001C3941" w:rsidRDefault="009A11D2" w:rsidP="002E0B8F">
      <w:pPr>
        <w:spacing w:line="480" w:lineRule="auto"/>
        <w:jc w:val="both"/>
        <w:rPr>
          <w:rFonts w:ascii="Arial" w:eastAsia="Batang" w:hAnsi="Arial" w:cs="Arial"/>
          <w:b/>
          <w:bCs/>
          <w:sz w:val="22"/>
          <w:szCs w:val="22"/>
          <w:lang w:val="en-GB" w:eastAsia="ko-KR"/>
        </w:rPr>
      </w:pPr>
    </w:p>
    <w:p w14:paraId="3E2C0AFB" w14:textId="77777777" w:rsidR="00615D90" w:rsidRPr="001C3941" w:rsidRDefault="00615D90" w:rsidP="002E0B8F">
      <w:pPr>
        <w:spacing w:line="480" w:lineRule="auto"/>
        <w:jc w:val="both"/>
        <w:rPr>
          <w:rFonts w:ascii="Arial" w:eastAsia="Batang" w:hAnsi="Arial" w:cs="Arial"/>
          <w:b/>
          <w:bCs/>
          <w:sz w:val="22"/>
          <w:szCs w:val="22"/>
          <w:lang w:val="en-GB" w:eastAsia="ko-KR"/>
        </w:rPr>
      </w:pPr>
      <w:r w:rsidRPr="001C3941">
        <w:rPr>
          <w:rFonts w:ascii="Arial" w:eastAsia="Batang" w:hAnsi="Arial" w:cs="Arial"/>
          <w:b/>
          <w:bCs/>
          <w:sz w:val="22"/>
          <w:szCs w:val="22"/>
          <w:lang w:val="en-GB" w:eastAsia="ko-KR"/>
        </w:rPr>
        <w:t>2. Methods</w:t>
      </w:r>
    </w:p>
    <w:p w14:paraId="3AAE1521" w14:textId="77777777" w:rsidR="00615D90" w:rsidRPr="001C3941" w:rsidRDefault="000B0225" w:rsidP="002E0B8F">
      <w:pPr>
        <w:pStyle w:val="Heading1"/>
        <w:jc w:val="both"/>
        <w:rPr>
          <w:rFonts w:ascii="Arial" w:hAnsi="Arial" w:cs="Arial"/>
          <w:i/>
          <w:sz w:val="22"/>
          <w:szCs w:val="22"/>
          <w:lang w:val="en-GB"/>
        </w:rPr>
      </w:pPr>
      <w:r w:rsidRPr="001C3941">
        <w:rPr>
          <w:rFonts w:ascii="Arial" w:hAnsi="Arial" w:cs="Arial"/>
          <w:i/>
          <w:sz w:val="22"/>
          <w:szCs w:val="22"/>
          <w:lang w:val="en-GB"/>
        </w:rPr>
        <w:t xml:space="preserve">Incident </w:t>
      </w:r>
      <w:r w:rsidR="00615D90" w:rsidRPr="001C3941">
        <w:rPr>
          <w:rFonts w:ascii="Arial" w:hAnsi="Arial" w:cs="Arial"/>
          <w:i/>
          <w:sz w:val="22"/>
          <w:szCs w:val="22"/>
          <w:lang w:val="en-GB"/>
        </w:rPr>
        <w:t>cases</w:t>
      </w:r>
    </w:p>
    <w:p w14:paraId="436D5394" w14:textId="7669C9AE" w:rsidR="00B1674B" w:rsidRPr="00B02E9E" w:rsidRDefault="00B1674B" w:rsidP="00C464A1">
      <w:pPr>
        <w:spacing w:line="480" w:lineRule="auto"/>
        <w:jc w:val="both"/>
        <w:rPr>
          <w:rFonts w:ascii="Arial" w:hAnsi="Arial" w:cs="Arial"/>
          <w:sz w:val="22"/>
          <w:szCs w:val="22"/>
          <w:lang w:val="en-GB"/>
        </w:rPr>
      </w:pPr>
      <w:r w:rsidRPr="001C3941">
        <w:rPr>
          <w:rFonts w:ascii="Arial" w:hAnsi="Arial" w:cs="Arial"/>
          <w:sz w:val="22"/>
          <w:szCs w:val="22"/>
          <w:lang w:val="en-GB"/>
        </w:rPr>
        <w:t xml:space="preserve">Data on incidence </w:t>
      </w:r>
      <w:r w:rsidR="00CD3719" w:rsidRPr="001C3941">
        <w:rPr>
          <w:rFonts w:ascii="Arial" w:hAnsi="Arial" w:cs="Arial"/>
          <w:sz w:val="22"/>
          <w:szCs w:val="22"/>
          <w:lang w:val="en-GB"/>
        </w:rPr>
        <w:t xml:space="preserve">were </w:t>
      </w:r>
      <w:r w:rsidR="00693E48" w:rsidRPr="001C3941">
        <w:rPr>
          <w:rFonts w:ascii="Arial" w:hAnsi="Arial" w:cs="Arial"/>
          <w:sz w:val="22"/>
          <w:szCs w:val="22"/>
          <w:lang w:val="en-GB"/>
        </w:rPr>
        <w:t>extracted</w:t>
      </w:r>
      <w:r w:rsidRPr="001C3941">
        <w:rPr>
          <w:rFonts w:ascii="Arial" w:hAnsi="Arial" w:cs="Arial"/>
          <w:sz w:val="22"/>
          <w:szCs w:val="22"/>
          <w:lang w:val="en-GB"/>
        </w:rPr>
        <w:t xml:space="preserve"> from the joint database of all the</w:t>
      </w:r>
      <w:r w:rsidR="00620F0F" w:rsidRPr="001C3941">
        <w:rPr>
          <w:rFonts w:ascii="Arial" w:hAnsi="Arial" w:cs="Arial"/>
          <w:sz w:val="22"/>
          <w:szCs w:val="22"/>
          <w:lang w:val="en-GB"/>
        </w:rPr>
        <w:t xml:space="preserve"> Francim network</w:t>
      </w:r>
      <w:r w:rsidRPr="001C3941">
        <w:rPr>
          <w:rFonts w:ascii="Arial" w:hAnsi="Arial" w:cs="Arial"/>
          <w:sz w:val="22"/>
          <w:szCs w:val="22"/>
          <w:lang w:val="en-GB"/>
        </w:rPr>
        <w:t xml:space="preserve"> registries. For the purpose of this study, </w:t>
      </w:r>
      <w:r w:rsidR="00145B8A" w:rsidRPr="001C3941">
        <w:rPr>
          <w:rFonts w:ascii="Arial" w:hAnsi="Arial" w:cs="Arial"/>
          <w:sz w:val="22"/>
          <w:szCs w:val="22"/>
          <w:lang w:val="en-GB"/>
        </w:rPr>
        <w:t xml:space="preserve">we used </w:t>
      </w:r>
      <w:r w:rsidRPr="001C3941">
        <w:rPr>
          <w:rFonts w:ascii="Arial" w:hAnsi="Arial" w:cs="Arial"/>
          <w:sz w:val="22"/>
          <w:szCs w:val="22"/>
          <w:lang w:val="en-GB"/>
        </w:rPr>
        <w:t xml:space="preserve">data from 14 </w:t>
      </w:r>
      <w:r w:rsidR="001531D8">
        <w:rPr>
          <w:rFonts w:ascii="Arial" w:hAnsi="Arial" w:cs="Arial"/>
          <w:sz w:val="22"/>
          <w:szCs w:val="22"/>
          <w:lang w:val="en-GB"/>
        </w:rPr>
        <w:t>F</w:t>
      </w:r>
      <w:r w:rsidR="007E1856" w:rsidRPr="001C3941">
        <w:rPr>
          <w:rFonts w:ascii="Arial" w:hAnsi="Arial" w:cs="Arial"/>
          <w:sz w:val="22"/>
          <w:szCs w:val="22"/>
          <w:lang w:val="en-GB"/>
        </w:rPr>
        <w:t xml:space="preserve">rench </w:t>
      </w:r>
      <w:r w:rsidRPr="001C3941">
        <w:rPr>
          <w:rFonts w:ascii="Arial" w:hAnsi="Arial" w:cs="Arial"/>
          <w:sz w:val="22"/>
          <w:szCs w:val="22"/>
          <w:lang w:val="en-GB"/>
        </w:rPr>
        <w:t xml:space="preserve">registries </w:t>
      </w:r>
      <w:r w:rsidR="001531D8">
        <w:rPr>
          <w:rFonts w:ascii="Arial" w:hAnsi="Arial" w:cs="Arial"/>
          <w:sz w:val="22"/>
          <w:szCs w:val="22"/>
          <w:lang w:val="en-GB"/>
        </w:rPr>
        <w:t>with</w:t>
      </w:r>
      <w:r w:rsidR="001531D8" w:rsidRPr="001C3941">
        <w:rPr>
          <w:rFonts w:ascii="Arial" w:hAnsi="Arial" w:cs="Arial"/>
          <w:sz w:val="22"/>
          <w:szCs w:val="22"/>
          <w:lang w:val="en-GB"/>
        </w:rPr>
        <w:t xml:space="preserve"> </w:t>
      </w:r>
      <w:r w:rsidRPr="001C3941">
        <w:rPr>
          <w:rFonts w:ascii="Arial" w:hAnsi="Arial" w:cs="Arial"/>
          <w:sz w:val="22"/>
          <w:szCs w:val="22"/>
          <w:lang w:val="en-GB"/>
        </w:rPr>
        <w:t xml:space="preserve">at least 5 years of recorded data </w:t>
      </w:r>
      <w:r w:rsidR="00145B8A" w:rsidRPr="001C3941">
        <w:rPr>
          <w:rFonts w:ascii="Arial" w:hAnsi="Arial" w:cs="Arial"/>
          <w:sz w:val="22"/>
          <w:szCs w:val="22"/>
          <w:lang w:val="en-GB"/>
        </w:rPr>
        <w:t>(</w:t>
      </w:r>
      <w:r w:rsidR="007E1856" w:rsidRPr="001C3941">
        <w:rPr>
          <w:rFonts w:ascii="Arial" w:hAnsi="Arial" w:cs="Arial"/>
          <w:sz w:val="22"/>
          <w:szCs w:val="22"/>
          <w:lang w:val="en-GB"/>
        </w:rPr>
        <w:t xml:space="preserve">table 1). </w:t>
      </w:r>
      <w:r w:rsidR="00D23FF6" w:rsidRPr="001C3941">
        <w:rPr>
          <w:rFonts w:ascii="Arial" w:hAnsi="Arial" w:cs="Arial"/>
          <w:sz w:val="22"/>
          <w:szCs w:val="22"/>
          <w:lang w:val="en-GB"/>
        </w:rPr>
        <w:t>We classified i</w:t>
      </w:r>
      <w:r w:rsidR="00D13FBB">
        <w:rPr>
          <w:rFonts w:ascii="Arial" w:hAnsi="Arial" w:cs="Arial"/>
          <w:sz w:val="22"/>
          <w:szCs w:val="22"/>
          <w:lang w:val="en-GB"/>
        </w:rPr>
        <w:t>ncident</w:t>
      </w:r>
      <w:r w:rsidRPr="001C3941">
        <w:rPr>
          <w:rFonts w:ascii="Arial" w:hAnsi="Arial" w:cs="Arial"/>
          <w:sz w:val="22"/>
          <w:szCs w:val="22"/>
          <w:lang w:val="en-GB"/>
        </w:rPr>
        <w:t xml:space="preserve"> cases according to the International Classification of Diseases-Oncology 3</w:t>
      </w:r>
      <w:r w:rsidR="005F1EA8" w:rsidRPr="001C3941">
        <w:rPr>
          <w:rFonts w:ascii="Arial" w:hAnsi="Arial" w:cs="Arial"/>
          <w:sz w:val="22"/>
          <w:szCs w:val="22"/>
          <w:vertAlign w:val="superscript"/>
          <w:lang w:val="en-GB"/>
        </w:rPr>
        <w:t>rd</w:t>
      </w:r>
      <w:r w:rsidR="005F1EA8" w:rsidRPr="001C3941">
        <w:rPr>
          <w:rFonts w:ascii="Arial" w:hAnsi="Arial" w:cs="Arial"/>
          <w:sz w:val="22"/>
          <w:szCs w:val="22"/>
          <w:lang w:val="en-GB"/>
        </w:rPr>
        <w:t xml:space="preserve"> edition</w:t>
      </w:r>
      <w:r w:rsidRPr="001C3941">
        <w:rPr>
          <w:rFonts w:ascii="Arial" w:hAnsi="Arial" w:cs="Arial"/>
          <w:sz w:val="22"/>
          <w:szCs w:val="22"/>
          <w:lang w:val="en-GB"/>
        </w:rPr>
        <w:t xml:space="preserve"> (ICD-O-3) [</w:t>
      </w:r>
      <w:r w:rsidR="00693E48" w:rsidRPr="001C3941">
        <w:rPr>
          <w:rFonts w:ascii="Arial" w:hAnsi="Arial" w:cs="Arial"/>
          <w:sz w:val="22"/>
          <w:szCs w:val="22"/>
          <w:lang w:val="en-GB"/>
        </w:rPr>
        <w:t>6</w:t>
      </w:r>
      <w:r w:rsidR="001A451E" w:rsidRPr="001C3941">
        <w:rPr>
          <w:rFonts w:ascii="Arial" w:hAnsi="Arial" w:cs="Arial"/>
          <w:sz w:val="22"/>
          <w:szCs w:val="22"/>
          <w:lang w:val="en-GB"/>
        </w:rPr>
        <w:t xml:space="preserve">] </w:t>
      </w:r>
      <w:r w:rsidR="006E233A" w:rsidRPr="001C3941">
        <w:rPr>
          <w:rFonts w:ascii="Arial" w:hAnsi="Arial" w:cs="Arial"/>
          <w:sz w:val="22"/>
          <w:szCs w:val="22"/>
          <w:lang w:val="en-GB"/>
        </w:rPr>
        <w:t>grouped according to WHO indications [7].</w:t>
      </w:r>
      <w:r w:rsidR="003103BD" w:rsidRPr="001C3941">
        <w:rPr>
          <w:rFonts w:ascii="Arial" w:hAnsi="Arial" w:cs="Arial"/>
          <w:sz w:val="22"/>
          <w:szCs w:val="22"/>
          <w:lang w:val="en-GB"/>
        </w:rPr>
        <w:t xml:space="preserve"> </w:t>
      </w:r>
      <w:r w:rsidR="00BA0EAC" w:rsidRPr="001C3941">
        <w:rPr>
          <w:rFonts w:ascii="Arial" w:hAnsi="Arial" w:cs="Arial"/>
          <w:sz w:val="22"/>
          <w:szCs w:val="22"/>
          <w:lang w:val="en-GB"/>
        </w:rPr>
        <w:t>Major HM</w:t>
      </w:r>
      <w:r w:rsidRPr="001C3941">
        <w:rPr>
          <w:rFonts w:ascii="Arial" w:hAnsi="Arial" w:cs="Arial"/>
          <w:sz w:val="22"/>
          <w:szCs w:val="22"/>
          <w:lang w:val="en-GB"/>
        </w:rPr>
        <w:t xml:space="preserve"> subtypes were analysed (table 2)</w:t>
      </w:r>
      <w:r w:rsidR="006E233A" w:rsidRPr="001C3941">
        <w:rPr>
          <w:rFonts w:ascii="Arial" w:hAnsi="Arial" w:cs="Arial"/>
          <w:sz w:val="22"/>
          <w:szCs w:val="22"/>
          <w:lang w:val="en-GB"/>
        </w:rPr>
        <w:t xml:space="preserve"> and </w:t>
      </w:r>
      <w:r w:rsidR="009A11D2" w:rsidRPr="00B02E9E">
        <w:rPr>
          <w:rFonts w:ascii="Arial" w:hAnsi="Arial" w:cs="Arial"/>
          <w:sz w:val="22"/>
          <w:szCs w:val="22"/>
          <w:lang w:val="en-GB"/>
        </w:rPr>
        <w:t>l</w:t>
      </w:r>
      <w:r w:rsidR="006E233A" w:rsidRPr="00B02E9E">
        <w:rPr>
          <w:rFonts w:ascii="Arial" w:hAnsi="Arial" w:cs="Arial"/>
          <w:sz w:val="22"/>
          <w:szCs w:val="22"/>
          <w:lang w:val="en-GB"/>
        </w:rPr>
        <w:t xml:space="preserve">ymphoid malignancies </w:t>
      </w:r>
      <w:r w:rsidR="003103BD" w:rsidRPr="00B02E9E">
        <w:rPr>
          <w:rFonts w:ascii="Arial" w:hAnsi="Arial" w:cs="Arial"/>
          <w:sz w:val="22"/>
          <w:szCs w:val="22"/>
          <w:lang w:val="en-GB"/>
        </w:rPr>
        <w:t xml:space="preserve">were </w:t>
      </w:r>
      <w:r w:rsidR="00A8432E" w:rsidRPr="00B02E9E">
        <w:rPr>
          <w:rFonts w:ascii="Arial" w:hAnsi="Arial" w:cs="Arial"/>
          <w:sz w:val="22"/>
          <w:szCs w:val="22"/>
          <w:lang w:val="en-GB"/>
        </w:rPr>
        <w:t xml:space="preserve">presented </w:t>
      </w:r>
      <w:r w:rsidR="00BA66B8" w:rsidRPr="00B02E9E">
        <w:rPr>
          <w:rFonts w:ascii="Arial" w:hAnsi="Arial" w:cs="Arial"/>
          <w:sz w:val="22"/>
          <w:szCs w:val="22"/>
          <w:lang w:val="en-GB"/>
        </w:rPr>
        <w:t>according to</w:t>
      </w:r>
      <w:r w:rsidR="006E233A" w:rsidRPr="00B02E9E">
        <w:rPr>
          <w:rFonts w:ascii="Arial" w:hAnsi="Arial" w:cs="Arial"/>
          <w:sz w:val="22"/>
          <w:szCs w:val="22"/>
          <w:lang w:val="en-GB"/>
        </w:rPr>
        <w:t xml:space="preserve"> </w:t>
      </w:r>
      <w:r w:rsidR="001531D8" w:rsidRPr="00B02E9E">
        <w:rPr>
          <w:rFonts w:ascii="Arial" w:hAnsi="Arial" w:cs="Arial"/>
          <w:sz w:val="22"/>
          <w:szCs w:val="22"/>
          <w:lang w:val="en-GB"/>
        </w:rPr>
        <w:t xml:space="preserve">the </w:t>
      </w:r>
      <w:r w:rsidR="006E233A" w:rsidRPr="00B02E9E">
        <w:rPr>
          <w:rFonts w:ascii="Arial" w:hAnsi="Arial" w:cs="Arial"/>
          <w:sz w:val="22"/>
          <w:szCs w:val="22"/>
          <w:lang w:val="en-GB"/>
        </w:rPr>
        <w:t>Inter</w:t>
      </w:r>
      <w:r w:rsidR="005D3BA9" w:rsidRPr="00B02E9E">
        <w:rPr>
          <w:rFonts w:ascii="Arial" w:hAnsi="Arial" w:cs="Arial"/>
          <w:sz w:val="22"/>
          <w:szCs w:val="22"/>
          <w:lang w:val="en-GB"/>
        </w:rPr>
        <w:t>Ly</w:t>
      </w:r>
      <w:r w:rsidR="006E233A" w:rsidRPr="00B02E9E">
        <w:rPr>
          <w:rFonts w:ascii="Arial" w:hAnsi="Arial" w:cs="Arial"/>
          <w:sz w:val="22"/>
          <w:szCs w:val="22"/>
          <w:lang w:val="en-GB"/>
        </w:rPr>
        <w:t xml:space="preserve">mph </w:t>
      </w:r>
      <w:r w:rsidR="003103BD" w:rsidRPr="00B02E9E">
        <w:rPr>
          <w:rFonts w:ascii="Arial" w:hAnsi="Arial" w:cs="Arial"/>
          <w:sz w:val="22"/>
          <w:szCs w:val="22"/>
          <w:lang w:val="en-GB"/>
        </w:rPr>
        <w:t>recommendations</w:t>
      </w:r>
      <w:r w:rsidR="006E233A" w:rsidRPr="00B02E9E">
        <w:rPr>
          <w:rFonts w:ascii="Arial" w:hAnsi="Arial" w:cs="Arial"/>
          <w:sz w:val="22"/>
          <w:szCs w:val="22"/>
          <w:lang w:val="en-GB"/>
        </w:rPr>
        <w:t xml:space="preserve"> [</w:t>
      </w:r>
      <w:r w:rsidR="00A8432E" w:rsidRPr="00B02E9E">
        <w:rPr>
          <w:rFonts w:ascii="Arial" w:hAnsi="Arial" w:cs="Arial"/>
          <w:sz w:val="22"/>
          <w:szCs w:val="22"/>
          <w:lang w:val="en-GB"/>
        </w:rPr>
        <w:t>8</w:t>
      </w:r>
      <w:r w:rsidR="002E0B8F" w:rsidRPr="00B02E9E">
        <w:rPr>
          <w:rFonts w:ascii="Arial" w:hAnsi="Arial" w:cs="Arial"/>
          <w:sz w:val="22"/>
          <w:szCs w:val="22"/>
          <w:lang w:val="en-GB"/>
        </w:rPr>
        <w:t>, 9</w:t>
      </w:r>
      <w:r w:rsidR="006E233A" w:rsidRPr="00B02E9E">
        <w:rPr>
          <w:rFonts w:ascii="Arial" w:hAnsi="Arial" w:cs="Arial"/>
          <w:sz w:val="22"/>
          <w:szCs w:val="22"/>
          <w:lang w:val="en-GB"/>
        </w:rPr>
        <w:t>]</w:t>
      </w:r>
      <w:r w:rsidR="004F4A1B" w:rsidRPr="00B02E9E">
        <w:rPr>
          <w:rFonts w:ascii="Arial" w:hAnsi="Arial" w:cs="Arial"/>
          <w:sz w:val="22"/>
          <w:szCs w:val="22"/>
          <w:lang w:val="en-GB"/>
        </w:rPr>
        <w:t xml:space="preserve">, leading to </w:t>
      </w:r>
      <w:r w:rsidR="001531D8" w:rsidRPr="00B02E9E">
        <w:rPr>
          <w:rFonts w:ascii="Arial" w:hAnsi="Arial" w:cs="Arial"/>
          <w:sz w:val="22"/>
          <w:szCs w:val="22"/>
          <w:lang w:val="en-GB"/>
        </w:rPr>
        <w:t xml:space="preserve">the </w:t>
      </w:r>
      <w:r w:rsidR="004F4A1B" w:rsidRPr="00B02E9E">
        <w:rPr>
          <w:rFonts w:ascii="Arial" w:hAnsi="Arial" w:cs="Arial"/>
          <w:sz w:val="22"/>
          <w:szCs w:val="22"/>
          <w:lang w:val="en-GB"/>
        </w:rPr>
        <w:t>study</w:t>
      </w:r>
      <w:r w:rsidR="001531D8" w:rsidRPr="00B02E9E">
        <w:rPr>
          <w:rFonts w:ascii="Arial" w:hAnsi="Arial" w:cs="Arial"/>
          <w:sz w:val="22"/>
          <w:szCs w:val="22"/>
          <w:lang w:val="en-GB"/>
        </w:rPr>
        <w:t xml:space="preserve"> of</w:t>
      </w:r>
      <w:r w:rsidR="004F4A1B" w:rsidRPr="00B02E9E">
        <w:rPr>
          <w:rFonts w:ascii="Arial" w:hAnsi="Arial" w:cs="Arial"/>
          <w:sz w:val="22"/>
          <w:szCs w:val="22"/>
          <w:lang w:val="en-GB"/>
        </w:rPr>
        <w:t xml:space="preserve"> 16 HM subtypes</w:t>
      </w:r>
      <w:r w:rsidR="00A25794" w:rsidRPr="00B02E9E">
        <w:rPr>
          <w:rFonts w:ascii="Arial" w:hAnsi="Arial" w:cs="Arial"/>
          <w:sz w:val="22"/>
          <w:szCs w:val="22"/>
          <w:lang w:val="en-GB"/>
        </w:rPr>
        <w:t xml:space="preserve"> (</w:t>
      </w:r>
      <w:r w:rsidR="00D23FF6" w:rsidRPr="00B02E9E">
        <w:rPr>
          <w:rFonts w:ascii="Arial" w:hAnsi="Arial" w:cs="Arial"/>
          <w:sz w:val="22"/>
          <w:szCs w:val="22"/>
          <w:lang w:val="en-GB"/>
        </w:rPr>
        <w:t>including</w:t>
      </w:r>
      <w:r w:rsidR="00C237A6" w:rsidRPr="00B02E9E">
        <w:rPr>
          <w:rFonts w:ascii="Arial" w:hAnsi="Arial" w:cs="Arial"/>
          <w:sz w:val="22"/>
          <w:szCs w:val="22"/>
          <w:lang w:val="en-GB"/>
        </w:rPr>
        <w:t xml:space="preserve"> NHL NOS</w:t>
      </w:r>
      <w:r w:rsidR="00A25794" w:rsidRPr="00B02E9E">
        <w:rPr>
          <w:rFonts w:ascii="Arial" w:hAnsi="Arial" w:cs="Arial"/>
          <w:sz w:val="22"/>
          <w:szCs w:val="22"/>
          <w:lang w:val="en-GB"/>
        </w:rPr>
        <w:t>)</w:t>
      </w:r>
      <w:r w:rsidRPr="00B02E9E">
        <w:rPr>
          <w:rFonts w:ascii="Arial" w:hAnsi="Arial" w:cs="Arial"/>
          <w:sz w:val="22"/>
          <w:szCs w:val="22"/>
          <w:lang w:val="en-GB"/>
        </w:rPr>
        <w:t xml:space="preserve">. </w:t>
      </w:r>
      <w:r w:rsidR="00647B32" w:rsidRPr="00B02E9E">
        <w:rPr>
          <w:rFonts w:ascii="Arial" w:hAnsi="Arial" w:cs="Arial"/>
          <w:sz w:val="22"/>
          <w:szCs w:val="22"/>
          <w:lang w:val="en-GB"/>
        </w:rPr>
        <w:t>Due to</w:t>
      </w:r>
      <w:r w:rsidR="00C464A1" w:rsidRPr="00B02E9E">
        <w:rPr>
          <w:rFonts w:ascii="Arial" w:hAnsi="Arial" w:cs="Arial"/>
          <w:sz w:val="22"/>
          <w:szCs w:val="22"/>
          <w:lang w:val="en-GB"/>
        </w:rPr>
        <w:t xml:space="preserve"> rarity</w:t>
      </w:r>
      <w:r w:rsidR="00A128B8" w:rsidRPr="00B02E9E">
        <w:rPr>
          <w:rFonts w:ascii="Arial" w:hAnsi="Arial" w:cs="Arial"/>
          <w:sz w:val="22"/>
          <w:szCs w:val="22"/>
          <w:lang w:val="en-GB"/>
        </w:rPr>
        <w:t>, less</w:t>
      </w:r>
      <w:r w:rsidR="00C464A1" w:rsidRPr="00B02E9E">
        <w:rPr>
          <w:rFonts w:ascii="Arial" w:hAnsi="Arial" w:cs="Arial"/>
          <w:sz w:val="22"/>
          <w:szCs w:val="22"/>
          <w:lang w:val="en-GB"/>
        </w:rPr>
        <w:t xml:space="preserve"> frequent mature B-cell NHL subtypes,</w:t>
      </w:r>
      <w:r w:rsidR="00A128B8" w:rsidRPr="00B02E9E">
        <w:rPr>
          <w:rFonts w:ascii="Arial" w:hAnsi="Arial" w:cs="Arial"/>
          <w:sz w:val="22"/>
          <w:szCs w:val="22"/>
          <w:lang w:val="en-GB"/>
        </w:rPr>
        <w:t xml:space="preserve"> </w:t>
      </w:r>
      <w:r w:rsidR="00C464A1" w:rsidRPr="00B02E9E">
        <w:rPr>
          <w:rFonts w:ascii="Arial" w:hAnsi="Arial" w:cs="Arial"/>
          <w:sz w:val="22"/>
          <w:szCs w:val="22"/>
          <w:lang w:val="en-GB"/>
        </w:rPr>
        <w:t>counted for less than 4% of new lymphoid cases</w:t>
      </w:r>
      <w:r w:rsidR="001531D8" w:rsidRPr="00B02E9E">
        <w:rPr>
          <w:rFonts w:ascii="Arial" w:hAnsi="Arial" w:cs="Arial"/>
          <w:sz w:val="22"/>
          <w:szCs w:val="22"/>
          <w:lang w:val="en-GB"/>
        </w:rPr>
        <w:t>,</w:t>
      </w:r>
      <w:r w:rsidR="00C464A1" w:rsidRPr="00B02E9E">
        <w:rPr>
          <w:rFonts w:ascii="Arial" w:hAnsi="Arial" w:cs="Arial"/>
          <w:sz w:val="22"/>
          <w:szCs w:val="22"/>
          <w:lang w:val="en-GB"/>
        </w:rPr>
        <w:t xml:space="preserve"> are not discussed in this paper.</w:t>
      </w:r>
    </w:p>
    <w:p w14:paraId="542C1E45" w14:textId="362EEF31" w:rsidR="00A311C3" w:rsidRPr="001C3941" w:rsidRDefault="004F4A1B" w:rsidP="002E0B8F">
      <w:pPr>
        <w:autoSpaceDE w:val="0"/>
        <w:autoSpaceDN w:val="0"/>
        <w:adjustRightInd w:val="0"/>
        <w:spacing w:line="480" w:lineRule="auto"/>
        <w:jc w:val="both"/>
        <w:rPr>
          <w:rFonts w:ascii="Arial" w:hAnsi="Arial" w:cs="Arial"/>
          <w:sz w:val="22"/>
          <w:szCs w:val="22"/>
          <w:lang w:val="en-GB"/>
        </w:rPr>
      </w:pPr>
      <w:r w:rsidRPr="00B02E9E">
        <w:rPr>
          <w:rFonts w:ascii="Arial" w:hAnsi="Arial" w:cs="Arial"/>
          <w:sz w:val="22"/>
          <w:szCs w:val="22"/>
          <w:lang w:val="en-GB"/>
        </w:rPr>
        <w:t>F</w:t>
      </w:r>
      <w:r w:rsidR="00B1674B" w:rsidRPr="00B02E9E">
        <w:rPr>
          <w:rFonts w:ascii="Arial" w:hAnsi="Arial" w:cs="Arial"/>
          <w:sz w:val="22"/>
          <w:szCs w:val="22"/>
          <w:lang w:val="en-GB"/>
        </w:rPr>
        <w:t xml:space="preserve">or each </w:t>
      </w:r>
      <w:r w:rsidR="00AC6C6D" w:rsidRPr="00B02E9E">
        <w:rPr>
          <w:rFonts w:ascii="Arial" w:hAnsi="Arial" w:cs="Arial"/>
          <w:sz w:val="22"/>
          <w:szCs w:val="22"/>
          <w:lang w:val="en-GB"/>
        </w:rPr>
        <w:t xml:space="preserve">HM, a period of “usable incidence period” was </w:t>
      </w:r>
      <w:r w:rsidR="00AC6C6D" w:rsidRPr="00B02E9E">
        <w:rPr>
          <w:rFonts w:ascii="Arial" w:hAnsi="Arial" w:cs="Arial"/>
          <w:i/>
          <w:sz w:val="22"/>
          <w:szCs w:val="22"/>
          <w:lang w:val="en-GB"/>
        </w:rPr>
        <w:t>a priori</w:t>
      </w:r>
      <w:r w:rsidR="001255E7" w:rsidRPr="00B02E9E">
        <w:rPr>
          <w:rFonts w:ascii="Arial" w:hAnsi="Arial" w:cs="Arial"/>
          <w:i/>
          <w:sz w:val="22"/>
          <w:szCs w:val="22"/>
          <w:lang w:val="en-GB"/>
        </w:rPr>
        <w:t xml:space="preserve"> </w:t>
      </w:r>
      <w:r w:rsidR="001255E7" w:rsidRPr="00B02E9E">
        <w:rPr>
          <w:rFonts w:ascii="Arial" w:hAnsi="Arial" w:cs="Arial"/>
          <w:sz w:val="22"/>
          <w:szCs w:val="22"/>
          <w:lang w:val="en-GB"/>
        </w:rPr>
        <w:t>defined</w:t>
      </w:r>
      <w:r w:rsidR="00EB0E6D" w:rsidRPr="00B02E9E">
        <w:rPr>
          <w:rFonts w:ascii="Arial" w:hAnsi="Arial" w:cs="Arial"/>
          <w:sz w:val="22"/>
          <w:szCs w:val="22"/>
          <w:lang w:val="en-GB"/>
        </w:rPr>
        <w:t>.</w:t>
      </w:r>
      <w:r w:rsidR="00B1674B" w:rsidRPr="00B02E9E">
        <w:rPr>
          <w:rFonts w:ascii="Arial" w:hAnsi="Arial" w:cs="Arial"/>
          <w:sz w:val="22"/>
          <w:szCs w:val="22"/>
          <w:lang w:val="en-GB"/>
        </w:rPr>
        <w:t xml:space="preserve"> This period</w:t>
      </w:r>
      <w:r w:rsidR="00B1674B" w:rsidRPr="001C3941">
        <w:rPr>
          <w:rFonts w:ascii="Arial" w:hAnsi="Arial" w:cs="Arial"/>
          <w:sz w:val="22"/>
          <w:szCs w:val="22"/>
          <w:lang w:val="en-GB"/>
        </w:rPr>
        <w:t xml:space="preserve"> corresponds </w:t>
      </w:r>
      <w:r w:rsidR="00AC6C6D" w:rsidRPr="001C3941">
        <w:rPr>
          <w:rFonts w:ascii="Arial" w:hAnsi="Arial" w:cs="Arial"/>
          <w:sz w:val="22"/>
          <w:szCs w:val="22"/>
          <w:lang w:val="en-GB"/>
        </w:rPr>
        <w:t xml:space="preserve">to </w:t>
      </w:r>
      <w:r w:rsidR="00B1674B" w:rsidRPr="001C3941">
        <w:rPr>
          <w:rFonts w:ascii="Arial" w:hAnsi="Arial" w:cs="Arial"/>
          <w:sz w:val="22"/>
          <w:szCs w:val="22"/>
          <w:lang w:val="en-GB"/>
        </w:rPr>
        <w:t>the years for which all the regist</w:t>
      </w:r>
      <w:r w:rsidR="00693E48" w:rsidRPr="001C3941">
        <w:rPr>
          <w:rFonts w:ascii="Arial" w:hAnsi="Arial" w:cs="Arial"/>
          <w:sz w:val="22"/>
          <w:szCs w:val="22"/>
          <w:lang w:val="en-GB"/>
        </w:rPr>
        <w:t>ries</w:t>
      </w:r>
      <w:r w:rsidR="00B1674B" w:rsidRPr="001C3941">
        <w:rPr>
          <w:rFonts w:ascii="Arial" w:hAnsi="Arial" w:cs="Arial"/>
          <w:sz w:val="22"/>
          <w:szCs w:val="22"/>
          <w:lang w:val="en-GB"/>
        </w:rPr>
        <w:t xml:space="preserve"> collected </w:t>
      </w:r>
      <w:r w:rsidR="00AC6C6D" w:rsidRPr="001C3941">
        <w:rPr>
          <w:rFonts w:ascii="Arial" w:hAnsi="Arial" w:cs="Arial"/>
          <w:sz w:val="22"/>
          <w:szCs w:val="22"/>
          <w:lang w:val="en-GB"/>
        </w:rPr>
        <w:t>the HM</w:t>
      </w:r>
      <w:r w:rsidR="00A461CE">
        <w:rPr>
          <w:rFonts w:ascii="Arial" w:hAnsi="Arial" w:cs="Arial"/>
          <w:sz w:val="22"/>
          <w:szCs w:val="22"/>
          <w:lang w:val="en-GB"/>
        </w:rPr>
        <w:t>s</w:t>
      </w:r>
      <w:r w:rsidR="00AC6C6D" w:rsidRPr="001C3941">
        <w:rPr>
          <w:rFonts w:ascii="Arial" w:hAnsi="Arial" w:cs="Arial"/>
          <w:sz w:val="22"/>
          <w:szCs w:val="22"/>
          <w:lang w:val="en-GB"/>
        </w:rPr>
        <w:t xml:space="preserve"> </w:t>
      </w:r>
      <w:r w:rsidR="00B1674B" w:rsidRPr="001C3941">
        <w:rPr>
          <w:rFonts w:ascii="Arial" w:hAnsi="Arial" w:cs="Arial"/>
          <w:sz w:val="22"/>
          <w:szCs w:val="22"/>
          <w:lang w:val="en-GB"/>
        </w:rPr>
        <w:t xml:space="preserve">in a homogeneous way. </w:t>
      </w:r>
      <w:r w:rsidR="00EB0E6D" w:rsidRPr="001C3941">
        <w:rPr>
          <w:rFonts w:ascii="Arial" w:hAnsi="Arial" w:cs="Arial"/>
          <w:sz w:val="22"/>
          <w:szCs w:val="22"/>
          <w:lang w:val="en-GB"/>
        </w:rPr>
        <w:t xml:space="preserve">Consequently, according to the HM </w:t>
      </w:r>
      <w:r w:rsidR="00D33814">
        <w:rPr>
          <w:rFonts w:ascii="Arial" w:hAnsi="Arial" w:cs="Arial"/>
          <w:sz w:val="22"/>
          <w:szCs w:val="22"/>
          <w:lang w:val="en-GB"/>
        </w:rPr>
        <w:t>type</w:t>
      </w:r>
      <w:r w:rsidR="00EB0E6D" w:rsidRPr="001C3941">
        <w:rPr>
          <w:rFonts w:ascii="Arial" w:hAnsi="Arial" w:cs="Arial"/>
          <w:sz w:val="22"/>
          <w:szCs w:val="22"/>
          <w:lang w:val="en-GB"/>
        </w:rPr>
        <w:t xml:space="preserve">, </w:t>
      </w:r>
      <w:r w:rsidR="00B1674B" w:rsidRPr="001C3941">
        <w:rPr>
          <w:rFonts w:ascii="Arial" w:hAnsi="Arial" w:cs="Arial"/>
          <w:sz w:val="22"/>
          <w:szCs w:val="22"/>
          <w:lang w:val="en-GB"/>
        </w:rPr>
        <w:t>the estimation of the trend</w:t>
      </w:r>
      <w:r w:rsidR="00EB0E6D" w:rsidRPr="001C3941">
        <w:rPr>
          <w:rFonts w:ascii="Arial" w:hAnsi="Arial" w:cs="Arial"/>
          <w:sz w:val="22"/>
          <w:szCs w:val="22"/>
          <w:lang w:val="en-GB"/>
        </w:rPr>
        <w:t xml:space="preserve">s </w:t>
      </w:r>
      <w:r w:rsidR="00A311C3" w:rsidRPr="001C3941">
        <w:rPr>
          <w:rFonts w:ascii="Arial" w:hAnsi="Arial" w:cs="Arial"/>
          <w:sz w:val="22"/>
          <w:szCs w:val="22"/>
          <w:lang w:val="en-GB"/>
        </w:rPr>
        <w:t>was</w:t>
      </w:r>
      <w:r w:rsidR="00693E48" w:rsidRPr="001C3941">
        <w:rPr>
          <w:rFonts w:ascii="Arial" w:hAnsi="Arial" w:cs="Arial"/>
          <w:sz w:val="22"/>
          <w:szCs w:val="22"/>
          <w:lang w:val="en-GB"/>
        </w:rPr>
        <w:t xml:space="preserve"> based on different </w:t>
      </w:r>
      <w:r w:rsidR="00B1674B" w:rsidRPr="001C3941">
        <w:rPr>
          <w:rFonts w:ascii="Arial" w:hAnsi="Arial" w:cs="Arial"/>
          <w:sz w:val="22"/>
          <w:szCs w:val="22"/>
          <w:lang w:val="en-GB"/>
        </w:rPr>
        <w:t xml:space="preserve">periods of </w:t>
      </w:r>
      <w:r w:rsidR="00693E48" w:rsidRPr="001C3941">
        <w:rPr>
          <w:rFonts w:ascii="Arial" w:hAnsi="Arial" w:cs="Arial"/>
          <w:sz w:val="22"/>
          <w:szCs w:val="22"/>
          <w:lang w:val="en-GB"/>
        </w:rPr>
        <w:t>observed incidence</w:t>
      </w:r>
      <w:r w:rsidR="008F3D9E" w:rsidRPr="001C3941">
        <w:rPr>
          <w:rFonts w:ascii="Arial" w:hAnsi="Arial" w:cs="Arial"/>
          <w:sz w:val="22"/>
          <w:szCs w:val="22"/>
          <w:lang w:val="en-GB"/>
        </w:rPr>
        <w:t xml:space="preserve"> (</w:t>
      </w:r>
      <w:r w:rsidR="003103BD" w:rsidRPr="001C3941">
        <w:rPr>
          <w:rFonts w:ascii="Arial" w:hAnsi="Arial" w:cs="Arial"/>
          <w:sz w:val="22"/>
          <w:szCs w:val="22"/>
          <w:lang w:val="en-GB"/>
        </w:rPr>
        <w:t xml:space="preserve">see </w:t>
      </w:r>
      <w:r w:rsidR="008F3D9E" w:rsidRPr="001C3941">
        <w:rPr>
          <w:rFonts w:ascii="Arial" w:hAnsi="Arial" w:cs="Arial"/>
          <w:sz w:val="22"/>
          <w:szCs w:val="22"/>
          <w:lang w:val="en-GB"/>
        </w:rPr>
        <w:t>table 2)</w:t>
      </w:r>
      <w:r w:rsidR="00B1674B" w:rsidRPr="001C3941">
        <w:rPr>
          <w:rFonts w:ascii="Arial" w:hAnsi="Arial" w:cs="Arial"/>
          <w:sz w:val="22"/>
          <w:szCs w:val="22"/>
          <w:lang w:val="en-GB"/>
        </w:rPr>
        <w:t>.</w:t>
      </w:r>
      <w:r w:rsidR="003103BD" w:rsidRPr="001C3941">
        <w:rPr>
          <w:rFonts w:ascii="Arial" w:hAnsi="Arial" w:cs="Arial"/>
          <w:sz w:val="22"/>
          <w:szCs w:val="22"/>
          <w:lang w:val="en-GB"/>
        </w:rPr>
        <w:t xml:space="preserve"> </w:t>
      </w:r>
      <w:r w:rsidR="00E61D2F" w:rsidRPr="001C3941">
        <w:rPr>
          <w:rFonts w:ascii="Arial" w:hAnsi="Arial" w:cs="Arial"/>
          <w:sz w:val="22"/>
          <w:szCs w:val="22"/>
          <w:lang w:val="en-GB"/>
        </w:rPr>
        <w:t>Taking in</w:t>
      </w:r>
      <w:r w:rsidR="003103BD" w:rsidRPr="001C3941">
        <w:rPr>
          <w:rFonts w:ascii="Arial" w:hAnsi="Arial" w:cs="Arial"/>
          <w:sz w:val="22"/>
          <w:szCs w:val="22"/>
          <w:lang w:val="en-GB"/>
        </w:rPr>
        <w:t>to</w:t>
      </w:r>
      <w:r w:rsidR="00E61D2F" w:rsidRPr="001C3941">
        <w:rPr>
          <w:rFonts w:ascii="Arial" w:hAnsi="Arial" w:cs="Arial"/>
          <w:sz w:val="22"/>
          <w:szCs w:val="22"/>
          <w:lang w:val="en-GB"/>
        </w:rPr>
        <w:t xml:space="preserve"> consideration the changes in HM classification overtime, we </w:t>
      </w:r>
      <w:r w:rsidR="00A311C3" w:rsidRPr="001C3941">
        <w:rPr>
          <w:rFonts w:ascii="Arial" w:hAnsi="Arial" w:cs="Arial"/>
          <w:sz w:val="22"/>
          <w:szCs w:val="22"/>
          <w:lang w:val="en-GB"/>
        </w:rPr>
        <w:t>defined</w:t>
      </w:r>
      <w:r w:rsidR="00B1674B" w:rsidRPr="001C3941">
        <w:rPr>
          <w:rFonts w:ascii="Arial" w:hAnsi="Arial" w:cs="Arial"/>
          <w:sz w:val="22"/>
          <w:szCs w:val="22"/>
          <w:lang w:val="en-GB"/>
        </w:rPr>
        <w:t xml:space="preserve"> </w:t>
      </w:r>
      <w:r w:rsidR="00E61D2F" w:rsidRPr="001C3941">
        <w:rPr>
          <w:rFonts w:ascii="Arial" w:hAnsi="Arial" w:cs="Arial"/>
          <w:sz w:val="22"/>
          <w:szCs w:val="22"/>
          <w:lang w:val="en-GB"/>
        </w:rPr>
        <w:t xml:space="preserve">four </w:t>
      </w:r>
      <w:r w:rsidR="00214BA3" w:rsidRPr="001C3941">
        <w:rPr>
          <w:rFonts w:ascii="Arial" w:hAnsi="Arial" w:cs="Arial"/>
          <w:sz w:val="22"/>
          <w:szCs w:val="22"/>
          <w:lang w:val="en-GB"/>
        </w:rPr>
        <w:t xml:space="preserve">different </w:t>
      </w:r>
      <w:r w:rsidR="00B1674B" w:rsidRPr="001C3941">
        <w:rPr>
          <w:rFonts w:ascii="Arial" w:hAnsi="Arial" w:cs="Arial"/>
          <w:sz w:val="22"/>
          <w:szCs w:val="22"/>
          <w:lang w:val="en-GB"/>
        </w:rPr>
        <w:t>periods</w:t>
      </w:r>
      <w:r w:rsidR="00E61D2F" w:rsidRPr="001C3941">
        <w:rPr>
          <w:rFonts w:ascii="Arial" w:hAnsi="Arial" w:cs="Arial"/>
          <w:sz w:val="22"/>
          <w:szCs w:val="22"/>
          <w:lang w:val="en-GB"/>
        </w:rPr>
        <w:t xml:space="preserve"> </w:t>
      </w:r>
      <w:r w:rsidR="00E61D2F" w:rsidRPr="001C3941">
        <w:rPr>
          <w:rFonts w:ascii="Arial" w:hAnsi="Arial" w:cs="Arial"/>
          <w:sz w:val="22"/>
          <w:szCs w:val="20"/>
          <w:lang w:val="en-GB"/>
        </w:rPr>
        <w:t>of observed incidence</w:t>
      </w:r>
      <w:r w:rsidR="009E4A37" w:rsidRPr="001C3941">
        <w:rPr>
          <w:rFonts w:ascii="Arial" w:hAnsi="Arial" w:cs="Arial"/>
          <w:sz w:val="22"/>
          <w:szCs w:val="20"/>
          <w:lang w:val="en-GB"/>
        </w:rPr>
        <w:t xml:space="preserve"> that</w:t>
      </w:r>
      <w:r w:rsidR="00B1674B" w:rsidRPr="001C3941">
        <w:rPr>
          <w:rFonts w:ascii="Arial" w:hAnsi="Arial" w:cs="Arial"/>
          <w:sz w:val="22"/>
          <w:szCs w:val="22"/>
          <w:lang w:val="en-GB"/>
        </w:rPr>
        <w:t xml:space="preserve"> </w:t>
      </w:r>
      <w:r w:rsidR="00A311C3" w:rsidRPr="001C3941">
        <w:rPr>
          <w:rFonts w:ascii="Arial" w:hAnsi="Arial" w:cs="Arial"/>
          <w:sz w:val="22"/>
          <w:szCs w:val="20"/>
          <w:lang w:val="en-GB"/>
        </w:rPr>
        <w:t>ended in 2009</w:t>
      </w:r>
      <w:r w:rsidR="009E4A37" w:rsidRPr="001C3941">
        <w:rPr>
          <w:rFonts w:ascii="Arial" w:hAnsi="Arial" w:cs="Arial"/>
          <w:sz w:val="22"/>
          <w:szCs w:val="20"/>
          <w:lang w:val="en-GB"/>
        </w:rPr>
        <w:t>.</w:t>
      </w:r>
      <w:r w:rsidR="00A311C3" w:rsidRPr="001C3941">
        <w:rPr>
          <w:rFonts w:ascii="Arial" w:hAnsi="Arial" w:cs="Arial"/>
          <w:sz w:val="22"/>
          <w:szCs w:val="20"/>
          <w:lang w:val="en-GB"/>
        </w:rPr>
        <w:t xml:space="preserve"> </w:t>
      </w:r>
      <w:r w:rsidR="009E4A37" w:rsidRPr="001C3941">
        <w:rPr>
          <w:rFonts w:ascii="Arial" w:hAnsi="Arial" w:cs="Arial"/>
          <w:sz w:val="22"/>
          <w:szCs w:val="20"/>
          <w:lang w:val="en-GB"/>
        </w:rPr>
        <w:t>The first year considered was</w:t>
      </w:r>
      <w:r w:rsidR="00E4170B" w:rsidRPr="001C3941">
        <w:rPr>
          <w:rFonts w:ascii="Arial" w:hAnsi="Arial" w:cs="Arial"/>
          <w:sz w:val="22"/>
          <w:szCs w:val="20"/>
          <w:lang w:val="en-GB"/>
        </w:rPr>
        <w:t xml:space="preserve"> either</w:t>
      </w:r>
      <w:r w:rsidR="00E61D2F" w:rsidRPr="001C3941">
        <w:rPr>
          <w:rFonts w:ascii="Arial" w:hAnsi="Arial" w:cs="Arial"/>
          <w:sz w:val="22"/>
          <w:szCs w:val="20"/>
          <w:lang w:val="en-GB"/>
        </w:rPr>
        <w:t xml:space="preserve"> </w:t>
      </w:r>
      <w:r w:rsidR="00A311C3" w:rsidRPr="001C3941">
        <w:rPr>
          <w:rFonts w:ascii="Arial" w:hAnsi="Arial" w:cs="Arial"/>
          <w:sz w:val="22"/>
          <w:szCs w:val="20"/>
          <w:lang w:val="en-GB"/>
        </w:rPr>
        <w:t xml:space="preserve">1975 (or the year of beginning of </w:t>
      </w:r>
      <w:r w:rsidR="00D33814">
        <w:rPr>
          <w:rFonts w:ascii="Arial" w:hAnsi="Arial" w:cs="Arial"/>
          <w:sz w:val="22"/>
          <w:szCs w:val="20"/>
          <w:lang w:val="en-GB"/>
        </w:rPr>
        <w:t xml:space="preserve">the </w:t>
      </w:r>
      <w:r w:rsidR="00A311C3" w:rsidRPr="001C3941">
        <w:rPr>
          <w:rFonts w:ascii="Arial" w:hAnsi="Arial" w:cs="Arial"/>
          <w:sz w:val="22"/>
          <w:szCs w:val="20"/>
          <w:lang w:val="en-GB"/>
        </w:rPr>
        <w:t>registry</w:t>
      </w:r>
      <w:r w:rsidR="00BD2DB1" w:rsidRPr="001C3941">
        <w:rPr>
          <w:rFonts w:ascii="Arial" w:hAnsi="Arial" w:cs="Arial"/>
          <w:sz w:val="22"/>
          <w:szCs w:val="20"/>
          <w:lang w:val="en-GB"/>
        </w:rPr>
        <w:t>)</w:t>
      </w:r>
      <w:r w:rsidR="00501089" w:rsidRPr="001C3941">
        <w:rPr>
          <w:rFonts w:ascii="Arial" w:hAnsi="Arial" w:cs="Arial"/>
          <w:sz w:val="22"/>
          <w:szCs w:val="20"/>
          <w:lang w:val="en-GB"/>
        </w:rPr>
        <w:t xml:space="preserve"> </w:t>
      </w:r>
      <w:r w:rsidR="009E4A37" w:rsidRPr="001C3941">
        <w:rPr>
          <w:rFonts w:ascii="Arial" w:hAnsi="Arial" w:cs="Arial"/>
          <w:sz w:val="22"/>
          <w:szCs w:val="20"/>
          <w:lang w:val="en-GB"/>
        </w:rPr>
        <w:t>for</w:t>
      </w:r>
      <w:r w:rsidR="00A311C3" w:rsidRPr="001C3941">
        <w:rPr>
          <w:rFonts w:ascii="Arial" w:hAnsi="Arial" w:cs="Arial"/>
          <w:sz w:val="22"/>
          <w:szCs w:val="20"/>
          <w:lang w:val="en-GB"/>
        </w:rPr>
        <w:t xml:space="preserve"> </w:t>
      </w:r>
      <w:r w:rsidR="00E61D2F" w:rsidRPr="001C3941">
        <w:rPr>
          <w:rFonts w:ascii="Arial" w:hAnsi="Arial" w:cs="Arial"/>
          <w:sz w:val="22"/>
          <w:szCs w:val="20"/>
          <w:lang w:val="en-GB"/>
        </w:rPr>
        <w:t>HM</w:t>
      </w:r>
      <w:r w:rsidR="009E4A37" w:rsidRPr="001C3941">
        <w:rPr>
          <w:rFonts w:ascii="Arial" w:hAnsi="Arial" w:cs="Arial"/>
          <w:sz w:val="22"/>
          <w:szCs w:val="20"/>
          <w:lang w:val="en-GB"/>
        </w:rPr>
        <w:t>s</w:t>
      </w:r>
      <w:r w:rsidR="00E61D2F" w:rsidRPr="001C3941">
        <w:rPr>
          <w:rFonts w:ascii="Arial" w:hAnsi="Arial" w:cs="Arial"/>
          <w:sz w:val="22"/>
          <w:szCs w:val="20"/>
          <w:lang w:val="en-GB"/>
        </w:rPr>
        <w:t xml:space="preserve"> </w:t>
      </w:r>
      <w:r w:rsidR="00A311C3" w:rsidRPr="001C3941">
        <w:rPr>
          <w:rFonts w:ascii="Arial" w:hAnsi="Arial" w:cs="Arial"/>
          <w:sz w:val="22"/>
          <w:szCs w:val="20"/>
          <w:lang w:val="en-GB"/>
        </w:rPr>
        <w:t xml:space="preserve">without </w:t>
      </w:r>
      <w:r w:rsidR="00E61D2F" w:rsidRPr="001C3941">
        <w:rPr>
          <w:rFonts w:ascii="Arial" w:hAnsi="Arial" w:cs="Arial"/>
          <w:sz w:val="22"/>
          <w:szCs w:val="20"/>
          <w:lang w:val="en-GB"/>
        </w:rPr>
        <w:t xml:space="preserve">any </w:t>
      </w:r>
      <w:r w:rsidR="00A311C3" w:rsidRPr="001C3941">
        <w:rPr>
          <w:rFonts w:ascii="Arial" w:hAnsi="Arial" w:cs="Arial"/>
          <w:sz w:val="22"/>
          <w:szCs w:val="20"/>
          <w:lang w:val="en-GB"/>
        </w:rPr>
        <w:t xml:space="preserve">change </w:t>
      </w:r>
      <w:r w:rsidR="00E61D2F" w:rsidRPr="001C3941">
        <w:rPr>
          <w:rFonts w:ascii="Arial" w:hAnsi="Arial" w:cs="Arial"/>
          <w:sz w:val="22"/>
          <w:szCs w:val="20"/>
          <w:lang w:val="en-GB"/>
        </w:rPr>
        <w:t xml:space="preserve">in their </w:t>
      </w:r>
      <w:r w:rsidR="00A311C3" w:rsidRPr="001C3941">
        <w:rPr>
          <w:rFonts w:ascii="Arial" w:hAnsi="Arial" w:cs="Arial"/>
          <w:sz w:val="22"/>
          <w:szCs w:val="20"/>
          <w:lang w:val="en-GB"/>
        </w:rPr>
        <w:t xml:space="preserve">classification; 1995, </w:t>
      </w:r>
      <w:r w:rsidR="009E4A37" w:rsidRPr="001C3941">
        <w:rPr>
          <w:rFonts w:ascii="Arial" w:hAnsi="Arial" w:cs="Arial"/>
          <w:sz w:val="22"/>
          <w:szCs w:val="20"/>
          <w:lang w:val="en-GB"/>
        </w:rPr>
        <w:t xml:space="preserve">that corresponds </w:t>
      </w:r>
      <w:r w:rsidR="00A311C3" w:rsidRPr="001C3941">
        <w:rPr>
          <w:rFonts w:ascii="Arial" w:hAnsi="Arial" w:cs="Arial"/>
          <w:sz w:val="22"/>
          <w:szCs w:val="20"/>
          <w:lang w:val="en-GB"/>
        </w:rPr>
        <w:t xml:space="preserve">to </w:t>
      </w:r>
      <w:r w:rsidR="00214BA3" w:rsidRPr="001C3941">
        <w:rPr>
          <w:rFonts w:ascii="Arial" w:hAnsi="Arial" w:cs="Arial"/>
          <w:sz w:val="22"/>
          <w:szCs w:val="20"/>
          <w:lang w:val="en-GB"/>
        </w:rPr>
        <w:t xml:space="preserve">the </w:t>
      </w:r>
      <w:r w:rsidR="00A311C3" w:rsidRPr="001C3941">
        <w:rPr>
          <w:rFonts w:ascii="Arial" w:hAnsi="Arial" w:cs="Arial"/>
          <w:sz w:val="22"/>
          <w:szCs w:val="20"/>
          <w:lang w:val="en-GB"/>
        </w:rPr>
        <w:t xml:space="preserve">year after </w:t>
      </w:r>
      <w:r w:rsidR="00214BA3" w:rsidRPr="001C3941">
        <w:rPr>
          <w:rFonts w:ascii="Arial" w:hAnsi="Arial" w:cs="Arial"/>
          <w:sz w:val="22"/>
          <w:szCs w:val="20"/>
          <w:lang w:val="en-GB"/>
        </w:rPr>
        <w:t xml:space="preserve">the </w:t>
      </w:r>
      <w:r w:rsidR="00A311C3" w:rsidRPr="001C3941">
        <w:rPr>
          <w:rFonts w:ascii="Arial" w:hAnsi="Arial" w:cs="Arial"/>
          <w:sz w:val="22"/>
          <w:szCs w:val="20"/>
          <w:lang w:val="en-GB"/>
        </w:rPr>
        <w:t>publication of the REAL</w:t>
      </w:r>
      <w:r w:rsidR="00214BA3" w:rsidRPr="001C3941">
        <w:rPr>
          <w:rFonts w:ascii="Arial" w:hAnsi="Arial" w:cs="Arial"/>
          <w:sz w:val="22"/>
          <w:szCs w:val="20"/>
          <w:lang w:val="en-GB"/>
        </w:rPr>
        <w:t xml:space="preserve"> classification [</w:t>
      </w:r>
      <w:r w:rsidR="002E0B8F" w:rsidRPr="001C3941">
        <w:rPr>
          <w:rFonts w:ascii="Arial" w:hAnsi="Arial" w:cs="Arial"/>
          <w:sz w:val="22"/>
          <w:szCs w:val="20"/>
          <w:lang w:val="en-GB"/>
        </w:rPr>
        <w:t>10</w:t>
      </w:r>
      <w:r w:rsidR="00BA0EAC" w:rsidRPr="001C3941">
        <w:rPr>
          <w:rFonts w:ascii="Arial" w:hAnsi="Arial" w:cs="Arial"/>
          <w:sz w:val="22"/>
          <w:szCs w:val="20"/>
          <w:lang w:val="en-GB"/>
        </w:rPr>
        <w:t>]</w:t>
      </w:r>
      <w:r w:rsidR="00A91FCD" w:rsidRPr="001C3941">
        <w:rPr>
          <w:rFonts w:ascii="Arial" w:hAnsi="Arial" w:cs="Arial"/>
          <w:sz w:val="22"/>
          <w:szCs w:val="20"/>
          <w:lang w:val="en-GB"/>
        </w:rPr>
        <w:t>;</w:t>
      </w:r>
      <w:r w:rsidR="00A311C3" w:rsidRPr="001C3941">
        <w:rPr>
          <w:rFonts w:ascii="Arial" w:hAnsi="Arial" w:cs="Arial"/>
          <w:sz w:val="22"/>
          <w:szCs w:val="20"/>
          <w:lang w:val="en-GB"/>
        </w:rPr>
        <w:t xml:space="preserve"> 2003, </w:t>
      </w:r>
      <w:r w:rsidR="009E4A37" w:rsidRPr="001C3941">
        <w:rPr>
          <w:rFonts w:ascii="Arial" w:hAnsi="Arial" w:cs="Arial"/>
          <w:sz w:val="22"/>
          <w:szCs w:val="20"/>
          <w:lang w:val="en-GB"/>
        </w:rPr>
        <w:t xml:space="preserve">that corresponds </w:t>
      </w:r>
      <w:r w:rsidR="00A311C3" w:rsidRPr="001C3941">
        <w:rPr>
          <w:rFonts w:ascii="Arial" w:hAnsi="Arial" w:cs="Arial"/>
          <w:sz w:val="22"/>
          <w:szCs w:val="20"/>
          <w:lang w:val="en-GB"/>
        </w:rPr>
        <w:t xml:space="preserve">to </w:t>
      </w:r>
      <w:r w:rsidR="00E61D2F" w:rsidRPr="001C3941">
        <w:rPr>
          <w:rFonts w:ascii="Arial" w:hAnsi="Arial" w:cs="Arial"/>
          <w:sz w:val="22"/>
          <w:szCs w:val="20"/>
          <w:lang w:val="en-GB"/>
        </w:rPr>
        <w:t xml:space="preserve">the following </w:t>
      </w:r>
      <w:r w:rsidR="00A311C3" w:rsidRPr="001C3941">
        <w:rPr>
          <w:rFonts w:ascii="Arial" w:hAnsi="Arial" w:cs="Arial"/>
          <w:sz w:val="22"/>
          <w:szCs w:val="20"/>
          <w:lang w:val="en-GB"/>
        </w:rPr>
        <w:t>year after ICD-O-3</w:t>
      </w:r>
      <w:r w:rsidR="00BD2DB1" w:rsidRPr="001C3941">
        <w:rPr>
          <w:rFonts w:ascii="Arial" w:hAnsi="Arial" w:cs="Arial"/>
          <w:sz w:val="22"/>
          <w:szCs w:val="20"/>
          <w:lang w:val="en-GB"/>
        </w:rPr>
        <w:t xml:space="preserve"> publication. Finally, for on</w:t>
      </w:r>
      <w:r w:rsidR="005D22A5" w:rsidRPr="001C3941">
        <w:rPr>
          <w:rFonts w:ascii="Arial" w:hAnsi="Arial" w:cs="Arial"/>
          <w:sz w:val="22"/>
          <w:szCs w:val="20"/>
          <w:lang w:val="en-GB"/>
        </w:rPr>
        <w:t>e</w:t>
      </w:r>
      <w:r w:rsidR="00BD2DB1" w:rsidRPr="001C3941">
        <w:rPr>
          <w:rFonts w:ascii="Arial" w:hAnsi="Arial" w:cs="Arial"/>
          <w:sz w:val="22"/>
          <w:szCs w:val="20"/>
          <w:lang w:val="en-GB"/>
        </w:rPr>
        <w:t xml:space="preserve"> subtype </w:t>
      </w:r>
      <w:r w:rsidR="00BD2DB1" w:rsidRPr="001C3941">
        <w:rPr>
          <w:rFonts w:ascii="Arial" w:hAnsi="Arial" w:cs="Arial"/>
          <w:sz w:val="22"/>
          <w:szCs w:val="22"/>
          <w:lang w:val="en-GB"/>
        </w:rPr>
        <w:t xml:space="preserve">(precursor lymphoblastic </w:t>
      </w:r>
      <w:r w:rsidR="00C64702" w:rsidRPr="001C3941">
        <w:rPr>
          <w:rFonts w:ascii="Arial" w:hAnsi="Arial" w:cs="Arial"/>
          <w:sz w:val="22"/>
          <w:szCs w:val="22"/>
          <w:lang w:val="en-GB"/>
        </w:rPr>
        <w:t>leukemia /lymphoma</w:t>
      </w:r>
      <w:r w:rsidR="00BD2DB1" w:rsidRPr="001C3941">
        <w:rPr>
          <w:rFonts w:ascii="Arial" w:hAnsi="Arial" w:cs="Arial"/>
          <w:sz w:val="22"/>
          <w:szCs w:val="22"/>
          <w:lang w:val="en-GB"/>
        </w:rPr>
        <w:t xml:space="preserve"> (B</w:t>
      </w:r>
      <w:r w:rsidR="00AE4A2E" w:rsidRPr="001C3941">
        <w:rPr>
          <w:rFonts w:ascii="Arial" w:hAnsi="Arial" w:cs="Arial"/>
          <w:sz w:val="22"/>
          <w:szCs w:val="22"/>
          <w:lang w:val="en-GB"/>
        </w:rPr>
        <w:t>, T</w:t>
      </w:r>
      <w:r w:rsidR="0036495E" w:rsidRPr="001C3941">
        <w:rPr>
          <w:rFonts w:ascii="Arial" w:hAnsi="Arial" w:cs="Arial"/>
          <w:sz w:val="22"/>
          <w:szCs w:val="22"/>
          <w:lang w:val="en-GB"/>
        </w:rPr>
        <w:t xml:space="preserve"> </w:t>
      </w:r>
      <w:r w:rsidR="00BD2DB1" w:rsidRPr="001C3941">
        <w:rPr>
          <w:rFonts w:ascii="Arial" w:hAnsi="Arial" w:cs="Arial"/>
          <w:sz w:val="22"/>
          <w:szCs w:val="22"/>
          <w:lang w:val="en-GB"/>
        </w:rPr>
        <w:t>or NOS)</w:t>
      </w:r>
      <w:r w:rsidR="007560E7" w:rsidRPr="001C3941">
        <w:rPr>
          <w:rFonts w:ascii="Arial" w:hAnsi="Arial" w:cs="Arial"/>
          <w:sz w:val="22"/>
          <w:szCs w:val="22"/>
          <w:lang w:val="en-GB"/>
        </w:rPr>
        <w:t xml:space="preserve"> (PLL/L)</w:t>
      </w:r>
      <w:r w:rsidR="0036495E" w:rsidRPr="001C3941">
        <w:rPr>
          <w:rFonts w:ascii="Arial" w:hAnsi="Arial" w:cs="Arial"/>
          <w:sz w:val="22"/>
          <w:szCs w:val="22"/>
          <w:lang w:val="en-GB"/>
        </w:rPr>
        <w:t>)</w:t>
      </w:r>
      <w:r w:rsidR="00BD2DB1" w:rsidRPr="001C3941">
        <w:rPr>
          <w:rFonts w:ascii="Arial" w:hAnsi="Arial" w:cs="Arial"/>
          <w:sz w:val="22"/>
          <w:szCs w:val="22"/>
          <w:lang w:val="en-GB"/>
        </w:rPr>
        <w:t xml:space="preserve">, we choose 1990 </w:t>
      </w:r>
      <w:r w:rsidR="006C0358" w:rsidRPr="001C3941">
        <w:rPr>
          <w:rFonts w:ascii="Arial" w:hAnsi="Arial" w:cs="Arial"/>
          <w:sz w:val="22"/>
          <w:szCs w:val="22"/>
          <w:lang w:val="en-GB"/>
        </w:rPr>
        <w:t xml:space="preserve">as the first </w:t>
      </w:r>
      <w:r w:rsidR="00BD2DB1" w:rsidRPr="001C3941">
        <w:rPr>
          <w:rFonts w:ascii="Arial" w:hAnsi="Arial" w:cs="Arial"/>
          <w:sz w:val="22"/>
          <w:szCs w:val="22"/>
          <w:lang w:val="en-GB"/>
        </w:rPr>
        <w:t xml:space="preserve">year </w:t>
      </w:r>
      <w:r w:rsidR="006C0358" w:rsidRPr="001C3941">
        <w:rPr>
          <w:rFonts w:ascii="Arial" w:hAnsi="Arial" w:cs="Arial"/>
          <w:sz w:val="22"/>
          <w:szCs w:val="22"/>
          <w:lang w:val="en-GB"/>
        </w:rPr>
        <w:t>considered</w:t>
      </w:r>
      <w:r w:rsidR="0008634E" w:rsidRPr="001C3941">
        <w:rPr>
          <w:rFonts w:ascii="Arial" w:hAnsi="Arial" w:cs="Arial"/>
          <w:sz w:val="22"/>
          <w:szCs w:val="22"/>
          <w:lang w:val="en-GB"/>
        </w:rPr>
        <w:t xml:space="preserve"> to obtain reliable data for trends </w:t>
      </w:r>
      <w:r w:rsidR="003D7AE1" w:rsidRPr="001C3941">
        <w:rPr>
          <w:rFonts w:ascii="Arial" w:hAnsi="Arial" w:cs="Arial"/>
          <w:sz w:val="22"/>
          <w:szCs w:val="22"/>
          <w:lang w:val="en-GB"/>
        </w:rPr>
        <w:t>analyses</w:t>
      </w:r>
      <w:r w:rsidR="00BD2DB1" w:rsidRPr="001C3941">
        <w:rPr>
          <w:rFonts w:ascii="Arial" w:hAnsi="Arial" w:cs="Arial"/>
          <w:sz w:val="22"/>
          <w:szCs w:val="22"/>
          <w:lang w:val="en-GB"/>
        </w:rPr>
        <w:t>.</w:t>
      </w:r>
    </w:p>
    <w:p w14:paraId="3B921E2D" w14:textId="77777777" w:rsidR="00A311C3" w:rsidRPr="001C3941" w:rsidRDefault="00A311C3" w:rsidP="002E0B8F">
      <w:pPr>
        <w:pStyle w:val="Heading1"/>
        <w:jc w:val="both"/>
        <w:rPr>
          <w:rFonts w:ascii="Arial" w:hAnsi="Arial" w:cs="Arial"/>
          <w:i/>
          <w:sz w:val="22"/>
          <w:szCs w:val="20"/>
          <w:lang w:val="en-GB"/>
        </w:rPr>
      </w:pPr>
      <w:r w:rsidRPr="001C3941">
        <w:rPr>
          <w:rFonts w:ascii="Arial" w:hAnsi="Arial" w:cs="Arial"/>
          <w:i/>
          <w:sz w:val="22"/>
          <w:szCs w:val="20"/>
          <w:lang w:val="en-GB"/>
        </w:rPr>
        <w:lastRenderedPageBreak/>
        <w:t>Population data and rate calculation</w:t>
      </w:r>
    </w:p>
    <w:p w14:paraId="6F9C6768" w14:textId="77777777" w:rsidR="00A311C3" w:rsidRPr="001C3941" w:rsidRDefault="00321667" w:rsidP="007D0D85">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T</w:t>
      </w:r>
      <w:r w:rsidR="00A311C3" w:rsidRPr="001C3941">
        <w:rPr>
          <w:rFonts w:ascii="Arial" w:hAnsi="Arial" w:cs="Arial"/>
          <w:sz w:val="22"/>
          <w:szCs w:val="22"/>
          <w:lang w:val="en-GB"/>
        </w:rPr>
        <w:t xml:space="preserve">he Institut National de la Statistique et des Etudes Economiques (Insee) </w:t>
      </w:r>
      <w:r w:rsidRPr="001C3941">
        <w:rPr>
          <w:rFonts w:ascii="Arial" w:hAnsi="Arial" w:cs="Arial"/>
          <w:sz w:val="22"/>
          <w:szCs w:val="22"/>
          <w:lang w:val="en-GB"/>
        </w:rPr>
        <w:t xml:space="preserve">provided population data </w:t>
      </w:r>
      <w:r w:rsidR="00A311C3" w:rsidRPr="001C3941">
        <w:rPr>
          <w:rFonts w:ascii="Arial" w:hAnsi="Arial" w:cs="Arial"/>
          <w:sz w:val="22"/>
          <w:szCs w:val="22"/>
          <w:lang w:val="en-GB"/>
        </w:rPr>
        <w:t xml:space="preserve">for each </w:t>
      </w:r>
      <w:r w:rsidR="004C0F30" w:rsidRPr="001C3941">
        <w:rPr>
          <w:rFonts w:ascii="Arial" w:hAnsi="Arial" w:cs="Arial"/>
          <w:sz w:val="22"/>
          <w:szCs w:val="22"/>
          <w:lang w:val="en-GB"/>
        </w:rPr>
        <w:t>“</w:t>
      </w:r>
      <w:r w:rsidR="00A311C3" w:rsidRPr="001C3941">
        <w:rPr>
          <w:rFonts w:ascii="Arial" w:hAnsi="Arial" w:cs="Arial"/>
          <w:i/>
          <w:sz w:val="22"/>
          <w:szCs w:val="22"/>
          <w:lang w:val="en-GB"/>
        </w:rPr>
        <w:t>département</w:t>
      </w:r>
      <w:r w:rsidR="004C0F30" w:rsidRPr="001C3941">
        <w:rPr>
          <w:rFonts w:ascii="Arial" w:hAnsi="Arial" w:cs="Arial"/>
          <w:i/>
          <w:sz w:val="22"/>
          <w:szCs w:val="22"/>
          <w:lang w:val="en-GB"/>
        </w:rPr>
        <w:t>”</w:t>
      </w:r>
      <w:r w:rsidR="00A311C3" w:rsidRPr="001C3941">
        <w:rPr>
          <w:rFonts w:ascii="Arial" w:hAnsi="Arial" w:cs="Arial"/>
          <w:sz w:val="22"/>
          <w:szCs w:val="22"/>
          <w:lang w:val="en-GB"/>
        </w:rPr>
        <w:t xml:space="preserve"> and </w:t>
      </w:r>
      <w:r w:rsidR="009708A6" w:rsidRPr="001C3941">
        <w:rPr>
          <w:rFonts w:ascii="Arial" w:hAnsi="Arial" w:cs="Arial"/>
          <w:sz w:val="22"/>
          <w:szCs w:val="22"/>
          <w:lang w:val="en-GB"/>
        </w:rPr>
        <w:t>for each year from 1975 to 2013</w:t>
      </w:r>
      <w:r w:rsidR="00A311C3" w:rsidRPr="001C3941">
        <w:rPr>
          <w:rFonts w:ascii="Arial" w:hAnsi="Arial" w:cs="Arial"/>
          <w:sz w:val="22"/>
          <w:szCs w:val="22"/>
          <w:lang w:val="en-GB"/>
        </w:rPr>
        <w:t>.</w:t>
      </w:r>
      <w:r w:rsidR="00C27C94" w:rsidRPr="001C3941">
        <w:rPr>
          <w:rFonts w:ascii="Arial" w:hAnsi="Arial" w:cs="Arial"/>
          <w:sz w:val="22"/>
          <w:szCs w:val="22"/>
          <w:lang w:val="en-GB"/>
        </w:rPr>
        <w:t xml:space="preserve"> </w:t>
      </w:r>
      <w:r w:rsidRPr="001C3941">
        <w:rPr>
          <w:rFonts w:ascii="Arial" w:hAnsi="Arial" w:cs="Arial"/>
          <w:sz w:val="22"/>
          <w:szCs w:val="22"/>
          <w:lang w:val="en-GB"/>
        </w:rPr>
        <w:t xml:space="preserve">We used </w:t>
      </w:r>
      <w:r w:rsidR="00A311C3" w:rsidRPr="001C3941">
        <w:rPr>
          <w:rFonts w:ascii="Arial" w:hAnsi="Arial" w:cs="Arial"/>
          <w:sz w:val="22"/>
          <w:szCs w:val="22"/>
          <w:lang w:val="en-GB"/>
        </w:rPr>
        <w:t xml:space="preserve">the same principle as those detailed in </w:t>
      </w:r>
      <w:r w:rsidR="00B91FF1" w:rsidRPr="001C3941">
        <w:rPr>
          <w:rFonts w:ascii="Arial" w:hAnsi="Arial" w:cs="Arial"/>
          <w:sz w:val="22"/>
          <w:szCs w:val="22"/>
          <w:lang w:val="en-GB"/>
        </w:rPr>
        <w:t xml:space="preserve">a previous report </w:t>
      </w:r>
      <w:r w:rsidRPr="001C3941">
        <w:rPr>
          <w:rFonts w:ascii="Arial" w:hAnsi="Arial" w:cs="Arial"/>
          <w:sz w:val="22"/>
          <w:szCs w:val="22"/>
          <w:lang w:val="en-GB"/>
        </w:rPr>
        <w:t xml:space="preserve">on </w:t>
      </w:r>
      <w:r w:rsidR="00B91FF1" w:rsidRPr="001C3941">
        <w:rPr>
          <w:rFonts w:ascii="Arial" w:hAnsi="Arial" w:cs="Arial"/>
          <w:sz w:val="22"/>
          <w:szCs w:val="22"/>
          <w:lang w:val="en-GB"/>
        </w:rPr>
        <w:t>solid tumo</w:t>
      </w:r>
      <w:r w:rsidR="00C426C2">
        <w:rPr>
          <w:rFonts w:ascii="Arial" w:hAnsi="Arial" w:cs="Arial"/>
          <w:sz w:val="22"/>
          <w:szCs w:val="22"/>
          <w:lang w:val="en-GB"/>
        </w:rPr>
        <w:t>u</w:t>
      </w:r>
      <w:r w:rsidR="00B91FF1" w:rsidRPr="001C3941">
        <w:rPr>
          <w:rFonts w:ascii="Arial" w:hAnsi="Arial" w:cs="Arial"/>
          <w:sz w:val="22"/>
          <w:szCs w:val="22"/>
          <w:lang w:val="en-GB"/>
        </w:rPr>
        <w:t>rs</w:t>
      </w:r>
      <w:r w:rsidR="00A311C3" w:rsidRPr="001C3941">
        <w:rPr>
          <w:rFonts w:ascii="Arial" w:hAnsi="Arial" w:cs="Arial"/>
          <w:sz w:val="22"/>
          <w:szCs w:val="22"/>
          <w:lang w:val="en-GB"/>
        </w:rPr>
        <w:t xml:space="preserve"> </w:t>
      </w:r>
      <w:r w:rsidRPr="001C3941">
        <w:rPr>
          <w:rFonts w:ascii="Arial" w:hAnsi="Arial" w:cs="Arial"/>
          <w:sz w:val="22"/>
          <w:szCs w:val="22"/>
          <w:lang w:val="en-GB"/>
        </w:rPr>
        <w:t xml:space="preserve">for the rate calculation </w:t>
      </w:r>
      <w:r w:rsidR="00800BCC" w:rsidRPr="001C3941">
        <w:rPr>
          <w:rFonts w:ascii="Arial" w:hAnsi="Arial" w:cs="Arial"/>
          <w:sz w:val="22"/>
          <w:szCs w:val="22"/>
          <w:lang w:val="en-GB"/>
        </w:rPr>
        <w:t>[5].</w:t>
      </w:r>
    </w:p>
    <w:p w14:paraId="230F51F4" w14:textId="2DA863FC" w:rsidR="00A311C3" w:rsidRPr="001C3941" w:rsidRDefault="00A311C3" w:rsidP="00DC6096">
      <w:pPr>
        <w:pStyle w:val="Pa9"/>
        <w:spacing w:line="480" w:lineRule="auto"/>
        <w:jc w:val="both"/>
        <w:rPr>
          <w:rFonts w:ascii="Arial" w:hAnsi="Arial" w:cs="Arial"/>
          <w:b/>
          <w:bCs/>
          <w:i/>
          <w:sz w:val="22"/>
          <w:szCs w:val="22"/>
          <w:lang w:val="en-GB"/>
        </w:rPr>
      </w:pPr>
      <w:r w:rsidRPr="001C3941">
        <w:rPr>
          <w:rFonts w:ascii="Arial" w:hAnsi="Arial" w:cs="Arial"/>
          <w:b/>
          <w:bCs/>
          <w:sz w:val="22"/>
          <w:szCs w:val="22"/>
          <w:lang w:val="en-GB"/>
        </w:rPr>
        <w:t xml:space="preserve"> </w:t>
      </w:r>
      <w:r w:rsidRPr="001C3941">
        <w:rPr>
          <w:rFonts w:ascii="Arial" w:hAnsi="Arial" w:cs="Arial"/>
          <w:b/>
          <w:bCs/>
          <w:i/>
          <w:sz w:val="22"/>
          <w:szCs w:val="22"/>
          <w:lang w:val="en-GB"/>
        </w:rPr>
        <w:t>Estimation methods</w:t>
      </w:r>
    </w:p>
    <w:p w14:paraId="1DC7B4A4" w14:textId="77777777" w:rsidR="00A311C3" w:rsidRPr="001C3941" w:rsidRDefault="00501089" w:rsidP="00DC6096">
      <w:pPr>
        <w:pStyle w:val="Pa8"/>
        <w:spacing w:line="480" w:lineRule="auto"/>
        <w:jc w:val="both"/>
        <w:rPr>
          <w:rFonts w:ascii="Arial" w:hAnsi="Arial" w:cs="Arial"/>
          <w:sz w:val="22"/>
          <w:szCs w:val="22"/>
          <w:lang w:val="en-GB"/>
        </w:rPr>
      </w:pPr>
      <w:r w:rsidRPr="001C3941">
        <w:rPr>
          <w:rFonts w:ascii="Arial" w:hAnsi="Arial" w:cs="Arial"/>
          <w:sz w:val="22"/>
          <w:szCs w:val="22"/>
          <w:lang w:val="en-GB"/>
        </w:rPr>
        <w:t>We</w:t>
      </w:r>
      <w:r w:rsidR="00A311C3" w:rsidRPr="001C3941">
        <w:rPr>
          <w:rFonts w:ascii="Arial" w:hAnsi="Arial" w:cs="Arial"/>
          <w:sz w:val="22"/>
          <w:szCs w:val="22"/>
          <w:lang w:val="en-GB"/>
        </w:rPr>
        <w:t xml:space="preserve"> used </w:t>
      </w:r>
      <w:r w:rsidR="001C682A">
        <w:rPr>
          <w:rFonts w:ascii="Arial" w:hAnsi="Arial" w:cs="Arial"/>
          <w:sz w:val="22"/>
          <w:szCs w:val="22"/>
          <w:lang w:val="en-GB"/>
        </w:rPr>
        <w:t>a</w:t>
      </w:r>
      <w:r w:rsidR="00F72594" w:rsidRPr="001C3941">
        <w:rPr>
          <w:rFonts w:ascii="Arial" w:hAnsi="Arial" w:cs="Arial"/>
          <w:sz w:val="22"/>
          <w:szCs w:val="22"/>
          <w:lang w:val="en-GB"/>
        </w:rPr>
        <w:t xml:space="preserve">ge-period-cohort models </w:t>
      </w:r>
      <w:r w:rsidR="00A311C3" w:rsidRPr="001C3941">
        <w:rPr>
          <w:rFonts w:ascii="Arial" w:hAnsi="Arial" w:cs="Arial"/>
          <w:sz w:val="22"/>
          <w:szCs w:val="22"/>
          <w:lang w:val="en-GB"/>
        </w:rPr>
        <w:t xml:space="preserve">to estimate incidence trends for each sex and </w:t>
      </w:r>
      <w:r w:rsidR="00AD0D71" w:rsidRPr="001C3941">
        <w:rPr>
          <w:rFonts w:ascii="Arial" w:hAnsi="Arial" w:cs="Arial"/>
          <w:sz w:val="22"/>
          <w:szCs w:val="22"/>
          <w:lang w:val="en-GB"/>
        </w:rPr>
        <w:t>HM subtype</w:t>
      </w:r>
      <w:r w:rsidR="00A311C3" w:rsidRPr="001C3941">
        <w:rPr>
          <w:rFonts w:ascii="Arial" w:hAnsi="Arial" w:cs="Arial"/>
          <w:sz w:val="22"/>
          <w:szCs w:val="22"/>
          <w:lang w:val="en-GB"/>
        </w:rPr>
        <w:t xml:space="preserve">, </w:t>
      </w:r>
      <w:r w:rsidR="00FE6948">
        <w:rPr>
          <w:rFonts w:ascii="Arial" w:hAnsi="Arial" w:cs="Arial"/>
          <w:sz w:val="22"/>
          <w:szCs w:val="22"/>
          <w:lang w:val="en-GB"/>
        </w:rPr>
        <w:t>including</w:t>
      </w:r>
      <w:r w:rsidR="00FE6948" w:rsidRPr="001C3941">
        <w:rPr>
          <w:rFonts w:ascii="Arial" w:hAnsi="Arial" w:cs="Arial"/>
          <w:sz w:val="22"/>
          <w:szCs w:val="22"/>
          <w:lang w:val="en-GB"/>
        </w:rPr>
        <w:t xml:space="preserve"> </w:t>
      </w:r>
      <w:r w:rsidR="00A311C3" w:rsidRPr="001C3941">
        <w:rPr>
          <w:rFonts w:ascii="Arial" w:hAnsi="Arial" w:cs="Arial"/>
          <w:sz w:val="22"/>
          <w:szCs w:val="22"/>
          <w:lang w:val="en-GB"/>
        </w:rPr>
        <w:t xml:space="preserve">observed incidence data from the area covered by registries up to 2009. </w:t>
      </w:r>
      <w:r w:rsidR="00BB062D" w:rsidRPr="001C3941">
        <w:rPr>
          <w:rFonts w:ascii="Arial" w:hAnsi="Arial" w:cs="Arial"/>
          <w:sz w:val="22"/>
          <w:szCs w:val="22"/>
          <w:lang w:val="en-GB"/>
        </w:rPr>
        <w:t xml:space="preserve">Estimated incidence rates were then applied to the person-years (PY) of France to obtain national incidence estimates, assuming that the area covered by the registries is representative of France. </w:t>
      </w:r>
    </w:p>
    <w:p w14:paraId="1169B77F" w14:textId="77777777" w:rsidR="00A311C3" w:rsidRPr="001C3941" w:rsidRDefault="00A311C3" w:rsidP="002E0B8F">
      <w:pPr>
        <w:spacing w:line="480" w:lineRule="auto"/>
        <w:jc w:val="both"/>
        <w:rPr>
          <w:rFonts w:ascii="Arial" w:hAnsi="Arial" w:cs="Arial"/>
          <w:sz w:val="22"/>
          <w:szCs w:val="22"/>
          <w:lang w:val="en-GB"/>
        </w:rPr>
      </w:pPr>
      <w:r w:rsidRPr="001C3941">
        <w:rPr>
          <w:rFonts w:ascii="Arial" w:hAnsi="Arial" w:cs="Arial"/>
          <w:sz w:val="22"/>
          <w:szCs w:val="22"/>
          <w:lang w:val="en-GB"/>
        </w:rPr>
        <w:t xml:space="preserve">Because the last year for which incidence was observed is 2009, short term projections </w:t>
      </w:r>
      <w:r w:rsidRPr="00B02E9E">
        <w:rPr>
          <w:rFonts w:ascii="Arial" w:hAnsi="Arial" w:cs="Arial"/>
          <w:sz w:val="22"/>
          <w:szCs w:val="22"/>
          <w:lang w:val="en-GB"/>
        </w:rPr>
        <w:t xml:space="preserve">were necessary to </w:t>
      </w:r>
      <w:r w:rsidR="00123EFB" w:rsidRPr="00B02E9E">
        <w:rPr>
          <w:rFonts w:ascii="Arial" w:hAnsi="Arial" w:cs="Arial"/>
          <w:sz w:val="22"/>
          <w:szCs w:val="22"/>
          <w:lang w:val="en-GB"/>
        </w:rPr>
        <w:t xml:space="preserve">reach our aim to </w:t>
      </w:r>
      <w:r w:rsidRPr="00B02E9E">
        <w:rPr>
          <w:rFonts w:ascii="Arial" w:hAnsi="Arial" w:cs="Arial"/>
          <w:sz w:val="22"/>
          <w:szCs w:val="22"/>
          <w:lang w:val="en-GB"/>
        </w:rPr>
        <w:t>provide estimates up to 2012.</w:t>
      </w:r>
      <w:r w:rsidRPr="001C3941">
        <w:rPr>
          <w:rFonts w:ascii="Arial" w:hAnsi="Arial" w:cs="Arial"/>
          <w:sz w:val="22"/>
          <w:szCs w:val="22"/>
          <w:lang w:val="en-GB"/>
        </w:rPr>
        <w:t xml:space="preserve"> </w:t>
      </w:r>
    </w:p>
    <w:p w14:paraId="1FB1344B" w14:textId="77777777" w:rsidR="00A311C3" w:rsidRPr="001C3941" w:rsidRDefault="001C682A" w:rsidP="002E0B8F">
      <w:pPr>
        <w:pStyle w:val="Pa8"/>
        <w:spacing w:before="160" w:line="480" w:lineRule="auto"/>
        <w:jc w:val="both"/>
        <w:rPr>
          <w:rFonts w:ascii="Arial" w:hAnsi="Arial" w:cs="Arial"/>
          <w:sz w:val="22"/>
          <w:szCs w:val="22"/>
          <w:lang w:val="en-GB"/>
        </w:rPr>
      </w:pPr>
      <w:r>
        <w:rPr>
          <w:rFonts w:ascii="Arial" w:hAnsi="Arial" w:cs="Arial"/>
          <w:sz w:val="22"/>
          <w:szCs w:val="22"/>
          <w:lang w:val="en-GB"/>
        </w:rPr>
        <w:t>D</w:t>
      </w:r>
      <w:r w:rsidRPr="001C3941">
        <w:rPr>
          <w:rFonts w:ascii="Arial" w:hAnsi="Arial" w:cs="Arial"/>
          <w:sz w:val="22"/>
          <w:szCs w:val="22"/>
          <w:lang w:val="en-GB"/>
        </w:rPr>
        <w:t>epending on the “usable incidence period” available</w:t>
      </w:r>
      <w:r>
        <w:rPr>
          <w:rFonts w:ascii="Arial" w:hAnsi="Arial" w:cs="Arial"/>
          <w:sz w:val="22"/>
          <w:szCs w:val="22"/>
          <w:lang w:val="en-GB"/>
        </w:rPr>
        <w:t>,</w:t>
      </w:r>
      <w:r w:rsidRPr="001C3941">
        <w:rPr>
          <w:rFonts w:ascii="Arial" w:hAnsi="Arial" w:cs="Arial"/>
          <w:sz w:val="22"/>
          <w:szCs w:val="22"/>
          <w:lang w:val="en-GB"/>
        </w:rPr>
        <w:t xml:space="preserve"> </w:t>
      </w:r>
      <w:r>
        <w:rPr>
          <w:rFonts w:ascii="Arial" w:hAnsi="Arial" w:cs="Arial"/>
          <w:sz w:val="22"/>
          <w:szCs w:val="22"/>
          <w:lang w:val="en-GB"/>
        </w:rPr>
        <w:t>t</w:t>
      </w:r>
      <w:r w:rsidR="00A311C3" w:rsidRPr="001C3941">
        <w:rPr>
          <w:rFonts w:ascii="Arial" w:hAnsi="Arial" w:cs="Arial"/>
          <w:sz w:val="22"/>
          <w:szCs w:val="22"/>
          <w:lang w:val="en-GB"/>
        </w:rPr>
        <w:t xml:space="preserve">wo different models were </w:t>
      </w:r>
      <w:r w:rsidR="00D33814">
        <w:rPr>
          <w:rFonts w:ascii="Arial" w:hAnsi="Arial" w:cs="Arial"/>
          <w:sz w:val="22"/>
          <w:szCs w:val="22"/>
          <w:lang w:val="en-GB"/>
        </w:rPr>
        <w:t>utilised</w:t>
      </w:r>
      <w:r w:rsidR="00A311C3" w:rsidRPr="001C3941">
        <w:rPr>
          <w:rFonts w:ascii="Arial" w:hAnsi="Arial" w:cs="Arial"/>
          <w:sz w:val="22"/>
          <w:szCs w:val="22"/>
          <w:lang w:val="en-GB"/>
        </w:rPr>
        <w:t xml:space="preserve">. When the </w:t>
      </w:r>
      <w:r w:rsidR="00D24741" w:rsidRPr="001C3941">
        <w:rPr>
          <w:rFonts w:ascii="Arial" w:hAnsi="Arial" w:cs="Arial"/>
          <w:sz w:val="22"/>
          <w:szCs w:val="22"/>
          <w:lang w:val="en-GB"/>
        </w:rPr>
        <w:t>“</w:t>
      </w:r>
      <w:r w:rsidR="00A311C3" w:rsidRPr="001C3941">
        <w:rPr>
          <w:rFonts w:ascii="Arial" w:hAnsi="Arial" w:cs="Arial"/>
          <w:sz w:val="22"/>
          <w:szCs w:val="22"/>
          <w:lang w:val="en-GB"/>
        </w:rPr>
        <w:t>usable incidence period</w:t>
      </w:r>
      <w:r w:rsidR="004F4A1B" w:rsidRPr="001C3941">
        <w:rPr>
          <w:rFonts w:ascii="Arial" w:hAnsi="Arial" w:cs="Arial"/>
          <w:sz w:val="22"/>
          <w:szCs w:val="22"/>
          <w:lang w:val="en-GB"/>
        </w:rPr>
        <w:t>”</w:t>
      </w:r>
      <w:r w:rsidR="00A311C3" w:rsidRPr="001C3941">
        <w:rPr>
          <w:rFonts w:ascii="Arial" w:hAnsi="Arial" w:cs="Arial"/>
          <w:sz w:val="22"/>
          <w:szCs w:val="22"/>
          <w:lang w:val="en-GB"/>
        </w:rPr>
        <w:t xml:space="preserve"> is 1975-2009, 1990-2009 or 1995-2009, the following model was fitted:</w:t>
      </w:r>
    </w:p>
    <w:p w14:paraId="6C2FDAB7" w14:textId="77777777" w:rsidR="00A311C3" w:rsidRPr="001C3941" w:rsidRDefault="00A311C3" w:rsidP="002E0B8F">
      <w:pPr>
        <w:pStyle w:val="Pa8"/>
        <w:spacing w:before="160" w:line="480" w:lineRule="auto"/>
        <w:jc w:val="both"/>
        <w:rPr>
          <w:rFonts w:ascii="Arial" w:hAnsi="Arial" w:cs="Arial"/>
          <w:sz w:val="22"/>
          <w:szCs w:val="22"/>
          <w:lang w:val="en-GB"/>
        </w:rPr>
      </w:pPr>
      <w:r w:rsidRPr="001C3941">
        <w:rPr>
          <w:rFonts w:ascii="Arial" w:hAnsi="Arial" w:cs="Arial"/>
          <w:sz w:val="22"/>
          <w:szCs w:val="22"/>
          <w:lang w:val="en-GB"/>
        </w:rPr>
        <w:t>Log(K</w:t>
      </w:r>
      <w:r w:rsidRPr="001C3941">
        <w:rPr>
          <w:rFonts w:ascii="Arial" w:hAnsi="Arial" w:cs="Arial"/>
          <w:sz w:val="22"/>
          <w:szCs w:val="22"/>
          <w:vertAlign w:val="subscript"/>
          <w:lang w:val="en-GB"/>
        </w:rPr>
        <w:t>a,c,d</w:t>
      </w:r>
      <w:r w:rsidRPr="001C3941">
        <w:rPr>
          <w:rFonts w:ascii="Arial" w:hAnsi="Arial" w:cs="Arial"/>
          <w:sz w:val="22"/>
          <w:szCs w:val="22"/>
          <w:lang w:val="en-GB"/>
        </w:rPr>
        <w:t>/ PY</w:t>
      </w:r>
      <w:r w:rsidRPr="001C3941">
        <w:rPr>
          <w:rFonts w:ascii="Arial" w:hAnsi="Arial" w:cs="Arial"/>
          <w:sz w:val="22"/>
          <w:szCs w:val="22"/>
          <w:vertAlign w:val="subscript"/>
          <w:lang w:val="en-GB"/>
        </w:rPr>
        <w:t>a,c,d</w:t>
      </w:r>
      <w:r w:rsidRPr="001C3941">
        <w:rPr>
          <w:rFonts w:ascii="Arial" w:hAnsi="Arial" w:cs="Arial"/>
          <w:sz w:val="22"/>
          <w:szCs w:val="22"/>
          <w:lang w:val="en-GB"/>
        </w:rPr>
        <w:t>)= I</w:t>
      </w:r>
      <w:r w:rsidRPr="001C3941">
        <w:rPr>
          <w:rFonts w:ascii="Arial" w:hAnsi="Arial" w:cs="Arial"/>
          <w:sz w:val="22"/>
          <w:szCs w:val="22"/>
          <w:vertAlign w:val="subscript"/>
          <w:lang w:val="en-GB"/>
        </w:rPr>
        <w:t>d</w:t>
      </w:r>
      <w:r w:rsidRPr="001C3941">
        <w:rPr>
          <w:rFonts w:ascii="Arial" w:hAnsi="Arial" w:cs="Arial"/>
          <w:sz w:val="22"/>
          <w:szCs w:val="22"/>
          <w:lang w:val="en-GB"/>
        </w:rPr>
        <w:t>+ s</w:t>
      </w:r>
      <w:r w:rsidRPr="001C3941">
        <w:rPr>
          <w:rFonts w:ascii="Arial" w:hAnsi="Arial" w:cs="Arial"/>
          <w:sz w:val="22"/>
          <w:szCs w:val="22"/>
          <w:vertAlign w:val="subscript"/>
          <w:lang w:val="en-GB"/>
        </w:rPr>
        <w:t>1</w:t>
      </w:r>
      <w:r w:rsidRPr="001C3941">
        <w:rPr>
          <w:rFonts w:ascii="Arial" w:hAnsi="Arial" w:cs="Arial"/>
          <w:sz w:val="22"/>
          <w:szCs w:val="22"/>
          <w:lang w:val="en-GB"/>
        </w:rPr>
        <w:t>(a)+ s</w:t>
      </w:r>
      <w:r w:rsidRPr="001C3941">
        <w:rPr>
          <w:rFonts w:ascii="Arial" w:hAnsi="Arial" w:cs="Arial"/>
          <w:sz w:val="22"/>
          <w:szCs w:val="22"/>
          <w:vertAlign w:val="subscript"/>
          <w:lang w:val="en-GB"/>
        </w:rPr>
        <w:t>2</w:t>
      </w:r>
      <w:r w:rsidRPr="001C3941">
        <w:rPr>
          <w:rFonts w:ascii="Arial" w:hAnsi="Arial" w:cs="Arial"/>
          <w:sz w:val="22"/>
          <w:szCs w:val="22"/>
          <w:lang w:val="en-GB"/>
        </w:rPr>
        <w:t>(c)+p</w:t>
      </w:r>
      <w:r w:rsidRPr="001C3941">
        <w:rPr>
          <w:rFonts w:ascii="Arial" w:hAnsi="Arial" w:cs="Arial"/>
          <w:sz w:val="22"/>
          <w:szCs w:val="22"/>
          <w:vertAlign w:val="superscript"/>
          <w:lang w:val="en-GB"/>
        </w:rPr>
        <w:t>2</w:t>
      </w:r>
    </w:p>
    <w:p w14:paraId="02E68489" w14:textId="0B5F5223" w:rsidR="00A311C3" w:rsidRPr="001C3941" w:rsidRDefault="00A311C3" w:rsidP="002E0B8F">
      <w:pPr>
        <w:pStyle w:val="Pa8"/>
        <w:spacing w:before="160" w:line="480" w:lineRule="auto"/>
        <w:jc w:val="both"/>
        <w:rPr>
          <w:rFonts w:ascii="Arial" w:hAnsi="Arial" w:cs="Arial"/>
          <w:sz w:val="22"/>
          <w:szCs w:val="22"/>
          <w:lang w:val="en-GB"/>
        </w:rPr>
      </w:pPr>
      <w:r w:rsidRPr="001C3941">
        <w:rPr>
          <w:rFonts w:ascii="Arial" w:hAnsi="Arial" w:cs="Arial"/>
          <w:sz w:val="22"/>
          <w:szCs w:val="22"/>
          <w:lang w:val="en-GB"/>
        </w:rPr>
        <w:t>where K</w:t>
      </w:r>
      <w:r w:rsidRPr="001C3941">
        <w:rPr>
          <w:rFonts w:ascii="Arial" w:hAnsi="Arial" w:cs="Arial"/>
          <w:sz w:val="22"/>
          <w:szCs w:val="22"/>
          <w:vertAlign w:val="subscript"/>
          <w:lang w:val="en-GB"/>
        </w:rPr>
        <w:t>a,c,d</w:t>
      </w:r>
      <w:r w:rsidRPr="001C3941">
        <w:rPr>
          <w:rFonts w:ascii="Arial" w:hAnsi="Arial" w:cs="Arial"/>
          <w:sz w:val="22"/>
          <w:szCs w:val="22"/>
          <w:lang w:val="en-GB"/>
        </w:rPr>
        <w:t xml:space="preserve"> is the number of cases diagnosed at age</w:t>
      </w:r>
      <w:r w:rsidR="005C0299" w:rsidRPr="001C3941">
        <w:rPr>
          <w:rFonts w:ascii="Arial" w:hAnsi="Arial" w:cs="Arial"/>
          <w:sz w:val="22"/>
          <w:szCs w:val="22"/>
          <w:lang w:val="en-GB"/>
        </w:rPr>
        <w:t xml:space="preserve"> </w:t>
      </w:r>
      <w:r w:rsidR="00FE6948" w:rsidRPr="001C3941">
        <w:rPr>
          <w:rFonts w:ascii="Arial" w:hAnsi="Arial" w:cs="Arial"/>
          <w:sz w:val="22"/>
          <w:szCs w:val="22"/>
          <w:lang w:val="en-GB"/>
        </w:rPr>
        <w:t xml:space="preserve">a </w:t>
      </w:r>
      <w:r w:rsidR="005C0299" w:rsidRPr="001C3941">
        <w:rPr>
          <w:rFonts w:ascii="Arial" w:hAnsi="Arial" w:cs="Arial"/>
          <w:sz w:val="22"/>
          <w:szCs w:val="22"/>
          <w:lang w:val="en-GB"/>
        </w:rPr>
        <w:t>[1</w:t>
      </w:r>
      <w:r w:rsidR="009A11D2" w:rsidRPr="001C3941">
        <w:rPr>
          <w:rFonts w:ascii="Arial" w:hAnsi="Arial" w:cs="Arial"/>
          <w:sz w:val="22"/>
          <w:szCs w:val="22"/>
          <w:lang w:val="en-GB"/>
        </w:rPr>
        <w:t>1</w:t>
      </w:r>
      <w:r w:rsidR="005C0299" w:rsidRPr="001C3941">
        <w:rPr>
          <w:rFonts w:ascii="Arial" w:hAnsi="Arial" w:cs="Arial"/>
          <w:sz w:val="22"/>
          <w:szCs w:val="22"/>
          <w:lang w:val="en-GB"/>
        </w:rPr>
        <w:t>]</w:t>
      </w:r>
      <w:r w:rsidRPr="001C3941">
        <w:rPr>
          <w:rFonts w:ascii="Arial" w:hAnsi="Arial" w:cs="Arial"/>
          <w:sz w:val="22"/>
          <w:szCs w:val="22"/>
          <w:lang w:val="en-GB"/>
        </w:rPr>
        <w:t xml:space="preserve"> from cohort c in the département d, PY</w:t>
      </w:r>
      <w:r w:rsidRPr="001C3941">
        <w:rPr>
          <w:rFonts w:ascii="Arial" w:hAnsi="Arial" w:cs="Arial"/>
          <w:sz w:val="22"/>
          <w:szCs w:val="22"/>
          <w:vertAlign w:val="subscript"/>
          <w:lang w:val="en-GB"/>
        </w:rPr>
        <w:t>a,c,d</w:t>
      </w:r>
      <w:r w:rsidRPr="001C3941">
        <w:rPr>
          <w:rFonts w:ascii="Arial" w:hAnsi="Arial" w:cs="Arial"/>
          <w:sz w:val="22"/>
          <w:szCs w:val="22"/>
          <w:lang w:val="en-GB"/>
        </w:rPr>
        <w:t xml:space="preserve"> is the corresponding person-years, p is the period of diagnosis (year), and I</w:t>
      </w:r>
      <w:r w:rsidRPr="001C3941">
        <w:rPr>
          <w:rFonts w:ascii="Arial" w:hAnsi="Arial" w:cs="Arial"/>
          <w:sz w:val="22"/>
          <w:szCs w:val="22"/>
          <w:vertAlign w:val="subscript"/>
          <w:lang w:val="en-GB"/>
        </w:rPr>
        <w:t>d</w:t>
      </w:r>
      <w:r w:rsidRPr="001C3941">
        <w:rPr>
          <w:rFonts w:ascii="Arial" w:hAnsi="Arial" w:cs="Arial"/>
          <w:sz w:val="22"/>
          <w:szCs w:val="22"/>
          <w:lang w:val="en-GB"/>
        </w:rPr>
        <w:t xml:space="preserve"> indicates the </w:t>
      </w:r>
      <w:r w:rsidRPr="001C3941">
        <w:rPr>
          <w:rFonts w:ascii="Arial" w:hAnsi="Arial" w:cs="Arial"/>
          <w:i/>
          <w:sz w:val="22"/>
          <w:szCs w:val="22"/>
          <w:lang w:val="en-GB"/>
        </w:rPr>
        <w:t>département</w:t>
      </w:r>
      <w:r w:rsidRPr="001C3941">
        <w:rPr>
          <w:rFonts w:ascii="Arial" w:hAnsi="Arial" w:cs="Arial"/>
          <w:sz w:val="22"/>
          <w:szCs w:val="22"/>
          <w:lang w:val="en-GB"/>
        </w:rPr>
        <w:t xml:space="preserve"> d (i.e. equal to 1 if </w:t>
      </w:r>
      <w:r w:rsidRPr="001C3941">
        <w:rPr>
          <w:rFonts w:ascii="Arial" w:hAnsi="Arial" w:cs="Arial"/>
          <w:i/>
          <w:sz w:val="22"/>
          <w:szCs w:val="22"/>
          <w:lang w:val="en-GB"/>
        </w:rPr>
        <w:t>département</w:t>
      </w:r>
      <w:r w:rsidRPr="001C3941">
        <w:rPr>
          <w:rFonts w:ascii="Arial" w:hAnsi="Arial" w:cs="Arial"/>
          <w:sz w:val="22"/>
          <w:szCs w:val="22"/>
          <w:lang w:val="en-GB"/>
        </w:rPr>
        <w:t xml:space="preserve"> =d, 0 otherwise). </w:t>
      </w:r>
      <w:r w:rsidR="008021E8" w:rsidRPr="001C3941">
        <w:rPr>
          <w:rFonts w:ascii="Arial" w:hAnsi="Arial" w:cs="Arial"/>
          <w:sz w:val="22"/>
          <w:szCs w:val="22"/>
          <w:lang w:val="en-GB"/>
        </w:rPr>
        <w:t xml:space="preserve">This prevented from confusion between time and space, registries having available </w:t>
      </w:r>
      <w:r w:rsidR="00197D15">
        <w:rPr>
          <w:rFonts w:ascii="Arial" w:hAnsi="Arial" w:cs="Arial"/>
          <w:sz w:val="22"/>
          <w:szCs w:val="22"/>
          <w:lang w:val="en-GB"/>
        </w:rPr>
        <w:t xml:space="preserve">data on heterogeneous periods. </w:t>
      </w:r>
      <w:r w:rsidRPr="001C3941">
        <w:rPr>
          <w:rFonts w:ascii="Arial" w:hAnsi="Arial" w:cs="Arial"/>
          <w:sz w:val="22"/>
          <w:szCs w:val="22"/>
          <w:lang w:val="en-GB"/>
        </w:rPr>
        <w:t>Effects of age a and cohort c were modelled using smoothing splines, denoted by s</w:t>
      </w:r>
      <w:r w:rsidRPr="001C3941">
        <w:rPr>
          <w:rFonts w:ascii="Arial" w:hAnsi="Arial" w:cs="Arial"/>
          <w:sz w:val="22"/>
          <w:szCs w:val="22"/>
          <w:vertAlign w:val="subscript"/>
          <w:lang w:val="en-GB"/>
        </w:rPr>
        <w:t>1</w:t>
      </w:r>
      <w:r w:rsidRPr="001C3941">
        <w:rPr>
          <w:rFonts w:ascii="Arial" w:hAnsi="Arial" w:cs="Arial"/>
          <w:sz w:val="22"/>
          <w:szCs w:val="22"/>
          <w:lang w:val="en-GB"/>
        </w:rPr>
        <w:t xml:space="preserve"> and s</w:t>
      </w:r>
      <w:r w:rsidRPr="001C3941">
        <w:rPr>
          <w:rFonts w:ascii="Arial" w:hAnsi="Arial" w:cs="Arial"/>
          <w:sz w:val="22"/>
          <w:szCs w:val="22"/>
          <w:vertAlign w:val="subscript"/>
          <w:lang w:val="en-GB"/>
        </w:rPr>
        <w:t>2</w:t>
      </w:r>
      <w:r w:rsidRPr="001C3941">
        <w:rPr>
          <w:rFonts w:ascii="Arial" w:hAnsi="Arial" w:cs="Arial"/>
          <w:sz w:val="22"/>
          <w:szCs w:val="22"/>
          <w:lang w:val="en-GB"/>
        </w:rPr>
        <w:t>. The second-order period term p</w:t>
      </w:r>
      <w:r w:rsidRPr="001C3941">
        <w:rPr>
          <w:rFonts w:ascii="Arial" w:hAnsi="Arial" w:cs="Arial"/>
          <w:sz w:val="22"/>
          <w:szCs w:val="22"/>
          <w:vertAlign w:val="superscript"/>
          <w:lang w:val="en-GB"/>
        </w:rPr>
        <w:t>2</w:t>
      </w:r>
      <w:r w:rsidRPr="001C3941">
        <w:rPr>
          <w:rFonts w:ascii="Arial" w:hAnsi="Arial" w:cs="Arial"/>
          <w:sz w:val="22"/>
          <w:szCs w:val="22"/>
          <w:lang w:val="en-GB"/>
        </w:rPr>
        <w:t xml:space="preserve"> </w:t>
      </w:r>
      <w:r w:rsidR="00B91FF1" w:rsidRPr="001C3941">
        <w:rPr>
          <w:rFonts w:ascii="Arial" w:hAnsi="Arial" w:cs="Arial"/>
          <w:sz w:val="22"/>
          <w:szCs w:val="22"/>
          <w:lang w:val="en-GB"/>
        </w:rPr>
        <w:t xml:space="preserve">(where p=a+c) allowing linear interaction between age and cohort </w:t>
      </w:r>
      <w:r w:rsidRPr="001C3941">
        <w:rPr>
          <w:rFonts w:ascii="Arial" w:hAnsi="Arial" w:cs="Arial"/>
          <w:sz w:val="22"/>
          <w:szCs w:val="22"/>
          <w:lang w:val="en-GB"/>
        </w:rPr>
        <w:t xml:space="preserve">was introduced in the model only when it was statistically significant (likelihood ratio test, </w:t>
      </w:r>
      <w:r w:rsidR="00F44E4B" w:rsidRPr="001C3941">
        <w:rPr>
          <w:rFonts w:ascii="Arial" w:hAnsi="Arial" w:cs="Arial"/>
          <w:sz w:val="22"/>
          <w:szCs w:val="22"/>
          <w:lang w:val="en-GB"/>
        </w:rPr>
        <w:t>α</w:t>
      </w:r>
      <w:r w:rsidRPr="001C3941">
        <w:rPr>
          <w:rFonts w:ascii="Arial" w:hAnsi="Arial" w:cs="Arial"/>
          <w:sz w:val="22"/>
          <w:szCs w:val="22"/>
          <w:lang w:val="en-GB"/>
        </w:rPr>
        <w:t xml:space="preserve"> = 1%).</w:t>
      </w:r>
    </w:p>
    <w:p w14:paraId="60773E87" w14:textId="77777777" w:rsidR="00A311C3" w:rsidRPr="001C3941" w:rsidRDefault="00A311C3" w:rsidP="002E0B8F">
      <w:pPr>
        <w:spacing w:line="480" w:lineRule="auto"/>
        <w:jc w:val="both"/>
        <w:rPr>
          <w:rFonts w:ascii="Arial" w:hAnsi="Arial" w:cs="Arial"/>
          <w:color w:val="231F20"/>
          <w:sz w:val="22"/>
          <w:szCs w:val="22"/>
          <w:lang w:val="en-GB"/>
        </w:rPr>
      </w:pPr>
      <w:r w:rsidRPr="001C3941">
        <w:rPr>
          <w:rFonts w:ascii="Arial" w:hAnsi="Arial" w:cs="Arial"/>
          <w:sz w:val="22"/>
          <w:szCs w:val="22"/>
          <w:lang w:val="en-GB"/>
        </w:rPr>
        <w:t>When the “usable incidence period” is 2003-2009, a simpler model without the second-order period term p</w:t>
      </w:r>
      <w:r w:rsidRPr="001C3941">
        <w:rPr>
          <w:rFonts w:ascii="Arial" w:hAnsi="Arial" w:cs="Arial"/>
          <w:sz w:val="22"/>
          <w:szCs w:val="22"/>
          <w:vertAlign w:val="superscript"/>
          <w:lang w:val="en-GB"/>
        </w:rPr>
        <w:t>2</w:t>
      </w:r>
      <w:r w:rsidRPr="001C3941">
        <w:rPr>
          <w:rFonts w:ascii="Arial" w:hAnsi="Arial" w:cs="Arial"/>
          <w:sz w:val="22"/>
          <w:szCs w:val="22"/>
          <w:lang w:val="en-GB"/>
        </w:rPr>
        <w:t xml:space="preserve"> </w:t>
      </w:r>
      <w:r w:rsidR="008021E8" w:rsidRPr="001C3941">
        <w:rPr>
          <w:rFonts w:ascii="Arial" w:hAnsi="Arial" w:cs="Arial"/>
          <w:sz w:val="22"/>
          <w:szCs w:val="22"/>
          <w:lang w:val="en-GB"/>
        </w:rPr>
        <w:t>was used because a shorter period was studied. No</w:t>
      </w:r>
      <w:r w:rsidRPr="001C3941">
        <w:rPr>
          <w:rFonts w:ascii="Arial" w:hAnsi="Arial" w:cs="Arial"/>
          <w:sz w:val="22"/>
          <w:szCs w:val="22"/>
          <w:lang w:val="en-GB"/>
        </w:rPr>
        <w:t xml:space="preserve"> indicator </w:t>
      </w:r>
      <w:r w:rsidR="00ED7E57">
        <w:rPr>
          <w:rFonts w:ascii="Arial" w:hAnsi="Arial" w:cs="Arial"/>
          <w:sz w:val="22"/>
          <w:szCs w:val="22"/>
          <w:lang w:val="en-GB"/>
        </w:rPr>
        <w:t>for</w:t>
      </w:r>
      <w:r w:rsidR="00ED7E57" w:rsidRPr="001C3941">
        <w:rPr>
          <w:rFonts w:ascii="Arial" w:hAnsi="Arial" w:cs="Arial"/>
          <w:sz w:val="22"/>
          <w:szCs w:val="22"/>
          <w:lang w:val="en-GB"/>
        </w:rPr>
        <w:t xml:space="preserve"> </w:t>
      </w:r>
      <w:r w:rsidRPr="001C3941">
        <w:rPr>
          <w:rFonts w:ascii="Arial" w:hAnsi="Arial" w:cs="Arial"/>
          <w:i/>
          <w:sz w:val="22"/>
          <w:szCs w:val="22"/>
          <w:lang w:val="en-GB"/>
        </w:rPr>
        <w:lastRenderedPageBreak/>
        <w:t>département</w:t>
      </w:r>
      <w:r w:rsidRPr="001C3941">
        <w:rPr>
          <w:rFonts w:ascii="Arial" w:hAnsi="Arial" w:cs="Arial"/>
          <w:sz w:val="22"/>
          <w:szCs w:val="22"/>
          <w:lang w:val="en-GB"/>
        </w:rPr>
        <w:t xml:space="preserve"> I</w:t>
      </w:r>
      <w:r w:rsidRPr="001C3941">
        <w:rPr>
          <w:rFonts w:ascii="Arial" w:hAnsi="Arial" w:cs="Arial"/>
          <w:sz w:val="22"/>
          <w:szCs w:val="22"/>
          <w:vertAlign w:val="subscript"/>
          <w:lang w:val="en-GB"/>
        </w:rPr>
        <w:t>d</w:t>
      </w:r>
      <w:r w:rsidRPr="001C3941">
        <w:rPr>
          <w:rFonts w:ascii="Arial" w:hAnsi="Arial" w:cs="Arial"/>
          <w:sz w:val="22"/>
          <w:szCs w:val="22"/>
          <w:lang w:val="en-GB"/>
        </w:rPr>
        <w:t xml:space="preserve"> was </w:t>
      </w:r>
      <w:r w:rsidR="008021E8" w:rsidRPr="001C3941">
        <w:rPr>
          <w:rFonts w:ascii="Arial" w:hAnsi="Arial" w:cs="Arial"/>
          <w:sz w:val="22"/>
          <w:szCs w:val="22"/>
          <w:lang w:val="en-GB"/>
        </w:rPr>
        <w:t xml:space="preserve">included </w:t>
      </w:r>
      <w:r w:rsidR="003D2DB0">
        <w:rPr>
          <w:rFonts w:ascii="Arial" w:hAnsi="Arial" w:cs="Arial"/>
          <w:sz w:val="22"/>
          <w:szCs w:val="22"/>
          <w:lang w:val="en-GB"/>
        </w:rPr>
        <w:t xml:space="preserve">as </w:t>
      </w:r>
      <w:r w:rsidR="008021E8" w:rsidRPr="001C3941">
        <w:rPr>
          <w:rFonts w:ascii="Arial" w:hAnsi="Arial" w:cs="Arial"/>
          <w:sz w:val="22"/>
          <w:szCs w:val="22"/>
          <w:lang w:val="en-GB"/>
        </w:rPr>
        <w:t>all registries covered the entire period.</w:t>
      </w:r>
      <w:r w:rsidR="003D2DB0">
        <w:rPr>
          <w:rFonts w:ascii="Arial" w:hAnsi="Arial" w:cs="Arial"/>
          <w:sz w:val="22"/>
          <w:szCs w:val="22"/>
          <w:lang w:val="en-GB"/>
        </w:rPr>
        <w:t xml:space="preserve"> </w:t>
      </w:r>
      <w:r w:rsidRPr="001C3941">
        <w:rPr>
          <w:rFonts w:ascii="Arial" w:hAnsi="Arial" w:cs="Arial"/>
          <w:color w:val="231F20"/>
          <w:sz w:val="22"/>
          <w:szCs w:val="22"/>
          <w:lang w:val="en-GB"/>
        </w:rPr>
        <w:t xml:space="preserve">We partitioned the difference in the total number of cases between 1980 and 2012 into three components using the Bashir method: (1) differences due to </w:t>
      </w:r>
      <w:r w:rsidR="004F4A1B" w:rsidRPr="001C3941">
        <w:rPr>
          <w:rFonts w:ascii="Arial" w:hAnsi="Arial" w:cs="Arial"/>
          <w:color w:val="231F20"/>
          <w:sz w:val="22"/>
          <w:szCs w:val="22"/>
          <w:lang w:val="en-GB"/>
        </w:rPr>
        <w:t xml:space="preserve">change in </w:t>
      </w:r>
      <w:r w:rsidRPr="001C3941">
        <w:rPr>
          <w:rFonts w:ascii="Arial" w:hAnsi="Arial" w:cs="Arial"/>
          <w:color w:val="231F20"/>
          <w:sz w:val="22"/>
          <w:szCs w:val="22"/>
          <w:lang w:val="en-GB"/>
        </w:rPr>
        <w:t xml:space="preserve">the population size; (2) differences due to </w:t>
      </w:r>
      <w:r w:rsidR="004F4A1B" w:rsidRPr="001C3941">
        <w:rPr>
          <w:rFonts w:ascii="Arial" w:hAnsi="Arial" w:cs="Arial"/>
          <w:color w:val="231F20"/>
          <w:sz w:val="22"/>
          <w:szCs w:val="22"/>
          <w:lang w:val="en-GB"/>
        </w:rPr>
        <w:t xml:space="preserve">change in </w:t>
      </w:r>
      <w:r w:rsidRPr="001C3941">
        <w:rPr>
          <w:rFonts w:ascii="Arial" w:hAnsi="Arial" w:cs="Arial"/>
          <w:color w:val="231F20"/>
          <w:sz w:val="22"/>
          <w:szCs w:val="22"/>
          <w:lang w:val="en-GB"/>
        </w:rPr>
        <w:t>the population structure (age distribution); and (3</w:t>
      </w:r>
      <w:r w:rsidR="00F44E4B" w:rsidRPr="001C3941">
        <w:rPr>
          <w:rFonts w:ascii="Arial" w:hAnsi="Arial" w:cs="Arial"/>
          <w:color w:val="231F20"/>
          <w:sz w:val="22"/>
          <w:szCs w:val="22"/>
          <w:lang w:val="en-GB"/>
        </w:rPr>
        <w:t xml:space="preserve">) differences due to the </w:t>
      </w:r>
      <w:r w:rsidR="000F3AF0" w:rsidRPr="001C3941">
        <w:rPr>
          <w:rFonts w:ascii="Arial" w:hAnsi="Arial" w:cs="Arial"/>
          <w:color w:val="231F20"/>
          <w:sz w:val="22"/>
          <w:szCs w:val="22"/>
          <w:lang w:val="en-GB"/>
        </w:rPr>
        <w:t xml:space="preserve">change in cancer incidence </w:t>
      </w:r>
      <w:r w:rsidR="00F44E4B" w:rsidRPr="001C3941">
        <w:rPr>
          <w:rFonts w:ascii="Arial" w:hAnsi="Arial" w:cs="Arial"/>
          <w:color w:val="231F20"/>
          <w:sz w:val="22"/>
          <w:szCs w:val="22"/>
          <w:lang w:val="en-GB"/>
        </w:rPr>
        <w:t>[</w:t>
      </w:r>
      <w:r w:rsidR="005C0299" w:rsidRPr="001C3941">
        <w:rPr>
          <w:rFonts w:ascii="Arial" w:hAnsi="Arial" w:cs="Arial"/>
          <w:color w:val="231F20"/>
          <w:sz w:val="22"/>
          <w:szCs w:val="22"/>
          <w:lang w:val="en-GB"/>
        </w:rPr>
        <w:t>1</w:t>
      </w:r>
      <w:r w:rsidR="009A11D2" w:rsidRPr="001C3941">
        <w:rPr>
          <w:rFonts w:ascii="Arial" w:hAnsi="Arial" w:cs="Arial"/>
          <w:color w:val="231F20"/>
          <w:sz w:val="22"/>
          <w:szCs w:val="22"/>
          <w:lang w:val="en-GB"/>
        </w:rPr>
        <w:t>2</w:t>
      </w:r>
      <w:r w:rsidRPr="001C3941">
        <w:rPr>
          <w:rFonts w:ascii="Arial" w:hAnsi="Arial" w:cs="Arial"/>
          <w:color w:val="231F20"/>
          <w:sz w:val="22"/>
          <w:szCs w:val="22"/>
          <w:lang w:val="en-GB"/>
        </w:rPr>
        <w:t xml:space="preserve">]. These results are presented </w:t>
      </w:r>
      <w:r w:rsidR="004F4A1B" w:rsidRPr="001C3941">
        <w:rPr>
          <w:rFonts w:ascii="Arial" w:hAnsi="Arial" w:cs="Arial"/>
          <w:color w:val="231F20"/>
          <w:sz w:val="22"/>
          <w:szCs w:val="22"/>
          <w:lang w:val="en-GB"/>
        </w:rPr>
        <w:t xml:space="preserve">in </w:t>
      </w:r>
      <w:r w:rsidRPr="001C3941">
        <w:rPr>
          <w:rFonts w:ascii="Arial" w:hAnsi="Arial" w:cs="Arial"/>
          <w:color w:val="231F20"/>
          <w:sz w:val="22"/>
          <w:szCs w:val="22"/>
          <w:lang w:val="en-GB"/>
        </w:rPr>
        <w:t xml:space="preserve">table </w:t>
      </w:r>
      <w:r w:rsidR="005C0299" w:rsidRPr="001C3941">
        <w:rPr>
          <w:rFonts w:ascii="Arial" w:hAnsi="Arial" w:cs="Arial"/>
          <w:color w:val="231F20"/>
          <w:sz w:val="22"/>
          <w:szCs w:val="22"/>
          <w:lang w:val="en-GB"/>
        </w:rPr>
        <w:t>5</w:t>
      </w:r>
      <w:r w:rsidRPr="001C3941">
        <w:rPr>
          <w:rFonts w:ascii="Arial" w:hAnsi="Arial" w:cs="Arial"/>
          <w:color w:val="231F20"/>
          <w:sz w:val="22"/>
          <w:szCs w:val="22"/>
          <w:lang w:val="en-GB"/>
        </w:rPr>
        <w:t xml:space="preserve">.  </w:t>
      </w:r>
    </w:p>
    <w:p w14:paraId="59A6BB2D" w14:textId="77777777" w:rsidR="008272C7" w:rsidRPr="001C3941" w:rsidRDefault="008272C7" w:rsidP="002E0B8F">
      <w:pPr>
        <w:spacing w:line="480" w:lineRule="auto"/>
        <w:jc w:val="both"/>
        <w:rPr>
          <w:rFonts w:ascii="Arial" w:hAnsi="Arial" w:cs="Arial"/>
          <w:color w:val="231F20"/>
          <w:sz w:val="22"/>
          <w:szCs w:val="22"/>
          <w:lang w:val="en-GB"/>
        </w:rPr>
      </w:pPr>
    </w:p>
    <w:p w14:paraId="6C67A109" w14:textId="77777777" w:rsidR="00615D90" w:rsidRPr="001C3941" w:rsidRDefault="00615D90" w:rsidP="002E0B8F">
      <w:pPr>
        <w:pStyle w:val="Heading2"/>
        <w:rPr>
          <w:rFonts w:ascii="Arial" w:eastAsia="Times New Roman" w:hAnsi="Arial" w:cs="Arial"/>
          <w:color w:val="000000"/>
          <w:sz w:val="22"/>
          <w:szCs w:val="22"/>
          <w:lang w:val="en-GB" w:eastAsia="fr-FR"/>
        </w:rPr>
      </w:pPr>
      <w:r w:rsidRPr="001C3941">
        <w:rPr>
          <w:rFonts w:ascii="Arial" w:eastAsia="Times New Roman" w:hAnsi="Arial" w:cs="Arial"/>
          <w:color w:val="000000"/>
          <w:sz w:val="22"/>
          <w:szCs w:val="22"/>
          <w:lang w:val="en-GB" w:eastAsia="fr-FR"/>
        </w:rPr>
        <w:t xml:space="preserve">3. Results </w:t>
      </w:r>
    </w:p>
    <w:p w14:paraId="5E99C17E" w14:textId="0DC60C45" w:rsidR="00284EDE" w:rsidRPr="001C3941" w:rsidRDefault="00A43142" w:rsidP="002E0B8F">
      <w:pPr>
        <w:pStyle w:val="Heading2"/>
        <w:rPr>
          <w:rFonts w:ascii="Arial" w:hAnsi="Arial" w:cs="Arial"/>
          <w:b w:val="0"/>
          <w:sz w:val="22"/>
          <w:szCs w:val="22"/>
          <w:lang w:val="en-GB"/>
        </w:rPr>
      </w:pPr>
      <w:r w:rsidRPr="001C3941">
        <w:rPr>
          <w:rFonts w:ascii="Arial" w:hAnsi="Arial" w:cs="Arial"/>
          <w:b w:val="0"/>
          <w:sz w:val="22"/>
          <w:szCs w:val="22"/>
          <w:lang w:val="en-GB"/>
        </w:rPr>
        <w:t xml:space="preserve">Overall </w:t>
      </w:r>
      <w:r w:rsidR="00F16253" w:rsidRPr="001C3941">
        <w:rPr>
          <w:rFonts w:ascii="Arial" w:hAnsi="Arial" w:cs="Arial"/>
          <w:b w:val="0"/>
          <w:sz w:val="22"/>
          <w:szCs w:val="22"/>
          <w:lang w:val="en-GB"/>
        </w:rPr>
        <w:t>in France</w:t>
      </w:r>
      <w:r w:rsidRPr="001C3941">
        <w:rPr>
          <w:rFonts w:ascii="Arial" w:hAnsi="Arial" w:cs="Arial"/>
          <w:b w:val="0"/>
          <w:sz w:val="22"/>
          <w:szCs w:val="22"/>
          <w:lang w:val="en-GB"/>
        </w:rPr>
        <w:t xml:space="preserve">, there were an estimated 35,000 new </w:t>
      </w:r>
      <w:r w:rsidR="006F62AF" w:rsidRPr="001C3941">
        <w:rPr>
          <w:rFonts w:ascii="Arial" w:hAnsi="Arial" w:cs="Arial"/>
          <w:b w:val="0"/>
          <w:sz w:val="22"/>
          <w:szCs w:val="22"/>
          <w:lang w:val="en-GB"/>
        </w:rPr>
        <w:t>HM</w:t>
      </w:r>
      <w:r w:rsidR="00BD3FE9">
        <w:rPr>
          <w:rFonts w:ascii="Arial" w:hAnsi="Arial" w:cs="Arial"/>
          <w:b w:val="0"/>
          <w:sz w:val="22"/>
          <w:szCs w:val="22"/>
          <w:lang w:val="en-GB"/>
        </w:rPr>
        <w:t>s</w:t>
      </w:r>
      <w:r w:rsidRPr="001C3941">
        <w:rPr>
          <w:rFonts w:ascii="Arial" w:hAnsi="Arial" w:cs="Arial"/>
          <w:b w:val="0"/>
          <w:sz w:val="22"/>
          <w:szCs w:val="22"/>
          <w:lang w:val="en-GB"/>
        </w:rPr>
        <w:t xml:space="preserve"> </w:t>
      </w:r>
      <w:r w:rsidR="003F56BB" w:rsidRPr="001C3941">
        <w:rPr>
          <w:rFonts w:ascii="Arial" w:hAnsi="Arial" w:cs="Arial"/>
          <w:b w:val="0"/>
          <w:sz w:val="22"/>
          <w:szCs w:val="22"/>
          <w:lang w:val="en-GB"/>
        </w:rPr>
        <w:t xml:space="preserve">in 2012 </w:t>
      </w:r>
      <w:r w:rsidRPr="001C3941">
        <w:rPr>
          <w:rFonts w:ascii="Arial" w:hAnsi="Arial" w:cs="Arial"/>
          <w:b w:val="0"/>
          <w:sz w:val="22"/>
          <w:szCs w:val="22"/>
          <w:lang w:val="en-GB"/>
        </w:rPr>
        <w:t xml:space="preserve">(19,400 in men and 15,600 in women). </w:t>
      </w:r>
      <w:r w:rsidR="00000207" w:rsidRPr="001C3941">
        <w:rPr>
          <w:rFonts w:ascii="Arial" w:hAnsi="Arial" w:cs="Arial"/>
          <w:b w:val="0"/>
          <w:sz w:val="22"/>
          <w:szCs w:val="22"/>
          <w:lang w:val="en-GB"/>
        </w:rPr>
        <w:t xml:space="preserve">For </w:t>
      </w:r>
      <w:r w:rsidR="00CB1FD4" w:rsidRPr="001C3941">
        <w:rPr>
          <w:rFonts w:ascii="Arial" w:hAnsi="Arial" w:cs="Arial"/>
          <w:b w:val="0"/>
          <w:sz w:val="22"/>
          <w:szCs w:val="22"/>
          <w:lang w:val="en-GB"/>
        </w:rPr>
        <w:t xml:space="preserve">the </w:t>
      </w:r>
      <w:r w:rsidR="00000207" w:rsidRPr="001C3941">
        <w:rPr>
          <w:rFonts w:ascii="Arial" w:hAnsi="Arial" w:cs="Arial"/>
          <w:b w:val="0"/>
          <w:sz w:val="22"/>
          <w:szCs w:val="22"/>
          <w:lang w:val="en-GB"/>
        </w:rPr>
        <w:t>major HM subtypes classified according to the ICD-O-3</w:t>
      </w:r>
      <w:r w:rsidR="004F4A1B" w:rsidRPr="001C3941">
        <w:rPr>
          <w:rFonts w:ascii="Arial" w:hAnsi="Arial" w:cs="Arial"/>
          <w:b w:val="0"/>
          <w:sz w:val="22"/>
          <w:szCs w:val="22"/>
          <w:lang w:val="en-GB"/>
        </w:rPr>
        <w:t xml:space="preserve"> an</w:t>
      </w:r>
      <w:r w:rsidR="00D02F7B" w:rsidRPr="001C3941">
        <w:rPr>
          <w:rFonts w:ascii="Arial" w:hAnsi="Arial" w:cs="Arial"/>
          <w:b w:val="0"/>
          <w:sz w:val="22"/>
          <w:szCs w:val="22"/>
          <w:lang w:val="en-GB"/>
        </w:rPr>
        <w:t>d</w:t>
      </w:r>
      <w:r w:rsidR="004F4A1B" w:rsidRPr="001C3941">
        <w:rPr>
          <w:rFonts w:ascii="Arial" w:hAnsi="Arial" w:cs="Arial"/>
          <w:b w:val="0"/>
          <w:sz w:val="22"/>
          <w:szCs w:val="22"/>
          <w:lang w:val="en-GB"/>
        </w:rPr>
        <w:t xml:space="preserve"> for each sex</w:t>
      </w:r>
      <w:r w:rsidR="00000207" w:rsidRPr="001C3941">
        <w:rPr>
          <w:rFonts w:ascii="Arial" w:hAnsi="Arial" w:cs="Arial"/>
          <w:b w:val="0"/>
          <w:sz w:val="22"/>
          <w:szCs w:val="22"/>
          <w:lang w:val="en-GB"/>
        </w:rPr>
        <w:t>, we present i</w:t>
      </w:r>
      <w:r w:rsidR="00F16253" w:rsidRPr="001C3941">
        <w:rPr>
          <w:rFonts w:ascii="Arial" w:hAnsi="Arial" w:cs="Arial"/>
          <w:b w:val="0"/>
          <w:sz w:val="22"/>
          <w:szCs w:val="22"/>
          <w:lang w:val="en-GB"/>
        </w:rPr>
        <w:t xml:space="preserve">n table </w:t>
      </w:r>
      <w:r w:rsidR="005C0299" w:rsidRPr="001C3941">
        <w:rPr>
          <w:rFonts w:ascii="Arial" w:hAnsi="Arial" w:cs="Arial"/>
          <w:b w:val="0"/>
          <w:sz w:val="22"/>
          <w:szCs w:val="22"/>
          <w:lang w:val="en-GB"/>
        </w:rPr>
        <w:t>3</w:t>
      </w:r>
      <w:r w:rsidR="00F16253" w:rsidRPr="001C3941">
        <w:rPr>
          <w:rFonts w:ascii="Arial" w:hAnsi="Arial" w:cs="Arial"/>
          <w:b w:val="0"/>
          <w:sz w:val="22"/>
          <w:szCs w:val="22"/>
          <w:lang w:val="en-GB"/>
        </w:rPr>
        <w:t xml:space="preserve">, the number of cases, </w:t>
      </w:r>
      <w:r w:rsidR="00DE56BE" w:rsidRPr="001C3941">
        <w:rPr>
          <w:rFonts w:ascii="Arial" w:hAnsi="Arial" w:cs="Arial"/>
          <w:b w:val="0"/>
          <w:sz w:val="22"/>
          <w:szCs w:val="22"/>
          <w:lang w:val="en-GB"/>
        </w:rPr>
        <w:t xml:space="preserve">median of age at diagnosis, </w:t>
      </w:r>
      <w:r w:rsidR="00CF6733" w:rsidRPr="001C3941">
        <w:rPr>
          <w:rFonts w:ascii="Arial" w:hAnsi="Arial" w:cs="Arial"/>
          <w:b w:val="0"/>
          <w:sz w:val="22"/>
          <w:szCs w:val="22"/>
          <w:lang w:val="en-GB"/>
        </w:rPr>
        <w:t xml:space="preserve">crude and </w:t>
      </w:r>
      <w:r w:rsidR="00C373C0" w:rsidRPr="001C3941">
        <w:rPr>
          <w:rFonts w:ascii="Arial" w:hAnsi="Arial" w:cs="Arial"/>
          <w:b w:val="0"/>
          <w:sz w:val="22"/>
          <w:szCs w:val="22"/>
          <w:lang w:val="en-GB"/>
        </w:rPr>
        <w:t xml:space="preserve">estimated </w:t>
      </w:r>
      <w:r w:rsidR="00F16253" w:rsidRPr="001C3941">
        <w:rPr>
          <w:rFonts w:ascii="Arial" w:hAnsi="Arial" w:cs="Arial"/>
          <w:b w:val="0"/>
          <w:sz w:val="22"/>
          <w:szCs w:val="22"/>
          <w:lang w:val="en-GB"/>
        </w:rPr>
        <w:t xml:space="preserve">age-standardized incidence rates </w:t>
      </w:r>
      <w:r w:rsidR="00000207" w:rsidRPr="001C3941">
        <w:rPr>
          <w:rFonts w:ascii="Arial" w:hAnsi="Arial" w:cs="Arial"/>
          <w:b w:val="0"/>
          <w:sz w:val="22"/>
          <w:szCs w:val="22"/>
          <w:lang w:val="en-GB"/>
        </w:rPr>
        <w:t>(world standard)</w:t>
      </w:r>
      <w:r w:rsidR="004F4A1B" w:rsidRPr="001C3941">
        <w:rPr>
          <w:rFonts w:ascii="Arial" w:hAnsi="Arial" w:cs="Arial"/>
          <w:b w:val="0"/>
          <w:sz w:val="22"/>
          <w:szCs w:val="22"/>
          <w:lang w:val="en-GB"/>
        </w:rPr>
        <w:t xml:space="preserve"> and</w:t>
      </w:r>
      <w:r w:rsidR="00DE56BE" w:rsidRPr="001C3941">
        <w:rPr>
          <w:rFonts w:ascii="Arial" w:hAnsi="Arial" w:cs="Arial"/>
          <w:b w:val="0"/>
          <w:sz w:val="22"/>
          <w:szCs w:val="22"/>
          <w:lang w:val="en-GB"/>
        </w:rPr>
        <w:t xml:space="preserve"> incidence </w:t>
      </w:r>
      <w:r w:rsidR="00DE56BE" w:rsidRPr="001C3941">
        <w:rPr>
          <w:rFonts w:ascii="Arial" w:hAnsi="Arial" w:cs="Arial"/>
          <w:b w:val="0"/>
          <w:i/>
          <w:sz w:val="22"/>
          <w:szCs w:val="22"/>
          <w:lang w:val="en-GB"/>
        </w:rPr>
        <w:t>sex ratio</w:t>
      </w:r>
      <w:r w:rsidR="004F4A1B" w:rsidRPr="001C3941">
        <w:rPr>
          <w:rFonts w:ascii="Arial" w:hAnsi="Arial" w:cs="Arial"/>
          <w:b w:val="0"/>
          <w:sz w:val="22"/>
          <w:szCs w:val="22"/>
          <w:lang w:val="en-GB"/>
        </w:rPr>
        <w:t>,</w:t>
      </w:r>
      <w:r w:rsidR="00EE0D8D" w:rsidRPr="001C3941">
        <w:rPr>
          <w:rFonts w:ascii="Arial" w:hAnsi="Arial" w:cs="Arial"/>
          <w:b w:val="0"/>
          <w:sz w:val="22"/>
          <w:szCs w:val="22"/>
          <w:lang w:val="en-GB"/>
        </w:rPr>
        <w:t xml:space="preserve"> </w:t>
      </w:r>
      <w:r w:rsidR="004F4A1B" w:rsidRPr="001C3941">
        <w:rPr>
          <w:rFonts w:ascii="Arial" w:hAnsi="Arial" w:cs="Arial"/>
          <w:b w:val="0"/>
          <w:sz w:val="22"/>
          <w:szCs w:val="22"/>
          <w:lang w:val="en-GB"/>
        </w:rPr>
        <w:t>estimated in 2012 in France</w:t>
      </w:r>
      <w:r w:rsidR="007B1276" w:rsidRPr="001C3941">
        <w:rPr>
          <w:rFonts w:ascii="Arial" w:hAnsi="Arial" w:cs="Arial"/>
          <w:b w:val="0"/>
          <w:sz w:val="22"/>
          <w:szCs w:val="22"/>
          <w:lang w:val="en-GB"/>
        </w:rPr>
        <w:t>.</w:t>
      </w:r>
      <w:r w:rsidR="00197D15">
        <w:rPr>
          <w:rFonts w:ascii="Arial" w:hAnsi="Arial" w:cs="Arial"/>
          <w:b w:val="0"/>
          <w:sz w:val="22"/>
          <w:szCs w:val="22"/>
          <w:lang w:val="en-GB"/>
        </w:rPr>
        <w:t xml:space="preserve"> </w:t>
      </w:r>
      <w:r w:rsidR="001B4EA1" w:rsidRPr="001C3941">
        <w:rPr>
          <w:rFonts w:ascii="Arial" w:hAnsi="Arial" w:cs="Arial"/>
          <w:b w:val="0"/>
          <w:sz w:val="22"/>
          <w:szCs w:val="22"/>
          <w:lang w:val="en-GB"/>
        </w:rPr>
        <w:t xml:space="preserve">Major subtypes of lymphoid </w:t>
      </w:r>
      <w:r w:rsidR="00CD0538" w:rsidRPr="001C3941">
        <w:rPr>
          <w:rFonts w:ascii="Arial" w:hAnsi="Arial" w:cs="Arial"/>
          <w:b w:val="0"/>
          <w:sz w:val="22"/>
          <w:szCs w:val="22"/>
          <w:lang w:val="en-GB"/>
        </w:rPr>
        <w:t xml:space="preserve">malignancies </w:t>
      </w:r>
      <w:r w:rsidR="005931D8" w:rsidRPr="001C3941">
        <w:rPr>
          <w:rFonts w:ascii="Arial" w:hAnsi="Arial" w:cs="Arial"/>
          <w:b w:val="0"/>
          <w:sz w:val="22"/>
          <w:szCs w:val="22"/>
          <w:lang w:val="en-GB"/>
        </w:rPr>
        <w:t xml:space="preserve">are presented in </w:t>
      </w:r>
      <w:r w:rsidR="00571006" w:rsidRPr="001C3941">
        <w:rPr>
          <w:rFonts w:ascii="Arial" w:hAnsi="Arial" w:cs="Arial"/>
          <w:b w:val="0"/>
          <w:sz w:val="22"/>
          <w:szCs w:val="22"/>
          <w:lang w:val="en-GB"/>
        </w:rPr>
        <w:t xml:space="preserve">the </w:t>
      </w:r>
      <w:r w:rsidR="005931D8" w:rsidRPr="001C3941">
        <w:rPr>
          <w:rFonts w:ascii="Arial" w:hAnsi="Arial" w:cs="Arial"/>
          <w:b w:val="0"/>
          <w:sz w:val="22"/>
          <w:szCs w:val="22"/>
          <w:lang w:val="en-GB"/>
        </w:rPr>
        <w:t>table</w:t>
      </w:r>
      <w:r w:rsidR="001B4EA1" w:rsidRPr="001C3941">
        <w:rPr>
          <w:rFonts w:ascii="Arial" w:hAnsi="Arial" w:cs="Arial"/>
          <w:b w:val="0"/>
          <w:sz w:val="22"/>
          <w:szCs w:val="22"/>
          <w:lang w:val="en-GB"/>
        </w:rPr>
        <w:t xml:space="preserve"> 3</w:t>
      </w:r>
      <w:r w:rsidR="00564E87" w:rsidRPr="001C3941">
        <w:rPr>
          <w:rFonts w:ascii="Arial" w:hAnsi="Arial" w:cs="Arial"/>
          <w:b w:val="0"/>
          <w:sz w:val="22"/>
          <w:szCs w:val="22"/>
          <w:lang w:val="en-GB"/>
        </w:rPr>
        <w:t>,</w:t>
      </w:r>
      <w:r w:rsidR="005931D8" w:rsidRPr="001C3941">
        <w:rPr>
          <w:rFonts w:ascii="Arial" w:hAnsi="Arial" w:cs="Arial"/>
          <w:b w:val="0"/>
          <w:sz w:val="22"/>
          <w:szCs w:val="22"/>
          <w:lang w:val="en-GB"/>
        </w:rPr>
        <w:t xml:space="preserve"> and </w:t>
      </w:r>
      <w:r w:rsidR="00CD0538" w:rsidRPr="001C3941">
        <w:rPr>
          <w:rFonts w:ascii="Arial" w:hAnsi="Arial" w:cs="Arial"/>
          <w:b w:val="0"/>
          <w:sz w:val="22"/>
          <w:szCs w:val="22"/>
          <w:lang w:val="en-GB"/>
        </w:rPr>
        <w:t xml:space="preserve">represent </w:t>
      </w:r>
      <w:r w:rsidR="00593DC6" w:rsidRPr="001C3941">
        <w:rPr>
          <w:rFonts w:ascii="Arial" w:hAnsi="Arial" w:cs="Arial"/>
          <w:b w:val="0"/>
          <w:sz w:val="22"/>
          <w:szCs w:val="22"/>
          <w:lang w:val="en-GB"/>
        </w:rPr>
        <w:t xml:space="preserve">more than </w:t>
      </w:r>
      <w:r w:rsidR="00CD0538" w:rsidRPr="001C3941">
        <w:rPr>
          <w:rFonts w:ascii="Arial" w:hAnsi="Arial" w:cs="Arial"/>
          <w:b w:val="0"/>
          <w:sz w:val="22"/>
          <w:szCs w:val="22"/>
          <w:lang w:val="en-GB"/>
        </w:rPr>
        <w:t>two</w:t>
      </w:r>
      <w:r w:rsidR="00D13FBB">
        <w:rPr>
          <w:rFonts w:ascii="Arial" w:hAnsi="Arial" w:cs="Arial"/>
          <w:b w:val="0"/>
          <w:sz w:val="22"/>
          <w:szCs w:val="22"/>
          <w:lang w:val="en-GB"/>
        </w:rPr>
        <w:t>-</w:t>
      </w:r>
      <w:r w:rsidR="00CD0538" w:rsidRPr="001C3941">
        <w:rPr>
          <w:rFonts w:ascii="Arial" w:hAnsi="Arial" w:cs="Arial"/>
          <w:b w:val="0"/>
          <w:sz w:val="22"/>
          <w:szCs w:val="22"/>
          <w:lang w:val="en-GB"/>
        </w:rPr>
        <w:t>third</w:t>
      </w:r>
      <w:r w:rsidR="00D13FBB">
        <w:rPr>
          <w:rFonts w:ascii="Arial" w:hAnsi="Arial" w:cs="Arial"/>
          <w:b w:val="0"/>
          <w:sz w:val="22"/>
          <w:szCs w:val="22"/>
          <w:lang w:val="en-GB"/>
        </w:rPr>
        <w:t>s</w:t>
      </w:r>
      <w:r w:rsidR="00CD0538" w:rsidRPr="001C3941">
        <w:rPr>
          <w:rFonts w:ascii="Arial" w:hAnsi="Arial" w:cs="Arial"/>
          <w:b w:val="0"/>
          <w:sz w:val="22"/>
          <w:szCs w:val="22"/>
          <w:lang w:val="en-GB"/>
        </w:rPr>
        <w:t xml:space="preserve"> of HM incident cases</w:t>
      </w:r>
      <w:r w:rsidR="003F1F90" w:rsidRPr="001C3941">
        <w:rPr>
          <w:rFonts w:ascii="Arial" w:hAnsi="Arial" w:cs="Arial"/>
          <w:b w:val="0"/>
          <w:sz w:val="22"/>
          <w:szCs w:val="22"/>
          <w:lang w:val="en-GB"/>
        </w:rPr>
        <w:t xml:space="preserve"> </w:t>
      </w:r>
      <w:r w:rsidR="00DF06A7" w:rsidRPr="001C3941">
        <w:rPr>
          <w:rFonts w:ascii="Arial" w:hAnsi="Arial" w:cs="Arial"/>
          <w:b w:val="0"/>
          <w:sz w:val="22"/>
          <w:szCs w:val="22"/>
          <w:lang w:val="en-GB"/>
        </w:rPr>
        <w:t>(</w:t>
      </w:r>
      <w:r w:rsidR="0079160D" w:rsidRPr="001C3941">
        <w:rPr>
          <w:rFonts w:ascii="Arial" w:hAnsi="Arial" w:cs="Arial"/>
          <w:b w:val="0"/>
          <w:sz w:val="22"/>
          <w:szCs w:val="22"/>
          <w:lang w:val="en-GB"/>
        </w:rPr>
        <w:t>n=25</w:t>
      </w:r>
      <w:r w:rsidR="00000207" w:rsidRPr="001C3941">
        <w:rPr>
          <w:rFonts w:ascii="Arial" w:hAnsi="Arial" w:cs="Arial"/>
          <w:b w:val="0"/>
          <w:sz w:val="22"/>
          <w:szCs w:val="22"/>
          <w:lang w:val="en-GB"/>
        </w:rPr>
        <w:t>,136). This</w:t>
      </w:r>
      <w:r w:rsidR="00F16253" w:rsidRPr="001C3941">
        <w:rPr>
          <w:rFonts w:ascii="Arial" w:hAnsi="Arial" w:cs="Arial"/>
          <w:b w:val="0"/>
          <w:sz w:val="22"/>
          <w:szCs w:val="22"/>
          <w:lang w:val="en-GB"/>
        </w:rPr>
        <w:t xml:space="preserve"> large group of HM</w:t>
      </w:r>
      <w:r w:rsidR="00D33814">
        <w:rPr>
          <w:rFonts w:ascii="Arial" w:hAnsi="Arial" w:cs="Arial"/>
          <w:b w:val="0"/>
          <w:sz w:val="22"/>
          <w:szCs w:val="22"/>
          <w:lang w:val="en-GB"/>
        </w:rPr>
        <w:t>s</w:t>
      </w:r>
      <w:r w:rsidR="00F16253" w:rsidRPr="001C3941">
        <w:rPr>
          <w:rFonts w:ascii="Arial" w:hAnsi="Arial" w:cs="Arial"/>
          <w:b w:val="0"/>
          <w:sz w:val="22"/>
          <w:szCs w:val="22"/>
          <w:lang w:val="en-GB"/>
        </w:rPr>
        <w:t xml:space="preserve"> </w:t>
      </w:r>
      <w:r w:rsidR="00593DC6" w:rsidRPr="001C3941">
        <w:rPr>
          <w:rFonts w:ascii="Arial" w:hAnsi="Arial" w:cs="Arial"/>
          <w:b w:val="0"/>
          <w:sz w:val="22"/>
          <w:szCs w:val="22"/>
          <w:lang w:val="en-GB"/>
        </w:rPr>
        <w:t>comprise</w:t>
      </w:r>
      <w:r w:rsidR="00F16253" w:rsidRPr="001C3941">
        <w:rPr>
          <w:rFonts w:ascii="Arial" w:hAnsi="Arial" w:cs="Arial"/>
          <w:b w:val="0"/>
          <w:sz w:val="22"/>
          <w:szCs w:val="22"/>
          <w:lang w:val="en-GB"/>
        </w:rPr>
        <w:t>s</w:t>
      </w:r>
      <w:r w:rsidR="003F1F90" w:rsidRPr="001C3941">
        <w:rPr>
          <w:rFonts w:ascii="Arial" w:hAnsi="Arial" w:cs="Arial"/>
          <w:b w:val="0"/>
          <w:sz w:val="22"/>
          <w:szCs w:val="22"/>
          <w:lang w:val="en-GB"/>
        </w:rPr>
        <w:t xml:space="preserve"> </w:t>
      </w:r>
      <w:r w:rsidR="008F4CE1" w:rsidRPr="001C3941">
        <w:rPr>
          <w:rFonts w:ascii="Arial" w:hAnsi="Arial" w:cs="Arial"/>
          <w:b w:val="0"/>
          <w:sz w:val="22"/>
          <w:szCs w:val="22"/>
          <w:lang w:val="en-GB"/>
        </w:rPr>
        <w:t>n</w:t>
      </w:r>
      <w:r w:rsidR="004D3EA3" w:rsidRPr="001C3941">
        <w:rPr>
          <w:rFonts w:ascii="Arial" w:hAnsi="Arial" w:cs="Arial"/>
          <w:b w:val="0"/>
          <w:sz w:val="22"/>
          <w:szCs w:val="22"/>
          <w:lang w:val="en-GB"/>
        </w:rPr>
        <w:t>on-Hodgkin l</w:t>
      </w:r>
      <w:r w:rsidR="00CD0538" w:rsidRPr="001C3941">
        <w:rPr>
          <w:rFonts w:ascii="Arial" w:hAnsi="Arial" w:cs="Arial"/>
          <w:b w:val="0"/>
          <w:sz w:val="22"/>
          <w:szCs w:val="22"/>
          <w:lang w:val="en-GB"/>
        </w:rPr>
        <w:t>ymphoma</w:t>
      </w:r>
      <w:r w:rsidR="003F56BB" w:rsidRPr="001C3941">
        <w:rPr>
          <w:rFonts w:ascii="Arial" w:hAnsi="Arial" w:cs="Arial"/>
          <w:b w:val="0"/>
          <w:sz w:val="22"/>
          <w:szCs w:val="22"/>
          <w:lang w:val="en-GB"/>
        </w:rPr>
        <w:t>s</w:t>
      </w:r>
      <w:r w:rsidR="00CD0538" w:rsidRPr="001C3941">
        <w:rPr>
          <w:rFonts w:ascii="Arial" w:hAnsi="Arial" w:cs="Arial"/>
          <w:b w:val="0"/>
          <w:sz w:val="22"/>
          <w:szCs w:val="22"/>
          <w:lang w:val="en-GB"/>
        </w:rPr>
        <w:t xml:space="preserve"> (NHL)</w:t>
      </w:r>
      <w:r w:rsidR="00DF06A7" w:rsidRPr="001C3941">
        <w:rPr>
          <w:rFonts w:ascii="Arial" w:hAnsi="Arial" w:cs="Arial"/>
          <w:b w:val="0"/>
          <w:sz w:val="22"/>
          <w:szCs w:val="22"/>
          <w:lang w:val="en-GB"/>
        </w:rPr>
        <w:t xml:space="preserve"> detailed in</w:t>
      </w:r>
      <w:r w:rsidR="0079160D" w:rsidRPr="001C3941">
        <w:rPr>
          <w:rFonts w:ascii="Arial" w:hAnsi="Arial" w:cs="Arial"/>
          <w:b w:val="0"/>
          <w:sz w:val="22"/>
          <w:szCs w:val="22"/>
          <w:lang w:val="en-GB"/>
        </w:rPr>
        <w:t>to</w:t>
      </w:r>
      <w:r w:rsidR="00B5034D" w:rsidRPr="001C3941">
        <w:rPr>
          <w:rFonts w:ascii="Arial" w:hAnsi="Arial" w:cs="Arial"/>
          <w:b w:val="0"/>
          <w:sz w:val="22"/>
          <w:szCs w:val="22"/>
          <w:lang w:val="en-GB"/>
        </w:rPr>
        <w:t xml:space="preserve"> ten</w:t>
      </w:r>
      <w:r w:rsidR="00DF06A7" w:rsidRPr="001C3941">
        <w:rPr>
          <w:rFonts w:ascii="Arial" w:hAnsi="Arial" w:cs="Arial"/>
          <w:b w:val="0"/>
          <w:sz w:val="22"/>
          <w:szCs w:val="22"/>
          <w:lang w:val="en-GB"/>
        </w:rPr>
        <w:t xml:space="preserve"> different </w:t>
      </w:r>
      <w:r w:rsidR="003F56BB" w:rsidRPr="001C3941">
        <w:rPr>
          <w:rFonts w:ascii="Arial" w:hAnsi="Arial" w:cs="Arial"/>
          <w:b w:val="0"/>
          <w:sz w:val="22"/>
          <w:szCs w:val="22"/>
          <w:lang w:val="en-GB"/>
        </w:rPr>
        <w:t xml:space="preserve">histological </w:t>
      </w:r>
      <w:r w:rsidR="00DF06A7" w:rsidRPr="001C3941">
        <w:rPr>
          <w:rFonts w:ascii="Arial" w:hAnsi="Arial" w:cs="Arial"/>
          <w:b w:val="0"/>
          <w:sz w:val="22"/>
          <w:szCs w:val="22"/>
          <w:lang w:val="en-GB"/>
        </w:rPr>
        <w:t>subtypes</w:t>
      </w:r>
      <w:r w:rsidR="00000207" w:rsidRPr="001C3941">
        <w:rPr>
          <w:rFonts w:ascii="Arial" w:hAnsi="Arial" w:cs="Arial"/>
          <w:b w:val="0"/>
          <w:sz w:val="22"/>
          <w:szCs w:val="22"/>
          <w:lang w:val="en-GB"/>
        </w:rPr>
        <w:t xml:space="preserve"> (92</w:t>
      </w:r>
      <w:r w:rsidR="004D3EA3" w:rsidRPr="001C3941">
        <w:rPr>
          <w:rFonts w:ascii="Arial" w:hAnsi="Arial" w:cs="Arial"/>
          <w:b w:val="0"/>
          <w:sz w:val="22"/>
          <w:szCs w:val="22"/>
          <w:lang w:val="en-GB"/>
        </w:rPr>
        <w:t xml:space="preserve">% of new </w:t>
      </w:r>
      <w:r w:rsidR="00506ADF" w:rsidRPr="001C3941">
        <w:rPr>
          <w:rFonts w:ascii="Arial" w:hAnsi="Arial" w:cs="Arial"/>
          <w:b w:val="0"/>
          <w:sz w:val="22"/>
          <w:szCs w:val="22"/>
          <w:lang w:val="en-GB"/>
        </w:rPr>
        <w:t>lymphoid malignancies</w:t>
      </w:r>
      <w:r w:rsidR="00F37C4D" w:rsidRPr="001C3941">
        <w:rPr>
          <w:rFonts w:ascii="Arial" w:hAnsi="Arial" w:cs="Arial"/>
          <w:b w:val="0"/>
          <w:sz w:val="22"/>
          <w:szCs w:val="22"/>
          <w:lang w:val="en-GB"/>
        </w:rPr>
        <w:t xml:space="preserve">) and </w:t>
      </w:r>
      <w:r w:rsidR="00160BAA" w:rsidRPr="001C3941">
        <w:rPr>
          <w:rFonts w:ascii="Arial" w:hAnsi="Arial" w:cs="Arial"/>
          <w:b w:val="0"/>
          <w:sz w:val="22"/>
          <w:szCs w:val="22"/>
          <w:lang w:val="en-GB"/>
        </w:rPr>
        <w:t>c</w:t>
      </w:r>
      <w:r w:rsidR="004D3EA3" w:rsidRPr="001C3941">
        <w:rPr>
          <w:rFonts w:ascii="Arial" w:hAnsi="Arial" w:cs="Arial"/>
          <w:b w:val="0"/>
          <w:sz w:val="22"/>
          <w:szCs w:val="22"/>
          <w:lang w:val="en-GB"/>
        </w:rPr>
        <w:t xml:space="preserve">lassical Hodgkin </w:t>
      </w:r>
      <w:r w:rsidR="00160BAA" w:rsidRPr="001C3941">
        <w:rPr>
          <w:rFonts w:ascii="Arial" w:hAnsi="Arial" w:cs="Arial"/>
          <w:b w:val="0"/>
          <w:sz w:val="22"/>
          <w:szCs w:val="22"/>
          <w:lang w:val="en-GB"/>
        </w:rPr>
        <w:t>l</w:t>
      </w:r>
      <w:r w:rsidR="004D3EA3" w:rsidRPr="001C3941">
        <w:rPr>
          <w:rFonts w:ascii="Arial" w:hAnsi="Arial" w:cs="Arial"/>
          <w:b w:val="0"/>
          <w:sz w:val="22"/>
          <w:szCs w:val="22"/>
          <w:lang w:val="en-GB"/>
        </w:rPr>
        <w:t>ymphoma (CHL)</w:t>
      </w:r>
      <w:r w:rsidR="00CD0538" w:rsidRPr="001C3941">
        <w:rPr>
          <w:rFonts w:ascii="Arial" w:hAnsi="Arial" w:cs="Arial"/>
          <w:b w:val="0"/>
          <w:sz w:val="22"/>
          <w:szCs w:val="22"/>
          <w:lang w:val="en-GB"/>
        </w:rPr>
        <w:t xml:space="preserve">. </w:t>
      </w:r>
      <w:r w:rsidR="00523AFE" w:rsidRPr="001C3941">
        <w:rPr>
          <w:rFonts w:ascii="Arial" w:hAnsi="Arial" w:cs="Arial"/>
          <w:b w:val="0"/>
          <w:sz w:val="22"/>
          <w:szCs w:val="22"/>
          <w:lang w:val="en-GB"/>
        </w:rPr>
        <w:t>I</w:t>
      </w:r>
      <w:r w:rsidR="001D627E" w:rsidRPr="001C3941">
        <w:rPr>
          <w:rFonts w:ascii="Arial" w:hAnsi="Arial" w:cs="Arial"/>
          <w:b w:val="0"/>
          <w:sz w:val="22"/>
          <w:szCs w:val="22"/>
          <w:lang w:val="en-GB"/>
        </w:rPr>
        <w:t>nciden</w:t>
      </w:r>
      <w:r w:rsidR="005F6200">
        <w:rPr>
          <w:rFonts w:ascii="Arial" w:hAnsi="Arial" w:cs="Arial"/>
          <w:b w:val="0"/>
          <w:sz w:val="22"/>
          <w:szCs w:val="22"/>
          <w:lang w:val="en-GB"/>
        </w:rPr>
        <w:t>ce of</w:t>
      </w:r>
      <w:r w:rsidR="001D627E" w:rsidRPr="001C3941">
        <w:rPr>
          <w:rFonts w:ascii="Arial" w:hAnsi="Arial" w:cs="Arial"/>
          <w:b w:val="0"/>
          <w:sz w:val="22"/>
          <w:szCs w:val="22"/>
          <w:lang w:val="en-GB"/>
        </w:rPr>
        <w:t xml:space="preserve"> m</w:t>
      </w:r>
      <w:r w:rsidR="00F03283" w:rsidRPr="001C3941">
        <w:rPr>
          <w:rFonts w:ascii="Arial" w:hAnsi="Arial" w:cs="Arial"/>
          <w:b w:val="0"/>
          <w:sz w:val="22"/>
          <w:szCs w:val="22"/>
          <w:lang w:val="en-GB"/>
        </w:rPr>
        <w:t>yeloid malignancies</w:t>
      </w:r>
      <w:r w:rsidR="001D627E" w:rsidRPr="001C3941">
        <w:rPr>
          <w:rFonts w:ascii="Arial" w:hAnsi="Arial" w:cs="Arial"/>
          <w:b w:val="0"/>
          <w:sz w:val="22"/>
          <w:szCs w:val="22"/>
          <w:lang w:val="en-GB"/>
        </w:rPr>
        <w:t xml:space="preserve"> </w:t>
      </w:r>
      <w:r w:rsidR="00AE4A2E">
        <w:rPr>
          <w:rFonts w:ascii="Arial" w:hAnsi="Arial" w:cs="Arial"/>
          <w:b w:val="0"/>
          <w:sz w:val="22"/>
          <w:szCs w:val="22"/>
          <w:lang w:val="en-GB"/>
        </w:rPr>
        <w:t xml:space="preserve">totalled </w:t>
      </w:r>
      <w:r w:rsidR="00AE4A2E" w:rsidRPr="001C3941">
        <w:rPr>
          <w:rFonts w:ascii="Arial" w:hAnsi="Arial" w:cs="Arial"/>
          <w:b w:val="0"/>
          <w:sz w:val="22"/>
          <w:szCs w:val="22"/>
          <w:lang w:val="en-GB"/>
        </w:rPr>
        <w:t>an</w:t>
      </w:r>
      <w:r w:rsidR="005F6200" w:rsidRPr="001C3941">
        <w:rPr>
          <w:rFonts w:ascii="Arial" w:hAnsi="Arial" w:cs="Arial"/>
          <w:b w:val="0"/>
          <w:sz w:val="22"/>
          <w:szCs w:val="22"/>
          <w:lang w:val="en-GB"/>
        </w:rPr>
        <w:t xml:space="preserve"> estimated 9,622 new cases </w:t>
      </w:r>
      <w:r w:rsidR="00523AFE" w:rsidRPr="001C3941">
        <w:rPr>
          <w:rFonts w:ascii="Arial" w:hAnsi="Arial" w:cs="Arial"/>
          <w:b w:val="0"/>
          <w:sz w:val="22"/>
          <w:szCs w:val="22"/>
          <w:lang w:val="en-GB"/>
        </w:rPr>
        <w:t>in France</w:t>
      </w:r>
      <w:r w:rsidR="005F6200">
        <w:rPr>
          <w:rFonts w:ascii="Arial" w:hAnsi="Arial" w:cs="Arial"/>
          <w:b w:val="0"/>
          <w:sz w:val="22"/>
          <w:szCs w:val="22"/>
          <w:lang w:val="en-GB"/>
        </w:rPr>
        <w:t>,</w:t>
      </w:r>
      <w:r w:rsidR="00523AFE" w:rsidRPr="001C3941">
        <w:rPr>
          <w:rFonts w:ascii="Arial" w:hAnsi="Arial" w:cs="Arial"/>
          <w:b w:val="0"/>
          <w:sz w:val="22"/>
          <w:szCs w:val="22"/>
          <w:lang w:val="en-GB"/>
        </w:rPr>
        <w:t xml:space="preserve"> in 2012</w:t>
      </w:r>
      <w:r w:rsidR="00F849A7" w:rsidRPr="001C3941">
        <w:rPr>
          <w:rFonts w:ascii="Arial" w:hAnsi="Arial" w:cs="Arial"/>
          <w:b w:val="0"/>
          <w:sz w:val="22"/>
          <w:szCs w:val="22"/>
          <w:lang w:val="en-GB"/>
        </w:rPr>
        <w:t>.</w:t>
      </w:r>
      <w:r w:rsidR="00523AFE" w:rsidRPr="001C3941">
        <w:rPr>
          <w:rFonts w:ascii="Arial" w:hAnsi="Arial" w:cs="Arial"/>
          <w:b w:val="0"/>
          <w:sz w:val="22"/>
          <w:szCs w:val="22"/>
          <w:lang w:val="en-GB"/>
        </w:rPr>
        <w:t xml:space="preserve"> </w:t>
      </w:r>
      <w:r w:rsidR="00F849A7" w:rsidRPr="001C3941">
        <w:rPr>
          <w:rFonts w:ascii="Arial" w:hAnsi="Arial" w:cs="Arial"/>
          <w:b w:val="0"/>
          <w:sz w:val="22"/>
          <w:szCs w:val="22"/>
          <w:lang w:val="en-GB"/>
        </w:rPr>
        <w:t xml:space="preserve">They </w:t>
      </w:r>
      <w:r w:rsidR="00AE750D" w:rsidRPr="001C3941">
        <w:rPr>
          <w:rFonts w:ascii="Arial" w:hAnsi="Arial" w:cs="Arial"/>
          <w:b w:val="0"/>
          <w:sz w:val="22"/>
          <w:szCs w:val="22"/>
          <w:lang w:val="en-GB"/>
        </w:rPr>
        <w:t>are</w:t>
      </w:r>
      <w:r w:rsidR="00F849A7" w:rsidRPr="001C3941">
        <w:rPr>
          <w:rFonts w:ascii="Arial" w:hAnsi="Arial" w:cs="Arial"/>
          <w:b w:val="0"/>
          <w:sz w:val="22"/>
          <w:szCs w:val="22"/>
          <w:lang w:val="en-GB"/>
        </w:rPr>
        <w:t xml:space="preserve"> </w:t>
      </w:r>
      <w:r w:rsidR="005F6200">
        <w:rPr>
          <w:rFonts w:ascii="Arial" w:hAnsi="Arial" w:cs="Arial"/>
          <w:b w:val="0"/>
          <w:sz w:val="22"/>
          <w:szCs w:val="22"/>
          <w:lang w:val="en-GB"/>
        </w:rPr>
        <w:t xml:space="preserve">divided </w:t>
      </w:r>
      <w:r w:rsidR="00F849A7" w:rsidRPr="001C3941">
        <w:rPr>
          <w:rFonts w:ascii="Arial" w:hAnsi="Arial" w:cs="Arial"/>
          <w:b w:val="0"/>
          <w:sz w:val="22"/>
          <w:szCs w:val="22"/>
          <w:lang w:val="en-GB"/>
        </w:rPr>
        <w:t>in</w:t>
      </w:r>
      <w:r w:rsidR="005F6200">
        <w:rPr>
          <w:rFonts w:ascii="Arial" w:hAnsi="Arial" w:cs="Arial"/>
          <w:b w:val="0"/>
          <w:sz w:val="22"/>
          <w:szCs w:val="22"/>
          <w:lang w:val="en-GB"/>
        </w:rPr>
        <w:t>to</w:t>
      </w:r>
      <w:r w:rsidR="00F849A7" w:rsidRPr="001C3941">
        <w:rPr>
          <w:rFonts w:ascii="Arial" w:hAnsi="Arial" w:cs="Arial"/>
          <w:b w:val="0"/>
          <w:sz w:val="22"/>
          <w:szCs w:val="22"/>
          <w:lang w:val="en-GB"/>
        </w:rPr>
        <w:t xml:space="preserve"> thr</w:t>
      </w:r>
      <w:r w:rsidR="00BB2E71" w:rsidRPr="001C3941">
        <w:rPr>
          <w:rFonts w:ascii="Arial" w:hAnsi="Arial" w:cs="Arial"/>
          <w:b w:val="0"/>
          <w:sz w:val="22"/>
          <w:szCs w:val="22"/>
          <w:lang w:val="en-GB"/>
        </w:rPr>
        <w:t xml:space="preserve">ee </w:t>
      </w:r>
      <w:r w:rsidR="00926E9E" w:rsidRPr="001C3941">
        <w:rPr>
          <w:rFonts w:ascii="Arial" w:hAnsi="Arial" w:cs="Arial"/>
          <w:b w:val="0"/>
          <w:sz w:val="22"/>
          <w:szCs w:val="22"/>
          <w:lang w:val="en-GB"/>
        </w:rPr>
        <w:t>groups</w:t>
      </w:r>
      <w:r w:rsidR="00BB2E71" w:rsidRPr="001C3941">
        <w:rPr>
          <w:rFonts w:ascii="Arial" w:hAnsi="Arial" w:cs="Arial"/>
          <w:b w:val="0"/>
          <w:sz w:val="22"/>
          <w:szCs w:val="22"/>
          <w:lang w:val="en-GB"/>
        </w:rPr>
        <w:t xml:space="preserve"> of diseases</w:t>
      </w:r>
      <w:r w:rsidR="005F6200">
        <w:rPr>
          <w:rFonts w:ascii="Arial" w:hAnsi="Arial" w:cs="Arial"/>
          <w:b w:val="0"/>
          <w:sz w:val="22"/>
          <w:szCs w:val="22"/>
          <w:lang w:val="en-GB"/>
        </w:rPr>
        <w:t xml:space="preserve"> (</w:t>
      </w:r>
      <w:r w:rsidR="005F6200" w:rsidRPr="001C3941">
        <w:rPr>
          <w:rFonts w:ascii="Arial" w:hAnsi="Arial" w:cs="Arial"/>
          <w:b w:val="0"/>
          <w:sz w:val="22"/>
          <w:szCs w:val="22"/>
          <w:lang w:val="en-GB"/>
        </w:rPr>
        <w:t xml:space="preserve">described </w:t>
      </w:r>
      <w:r w:rsidR="00AE750D" w:rsidRPr="001C3941">
        <w:rPr>
          <w:rFonts w:ascii="Arial" w:hAnsi="Arial" w:cs="Arial"/>
          <w:b w:val="0"/>
          <w:sz w:val="22"/>
          <w:szCs w:val="22"/>
          <w:lang w:val="en-GB"/>
        </w:rPr>
        <w:t>in tabl</w:t>
      </w:r>
      <w:r w:rsidR="00961B23" w:rsidRPr="001C3941">
        <w:rPr>
          <w:rFonts w:ascii="Arial" w:hAnsi="Arial" w:cs="Arial"/>
          <w:b w:val="0"/>
          <w:sz w:val="22"/>
          <w:szCs w:val="22"/>
          <w:lang w:val="en-GB"/>
        </w:rPr>
        <w:t>e 3</w:t>
      </w:r>
      <w:r w:rsidR="005F6200">
        <w:rPr>
          <w:rFonts w:ascii="Arial" w:hAnsi="Arial" w:cs="Arial"/>
          <w:b w:val="0"/>
          <w:sz w:val="22"/>
          <w:szCs w:val="22"/>
          <w:lang w:val="en-GB"/>
        </w:rPr>
        <w:t>)</w:t>
      </w:r>
      <w:r w:rsidR="00BB2E71" w:rsidRPr="001C3941">
        <w:rPr>
          <w:rFonts w:ascii="Arial" w:hAnsi="Arial" w:cs="Arial"/>
          <w:b w:val="0"/>
          <w:sz w:val="22"/>
          <w:szCs w:val="22"/>
          <w:lang w:val="en-GB"/>
        </w:rPr>
        <w:t xml:space="preserve">: </w:t>
      </w:r>
      <w:r w:rsidR="00AE4A2E" w:rsidRPr="001C3941">
        <w:rPr>
          <w:rFonts w:ascii="Arial" w:hAnsi="Arial" w:cs="Arial"/>
          <w:b w:val="0"/>
          <w:sz w:val="22"/>
          <w:szCs w:val="22"/>
          <w:lang w:val="en-GB"/>
        </w:rPr>
        <w:t>Myelodysplastic</w:t>
      </w:r>
      <w:r w:rsidR="00BB2E71" w:rsidRPr="001C3941">
        <w:rPr>
          <w:rFonts w:ascii="Arial" w:hAnsi="Arial" w:cs="Arial"/>
          <w:b w:val="0"/>
          <w:sz w:val="22"/>
          <w:szCs w:val="22"/>
          <w:lang w:val="en-GB"/>
        </w:rPr>
        <w:t xml:space="preserve"> s</w:t>
      </w:r>
      <w:r w:rsidR="00B9721E" w:rsidRPr="001C3941">
        <w:rPr>
          <w:rFonts w:ascii="Arial" w:hAnsi="Arial" w:cs="Arial"/>
          <w:b w:val="0"/>
          <w:sz w:val="22"/>
          <w:szCs w:val="22"/>
          <w:lang w:val="en-GB"/>
        </w:rPr>
        <w:t>yndromes (MDS)</w:t>
      </w:r>
      <w:r w:rsidR="005F6200">
        <w:rPr>
          <w:rFonts w:ascii="Arial" w:hAnsi="Arial" w:cs="Arial"/>
          <w:b w:val="0"/>
          <w:sz w:val="22"/>
          <w:szCs w:val="22"/>
          <w:lang w:val="en-GB"/>
        </w:rPr>
        <w:t>,</w:t>
      </w:r>
      <w:r w:rsidR="00BB2E71" w:rsidRPr="001C3941">
        <w:rPr>
          <w:rFonts w:ascii="Arial" w:hAnsi="Arial" w:cs="Arial"/>
          <w:b w:val="0"/>
          <w:sz w:val="22"/>
          <w:szCs w:val="22"/>
          <w:lang w:val="en-GB"/>
        </w:rPr>
        <w:t xml:space="preserve"> that</w:t>
      </w:r>
      <w:r w:rsidR="00F849A7" w:rsidRPr="001C3941">
        <w:rPr>
          <w:rFonts w:ascii="Arial" w:hAnsi="Arial" w:cs="Arial"/>
          <w:b w:val="0"/>
          <w:sz w:val="22"/>
          <w:szCs w:val="22"/>
          <w:lang w:val="en-GB"/>
        </w:rPr>
        <w:t xml:space="preserve"> </w:t>
      </w:r>
      <w:r w:rsidR="00926E9E" w:rsidRPr="001C3941">
        <w:rPr>
          <w:rFonts w:ascii="Arial" w:hAnsi="Arial" w:cs="Arial"/>
          <w:b w:val="0"/>
          <w:sz w:val="22"/>
          <w:szCs w:val="22"/>
          <w:lang w:val="en-GB"/>
        </w:rPr>
        <w:t>were</w:t>
      </w:r>
      <w:r w:rsidR="00F849A7" w:rsidRPr="001C3941">
        <w:rPr>
          <w:rFonts w:ascii="Arial" w:hAnsi="Arial" w:cs="Arial"/>
          <w:b w:val="0"/>
          <w:sz w:val="22"/>
          <w:szCs w:val="22"/>
          <w:lang w:val="en-GB"/>
        </w:rPr>
        <w:t xml:space="preserve"> the most frequent </w:t>
      </w:r>
      <w:r w:rsidR="00926E9E" w:rsidRPr="001C3941">
        <w:rPr>
          <w:rFonts w:ascii="Arial" w:hAnsi="Arial" w:cs="Arial"/>
          <w:b w:val="0"/>
          <w:sz w:val="22"/>
          <w:szCs w:val="22"/>
          <w:lang w:val="en-GB"/>
        </w:rPr>
        <w:t xml:space="preserve">myeloid malignancies </w:t>
      </w:r>
      <w:r w:rsidR="00F849A7" w:rsidRPr="001C3941">
        <w:rPr>
          <w:rFonts w:ascii="Arial" w:hAnsi="Arial" w:cs="Arial"/>
          <w:b w:val="0"/>
          <w:sz w:val="22"/>
          <w:szCs w:val="22"/>
          <w:lang w:val="en-GB"/>
        </w:rPr>
        <w:t>(</w:t>
      </w:r>
      <w:r w:rsidR="00926E9E" w:rsidRPr="001C3941">
        <w:rPr>
          <w:rFonts w:ascii="Arial" w:hAnsi="Arial" w:cs="Arial"/>
          <w:b w:val="0"/>
          <w:sz w:val="22"/>
          <w:szCs w:val="22"/>
          <w:lang w:val="en-GB"/>
        </w:rPr>
        <w:t>4</w:t>
      </w:r>
      <w:r w:rsidR="00C8089E" w:rsidRPr="001C3941">
        <w:rPr>
          <w:rFonts w:ascii="Arial" w:hAnsi="Arial" w:cs="Arial"/>
          <w:b w:val="0"/>
          <w:sz w:val="22"/>
          <w:szCs w:val="22"/>
          <w:lang w:val="en-GB"/>
        </w:rPr>
        <w:t>2</w:t>
      </w:r>
      <w:r w:rsidR="008C2A0E" w:rsidRPr="001C3941">
        <w:rPr>
          <w:rFonts w:ascii="Arial" w:hAnsi="Arial" w:cs="Arial"/>
          <w:b w:val="0"/>
          <w:sz w:val="22"/>
          <w:szCs w:val="22"/>
          <w:lang w:val="en-GB"/>
        </w:rPr>
        <w:t>.</w:t>
      </w:r>
      <w:r w:rsidR="00C8089E" w:rsidRPr="001C3941">
        <w:rPr>
          <w:rFonts w:ascii="Arial" w:hAnsi="Arial" w:cs="Arial"/>
          <w:b w:val="0"/>
          <w:sz w:val="22"/>
          <w:szCs w:val="22"/>
          <w:lang w:val="en-GB"/>
        </w:rPr>
        <w:t>2</w:t>
      </w:r>
      <w:r w:rsidR="00926E9E" w:rsidRPr="001C3941">
        <w:rPr>
          <w:rFonts w:ascii="Arial" w:hAnsi="Arial" w:cs="Arial"/>
          <w:b w:val="0"/>
          <w:sz w:val="22"/>
          <w:szCs w:val="22"/>
          <w:lang w:val="en-GB"/>
        </w:rPr>
        <w:t>%</w:t>
      </w:r>
      <w:r w:rsidR="00523AFE" w:rsidRPr="001C3941">
        <w:rPr>
          <w:rFonts w:ascii="Arial" w:hAnsi="Arial" w:cs="Arial"/>
          <w:b w:val="0"/>
          <w:sz w:val="22"/>
          <w:szCs w:val="22"/>
          <w:lang w:val="en-GB"/>
        </w:rPr>
        <w:t xml:space="preserve">), </w:t>
      </w:r>
      <w:r w:rsidR="006376B9" w:rsidRPr="001C3941">
        <w:rPr>
          <w:rFonts w:ascii="Arial" w:hAnsi="Arial" w:cs="Arial"/>
          <w:b w:val="0"/>
          <w:sz w:val="22"/>
          <w:szCs w:val="22"/>
          <w:lang w:val="en-GB"/>
        </w:rPr>
        <w:t>acute myeloid leuk</w:t>
      </w:r>
      <w:r w:rsidR="00DB1118">
        <w:rPr>
          <w:rFonts w:ascii="Arial" w:hAnsi="Arial" w:cs="Arial"/>
          <w:b w:val="0"/>
          <w:sz w:val="22"/>
          <w:szCs w:val="22"/>
          <w:lang w:val="en-GB"/>
        </w:rPr>
        <w:t>a</w:t>
      </w:r>
      <w:r w:rsidR="006376B9" w:rsidRPr="001C3941">
        <w:rPr>
          <w:rFonts w:ascii="Arial" w:hAnsi="Arial" w:cs="Arial"/>
          <w:b w:val="0"/>
          <w:sz w:val="22"/>
          <w:szCs w:val="22"/>
          <w:lang w:val="en-GB"/>
        </w:rPr>
        <w:t>em</w:t>
      </w:r>
      <w:r w:rsidR="00EF7097" w:rsidRPr="001C3941">
        <w:rPr>
          <w:rFonts w:ascii="Arial" w:hAnsi="Arial" w:cs="Arial"/>
          <w:b w:val="0"/>
          <w:sz w:val="22"/>
          <w:szCs w:val="22"/>
          <w:lang w:val="en-GB"/>
        </w:rPr>
        <w:t>ias</w:t>
      </w:r>
      <w:r w:rsidR="006376B9" w:rsidRPr="001C3941">
        <w:rPr>
          <w:rFonts w:ascii="Arial" w:hAnsi="Arial" w:cs="Arial"/>
          <w:b w:val="0"/>
          <w:sz w:val="22"/>
          <w:szCs w:val="22"/>
          <w:lang w:val="en-GB"/>
        </w:rPr>
        <w:t xml:space="preserve"> (AML)</w:t>
      </w:r>
      <w:r w:rsidR="00BB2E71" w:rsidRPr="001C3941">
        <w:rPr>
          <w:rFonts w:ascii="Arial" w:hAnsi="Arial" w:cs="Arial"/>
          <w:b w:val="0"/>
          <w:sz w:val="22"/>
          <w:szCs w:val="22"/>
          <w:lang w:val="en-GB"/>
        </w:rPr>
        <w:t xml:space="preserve"> (</w:t>
      </w:r>
      <w:r w:rsidR="00C8089E" w:rsidRPr="001C3941">
        <w:rPr>
          <w:rFonts w:ascii="Arial" w:hAnsi="Arial" w:cs="Arial"/>
          <w:b w:val="0"/>
          <w:sz w:val="22"/>
          <w:szCs w:val="22"/>
          <w:lang w:val="en-GB"/>
        </w:rPr>
        <w:t>29</w:t>
      </w:r>
      <w:r w:rsidR="00BB2E71" w:rsidRPr="001C3941">
        <w:rPr>
          <w:rFonts w:ascii="Arial" w:hAnsi="Arial" w:cs="Arial"/>
          <w:b w:val="0"/>
          <w:sz w:val="22"/>
          <w:szCs w:val="22"/>
          <w:lang w:val="en-GB"/>
        </w:rPr>
        <w:t>%) and myeloproliferative neoplasm</w:t>
      </w:r>
      <w:r w:rsidR="005F6200">
        <w:rPr>
          <w:rFonts w:ascii="Arial" w:hAnsi="Arial" w:cs="Arial"/>
          <w:b w:val="0"/>
          <w:sz w:val="22"/>
          <w:szCs w:val="22"/>
          <w:lang w:val="en-GB"/>
        </w:rPr>
        <w:t>s</w:t>
      </w:r>
      <w:r w:rsidR="00BB2E71" w:rsidRPr="001C3941">
        <w:rPr>
          <w:rFonts w:ascii="Arial" w:hAnsi="Arial" w:cs="Arial"/>
          <w:b w:val="0"/>
          <w:sz w:val="22"/>
          <w:szCs w:val="22"/>
          <w:lang w:val="en-GB"/>
        </w:rPr>
        <w:t xml:space="preserve"> (28</w:t>
      </w:r>
      <w:r w:rsidR="008C2A0E" w:rsidRPr="001C3941">
        <w:rPr>
          <w:rFonts w:ascii="Arial" w:hAnsi="Arial" w:cs="Arial"/>
          <w:b w:val="0"/>
          <w:sz w:val="22"/>
          <w:szCs w:val="22"/>
          <w:lang w:val="en-GB"/>
        </w:rPr>
        <w:t>.</w:t>
      </w:r>
      <w:r w:rsidR="00C8089E" w:rsidRPr="001C3941">
        <w:rPr>
          <w:rFonts w:ascii="Arial" w:hAnsi="Arial" w:cs="Arial"/>
          <w:b w:val="0"/>
          <w:sz w:val="22"/>
          <w:szCs w:val="22"/>
          <w:lang w:val="en-GB"/>
        </w:rPr>
        <w:t>8</w:t>
      </w:r>
      <w:r w:rsidR="00BB2E71" w:rsidRPr="001C3941">
        <w:rPr>
          <w:rFonts w:ascii="Arial" w:hAnsi="Arial" w:cs="Arial"/>
          <w:b w:val="0"/>
          <w:sz w:val="22"/>
          <w:szCs w:val="22"/>
          <w:lang w:val="en-GB"/>
        </w:rPr>
        <w:t>%).</w:t>
      </w:r>
      <w:r w:rsidR="00733FEB" w:rsidRPr="001C3941">
        <w:rPr>
          <w:rFonts w:ascii="Arial" w:hAnsi="Arial" w:cs="Arial"/>
          <w:b w:val="0"/>
          <w:sz w:val="22"/>
          <w:szCs w:val="22"/>
          <w:lang w:val="en-GB"/>
        </w:rPr>
        <w:t xml:space="preserve"> </w:t>
      </w:r>
      <w:r w:rsidR="00561405" w:rsidRPr="001C3941">
        <w:rPr>
          <w:rFonts w:ascii="Arial" w:hAnsi="Arial" w:cs="Arial"/>
          <w:b w:val="0"/>
          <w:sz w:val="22"/>
          <w:szCs w:val="22"/>
          <w:lang w:val="en-GB"/>
        </w:rPr>
        <w:t>We delineate</w:t>
      </w:r>
      <w:r w:rsidR="005931D8" w:rsidRPr="001C3941">
        <w:rPr>
          <w:rFonts w:ascii="Arial" w:hAnsi="Arial" w:cs="Arial"/>
          <w:b w:val="0"/>
          <w:sz w:val="22"/>
          <w:szCs w:val="22"/>
          <w:lang w:val="en-GB"/>
        </w:rPr>
        <w:t>d</w:t>
      </w:r>
      <w:r w:rsidR="00561405" w:rsidRPr="001C3941">
        <w:rPr>
          <w:rFonts w:ascii="Arial" w:hAnsi="Arial" w:cs="Arial"/>
          <w:b w:val="0"/>
          <w:sz w:val="22"/>
          <w:szCs w:val="22"/>
          <w:lang w:val="en-GB"/>
        </w:rPr>
        <w:t xml:space="preserve"> </w:t>
      </w:r>
      <w:r w:rsidR="00256AC1" w:rsidRPr="001C3941">
        <w:rPr>
          <w:rFonts w:ascii="Arial" w:hAnsi="Arial" w:cs="Arial"/>
          <w:b w:val="0"/>
          <w:sz w:val="22"/>
          <w:szCs w:val="22"/>
          <w:lang w:val="en-GB"/>
        </w:rPr>
        <w:t>two</w:t>
      </w:r>
      <w:r w:rsidR="00561405" w:rsidRPr="001C3941">
        <w:rPr>
          <w:rFonts w:ascii="Arial" w:hAnsi="Arial" w:cs="Arial"/>
          <w:b w:val="0"/>
          <w:sz w:val="22"/>
          <w:szCs w:val="22"/>
          <w:lang w:val="en-GB"/>
        </w:rPr>
        <w:t xml:space="preserve"> </w:t>
      </w:r>
      <w:r w:rsidR="00B503BF" w:rsidRPr="001C3941">
        <w:rPr>
          <w:rFonts w:ascii="Arial" w:hAnsi="Arial" w:cs="Arial"/>
          <w:b w:val="0"/>
          <w:sz w:val="22"/>
          <w:szCs w:val="22"/>
          <w:lang w:val="en-GB"/>
        </w:rPr>
        <w:t xml:space="preserve">relatively rare but </w:t>
      </w:r>
      <w:r w:rsidR="00561405" w:rsidRPr="001C3941">
        <w:rPr>
          <w:rFonts w:ascii="Arial" w:hAnsi="Arial" w:cs="Arial"/>
          <w:b w:val="0"/>
          <w:sz w:val="22"/>
          <w:szCs w:val="22"/>
          <w:lang w:val="en-GB"/>
        </w:rPr>
        <w:t>well-recogni</w:t>
      </w:r>
      <w:r w:rsidR="00D13FBB">
        <w:rPr>
          <w:rFonts w:ascii="Arial" w:hAnsi="Arial" w:cs="Arial"/>
          <w:b w:val="0"/>
          <w:sz w:val="22"/>
          <w:szCs w:val="22"/>
          <w:lang w:val="en-GB"/>
        </w:rPr>
        <w:t>s</w:t>
      </w:r>
      <w:r w:rsidR="00561405" w:rsidRPr="001C3941">
        <w:rPr>
          <w:rFonts w:ascii="Arial" w:hAnsi="Arial" w:cs="Arial"/>
          <w:b w:val="0"/>
          <w:sz w:val="22"/>
          <w:szCs w:val="22"/>
          <w:lang w:val="en-GB"/>
        </w:rPr>
        <w:t xml:space="preserve">ed myeloid subtypes (e.g. </w:t>
      </w:r>
      <w:r w:rsidR="00160BAA" w:rsidRPr="001C3941">
        <w:rPr>
          <w:rFonts w:ascii="Arial" w:hAnsi="Arial" w:cs="Arial"/>
          <w:b w:val="0"/>
          <w:sz w:val="22"/>
          <w:szCs w:val="22"/>
          <w:lang w:val="en-GB"/>
        </w:rPr>
        <w:t>m</w:t>
      </w:r>
      <w:r w:rsidR="00561405" w:rsidRPr="001C3941">
        <w:rPr>
          <w:rFonts w:ascii="Arial" w:hAnsi="Arial" w:cs="Arial"/>
          <w:b w:val="0"/>
          <w:sz w:val="22"/>
          <w:szCs w:val="22"/>
          <w:lang w:val="en-GB"/>
        </w:rPr>
        <w:t>yelogenous ch</w:t>
      </w:r>
      <w:r w:rsidR="00160BAA" w:rsidRPr="001C3941">
        <w:rPr>
          <w:rFonts w:ascii="Arial" w:hAnsi="Arial" w:cs="Arial"/>
          <w:b w:val="0"/>
          <w:sz w:val="22"/>
          <w:szCs w:val="22"/>
          <w:lang w:val="en-GB"/>
        </w:rPr>
        <w:t>r</w:t>
      </w:r>
      <w:r w:rsidR="00561405" w:rsidRPr="001C3941">
        <w:rPr>
          <w:rFonts w:ascii="Arial" w:hAnsi="Arial" w:cs="Arial"/>
          <w:b w:val="0"/>
          <w:sz w:val="22"/>
          <w:szCs w:val="22"/>
          <w:lang w:val="en-GB"/>
        </w:rPr>
        <w:t>onic leukemia – CML</w:t>
      </w:r>
      <w:r w:rsidR="00256AC1" w:rsidRPr="001C3941">
        <w:rPr>
          <w:rFonts w:ascii="Arial" w:hAnsi="Arial" w:cs="Arial"/>
          <w:b w:val="0"/>
          <w:sz w:val="22"/>
          <w:szCs w:val="22"/>
          <w:lang w:val="en-GB"/>
        </w:rPr>
        <w:t xml:space="preserve"> and </w:t>
      </w:r>
      <w:r w:rsidR="00E278D0" w:rsidRPr="001C3941">
        <w:rPr>
          <w:rFonts w:ascii="Arial" w:hAnsi="Arial" w:cs="Arial"/>
          <w:b w:val="0"/>
          <w:sz w:val="22"/>
          <w:szCs w:val="22"/>
          <w:lang w:val="en-GB"/>
        </w:rPr>
        <w:t xml:space="preserve">acute </w:t>
      </w:r>
      <w:r w:rsidR="00160BAA" w:rsidRPr="001C3941">
        <w:rPr>
          <w:rFonts w:ascii="Arial" w:hAnsi="Arial" w:cs="Arial"/>
          <w:b w:val="0"/>
          <w:sz w:val="22"/>
          <w:szCs w:val="22"/>
          <w:lang w:val="en-GB"/>
        </w:rPr>
        <w:t>p</w:t>
      </w:r>
      <w:r w:rsidR="00E278D0" w:rsidRPr="001C3941">
        <w:rPr>
          <w:rFonts w:ascii="Arial" w:hAnsi="Arial" w:cs="Arial"/>
          <w:b w:val="0"/>
          <w:sz w:val="22"/>
          <w:szCs w:val="22"/>
          <w:lang w:val="en-GB"/>
        </w:rPr>
        <w:t>romyelocy</w:t>
      </w:r>
      <w:r w:rsidR="00256AC1" w:rsidRPr="001C3941">
        <w:rPr>
          <w:rFonts w:ascii="Arial" w:hAnsi="Arial" w:cs="Arial"/>
          <w:b w:val="0"/>
          <w:sz w:val="22"/>
          <w:szCs w:val="22"/>
          <w:lang w:val="en-GB"/>
        </w:rPr>
        <w:t>tic</w:t>
      </w:r>
      <w:r w:rsidR="00E278D0" w:rsidRPr="001C3941">
        <w:rPr>
          <w:rFonts w:ascii="Arial" w:hAnsi="Arial" w:cs="Arial"/>
          <w:b w:val="0"/>
          <w:sz w:val="22"/>
          <w:szCs w:val="22"/>
          <w:lang w:val="en-GB"/>
        </w:rPr>
        <w:t xml:space="preserve"> leukemia</w:t>
      </w:r>
      <w:r w:rsidR="00561405" w:rsidRPr="001C3941">
        <w:rPr>
          <w:rFonts w:ascii="Arial" w:hAnsi="Arial" w:cs="Arial"/>
          <w:b w:val="0"/>
          <w:sz w:val="22"/>
          <w:szCs w:val="22"/>
          <w:lang w:val="en-GB"/>
        </w:rPr>
        <w:t>)</w:t>
      </w:r>
      <w:r w:rsidR="00B503BF" w:rsidRPr="001C3941">
        <w:rPr>
          <w:rFonts w:ascii="Arial" w:hAnsi="Arial" w:cs="Arial"/>
          <w:b w:val="0"/>
          <w:sz w:val="22"/>
          <w:szCs w:val="22"/>
          <w:lang w:val="en-GB"/>
        </w:rPr>
        <w:t xml:space="preserve"> representing 8</w:t>
      </w:r>
      <w:r w:rsidR="0006101B" w:rsidRPr="001C3941">
        <w:rPr>
          <w:rFonts w:ascii="Arial" w:hAnsi="Arial" w:cs="Arial"/>
          <w:b w:val="0"/>
          <w:sz w:val="22"/>
          <w:szCs w:val="22"/>
          <w:lang w:val="en-GB"/>
        </w:rPr>
        <w:t>.4</w:t>
      </w:r>
      <w:r w:rsidR="00B503BF" w:rsidRPr="001C3941">
        <w:rPr>
          <w:rFonts w:ascii="Arial" w:hAnsi="Arial" w:cs="Arial"/>
          <w:b w:val="0"/>
          <w:sz w:val="22"/>
          <w:szCs w:val="22"/>
          <w:lang w:val="en-GB"/>
        </w:rPr>
        <w:t xml:space="preserve">% and </w:t>
      </w:r>
      <w:r w:rsidR="0006101B" w:rsidRPr="001C3941">
        <w:rPr>
          <w:rFonts w:ascii="Arial" w:hAnsi="Arial" w:cs="Arial"/>
          <w:b w:val="0"/>
          <w:sz w:val="22"/>
          <w:szCs w:val="22"/>
          <w:lang w:val="en-GB"/>
        </w:rPr>
        <w:t>2</w:t>
      </w:r>
      <w:r w:rsidR="00B503BF" w:rsidRPr="001C3941">
        <w:rPr>
          <w:rFonts w:ascii="Arial" w:hAnsi="Arial" w:cs="Arial"/>
          <w:b w:val="0"/>
          <w:sz w:val="22"/>
          <w:szCs w:val="22"/>
          <w:lang w:val="en-GB"/>
        </w:rPr>
        <w:t>% of myeloid malignancies</w:t>
      </w:r>
      <w:r w:rsidR="005F6200">
        <w:rPr>
          <w:rFonts w:ascii="Arial" w:hAnsi="Arial" w:cs="Arial"/>
          <w:b w:val="0"/>
          <w:sz w:val="22"/>
          <w:szCs w:val="22"/>
          <w:lang w:val="en-GB"/>
        </w:rPr>
        <w:t>,</w:t>
      </w:r>
      <w:r w:rsidR="005F6200" w:rsidRPr="005F6200">
        <w:rPr>
          <w:rFonts w:ascii="Arial" w:hAnsi="Arial" w:cs="Arial"/>
          <w:b w:val="0"/>
          <w:sz w:val="22"/>
          <w:szCs w:val="22"/>
          <w:lang w:val="en-GB"/>
        </w:rPr>
        <w:t xml:space="preserve"> </w:t>
      </w:r>
      <w:r w:rsidR="005F6200" w:rsidRPr="001C3941">
        <w:rPr>
          <w:rFonts w:ascii="Arial" w:hAnsi="Arial" w:cs="Arial"/>
          <w:b w:val="0"/>
          <w:sz w:val="22"/>
          <w:szCs w:val="22"/>
          <w:lang w:val="en-GB"/>
        </w:rPr>
        <w:t>respectively</w:t>
      </w:r>
      <w:r w:rsidR="00561405" w:rsidRPr="001C3941">
        <w:rPr>
          <w:rFonts w:ascii="Arial" w:hAnsi="Arial" w:cs="Arial"/>
          <w:b w:val="0"/>
          <w:sz w:val="22"/>
          <w:szCs w:val="22"/>
          <w:lang w:val="en-GB"/>
        </w:rPr>
        <w:t xml:space="preserve">. </w:t>
      </w:r>
      <w:r w:rsidR="005F6200">
        <w:rPr>
          <w:rFonts w:ascii="Arial" w:hAnsi="Arial" w:cs="Arial"/>
          <w:b w:val="0"/>
          <w:sz w:val="22"/>
          <w:szCs w:val="22"/>
          <w:lang w:val="en-GB"/>
        </w:rPr>
        <w:t>F</w:t>
      </w:r>
      <w:r w:rsidR="000C702D" w:rsidRPr="001C3941">
        <w:rPr>
          <w:rFonts w:ascii="Arial" w:hAnsi="Arial" w:cs="Arial"/>
          <w:b w:val="0"/>
          <w:sz w:val="22"/>
          <w:szCs w:val="22"/>
          <w:lang w:val="en-GB"/>
        </w:rPr>
        <w:t>igure 1</w:t>
      </w:r>
      <w:r w:rsidR="00733FEB" w:rsidRPr="001C3941">
        <w:rPr>
          <w:rFonts w:ascii="Arial" w:hAnsi="Arial" w:cs="Arial"/>
          <w:b w:val="0"/>
          <w:sz w:val="22"/>
          <w:szCs w:val="22"/>
          <w:lang w:val="en-GB"/>
        </w:rPr>
        <w:t xml:space="preserve"> </w:t>
      </w:r>
      <w:r w:rsidR="00EF7097" w:rsidRPr="001C3941">
        <w:rPr>
          <w:rFonts w:ascii="Arial" w:hAnsi="Arial" w:cs="Arial"/>
          <w:b w:val="0"/>
          <w:sz w:val="22"/>
          <w:szCs w:val="22"/>
          <w:lang w:val="en-GB"/>
        </w:rPr>
        <w:t xml:space="preserve">shows the numbers of new cases </w:t>
      </w:r>
      <w:r w:rsidR="002D12FA" w:rsidRPr="001C3941">
        <w:rPr>
          <w:rFonts w:ascii="Arial" w:hAnsi="Arial" w:cs="Arial"/>
          <w:b w:val="0"/>
          <w:sz w:val="22"/>
          <w:szCs w:val="22"/>
          <w:lang w:val="en-GB"/>
        </w:rPr>
        <w:t>by</w:t>
      </w:r>
      <w:r w:rsidR="00EF7097" w:rsidRPr="001C3941">
        <w:rPr>
          <w:rFonts w:ascii="Arial" w:hAnsi="Arial" w:cs="Arial"/>
          <w:b w:val="0"/>
          <w:sz w:val="22"/>
          <w:szCs w:val="22"/>
          <w:lang w:val="en-GB"/>
        </w:rPr>
        <w:t xml:space="preserve"> </w:t>
      </w:r>
      <w:r w:rsidR="002D12FA" w:rsidRPr="001C3941">
        <w:rPr>
          <w:rFonts w:ascii="Arial" w:hAnsi="Arial" w:cs="Arial"/>
          <w:b w:val="0"/>
          <w:sz w:val="22"/>
          <w:szCs w:val="22"/>
          <w:lang w:val="en-GB"/>
        </w:rPr>
        <w:t xml:space="preserve">HM </w:t>
      </w:r>
      <w:r w:rsidR="00EF7097" w:rsidRPr="001C3941">
        <w:rPr>
          <w:rFonts w:ascii="Arial" w:hAnsi="Arial" w:cs="Arial"/>
          <w:b w:val="0"/>
          <w:sz w:val="22"/>
          <w:szCs w:val="22"/>
          <w:lang w:val="en-GB"/>
        </w:rPr>
        <w:t>subtype in 2012</w:t>
      </w:r>
      <w:r w:rsidR="005F6200">
        <w:rPr>
          <w:rFonts w:ascii="Arial" w:hAnsi="Arial" w:cs="Arial"/>
          <w:b w:val="0"/>
          <w:sz w:val="22"/>
          <w:szCs w:val="22"/>
          <w:lang w:val="en-GB"/>
        </w:rPr>
        <w:t>,</w:t>
      </w:r>
      <w:r w:rsidR="00EF7097" w:rsidRPr="001C3941">
        <w:rPr>
          <w:rFonts w:ascii="Arial" w:hAnsi="Arial" w:cs="Arial"/>
          <w:b w:val="0"/>
          <w:sz w:val="22"/>
          <w:szCs w:val="22"/>
          <w:lang w:val="en-GB"/>
        </w:rPr>
        <w:t xml:space="preserve"> in men and women sorted by </w:t>
      </w:r>
      <w:r w:rsidR="005931D8" w:rsidRPr="001C3941">
        <w:rPr>
          <w:rFonts w:ascii="Arial" w:hAnsi="Arial" w:cs="Arial"/>
          <w:b w:val="0"/>
          <w:sz w:val="22"/>
          <w:szCs w:val="22"/>
          <w:lang w:val="en-GB"/>
        </w:rPr>
        <w:t xml:space="preserve">decreasing </w:t>
      </w:r>
      <w:r w:rsidR="00EF7097" w:rsidRPr="001C3941">
        <w:rPr>
          <w:rFonts w:ascii="Arial" w:hAnsi="Arial" w:cs="Arial"/>
          <w:b w:val="0"/>
          <w:sz w:val="22"/>
          <w:szCs w:val="22"/>
          <w:lang w:val="en-GB"/>
        </w:rPr>
        <w:t>frequency.</w:t>
      </w:r>
      <w:r w:rsidR="00122CCC" w:rsidRPr="001C3941">
        <w:rPr>
          <w:rFonts w:ascii="Arial" w:hAnsi="Arial" w:cs="Arial"/>
          <w:b w:val="0"/>
          <w:sz w:val="22"/>
          <w:szCs w:val="22"/>
          <w:lang w:val="en-GB"/>
        </w:rPr>
        <w:t xml:space="preserve"> </w:t>
      </w:r>
      <w:r w:rsidR="00500CCE">
        <w:rPr>
          <w:rFonts w:ascii="Arial" w:hAnsi="Arial" w:cs="Arial"/>
          <w:b w:val="0"/>
          <w:sz w:val="22"/>
          <w:szCs w:val="22"/>
          <w:lang w:val="en-GB"/>
        </w:rPr>
        <w:t>A</w:t>
      </w:r>
      <w:r w:rsidR="002D4327" w:rsidRPr="001C3941">
        <w:rPr>
          <w:rFonts w:ascii="Arial" w:hAnsi="Arial" w:cs="Arial"/>
          <w:b w:val="0"/>
          <w:sz w:val="22"/>
          <w:szCs w:val="22"/>
          <w:lang w:val="en-GB"/>
        </w:rPr>
        <w:t xml:space="preserve"> </w:t>
      </w:r>
      <w:r w:rsidR="00AD760B" w:rsidRPr="001C3941">
        <w:rPr>
          <w:rFonts w:ascii="Arial" w:hAnsi="Arial" w:cs="Arial"/>
          <w:b w:val="0"/>
          <w:sz w:val="22"/>
          <w:szCs w:val="22"/>
          <w:lang w:val="en-GB"/>
        </w:rPr>
        <w:t>detailed r</w:t>
      </w:r>
      <w:r w:rsidR="007B1276" w:rsidRPr="001C3941">
        <w:rPr>
          <w:rFonts w:ascii="Arial" w:hAnsi="Arial" w:cs="Arial"/>
          <w:b w:val="0"/>
          <w:sz w:val="22"/>
          <w:szCs w:val="22"/>
          <w:lang w:val="en-GB"/>
        </w:rPr>
        <w:t>eport</w:t>
      </w:r>
      <w:r w:rsidR="00AD760B" w:rsidRPr="001C3941">
        <w:rPr>
          <w:rFonts w:ascii="Arial" w:eastAsia="Times New Roman" w:hAnsi="Arial" w:cs="Arial"/>
          <w:b w:val="0"/>
          <w:bCs w:val="0"/>
          <w:color w:val="000000"/>
          <w:sz w:val="22"/>
          <w:szCs w:val="22"/>
          <w:lang w:val="en-GB" w:eastAsia="fr-FR"/>
        </w:rPr>
        <w:t xml:space="preserve"> </w:t>
      </w:r>
      <w:r w:rsidR="00D5706D" w:rsidRPr="001C3941">
        <w:rPr>
          <w:rFonts w:ascii="Arial" w:eastAsia="Times New Roman" w:hAnsi="Arial" w:cs="Arial"/>
          <w:b w:val="0"/>
          <w:bCs w:val="0"/>
          <w:color w:val="000000"/>
          <w:sz w:val="22"/>
          <w:szCs w:val="22"/>
          <w:lang w:val="en-GB" w:eastAsia="fr-FR"/>
        </w:rPr>
        <w:t xml:space="preserve">describing </w:t>
      </w:r>
      <w:r w:rsidR="00AD760B" w:rsidRPr="001C3941">
        <w:rPr>
          <w:rFonts w:ascii="Arial" w:eastAsia="Times New Roman" w:hAnsi="Arial" w:cs="Arial"/>
          <w:b w:val="0"/>
          <w:bCs w:val="0"/>
          <w:color w:val="000000"/>
          <w:sz w:val="22"/>
          <w:szCs w:val="22"/>
          <w:lang w:val="en-GB" w:eastAsia="fr-FR"/>
        </w:rPr>
        <w:t xml:space="preserve">each </w:t>
      </w:r>
      <w:r w:rsidR="002D4327" w:rsidRPr="001C3941">
        <w:rPr>
          <w:rFonts w:ascii="Arial" w:eastAsia="Times New Roman" w:hAnsi="Arial" w:cs="Arial"/>
          <w:b w:val="0"/>
          <w:bCs w:val="0"/>
          <w:color w:val="000000"/>
          <w:sz w:val="22"/>
          <w:szCs w:val="22"/>
          <w:lang w:val="en-GB" w:eastAsia="fr-FR"/>
        </w:rPr>
        <w:t>HM</w:t>
      </w:r>
      <w:r w:rsidR="004977CA" w:rsidRPr="001C3941">
        <w:rPr>
          <w:rFonts w:ascii="Arial" w:eastAsia="Times New Roman" w:hAnsi="Arial" w:cs="Arial"/>
          <w:b w:val="0"/>
          <w:bCs w:val="0"/>
          <w:color w:val="000000"/>
          <w:sz w:val="22"/>
          <w:szCs w:val="22"/>
          <w:lang w:val="en-GB" w:eastAsia="fr-FR"/>
        </w:rPr>
        <w:t xml:space="preserve"> </w:t>
      </w:r>
      <w:r w:rsidR="00AD760B" w:rsidRPr="001C3941">
        <w:rPr>
          <w:rFonts w:ascii="Arial" w:eastAsia="Times New Roman" w:hAnsi="Arial" w:cs="Arial"/>
          <w:b w:val="0"/>
          <w:bCs w:val="0"/>
          <w:color w:val="000000"/>
          <w:sz w:val="22"/>
          <w:szCs w:val="22"/>
          <w:lang w:val="en-GB" w:eastAsia="fr-FR"/>
        </w:rPr>
        <w:t xml:space="preserve">is </w:t>
      </w:r>
      <w:r w:rsidR="004977CA" w:rsidRPr="001C3941">
        <w:rPr>
          <w:rFonts w:ascii="Arial" w:eastAsia="Times New Roman" w:hAnsi="Arial" w:cs="Arial"/>
          <w:b w:val="0"/>
          <w:bCs w:val="0"/>
          <w:color w:val="000000"/>
          <w:sz w:val="22"/>
          <w:szCs w:val="22"/>
          <w:lang w:val="en-GB" w:eastAsia="fr-FR"/>
        </w:rPr>
        <w:t xml:space="preserve">available </w:t>
      </w:r>
      <w:r w:rsidR="00AD760B" w:rsidRPr="001C3941">
        <w:rPr>
          <w:rFonts w:ascii="Arial" w:eastAsia="Times New Roman" w:hAnsi="Arial" w:cs="Arial"/>
          <w:b w:val="0"/>
          <w:bCs w:val="0"/>
          <w:color w:val="000000"/>
          <w:sz w:val="22"/>
          <w:szCs w:val="22"/>
          <w:lang w:val="en-GB" w:eastAsia="fr-FR"/>
        </w:rPr>
        <w:t xml:space="preserve">to download </w:t>
      </w:r>
      <w:r w:rsidR="004977CA" w:rsidRPr="001C3941">
        <w:rPr>
          <w:rFonts w:ascii="Arial" w:eastAsia="Times New Roman" w:hAnsi="Arial" w:cs="Arial"/>
          <w:b w:val="0"/>
          <w:bCs w:val="0"/>
          <w:color w:val="000000"/>
          <w:sz w:val="22"/>
          <w:szCs w:val="22"/>
          <w:lang w:val="en-GB" w:eastAsia="fr-FR"/>
        </w:rPr>
        <w:t>elsewhere</w:t>
      </w:r>
      <w:r w:rsidR="00486D3A">
        <w:rPr>
          <w:rFonts w:ascii="Arial" w:eastAsia="Times New Roman" w:hAnsi="Arial" w:cs="Arial"/>
          <w:b w:val="0"/>
          <w:bCs w:val="0"/>
          <w:color w:val="000000"/>
          <w:sz w:val="22"/>
          <w:szCs w:val="22"/>
          <w:lang w:val="en-GB" w:eastAsia="fr-FR"/>
        </w:rPr>
        <w:t xml:space="preserve"> in pdf </w:t>
      </w:r>
      <w:r w:rsidR="00486D3A" w:rsidRPr="00B02E9E">
        <w:rPr>
          <w:rFonts w:ascii="Arial" w:eastAsia="Times New Roman" w:hAnsi="Arial" w:cs="Arial"/>
          <w:b w:val="0"/>
          <w:bCs w:val="0"/>
          <w:color w:val="000000"/>
          <w:sz w:val="22"/>
          <w:szCs w:val="22"/>
          <w:lang w:val="en-GB" w:eastAsia="fr-FR"/>
        </w:rPr>
        <w:t>format</w:t>
      </w:r>
      <w:r w:rsidR="00D5706D" w:rsidRPr="00B02E9E">
        <w:rPr>
          <w:rFonts w:ascii="Arial" w:eastAsia="Times New Roman" w:hAnsi="Arial" w:cs="Arial"/>
          <w:b w:val="0"/>
          <w:bCs w:val="0"/>
          <w:color w:val="000000"/>
          <w:sz w:val="22"/>
          <w:szCs w:val="22"/>
          <w:lang w:val="en-GB" w:eastAsia="fr-FR"/>
        </w:rPr>
        <w:t xml:space="preserve"> </w:t>
      </w:r>
      <w:r w:rsidR="004C2BAF" w:rsidRPr="00B02E9E">
        <w:rPr>
          <w:rFonts w:ascii="Arial" w:hAnsi="Arial" w:cs="Arial"/>
          <w:b w:val="0"/>
          <w:color w:val="231F20"/>
          <w:sz w:val="22"/>
          <w:szCs w:val="22"/>
          <w:lang w:val="en-GB"/>
        </w:rPr>
        <w:t>[1</w:t>
      </w:r>
      <w:r w:rsidR="00160BAA" w:rsidRPr="00B02E9E">
        <w:rPr>
          <w:rFonts w:ascii="Arial" w:hAnsi="Arial" w:cs="Arial"/>
          <w:b w:val="0"/>
          <w:color w:val="231F20"/>
          <w:sz w:val="22"/>
          <w:szCs w:val="22"/>
          <w:lang w:val="en-GB"/>
        </w:rPr>
        <w:t>3</w:t>
      </w:r>
      <w:r w:rsidR="004C2BAF" w:rsidRPr="00B02E9E">
        <w:rPr>
          <w:rFonts w:ascii="Arial" w:hAnsi="Arial" w:cs="Arial"/>
          <w:b w:val="0"/>
          <w:color w:val="231F20"/>
          <w:sz w:val="22"/>
          <w:szCs w:val="22"/>
          <w:lang w:val="en-GB"/>
        </w:rPr>
        <w:t>]</w:t>
      </w:r>
      <w:r w:rsidR="00486D3A" w:rsidRPr="00B02E9E">
        <w:rPr>
          <w:rFonts w:ascii="Arial" w:hAnsi="Arial" w:cs="Arial"/>
          <w:b w:val="0"/>
          <w:color w:val="231F20"/>
          <w:sz w:val="22"/>
          <w:szCs w:val="22"/>
          <w:lang w:val="en-GB"/>
        </w:rPr>
        <w:t xml:space="preserve"> and paper format [</w:t>
      </w:r>
      <w:r w:rsidR="00907E48" w:rsidRPr="00B02E9E">
        <w:rPr>
          <w:rFonts w:ascii="Arial" w:hAnsi="Arial" w:cs="Arial"/>
          <w:b w:val="0"/>
          <w:color w:val="231F20"/>
          <w:sz w:val="22"/>
          <w:szCs w:val="22"/>
          <w:lang w:val="en-GB"/>
        </w:rPr>
        <w:t>14</w:t>
      </w:r>
      <w:r w:rsidR="00486D3A" w:rsidRPr="00B02E9E">
        <w:rPr>
          <w:rFonts w:ascii="Arial" w:hAnsi="Arial" w:cs="Arial"/>
          <w:b w:val="0"/>
          <w:color w:val="231F20"/>
          <w:sz w:val="22"/>
          <w:szCs w:val="22"/>
          <w:lang w:val="en-GB"/>
        </w:rPr>
        <w:t>]</w:t>
      </w:r>
      <w:r w:rsidR="004C2BAF" w:rsidRPr="00B02E9E">
        <w:rPr>
          <w:rFonts w:ascii="Arial" w:hAnsi="Arial" w:cs="Arial"/>
          <w:b w:val="0"/>
          <w:color w:val="231F20"/>
          <w:sz w:val="22"/>
          <w:szCs w:val="22"/>
          <w:lang w:val="en-GB"/>
        </w:rPr>
        <w:t>.</w:t>
      </w:r>
    </w:p>
    <w:p w14:paraId="4BA0D5EA" w14:textId="77777777" w:rsidR="00DC6096" w:rsidRDefault="00DC6096" w:rsidP="002E0B8F">
      <w:pPr>
        <w:spacing w:line="480" w:lineRule="auto"/>
        <w:rPr>
          <w:rFonts w:ascii="Arial" w:hAnsi="Arial" w:cs="Arial"/>
          <w:b/>
          <w:i/>
          <w:sz w:val="22"/>
          <w:szCs w:val="22"/>
          <w:lang w:val="en-GB"/>
        </w:rPr>
      </w:pPr>
    </w:p>
    <w:p w14:paraId="3010918A" w14:textId="77777777" w:rsidR="008F2489" w:rsidRDefault="008F2489" w:rsidP="002E0B8F">
      <w:pPr>
        <w:spacing w:line="480" w:lineRule="auto"/>
        <w:rPr>
          <w:rFonts w:ascii="Arial" w:hAnsi="Arial" w:cs="Arial"/>
          <w:b/>
          <w:i/>
          <w:sz w:val="22"/>
          <w:szCs w:val="22"/>
          <w:lang w:val="en-GB"/>
        </w:rPr>
      </w:pPr>
    </w:p>
    <w:p w14:paraId="06AC308E" w14:textId="77777777" w:rsidR="008F2489" w:rsidRPr="001C3941" w:rsidRDefault="008F2489" w:rsidP="002E0B8F">
      <w:pPr>
        <w:spacing w:line="480" w:lineRule="auto"/>
        <w:rPr>
          <w:rFonts w:ascii="Arial" w:hAnsi="Arial" w:cs="Arial"/>
          <w:b/>
          <w:i/>
          <w:sz w:val="22"/>
          <w:szCs w:val="22"/>
          <w:lang w:val="en-GB"/>
        </w:rPr>
      </w:pPr>
    </w:p>
    <w:p w14:paraId="743B555C" w14:textId="77777777" w:rsidR="004F4A1B" w:rsidRPr="001C3941" w:rsidRDefault="004F4A1B" w:rsidP="002E0B8F">
      <w:pPr>
        <w:spacing w:line="480" w:lineRule="auto"/>
        <w:rPr>
          <w:rFonts w:ascii="Arial" w:hAnsi="Arial" w:cs="Arial"/>
          <w:b/>
          <w:i/>
          <w:sz w:val="22"/>
          <w:szCs w:val="22"/>
          <w:lang w:val="en-GB"/>
        </w:rPr>
      </w:pPr>
      <w:r w:rsidRPr="001C3941">
        <w:rPr>
          <w:rFonts w:ascii="Arial" w:hAnsi="Arial" w:cs="Arial"/>
          <w:b/>
          <w:i/>
          <w:sz w:val="22"/>
          <w:szCs w:val="22"/>
          <w:lang w:val="en-GB"/>
        </w:rPr>
        <w:lastRenderedPageBreak/>
        <w:t>Incidence estimates in 2012 in France</w:t>
      </w:r>
      <w:r w:rsidR="00273F04" w:rsidRPr="001C3941">
        <w:rPr>
          <w:rFonts w:ascii="Arial" w:hAnsi="Arial" w:cs="Arial"/>
          <w:b/>
          <w:i/>
          <w:sz w:val="22"/>
          <w:szCs w:val="22"/>
          <w:lang w:val="en-GB"/>
        </w:rPr>
        <w:t xml:space="preserve"> detailed by sex and </w:t>
      </w:r>
      <w:r w:rsidRPr="001C3941">
        <w:rPr>
          <w:rFonts w:ascii="Arial" w:hAnsi="Arial" w:cs="Arial"/>
          <w:b/>
          <w:i/>
          <w:sz w:val="22"/>
          <w:szCs w:val="22"/>
          <w:lang w:val="en-GB"/>
        </w:rPr>
        <w:t xml:space="preserve">HM’s subtypes </w:t>
      </w:r>
    </w:p>
    <w:p w14:paraId="2346A515" w14:textId="77777777" w:rsidR="00C158E5" w:rsidRPr="001C3941" w:rsidRDefault="007F56B8" w:rsidP="002E0B8F">
      <w:pPr>
        <w:spacing w:line="480" w:lineRule="auto"/>
        <w:jc w:val="both"/>
        <w:rPr>
          <w:rFonts w:ascii="Arial" w:hAnsi="Arial" w:cs="Arial"/>
          <w:bCs/>
          <w:sz w:val="22"/>
          <w:szCs w:val="22"/>
          <w:lang w:val="en-GB"/>
        </w:rPr>
      </w:pPr>
      <w:r w:rsidRPr="001C3941">
        <w:rPr>
          <w:rFonts w:ascii="Arial" w:hAnsi="Arial" w:cs="Arial"/>
          <w:bCs/>
          <w:sz w:val="22"/>
          <w:szCs w:val="22"/>
          <w:lang w:val="en-GB"/>
        </w:rPr>
        <w:t>Overall</w:t>
      </w:r>
      <w:r w:rsidR="00616904">
        <w:rPr>
          <w:rFonts w:ascii="Arial" w:hAnsi="Arial" w:cs="Arial"/>
          <w:bCs/>
          <w:sz w:val="22"/>
          <w:szCs w:val="22"/>
          <w:lang w:val="en-GB"/>
        </w:rPr>
        <w:t>,</w:t>
      </w:r>
      <w:r w:rsidRPr="001C3941">
        <w:rPr>
          <w:rFonts w:ascii="Arial" w:hAnsi="Arial" w:cs="Arial"/>
          <w:bCs/>
          <w:sz w:val="22"/>
          <w:szCs w:val="22"/>
          <w:lang w:val="en-GB"/>
        </w:rPr>
        <w:t xml:space="preserve"> </w:t>
      </w:r>
      <w:r w:rsidR="00527544" w:rsidRPr="001C3941">
        <w:rPr>
          <w:rFonts w:ascii="Arial" w:hAnsi="Arial" w:cs="Arial"/>
          <w:bCs/>
          <w:sz w:val="22"/>
          <w:szCs w:val="22"/>
          <w:lang w:val="en-GB"/>
        </w:rPr>
        <w:t>in both sexes</w:t>
      </w:r>
      <w:r w:rsidR="00077FAA" w:rsidRPr="001C3941">
        <w:rPr>
          <w:rFonts w:ascii="Arial" w:hAnsi="Arial" w:cs="Arial"/>
          <w:bCs/>
          <w:sz w:val="22"/>
          <w:szCs w:val="22"/>
          <w:lang w:val="en-GB"/>
        </w:rPr>
        <w:t>,</w:t>
      </w:r>
      <w:r w:rsidR="00D51211" w:rsidRPr="001C3941">
        <w:rPr>
          <w:rFonts w:ascii="Arial" w:hAnsi="Arial" w:cs="Arial"/>
          <w:bCs/>
          <w:sz w:val="22"/>
          <w:szCs w:val="22"/>
          <w:lang w:val="en-GB"/>
        </w:rPr>
        <w:t xml:space="preserve"> </w:t>
      </w:r>
      <w:r w:rsidRPr="001C3941">
        <w:rPr>
          <w:rFonts w:ascii="Arial" w:hAnsi="Arial" w:cs="Arial"/>
          <w:bCs/>
          <w:sz w:val="22"/>
          <w:szCs w:val="22"/>
          <w:lang w:val="en-GB"/>
        </w:rPr>
        <w:t>the top five most frequent</w:t>
      </w:r>
      <w:r w:rsidR="002D4327" w:rsidRPr="001C3941">
        <w:rPr>
          <w:rFonts w:ascii="Arial" w:hAnsi="Arial" w:cs="Arial"/>
          <w:bCs/>
          <w:sz w:val="22"/>
          <w:szCs w:val="22"/>
          <w:lang w:val="en-GB"/>
        </w:rPr>
        <w:t xml:space="preserve"> </w:t>
      </w:r>
      <w:r w:rsidR="00CB58E8" w:rsidRPr="001C3941">
        <w:rPr>
          <w:rFonts w:ascii="Arial" w:hAnsi="Arial" w:cs="Arial"/>
          <w:bCs/>
          <w:sz w:val="22"/>
          <w:szCs w:val="22"/>
          <w:lang w:val="en-GB"/>
        </w:rPr>
        <w:t>HM</w:t>
      </w:r>
      <w:r w:rsidR="00616904">
        <w:rPr>
          <w:rFonts w:ascii="Arial" w:hAnsi="Arial" w:cs="Arial"/>
          <w:bCs/>
          <w:sz w:val="22"/>
          <w:szCs w:val="22"/>
          <w:lang w:val="en-GB"/>
        </w:rPr>
        <w:t>s</w:t>
      </w:r>
      <w:r w:rsidR="00CB58E8" w:rsidRPr="001C3941">
        <w:rPr>
          <w:rFonts w:ascii="Arial" w:hAnsi="Arial" w:cs="Arial"/>
          <w:bCs/>
          <w:sz w:val="22"/>
          <w:szCs w:val="22"/>
          <w:lang w:val="en-GB"/>
        </w:rPr>
        <w:t xml:space="preserve"> </w:t>
      </w:r>
      <w:r w:rsidR="002D4327" w:rsidRPr="001C3941">
        <w:rPr>
          <w:rFonts w:ascii="Arial" w:hAnsi="Arial" w:cs="Arial"/>
          <w:bCs/>
          <w:sz w:val="22"/>
          <w:szCs w:val="22"/>
          <w:lang w:val="en-GB"/>
        </w:rPr>
        <w:t xml:space="preserve">in 2012 </w:t>
      </w:r>
      <w:r w:rsidRPr="001C3941">
        <w:rPr>
          <w:rFonts w:ascii="Arial" w:hAnsi="Arial" w:cs="Arial"/>
          <w:bCs/>
          <w:sz w:val="22"/>
          <w:szCs w:val="22"/>
          <w:lang w:val="en-GB"/>
        </w:rPr>
        <w:t>were</w:t>
      </w:r>
      <w:r w:rsidR="002D4327" w:rsidRPr="001C3941">
        <w:rPr>
          <w:rFonts w:ascii="Arial" w:hAnsi="Arial" w:cs="Arial"/>
          <w:bCs/>
          <w:sz w:val="22"/>
          <w:szCs w:val="22"/>
          <w:lang w:val="en-GB"/>
        </w:rPr>
        <w:t xml:space="preserve"> as follow</w:t>
      </w:r>
      <w:r w:rsidR="0088694A">
        <w:rPr>
          <w:rFonts w:ascii="Arial" w:hAnsi="Arial" w:cs="Arial"/>
          <w:bCs/>
          <w:sz w:val="22"/>
          <w:szCs w:val="22"/>
          <w:lang w:val="en-GB"/>
        </w:rPr>
        <w:t>s</w:t>
      </w:r>
      <w:r w:rsidR="002D4327" w:rsidRPr="001C3941">
        <w:rPr>
          <w:rFonts w:ascii="Arial" w:hAnsi="Arial" w:cs="Arial"/>
          <w:bCs/>
          <w:sz w:val="22"/>
          <w:szCs w:val="22"/>
          <w:lang w:val="en-GB"/>
        </w:rPr>
        <w:t xml:space="preserve">: </w:t>
      </w:r>
      <w:r w:rsidR="0036495E" w:rsidRPr="001C3941">
        <w:rPr>
          <w:rFonts w:ascii="Arial" w:hAnsi="Arial" w:cs="Arial"/>
          <w:bCs/>
          <w:sz w:val="22"/>
          <w:szCs w:val="22"/>
          <w:lang w:val="en-GB"/>
        </w:rPr>
        <w:t>plasma cell neoplasm (</w:t>
      </w:r>
      <w:r w:rsidR="002D4327" w:rsidRPr="001C3941">
        <w:rPr>
          <w:rFonts w:ascii="Arial" w:hAnsi="Arial" w:cs="Arial"/>
          <w:bCs/>
          <w:sz w:val="22"/>
          <w:szCs w:val="22"/>
          <w:lang w:val="en-GB"/>
        </w:rPr>
        <w:t>PCN</w:t>
      </w:r>
      <w:r w:rsidR="0036495E" w:rsidRPr="001C3941">
        <w:rPr>
          <w:rFonts w:ascii="Arial" w:hAnsi="Arial" w:cs="Arial"/>
          <w:bCs/>
          <w:sz w:val="22"/>
          <w:szCs w:val="22"/>
          <w:lang w:val="en-GB"/>
        </w:rPr>
        <w:t>)</w:t>
      </w:r>
      <w:r w:rsidR="00077FAA" w:rsidRPr="001C3941">
        <w:rPr>
          <w:rFonts w:ascii="Arial" w:hAnsi="Arial" w:cs="Arial"/>
          <w:sz w:val="22"/>
          <w:szCs w:val="22"/>
          <w:lang w:val="en-GB"/>
        </w:rPr>
        <w:t xml:space="preserve"> </w:t>
      </w:r>
      <w:r w:rsidR="002D4327" w:rsidRPr="001C3941">
        <w:rPr>
          <w:rFonts w:ascii="Arial" w:hAnsi="Arial" w:cs="Arial"/>
          <w:sz w:val="22"/>
          <w:szCs w:val="22"/>
          <w:lang w:val="en-GB"/>
        </w:rPr>
        <w:t xml:space="preserve">with 4,888 new cases, </w:t>
      </w:r>
      <w:r w:rsidR="002D4327" w:rsidRPr="001C3941">
        <w:rPr>
          <w:rFonts w:ascii="Arial" w:hAnsi="Arial" w:cs="Arial"/>
          <w:bCs/>
          <w:sz w:val="22"/>
          <w:szCs w:val="22"/>
          <w:lang w:val="en-GB"/>
        </w:rPr>
        <w:t>chronic lymphocytic leuk</w:t>
      </w:r>
      <w:r w:rsidR="00616904">
        <w:rPr>
          <w:rFonts w:ascii="Arial" w:hAnsi="Arial" w:cs="Arial"/>
          <w:bCs/>
          <w:sz w:val="22"/>
          <w:szCs w:val="22"/>
          <w:lang w:val="en-GB"/>
        </w:rPr>
        <w:t>a</w:t>
      </w:r>
      <w:r w:rsidR="002D4327" w:rsidRPr="001C3941">
        <w:rPr>
          <w:rFonts w:ascii="Arial" w:hAnsi="Arial" w:cs="Arial"/>
          <w:bCs/>
          <w:sz w:val="22"/>
          <w:szCs w:val="22"/>
          <w:lang w:val="en-GB"/>
        </w:rPr>
        <w:t>emia/small lymphocytic lymphoma</w:t>
      </w:r>
      <w:r w:rsidR="002D4327" w:rsidRPr="001C3941">
        <w:rPr>
          <w:rFonts w:ascii="Arial" w:hAnsi="Arial" w:cs="Arial"/>
          <w:bCs/>
          <w:i/>
          <w:sz w:val="22"/>
          <w:szCs w:val="22"/>
          <w:lang w:val="en-GB"/>
        </w:rPr>
        <w:t xml:space="preserve"> </w:t>
      </w:r>
      <w:r w:rsidR="002D4327" w:rsidRPr="001C3941">
        <w:rPr>
          <w:rFonts w:ascii="Arial" w:hAnsi="Arial" w:cs="Arial"/>
          <w:bCs/>
          <w:sz w:val="22"/>
          <w:szCs w:val="22"/>
          <w:lang w:val="en-GB"/>
        </w:rPr>
        <w:t>(CLL/SLL)</w:t>
      </w:r>
      <w:r w:rsidR="002D4327" w:rsidRPr="001C3941">
        <w:rPr>
          <w:rFonts w:ascii="Arial" w:hAnsi="Arial" w:cs="Arial"/>
          <w:sz w:val="22"/>
          <w:szCs w:val="22"/>
          <w:lang w:val="en-GB"/>
        </w:rPr>
        <w:t xml:space="preserve"> </w:t>
      </w:r>
      <w:r w:rsidR="002D4327" w:rsidRPr="001C3941">
        <w:rPr>
          <w:rFonts w:ascii="Arial" w:hAnsi="Arial" w:cs="Arial"/>
          <w:bCs/>
          <w:sz w:val="22"/>
          <w:szCs w:val="22"/>
          <w:lang w:val="en-GB"/>
        </w:rPr>
        <w:t>with 4,</w:t>
      </w:r>
      <w:r w:rsidRPr="001C3941">
        <w:rPr>
          <w:rFonts w:ascii="Arial" w:hAnsi="Arial" w:cs="Arial"/>
          <w:bCs/>
          <w:sz w:val="22"/>
          <w:szCs w:val="22"/>
          <w:lang w:val="en-GB"/>
        </w:rPr>
        <w:t xml:space="preserve">464 </w:t>
      </w:r>
      <w:r w:rsidR="00364059">
        <w:rPr>
          <w:rFonts w:ascii="Arial" w:hAnsi="Arial" w:cs="Arial"/>
          <w:bCs/>
          <w:sz w:val="22"/>
          <w:szCs w:val="22"/>
          <w:lang w:val="en-GB"/>
        </w:rPr>
        <w:t xml:space="preserve">new </w:t>
      </w:r>
      <w:r w:rsidRPr="001C3941">
        <w:rPr>
          <w:rFonts w:ascii="Arial" w:hAnsi="Arial" w:cs="Arial"/>
          <w:bCs/>
          <w:sz w:val="22"/>
          <w:szCs w:val="22"/>
          <w:lang w:val="en-GB"/>
        </w:rPr>
        <w:t>cases</w:t>
      </w:r>
      <w:r w:rsidR="002D4327" w:rsidRPr="001C3941">
        <w:rPr>
          <w:rFonts w:ascii="Arial" w:hAnsi="Arial" w:cs="Arial"/>
          <w:bCs/>
          <w:sz w:val="22"/>
          <w:szCs w:val="22"/>
          <w:lang w:val="en-GB"/>
        </w:rPr>
        <w:t xml:space="preserve">, </w:t>
      </w:r>
      <w:r w:rsidR="00673E45" w:rsidRPr="001C3941">
        <w:rPr>
          <w:rFonts w:ascii="Arial" w:hAnsi="Arial" w:cs="Arial"/>
          <w:sz w:val="22"/>
          <w:szCs w:val="22"/>
          <w:lang w:val="en-GB"/>
        </w:rPr>
        <w:t>d</w:t>
      </w:r>
      <w:r w:rsidR="002D4327" w:rsidRPr="001C3941">
        <w:rPr>
          <w:rFonts w:ascii="Arial" w:hAnsi="Arial" w:cs="Arial"/>
          <w:sz w:val="22"/>
          <w:szCs w:val="22"/>
          <w:lang w:val="en-GB"/>
        </w:rPr>
        <w:t xml:space="preserve">iffuse </w:t>
      </w:r>
      <w:r w:rsidR="00673E45" w:rsidRPr="001C3941">
        <w:rPr>
          <w:rFonts w:ascii="Arial" w:hAnsi="Arial" w:cs="Arial"/>
          <w:sz w:val="22"/>
          <w:szCs w:val="22"/>
          <w:lang w:val="en-GB"/>
        </w:rPr>
        <w:t>l</w:t>
      </w:r>
      <w:r w:rsidR="00C23D7E" w:rsidRPr="001C3941">
        <w:rPr>
          <w:rFonts w:ascii="Arial" w:hAnsi="Arial" w:cs="Arial"/>
          <w:sz w:val="22"/>
          <w:szCs w:val="22"/>
          <w:lang w:val="en-GB"/>
        </w:rPr>
        <w:t>arge B-</w:t>
      </w:r>
      <w:r w:rsidR="002D4327" w:rsidRPr="001C3941">
        <w:rPr>
          <w:rFonts w:ascii="Arial" w:hAnsi="Arial" w:cs="Arial"/>
          <w:sz w:val="22"/>
          <w:szCs w:val="22"/>
          <w:lang w:val="en-GB"/>
        </w:rPr>
        <w:t>cell lymphoma (D</w:t>
      </w:r>
      <w:r w:rsidR="00C23D7E" w:rsidRPr="001C3941">
        <w:rPr>
          <w:rFonts w:ascii="Arial" w:hAnsi="Arial" w:cs="Arial"/>
          <w:sz w:val="22"/>
          <w:szCs w:val="22"/>
          <w:lang w:val="en-GB"/>
        </w:rPr>
        <w:t>LBCL) with 4,096 cases,</w:t>
      </w:r>
      <w:r w:rsidR="002D4327" w:rsidRPr="001C3941">
        <w:rPr>
          <w:rFonts w:ascii="Arial" w:hAnsi="Arial" w:cs="Arial"/>
          <w:sz w:val="22"/>
          <w:szCs w:val="22"/>
          <w:lang w:val="en-GB"/>
        </w:rPr>
        <w:t xml:space="preserve"> </w:t>
      </w:r>
      <w:r w:rsidR="002D4327" w:rsidRPr="001C3941">
        <w:rPr>
          <w:rFonts w:ascii="Arial" w:hAnsi="Arial" w:cs="Arial"/>
          <w:bCs/>
          <w:sz w:val="22"/>
          <w:szCs w:val="22"/>
          <w:lang w:val="en-GB"/>
        </w:rPr>
        <w:t>MDS with 4,059</w:t>
      </w:r>
      <w:r w:rsidR="00C23D7E" w:rsidRPr="001C3941">
        <w:rPr>
          <w:rFonts w:ascii="Arial" w:hAnsi="Arial" w:cs="Arial"/>
          <w:bCs/>
          <w:sz w:val="22"/>
          <w:szCs w:val="22"/>
          <w:lang w:val="en-GB"/>
        </w:rPr>
        <w:t xml:space="preserve"> and AML with 2791 cases</w:t>
      </w:r>
      <w:r w:rsidR="002D4327" w:rsidRPr="001C3941">
        <w:rPr>
          <w:rFonts w:ascii="Arial" w:hAnsi="Arial" w:cs="Arial"/>
          <w:bCs/>
          <w:sz w:val="22"/>
          <w:szCs w:val="22"/>
          <w:lang w:val="en-GB"/>
        </w:rPr>
        <w:t>.</w:t>
      </w:r>
      <w:r w:rsidR="00C247F1" w:rsidRPr="001C3941">
        <w:rPr>
          <w:rFonts w:ascii="Arial" w:hAnsi="Arial" w:cs="Arial"/>
          <w:bCs/>
          <w:sz w:val="22"/>
          <w:szCs w:val="22"/>
          <w:lang w:val="en-GB"/>
        </w:rPr>
        <w:t xml:space="preserve"> </w:t>
      </w:r>
      <w:r w:rsidR="00822CB9" w:rsidRPr="001C3941">
        <w:rPr>
          <w:rFonts w:ascii="Arial" w:hAnsi="Arial" w:cs="Arial"/>
          <w:bCs/>
          <w:sz w:val="22"/>
          <w:szCs w:val="22"/>
          <w:lang w:val="en-GB"/>
        </w:rPr>
        <w:t>All together, these top five more frequent HM</w:t>
      </w:r>
      <w:r w:rsidR="0088694A">
        <w:rPr>
          <w:rFonts w:ascii="Arial" w:hAnsi="Arial" w:cs="Arial"/>
          <w:bCs/>
          <w:sz w:val="22"/>
          <w:szCs w:val="22"/>
          <w:lang w:val="en-GB"/>
        </w:rPr>
        <w:t>s</w:t>
      </w:r>
      <w:r w:rsidR="00822CB9" w:rsidRPr="001C3941">
        <w:rPr>
          <w:rFonts w:ascii="Arial" w:hAnsi="Arial" w:cs="Arial"/>
          <w:bCs/>
          <w:sz w:val="22"/>
          <w:szCs w:val="22"/>
          <w:lang w:val="en-GB"/>
        </w:rPr>
        <w:t xml:space="preserve"> represent nearly 60% of all new cases in France in 2012</w:t>
      </w:r>
      <w:r w:rsidR="00077FAA" w:rsidRPr="001C3941">
        <w:rPr>
          <w:rFonts w:ascii="Arial" w:hAnsi="Arial" w:cs="Arial"/>
          <w:bCs/>
          <w:sz w:val="22"/>
          <w:szCs w:val="22"/>
          <w:lang w:val="en-GB"/>
        </w:rPr>
        <w:t xml:space="preserve"> (figure 1)</w:t>
      </w:r>
      <w:r w:rsidR="00822CB9" w:rsidRPr="001C3941">
        <w:rPr>
          <w:rFonts w:ascii="Arial" w:hAnsi="Arial" w:cs="Arial"/>
          <w:bCs/>
          <w:sz w:val="22"/>
          <w:szCs w:val="22"/>
          <w:lang w:val="en-GB"/>
        </w:rPr>
        <w:t>.</w:t>
      </w:r>
    </w:p>
    <w:p w14:paraId="6837D771" w14:textId="7199BC02" w:rsidR="000C5C51" w:rsidRPr="001C3941" w:rsidRDefault="005D653D" w:rsidP="0036495E">
      <w:pPr>
        <w:spacing w:line="480" w:lineRule="auto"/>
        <w:jc w:val="both"/>
        <w:rPr>
          <w:rFonts w:ascii="Arial" w:hAnsi="Arial" w:cs="Arial"/>
          <w:bCs/>
          <w:sz w:val="22"/>
          <w:szCs w:val="22"/>
          <w:lang w:val="en-GB"/>
        </w:rPr>
      </w:pPr>
      <w:r w:rsidRPr="001C3941">
        <w:rPr>
          <w:rFonts w:ascii="Arial" w:hAnsi="Arial" w:cs="Arial"/>
          <w:bCs/>
          <w:sz w:val="22"/>
          <w:szCs w:val="22"/>
          <w:lang w:val="en-GB"/>
        </w:rPr>
        <w:t xml:space="preserve">Within lymphoid malignancies, we report </w:t>
      </w:r>
      <w:r w:rsidR="00FE646B" w:rsidRPr="001C3941">
        <w:rPr>
          <w:rFonts w:ascii="Arial" w:hAnsi="Arial" w:cs="Arial"/>
          <w:bCs/>
          <w:sz w:val="22"/>
          <w:szCs w:val="22"/>
          <w:lang w:val="en-GB"/>
        </w:rPr>
        <w:t xml:space="preserve">the </w:t>
      </w:r>
      <w:r w:rsidRPr="001C3941">
        <w:rPr>
          <w:rFonts w:ascii="Arial" w:hAnsi="Arial" w:cs="Arial"/>
          <w:bCs/>
          <w:sz w:val="22"/>
          <w:szCs w:val="22"/>
          <w:lang w:val="en-GB"/>
        </w:rPr>
        <w:t xml:space="preserve">incidence rates for different </w:t>
      </w:r>
      <w:r w:rsidR="00FE646B" w:rsidRPr="001C3941">
        <w:rPr>
          <w:rFonts w:ascii="Arial" w:hAnsi="Arial" w:cs="Arial"/>
          <w:bCs/>
          <w:sz w:val="22"/>
          <w:szCs w:val="22"/>
          <w:lang w:val="en-GB"/>
        </w:rPr>
        <w:t xml:space="preserve">NHL </w:t>
      </w:r>
      <w:r w:rsidRPr="001C3941">
        <w:rPr>
          <w:rFonts w:ascii="Arial" w:hAnsi="Arial" w:cs="Arial"/>
          <w:bCs/>
          <w:sz w:val="22"/>
          <w:szCs w:val="22"/>
          <w:lang w:val="en-GB"/>
        </w:rPr>
        <w:t>subtypes</w:t>
      </w:r>
      <w:r w:rsidR="00FE646B" w:rsidRPr="001C3941">
        <w:rPr>
          <w:rFonts w:ascii="Arial" w:hAnsi="Arial" w:cs="Arial"/>
          <w:bCs/>
          <w:sz w:val="22"/>
          <w:szCs w:val="22"/>
          <w:lang w:val="en-GB"/>
        </w:rPr>
        <w:t xml:space="preserve"> </w:t>
      </w:r>
      <w:r w:rsidR="0088694A">
        <w:rPr>
          <w:rFonts w:ascii="Arial" w:hAnsi="Arial" w:cs="Arial"/>
          <w:bCs/>
          <w:sz w:val="22"/>
          <w:szCs w:val="22"/>
          <w:lang w:val="en-GB"/>
        </w:rPr>
        <w:t xml:space="preserve">that </w:t>
      </w:r>
      <w:r w:rsidR="00FE646B" w:rsidRPr="001C3941">
        <w:rPr>
          <w:rFonts w:ascii="Arial" w:hAnsi="Arial" w:cs="Arial"/>
          <w:bCs/>
          <w:sz w:val="22"/>
          <w:szCs w:val="22"/>
          <w:lang w:val="en-GB"/>
        </w:rPr>
        <w:t>show</w:t>
      </w:r>
      <w:r w:rsidR="0088694A">
        <w:rPr>
          <w:rFonts w:ascii="Arial" w:hAnsi="Arial" w:cs="Arial"/>
          <w:bCs/>
          <w:sz w:val="22"/>
          <w:szCs w:val="22"/>
          <w:lang w:val="en-GB"/>
        </w:rPr>
        <w:t>ed</w:t>
      </w:r>
      <w:r w:rsidR="00FE646B" w:rsidRPr="001C3941">
        <w:rPr>
          <w:rFonts w:ascii="Arial" w:hAnsi="Arial" w:cs="Arial"/>
          <w:bCs/>
          <w:sz w:val="22"/>
          <w:szCs w:val="22"/>
          <w:lang w:val="en-GB"/>
        </w:rPr>
        <w:t xml:space="preserve"> a great heterogeneity in </w:t>
      </w:r>
      <w:r w:rsidR="00C27C94" w:rsidRPr="001C3941">
        <w:rPr>
          <w:rFonts w:ascii="Arial" w:hAnsi="Arial" w:cs="Arial"/>
          <w:bCs/>
          <w:sz w:val="22"/>
          <w:szCs w:val="22"/>
          <w:lang w:val="en-GB"/>
        </w:rPr>
        <w:t>crude</w:t>
      </w:r>
      <w:r w:rsidR="00F37C4D" w:rsidRPr="001C3941">
        <w:rPr>
          <w:rFonts w:ascii="Arial" w:hAnsi="Arial" w:cs="Arial"/>
          <w:bCs/>
          <w:sz w:val="22"/>
          <w:szCs w:val="22"/>
          <w:lang w:val="en-GB"/>
        </w:rPr>
        <w:t xml:space="preserve"> </w:t>
      </w:r>
      <w:r w:rsidR="00FE646B" w:rsidRPr="001C3941">
        <w:rPr>
          <w:rFonts w:ascii="Arial" w:hAnsi="Arial" w:cs="Arial"/>
          <w:bCs/>
          <w:sz w:val="22"/>
          <w:szCs w:val="22"/>
          <w:lang w:val="en-GB"/>
        </w:rPr>
        <w:t>incidence</w:t>
      </w:r>
      <w:r w:rsidR="002F015D" w:rsidRPr="001C3941">
        <w:rPr>
          <w:rFonts w:ascii="Arial" w:hAnsi="Arial" w:cs="Arial"/>
          <w:bCs/>
          <w:sz w:val="22"/>
          <w:szCs w:val="22"/>
          <w:lang w:val="en-GB"/>
        </w:rPr>
        <w:t xml:space="preserve"> ranking from </w:t>
      </w:r>
      <w:r w:rsidR="00772F39" w:rsidRPr="001C3941">
        <w:rPr>
          <w:rFonts w:ascii="Arial" w:hAnsi="Arial" w:cs="Arial"/>
          <w:bCs/>
          <w:sz w:val="22"/>
          <w:szCs w:val="22"/>
          <w:lang w:val="en-GB"/>
        </w:rPr>
        <w:t>0.</w:t>
      </w:r>
      <w:r w:rsidR="00C64702" w:rsidRPr="001C3941">
        <w:rPr>
          <w:rFonts w:ascii="Arial" w:hAnsi="Arial" w:cs="Arial"/>
          <w:bCs/>
          <w:sz w:val="22"/>
          <w:szCs w:val="22"/>
          <w:lang w:val="en-GB"/>
        </w:rPr>
        <w:t>7</w:t>
      </w:r>
      <w:r w:rsidR="002F015D" w:rsidRPr="001C3941">
        <w:rPr>
          <w:rFonts w:ascii="Arial" w:hAnsi="Arial" w:cs="Arial"/>
          <w:bCs/>
          <w:sz w:val="22"/>
          <w:szCs w:val="22"/>
          <w:lang w:val="en-GB"/>
        </w:rPr>
        <w:t xml:space="preserve"> to 8.7 per 100,000 </w:t>
      </w:r>
      <w:r w:rsidR="00022DF5" w:rsidRPr="001C3941">
        <w:rPr>
          <w:rFonts w:ascii="Arial" w:hAnsi="Arial" w:cs="Arial"/>
          <w:bCs/>
          <w:sz w:val="22"/>
          <w:szCs w:val="22"/>
          <w:lang w:val="en-GB"/>
        </w:rPr>
        <w:t>PY</w:t>
      </w:r>
      <w:r w:rsidR="00A91FCD" w:rsidRPr="001C3941">
        <w:rPr>
          <w:rFonts w:ascii="Arial" w:hAnsi="Arial" w:cs="Arial"/>
          <w:bCs/>
          <w:sz w:val="22"/>
          <w:szCs w:val="22"/>
          <w:lang w:val="en-GB"/>
        </w:rPr>
        <w:t xml:space="preserve"> </w:t>
      </w:r>
      <w:r w:rsidR="002F015D" w:rsidRPr="001C3941">
        <w:rPr>
          <w:rFonts w:ascii="Arial" w:hAnsi="Arial" w:cs="Arial"/>
          <w:bCs/>
          <w:sz w:val="22"/>
          <w:szCs w:val="22"/>
          <w:lang w:val="en-GB"/>
        </w:rPr>
        <w:t>in men and 0.</w:t>
      </w:r>
      <w:r w:rsidR="00C64702" w:rsidRPr="001C3941">
        <w:rPr>
          <w:rFonts w:ascii="Arial" w:hAnsi="Arial" w:cs="Arial"/>
          <w:bCs/>
          <w:sz w:val="22"/>
          <w:szCs w:val="22"/>
          <w:lang w:val="en-GB"/>
        </w:rPr>
        <w:t>7</w:t>
      </w:r>
      <w:r w:rsidR="002F015D" w:rsidRPr="001C3941">
        <w:rPr>
          <w:rFonts w:ascii="Arial" w:hAnsi="Arial" w:cs="Arial"/>
          <w:bCs/>
          <w:sz w:val="22"/>
          <w:szCs w:val="22"/>
          <w:lang w:val="en-GB"/>
        </w:rPr>
        <w:t xml:space="preserve"> to 7.1 pe</w:t>
      </w:r>
      <w:r w:rsidR="00620672" w:rsidRPr="001C3941">
        <w:rPr>
          <w:rFonts w:ascii="Arial" w:hAnsi="Arial" w:cs="Arial"/>
          <w:bCs/>
          <w:sz w:val="22"/>
          <w:szCs w:val="22"/>
          <w:lang w:val="en-GB"/>
        </w:rPr>
        <w:t xml:space="preserve">r 100,000 </w:t>
      </w:r>
      <w:r w:rsidR="00A91FCD" w:rsidRPr="001C3941">
        <w:rPr>
          <w:rFonts w:ascii="Arial" w:hAnsi="Arial" w:cs="Arial"/>
          <w:bCs/>
          <w:sz w:val="22"/>
          <w:szCs w:val="22"/>
          <w:lang w:val="en-GB"/>
        </w:rPr>
        <w:t>PY</w:t>
      </w:r>
      <w:r w:rsidR="00620672" w:rsidRPr="001C3941">
        <w:rPr>
          <w:rFonts w:ascii="Arial" w:hAnsi="Arial" w:cs="Arial"/>
          <w:bCs/>
          <w:sz w:val="22"/>
          <w:szCs w:val="22"/>
          <w:lang w:val="en-GB"/>
        </w:rPr>
        <w:t xml:space="preserve"> in women </w:t>
      </w:r>
      <w:r w:rsidR="00C27C94" w:rsidRPr="001C3941">
        <w:rPr>
          <w:rFonts w:ascii="Arial" w:hAnsi="Arial" w:cs="Arial"/>
          <w:bCs/>
          <w:sz w:val="22"/>
          <w:szCs w:val="22"/>
          <w:lang w:val="en-GB"/>
        </w:rPr>
        <w:t>(</w:t>
      </w:r>
      <w:r w:rsidR="00E11336" w:rsidRPr="001C3941">
        <w:rPr>
          <w:rFonts w:ascii="Arial" w:hAnsi="Arial" w:cs="Arial"/>
          <w:bCs/>
          <w:sz w:val="22"/>
          <w:szCs w:val="22"/>
          <w:lang w:val="en-GB"/>
        </w:rPr>
        <w:t>table 3</w:t>
      </w:r>
      <w:r w:rsidR="002F015D" w:rsidRPr="001C3941">
        <w:rPr>
          <w:rFonts w:ascii="Arial" w:hAnsi="Arial" w:cs="Arial"/>
          <w:bCs/>
          <w:sz w:val="22"/>
          <w:szCs w:val="22"/>
          <w:lang w:val="en-GB"/>
        </w:rPr>
        <w:t>).</w:t>
      </w:r>
      <w:r w:rsidR="00620672" w:rsidRPr="001C3941">
        <w:rPr>
          <w:rFonts w:ascii="Arial" w:hAnsi="Arial" w:cs="Arial"/>
          <w:bCs/>
          <w:sz w:val="22"/>
          <w:szCs w:val="22"/>
          <w:lang w:val="en-GB"/>
        </w:rPr>
        <w:t xml:space="preserve"> </w:t>
      </w:r>
      <w:r w:rsidR="00364059">
        <w:rPr>
          <w:rFonts w:ascii="Arial" w:hAnsi="Arial" w:cs="Arial"/>
          <w:bCs/>
          <w:sz w:val="22"/>
          <w:szCs w:val="22"/>
          <w:lang w:val="en-GB"/>
        </w:rPr>
        <w:t>The gap wa</w:t>
      </w:r>
      <w:r w:rsidR="00EE12CB" w:rsidRPr="001C3941">
        <w:rPr>
          <w:rFonts w:ascii="Arial" w:hAnsi="Arial" w:cs="Arial"/>
          <w:bCs/>
          <w:sz w:val="22"/>
          <w:szCs w:val="22"/>
          <w:lang w:val="en-GB"/>
        </w:rPr>
        <w:t xml:space="preserve">s smaller </w:t>
      </w:r>
      <w:r w:rsidR="0036495E" w:rsidRPr="001C3941">
        <w:rPr>
          <w:rFonts w:ascii="Arial" w:hAnsi="Arial" w:cs="Arial"/>
          <w:bCs/>
          <w:sz w:val="22"/>
          <w:szCs w:val="22"/>
          <w:lang w:val="en-GB"/>
        </w:rPr>
        <w:t xml:space="preserve">for estimated </w:t>
      </w:r>
      <w:r w:rsidR="00620672" w:rsidRPr="001C3941">
        <w:rPr>
          <w:rFonts w:ascii="Arial" w:hAnsi="Arial" w:cs="Arial"/>
          <w:bCs/>
          <w:sz w:val="22"/>
          <w:szCs w:val="22"/>
          <w:lang w:val="en-GB"/>
        </w:rPr>
        <w:t>world age-standardised incidences</w:t>
      </w:r>
      <w:r w:rsidR="00A86A8D" w:rsidRPr="001C3941">
        <w:rPr>
          <w:rFonts w:ascii="Arial" w:hAnsi="Arial" w:cs="Arial"/>
          <w:bCs/>
          <w:sz w:val="22"/>
          <w:szCs w:val="22"/>
          <w:lang w:val="en-GB"/>
        </w:rPr>
        <w:t xml:space="preserve"> (WASR)</w:t>
      </w:r>
      <w:r w:rsidR="00620672" w:rsidRPr="001C3941">
        <w:rPr>
          <w:rFonts w:ascii="Arial" w:hAnsi="Arial" w:cs="Arial"/>
          <w:bCs/>
          <w:sz w:val="22"/>
          <w:szCs w:val="22"/>
          <w:lang w:val="en-GB"/>
        </w:rPr>
        <w:t xml:space="preserve"> ranking from 0.3 to 4.5 per 100,000 </w:t>
      </w:r>
      <w:r w:rsidR="00A52343">
        <w:rPr>
          <w:rFonts w:ascii="Arial" w:hAnsi="Arial" w:cs="Arial"/>
          <w:bCs/>
          <w:sz w:val="22"/>
          <w:szCs w:val="22"/>
          <w:lang w:val="en-GB"/>
        </w:rPr>
        <w:t xml:space="preserve">PY </w:t>
      </w:r>
      <w:r w:rsidR="00620672" w:rsidRPr="001C3941">
        <w:rPr>
          <w:rFonts w:ascii="Arial" w:hAnsi="Arial" w:cs="Arial"/>
          <w:bCs/>
          <w:sz w:val="22"/>
          <w:szCs w:val="22"/>
          <w:lang w:val="en-GB"/>
        </w:rPr>
        <w:t xml:space="preserve">in men and 0.3 to 2.9 per 100,000 </w:t>
      </w:r>
      <w:r w:rsidR="00A91FCD" w:rsidRPr="001C3941">
        <w:rPr>
          <w:rFonts w:ascii="Arial" w:hAnsi="Arial" w:cs="Arial"/>
          <w:bCs/>
          <w:sz w:val="22"/>
          <w:szCs w:val="22"/>
          <w:lang w:val="en-GB"/>
        </w:rPr>
        <w:t>PY</w:t>
      </w:r>
      <w:r w:rsidR="00620672" w:rsidRPr="001C3941">
        <w:rPr>
          <w:rFonts w:ascii="Arial" w:hAnsi="Arial" w:cs="Arial"/>
          <w:bCs/>
          <w:sz w:val="22"/>
          <w:szCs w:val="22"/>
          <w:lang w:val="en-GB"/>
        </w:rPr>
        <w:t xml:space="preserve"> in women.</w:t>
      </w:r>
    </w:p>
    <w:p w14:paraId="4150E876" w14:textId="77777777" w:rsidR="005D653D" w:rsidRPr="001C3941" w:rsidRDefault="002F015D" w:rsidP="002E0B8F">
      <w:pPr>
        <w:spacing w:line="480" w:lineRule="auto"/>
        <w:jc w:val="both"/>
        <w:rPr>
          <w:rFonts w:ascii="Arial" w:hAnsi="Arial" w:cs="Arial"/>
          <w:bCs/>
          <w:sz w:val="22"/>
          <w:szCs w:val="22"/>
          <w:lang w:val="en-GB"/>
        </w:rPr>
      </w:pPr>
      <w:r w:rsidRPr="001C3941">
        <w:rPr>
          <w:rFonts w:ascii="Arial" w:hAnsi="Arial" w:cs="Arial"/>
          <w:bCs/>
          <w:sz w:val="22"/>
          <w:szCs w:val="22"/>
          <w:lang w:val="en-GB"/>
        </w:rPr>
        <w:t xml:space="preserve"> </w:t>
      </w:r>
      <w:r w:rsidR="006D21F9" w:rsidRPr="001C3941">
        <w:rPr>
          <w:rFonts w:ascii="Arial" w:hAnsi="Arial" w:cs="Arial"/>
          <w:bCs/>
          <w:sz w:val="22"/>
          <w:szCs w:val="22"/>
          <w:lang w:val="en-GB"/>
        </w:rPr>
        <w:t>Two recently described entities</w:t>
      </w:r>
      <w:r w:rsidR="00536C27">
        <w:rPr>
          <w:rFonts w:ascii="Arial" w:hAnsi="Arial" w:cs="Arial"/>
          <w:bCs/>
          <w:sz w:val="22"/>
          <w:szCs w:val="22"/>
          <w:lang w:val="en-GB"/>
        </w:rPr>
        <w:t>,</w:t>
      </w:r>
      <w:r w:rsidR="00536C27" w:rsidRPr="001C3941">
        <w:rPr>
          <w:rFonts w:ascii="Arial" w:hAnsi="Arial" w:cs="Arial"/>
          <w:bCs/>
          <w:sz w:val="22"/>
          <w:szCs w:val="22"/>
          <w:lang w:val="en-GB"/>
        </w:rPr>
        <w:t xml:space="preserve"> mantle</w:t>
      </w:r>
      <w:r w:rsidR="00EB6DE5" w:rsidRPr="001C3941">
        <w:rPr>
          <w:rFonts w:ascii="Arial" w:hAnsi="Arial" w:cs="Arial"/>
          <w:bCs/>
          <w:sz w:val="22"/>
          <w:szCs w:val="22"/>
          <w:lang w:val="en-GB"/>
        </w:rPr>
        <w:t xml:space="preserve"> cell lymphoma </w:t>
      </w:r>
      <w:r w:rsidR="00AE4D2B" w:rsidRPr="001C3941">
        <w:rPr>
          <w:rFonts w:ascii="Arial" w:hAnsi="Arial" w:cs="Arial"/>
          <w:bCs/>
          <w:sz w:val="22"/>
          <w:szCs w:val="22"/>
          <w:lang w:val="en-GB"/>
        </w:rPr>
        <w:t xml:space="preserve">(MCL) </w:t>
      </w:r>
      <w:r w:rsidR="00EB6DE5" w:rsidRPr="001C3941">
        <w:rPr>
          <w:rFonts w:ascii="Arial" w:hAnsi="Arial" w:cs="Arial"/>
          <w:bCs/>
          <w:sz w:val="22"/>
          <w:szCs w:val="22"/>
          <w:lang w:val="en-GB"/>
        </w:rPr>
        <w:t xml:space="preserve">and </w:t>
      </w:r>
      <w:r w:rsidR="00673E45" w:rsidRPr="001C3941">
        <w:rPr>
          <w:rFonts w:ascii="Arial" w:hAnsi="Arial" w:cs="Arial"/>
          <w:bCs/>
          <w:sz w:val="22"/>
          <w:szCs w:val="22"/>
          <w:lang w:val="en-GB"/>
        </w:rPr>
        <w:t>m</w:t>
      </w:r>
      <w:r w:rsidR="006D21F9" w:rsidRPr="001C3941">
        <w:rPr>
          <w:rFonts w:ascii="Arial" w:hAnsi="Arial" w:cs="Arial"/>
          <w:bCs/>
          <w:sz w:val="22"/>
          <w:szCs w:val="22"/>
          <w:lang w:val="en-GB"/>
        </w:rPr>
        <w:t>arginal zone lymphoma</w:t>
      </w:r>
      <w:r w:rsidR="00285BAE" w:rsidRPr="001C3941">
        <w:rPr>
          <w:rFonts w:ascii="Arial" w:hAnsi="Arial" w:cs="Arial"/>
          <w:bCs/>
          <w:sz w:val="22"/>
          <w:szCs w:val="22"/>
          <w:lang w:val="en-GB"/>
        </w:rPr>
        <w:t xml:space="preserve"> </w:t>
      </w:r>
      <w:r w:rsidR="00AE4D2B" w:rsidRPr="001C3941">
        <w:rPr>
          <w:rFonts w:ascii="Arial" w:hAnsi="Arial" w:cs="Arial"/>
          <w:bCs/>
          <w:sz w:val="22"/>
          <w:szCs w:val="22"/>
          <w:lang w:val="en-GB"/>
        </w:rPr>
        <w:t>(MZL</w:t>
      </w:r>
      <w:r w:rsidR="00536C27" w:rsidRPr="001C3941">
        <w:rPr>
          <w:rFonts w:ascii="Arial" w:hAnsi="Arial" w:cs="Arial"/>
          <w:bCs/>
          <w:sz w:val="22"/>
          <w:szCs w:val="22"/>
          <w:lang w:val="en-GB"/>
        </w:rPr>
        <w:t>)</w:t>
      </w:r>
      <w:r w:rsidR="00AE4D2B" w:rsidRPr="001C3941">
        <w:rPr>
          <w:rFonts w:ascii="Arial" w:hAnsi="Arial" w:cs="Arial"/>
          <w:bCs/>
          <w:sz w:val="22"/>
          <w:szCs w:val="22"/>
          <w:lang w:val="en-GB"/>
        </w:rPr>
        <w:t xml:space="preserve"> </w:t>
      </w:r>
      <w:r w:rsidR="00C16398">
        <w:rPr>
          <w:rFonts w:ascii="Arial" w:hAnsi="Arial" w:cs="Arial"/>
          <w:bCs/>
          <w:sz w:val="22"/>
          <w:szCs w:val="22"/>
          <w:lang w:val="en-GB"/>
        </w:rPr>
        <w:t xml:space="preserve">had </w:t>
      </w:r>
      <w:r w:rsidR="00285BAE" w:rsidRPr="001C3941">
        <w:rPr>
          <w:rFonts w:ascii="Arial" w:hAnsi="Arial" w:cs="Arial"/>
          <w:bCs/>
          <w:sz w:val="22"/>
          <w:szCs w:val="22"/>
          <w:lang w:val="en-GB"/>
        </w:rPr>
        <w:t>a crude incidence rate of 1.6 and 2.8</w:t>
      </w:r>
      <w:r w:rsidR="0088694A">
        <w:rPr>
          <w:rFonts w:ascii="Arial" w:hAnsi="Arial" w:cs="Arial"/>
          <w:bCs/>
          <w:sz w:val="22"/>
          <w:szCs w:val="22"/>
          <w:lang w:val="en-GB"/>
        </w:rPr>
        <w:t>,</w:t>
      </w:r>
      <w:r w:rsidR="00285BAE" w:rsidRPr="001C3941">
        <w:rPr>
          <w:rFonts w:ascii="Arial" w:hAnsi="Arial" w:cs="Arial"/>
          <w:bCs/>
          <w:sz w:val="22"/>
          <w:szCs w:val="22"/>
          <w:lang w:val="en-GB"/>
        </w:rPr>
        <w:t xml:space="preserve"> </w:t>
      </w:r>
      <w:r w:rsidR="0088694A" w:rsidRPr="001C3941">
        <w:rPr>
          <w:rFonts w:ascii="Arial" w:hAnsi="Arial" w:cs="Arial"/>
          <w:bCs/>
          <w:sz w:val="22"/>
          <w:szCs w:val="22"/>
          <w:lang w:val="en-GB"/>
        </w:rPr>
        <w:t xml:space="preserve">respectively </w:t>
      </w:r>
      <w:r w:rsidR="00285BAE" w:rsidRPr="001C3941">
        <w:rPr>
          <w:rFonts w:ascii="Arial" w:hAnsi="Arial" w:cs="Arial"/>
          <w:bCs/>
          <w:sz w:val="22"/>
          <w:szCs w:val="22"/>
          <w:lang w:val="en-GB"/>
        </w:rPr>
        <w:t xml:space="preserve">per 100,000 </w:t>
      </w:r>
      <w:r w:rsidR="00A91FCD" w:rsidRPr="001C3941">
        <w:rPr>
          <w:rFonts w:ascii="Arial" w:hAnsi="Arial" w:cs="Arial"/>
          <w:bCs/>
          <w:sz w:val="22"/>
          <w:szCs w:val="22"/>
          <w:lang w:val="en-GB"/>
        </w:rPr>
        <w:t>PY</w:t>
      </w:r>
      <w:r w:rsidR="007D3A81" w:rsidRPr="001C3941">
        <w:rPr>
          <w:rFonts w:ascii="Arial" w:hAnsi="Arial" w:cs="Arial"/>
          <w:bCs/>
          <w:sz w:val="22"/>
          <w:szCs w:val="22"/>
          <w:lang w:val="en-GB"/>
        </w:rPr>
        <w:t xml:space="preserve"> </w:t>
      </w:r>
      <w:r w:rsidR="00285BAE" w:rsidRPr="001C3941">
        <w:rPr>
          <w:rFonts w:ascii="Arial" w:hAnsi="Arial" w:cs="Arial"/>
          <w:bCs/>
          <w:sz w:val="22"/>
          <w:szCs w:val="22"/>
          <w:lang w:val="en-GB"/>
        </w:rPr>
        <w:t>in men and 0.5 and 2.8</w:t>
      </w:r>
      <w:r w:rsidR="0088694A">
        <w:rPr>
          <w:rFonts w:ascii="Arial" w:hAnsi="Arial" w:cs="Arial"/>
          <w:bCs/>
          <w:sz w:val="22"/>
          <w:szCs w:val="22"/>
          <w:lang w:val="en-GB"/>
        </w:rPr>
        <w:t>, respectively</w:t>
      </w:r>
      <w:r w:rsidR="00285BAE" w:rsidRPr="001C3941">
        <w:rPr>
          <w:rFonts w:ascii="Arial" w:hAnsi="Arial" w:cs="Arial"/>
          <w:bCs/>
          <w:sz w:val="22"/>
          <w:szCs w:val="22"/>
          <w:lang w:val="en-GB"/>
        </w:rPr>
        <w:t xml:space="preserve"> per 100,000 </w:t>
      </w:r>
      <w:r w:rsidR="00A91FCD" w:rsidRPr="001C3941">
        <w:rPr>
          <w:rFonts w:ascii="Arial" w:hAnsi="Arial" w:cs="Arial"/>
          <w:bCs/>
          <w:sz w:val="22"/>
          <w:szCs w:val="22"/>
          <w:lang w:val="en-GB"/>
        </w:rPr>
        <w:t xml:space="preserve">PY </w:t>
      </w:r>
      <w:r w:rsidR="00EB6DE5" w:rsidRPr="001C3941">
        <w:rPr>
          <w:rFonts w:ascii="Arial" w:hAnsi="Arial" w:cs="Arial"/>
          <w:bCs/>
          <w:sz w:val="22"/>
          <w:szCs w:val="22"/>
          <w:lang w:val="en-GB"/>
        </w:rPr>
        <w:t xml:space="preserve">in </w:t>
      </w:r>
      <w:r w:rsidR="00285BAE" w:rsidRPr="001C3941">
        <w:rPr>
          <w:rFonts w:ascii="Arial" w:hAnsi="Arial" w:cs="Arial"/>
          <w:bCs/>
          <w:sz w:val="22"/>
          <w:szCs w:val="22"/>
          <w:lang w:val="en-GB"/>
        </w:rPr>
        <w:t>women.</w:t>
      </w:r>
      <w:r w:rsidR="00B714C8" w:rsidRPr="001C3941">
        <w:rPr>
          <w:rFonts w:ascii="Arial" w:hAnsi="Arial" w:cs="Arial"/>
          <w:bCs/>
          <w:sz w:val="22"/>
          <w:szCs w:val="22"/>
          <w:lang w:val="en-GB"/>
        </w:rPr>
        <w:t xml:space="preserve"> </w:t>
      </w:r>
      <w:r w:rsidR="00E57F54" w:rsidRPr="001C3941">
        <w:rPr>
          <w:rFonts w:ascii="Arial" w:hAnsi="Arial" w:cs="Arial"/>
          <w:bCs/>
          <w:sz w:val="22"/>
          <w:szCs w:val="22"/>
          <w:lang w:val="en-GB"/>
        </w:rPr>
        <w:t>T</w:t>
      </w:r>
      <w:r w:rsidR="00752676" w:rsidRPr="001C3941">
        <w:rPr>
          <w:rFonts w:ascii="Arial" w:hAnsi="Arial" w:cs="Arial"/>
          <w:bCs/>
          <w:sz w:val="22"/>
          <w:szCs w:val="22"/>
          <w:lang w:val="en-GB"/>
        </w:rPr>
        <w:t xml:space="preserve">he </w:t>
      </w:r>
      <w:r w:rsidR="0095604D" w:rsidRPr="001C3941">
        <w:rPr>
          <w:rFonts w:ascii="Arial" w:hAnsi="Arial" w:cs="Arial"/>
          <w:bCs/>
          <w:sz w:val="22"/>
          <w:szCs w:val="22"/>
          <w:lang w:val="en-GB"/>
        </w:rPr>
        <w:t xml:space="preserve">proportion of </w:t>
      </w:r>
      <w:r w:rsidR="00E57F54" w:rsidRPr="001C3941">
        <w:rPr>
          <w:rFonts w:ascii="Arial" w:hAnsi="Arial" w:cs="Arial"/>
          <w:bCs/>
          <w:sz w:val="22"/>
          <w:szCs w:val="22"/>
          <w:lang w:val="en-GB"/>
        </w:rPr>
        <w:t xml:space="preserve">incident </w:t>
      </w:r>
      <w:r w:rsidR="00752676" w:rsidRPr="001C3941">
        <w:rPr>
          <w:rFonts w:ascii="Arial" w:hAnsi="Arial" w:cs="Arial"/>
          <w:bCs/>
          <w:sz w:val="22"/>
          <w:szCs w:val="22"/>
          <w:lang w:val="en-GB"/>
        </w:rPr>
        <w:t xml:space="preserve">NHL </w:t>
      </w:r>
      <w:r w:rsidR="0095604D" w:rsidRPr="001C3941">
        <w:rPr>
          <w:rFonts w:ascii="Arial" w:hAnsi="Arial" w:cs="Arial"/>
          <w:bCs/>
          <w:sz w:val="22"/>
          <w:szCs w:val="22"/>
          <w:lang w:val="en-GB"/>
        </w:rPr>
        <w:t xml:space="preserve">cases with a </w:t>
      </w:r>
      <w:r w:rsidR="00E57F54" w:rsidRPr="001C3941">
        <w:rPr>
          <w:rFonts w:ascii="Arial" w:hAnsi="Arial" w:cs="Arial"/>
          <w:bCs/>
          <w:sz w:val="22"/>
          <w:szCs w:val="22"/>
          <w:lang w:val="en-GB"/>
        </w:rPr>
        <w:t>non-specific</w:t>
      </w:r>
      <w:r w:rsidR="0095604D" w:rsidRPr="001C3941">
        <w:rPr>
          <w:rFonts w:ascii="Arial" w:hAnsi="Arial" w:cs="Arial"/>
          <w:bCs/>
          <w:sz w:val="22"/>
          <w:szCs w:val="22"/>
          <w:lang w:val="en-GB"/>
        </w:rPr>
        <w:t xml:space="preserve"> code </w:t>
      </w:r>
      <w:r w:rsidR="00E57F54" w:rsidRPr="001C3941">
        <w:rPr>
          <w:rFonts w:ascii="Arial" w:hAnsi="Arial" w:cs="Arial"/>
          <w:bCs/>
          <w:sz w:val="22"/>
          <w:szCs w:val="22"/>
          <w:lang w:val="en-GB"/>
        </w:rPr>
        <w:t xml:space="preserve">(NHL NOS) in 2012 </w:t>
      </w:r>
      <w:r w:rsidR="00C16398">
        <w:rPr>
          <w:rFonts w:ascii="Arial" w:hAnsi="Arial" w:cs="Arial"/>
          <w:bCs/>
          <w:sz w:val="22"/>
          <w:szCs w:val="22"/>
          <w:lang w:val="en-GB"/>
        </w:rPr>
        <w:t>totalled to</w:t>
      </w:r>
      <w:r w:rsidR="00C16398" w:rsidRPr="001C3941">
        <w:rPr>
          <w:rFonts w:ascii="Arial" w:hAnsi="Arial" w:cs="Arial"/>
          <w:bCs/>
          <w:sz w:val="22"/>
          <w:szCs w:val="22"/>
          <w:lang w:val="en-GB"/>
        </w:rPr>
        <w:t xml:space="preserve"> </w:t>
      </w:r>
      <w:r w:rsidR="00752676" w:rsidRPr="001C3941">
        <w:rPr>
          <w:rFonts w:ascii="Arial" w:hAnsi="Arial" w:cs="Arial"/>
          <w:bCs/>
          <w:sz w:val="22"/>
          <w:szCs w:val="22"/>
          <w:lang w:val="en-GB"/>
        </w:rPr>
        <w:t>l</w:t>
      </w:r>
      <w:r w:rsidRPr="001C3941">
        <w:rPr>
          <w:rFonts w:ascii="Arial" w:hAnsi="Arial" w:cs="Arial"/>
          <w:bCs/>
          <w:sz w:val="22"/>
          <w:szCs w:val="22"/>
          <w:lang w:val="en-GB"/>
        </w:rPr>
        <w:t xml:space="preserve">ess than 2% of </w:t>
      </w:r>
      <w:r w:rsidR="007F2256" w:rsidRPr="001C3941">
        <w:rPr>
          <w:rFonts w:ascii="Arial" w:hAnsi="Arial" w:cs="Arial"/>
          <w:bCs/>
          <w:sz w:val="22"/>
          <w:szCs w:val="22"/>
          <w:lang w:val="en-GB"/>
        </w:rPr>
        <w:t xml:space="preserve">all lymphoid incident </w:t>
      </w:r>
      <w:r w:rsidRPr="001C3941">
        <w:rPr>
          <w:rFonts w:ascii="Arial" w:hAnsi="Arial" w:cs="Arial"/>
          <w:bCs/>
          <w:sz w:val="22"/>
          <w:szCs w:val="22"/>
          <w:lang w:val="en-GB"/>
        </w:rPr>
        <w:t>cases</w:t>
      </w:r>
      <w:r w:rsidR="00367DFF" w:rsidRPr="001C3941">
        <w:rPr>
          <w:rFonts w:ascii="Arial" w:hAnsi="Arial" w:cs="Arial"/>
          <w:bCs/>
          <w:sz w:val="22"/>
          <w:szCs w:val="22"/>
          <w:lang w:val="en-GB"/>
        </w:rPr>
        <w:t xml:space="preserve"> (n=465</w:t>
      </w:r>
      <w:r w:rsidR="00E57F54" w:rsidRPr="001C3941">
        <w:rPr>
          <w:rFonts w:ascii="Arial" w:hAnsi="Arial" w:cs="Arial"/>
          <w:bCs/>
          <w:sz w:val="22"/>
          <w:szCs w:val="22"/>
          <w:lang w:val="en-GB"/>
        </w:rPr>
        <w:t xml:space="preserve">, crude incidence 0.7 per 100,000 </w:t>
      </w:r>
      <w:r w:rsidR="00A91FCD" w:rsidRPr="001C3941">
        <w:rPr>
          <w:rFonts w:ascii="Arial" w:hAnsi="Arial" w:cs="Arial"/>
          <w:bCs/>
          <w:sz w:val="22"/>
          <w:szCs w:val="22"/>
          <w:lang w:val="en-GB"/>
        </w:rPr>
        <w:t xml:space="preserve">PY and </w:t>
      </w:r>
      <w:r w:rsidR="00A86A8D" w:rsidRPr="001C3941">
        <w:rPr>
          <w:rFonts w:ascii="Arial" w:hAnsi="Arial" w:cs="Arial"/>
          <w:bCs/>
          <w:sz w:val="22"/>
          <w:szCs w:val="22"/>
          <w:lang w:val="en-GB"/>
        </w:rPr>
        <w:t>WASR 0.3 in both sexes</w:t>
      </w:r>
      <w:r w:rsidR="00367DFF" w:rsidRPr="001C3941">
        <w:rPr>
          <w:rFonts w:ascii="Arial" w:hAnsi="Arial" w:cs="Arial"/>
          <w:bCs/>
          <w:sz w:val="22"/>
          <w:szCs w:val="22"/>
          <w:lang w:val="en-GB"/>
        </w:rPr>
        <w:t>)</w:t>
      </w:r>
      <w:r w:rsidRPr="001C3941">
        <w:rPr>
          <w:rFonts w:ascii="Arial" w:hAnsi="Arial" w:cs="Arial"/>
          <w:bCs/>
          <w:sz w:val="22"/>
          <w:szCs w:val="22"/>
          <w:lang w:val="en-GB"/>
        </w:rPr>
        <w:t>.</w:t>
      </w:r>
      <w:r w:rsidR="00CB7319" w:rsidRPr="001C3941">
        <w:rPr>
          <w:rFonts w:ascii="Arial" w:hAnsi="Arial" w:cs="Arial"/>
          <w:bCs/>
          <w:sz w:val="22"/>
          <w:szCs w:val="22"/>
          <w:lang w:val="en-GB"/>
        </w:rPr>
        <w:t xml:space="preserve"> </w:t>
      </w:r>
    </w:p>
    <w:p w14:paraId="57F2CB9C" w14:textId="77777777" w:rsidR="0018784E" w:rsidRPr="001C3941" w:rsidRDefault="00CB7319" w:rsidP="002E0B8F">
      <w:pPr>
        <w:spacing w:line="480" w:lineRule="auto"/>
        <w:jc w:val="both"/>
        <w:rPr>
          <w:rFonts w:ascii="Arial" w:hAnsi="Arial" w:cs="Arial"/>
          <w:bCs/>
          <w:sz w:val="22"/>
          <w:szCs w:val="22"/>
          <w:lang w:val="en-GB"/>
        </w:rPr>
      </w:pPr>
      <w:r w:rsidRPr="001C3941">
        <w:rPr>
          <w:rFonts w:ascii="Arial" w:hAnsi="Arial" w:cs="Arial"/>
          <w:bCs/>
          <w:sz w:val="22"/>
          <w:szCs w:val="22"/>
          <w:lang w:val="en-GB"/>
        </w:rPr>
        <w:t xml:space="preserve">Regarding myeloid malignancies, </w:t>
      </w:r>
      <w:r w:rsidR="00C158E5" w:rsidRPr="001C3941">
        <w:rPr>
          <w:rFonts w:ascii="Arial" w:hAnsi="Arial" w:cs="Arial"/>
          <w:bCs/>
          <w:sz w:val="22"/>
          <w:szCs w:val="22"/>
          <w:lang w:val="en-GB"/>
        </w:rPr>
        <w:t>MDS and chronic myeloproliferative neoplasms</w:t>
      </w:r>
      <w:r w:rsidR="00564E87" w:rsidRPr="001C3941">
        <w:rPr>
          <w:rFonts w:ascii="Arial" w:hAnsi="Arial" w:cs="Arial"/>
          <w:bCs/>
          <w:sz w:val="22"/>
          <w:szCs w:val="22"/>
          <w:lang w:val="en-GB"/>
        </w:rPr>
        <w:t xml:space="preserve"> other than CML (MPN)</w:t>
      </w:r>
      <w:r w:rsidR="00C158E5" w:rsidRPr="001C3941">
        <w:rPr>
          <w:rFonts w:ascii="Arial" w:hAnsi="Arial" w:cs="Arial"/>
          <w:bCs/>
          <w:sz w:val="22"/>
          <w:szCs w:val="22"/>
          <w:lang w:val="en-GB"/>
        </w:rPr>
        <w:t>, both conditions that were previously classified as neoplasms of uncertain or unk</w:t>
      </w:r>
      <w:r w:rsidR="003F5BD9" w:rsidRPr="001C3941">
        <w:rPr>
          <w:rFonts w:ascii="Arial" w:hAnsi="Arial" w:cs="Arial"/>
          <w:bCs/>
          <w:sz w:val="22"/>
          <w:szCs w:val="22"/>
          <w:lang w:val="en-GB"/>
        </w:rPr>
        <w:t>n</w:t>
      </w:r>
      <w:r w:rsidR="00C158E5" w:rsidRPr="001C3941">
        <w:rPr>
          <w:rFonts w:ascii="Arial" w:hAnsi="Arial" w:cs="Arial"/>
          <w:bCs/>
          <w:sz w:val="22"/>
          <w:szCs w:val="22"/>
          <w:lang w:val="en-GB"/>
        </w:rPr>
        <w:t>own behaviour in past classifications</w:t>
      </w:r>
      <w:r w:rsidR="00822CB9" w:rsidRPr="001C3941">
        <w:rPr>
          <w:rFonts w:ascii="Arial" w:hAnsi="Arial" w:cs="Arial"/>
          <w:bCs/>
          <w:sz w:val="22"/>
          <w:szCs w:val="22"/>
          <w:lang w:val="en-GB"/>
        </w:rPr>
        <w:t>,</w:t>
      </w:r>
      <w:r w:rsidR="00C158E5" w:rsidRPr="001C3941">
        <w:rPr>
          <w:rFonts w:ascii="Arial" w:hAnsi="Arial" w:cs="Arial"/>
          <w:bCs/>
          <w:sz w:val="22"/>
          <w:szCs w:val="22"/>
          <w:lang w:val="en-GB"/>
        </w:rPr>
        <w:t xml:space="preserve"> are now categorised as </w:t>
      </w:r>
      <w:r w:rsidR="00611FA8" w:rsidRPr="001C3941">
        <w:rPr>
          <w:rFonts w:ascii="Arial" w:hAnsi="Arial" w:cs="Arial"/>
          <w:bCs/>
          <w:sz w:val="22"/>
          <w:szCs w:val="22"/>
          <w:lang w:val="en-GB"/>
        </w:rPr>
        <w:t>malignant (</w:t>
      </w:r>
      <w:r w:rsidR="00E11336" w:rsidRPr="001C3941">
        <w:rPr>
          <w:rFonts w:ascii="Arial" w:hAnsi="Arial" w:cs="Arial"/>
          <w:bCs/>
          <w:sz w:val="22"/>
          <w:szCs w:val="22"/>
          <w:lang w:val="en-GB"/>
        </w:rPr>
        <w:t>table 3</w:t>
      </w:r>
      <w:r w:rsidR="00B7446E">
        <w:rPr>
          <w:rFonts w:ascii="Arial" w:hAnsi="Arial" w:cs="Arial"/>
          <w:bCs/>
          <w:sz w:val="22"/>
          <w:szCs w:val="22"/>
          <w:lang w:val="en-GB"/>
        </w:rPr>
        <w:t>)</w:t>
      </w:r>
      <w:r w:rsidR="00810ED1" w:rsidRPr="001C3941">
        <w:rPr>
          <w:rFonts w:ascii="Arial" w:hAnsi="Arial" w:cs="Arial"/>
          <w:bCs/>
          <w:sz w:val="22"/>
          <w:szCs w:val="22"/>
          <w:lang w:val="en-GB"/>
        </w:rPr>
        <w:t>.</w:t>
      </w:r>
      <w:r w:rsidRPr="001C3941">
        <w:rPr>
          <w:rFonts w:ascii="Arial" w:hAnsi="Arial" w:cs="Arial"/>
          <w:bCs/>
          <w:sz w:val="22"/>
          <w:szCs w:val="22"/>
          <w:lang w:val="en-GB"/>
        </w:rPr>
        <w:t xml:space="preserve"> These two HMs </w:t>
      </w:r>
      <w:r w:rsidR="00AB3CDF" w:rsidRPr="001C3941">
        <w:rPr>
          <w:rFonts w:ascii="Arial" w:hAnsi="Arial" w:cs="Arial"/>
          <w:bCs/>
          <w:sz w:val="22"/>
          <w:szCs w:val="22"/>
          <w:lang w:val="en-GB"/>
        </w:rPr>
        <w:t xml:space="preserve">are chronic diseases </w:t>
      </w:r>
      <w:r w:rsidR="009A0CF7" w:rsidRPr="001C3941">
        <w:rPr>
          <w:rFonts w:ascii="Arial" w:hAnsi="Arial" w:cs="Arial"/>
          <w:bCs/>
          <w:sz w:val="22"/>
          <w:szCs w:val="22"/>
          <w:lang w:val="en-GB"/>
        </w:rPr>
        <w:t xml:space="preserve">that group several different </w:t>
      </w:r>
      <w:r w:rsidR="00822CB9" w:rsidRPr="001C3941">
        <w:rPr>
          <w:rFonts w:ascii="Arial" w:hAnsi="Arial" w:cs="Arial"/>
          <w:bCs/>
          <w:sz w:val="22"/>
          <w:szCs w:val="22"/>
          <w:lang w:val="en-GB"/>
        </w:rPr>
        <w:t xml:space="preserve">disease </w:t>
      </w:r>
      <w:r w:rsidR="009A0CF7" w:rsidRPr="001C3941">
        <w:rPr>
          <w:rFonts w:ascii="Arial" w:hAnsi="Arial" w:cs="Arial"/>
          <w:bCs/>
          <w:sz w:val="22"/>
          <w:szCs w:val="22"/>
          <w:lang w:val="en-GB"/>
        </w:rPr>
        <w:t xml:space="preserve">entities </w:t>
      </w:r>
      <w:r w:rsidR="00681B08">
        <w:rPr>
          <w:rFonts w:ascii="Arial" w:hAnsi="Arial" w:cs="Arial"/>
          <w:bCs/>
          <w:sz w:val="22"/>
          <w:szCs w:val="22"/>
          <w:lang w:val="en-GB"/>
        </w:rPr>
        <w:t xml:space="preserve">that </w:t>
      </w:r>
      <w:r w:rsidR="00B67A6C">
        <w:rPr>
          <w:rFonts w:ascii="Arial" w:hAnsi="Arial" w:cs="Arial"/>
          <w:bCs/>
          <w:sz w:val="22"/>
          <w:szCs w:val="22"/>
          <w:lang w:val="en-GB"/>
        </w:rPr>
        <w:t>occur</w:t>
      </w:r>
      <w:r w:rsidR="009A0CF7" w:rsidRPr="001C3941">
        <w:rPr>
          <w:rFonts w:ascii="Arial" w:hAnsi="Arial" w:cs="Arial"/>
          <w:bCs/>
          <w:sz w:val="22"/>
          <w:szCs w:val="22"/>
          <w:lang w:val="en-GB"/>
        </w:rPr>
        <w:t xml:space="preserve"> in elderly and </w:t>
      </w:r>
      <w:r w:rsidRPr="001C3941">
        <w:rPr>
          <w:rFonts w:ascii="Arial" w:hAnsi="Arial" w:cs="Arial"/>
          <w:bCs/>
          <w:sz w:val="22"/>
          <w:szCs w:val="22"/>
          <w:lang w:val="en-GB"/>
        </w:rPr>
        <w:t>represent</w:t>
      </w:r>
      <w:r w:rsidR="00AB3CDF" w:rsidRPr="001C3941">
        <w:rPr>
          <w:rFonts w:ascii="Arial" w:hAnsi="Arial" w:cs="Arial"/>
          <w:bCs/>
          <w:sz w:val="22"/>
          <w:szCs w:val="22"/>
          <w:lang w:val="en-GB"/>
        </w:rPr>
        <w:t xml:space="preserve"> nearly two</w:t>
      </w:r>
      <w:r w:rsidR="00681B08">
        <w:rPr>
          <w:rFonts w:ascii="Arial" w:hAnsi="Arial" w:cs="Arial"/>
          <w:bCs/>
          <w:sz w:val="22"/>
          <w:szCs w:val="22"/>
          <w:lang w:val="en-GB"/>
        </w:rPr>
        <w:t>-</w:t>
      </w:r>
      <w:r w:rsidR="00AB3CDF" w:rsidRPr="001C3941">
        <w:rPr>
          <w:rFonts w:ascii="Arial" w:hAnsi="Arial" w:cs="Arial"/>
          <w:bCs/>
          <w:sz w:val="22"/>
          <w:szCs w:val="22"/>
          <w:lang w:val="en-GB"/>
        </w:rPr>
        <w:t>third</w:t>
      </w:r>
      <w:r w:rsidR="00681B08">
        <w:rPr>
          <w:rFonts w:ascii="Arial" w:hAnsi="Arial" w:cs="Arial"/>
          <w:bCs/>
          <w:sz w:val="22"/>
          <w:szCs w:val="22"/>
          <w:lang w:val="en-GB"/>
        </w:rPr>
        <w:t>s</w:t>
      </w:r>
      <w:r w:rsidR="00AB3CDF" w:rsidRPr="001C3941">
        <w:rPr>
          <w:rFonts w:ascii="Arial" w:hAnsi="Arial" w:cs="Arial"/>
          <w:bCs/>
          <w:sz w:val="22"/>
          <w:szCs w:val="22"/>
          <w:lang w:val="en-GB"/>
        </w:rPr>
        <w:t xml:space="preserve"> of </w:t>
      </w:r>
      <w:r w:rsidR="009A0CF7" w:rsidRPr="001C3941">
        <w:rPr>
          <w:rFonts w:ascii="Arial" w:hAnsi="Arial" w:cs="Arial"/>
          <w:bCs/>
          <w:sz w:val="22"/>
          <w:szCs w:val="22"/>
          <w:lang w:val="en-GB"/>
        </w:rPr>
        <w:t>myeloid malignancies</w:t>
      </w:r>
      <w:r w:rsidRPr="001C3941">
        <w:rPr>
          <w:rFonts w:ascii="Arial" w:hAnsi="Arial" w:cs="Arial"/>
          <w:bCs/>
          <w:sz w:val="22"/>
          <w:szCs w:val="22"/>
          <w:lang w:val="en-GB"/>
        </w:rPr>
        <w:t xml:space="preserve"> </w:t>
      </w:r>
      <w:r w:rsidR="009A0CF7" w:rsidRPr="001C3941">
        <w:rPr>
          <w:rFonts w:ascii="Arial" w:hAnsi="Arial" w:cs="Arial"/>
          <w:bCs/>
          <w:sz w:val="22"/>
          <w:szCs w:val="22"/>
          <w:lang w:val="en-GB"/>
        </w:rPr>
        <w:t>(</w:t>
      </w:r>
      <w:r w:rsidR="000E4141" w:rsidRPr="001C3941">
        <w:rPr>
          <w:rFonts w:ascii="Arial" w:hAnsi="Arial" w:cs="Arial"/>
          <w:bCs/>
          <w:sz w:val="22"/>
          <w:szCs w:val="22"/>
          <w:lang w:val="en-GB"/>
        </w:rPr>
        <w:t>i.e.</w:t>
      </w:r>
      <w:r w:rsidR="009A0CF7" w:rsidRPr="001C3941">
        <w:rPr>
          <w:rFonts w:ascii="Arial" w:hAnsi="Arial" w:cs="Arial"/>
          <w:bCs/>
          <w:sz w:val="22"/>
          <w:szCs w:val="22"/>
          <w:lang w:val="en-GB"/>
        </w:rPr>
        <w:t xml:space="preserve"> </w:t>
      </w:r>
      <w:r w:rsidR="00267FFD" w:rsidRPr="001C3941">
        <w:rPr>
          <w:rFonts w:ascii="Arial" w:hAnsi="Arial" w:cs="Arial"/>
          <w:bCs/>
          <w:sz w:val="22"/>
          <w:szCs w:val="22"/>
          <w:lang w:val="en-GB"/>
        </w:rPr>
        <w:t>more than 6,000</w:t>
      </w:r>
      <w:r w:rsidR="000E4141" w:rsidRPr="001C3941">
        <w:rPr>
          <w:rFonts w:ascii="Arial" w:hAnsi="Arial" w:cs="Arial"/>
          <w:bCs/>
          <w:sz w:val="22"/>
          <w:szCs w:val="22"/>
          <w:lang w:val="en-GB"/>
        </w:rPr>
        <w:t xml:space="preserve"> </w:t>
      </w:r>
      <w:r w:rsidR="00267FFD" w:rsidRPr="001C3941">
        <w:rPr>
          <w:rFonts w:ascii="Arial" w:hAnsi="Arial" w:cs="Arial"/>
          <w:bCs/>
          <w:sz w:val="22"/>
          <w:szCs w:val="22"/>
          <w:lang w:val="en-GB"/>
        </w:rPr>
        <w:t xml:space="preserve">cases </w:t>
      </w:r>
      <w:r w:rsidR="002863D1" w:rsidRPr="001C3941">
        <w:rPr>
          <w:rFonts w:ascii="Arial" w:hAnsi="Arial" w:cs="Arial"/>
          <w:bCs/>
          <w:sz w:val="22"/>
          <w:szCs w:val="22"/>
          <w:lang w:val="en-GB"/>
        </w:rPr>
        <w:t>estimated i</w:t>
      </w:r>
      <w:r w:rsidR="008E49E7" w:rsidRPr="001C3941">
        <w:rPr>
          <w:rFonts w:ascii="Arial" w:hAnsi="Arial" w:cs="Arial"/>
          <w:bCs/>
          <w:sz w:val="22"/>
          <w:szCs w:val="22"/>
          <w:lang w:val="en-GB"/>
        </w:rPr>
        <w:t>n 2012</w:t>
      </w:r>
      <w:r w:rsidR="002863D1" w:rsidRPr="001C3941">
        <w:rPr>
          <w:rFonts w:ascii="Arial" w:hAnsi="Arial" w:cs="Arial"/>
          <w:bCs/>
          <w:sz w:val="22"/>
          <w:szCs w:val="22"/>
          <w:lang w:val="en-GB"/>
        </w:rPr>
        <w:t>,</w:t>
      </w:r>
      <w:r w:rsidR="008E49E7" w:rsidRPr="001C3941">
        <w:rPr>
          <w:rFonts w:ascii="Arial" w:hAnsi="Arial" w:cs="Arial"/>
          <w:bCs/>
          <w:sz w:val="22"/>
          <w:szCs w:val="22"/>
          <w:lang w:val="en-GB"/>
        </w:rPr>
        <w:t xml:space="preserve"> in France</w:t>
      </w:r>
      <w:r w:rsidR="009A0CF7" w:rsidRPr="001C3941">
        <w:rPr>
          <w:rFonts w:ascii="Arial" w:hAnsi="Arial" w:cs="Arial"/>
          <w:bCs/>
          <w:sz w:val="22"/>
          <w:szCs w:val="22"/>
          <w:lang w:val="en-GB"/>
        </w:rPr>
        <w:t>)</w:t>
      </w:r>
      <w:r w:rsidR="00267FFD" w:rsidRPr="001C3941">
        <w:rPr>
          <w:rFonts w:ascii="Arial" w:hAnsi="Arial" w:cs="Arial"/>
          <w:bCs/>
          <w:sz w:val="22"/>
          <w:szCs w:val="22"/>
          <w:lang w:val="en-GB"/>
        </w:rPr>
        <w:t>.</w:t>
      </w:r>
    </w:p>
    <w:p w14:paraId="187A0A39" w14:textId="04CC155A" w:rsidR="00DD7DA3" w:rsidRPr="001C3941" w:rsidRDefault="00A9503F" w:rsidP="002E0B8F">
      <w:pPr>
        <w:spacing w:line="480" w:lineRule="auto"/>
        <w:jc w:val="both"/>
        <w:rPr>
          <w:rFonts w:ascii="Arial" w:eastAsia="Batang" w:hAnsi="Arial" w:cs="Arial"/>
          <w:bCs/>
          <w:sz w:val="22"/>
          <w:szCs w:val="22"/>
          <w:lang w:val="en-GB" w:eastAsia="ko-KR"/>
        </w:rPr>
      </w:pPr>
      <w:r w:rsidRPr="001C3941">
        <w:rPr>
          <w:rFonts w:ascii="Arial" w:eastAsia="Batang" w:hAnsi="Arial" w:cs="Arial"/>
          <w:bCs/>
          <w:sz w:val="22"/>
          <w:szCs w:val="22"/>
          <w:lang w:val="en-GB" w:eastAsia="ko-KR"/>
        </w:rPr>
        <w:t>Incidence rates and number of estimated new HM cases in 2012</w:t>
      </w:r>
      <w:r w:rsidR="0055373A">
        <w:rPr>
          <w:rFonts w:ascii="Arial" w:eastAsia="Batang" w:hAnsi="Arial" w:cs="Arial"/>
          <w:bCs/>
          <w:sz w:val="22"/>
          <w:szCs w:val="22"/>
          <w:lang w:val="en-GB" w:eastAsia="ko-KR"/>
        </w:rPr>
        <w:t>,</w:t>
      </w:r>
      <w:r w:rsidRPr="001C3941">
        <w:rPr>
          <w:rFonts w:ascii="Arial" w:eastAsia="Batang" w:hAnsi="Arial" w:cs="Arial"/>
          <w:bCs/>
          <w:sz w:val="22"/>
          <w:szCs w:val="22"/>
          <w:lang w:val="en-GB" w:eastAsia="ko-KR"/>
        </w:rPr>
        <w:t xml:space="preserve"> in France are higher in males in most HM subtypes. The highest </w:t>
      </w:r>
      <w:r w:rsidRPr="001C3941">
        <w:rPr>
          <w:rFonts w:ascii="Arial" w:eastAsia="Batang" w:hAnsi="Arial" w:cs="Arial"/>
          <w:bCs/>
          <w:i/>
          <w:sz w:val="22"/>
          <w:szCs w:val="22"/>
          <w:lang w:val="en-GB" w:eastAsia="ko-KR"/>
        </w:rPr>
        <w:t>sex ratio</w:t>
      </w:r>
      <w:r w:rsidRPr="001C3941">
        <w:rPr>
          <w:rFonts w:ascii="Arial" w:eastAsia="Batang" w:hAnsi="Arial" w:cs="Arial"/>
          <w:bCs/>
          <w:sz w:val="22"/>
          <w:szCs w:val="22"/>
          <w:lang w:val="en-GB" w:eastAsia="ko-KR"/>
        </w:rPr>
        <w:t xml:space="preserve"> </w:t>
      </w:r>
      <w:r w:rsidR="00A52343">
        <w:rPr>
          <w:rFonts w:ascii="Arial" w:eastAsia="Batang" w:hAnsi="Arial" w:cs="Arial"/>
          <w:bCs/>
          <w:sz w:val="22"/>
          <w:szCs w:val="22"/>
          <w:lang w:val="en-GB" w:eastAsia="ko-KR"/>
        </w:rPr>
        <w:t>wa</w:t>
      </w:r>
      <w:r w:rsidRPr="001C3941">
        <w:rPr>
          <w:rFonts w:ascii="Arial" w:eastAsia="Batang" w:hAnsi="Arial" w:cs="Arial"/>
          <w:bCs/>
          <w:sz w:val="22"/>
          <w:szCs w:val="22"/>
          <w:lang w:val="en-GB" w:eastAsia="ko-KR"/>
        </w:rPr>
        <w:t xml:space="preserve">s observed for MCL (M/F=4.0) </w:t>
      </w:r>
      <w:r w:rsidR="00E11336" w:rsidRPr="001C3941">
        <w:rPr>
          <w:rFonts w:ascii="Arial" w:eastAsia="Batang" w:hAnsi="Arial" w:cs="Arial"/>
          <w:bCs/>
          <w:sz w:val="22"/>
          <w:szCs w:val="22"/>
          <w:lang w:val="en-GB" w:eastAsia="ko-KR"/>
        </w:rPr>
        <w:t>(table 3</w:t>
      </w:r>
      <w:r w:rsidR="002863D1" w:rsidRPr="001C3941">
        <w:rPr>
          <w:rFonts w:ascii="Arial" w:eastAsia="Batang" w:hAnsi="Arial" w:cs="Arial"/>
          <w:bCs/>
          <w:sz w:val="22"/>
          <w:szCs w:val="22"/>
          <w:lang w:val="en-GB" w:eastAsia="ko-KR"/>
        </w:rPr>
        <w:t>)</w:t>
      </w:r>
      <w:r w:rsidR="00655554" w:rsidRPr="001C3941">
        <w:rPr>
          <w:rFonts w:ascii="Arial" w:eastAsia="Batang" w:hAnsi="Arial" w:cs="Arial"/>
          <w:bCs/>
          <w:sz w:val="22"/>
          <w:szCs w:val="22"/>
          <w:lang w:val="en-GB" w:eastAsia="ko-KR"/>
        </w:rPr>
        <w:t xml:space="preserve">. Only CHL and AML </w:t>
      </w:r>
      <w:r w:rsidR="00843B92" w:rsidRPr="001C3941">
        <w:rPr>
          <w:rFonts w:ascii="Arial" w:eastAsia="Batang" w:hAnsi="Arial" w:cs="Arial"/>
          <w:bCs/>
          <w:sz w:val="22"/>
          <w:szCs w:val="22"/>
          <w:lang w:val="en-GB" w:eastAsia="ko-KR"/>
        </w:rPr>
        <w:t>didn’t</w:t>
      </w:r>
      <w:r w:rsidRPr="001C3941">
        <w:rPr>
          <w:rFonts w:ascii="Arial" w:eastAsia="Batang" w:hAnsi="Arial" w:cs="Arial"/>
          <w:bCs/>
          <w:sz w:val="22"/>
          <w:szCs w:val="22"/>
          <w:lang w:val="en-GB" w:eastAsia="ko-KR"/>
        </w:rPr>
        <w:t xml:space="preserve"> show any difference</w:t>
      </w:r>
      <w:r w:rsidR="003A6483" w:rsidRPr="001C3941">
        <w:rPr>
          <w:rFonts w:ascii="Arial" w:eastAsia="Batang" w:hAnsi="Arial" w:cs="Arial"/>
          <w:bCs/>
          <w:sz w:val="22"/>
          <w:szCs w:val="22"/>
          <w:lang w:val="en-GB" w:eastAsia="ko-KR"/>
        </w:rPr>
        <w:t xml:space="preserve"> </w:t>
      </w:r>
      <w:r w:rsidR="00587EBE" w:rsidRPr="001C3941">
        <w:rPr>
          <w:rFonts w:ascii="Arial" w:eastAsia="Batang" w:hAnsi="Arial" w:cs="Arial"/>
          <w:bCs/>
          <w:sz w:val="22"/>
          <w:szCs w:val="22"/>
          <w:lang w:val="en-GB" w:eastAsia="ko-KR"/>
        </w:rPr>
        <w:t xml:space="preserve">in incidence </w:t>
      </w:r>
      <w:r w:rsidR="003A6483" w:rsidRPr="001C3941">
        <w:rPr>
          <w:rFonts w:ascii="Arial" w:eastAsia="Batang" w:hAnsi="Arial" w:cs="Arial"/>
          <w:bCs/>
          <w:sz w:val="22"/>
          <w:szCs w:val="22"/>
          <w:lang w:val="en-GB" w:eastAsia="ko-KR"/>
        </w:rPr>
        <w:t>by sex</w:t>
      </w:r>
      <w:r w:rsidRPr="001C3941">
        <w:rPr>
          <w:rFonts w:ascii="Arial" w:eastAsia="Batang" w:hAnsi="Arial" w:cs="Arial"/>
          <w:bCs/>
          <w:sz w:val="22"/>
          <w:szCs w:val="22"/>
          <w:lang w:val="en-GB" w:eastAsia="ko-KR"/>
        </w:rPr>
        <w:t>.</w:t>
      </w:r>
    </w:p>
    <w:p w14:paraId="1CE6EB6D" w14:textId="4D0FEBAB" w:rsidR="00284EDE" w:rsidRPr="001C3941" w:rsidRDefault="006C2B6C" w:rsidP="002E0B8F">
      <w:pPr>
        <w:spacing w:line="480" w:lineRule="auto"/>
        <w:jc w:val="both"/>
        <w:rPr>
          <w:rFonts w:ascii="Arial" w:eastAsia="Batang" w:hAnsi="Arial" w:cs="Arial"/>
          <w:bCs/>
          <w:sz w:val="22"/>
          <w:szCs w:val="22"/>
          <w:lang w:val="en-GB" w:eastAsia="ko-KR"/>
        </w:rPr>
      </w:pPr>
      <w:r w:rsidRPr="001C3941">
        <w:rPr>
          <w:rFonts w:ascii="Arial" w:eastAsia="Batang" w:hAnsi="Arial" w:cs="Arial"/>
          <w:bCs/>
          <w:sz w:val="22"/>
          <w:szCs w:val="22"/>
          <w:lang w:val="en-GB" w:eastAsia="ko-KR"/>
        </w:rPr>
        <w:lastRenderedPageBreak/>
        <w:t xml:space="preserve">Overall, </w:t>
      </w:r>
      <w:r w:rsidR="0018784E" w:rsidRPr="001C3941">
        <w:rPr>
          <w:rFonts w:ascii="Arial" w:eastAsia="Batang" w:hAnsi="Arial" w:cs="Arial"/>
          <w:bCs/>
          <w:sz w:val="22"/>
          <w:szCs w:val="22"/>
          <w:lang w:val="en-GB" w:eastAsia="ko-KR"/>
        </w:rPr>
        <w:t xml:space="preserve">HM cases are </w:t>
      </w:r>
      <w:r w:rsidR="006D57E7" w:rsidRPr="001C3941">
        <w:rPr>
          <w:rFonts w:ascii="Arial" w:eastAsia="Batang" w:hAnsi="Arial" w:cs="Arial"/>
          <w:bCs/>
          <w:sz w:val="22"/>
          <w:szCs w:val="22"/>
          <w:lang w:val="en-GB" w:eastAsia="ko-KR"/>
        </w:rPr>
        <w:t>more frequently</w:t>
      </w:r>
      <w:r w:rsidR="0018784E" w:rsidRPr="001C3941">
        <w:rPr>
          <w:rFonts w:ascii="Arial" w:eastAsia="Batang" w:hAnsi="Arial" w:cs="Arial"/>
          <w:bCs/>
          <w:sz w:val="22"/>
          <w:szCs w:val="22"/>
          <w:lang w:val="en-GB" w:eastAsia="ko-KR"/>
        </w:rPr>
        <w:t xml:space="preserve"> diagnosed in elderly</w:t>
      </w:r>
      <w:r w:rsidR="00527F77" w:rsidRPr="001C3941">
        <w:rPr>
          <w:rFonts w:ascii="Arial" w:eastAsia="Batang" w:hAnsi="Arial" w:cs="Arial"/>
          <w:bCs/>
          <w:sz w:val="22"/>
          <w:szCs w:val="22"/>
          <w:lang w:val="en-GB" w:eastAsia="ko-KR"/>
        </w:rPr>
        <w:t>,</w:t>
      </w:r>
      <w:r w:rsidR="00C42527" w:rsidRPr="001C3941">
        <w:rPr>
          <w:rFonts w:ascii="Arial" w:eastAsia="Batang" w:hAnsi="Arial" w:cs="Arial"/>
          <w:bCs/>
          <w:sz w:val="22"/>
          <w:szCs w:val="22"/>
          <w:lang w:val="en-GB" w:eastAsia="ko-KR"/>
        </w:rPr>
        <w:t xml:space="preserve"> but sporadic cases arise in younger ages. T</w:t>
      </w:r>
      <w:r w:rsidR="000772F7" w:rsidRPr="001C3941">
        <w:rPr>
          <w:rFonts w:ascii="Arial" w:eastAsia="Batang" w:hAnsi="Arial" w:cs="Arial"/>
          <w:bCs/>
          <w:sz w:val="22"/>
          <w:szCs w:val="22"/>
          <w:lang w:val="en-GB" w:eastAsia="ko-KR"/>
        </w:rPr>
        <w:t xml:space="preserve">he median age at diagnosis </w:t>
      </w:r>
      <w:r w:rsidR="00843B92" w:rsidRPr="001C3941">
        <w:rPr>
          <w:rFonts w:ascii="Arial" w:eastAsia="Batang" w:hAnsi="Arial" w:cs="Arial"/>
          <w:bCs/>
          <w:sz w:val="22"/>
          <w:szCs w:val="22"/>
          <w:lang w:val="en-GB" w:eastAsia="ko-KR"/>
        </w:rPr>
        <w:t>was</w:t>
      </w:r>
      <w:r w:rsidR="0018784E" w:rsidRPr="001C3941">
        <w:rPr>
          <w:rFonts w:ascii="Arial" w:eastAsia="Batang" w:hAnsi="Arial" w:cs="Arial"/>
          <w:bCs/>
          <w:sz w:val="22"/>
          <w:szCs w:val="22"/>
          <w:lang w:val="en-GB" w:eastAsia="ko-KR"/>
        </w:rPr>
        <w:t xml:space="preserve"> above 70 years</w:t>
      </w:r>
      <w:r w:rsidR="00273F04" w:rsidRPr="001C3941">
        <w:rPr>
          <w:rFonts w:ascii="Arial" w:eastAsia="Batang" w:hAnsi="Arial" w:cs="Arial"/>
          <w:bCs/>
          <w:sz w:val="22"/>
          <w:szCs w:val="22"/>
          <w:lang w:val="en-GB" w:eastAsia="ko-KR"/>
        </w:rPr>
        <w:t xml:space="preserve"> for both </w:t>
      </w:r>
      <w:r w:rsidR="00A86A8D" w:rsidRPr="001C3941">
        <w:rPr>
          <w:rFonts w:ascii="Arial" w:eastAsia="Batang" w:hAnsi="Arial" w:cs="Arial"/>
          <w:bCs/>
          <w:sz w:val="22"/>
          <w:szCs w:val="22"/>
          <w:lang w:val="en-GB" w:eastAsia="ko-KR"/>
        </w:rPr>
        <w:t>sexes in</w:t>
      </w:r>
      <w:r w:rsidR="0018784E" w:rsidRPr="001C3941">
        <w:rPr>
          <w:rFonts w:ascii="Arial" w:eastAsia="Batang" w:hAnsi="Arial" w:cs="Arial"/>
          <w:bCs/>
          <w:sz w:val="22"/>
          <w:szCs w:val="22"/>
          <w:lang w:val="en-GB" w:eastAsia="ko-KR"/>
        </w:rPr>
        <w:t xml:space="preserve"> </w:t>
      </w:r>
      <w:r w:rsidR="00B5034D" w:rsidRPr="001C3941">
        <w:rPr>
          <w:rFonts w:ascii="Arial" w:eastAsia="Batang" w:hAnsi="Arial" w:cs="Arial"/>
          <w:bCs/>
          <w:sz w:val="22"/>
          <w:szCs w:val="22"/>
          <w:lang w:val="en-GB" w:eastAsia="ko-KR"/>
        </w:rPr>
        <w:t>ten</w:t>
      </w:r>
      <w:r w:rsidR="0018784E" w:rsidRPr="001C3941">
        <w:rPr>
          <w:rFonts w:ascii="Arial" w:eastAsia="Batang" w:hAnsi="Arial" w:cs="Arial"/>
          <w:bCs/>
          <w:sz w:val="22"/>
          <w:szCs w:val="22"/>
          <w:lang w:val="en-GB" w:eastAsia="ko-KR"/>
        </w:rPr>
        <w:t xml:space="preserve"> HMs </w:t>
      </w:r>
      <w:r w:rsidR="00F752EC" w:rsidRPr="001C3941">
        <w:rPr>
          <w:rFonts w:ascii="Arial" w:eastAsia="Batang" w:hAnsi="Arial" w:cs="Arial"/>
          <w:bCs/>
          <w:sz w:val="22"/>
          <w:szCs w:val="22"/>
          <w:lang w:val="en-GB" w:eastAsia="ko-KR"/>
        </w:rPr>
        <w:t>(CLL/SL</w:t>
      </w:r>
      <w:r w:rsidR="00962FB6" w:rsidRPr="001C3941">
        <w:rPr>
          <w:rFonts w:ascii="Arial" w:eastAsia="Batang" w:hAnsi="Arial" w:cs="Arial"/>
          <w:bCs/>
          <w:sz w:val="22"/>
          <w:szCs w:val="22"/>
          <w:lang w:val="en-GB" w:eastAsia="ko-KR"/>
        </w:rPr>
        <w:t>L, DLBCL, MCL, MZL, PCN, LL/WM</w:t>
      </w:r>
      <w:r w:rsidR="00F752EC" w:rsidRPr="001C3941">
        <w:rPr>
          <w:rFonts w:ascii="Arial" w:eastAsia="Batang" w:hAnsi="Arial" w:cs="Arial"/>
          <w:bCs/>
          <w:sz w:val="22"/>
          <w:szCs w:val="22"/>
          <w:lang w:val="en-GB" w:eastAsia="ko-KR"/>
        </w:rPr>
        <w:t>,</w:t>
      </w:r>
      <w:r w:rsidR="000D0D3F" w:rsidRPr="001C3941">
        <w:rPr>
          <w:rFonts w:ascii="Arial" w:eastAsia="Batang" w:hAnsi="Arial" w:cs="Arial"/>
          <w:bCs/>
          <w:sz w:val="22"/>
          <w:szCs w:val="22"/>
          <w:lang w:val="en-GB" w:eastAsia="ko-KR"/>
        </w:rPr>
        <w:t xml:space="preserve"> </w:t>
      </w:r>
      <w:r w:rsidR="004C1EB5" w:rsidRPr="001C3941">
        <w:rPr>
          <w:rFonts w:ascii="Arial" w:eastAsia="Batang" w:hAnsi="Arial" w:cs="Arial"/>
          <w:bCs/>
          <w:sz w:val="22"/>
          <w:szCs w:val="22"/>
          <w:lang w:val="en-GB" w:eastAsia="ko-KR"/>
        </w:rPr>
        <w:t xml:space="preserve">NHL NOS, </w:t>
      </w:r>
      <w:r w:rsidR="000D0D3F" w:rsidRPr="001C3941">
        <w:rPr>
          <w:rFonts w:ascii="Arial" w:eastAsia="Batang" w:hAnsi="Arial" w:cs="Arial"/>
          <w:bCs/>
          <w:sz w:val="22"/>
          <w:szCs w:val="22"/>
          <w:lang w:val="en-GB" w:eastAsia="ko-KR"/>
        </w:rPr>
        <w:t xml:space="preserve">MDS, AML, </w:t>
      </w:r>
      <w:r w:rsidR="00A86A8D" w:rsidRPr="001C3941">
        <w:rPr>
          <w:rFonts w:ascii="Arial" w:eastAsia="Batang" w:hAnsi="Arial" w:cs="Arial"/>
          <w:bCs/>
          <w:sz w:val="22"/>
          <w:szCs w:val="22"/>
          <w:lang w:val="en-GB" w:eastAsia="ko-KR"/>
        </w:rPr>
        <w:t xml:space="preserve">and </w:t>
      </w:r>
      <w:r w:rsidR="000D0D3F" w:rsidRPr="001C3941">
        <w:rPr>
          <w:rFonts w:ascii="Arial" w:eastAsia="Batang" w:hAnsi="Arial" w:cs="Arial"/>
          <w:bCs/>
          <w:sz w:val="22"/>
          <w:szCs w:val="22"/>
          <w:lang w:val="en-GB" w:eastAsia="ko-KR"/>
        </w:rPr>
        <w:t xml:space="preserve">MPN </w:t>
      </w:r>
      <w:r w:rsidR="00031172" w:rsidRPr="001C3941">
        <w:rPr>
          <w:rFonts w:ascii="Arial" w:eastAsia="Batang" w:hAnsi="Arial" w:cs="Arial"/>
          <w:bCs/>
          <w:sz w:val="22"/>
          <w:szCs w:val="22"/>
          <w:lang w:val="en-GB" w:eastAsia="ko-KR"/>
        </w:rPr>
        <w:t>(i.e. CML excluded</w:t>
      </w:r>
      <w:r w:rsidR="000D0D3F" w:rsidRPr="001C3941">
        <w:rPr>
          <w:rFonts w:ascii="Arial" w:eastAsia="Batang" w:hAnsi="Arial" w:cs="Arial"/>
          <w:bCs/>
          <w:sz w:val="22"/>
          <w:szCs w:val="22"/>
          <w:lang w:val="en-GB" w:eastAsia="ko-KR"/>
        </w:rPr>
        <w:t>)</w:t>
      </w:r>
      <w:r w:rsidR="00031172" w:rsidRPr="001C3941">
        <w:rPr>
          <w:rFonts w:ascii="Arial" w:eastAsia="Batang" w:hAnsi="Arial" w:cs="Arial"/>
          <w:bCs/>
          <w:sz w:val="22"/>
          <w:szCs w:val="22"/>
          <w:lang w:val="en-GB" w:eastAsia="ko-KR"/>
        </w:rPr>
        <w:t>)</w:t>
      </w:r>
      <w:r w:rsidRPr="001C3941">
        <w:rPr>
          <w:rFonts w:ascii="Arial" w:eastAsia="Batang" w:hAnsi="Arial" w:cs="Arial"/>
          <w:bCs/>
          <w:sz w:val="22"/>
          <w:szCs w:val="22"/>
          <w:lang w:val="en-GB" w:eastAsia="ko-KR"/>
        </w:rPr>
        <w:t xml:space="preserve"> (table </w:t>
      </w:r>
      <w:r w:rsidR="008C0C1D" w:rsidRPr="001C3941">
        <w:rPr>
          <w:rFonts w:ascii="Arial" w:eastAsia="Batang" w:hAnsi="Arial" w:cs="Arial"/>
          <w:bCs/>
          <w:sz w:val="22"/>
          <w:szCs w:val="22"/>
          <w:lang w:val="en-GB" w:eastAsia="ko-KR"/>
        </w:rPr>
        <w:t>3</w:t>
      </w:r>
      <w:r w:rsidRPr="001C3941">
        <w:rPr>
          <w:rFonts w:ascii="Arial" w:eastAsia="Batang" w:hAnsi="Arial" w:cs="Arial"/>
          <w:bCs/>
          <w:sz w:val="22"/>
          <w:szCs w:val="22"/>
          <w:lang w:val="en-GB" w:eastAsia="ko-KR"/>
        </w:rPr>
        <w:t>)</w:t>
      </w:r>
      <w:r w:rsidR="00527F77" w:rsidRPr="001C3941">
        <w:rPr>
          <w:rFonts w:ascii="Arial" w:eastAsia="Batang" w:hAnsi="Arial" w:cs="Arial"/>
          <w:bCs/>
          <w:sz w:val="22"/>
          <w:szCs w:val="22"/>
          <w:lang w:val="en-GB" w:eastAsia="ko-KR"/>
        </w:rPr>
        <w:t>.</w:t>
      </w:r>
      <w:r w:rsidR="0018784E" w:rsidRPr="001C3941">
        <w:rPr>
          <w:rFonts w:ascii="Arial" w:eastAsia="Batang" w:hAnsi="Arial" w:cs="Arial"/>
          <w:bCs/>
          <w:sz w:val="22"/>
          <w:szCs w:val="22"/>
          <w:lang w:val="en-GB" w:eastAsia="ko-KR"/>
        </w:rPr>
        <w:t xml:space="preserve"> </w:t>
      </w:r>
      <w:r w:rsidR="004C1EB5" w:rsidRPr="001C3941">
        <w:rPr>
          <w:rFonts w:ascii="Arial" w:eastAsia="Batang" w:hAnsi="Arial" w:cs="Arial"/>
          <w:bCs/>
          <w:sz w:val="22"/>
          <w:szCs w:val="22"/>
          <w:lang w:val="en-GB" w:eastAsia="ko-KR"/>
        </w:rPr>
        <w:t>In t</w:t>
      </w:r>
      <w:r w:rsidR="006D57E7" w:rsidRPr="001C3941">
        <w:rPr>
          <w:rFonts w:ascii="Arial" w:eastAsia="Batang" w:hAnsi="Arial" w:cs="Arial"/>
          <w:bCs/>
          <w:sz w:val="22"/>
          <w:szCs w:val="22"/>
          <w:lang w:val="en-GB" w:eastAsia="ko-KR"/>
        </w:rPr>
        <w:t>wo l</w:t>
      </w:r>
      <w:r w:rsidR="00C42527" w:rsidRPr="001C3941">
        <w:rPr>
          <w:rFonts w:ascii="Arial" w:eastAsia="Batang" w:hAnsi="Arial" w:cs="Arial"/>
          <w:bCs/>
          <w:sz w:val="22"/>
          <w:szCs w:val="22"/>
          <w:lang w:val="en-GB" w:eastAsia="ko-KR"/>
        </w:rPr>
        <w:t>ymphoid malignancies</w:t>
      </w:r>
      <w:r w:rsidR="004C1EB5" w:rsidRPr="001C3941">
        <w:rPr>
          <w:rFonts w:ascii="Arial" w:eastAsia="Batang" w:hAnsi="Arial" w:cs="Arial"/>
          <w:bCs/>
          <w:sz w:val="22"/>
          <w:szCs w:val="22"/>
          <w:lang w:val="en-GB" w:eastAsia="ko-KR"/>
        </w:rPr>
        <w:t>,</w:t>
      </w:r>
      <w:r w:rsidR="006D57E7" w:rsidRPr="001C3941">
        <w:rPr>
          <w:rFonts w:ascii="Arial" w:eastAsia="Batang" w:hAnsi="Arial" w:cs="Arial"/>
          <w:bCs/>
          <w:sz w:val="22"/>
          <w:szCs w:val="22"/>
          <w:lang w:val="en-GB" w:eastAsia="ko-KR"/>
        </w:rPr>
        <w:t xml:space="preserve"> </w:t>
      </w:r>
      <w:r w:rsidR="004C1EB5" w:rsidRPr="001C3941">
        <w:rPr>
          <w:rFonts w:ascii="Arial" w:eastAsia="Batang" w:hAnsi="Arial" w:cs="Arial"/>
          <w:bCs/>
          <w:sz w:val="22"/>
          <w:szCs w:val="22"/>
          <w:lang w:val="en-GB" w:eastAsia="ko-KR"/>
        </w:rPr>
        <w:t xml:space="preserve">new cases </w:t>
      </w:r>
      <w:r w:rsidR="00C57F22" w:rsidRPr="001C3941">
        <w:rPr>
          <w:rFonts w:ascii="Arial" w:eastAsia="Batang" w:hAnsi="Arial" w:cs="Arial"/>
          <w:bCs/>
          <w:sz w:val="22"/>
          <w:szCs w:val="22"/>
          <w:lang w:val="en-GB" w:eastAsia="ko-KR"/>
        </w:rPr>
        <w:t>occur</w:t>
      </w:r>
      <w:r w:rsidR="00C57F22">
        <w:rPr>
          <w:rFonts w:ascii="Arial" w:eastAsia="Batang" w:hAnsi="Arial" w:cs="Arial"/>
          <w:bCs/>
          <w:sz w:val="22"/>
          <w:szCs w:val="22"/>
          <w:lang w:val="en-GB" w:eastAsia="ko-KR"/>
        </w:rPr>
        <w:t>red</w:t>
      </w:r>
      <w:r w:rsidR="004C1EB5" w:rsidRPr="001C3941">
        <w:rPr>
          <w:rFonts w:ascii="Arial" w:eastAsia="Batang" w:hAnsi="Arial" w:cs="Arial"/>
          <w:bCs/>
          <w:sz w:val="22"/>
          <w:szCs w:val="22"/>
          <w:lang w:val="en-GB" w:eastAsia="ko-KR"/>
        </w:rPr>
        <w:t xml:space="preserve"> at younger age with a </w:t>
      </w:r>
      <w:r w:rsidR="006D57E7" w:rsidRPr="001C3941">
        <w:rPr>
          <w:rFonts w:ascii="Arial" w:eastAsia="Batang" w:hAnsi="Arial" w:cs="Arial"/>
          <w:bCs/>
          <w:sz w:val="22"/>
          <w:szCs w:val="22"/>
          <w:lang w:val="en-GB" w:eastAsia="ko-KR"/>
        </w:rPr>
        <w:t xml:space="preserve">median age </w:t>
      </w:r>
      <w:r w:rsidR="00542619" w:rsidRPr="001C3941">
        <w:rPr>
          <w:rFonts w:ascii="Arial" w:eastAsia="Batang" w:hAnsi="Arial" w:cs="Arial"/>
          <w:bCs/>
          <w:sz w:val="22"/>
          <w:szCs w:val="22"/>
          <w:lang w:val="en-GB" w:eastAsia="ko-KR"/>
        </w:rPr>
        <w:t>lower</w:t>
      </w:r>
      <w:r w:rsidR="006D57E7" w:rsidRPr="001C3941">
        <w:rPr>
          <w:rFonts w:ascii="Arial" w:eastAsia="Batang" w:hAnsi="Arial" w:cs="Arial"/>
          <w:bCs/>
          <w:sz w:val="22"/>
          <w:szCs w:val="22"/>
          <w:lang w:val="en-GB" w:eastAsia="ko-KR"/>
        </w:rPr>
        <w:t xml:space="preserve"> than 45 years</w:t>
      </w:r>
      <w:r w:rsidR="00C42527" w:rsidRPr="001C3941">
        <w:rPr>
          <w:rFonts w:ascii="Arial" w:eastAsia="Batang" w:hAnsi="Arial" w:cs="Arial"/>
          <w:bCs/>
          <w:sz w:val="22"/>
          <w:szCs w:val="22"/>
          <w:lang w:val="en-GB" w:eastAsia="ko-KR"/>
        </w:rPr>
        <w:t xml:space="preserve"> (i.e. CHL: 42 in men and 32 in women, </w:t>
      </w:r>
      <w:r w:rsidR="003B5FB1" w:rsidRPr="001C3941">
        <w:rPr>
          <w:rFonts w:ascii="Arial" w:hAnsi="Arial" w:cs="Arial"/>
          <w:bCs/>
          <w:sz w:val="22"/>
          <w:szCs w:val="22"/>
          <w:lang w:val="en-GB"/>
        </w:rPr>
        <w:t>p</w:t>
      </w:r>
      <w:r w:rsidR="005B7A6D" w:rsidRPr="001C3941">
        <w:rPr>
          <w:rFonts w:ascii="Arial" w:hAnsi="Arial" w:cs="Arial"/>
          <w:bCs/>
          <w:sz w:val="22"/>
          <w:szCs w:val="22"/>
          <w:lang w:val="en-GB"/>
        </w:rPr>
        <w:t>recursor lymphoblastic leukemia /lymphoma (B.T or NOS)</w:t>
      </w:r>
      <w:r w:rsidR="00C42527" w:rsidRPr="001C3941">
        <w:rPr>
          <w:rFonts w:ascii="Arial" w:eastAsia="Batang" w:hAnsi="Arial" w:cs="Arial"/>
          <w:bCs/>
          <w:sz w:val="22"/>
          <w:szCs w:val="22"/>
          <w:lang w:val="en-GB" w:eastAsia="ko-KR"/>
        </w:rPr>
        <w:t>: 17 in men and 22 in women).</w:t>
      </w:r>
      <w:r w:rsidR="000D0D3F" w:rsidRPr="001C3941">
        <w:rPr>
          <w:rFonts w:ascii="Arial" w:eastAsia="Batang" w:hAnsi="Arial" w:cs="Arial"/>
          <w:bCs/>
          <w:sz w:val="22"/>
          <w:szCs w:val="22"/>
          <w:lang w:val="en-GB" w:eastAsia="ko-KR"/>
        </w:rPr>
        <w:t xml:space="preserve"> </w:t>
      </w:r>
      <w:r w:rsidR="006D57E7" w:rsidRPr="001C3941">
        <w:rPr>
          <w:rFonts w:ascii="Arial" w:eastAsia="Batang" w:hAnsi="Arial" w:cs="Arial"/>
          <w:bCs/>
          <w:sz w:val="22"/>
          <w:szCs w:val="22"/>
          <w:lang w:val="en-GB" w:eastAsia="ko-KR"/>
        </w:rPr>
        <w:t>Two</w:t>
      </w:r>
      <w:r w:rsidR="000D0D3F" w:rsidRPr="001C3941">
        <w:rPr>
          <w:rFonts w:ascii="Arial" w:eastAsia="Batang" w:hAnsi="Arial" w:cs="Arial"/>
          <w:bCs/>
          <w:sz w:val="22"/>
          <w:szCs w:val="22"/>
          <w:lang w:val="en-GB" w:eastAsia="ko-KR"/>
        </w:rPr>
        <w:t xml:space="preserve"> myeloid malignancies have a median </w:t>
      </w:r>
      <w:r w:rsidR="004C1EB5" w:rsidRPr="001C3941">
        <w:rPr>
          <w:rFonts w:ascii="Arial" w:eastAsia="Batang" w:hAnsi="Arial" w:cs="Arial"/>
          <w:bCs/>
          <w:sz w:val="22"/>
          <w:szCs w:val="22"/>
          <w:lang w:val="en-GB" w:eastAsia="ko-KR"/>
        </w:rPr>
        <w:t xml:space="preserve">age </w:t>
      </w:r>
      <w:r w:rsidR="000D0D3F" w:rsidRPr="001C3941">
        <w:rPr>
          <w:rFonts w:ascii="Arial" w:eastAsia="Batang" w:hAnsi="Arial" w:cs="Arial"/>
          <w:bCs/>
          <w:sz w:val="22"/>
          <w:szCs w:val="22"/>
          <w:lang w:val="en-GB" w:eastAsia="ko-KR"/>
        </w:rPr>
        <w:t xml:space="preserve">below 65 years of age (i.e. </w:t>
      </w:r>
      <w:r w:rsidR="00CF01D2" w:rsidRPr="001C3941">
        <w:rPr>
          <w:rFonts w:ascii="Arial" w:eastAsia="Batang" w:hAnsi="Arial" w:cs="Arial"/>
          <w:bCs/>
          <w:sz w:val="22"/>
          <w:szCs w:val="22"/>
          <w:lang w:val="en-GB" w:eastAsia="ko-KR"/>
        </w:rPr>
        <w:t xml:space="preserve">CML: 62 in men and 64 in women and </w:t>
      </w:r>
      <w:r w:rsidR="00AE6DF2" w:rsidRPr="001C3941">
        <w:rPr>
          <w:rFonts w:ascii="Arial" w:eastAsia="Batang" w:hAnsi="Arial" w:cs="Arial"/>
          <w:bCs/>
          <w:sz w:val="22"/>
          <w:szCs w:val="22"/>
          <w:lang w:val="en-GB" w:eastAsia="ko-KR"/>
        </w:rPr>
        <w:t>promyelocytic AML: 57 in both sexes)</w:t>
      </w:r>
      <w:r w:rsidR="00F04421" w:rsidRPr="001C3941">
        <w:rPr>
          <w:rFonts w:ascii="Arial" w:eastAsia="Batang" w:hAnsi="Arial" w:cs="Arial"/>
          <w:bCs/>
          <w:sz w:val="22"/>
          <w:szCs w:val="22"/>
          <w:lang w:val="en-GB" w:eastAsia="ko-KR"/>
        </w:rPr>
        <w:t>.</w:t>
      </w:r>
      <w:r w:rsidR="00527F77" w:rsidRPr="001C3941">
        <w:rPr>
          <w:rFonts w:ascii="Arial" w:eastAsia="Batang" w:hAnsi="Arial" w:cs="Arial"/>
          <w:bCs/>
          <w:sz w:val="22"/>
          <w:szCs w:val="22"/>
          <w:lang w:val="en-GB" w:eastAsia="ko-KR"/>
        </w:rPr>
        <w:t xml:space="preserve"> </w:t>
      </w:r>
      <w:r w:rsidR="00F04421" w:rsidRPr="001C3941">
        <w:rPr>
          <w:rFonts w:ascii="Arial" w:hAnsi="Arial" w:cs="Arial"/>
          <w:sz w:val="22"/>
          <w:szCs w:val="22"/>
          <w:lang w:val="en-GB"/>
        </w:rPr>
        <w:t xml:space="preserve">The highest median age </w:t>
      </w:r>
      <w:r w:rsidR="00905B97">
        <w:rPr>
          <w:rFonts w:ascii="Arial" w:hAnsi="Arial" w:cs="Arial"/>
          <w:sz w:val="22"/>
          <w:szCs w:val="22"/>
          <w:lang w:val="en-GB"/>
        </w:rPr>
        <w:t>wa</w:t>
      </w:r>
      <w:r w:rsidR="00905B97" w:rsidRPr="001C3941">
        <w:rPr>
          <w:rFonts w:ascii="Arial" w:hAnsi="Arial" w:cs="Arial"/>
          <w:sz w:val="22"/>
          <w:szCs w:val="22"/>
          <w:lang w:val="en-GB"/>
        </w:rPr>
        <w:t xml:space="preserve">s </w:t>
      </w:r>
      <w:r w:rsidR="00F04421" w:rsidRPr="001C3941">
        <w:rPr>
          <w:rFonts w:ascii="Arial" w:hAnsi="Arial" w:cs="Arial"/>
          <w:sz w:val="22"/>
          <w:szCs w:val="22"/>
          <w:lang w:val="en-GB"/>
        </w:rPr>
        <w:t>observed in MDS (</w:t>
      </w:r>
      <w:r w:rsidR="00F25C65" w:rsidRPr="001C3941">
        <w:rPr>
          <w:rFonts w:ascii="Arial" w:eastAsia="Batang" w:hAnsi="Arial" w:cs="Arial"/>
          <w:bCs/>
          <w:sz w:val="22"/>
          <w:szCs w:val="22"/>
          <w:lang w:val="en-GB" w:eastAsia="ko-KR"/>
        </w:rPr>
        <w:t>78 in men and 81 in women)</w:t>
      </w:r>
      <w:r w:rsidR="00F04421" w:rsidRPr="001C3941">
        <w:rPr>
          <w:rFonts w:ascii="Arial" w:hAnsi="Arial" w:cs="Arial"/>
          <w:sz w:val="22"/>
          <w:szCs w:val="22"/>
          <w:lang w:val="en-GB"/>
        </w:rPr>
        <w:t>.</w:t>
      </w:r>
      <w:r w:rsidR="00F25C65" w:rsidRPr="001C3941">
        <w:rPr>
          <w:rFonts w:ascii="Arial" w:eastAsia="Batang" w:hAnsi="Arial" w:cs="Arial"/>
          <w:bCs/>
          <w:sz w:val="22"/>
          <w:szCs w:val="22"/>
          <w:lang w:val="en-GB" w:eastAsia="ko-KR"/>
        </w:rPr>
        <w:t xml:space="preserve"> </w:t>
      </w:r>
      <w:r w:rsidR="006D57E7" w:rsidRPr="001C3941">
        <w:rPr>
          <w:rFonts w:ascii="Arial" w:eastAsia="Batang" w:hAnsi="Arial" w:cs="Arial"/>
          <w:bCs/>
          <w:sz w:val="22"/>
          <w:szCs w:val="22"/>
          <w:lang w:val="en-GB" w:eastAsia="ko-KR"/>
        </w:rPr>
        <w:t xml:space="preserve">In most of </w:t>
      </w:r>
      <w:r w:rsidR="005B7A6D" w:rsidRPr="001C3941">
        <w:rPr>
          <w:rFonts w:ascii="Arial" w:eastAsia="Batang" w:hAnsi="Arial" w:cs="Arial"/>
          <w:bCs/>
          <w:sz w:val="22"/>
          <w:szCs w:val="22"/>
          <w:lang w:val="en-GB" w:eastAsia="ko-KR"/>
        </w:rPr>
        <w:t xml:space="preserve">the </w:t>
      </w:r>
      <w:r w:rsidR="006D57E7" w:rsidRPr="001C3941">
        <w:rPr>
          <w:rFonts w:ascii="Arial" w:eastAsia="Batang" w:hAnsi="Arial" w:cs="Arial"/>
          <w:bCs/>
          <w:sz w:val="22"/>
          <w:szCs w:val="22"/>
          <w:lang w:val="en-GB" w:eastAsia="ko-KR"/>
        </w:rPr>
        <w:t>HM</w:t>
      </w:r>
      <w:r w:rsidR="005B7A6D" w:rsidRPr="001C3941">
        <w:rPr>
          <w:rFonts w:ascii="Arial" w:eastAsia="Batang" w:hAnsi="Arial" w:cs="Arial"/>
          <w:bCs/>
          <w:sz w:val="22"/>
          <w:szCs w:val="22"/>
          <w:lang w:val="en-GB" w:eastAsia="ko-KR"/>
        </w:rPr>
        <w:t>s</w:t>
      </w:r>
      <w:r w:rsidR="006D57E7" w:rsidRPr="001C3941">
        <w:rPr>
          <w:rFonts w:ascii="Arial" w:eastAsia="Batang" w:hAnsi="Arial" w:cs="Arial"/>
          <w:bCs/>
          <w:sz w:val="22"/>
          <w:szCs w:val="22"/>
          <w:lang w:val="en-GB" w:eastAsia="ko-KR"/>
        </w:rPr>
        <w:t xml:space="preserve"> studied, the median a</w:t>
      </w:r>
      <w:r w:rsidR="00F25C65" w:rsidRPr="001C3941">
        <w:rPr>
          <w:rFonts w:ascii="Arial" w:eastAsia="Batang" w:hAnsi="Arial" w:cs="Arial"/>
          <w:bCs/>
          <w:sz w:val="22"/>
          <w:szCs w:val="22"/>
          <w:lang w:val="en-GB" w:eastAsia="ko-KR"/>
        </w:rPr>
        <w:t xml:space="preserve">ge </w:t>
      </w:r>
      <w:r w:rsidR="007E3942">
        <w:rPr>
          <w:rFonts w:ascii="Arial" w:eastAsia="Batang" w:hAnsi="Arial" w:cs="Arial"/>
          <w:bCs/>
          <w:sz w:val="22"/>
          <w:szCs w:val="22"/>
          <w:lang w:val="en-GB" w:eastAsia="ko-KR"/>
        </w:rPr>
        <w:t>was</w:t>
      </w:r>
      <w:r w:rsidR="00F25C65" w:rsidRPr="001C3941">
        <w:rPr>
          <w:rFonts w:ascii="Arial" w:eastAsia="Batang" w:hAnsi="Arial" w:cs="Arial"/>
          <w:bCs/>
          <w:sz w:val="22"/>
          <w:szCs w:val="22"/>
          <w:lang w:val="en-GB" w:eastAsia="ko-KR"/>
        </w:rPr>
        <w:t xml:space="preserve"> </w:t>
      </w:r>
      <w:r w:rsidR="00332AB6" w:rsidRPr="001C3941">
        <w:rPr>
          <w:rFonts w:ascii="Arial" w:eastAsia="Batang" w:hAnsi="Arial" w:cs="Arial"/>
          <w:bCs/>
          <w:sz w:val="22"/>
          <w:szCs w:val="22"/>
          <w:lang w:val="en-GB" w:eastAsia="ko-KR"/>
        </w:rPr>
        <w:t>greater in female</w:t>
      </w:r>
      <w:r w:rsidR="007E3942">
        <w:rPr>
          <w:rFonts w:ascii="Arial" w:eastAsia="Batang" w:hAnsi="Arial" w:cs="Arial"/>
          <w:bCs/>
          <w:sz w:val="22"/>
          <w:szCs w:val="22"/>
          <w:lang w:val="en-GB" w:eastAsia="ko-KR"/>
        </w:rPr>
        <w:t>s</w:t>
      </w:r>
      <w:r w:rsidR="00332AB6" w:rsidRPr="001C3941">
        <w:rPr>
          <w:rFonts w:ascii="Arial" w:eastAsia="Batang" w:hAnsi="Arial" w:cs="Arial"/>
          <w:bCs/>
          <w:sz w:val="22"/>
          <w:szCs w:val="22"/>
          <w:lang w:val="en-GB" w:eastAsia="ko-KR"/>
        </w:rPr>
        <w:t xml:space="preserve"> but </w:t>
      </w:r>
      <w:r w:rsidR="00740EF0" w:rsidRPr="001C3941">
        <w:rPr>
          <w:rFonts w:ascii="Arial" w:eastAsia="Batang" w:hAnsi="Arial" w:cs="Arial"/>
          <w:bCs/>
          <w:sz w:val="22"/>
          <w:szCs w:val="22"/>
          <w:lang w:val="en-GB" w:eastAsia="ko-KR"/>
        </w:rPr>
        <w:t>may be</w:t>
      </w:r>
      <w:r w:rsidR="00332AB6" w:rsidRPr="001C3941">
        <w:rPr>
          <w:rFonts w:ascii="Arial" w:eastAsia="Batang" w:hAnsi="Arial" w:cs="Arial"/>
          <w:bCs/>
          <w:sz w:val="22"/>
          <w:szCs w:val="22"/>
          <w:lang w:val="en-GB" w:eastAsia="ko-KR"/>
        </w:rPr>
        <w:t xml:space="preserve"> </w:t>
      </w:r>
      <w:r w:rsidR="005B7A6D" w:rsidRPr="001C3941">
        <w:rPr>
          <w:rFonts w:ascii="Arial" w:eastAsia="Batang" w:hAnsi="Arial" w:cs="Arial"/>
          <w:bCs/>
          <w:sz w:val="22"/>
          <w:szCs w:val="22"/>
          <w:lang w:val="en-GB" w:eastAsia="ko-KR"/>
        </w:rPr>
        <w:t>similar</w:t>
      </w:r>
      <w:r w:rsidR="00F25C65" w:rsidRPr="001C3941">
        <w:rPr>
          <w:rFonts w:ascii="Arial" w:eastAsia="Batang" w:hAnsi="Arial" w:cs="Arial"/>
          <w:bCs/>
          <w:sz w:val="22"/>
          <w:szCs w:val="22"/>
          <w:lang w:val="en-GB" w:eastAsia="ko-KR"/>
        </w:rPr>
        <w:t xml:space="preserve"> </w:t>
      </w:r>
      <w:r w:rsidR="006C7325" w:rsidRPr="001C3941">
        <w:rPr>
          <w:rFonts w:ascii="Arial" w:eastAsia="Batang" w:hAnsi="Arial" w:cs="Arial"/>
          <w:bCs/>
          <w:sz w:val="22"/>
          <w:szCs w:val="22"/>
          <w:lang w:val="en-GB" w:eastAsia="ko-KR"/>
        </w:rPr>
        <w:t xml:space="preserve">in both sexes in </w:t>
      </w:r>
      <w:r w:rsidR="00C761B1" w:rsidRPr="001C3941">
        <w:rPr>
          <w:rFonts w:ascii="Arial" w:eastAsia="Batang" w:hAnsi="Arial" w:cs="Arial"/>
          <w:bCs/>
          <w:sz w:val="22"/>
          <w:szCs w:val="22"/>
          <w:lang w:val="en-GB" w:eastAsia="ko-KR"/>
        </w:rPr>
        <w:t>MCL, AML and promyel</w:t>
      </w:r>
      <w:r w:rsidR="006C7325" w:rsidRPr="001C3941">
        <w:rPr>
          <w:rFonts w:ascii="Arial" w:eastAsia="Batang" w:hAnsi="Arial" w:cs="Arial"/>
          <w:bCs/>
          <w:sz w:val="22"/>
          <w:szCs w:val="22"/>
          <w:lang w:val="en-GB" w:eastAsia="ko-KR"/>
        </w:rPr>
        <w:t xml:space="preserve">ocytic AML, </w:t>
      </w:r>
      <w:r w:rsidR="00740EF0" w:rsidRPr="001C3941">
        <w:rPr>
          <w:rFonts w:ascii="Arial" w:eastAsia="Batang" w:hAnsi="Arial" w:cs="Arial"/>
          <w:bCs/>
          <w:sz w:val="22"/>
          <w:szCs w:val="22"/>
          <w:lang w:val="en-GB" w:eastAsia="ko-KR"/>
        </w:rPr>
        <w:t xml:space="preserve">or </w:t>
      </w:r>
      <w:r w:rsidR="006C7325" w:rsidRPr="001C3941">
        <w:rPr>
          <w:rFonts w:ascii="Arial" w:eastAsia="Batang" w:hAnsi="Arial" w:cs="Arial"/>
          <w:bCs/>
          <w:sz w:val="22"/>
          <w:szCs w:val="22"/>
          <w:lang w:val="en-GB" w:eastAsia="ko-KR"/>
        </w:rPr>
        <w:t>lower</w:t>
      </w:r>
      <w:r w:rsidR="00740EF0" w:rsidRPr="001C3941">
        <w:rPr>
          <w:rFonts w:ascii="Arial" w:eastAsia="Batang" w:hAnsi="Arial" w:cs="Arial"/>
          <w:bCs/>
          <w:sz w:val="22"/>
          <w:szCs w:val="22"/>
          <w:lang w:val="en-GB" w:eastAsia="ko-KR"/>
        </w:rPr>
        <w:t xml:space="preserve"> in women</w:t>
      </w:r>
      <w:r w:rsidR="00F25C65" w:rsidRPr="001C3941">
        <w:rPr>
          <w:rFonts w:ascii="Arial" w:eastAsia="Batang" w:hAnsi="Arial" w:cs="Arial"/>
          <w:bCs/>
          <w:sz w:val="22"/>
          <w:szCs w:val="22"/>
          <w:lang w:val="en-GB" w:eastAsia="ko-KR"/>
        </w:rPr>
        <w:t xml:space="preserve"> for CHL and </w:t>
      </w:r>
      <w:r w:rsidR="000C60BB" w:rsidRPr="001C3941">
        <w:rPr>
          <w:rFonts w:ascii="Arial" w:eastAsia="Batang" w:hAnsi="Arial" w:cs="Arial"/>
          <w:bCs/>
          <w:sz w:val="22"/>
          <w:szCs w:val="22"/>
          <w:lang w:val="en-GB" w:eastAsia="ko-KR"/>
        </w:rPr>
        <w:t xml:space="preserve">mature </w:t>
      </w:r>
      <w:r w:rsidR="00F25C65" w:rsidRPr="001C3941">
        <w:rPr>
          <w:rFonts w:ascii="Arial" w:eastAsia="Batang" w:hAnsi="Arial" w:cs="Arial"/>
          <w:bCs/>
          <w:sz w:val="22"/>
          <w:szCs w:val="22"/>
          <w:lang w:val="en-GB" w:eastAsia="ko-KR"/>
        </w:rPr>
        <w:t>T</w:t>
      </w:r>
      <w:r w:rsidR="000C60BB" w:rsidRPr="001C3941">
        <w:rPr>
          <w:rFonts w:ascii="Arial" w:eastAsia="Batang" w:hAnsi="Arial" w:cs="Arial"/>
          <w:bCs/>
          <w:sz w:val="22"/>
          <w:szCs w:val="22"/>
          <w:lang w:val="en-GB" w:eastAsia="ko-KR"/>
        </w:rPr>
        <w:t>-</w:t>
      </w:r>
      <w:r w:rsidR="00F25C65" w:rsidRPr="001C3941">
        <w:rPr>
          <w:rFonts w:ascii="Arial" w:eastAsia="Batang" w:hAnsi="Arial" w:cs="Arial"/>
          <w:bCs/>
          <w:sz w:val="22"/>
          <w:szCs w:val="22"/>
          <w:lang w:val="en-GB" w:eastAsia="ko-KR"/>
        </w:rPr>
        <w:t>cell NHL</w:t>
      </w:r>
      <w:r w:rsidR="003476CD" w:rsidRPr="001C3941">
        <w:rPr>
          <w:rFonts w:ascii="Arial" w:eastAsia="Batang" w:hAnsi="Arial" w:cs="Arial"/>
          <w:bCs/>
          <w:sz w:val="22"/>
          <w:szCs w:val="22"/>
          <w:lang w:val="en-GB" w:eastAsia="ko-KR"/>
        </w:rPr>
        <w:t xml:space="preserve"> (table </w:t>
      </w:r>
      <w:r w:rsidR="00C12952" w:rsidRPr="001C3941">
        <w:rPr>
          <w:rFonts w:ascii="Arial" w:eastAsia="Batang" w:hAnsi="Arial" w:cs="Arial"/>
          <w:bCs/>
          <w:sz w:val="22"/>
          <w:szCs w:val="22"/>
          <w:lang w:val="en-GB" w:eastAsia="ko-KR"/>
        </w:rPr>
        <w:t>3</w:t>
      </w:r>
      <w:r w:rsidR="003476CD" w:rsidRPr="001C3941">
        <w:rPr>
          <w:rFonts w:ascii="Arial" w:eastAsia="Batang" w:hAnsi="Arial" w:cs="Arial"/>
          <w:bCs/>
          <w:sz w:val="22"/>
          <w:szCs w:val="22"/>
          <w:lang w:val="en-GB" w:eastAsia="ko-KR"/>
        </w:rPr>
        <w:t>)</w:t>
      </w:r>
      <w:r w:rsidR="00F25C65" w:rsidRPr="001C3941">
        <w:rPr>
          <w:rFonts w:ascii="Arial" w:eastAsia="Batang" w:hAnsi="Arial" w:cs="Arial"/>
          <w:bCs/>
          <w:sz w:val="22"/>
          <w:szCs w:val="22"/>
          <w:lang w:val="en-GB" w:eastAsia="ko-KR"/>
        </w:rPr>
        <w:t>.</w:t>
      </w:r>
    </w:p>
    <w:p w14:paraId="61E26958" w14:textId="77777777" w:rsidR="008272C7" w:rsidRPr="001C3941" w:rsidRDefault="008272C7" w:rsidP="002E0B8F">
      <w:pPr>
        <w:spacing w:line="480" w:lineRule="auto"/>
        <w:jc w:val="both"/>
        <w:rPr>
          <w:rFonts w:ascii="Arial" w:hAnsi="Arial" w:cs="Arial"/>
          <w:b/>
          <w:bCs/>
          <w:i/>
          <w:sz w:val="22"/>
          <w:szCs w:val="22"/>
          <w:lang w:val="en-GB"/>
        </w:rPr>
      </w:pPr>
    </w:p>
    <w:p w14:paraId="45F05060" w14:textId="77777777" w:rsidR="00B45E5C" w:rsidRPr="001C3941" w:rsidRDefault="002C38DC" w:rsidP="002E0B8F">
      <w:pPr>
        <w:spacing w:line="480" w:lineRule="auto"/>
        <w:jc w:val="both"/>
        <w:rPr>
          <w:rFonts w:ascii="Arial" w:hAnsi="Arial" w:cs="Arial"/>
          <w:b/>
          <w:bCs/>
          <w:i/>
          <w:sz w:val="22"/>
          <w:szCs w:val="22"/>
          <w:lang w:val="en-GB"/>
        </w:rPr>
      </w:pPr>
      <w:r w:rsidRPr="001C3941">
        <w:rPr>
          <w:rFonts w:ascii="Arial" w:hAnsi="Arial" w:cs="Arial"/>
          <w:b/>
          <w:bCs/>
          <w:i/>
          <w:sz w:val="22"/>
          <w:szCs w:val="22"/>
          <w:lang w:val="en-GB"/>
        </w:rPr>
        <w:t>T</w:t>
      </w:r>
      <w:r w:rsidR="007E1AEA" w:rsidRPr="001C3941">
        <w:rPr>
          <w:rFonts w:ascii="Arial" w:hAnsi="Arial" w:cs="Arial"/>
          <w:b/>
          <w:bCs/>
          <w:i/>
          <w:sz w:val="22"/>
          <w:szCs w:val="22"/>
          <w:lang w:val="en-GB"/>
        </w:rPr>
        <w:t>ime t</w:t>
      </w:r>
      <w:r w:rsidRPr="001C3941">
        <w:rPr>
          <w:rFonts w:ascii="Arial" w:hAnsi="Arial" w:cs="Arial"/>
          <w:b/>
          <w:bCs/>
          <w:i/>
          <w:sz w:val="22"/>
          <w:szCs w:val="22"/>
          <w:lang w:val="en-GB"/>
        </w:rPr>
        <w:t xml:space="preserve">rends </w:t>
      </w:r>
      <w:r w:rsidR="00737048" w:rsidRPr="001C3941">
        <w:rPr>
          <w:rFonts w:ascii="Arial" w:hAnsi="Arial" w:cs="Arial"/>
          <w:b/>
          <w:bCs/>
          <w:i/>
          <w:sz w:val="22"/>
          <w:szCs w:val="22"/>
          <w:lang w:val="en-GB"/>
        </w:rPr>
        <w:t>in</w:t>
      </w:r>
      <w:r w:rsidRPr="001C3941">
        <w:rPr>
          <w:rFonts w:ascii="Arial" w:hAnsi="Arial" w:cs="Arial"/>
          <w:b/>
          <w:bCs/>
          <w:i/>
          <w:sz w:val="22"/>
          <w:szCs w:val="22"/>
          <w:lang w:val="en-GB"/>
        </w:rPr>
        <w:t xml:space="preserve"> incidence</w:t>
      </w:r>
      <w:r w:rsidR="00E93E88" w:rsidRPr="001C3941">
        <w:rPr>
          <w:rFonts w:ascii="Arial" w:hAnsi="Arial" w:cs="Arial"/>
          <w:b/>
          <w:bCs/>
          <w:i/>
          <w:sz w:val="22"/>
          <w:szCs w:val="22"/>
          <w:lang w:val="en-GB"/>
        </w:rPr>
        <w:t xml:space="preserve"> over the study period</w:t>
      </w:r>
    </w:p>
    <w:p w14:paraId="2F4852EF" w14:textId="77777777" w:rsidR="0006796C" w:rsidRPr="001C3941" w:rsidRDefault="00B45E5C" w:rsidP="002E0B8F">
      <w:pPr>
        <w:spacing w:line="480" w:lineRule="auto"/>
        <w:jc w:val="both"/>
        <w:rPr>
          <w:rFonts w:ascii="Arial" w:eastAsia="Batang" w:hAnsi="Arial" w:cs="Arial"/>
          <w:bCs/>
          <w:sz w:val="22"/>
          <w:szCs w:val="22"/>
          <w:lang w:val="en-GB" w:eastAsia="ko-KR"/>
        </w:rPr>
      </w:pPr>
      <w:r w:rsidRPr="001C3941">
        <w:rPr>
          <w:rFonts w:ascii="Arial" w:eastAsia="Batang" w:hAnsi="Arial" w:cs="Arial"/>
          <w:bCs/>
          <w:sz w:val="22"/>
          <w:szCs w:val="22"/>
          <w:lang w:val="en-GB" w:eastAsia="ko-KR"/>
        </w:rPr>
        <w:t xml:space="preserve">The annual rate of change </w:t>
      </w:r>
      <w:r w:rsidR="003A75C2" w:rsidRPr="001C3941">
        <w:rPr>
          <w:rFonts w:ascii="Arial" w:eastAsia="Batang" w:hAnsi="Arial" w:cs="Arial"/>
          <w:bCs/>
          <w:sz w:val="22"/>
          <w:szCs w:val="22"/>
          <w:lang w:val="en-GB" w:eastAsia="ko-KR"/>
        </w:rPr>
        <w:t xml:space="preserve">in incidence </w:t>
      </w:r>
      <w:r w:rsidR="0006796C" w:rsidRPr="001C3941">
        <w:rPr>
          <w:rFonts w:ascii="Arial" w:eastAsia="Batang" w:hAnsi="Arial" w:cs="Arial"/>
          <w:bCs/>
          <w:sz w:val="22"/>
          <w:szCs w:val="22"/>
          <w:lang w:val="en-GB" w:eastAsia="ko-KR"/>
        </w:rPr>
        <w:t>during the</w:t>
      </w:r>
      <w:r w:rsidR="008C00D6" w:rsidRPr="001C3941">
        <w:rPr>
          <w:rFonts w:ascii="Arial" w:eastAsia="Batang" w:hAnsi="Arial" w:cs="Arial"/>
          <w:bCs/>
          <w:sz w:val="22"/>
          <w:szCs w:val="22"/>
          <w:lang w:val="en-GB" w:eastAsia="ko-KR"/>
        </w:rPr>
        <w:t xml:space="preserve"> study period is reported </w:t>
      </w:r>
      <w:r w:rsidR="00273F04" w:rsidRPr="001C3941">
        <w:rPr>
          <w:rFonts w:ascii="Arial" w:eastAsia="Batang" w:hAnsi="Arial" w:cs="Arial"/>
          <w:bCs/>
          <w:sz w:val="22"/>
          <w:szCs w:val="22"/>
          <w:lang w:val="en-GB" w:eastAsia="ko-KR"/>
        </w:rPr>
        <w:t xml:space="preserve">in </w:t>
      </w:r>
      <w:r w:rsidR="008C00D6" w:rsidRPr="001C3941">
        <w:rPr>
          <w:rFonts w:ascii="Arial" w:eastAsia="Batang" w:hAnsi="Arial" w:cs="Arial"/>
          <w:bCs/>
          <w:sz w:val="22"/>
          <w:szCs w:val="22"/>
          <w:lang w:val="en-GB" w:eastAsia="ko-KR"/>
        </w:rPr>
        <w:t xml:space="preserve">table </w:t>
      </w:r>
      <w:r w:rsidR="00C12952" w:rsidRPr="001C3941">
        <w:rPr>
          <w:rFonts w:ascii="Arial" w:eastAsia="Batang" w:hAnsi="Arial" w:cs="Arial"/>
          <w:bCs/>
          <w:sz w:val="22"/>
          <w:szCs w:val="22"/>
          <w:lang w:val="en-GB" w:eastAsia="ko-KR"/>
        </w:rPr>
        <w:t>4</w:t>
      </w:r>
      <w:r w:rsidR="009C2279" w:rsidRPr="001C3941">
        <w:rPr>
          <w:rFonts w:ascii="Arial" w:eastAsia="Batang" w:hAnsi="Arial" w:cs="Arial"/>
          <w:bCs/>
          <w:sz w:val="22"/>
          <w:szCs w:val="22"/>
          <w:lang w:val="en-GB" w:eastAsia="ko-KR"/>
        </w:rPr>
        <w:t>.</w:t>
      </w:r>
      <w:r w:rsidR="002C38DC" w:rsidRPr="001C3941">
        <w:rPr>
          <w:rFonts w:ascii="Arial" w:eastAsia="Batang" w:hAnsi="Arial" w:cs="Arial"/>
          <w:bCs/>
          <w:sz w:val="22"/>
          <w:szCs w:val="22"/>
          <w:lang w:val="en-GB" w:eastAsia="ko-KR"/>
        </w:rPr>
        <w:t xml:space="preserve"> </w:t>
      </w:r>
      <w:r w:rsidR="00B85704" w:rsidRPr="001C3941">
        <w:rPr>
          <w:rFonts w:ascii="Arial" w:eastAsia="Batang" w:hAnsi="Arial" w:cs="Arial"/>
          <w:bCs/>
          <w:sz w:val="22"/>
          <w:szCs w:val="22"/>
          <w:lang w:val="en-GB" w:eastAsia="ko-KR"/>
        </w:rPr>
        <w:t xml:space="preserve">We identified </w:t>
      </w:r>
      <w:r w:rsidR="00FD431E" w:rsidRPr="001C3941">
        <w:rPr>
          <w:rFonts w:ascii="Arial" w:eastAsia="Batang" w:hAnsi="Arial" w:cs="Arial"/>
          <w:bCs/>
          <w:sz w:val="22"/>
          <w:szCs w:val="22"/>
          <w:lang w:val="en-GB" w:eastAsia="ko-KR"/>
        </w:rPr>
        <w:t>three</w:t>
      </w:r>
      <w:r w:rsidR="00B85704" w:rsidRPr="001C3941">
        <w:rPr>
          <w:rFonts w:ascii="Arial" w:eastAsia="Batang" w:hAnsi="Arial" w:cs="Arial"/>
          <w:bCs/>
          <w:sz w:val="22"/>
          <w:szCs w:val="22"/>
          <w:lang w:val="en-GB" w:eastAsia="ko-KR"/>
        </w:rPr>
        <w:t xml:space="preserve"> </w:t>
      </w:r>
      <w:r w:rsidR="002659E8" w:rsidRPr="001C3941">
        <w:rPr>
          <w:rFonts w:ascii="Arial" w:eastAsia="Batang" w:hAnsi="Arial" w:cs="Arial"/>
          <w:bCs/>
          <w:sz w:val="22"/>
          <w:szCs w:val="22"/>
          <w:lang w:val="en-GB" w:eastAsia="ko-KR"/>
        </w:rPr>
        <w:t xml:space="preserve">different </w:t>
      </w:r>
      <w:r w:rsidR="00B85704" w:rsidRPr="001C3941">
        <w:rPr>
          <w:rFonts w:ascii="Arial" w:eastAsia="Batang" w:hAnsi="Arial" w:cs="Arial"/>
          <w:bCs/>
          <w:sz w:val="22"/>
          <w:szCs w:val="22"/>
          <w:lang w:val="en-GB" w:eastAsia="ko-KR"/>
        </w:rPr>
        <w:t>groups of HM</w:t>
      </w:r>
      <w:r w:rsidR="00E93E88" w:rsidRPr="001C3941">
        <w:rPr>
          <w:rFonts w:ascii="Arial" w:eastAsia="Batang" w:hAnsi="Arial" w:cs="Arial"/>
          <w:bCs/>
          <w:sz w:val="22"/>
          <w:szCs w:val="22"/>
          <w:lang w:val="en-GB" w:eastAsia="ko-KR"/>
        </w:rPr>
        <w:t>s</w:t>
      </w:r>
      <w:r w:rsidR="00B85704" w:rsidRPr="001C3941">
        <w:rPr>
          <w:rFonts w:ascii="Arial" w:eastAsia="Batang" w:hAnsi="Arial" w:cs="Arial"/>
          <w:bCs/>
          <w:sz w:val="22"/>
          <w:szCs w:val="22"/>
          <w:lang w:val="en-GB" w:eastAsia="ko-KR"/>
        </w:rPr>
        <w:t xml:space="preserve"> according to </w:t>
      </w:r>
      <w:r w:rsidR="002659E8" w:rsidRPr="001C3941">
        <w:rPr>
          <w:rFonts w:ascii="Arial" w:eastAsia="Batang" w:hAnsi="Arial" w:cs="Arial"/>
          <w:bCs/>
          <w:sz w:val="22"/>
          <w:szCs w:val="22"/>
          <w:lang w:val="en-GB" w:eastAsia="ko-KR"/>
        </w:rPr>
        <w:t xml:space="preserve">their distinct </w:t>
      </w:r>
      <w:r w:rsidR="00B85704" w:rsidRPr="001C3941">
        <w:rPr>
          <w:rFonts w:ascii="Arial" w:eastAsia="Batang" w:hAnsi="Arial" w:cs="Arial"/>
          <w:bCs/>
          <w:sz w:val="22"/>
          <w:szCs w:val="22"/>
          <w:lang w:val="en-GB" w:eastAsia="ko-KR"/>
        </w:rPr>
        <w:t>incidence trends patterns</w:t>
      </w:r>
      <w:r w:rsidR="00FD431E" w:rsidRPr="001C3941">
        <w:rPr>
          <w:rFonts w:ascii="Arial" w:eastAsia="Batang" w:hAnsi="Arial" w:cs="Arial"/>
          <w:bCs/>
          <w:sz w:val="22"/>
          <w:szCs w:val="22"/>
          <w:lang w:val="en-GB" w:eastAsia="ko-KR"/>
        </w:rPr>
        <w:t xml:space="preserve"> </w:t>
      </w:r>
      <w:r w:rsidR="000064E5" w:rsidRPr="001C3941">
        <w:rPr>
          <w:rFonts w:ascii="Arial" w:eastAsia="Batang" w:hAnsi="Arial" w:cs="Arial"/>
          <w:bCs/>
          <w:sz w:val="22"/>
          <w:szCs w:val="22"/>
          <w:lang w:val="en-GB" w:eastAsia="ko-KR"/>
        </w:rPr>
        <w:t>showing</w:t>
      </w:r>
      <w:r w:rsidR="00373F4C" w:rsidRPr="001C3941">
        <w:rPr>
          <w:rFonts w:ascii="Arial" w:eastAsia="Batang" w:hAnsi="Arial" w:cs="Arial"/>
          <w:bCs/>
          <w:sz w:val="22"/>
          <w:szCs w:val="22"/>
          <w:lang w:val="en-GB" w:eastAsia="ko-KR"/>
        </w:rPr>
        <w:t xml:space="preserve"> </w:t>
      </w:r>
      <w:r w:rsidR="00FD431E" w:rsidRPr="001C3941">
        <w:rPr>
          <w:rFonts w:ascii="Arial" w:eastAsia="Batang" w:hAnsi="Arial" w:cs="Arial"/>
          <w:bCs/>
          <w:sz w:val="22"/>
          <w:szCs w:val="22"/>
          <w:lang w:val="en-GB" w:eastAsia="ko-KR"/>
        </w:rPr>
        <w:t>increased, decreased or stable annual rate</w:t>
      </w:r>
      <w:r w:rsidR="000064E5" w:rsidRPr="001C3941">
        <w:rPr>
          <w:rFonts w:ascii="Arial" w:eastAsia="Batang" w:hAnsi="Arial" w:cs="Arial"/>
          <w:bCs/>
          <w:sz w:val="22"/>
          <w:szCs w:val="22"/>
          <w:lang w:val="en-GB" w:eastAsia="ko-KR"/>
        </w:rPr>
        <w:t>s</w:t>
      </w:r>
      <w:r w:rsidR="00FD431E" w:rsidRPr="001C3941">
        <w:rPr>
          <w:rFonts w:ascii="Arial" w:eastAsia="Batang" w:hAnsi="Arial" w:cs="Arial"/>
          <w:bCs/>
          <w:sz w:val="22"/>
          <w:szCs w:val="22"/>
          <w:lang w:val="en-GB" w:eastAsia="ko-KR"/>
        </w:rPr>
        <w:t xml:space="preserve"> of change.</w:t>
      </w:r>
    </w:p>
    <w:p w14:paraId="04A26F6C" w14:textId="18EA21BA" w:rsidR="00373F4C" w:rsidRPr="001C3941" w:rsidRDefault="00BA7543" w:rsidP="002E0B8F">
      <w:pPr>
        <w:spacing w:line="480" w:lineRule="auto"/>
        <w:jc w:val="both"/>
        <w:rPr>
          <w:rFonts w:ascii="Arial" w:eastAsia="Batang" w:hAnsi="Arial" w:cs="Arial"/>
          <w:bCs/>
          <w:sz w:val="22"/>
          <w:szCs w:val="22"/>
          <w:lang w:val="en-GB" w:eastAsia="ko-KR"/>
        </w:rPr>
      </w:pPr>
      <w:r w:rsidRPr="001C3941">
        <w:rPr>
          <w:rFonts w:ascii="Arial" w:eastAsia="Batang" w:hAnsi="Arial" w:cs="Arial"/>
          <w:bCs/>
          <w:sz w:val="22"/>
          <w:szCs w:val="22"/>
          <w:lang w:val="en-GB" w:eastAsia="ko-KR"/>
        </w:rPr>
        <w:t xml:space="preserve">The </w:t>
      </w:r>
      <w:r w:rsidR="00CB6613" w:rsidRPr="001C3941">
        <w:rPr>
          <w:rFonts w:ascii="Arial" w:eastAsia="Batang" w:hAnsi="Arial" w:cs="Arial"/>
          <w:bCs/>
          <w:sz w:val="22"/>
          <w:szCs w:val="22"/>
          <w:lang w:val="en-GB" w:eastAsia="ko-KR"/>
        </w:rPr>
        <w:t xml:space="preserve">incidence </w:t>
      </w:r>
      <w:r w:rsidR="009E1B61" w:rsidRPr="001C3941">
        <w:rPr>
          <w:rFonts w:ascii="Arial" w:eastAsia="Batang" w:hAnsi="Arial" w:cs="Arial"/>
          <w:bCs/>
          <w:sz w:val="22"/>
          <w:szCs w:val="22"/>
          <w:lang w:val="en-GB" w:eastAsia="ko-KR"/>
        </w:rPr>
        <w:t xml:space="preserve">rates </w:t>
      </w:r>
      <w:r w:rsidR="009C2279" w:rsidRPr="001C3941">
        <w:rPr>
          <w:rFonts w:ascii="Arial" w:eastAsia="Batang" w:hAnsi="Arial" w:cs="Arial"/>
          <w:bCs/>
          <w:sz w:val="22"/>
          <w:szCs w:val="22"/>
          <w:lang w:val="en-GB" w:eastAsia="ko-KR"/>
        </w:rPr>
        <w:t>increased</w:t>
      </w:r>
      <w:r w:rsidR="00CB6613" w:rsidRPr="001C3941">
        <w:rPr>
          <w:rFonts w:ascii="Arial" w:eastAsia="Batang" w:hAnsi="Arial" w:cs="Arial"/>
          <w:bCs/>
          <w:sz w:val="22"/>
          <w:szCs w:val="22"/>
          <w:lang w:val="en-GB" w:eastAsia="ko-KR"/>
        </w:rPr>
        <w:t xml:space="preserve"> during </w:t>
      </w:r>
      <w:r w:rsidR="0006796C" w:rsidRPr="001C3941">
        <w:rPr>
          <w:rFonts w:ascii="Arial" w:eastAsia="Batang" w:hAnsi="Arial" w:cs="Arial"/>
          <w:bCs/>
          <w:sz w:val="22"/>
          <w:szCs w:val="22"/>
          <w:lang w:val="en-GB" w:eastAsia="ko-KR"/>
        </w:rPr>
        <w:t xml:space="preserve">the </w:t>
      </w:r>
      <w:r w:rsidR="009E1B61" w:rsidRPr="001C3941">
        <w:rPr>
          <w:rFonts w:ascii="Arial" w:eastAsia="Batang" w:hAnsi="Arial" w:cs="Arial"/>
          <w:bCs/>
          <w:sz w:val="22"/>
          <w:szCs w:val="22"/>
          <w:lang w:val="en-GB" w:eastAsia="ko-KR"/>
        </w:rPr>
        <w:t>study period in both sexes</w:t>
      </w:r>
      <w:r w:rsidRPr="001C3941">
        <w:rPr>
          <w:rFonts w:ascii="Arial" w:eastAsia="Batang" w:hAnsi="Arial" w:cs="Arial"/>
          <w:bCs/>
          <w:sz w:val="22"/>
          <w:szCs w:val="22"/>
          <w:lang w:val="en-GB" w:eastAsia="ko-KR"/>
        </w:rPr>
        <w:t xml:space="preserve"> for FL and PCN</w:t>
      </w:r>
      <w:r w:rsidR="00D473B2" w:rsidRPr="001C3941">
        <w:rPr>
          <w:rFonts w:ascii="Arial" w:eastAsia="Batang" w:hAnsi="Arial" w:cs="Arial"/>
          <w:bCs/>
          <w:sz w:val="22"/>
          <w:szCs w:val="22"/>
          <w:lang w:val="en-GB" w:eastAsia="ko-KR"/>
        </w:rPr>
        <w:t xml:space="preserve">. The annual rate of change in incidence was +3% and +2.2% </w:t>
      </w:r>
      <w:r w:rsidR="00DA0892" w:rsidRPr="001C3941">
        <w:rPr>
          <w:rFonts w:ascii="Arial" w:eastAsia="Batang" w:hAnsi="Arial" w:cs="Arial"/>
          <w:bCs/>
          <w:sz w:val="22"/>
          <w:szCs w:val="22"/>
          <w:lang w:val="en-GB" w:eastAsia="ko-KR"/>
        </w:rPr>
        <w:t>in men and women</w:t>
      </w:r>
      <w:r w:rsidR="0037223E">
        <w:rPr>
          <w:rFonts w:ascii="Arial" w:eastAsia="Batang" w:hAnsi="Arial" w:cs="Arial"/>
          <w:bCs/>
          <w:sz w:val="22"/>
          <w:szCs w:val="22"/>
          <w:lang w:val="en-GB" w:eastAsia="ko-KR"/>
        </w:rPr>
        <w:t>,</w:t>
      </w:r>
      <w:r w:rsidR="00D473B2" w:rsidRPr="001C3941">
        <w:rPr>
          <w:rFonts w:ascii="Arial" w:eastAsia="Batang" w:hAnsi="Arial" w:cs="Arial"/>
          <w:bCs/>
          <w:sz w:val="22"/>
          <w:szCs w:val="22"/>
          <w:lang w:val="en-GB" w:eastAsia="ko-KR"/>
        </w:rPr>
        <w:t xml:space="preserve"> </w:t>
      </w:r>
      <w:r w:rsidR="0037223E" w:rsidRPr="001C3941">
        <w:rPr>
          <w:rFonts w:ascii="Arial" w:eastAsia="Batang" w:hAnsi="Arial" w:cs="Arial"/>
          <w:bCs/>
          <w:sz w:val="22"/>
          <w:szCs w:val="22"/>
          <w:lang w:val="en-GB" w:eastAsia="ko-KR"/>
        </w:rPr>
        <w:t xml:space="preserve">respectively </w:t>
      </w:r>
      <w:r w:rsidR="00D473B2" w:rsidRPr="001C3941">
        <w:rPr>
          <w:rFonts w:ascii="Arial" w:eastAsia="Batang" w:hAnsi="Arial" w:cs="Arial"/>
          <w:bCs/>
          <w:sz w:val="22"/>
          <w:szCs w:val="22"/>
          <w:lang w:val="en-GB" w:eastAsia="ko-KR"/>
        </w:rPr>
        <w:t>for FL and</w:t>
      </w:r>
      <w:r w:rsidR="00DA0892" w:rsidRPr="001C3941">
        <w:rPr>
          <w:rFonts w:ascii="Arial" w:eastAsia="Batang" w:hAnsi="Arial" w:cs="Arial"/>
          <w:bCs/>
          <w:sz w:val="22"/>
          <w:szCs w:val="22"/>
          <w:lang w:val="en-GB" w:eastAsia="ko-KR"/>
        </w:rPr>
        <w:t xml:space="preserve"> </w:t>
      </w:r>
      <w:r w:rsidR="00F0367E" w:rsidRPr="001C3941">
        <w:rPr>
          <w:rFonts w:ascii="Arial" w:eastAsia="Batang" w:hAnsi="Arial" w:cs="Arial"/>
          <w:bCs/>
          <w:sz w:val="22"/>
          <w:szCs w:val="22"/>
          <w:lang w:val="en-GB" w:eastAsia="ko-KR"/>
        </w:rPr>
        <w:t>+</w:t>
      </w:r>
      <w:r w:rsidR="00DA0892" w:rsidRPr="001C3941">
        <w:rPr>
          <w:rFonts w:ascii="Arial" w:eastAsia="Batang" w:hAnsi="Arial" w:cs="Arial"/>
          <w:bCs/>
          <w:sz w:val="22"/>
          <w:szCs w:val="22"/>
          <w:lang w:val="en-GB" w:eastAsia="ko-KR"/>
        </w:rPr>
        <w:t>2</w:t>
      </w:r>
      <w:r w:rsidR="0006796C" w:rsidRPr="001C3941">
        <w:rPr>
          <w:rFonts w:ascii="Arial" w:eastAsia="Batang" w:hAnsi="Arial" w:cs="Arial"/>
          <w:bCs/>
          <w:sz w:val="22"/>
          <w:szCs w:val="22"/>
          <w:lang w:val="en-GB" w:eastAsia="ko-KR"/>
        </w:rPr>
        <w:t>.</w:t>
      </w:r>
      <w:r w:rsidR="00DA0892" w:rsidRPr="001C3941">
        <w:rPr>
          <w:rFonts w:ascii="Arial" w:eastAsia="Batang" w:hAnsi="Arial" w:cs="Arial"/>
          <w:bCs/>
          <w:sz w:val="22"/>
          <w:szCs w:val="22"/>
          <w:lang w:val="en-GB" w:eastAsia="ko-KR"/>
        </w:rPr>
        <w:t xml:space="preserve">0% and </w:t>
      </w:r>
      <w:r w:rsidR="00F0367E" w:rsidRPr="001C3941">
        <w:rPr>
          <w:rFonts w:ascii="Arial" w:eastAsia="Batang" w:hAnsi="Arial" w:cs="Arial"/>
          <w:bCs/>
          <w:sz w:val="22"/>
          <w:szCs w:val="22"/>
          <w:lang w:val="en-GB" w:eastAsia="ko-KR"/>
        </w:rPr>
        <w:t>+</w:t>
      </w:r>
      <w:r w:rsidR="00D473B2" w:rsidRPr="001C3941">
        <w:rPr>
          <w:rFonts w:ascii="Arial" w:eastAsia="Batang" w:hAnsi="Arial" w:cs="Arial"/>
          <w:bCs/>
          <w:sz w:val="22"/>
          <w:szCs w:val="22"/>
          <w:lang w:val="en-GB" w:eastAsia="ko-KR"/>
        </w:rPr>
        <w:t>1.8% for PCN</w:t>
      </w:r>
      <w:r w:rsidR="00DA0892" w:rsidRPr="001C3941">
        <w:rPr>
          <w:rFonts w:ascii="Arial" w:eastAsia="Batang" w:hAnsi="Arial" w:cs="Arial"/>
          <w:bCs/>
          <w:sz w:val="22"/>
          <w:szCs w:val="22"/>
          <w:lang w:val="en-GB" w:eastAsia="ko-KR"/>
        </w:rPr>
        <w:t>.</w:t>
      </w:r>
      <w:r w:rsidR="0006796C" w:rsidRPr="001C3941">
        <w:rPr>
          <w:rFonts w:ascii="Arial" w:eastAsia="Batang" w:hAnsi="Arial" w:cs="Arial"/>
          <w:bCs/>
          <w:sz w:val="22"/>
          <w:szCs w:val="22"/>
          <w:lang w:val="en-GB" w:eastAsia="ko-KR"/>
        </w:rPr>
        <w:t xml:space="preserve"> </w:t>
      </w:r>
      <w:r w:rsidR="00B364F0" w:rsidRPr="001C3941">
        <w:rPr>
          <w:rFonts w:ascii="Arial" w:eastAsia="Batang" w:hAnsi="Arial" w:cs="Arial"/>
          <w:bCs/>
          <w:sz w:val="22"/>
          <w:szCs w:val="22"/>
          <w:lang w:val="en-GB" w:eastAsia="ko-KR"/>
        </w:rPr>
        <w:t>In the most recent period (</w:t>
      </w:r>
      <w:r w:rsidR="00DA0892" w:rsidRPr="001C3941">
        <w:rPr>
          <w:rFonts w:ascii="Arial" w:eastAsia="Batang" w:hAnsi="Arial" w:cs="Arial"/>
          <w:bCs/>
          <w:sz w:val="22"/>
          <w:szCs w:val="22"/>
          <w:lang w:val="en-GB" w:eastAsia="ko-KR"/>
        </w:rPr>
        <w:t>2005-2012), t</w:t>
      </w:r>
      <w:r w:rsidR="009E1B61" w:rsidRPr="001C3941">
        <w:rPr>
          <w:rFonts w:ascii="Arial" w:eastAsia="Batang" w:hAnsi="Arial" w:cs="Arial"/>
          <w:bCs/>
          <w:sz w:val="22"/>
          <w:szCs w:val="22"/>
          <w:lang w:val="en-GB" w:eastAsia="ko-KR"/>
        </w:rPr>
        <w:t>he annual rates</w:t>
      </w:r>
      <w:r w:rsidR="0006796C" w:rsidRPr="001C3941">
        <w:rPr>
          <w:rFonts w:ascii="Arial" w:eastAsia="Batang" w:hAnsi="Arial" w:cs="Arial"/>
          <w:bCs/>
          <w:sz w:val="22"/>
          <w:szCs w:val="22"/>
          <w:lang w:val="en-GB" w:eastAsia="ko-KR"/>
        </w:rPr>
        <w:t xml:space="preserve"> </w:t>
      </w:r>
      <w:r w:rsidR="009B2583" w:rsidRPr="001C3941">
        <w:rPr>
          <w:rFonts w:ascii="Arial" w:eastAsia="Batang" w:hAnsi="Arial" w:cs="Arial"/>
          <w:bCs/>
          <w:sz w:val="22"/>
          <w:szCs w:val="22"/>
          <w:lang w:val="en-GB" w:eastAsia="ko-KR"/>
        </w:rPr>
        <w:t xml:space="preserve">were slightly lower (table </w:t>
      </w:r>
      <w:r w:rsidR="008C0C1D" w:rsidRPr="001C3941">
        <w:rPr>
          <w:rFonts w:ascii="Arial" w:eastAsia="Batang" w:hAnsi="Arial" w:cs="Arial"/>
          <w:bCs/>
          <w:sz w:val="22"/>
          <w:szCs w:val="22"/>
          <w:lang w:val="en-GB" w:eastAsia="ko-KR"/>
        </w:rPr>
        <w:t>4</w:t>
      </w:r>
      <w:r w:rsidR="009B2583" w:rsidRPr="001C3941">
        <w:rPr>
          <w:rFonts w:ascii="Arial" w:eastAsia="Batang" w:hAnsi="Arial" w:cs="Arial"/>
          <w:bCs/>
          <w:sz w:val="22"/>
          <w:szCs w:val="22"/>
          <w:lang w:val="en-GB" w:eastAsia="ko-KR"/>
        </w:rPr>
        <w:t>).</w:t>
      </w:r>
      <w:r w:rsidR="00736DD1" w:rsidRPr="001C3941">
        <w:rPr>
          <w:rFonts w:ascii="Arial" w:eastAsia="Batang" w:hAnsi="Arial" w:cs="Arial"/>
          <w:bCs/>
          <w:sz w:val="22"/>
          <w:szCs w:val="22"/>
          <w:lang w:val="en-GB" w:eastAsia="ko-KR"/>
        </w:rPr>
        <w:t xml:space="preserve"> </w:t>
      </w:r>
      <w:r w:rsidR="00103771" w:rsidRPr="001C3941">
        <w:rPr>
          <w:rFonts w:ascii="Arial" w:eastAsia="Batang" w:hAnsi="Arial" w:cs="Arial"/>
          <w:bCs/>
          <w:sz w:val="22"/>
          <w:szCs w:val="22"/>
          <w:lang w:val="en-GB" w:eastAsia="ko-KR"/>
        </w:rPr>
        <w:t xml:space="preserve">CHL </w:t>
      </w:r>
      <w:r w:rsidR="00BA4A90" w:rsidRPr="001C3941">
        <w:rPr>
          <w:rFonts w:ascii="Arial" w:eastAsia="Batang" w:hAnsi="Arial" w:cs="Arial"/>
          <w:bCs/>
          <w:sz w:val="22"/>
          <w:szCs w:val="22"/>
          <w:lang w:val="en-GB" w:eastAsia="ko-KR"/>
        </w:rPr>
        <w:t xml:space="preserve">was </w:t>
      </w:r>
      <w:r w:rsidR="003B74EF" w:rsidRPr="001C3941">
        <w:rPr>
          <w:rFonts w:ascii="Arial" w:eastAsia="Batang" w:hAnsi="Arial" w:cs="Arial"/>
          <w:bCs/>
          <w:sz w:val="22"/>
          <w:szCs w:val="22"/>
          <w:lang w:val="en-GB" w:eastAsia="ko-KR"/>
        </w:rPr>
        <w:t xml:space="preserve">relatively </w:t>
      </w:r>
      <w:r w:rsidR="00BA4A90" w:rsidRPr="001C3941">
        <w:rPr>
          <w:rFonts w:ascii="Arial" w:eastAsia="Batang" w:hAnsi="Arial" w:cs="Arial"/>
          <w:bCs/>
          <w:sz w:val="22"/>
          <w:szCs w:val="22"/>
          <w:lang w:val="en-GB" w:eastAsia="ko-KR"/>
        </w:rPr>
        <w:t xml:space="preserve">stable in men </w:t>
      </w:r>
      <w:r w:rsidR="005836D5">
        <w:rPr>
          <w:rFonts w:ascii="Arial" w:eastAsia="Batang" w:hAnsi="Arial" w:cs="Arial"/>
          <w:bCs/>
          <w:sz w:val="22"/>
          <w:szCs w:val="22"/>
          <w:lang w:val="en-GB" w:eastAsia="ko-KR"/>
        </w:rPr>
        <w:t xml:space="preserve">during </w:t>
      </w:r>
      <w:r w:rsidR="00BA4A90" w:rsidRPr="001C3941">
        <w:rPr>
          <w:rFonts w:ascii="Arial" w:eastAsia="Batang" w:hAnsi="Arial" w:cs="Arial"/>
          <w:bCs/>
          <w:sz w:val="22"/>
          <w:szCs w:val="22"/>
          <w:lang w:val="en-GB" w:eastAsia="ko-KR"/>
        </w:rPr>
        <w:t>1980</w:t>
      </w:r>
      <w:r w:rsidR="005836D5">
        <w:rPr>
          <w:rFonts w:ascii="Arial" w:eastAsia="Batang" w:hAnsi="Arial" w:cs="Arial"/>
          <w:bCs/>
          <w:sz w:val="22"/>
          <w:szCs w:val="22"/>
          <w:lang w:val="en-GB" w:eastAsia="ko-KR"/>
        </w:rPr>
        <w:t>-</w:t>
      </w:r>
      <w:r w:rsidR="00BA4A90" w:rsidRPr="001C3941">
        <w:rPr>
          <w:rFonts w:ascii="Arial" w:eastAsia="Batang" w:hAnsi="Arial" w:cs="Arial"/>
          <w:bCs/>
          <w:sz w:val="22"/>
          <w:szCs w:val="22"/>
          <w:lang w:val="en-GB" w:eastAsia="ko-KR"/>
        </w:rPr>
        <w:t>2012 and</w:t>
      </w:r>
      <w:r w:rsidR="00103771" w:rsidRPr="001C3941">
        <w:rPr>
          <w:rFonts w:ascii="Arial" w:eastAsia="Batang" w:hAnsi="Arial" w:cs="Arial"/>
          <w:bCs/>
          <w:sz w:val="22"/>
          <w:szCs w:val="22"/>
          <w:lang w:val="en-GB" w:eastAsia="ko-KR"/>
        </w:rPr>
        <w:t xml:space="preserve"> increased </w:t>
      </w:r>
      <w:r w:rsidR="00EC6F45" w:rsidRPr="001C3941">
        <w:rPr>
          <w:rFonts w:ascii="Arial" w:eastAsia="Batang" w:hAnsi="Arial" w:cs="Arial"/>
          <w:bCs/>
          <w:sz w:val="22"/>
          <w:szCs w:val="22"/>
          <w:lang w:val="en-GB" w:eastAsia="ko-KR"/>
        </w:rPr>
        <w:t>in both sexes during the most recent period</w:t>
      </w:r>
      <w:r w:rsidR="00B364F0" w:rsidRPr="001C3941">
        <w:rPr>
          <w:rFonts w:ascii="Arial" w:eastAsia="Batang" w:hAnsi="Arial" w:cs="Arial"/>
          <w:bCs/>
          <w:sz w:val="22"/>
          <w:szCs w:val="22"/>
          <w:lang w:val="en-GB" w:eastAsia="ko-KR"/>
        </w:rPr>
        <w:t xml:space="preserve"> (</w:t>
      </w:r>
      <w:r w:rsidR="00103771" w:rsidRPr="001C3941">
        <w:rPr>
          <w:rFonts w:ascii="Arial" w:eastAsia="Batang" w:hAnsi="Arial" w:cs="Arial"/>
          <w:bCs/>
          <w:sz w:val="22"/>
          <w:szCs w:val="22"/>
          <w:lang w:val="en-GB" w:eastAsia="ko-KR"/>
        </w:rPr>
        <w:t>2005-2012)</w:t>
      </w:r>
      <w:r w:rsidR="00C12952" w:rsidRPr="001C3941">
        <w:rPr>
          <w:rFonts w:ascii="Arial" w:eastAsia="Batang" w:hAnsi="Arial" w:cs="Arial"/>
          <w:bCs/>
          <w:sz w:val="22"/>
          <w:szCs w:val="22"/>
          <w:lang w:val="en-GB" w:eastAsia="ko-KR"/>
        </w:rPr>
        <w:t xml:space="preserve"> (table 4</w:t>
      </w:r>
      <w:r w:rsidR="00EC6F45" w:rsidRPr="001C3941">
        <w:rPr>
          <w:rFonts w:ascii="Arial" w:eastAsia="Batang" w:hAnsi="Arial" w:cs="Arial"/>
          <w:bCs/>
          <w:sz w:val="22"/>
          <w:szCs w:val="22"/>
          <w:lang w:val="en-GB" w:eastAsia="ko-KR"/>
        </w:rPr>
        <w:t xml:space="preserve">). </w:t>
      </w:r>
      <w:r w:rsidR="005836D5">
        <w:rPr>
          <w:rFonts w:ascii="Arial" w:eastAsia="Batang" w:hAnsi="Arial" w:cs="Arial"/>
          <w:bCs/>
          <w:sz w:val="22"/>
          <w:szCs w:val="22"/>
          <w:lang w:val="en-GB" w:eastAsia="ko-KR"/>
        </w:rPr>
        <w:t>T</w:t>
      </w:r>
      <w:r w:rsidR="00EC6F45" w:rsidRPr="001C3941">
        <w:rPr>
          <w:rFonts w:ascii="Arial" w:eastAsia="Batang" w:hAnsi="Arial" w:cs="Arial"/>
          <w:bCs/>
          <w:sz w:val="22"/>
          <w:szCs w:val="22"/>
          <w:lang w:val="en-GB" w:eastAsia="ko-KR"/>
        </w:rPr>
        <w:t>he annual rate of change</w:t>
      </w:r>
      <w:r w:rsidR="005836D5">
        <w:rPr>
          <w:rFonts w:ascii="Arial" w:eastAsia="Batang" w:hAnsi="Arial" w:cs="Arial"/>
          <w:bCs/>
          <w:sz w:val="22"/>
          <w:szCs w:val="22"/>
          <w:lang w:val="en-GB" w:eastAsia="ko-KR"/>
        </w:rPr>
        <w:t xml:space="preserve"> in AML</w:t>
      </w:r>
      <w:r w:rsidR="00EC6F45" w:rsidRPr="001C3941">
        <w:rPr>
          <w:rFonts w:ascii="Arial" w:eastAsia="Batang" w:hAnsi="Arial" w:cs="Arial"/>
          <w:bCs/>
          <w:sz w:val="22"/>
          <w:szCs w:val="22"/>
          <w:lang w:val="en-GB" w:eastAsia="ko-KR"/>
        </w:rPr>
        <w:t xml:space="preserve"> </w:t>
      </w:r>
      <w:r w:rsidR="007E1AEA" w:rsidRPr="001C3941">
        <w:rPr>
          <w:rFonts w:ascii="Arial" w:eastAsia="Batang" w:hAnsi="Arial" w:cs="Arial"/>
          <w:bCs/>
          <w:sz w:val="22"/>
          <w:szCs w:val="22"/>
          <w:lang w:val="en-GB" w:eastAsia="ko-KR"/>
        </w:rPr>
        <w:t>was</w:t>
      </w:r>
      <w:r w:rsidR="00D1687F" w:rsidRPr="001C3941">
        <w:rPr>
          <w:rFonts w:ascii="Arial" w:eastAsia="Batang" w:hAnsi="Arial" w:cs="Arial"/>
          <w:bCs/>
          <w:sz w:val="22"/>
          <w:szCs w:val="22"/>
          <w:lang w:val="en-GB" w:eastAsia="ko-KR"/>
        </w:rPr>
        <w:t xml:space="preserve"> different in men and women </w:t>
      </w:r>
      <w:r w:rsidR="00EC6F45" w:rsidRPr="001C3941">
        <w:rPr>
          <w:rFonts w:ascii="Arial" w:eastAsia="Batang" w:hAnsi="Arial" w:cs="Arial"/>
          <w:bCs/>
          <w:sz w:val="22"/>
          <w:szCs w:val="22"/>
          <w:lang w:val="en-GB" w:eastAsia="ko-KR"/>
        </w:rPr>
        <w:t>show</w:t>
      </w:r>
      <w:r w:rsidR="00D1687F" w:rsidRPr="001C3941">
        <w:rPr>
          <w:rFonts w:ascii="Arial" w:eastAsia="Batang" w:hAnsi="Arial" w:cs="Arial"/>
          <w:bCs/>
          <w:sz w:val="22"/>
          <w:szCs w:val="22"/>
          <w:lang w:val="en-GB" w:eastAsia="ko-KR"/>
        </w:rPr>
        <w:t>ing</w:t>
      </w:r>
      <w:r w:rsidR="00EC6F45" w:rsidRPr="001C3941">
        <w:rPr>
          <w:rFonts w:ascii="Arial" w:eastAsia="Batang" w:hAnsi="Arial" w:cs="Arial"/>
          <w:bCs/>
          <w:sz w:val="22"/>
          <w:szCs w:val="22"/>
          <w:lang w:val="en-GB" w:eastAsia="ko-KR"/>
        </w:rPr>
        <w:t xml:space="preserve"> positive trends </w:t>
      </w:r>
      <w:r w:rsidR="005836D5">
        <w:rPr>
          <w:rFonts w:ascii="Arial" w:eastAsia="Batang" w:hAnsi="Arial" w:cs="Arial"/>
          <w:bCs/>
          <w:sz w:val="22"/>
          <w:szCs w:val="22"/>
          <w:lang w:val="en-GB" w:eastAsia="ko-KR"/>
        </w:rPr>
        <w:t>during</w:t>
      </w:r>
      <w:r w:rsidR="009373B6">
        <w:rPr>
          <w:rFonts w:ascii="Arial" w:eastAsia="Batang" w:hAnsi="Arial" w:cs="Arial"/>
          <w:bCs/>
          <w:sz w:val="22"/>
          <w:szCs w:val="22"/>
          <w:lang w:val="en-GB" w:eastAsia="ko-KR"/>
        </w:rPr>
        <w:t xml:space="preserve"> </w:t>
      </w:r>
      <w:r w:rsidR="00EC6F45" w:rsidRPr="001C3941">
        <w:rPr>
          <w:rFonts w:ascii="Arial" w:eastAsia="Batang" w:hAnsi="Arial" w:cs="Arial"/>
          <w:bCs/>
          <w:sz w:val="22"/>
          <w:szCs w:val="22"/>
          <w:lang w:val="en-GB" w:eastAsia="ko-KR"/>
        </w:rPr>
        <w:t>1980</w:t>
      </w:r>
      <w:r w:rsidR="005836D5">
        <w:rPr>
          <w:rFonts w:ascii="Arial" w:eastAsia="Batang" w:hAnsi="Arial" w:cs="Arial"/>
          <w:bCs/>
          <w:sz w:val="22"/>
          <w:szCs w:val="22"/>
          <w:lang w:val="en-GB" w:eastAsia="ko-KR"/>
        </w:rPr>
        <w:t>-</w:t>
      </w:r>
      <w:r w:rsidR="00EC6F45" w:rsidRPr="001C3941">
        <w:rPr>
          <w:rFonts w:ascii="Arial" w:eastAsia="Batang" w:hAnsi="Arial" w:cs="Arial"/>
          <w:bCs/>
          <w:sz w:val="22"/>
          <w:szCs w:val="22"/>
          <w:lang w:val="en-GB" w:eastAsia="ko-KR"/>
        </w:rPr>
        <w:t>2012</w:t>
      </w:r>
      <w:r w:rsidR="009C2279" w:rsidRPr="001C3941">
        <w:rPr>
          <w:rFonts w:ascii="Arial" w:eastAsia="Batang" w:hAnsi="Arial" w:cs="Arial"/>
          <w:bCs/>
          <w:sz w:val="22"/>
          <w:szCs w:val="22"/>
          <w:lang w:val="en-GB" w:eastAsia="ko-KR"/>
        </w:rPr>
        <w:t xml:space="preserve"> in </w:t>
      </w:r>
      <w:r w:rsidR="00D1687F" w:rsidRPr="001C3941">
        <w:rPr>
          <w:rFonts w:ascii="Arial" w:eastAsia="Batang" w:hAnsi="Arial" w:cs="Arial"/>
          <w:bCs/>
          <w:sz w:val="22"/>
          <w:szCs w:val="22"/>
          <w:lang w:val="en-GB" w:eastAsia="ko-KR"/>
        </w:rPr>
        <w:t>women</w:t>
      </w:r>
      <w:r w:rsidR="009C2279" w:rsidRPr="001C3941">
        <w:rPr>
          <w:rFonts w:ascii="Arial" w:eastAsia="Batang" w:hAnsi="Arial" w:cs="Arial"/>
          <w:bCs/>
          <w:sz w:val="22"/>
          <w:szCs w:val="22"/>
          <w:lang w:val="en-GB" w:eastAsia="ko-KR"/>
        </w:rPr>
        <w:t xml:space="preserve"> </w:t>
      </w:r>
      <w:r w:rsidR="005836D5">
        <w:rPr>
          <w:rFonts w:ascii="Arial" w:eastAsia="Batang" w:hAnsi="Arial" w:cs="Arial"/>
          <w:bCs/>
          <w:sz w:val="22"/>
          <w:szCs w:val="22"/>
          <w:lang w:val="en-GB" w:eastAsia="ko-KR"/>
        </w:rPr>
        <w:t>(</w:t>
      </w:r>
      <w:r w:rsidR="009C2279" w:rsidRPr="001C3941">
        <w:rPr>
          <w:rFonts w:ascii="Arial" w:eastAsia="Batang" w:hAnsi="Arial" w:cs="Arial"/>
          <w:bCs/>
          <w:sz w:val="22"/>
          <w:szCs w:val="22"/>
          <w:lang w:val="en-GB" w:eastAsia="ko-KR"/>
        </w:rPr>
        <w:t>+1.4%</w:t>
      </w:r>
      <w:r w:rsidR="00D1687F" w:rsidRPr="001C3941">
        <w:rPr>
          <w:rFonts w:ascii="Arial" w:eastAsia="Batang" w:hAnsi="Arial" w:cs="Arial"/>
          <w:bCs/>
          <w:sz w:val="22"/>
          <w:szCs w:val="22"/>
          <w:lang w:val="en-GB" w:eastAsia="ko-KR"/>
        </w:rPr>
        <w:t>)</w:t>
      </w:r>
      <w:r w:rsidR="009C2279" w:rsidRPr="001C3941">
        <w:rPr>
          <w:rFonts w:ascii="Arial" w:eastAsia="Batang" w:hAnsi="Arial" w:cs="Arial"/>
          <w:bCs/>
          <w:sz w:val="22"/>
          <w:szCs w:val="22"/>
          <w:lang w:val="en-GB" w:eastAsia="ko-KR"/>
        </w:rPr>
        <w:t xml:space="preserve"> </w:t>
      </w:r>
      <w:r w:rsidR="00BF7EDA" w:rsidRPr="001C3941">
        <w:rPr>
          <w:rFonts w:ascii="Arial" w:eastAsia="Batang" w:hAnsi="Arial" w:cs="Arial"/>
          <w:bCs/>
          <w:sz w:val="22"/>
          <w:szCs w:val="22"/>
          <w:lang w:val="en-GB" w:eastAsia="ko-KR"/>
        </w:rPr>
        <w:t>and</w:t>
      </w:r>
      <w:r w:rsidR="00D1687F" w:rsidRPr="001C3941">
        <w:rPr>
          <w:rFonts w:ascii="Arial" w:eastAsia="Batang" w:hAnsi="Arial" w:cs="Arial"/>
          <w:bCs/>
          <w:sz w:val="22"/>
          <w:szCs w:val="22"/>
          <w:lang w:val="en-GB" w:eastAsia="ko-KR"/>
        </w:rPr>
        <w:t xml:space="preserve"> </w:t>
      </w:r>
      <w:r w:rsidR="00BF7EDA" w:rsidRPr="001C3941">
        <w:rPr>
          <w:rFonts w:ascii="Arial" w:eastAsia="Batang" w:hAnsi="Arial" w:cs="Arial"/>
          <w:bCs/>
          <w:sz w:val="22"/>
          <w:szCs w:val="22"/>
          <w:lang w:val="en-GB" w:eastAsia="ko-KR"/>
        </w:rPr>
        <w:t>an</w:t>
      </w:r>
      <w:r w:rsidR="000760FA" w:rsidRPr="001C3941">
        <w:rPr>
          <w:rFonts w:ascii="Arial" w:eastAsia="Batang" w:hAnsi="Arial" w:cs="Arial"/>
          <w:bCs/>
          <w:sz w:val="22"/>
          <w:szCs w:val="22"/>
          <w:lang w:val="en-GB" w:eastAsia="ko-KR"/>
        </w:rPr>
        <w:t xml:space="preserve"> upward</w:t>
      </w:r>
      <w:r w:rsidR="00D1687F" w:rsidRPr="001C3941">
        <w:rPr>
          <w:rFonts w:ascii="Arial" w:eastAsia="Batang" w:hAnsi="Arial" w:cs="Arial"/>
          <w:bCs/>
          <w:sz w:val="22"/>
          <w:szCs w:val="22"/>
          <w:lang w:val="en-GB" w:eastAsia="ko-KR"/>
        </w:rPr>
        <w:t xml:space="preserve"> trend</w:t>
      </w:r>
      <w:r w:rsidR="000760FA" w:rsidRPr="001C3941">
        <w:rPr>
          <w:rFonts w:ascii="Arial" w:eastAsia="Batang" w:hAnsi="Arial" w:cs="Arial"/>
          <w:bCs/>
          <w:sz w:val="22"/>
          <w:szCs w:val="22"/>
          <w:lang w:val="en-GB" w:eastAsia="ko-KR"/>
        </w:rPr>
        <w:t xml:space="preserve"> </w:t>
      </w:r>
      <w:r w:rsidR="00BF7EDA" w:rsidRPr="001C3941">
        <w:rPr>
          <w:rFonts w:ascii="Arial" w:eastAsia="Batang" w:hAnsi="Arial" w:cs="Arial"/>
          <w:bCs/>
          <w:sz w:val="22"/>
          <w:szCs w:val="22"/>
          <w:lang w:val="en-GB" w:eastAsia="ko-KR"/>
        </w:rPr>
        <w:t xml:space="preserve">in incidence </w:t>
      </w:r>
      <w:r w:rsidR="005934AA">
        <w:rPr>
          <w:rFonts w:ascii="Arial" w:eastAsia="Batang" w:hAnsi="Arial" w:cs="Arial"/>
          <w:bCs/>
          <w:sz w:val="22"/>
          <w:szCs w:val="22"/>
          <w:lang w:val="en-GB" w:eastAsia="ko-KR"/>
        </w:rPr>
        <w:t xml:space="preserve">during </w:t>
      </w:r>
      <w:r w:rsidR="00AA7AFC">
        <w:rPr>
          <w:rFonts w:ascii="Arial" w:eastAsia="Batang" w:hAnsi="Arial" w:cs="Arial"/>
          <w:bCs/>
          <w:sz w:val="22"/>
          <w:szCs w:val="22"/>
          <w:lang w:val="en-GB" w:eastAsia="ko-KR"/>
        </w:rPr>
        <w:t>1980-</w:t>
      </w:r>
      <w:r w:rsidR="00D1687F" w:rsidRPr="001C3941">
        <w:rPr>
          <w:rFonts w:ascii="Arial" w:eastAsia="Batang" w:hAnsi="Arial" w:cs="Arial"/>
          <w:bCs/>
          <w:sz w:val="22"/>
          <w:szCs w:val="22"/>
          <w:lang w:val="en-GB" w:eastAsia="ko-KR"/>
        </w:rPr>
        <w:t xml:space="preserve">2005 </w:t>
      </w:r>
      <w:r w:rsidR="00EC6F45" w:rsidRPr="001C3941">
        <w:rPr>
          <w:rFonts w:ascii="Arial" w:eastAsia="Batang" w:hAnsi="Arial" w:cs="Arial"/>
          <w:bCs/>
          <w:sz w:val="22"/>
          <w:szCs w:val="22"/>
          <w:lang w:val="en-GB" w:eastAsia="ko-KR"/>
        </w:rPr>
        <w:t xml:space="preserve"> </w:t>
      </w:r>
      <w:r w:rsidR="00D1687F" w:rsidRPr="001C3941">
        <w:rPr>
          <w:rFonts w:ascii="Arial" w:eastAsia="Batang" w:hAnsi="Arial" w:cs="Arial"/>
          <w:bCs/>
          <w:sz w:val="22"/>
          <w:szCs w:val="22"/>
          <w:lang w:val="en-GB" w:eastAsia="ko-KR"/>
        </w:rPr>
        <w:t xml:space="preserve">followed by </w:t>
      </w:r>
      <w:r w:rsidR="007169C9" w:rsidRPr="001C3941">
        <w:rPr>
          <w:rFonts w:ascii="Arial" w:eastAsia="Batang" w:hAnsi="Arial" w:cs="Arial"/>
          <w:bCs/>
          <w:sz w:val="22"/>
          <w:szCs w:val="22"/>
          <w:lang w:val="en-GB" w:eastAsia="ko-KR"/>
        </w:rPr>
        <w:t xml:space="preserve">a </w:t>
      </w:r>
      <w:r w:rsidR="00EC6F45" w:rsidRPr="001C3941">
        <w:rPr>
          <w:rFonts w:ascii="Arial" w:eastAsia="Batang" w:hAnsi="Arial" w:cs="Arial"/>
          <w:bCs/>
          <w:sz w:val="22"/>
          <w:szCs w:val="22"/>
          <w:lang w:val="en-GB" w:eastAsia="ko-KR"/>
        </w:rPr>
        <w:t>down</w:t>
      </w:r>
      <w:r w:rsidR="007169C9" w:rsidRPr="001C3941">
        <w:rPr>
          <w:rFonts w:ascii="Arial" w:eastAsia="Batang" w:hAnsi="Arial" w:cs="Arial"/>
          <w:bCs/>
          <w:sz w:val="22"/>
          <w:szCs w:val="22"/>
          <w:lang w:val="en-GB" w:eastAsia="ko-KR"/>
        </w:rPr>
        <w:t>ward trend</w:t>
      </w:r>
      <w:r w:rsidR="00EC6F45" w:rsidRPr="001C3941">
        <w:rPr>
          <w:rFonts w:ascii="Arial" w:eastAsia="Batang" w:hAnsi="Arial" w:cs="Arial"/>
          <w:bCs/>
          <w:sz w:val="22"/>
          <w:szCs w:val="22"/>
          <w:lang w:val="en-GB" w:eastAsia="ko-KR"/>
        </w:rPr>
        <w:t xml:space="preserve"> in the </w:t>
      </w:r>
      <w:r w:rsidR="00910E8A" w:rsidRPr="001C3941">
        <w:rPr>
          <w:rFonts w:ascii="Arial" w:eastAsia="Batang" w:hAnsi="Arial" w:cs="Arial"/>
          <w:bCs/>
          <w:sz w:val="22"/>
          <w:szCs w:val="22"/>
          <w:lang w:val="en-GB" w:eastAsia="ko-KR"/>
        </w:rPr>
        <w:t xml:space="preserve">most </w:t>
      </w:r>
      <w:r w:rsidR="00EC6F45" w:rsidRPr="001C3941">
        <w:rPr>
          <w:rFonts w:ascii="Arial" w:eastAsia="Batang" w:hAnsi="Arial" w:cs="Arial"/>
          <w:bCs/>
          <w:sz w:val="22"/>
          <w:szCs w:val="22"/>
          <w:lang w:val="en-GB" w:eastAsia="ko-KR"/>
        </w:rPr>
        <w:t xml:space="preserve">recent period </w:t>
      </w:r>
      <w:r w:rsidR="00B364F0" w:rsidRPr="001C3941">
        <w:rPr>
          <w:rFonts w:ascii="Arial" w:eastAsia="Batang" w:hAnsi="Arial" w:cs="Arial"/>
          <w:bCs/>
          <w:sz w:val="22"/>
          <w:szCs w:val="22"/>
          <w:lang w:val="en-GB" w:eastAsia="ko-KR"/>
        </w:rPr>
        <w:t>(</w:t>
      </w:r>
      <w:r w:rsidR="00910E8A" w:rsidRPr="001C3941">
        <w:rPr>
          <w:rFonts w:ascii="Arial" w:eastAsia="Batang" w:hAnsi="Arial" w:cs="Arial"/>
          <w:bCs/>
          <w:sz w:val="22"/>
          <w:szCs w:val="22"/>
          <w:lang w:val="en-GB" w:eastAsia="ko-KR"/>
        </w:rPr>
        <w:t>2005-2012)</w:t>
      </w:r>
      <w:r w:rsidR="00BF7EDA" w:rsidRPr="001C3941">
        <w:rPr>
          <w:rFonts w:ascii="Arial" w:eastAsia="Batang" w:hAnsi="Arial" w:cs="Arial"/>
          <w:bCs/>
          <w:sz w:val="22"/>
          <w:szCs w:val="22"/>
          <w:lang w:val="en-GB" w:eastAsia="ko-KR"/>
        </w:rPr>
        <w:t xml:space="preserve"> for men </w:t>
      </w:r>
      <w:r w:rsidR="000760FA" w:rsidRPr="001C3941">
        <w:rPr>
          <w:rFonts w:ascii="Arial" w:eastAsia="Batang" w:hAnsi="Arial" w:cs="Arial"/>
          <w:bCs/>
          <w:sz w:val="22"/>
          <w:szCs w:val="22"/>
          <w:lang w:val="en-GB" w:eastAsia="ko-KR"/>
        </w:rPr>
        <w:t>(-1.0%)</w:t>
      </w:r>
      <w:r w:rsidR="005836D5">
        <w:rPr>
          <w:rFonts w:ascii="Arial" w:eastAsia="Batang" w:hAnsi="Arial" w:cs="Arial"/>
          <w:bCs/>
          <w:sz w:val="22"/>
          <w:szCs w:val="22"/>
          <w:lang w:val="en-GB" w:eastAsia="ko-KR"/>
        </w:rPr>
        <w:t>.</w:t>
      </w:r>
      <w:r w:rsidR="00D037FF" w:rsidRPr="001C3941">
        <w:rPr>
          <w:rFonts w:ascii="Arial" w:eastAsia="Batang" w:hAnsi="Arial" w:cs="Arial"/>
          <w:bCs/>
          <w:sz w:val="22"/>
          <w:szCs w:val="22"/>
          <w:lang w:val="en-GB" w:eastAsia="ko-KR"/>
        </w:rPr>
        <w:t xml:space="preserve"> </w:t>
      </w:r>
      <w:r w:rsidR="00417AE6" w:rsidRPr="001C3941">
        <w:rPr>
          <w:rFonts w:ascii="Arial" w:hAnsi="Arial" w:cs="Arial"/>
          <w:bCs/>
          <w:sz w:val="22"/>
          <w:szCs w:val="22"/>
          <w:lang w:val="en-GB"/>
        </w:rPr>
        <w:t xml:space="preserve">The same pattern was observed for </w:t>
      </w:r>
      <w:r w:rsidR="00BF7EDA" w:rsidRPr="001C3941">
        <w:rPr>
          <w:rFonts w:ascii="Arial" w:eastAsia="Batang" w:hAnsi="Arial" w:cs="Arial"/>
          <w:bCs/>
          <w:sz w:val="22"/>
          <w:szCs w:val="22"/>
          <w:lang w:val="en-GB" w:eastAsia="ko-KR"/>
        </w:rPr>
        <w:t xml:space="preserve">DLBCL </w:t>
      </w:r>
      <w:r w:rsidR="007E1AEA" w:rsidRPr="001C3941">
        <w:rPr>
          <w:rFonts w:ascii="Arial" w:eastAsia="Batang" w:hAnsi="Arial" w:cs="Arial"/>
          <w:bCs/>
          <w:sz w:val="22"/>
          <w:szCs w:val="22"/>
          <w:lang w:val="en-GB" w:eastAsia="ko-KR"/>
        </w:rPr>
        <w:t>with a</w:t>
      </w:r>
      <w:r w:rsidR="00BF7EDA" w:rsidRPr="001C3941">
        <w:rPr>
          <w:rFonts w:ascii="Arial" w:eastAsia="Batang" w:hAnsi="Arial" w:cs="Arial"/>
          <w:bCs/>
          <w:sz w:val="22"/>
          <w:szCs w:val="22"/>
          <w:lang w:val="en-GB" w:eastAsia="ko-KR"/>
        </w:rPr>
        <w:t xml:space="preserve"> positive </w:t>
      </w:r>
      <w:r w:rsidR="007E1AEA" w:rsidRPr="001C3941">
        <w:rPr>
          <w:rFonts w:ascii="Arial" w:eastAsia="Batang" w:hAnsi="Arial" w:cs="Arial"/>
          <w:bCs/>
          <w:sz w:val="22"/>
          <w:szCs w:val="22"/>
          <w:lang w:val="en-GB" w:eastAsia="ko-KR"/>
        </w:rPr>
        <w:t xml:space="preserve">trend in incidence </w:t>
      </w:r>
      <w:r w:rsidR="005836D5">
        <w:rPr>
          <w:rFonts w:ascii="Arial" w:eastAsia="Batang" w:hAnsi="Arial" w:cs="Arial"/>
          <w:bCs/>
          <w:sz w:val="22"/>
          <w:szCs w:val="22"/>
          <w:lang w:val="en-GB" w:eastAsia="ko-KR"/>
        </w:rPr>
        <w:t>during</w:t>
      </w:r>
      <w:r w:rsidR="005836D5" w:rsidRPr="001C3941">
        <w:rPr>
          <w:rFonts w:ascii="Arial" w:eastAsia="Batang" w:hAnsi="Arial" w:cs="Arial"/>
          <w:bCs/>
          <w:sz w:val="22"/>
          <w:szCs w:val="22"/>
          <w:lang w:val="en-GB" w:eastAsia="ko-KR"/>
        </w:rPr>
        <w:t xml:space="preserve"> </w:t>
      </w:r>
      <w:r w:rsidR="00BF7EDA" w:rsidRPr="001C3941">
        <w:rPr>
          <w:rFonts w:ascii="Arial" w:eastAsia="Batang" w:hAnsi="Arial" w:cs="Arial"/>
          <w:bCs/>
          <w:sz w:val="22"/>
          <w:szCs w:val="22"/>
          <w:lang w:val="en-GB" w:eastAsia="ko-KR"/>
        </w:rPr>
        <w:t>1995</w:t>
      </w:r>
      <w:r w:rsidR="005836D5">
        <w:rPr>
          <w:rFonts w:ascii="Arial" w:eastAsia="Batang" w:hAnsi="Arial" w:cs="Arial"/>
          <w:bCs/>
          <w:sz w:val="22"/>
          <w:szCs w:val="22"/>
          <w:lang w:val="en-GB" w:eastAsia="ko-KR"/>
        </w:rPr>
        <w:t>-</w:t>
      </w:r>
      <w:r w:rsidR="00BF7EDA" w:rsidRPr="001C3941">
        <w:rPr>
          <w:rFonts w:ascii="Arial" w:eastAsia="Batang" w:hAnsi="Arial" w:cs="Arial"/>
          <w:bCs/>
          <w:sz w:val="22"/>
          <w:szCs w:val="22"/>
          <w:lang w:val="en-GB" w:eastAsia="ko-KR"/>
        </w:rPr>
        <w:t xml:space="preserve">2012 </w:t>
      </w:r>
      <w:r w:rsidR="007E1AEA" w:rsidRPr="001C3941">
        <w:rPr>
          <w:rFonts w:ascii="Arial" w:eastAsia="Batang" w:hAnsi="Arial" w:cs="Arial"/>
          <w:bCs/>
          <w:sz w:val="22"/>
          <w:szCs w:val="22"/>
          <w:lang w:val="en-GB" w:eastAsia="ko-KR"/>
        </w:rPr>
        <w:t xml:space="preserve">for men (+1.4%) and a slight rise </w:t>
      </w:r>
      <w:r w:rsidR="00BD63F8" w:rsidRPr="001C3941">
        <w:rPr>
          <w:rFonts w:ascii="Arial" w:eastAsia="Batang" w:hAnsi="Arial" w:cs="Arial"/>
          <w:bCs/>
          <w:sz w:val="22"/>
          <w:szCs w:val="22"/>
          <w:lang w:val="en-GB" w:eastAsia="ko-KR"/>
        </w:rPr>
        <w:t xml:space="preserve">until 2005 </w:t>
      </w:r>
      <w:r w:rsidR="007E1AEA" w:rsidRPr="001C3941">
        <w:rPr>
          <w:rFonts w:ascii="Arial" w:eastAsia="Batang" w:hAnsi="Arial" w:cs="Arial"/>
          <w:bCs/>
          <w:sz w:val="22"/>
          <w:szCs w:val="22"/>
          <w:lang w:val="en-GB" w:eastAsia="ko-KR"/>
        </w:rPr>
        <w:t>followed by a downward trend in incidence</w:t>
      </w:r>
      <w:r w:rsidR="00BF7EDA" w:rsidRPr="001C3941">
        <w:rPr>
          <w:rFonts w:ascii="Arial" w:eastAsia="Batang" w:hAnsi="Arial" w:cs="Arial"/>
          <w:bCs/>
          <w:sz w:val="22"/>
          <w:szCs w:val="22"/>
          <w:lang w:val="en-GB" w:eastAsia="ko-KR"/>
        </w:rPr>
        <w:t xml:space="preserve"> in the most recent period (2005-2012) for women (-3.3%</w:t>
      </w:r>
      <w:r w:rsidR="007E1AEA" w:rsidRPr="001C3941">
        <w:rPr>
          <w:rFonts w:ascii="Arial" w:eastAsia="Batang" w:hAnsi="Arial" w:cs="Arial"/>
          <w:bCs/>
          <w:sz w:val="22"/>
          <w:szCs w:val="22"/>
          <w:lang w:val="en-GB" w:eastAsia="ko-KR"/>
        </w:rPr>
        <w:t xml:space="preserve">). </w:t>
      </w:r>
      <w:r w:rsidR="00D037FF" w:rsidRPr="001C3941">
        <w:rPr>
          <w:rFonts w:ascii="Arial" w:eastAsia="Batang" w:hAnsi="Arial" w:cs="Arial"/>
          <w:bCs/>
          <w:sz w:val="22"/>
          <w:szCs w:val="22"/>
          <w:lang w:val="en-GB" w:eastAsia="ko-KR"/>
        </w:rPr>
        <w:t xml:space="preserve">Finally, the annual </w:t>
      </w:r>
      <w:r w:rsidR="00D037FF" w:rsidRPr="001C3941">
        <w:rPr>
          <w:rFonts w:ascii="Arial" w:eastAsia="Batang" w:hAnsi="Arial" w:cs="Arial"/>
          <w:bCs/>
          <w:sz w:val="22"/>
          <w:szCs w:val="22"/>
          <w:lang w:val="en-GB" w:eastAsia="ko-KR"/>
        </w:rPr>
        <w:lastRenderedPageBreak/>
        <w:t xml:space="preserve">rate of change </w:t>
      </w:r>
      <w:r w:rsidR="007E1AEA" w:rsidRPr="001C3941">
        <w:rPr>
          <w:rFonts w:ascii="Arial" w:hAnsi="Arial" w:cs="Arial"/>
          <w:bCs/>
          <w:sz w:val="22"/>
          <w:szCs w:val="22"/>
          <w:lang w:val="en-GB"/>
        </w:rPr>
        <w:t xml:space="preserve">CLL/SLL </w:t>
      </w:r>
      <w:r w:rsidR="007E1AEA" w:rsidRPr="001C3941">
        <w:rPr>
          <w:rFonts w:ascii="Arial" w:eastAsia="Batang" w:hAnsi="Arial" w:cs="Arial"/>
          <w:bCs/>
          <w:sz w:val="22"/>
          <w:szCs w:val="22"/>
          <w:lang w:val="en-GB" w:eastAsia="ko-KR"/>
        </w:rPr>
        <w:t>in both sexes</w:t>
      </w:r>
      <w:r w:rsidR="007E1AEA" w:rsidRPr="001C3941">
        <w:rPr>
          <w:rFonts w:ascii="Arial" w:hAnsi="Arial" w:cs="Arial"/>
          <w:bCs/>
          <w:sz w:val="22"/>
          <w:szCs w:val="22"/>
          <w:lang w:val="en-GB"/>
        </w:rPr>
        <w:t xml:space="preserve"> </w:t>
      </w:r>
      <w:r w:rsidR="00BD63F8" w:rsidRPr="001C3941">
        <w:rPr>
          <w:rFonts w:ascii="Arial" w:hAnsi="Arial" w:cs="Arial"/>
          <w:bCs/>
          <w:sz w:val="22"/>
          <w:szCs w:val="22"/>
          <w:lang w:val="en-GB"/>
        </w:rPr>
        <w:t>showed</w:t>
      </w:r>
      <w:r w:rsidR="007E1AEA" w:rsidRPr="001C3941">
        <w:rPr>
          <w:rFonts w:ascii="Arial" w:eastAsia="Batang" w:hAnsi="Arial" w:cs="Arial"/>
          <w:bCs/>
          <w:sz w:val="22"/>
          <w:szCs w:val="22"/>
          <w:lang w:val="en-GB" w:eastAsia="ko-KR"/>
        </w:rPr>
        <w:t xml:space="preserve"> positive trends </w:t>
      </w:r>
      <w:r w:rsidR="00B71783">
        <w:rPr>
          <w:rFonts w:ascii="Arial" w:eastAsia="Batang" w:hAnsi="Arial" w:cs="Arial"/>
          <w:bCs/>
          <w:sz w:val="22"/>
          <w:szCs w:val="22"/>
          <w:lang w:val="en-GB" w:eastAsia="ko-KR"/>
        </w:rPr>
        <w:t>during</w:t>
      </w:r>
      <w:r w:rsidR="00B71783" w:rsidRPr="001C3941">
        <w:rPr>
          <w:rFonts w:ascii="Arial" w:eastAsia="Batang" w:hAnsi="Arial" w:cs="Arial"/>
          <w:bCs/>
          <w:sz w:val="22"/>
          <w:szCs w:val="22"/>
          <w:lang w:val="en-GB" w:eastAsia="ko-KR"/>
        </w:rPr>
        <w:t xml:space="preserve"> </w:t>
      </w:r>
      <w:r w:rsidR="007E1AEA" w:rsidRPr="001C3941">
        <w:rPr>
          <w:rFonts w:ascii="Arial" w:eastAsia="Batang" w:hAnsi="Arial" w:cs="Arial"/>
          <w:bCs/>
          <w:sz w:val="22"/>
          <w:szCs w:val="22"/>
          <w:lang w:val="en-GB" w:eastAsia="ko-KR"/>
        </w:rPr>
        <w:t>1980</w:t>
      </w:r>
      <w:r w:rsidR="00B71783">
        <w:rPr>
          <w:rFonts w:ascii="Arial" w:eastAsia="Batang" w:hAnsi="Arial" w:cs="Arial"/>
          <w:bCs/>
          <w:sz w:val="22"/>
          <w:szCs w:val="22"/>
          <w:lang w:val="en-GB" w:eastAsia="ko-KR"/>
        </w:rPr>
        <w:t>-</w:t>
      </w:r>
      <w:r w:rsidR="007E1AEA" w:rsidRPr="001C3941">
        <w:rPr>
          <w:rFonts w:ascii="Arial" w:eastAsia="Batang" w:hAnsi="Arial" w:cs="Arial"/>
          <w:bCs/>
          <w:sz w:val="22"/>
          <w:szCs w:val="22"/>
          <w:lang w:val="en-GB" w:eastAsia="ko-KR"/>
        </w:rPr>
        <w:t>2005 followed by a downward trend in the most recent period (-1.3% in men and -2.4% women).</w:t>
      </w:r>
    </w:p>
    <w:p w14:paraId="6699387B" w14:textId="41FE535E" w:rsidR="00D95B99" w:rsidRPr="001C3941" w:rsidRDefault="00EB77EF" w:rsidP="002E0B8F">
      <w:pPr>
        <w:spacing w:line="480" w:lineRule="auto"/>
        <w:jc w:val="both"/>
        <w:rPr>
          <w:rFonts w:ascii="Arial" w:hAnsi="Arial" w:cs="Arial"/>
          <w:sz w:val="22"/>
          <w:szCs w:val="22"/>
          <w:lang w:val="en-GB"/>
        </w:rPr>
      </w:pPr>
      <w:r w:rsidRPr="001C3941">
        <w:rPr>
          <w:rFonts w:ascii="Arial" w:hAnsi="Arial" w:cs="Arial"/>
          <w:bCs/>
          <w:sz w:val="22"/>
          <w:szCs w:val="22"/>
          <w:lang w:val="en-GB"/>
        </w:rPr>
        <w:t>Lymphoplas</w:t>
      </w:r>
      <w:r w:rsidR="001625A4">
        <w:rPr>
          <w:rFonts w:ascii="Arial" w:hAnsi="Arial" w:cs="Arial"/>
          <w:bCs/>
          <w:sz w:val="22"/>
          <w:szCs w:val="22"/>
          <w:lang w:val="en-GB"/>
        </w:rPr>
        <w:t xml:space="preserve">macytic </w:t>
      </w:r>
      <w:r w:rsidR="000064E5" w:rsidRPr="001C3941">
        <w:rPr>
          <w:rFonts w:ascii="Arial" w:hAnsi="Arial" w:cs="Arial"/>
          <w:bCs/>
          <w:sz w:val="22"/>
          <w:szCs w:val="22"/>
          <w:lang w:val="en-GB"/>
        </w:rPr>
        <w:t>lymphoma</w:t>
      </w:r>
      <w:r w:rsidRPr="001C3941">
        <w:rPr>
          <w:rFonts w:ascii="Arial" w:hAnsi="Arial" w:cs="Arial"/>
          <w:bCs/>
          <w:sz w:val="22"/>
          <w:szCs w:val="22"/>
          <w:lang w:val="en-GB"/>
        </w:rPr>
        <w:t>/Waldenstr</w:t>
      </w:r>
      <w:r w:rsidR="0062591C">
        <w:rPr>
          <w:rFonts w:ascii="Arial" w:hAnsi="Arial" w:cs="Arial"/>
          <w:bCs/>
          <w:sz w:val="22"/>
          <w:szCs w:val="22"/>
          <w:lang w:val="en-GB"/>
        </w:rPr>
        <w:t>ö</w:t>
      </w:r>
      <w:r w:rsidRPr="001C3941">
        <w:rPr>
          <w:rFonts w:ascii="Arial" w:hAnsi="Arial" w:cs="Arial"/>
          <w:bCs/>
          <w:sz w:val="22"/>
          <w:szCs w:val="22"/>
          <w:lang w:val="en-GB"/>
        </w:rPr>
        <w:t xml:space="preserve">m macroglobulinemia (LL/WM) </w:t>
      </w:r>
      <w:r w:rsidR="00373542" w:rsidRPr="001C3941">
        <w:rPr>
          <w:rFonts w:ascii="Arial" w:eastAsia="Batang" w:hAnsi="Arial" w:cs="Arial"/>
          <w:bCs/>
          <w:sz w:val="22"/>
          <w:szCs w:val="22"/>
          <w:lang w:val="en-GB" w:eastAsia="ko-KR"/>
        </w:rPr>
        <w:t>show</w:t>
      </w:r>
      <w:r w:rsidRPr="001C3941">
        <w:rPr>
          <w:rFonts w:ascii="Arial" w:eastAsia="Batang" w:hAnsi="Arial" w:cs="Arial"/>
          <w:bCs/>
          <w:sz w:val="22"/>
          <w:szCs w:val="22"/>
          <w:lang w:val="en-GB" w:eastAsia="ko-KR"/>
        </w:rPr>
        <w:t>ed</w:t>
      </w:r>
      <w:r w:rsidR="00373542" w:rsidRPr="001C3941">
        <w:rPr>
          <w:rFonts w:ascii="Arial" w:eastAsia="Batang" w:hAnsi="Arial" w:cs="Arial"/>
          <w:bCs/>
          <w:sz w:val="22"/>
          <w:szCs w:val="22"/>
          <w:lang w:val="en-GB" w:eastAsia="ko-KR"/>
        </w:rPr>
        <w:t xml:space="preserve"> decrease</w:t>
      </w:r>
      <w:r w:rsidR="00CD34D8" w:rsidRPr="001C3941">
        <w:rPr>
          <w:rFonts w:ascii="Arial" w:eastAsia="Batang" w:hAnsi="Arial" w:cs="Arial"/>
          <w:bCs/>
          <w:sz w:val="22"/>
          <w:szCs w:val="22"/>
          <w:lang w:val="en-GB" w:eastAsia="ko-KR"/>
        </w:rPr>
        <w:t xml:space="preserve">d </w:t>
      </w:r>
      <w:r w:rsidR="00373542" w:rsidRPr="001C3941">
        <w:rPr>
          <w:rFonts w:ascii="Arial" w:eastAsia="Batang" w:hAnsi="Arial" w:cs="Arial"/>
          <w:bCs/>
          <w:sz w:val="22"/>
          <w:szCs w:val="22"/>
          <w:lang w:val="en-GB" w:eastAsia="ko-KR"/>
        </w:rPr>
        <w:t>annual rate</w:t>
      </w:r>
      <w:r w:rsidRPr="001C3941">
        <w:rPr>
          <w:rFonts w:ascii="Arial" w:eastAsia="Batang" w:hAnsi="Arial" w:cs="Arial"/>
          <w:bCs/>
          <w:sz w:val="22"/>
          <w:szCs w:val="22"/>
          <w:lang w:val="en-GB" w:eastAsia="ko-KR"/>
        </w:rPr>
        <w:t>s</w:t>
      </w:r>
      <w:r w:rsidR="00373542" w:rsidRPr="001C3941">
        <w:rPr>
          <w:rFonts w:ascii="Arial" w:eastAsia="Batang" w:hAnsi="Arial" w:cs="Arial"/>
          <w:bCs/>
          <w:sz w:val="22"/>
          <w:szCs w:val="22"/>
          <w:lang w:val="en-GB" w:eastAsia="ko-KR"/>
        </w:rPr>
        <w:t xml:space="preserve"> of change in incidence </w:t>
      </w:r>
      <w:r w:rsidR="001625A4">
        <w:rPr>
          <w:rFonts w:ascii="Arial" w:eastAsia="Batang" w:hAnsi="Arial" w:cs="Arial"/>
          <w:bCs/>
          <w:sz w:val="22"/>
          <w:szCs w:val="22"/>
          <w:lang w:val="en-GB" w:eastAsia="ko-KR"/>
        </w:rPr>
        <w:t>during</w:t>
      </w:r>
      <w:r w:rsidR="00373542" w:rsidRPr="001C3941">
        <w:rPr>
          <w:rFonts w:ascii="Arial" w:eastAsia="Batang" w:hAnsi="Arial" w:cs="Arial"/>
          <w:bCs/>
          <w:sz w:val="22"/>
          <w:szCs w:val="22"/>
          <w:lang w:val="en-GB" w:eastAsia="ko-KR"/>
        </w:rPr>
        <w:t xml:space="preserve"> 1</w:t>
      </w:r>
      <w:r w:rsidR="00EF7E26" w:rsidRPr="001C3941">
        <w:rPr>
          <w:rFonts w:ascii="Arial" w:eastAsia="Batang" w:hAnsi="Arial" w:cs="Arial"/>
          <w:bCs/>
          <w:sz w:val="22"/>
          <w:szCs w:val="22"/>
          <w:lang w:val="en-GB" w:eastAsia="ko-KR"/>
        </w:rPr>
        <w:t>995</w:t>
      </w:r>
      <w:r w:rsidR="001625A4">
        <w:rPr>
          <w:rFonts w:ascii="Arial" w:eastAsia="Batang" w:hAnsi="Arial" w:cs="Arial"/>
          <w:bCs/>
          <w:sz w:val="22"/>
          <w:szCs w:val="22"/>
          <w:lang w:val="en-GB" w:eastAsia="ko-KR"/>
        </w:rPr>
        <w:t>-</w:t>
      </w:r>
      <w:r w:rsidR="00D503D9" w:rsidRPr="001C3941">
        <w:rPr>
          <w:rFonts w:ascii="Arial" w:eastAsia="Batang" w:hAnsi="Arial" w:cs="Arial"/>
          <w:bCs/>
          <w:sz w:val="22"/>
          <w:szCs w:val="22"/>
          <w:lang w:val="en-GB" w:eastAsia="ko-KR"/>
        </w:rPr>
        <w:t>2012 in</w:t>
      </w:r>
      <w:r w:rsidR="00373542" w:rsidRPr="001C3941">
        <w:rPr>
          <w:rFonts w:ascii="Arial" w:eastAsia="Batang" w:hAnsi="Arial" w:cs="Arial"/>
          <w:bCs/>
          <w:sz w:val="22"/>
          <w:szCs w:val="22"/>
          <w:lang w:val="en-GB" w:eastAsia="ko-KR"/>
        </w:rPr>
        <w:t xml:space="preserve"> both</w:t>
      </w:r>
      <w:r w:rsidR="00CD34D8" w:rsidRPr="001C3941">
        <w:rPr>
          <w:rFonts w:ascii="Arial" w:eastAsia="Batang" w:hAnsi="Arial" w:cs="Arial"/>
          <w:bCs/>
          <w:sz w:val="22"/>
          <w:szCs w:val="22"/>
          <w:lang w:val="en-GB" w:eastAsia="ko-KR"/>
        </w:rPr>
        <w:t xml:space="preserve"> sexes</w:t>
      </w:r>
      <w:r w:rsidRPr="001C3941">
        <w:rPr>
          <w:rFonts w:ascii="Arial" w:eastAsia="Batang" w:hAnsi="Arial" w:cs="Arial"/>
          <w:bCs/>
          <w:sz w:val="22"/>
          <w:szCs w:val="22"/>
          <w:lang w:val="en-GB" w:eastAsia="ko-KR"/>
        </w:rPr>
        <w:t xml:space="preserve"> (-1.2% in men and -1.8% in women)</w:t>
      </w:r>
      <w:r w:rsidR="00441226" w:rsidRPr="001C3941">
        <w:rPr>
          <w:rFonts w:ascii="Arial" w:hAnsi="Arial" w:cs="Arial"/>
          <w:bCs/>
          <w:sz w:val="22"/>
          <w:szCs w:val="22"/>
          <w:lang w:val="en-GB"/>
        </w:rPr>
        <w:t>.</w:t>
      </w:r>
      <w:r w:rsidR="00D95B99" w:rsidRPr="001C3941">
        <w:rPr>
          <w:rFonts w:ascii="Arial" w:hAnsi="Arial" w:cs="Arial"/>
          <w:bCs/>
          <w:sz w:val="22"/>
          <w:szCs w:val="22"/>
          <w:lang w:val="en-GB"/>
        </w:rPr>
        <w:t xml:space="preserve"> </w:t>
      </w:r>
      <w:r w:rsidR="00DA14EB" w:rsidRPr="001C3941">
        <w:rPr>
          <w:rFonts w:ascii="Arial" w:hAnsi="Arial" w:cs="Arial"/>
          <w:bCs/>
          <w:sz w:val="22"/>
          <w:szCs w:val="22"/>
          <w:lang w:val="en-GB"/>
        </w:rPr>
        <w:t xml:space="preserve">CML annual rates of change in incidence decreased slightly </w:t>
      </w:r>
      <w:r w:rsidR="003C3774">
        <w:rPr>
          <w:rFonts w:ascii="Arial" w:hAnsi="Arial" w:cs="Arial"/>
          <w:bCs/>
          <w:sz w:val="22"/>
          <w:szCs w:val="22"/>
          <w:lang w:val="en-GB"/>
        </w:rPr>
        <w:t>during</w:t>
      </w:r>
      <w:r w:rsidR="003C3774" w:rsidRPr="001C3941">
        <w:rPr>
          <w:rFonts w:ascii="Arial" w:hAnsi="Arial" w:cs="Arial"/>
          <w:bCs/>
          <w:sz w:val="22"/>
          <w:szCs w:val="22"/>
          <w:lang w:val="en-GB"/>
        </w:rPr>
        <w:t xml:space="preserve"> </w:t>
      </w:r>
      <w:r w:rsidR="00DA14EB" w:rsidRPr="001C3941">
        <w:rPr>
          <w:rFonts w:ascii="Arial" w:eastAsia="Batang" w:hAnsi="Arial" w:cs="Arial"/>
          <w:bCs/>
          <w:sz w:val="22"/>
          <w:szCs w:val="22"/>
          <w:lang w:val="en-GB" w:eastAsia="ko-KR"/>
        </w:rPr>
        <w:t>1980</w:t>
      </w:r>
      <w:r w:rsidR="003C3774">
        <w:rPr>
          <w:rFonts w:ascii="Arial" w:eastAsia="Batang" w:hAnsi="Arial" w:cs="Arial"/>
          <w:bCs/>
          <w:sz w:val="22"/>
          <w:szCs w:val="22"/>
          <w:lang w:val="en-GB" w:eastAsia="ko-KR"/>
        </w:rPr>
        <w:t>-</w:t>
      </w:r>
      <w:r w:rsidR="00DA14EB" w:rsidRPr="001C3941">
        <w:rPr>
          <w:rFonts w:ascii="Arial" w:eastAsia="Batang" w:hAnsi="Arial" w:cs="Arial"/>
          <w:bCs/>
          <w:sz w:val="22"/>
          <w:szCs w:val="22"/>
          <w:lang w:val="en-GB" w:eastAsia="ko-KR"/>
        </w:rPr>
        <w:t>2012 in both sexes (-1.0% in men and -0.6% in women) and stabili</w:t>
      </w:r>
      <w:r w:rsidR="001625A4">
        <w:rPr>
          <w:rFonts w:ascii="Arial" w:eastAsia="Batang" w:hAnsi="Arial" w:cs="Arial"/>
          <w:bCs/>
          <w:sz w:val="22"/>
          <w:szCs w:val="22"/>
          <w:lang w:val="en-GB" w:eastAsia="ko-KR"/>
        </w:rPr>
        <w:t>s</w:t>
      </w:r>
      <w:r w:rsidR="00DA14EB" w:rsidRPr="001C3941">
        <w:rPr>
          <w:rFonts w:ascii="Arial" w:eastAsia="Batang" w:hAnsi="Arial" w:cs="Arial"/>
          <w:bCs/>
          <w:sz w:val="22"/>
          <w:szCs w:val="22"/>
          <w:lang w:val="en-GB" w:eastAsia="ko-KR"/>
        </w:rPr>
        <w:t>ed in the most recent period of time.</w:t>
      </w:r>
      <w:r w:rsidR="00425343" w:rsidRPr="001C3941">
        <w:rPr>
          <w:rFonts w:ascii="Arial" w:eastAsia="Batang" w:hAnsi="Arial" w:cs="Arial"/>
          <w:bCs/>
          <w:sz w:val="22"/>
          <w:szCs w:val="22"/>
          <w:lang w:val="en-GB" w:eastAsia="ko-KR"/>
        </w:rPr>
        <w:t xml:space="preserve"> Lastly, </w:t>
      </w:r>
      <w:r w:rsidR="00425343" w:rsidRPr="001C3941">
        <w:rPr>
          <w:rFonts w:ascii="Arial" w:hAnsi="Arial" w:cs="Arial"/>
          <w:sz w:val="22"/>
          <w:szCs w:val="22"/>
          <w:lang w:val="en-GB"/>
        </w:rPr>
        <w:t xml:space="preserve">NHL NOS showed a constant decrease of incidence rates </w:t>
      </w:r>
      <w:r w:rsidR="003C3774">
        <w:rPr>
          <w:rFonts w:ascii="Arial" w:hAnsi="Arial" w:cs="Arial"/>
          <w:sz w:val="22"/>
          <w:szCs w:val="22"/>
          <w:lang w:val="en-GB"/>
        </w:rPr>
        <w:t xml:space="preserve">during </w:t>
      </w:r>
      <w:r w:rsidR="00425343" w:rsidRPr="001C3941">
        <w:rPr>
          <w:rFonts w:ascii="Arial" w:hAnsi="Arial" w:cs="Arial"/>
          <w:sz w:val="22"/>
          <w:szCs w:val="22"/>
          <w:lang w:val="en-GB"/>
        </w:rPr>
        <w:t>1980</w:t>
      </w:r>
      <w:r w:rsidR="003C3774">
        <w:rPr>
          <w:rFonts w:ascii="Arial" w:hAnsi="Arial" w:cs="Arial"/>
          <w:sz w:val="22"/>
          <w:szCs w:val="22"/>
          <w:lang w:val="en-GB"/>
        </w:rPr>
        <w:t>-</w:t>
      </w:r>
      <w:r w:rsidR="00425343" w:rsidRPr="001C3941">
        <w:rPr>
          <w:rFonts w:ascii="Arial" w:hAnsi="Arial" w:cs="Arial"/>
          <w:sz w:val="22"/>
          <w:szCs w:val="22"/>
          <w:lang w:val="en-GB"/>
        </w:rPr>
        <w:t>2012 in both sexes</w:t>
      </w:r>
      <w:r w:rsidR="00C77E33" w:rsidRPr="001C3941">
        <w:rPr>
          <w:rFonts w:ascii="Arial" w:hAnsi="Arial" w:cs="Arial"/>
          <w:sz w:val="22"/>
          <w:szCs w:val="22"/>
          <w:lang w:val="en-GB"/>
        </w:rPr>
        <w:t>,</w:t>
      </w:r>
      <w:r w:rsidR="00425343" w:rsidRPr="001C3941">
        <w:rPr>
          <w:rFonts w:ascii="Arial" w:hAnsi="Arial" w:cs="Arial"/>
          <w:b/>
          <w:bCs/>
          <w:i/>
          <w:sz w:val="22"/>
          <w:szCs w:val="22"/>
          <w:lang w:val="en-GB"/>
        </w:rPr>
        <w:t xml:space="preserve"> </w:t>
      </w:r>
      <w:r w:rsidR="00425343" w:rsidRPr="001C3941">
        <w:rPr>
          <w:rFonts w:ascii="Arial" w:hAnsi="Arial" w:cs="Arial"/>
          <w:bCs/>
          <w:sz w:val="22"/>
          <w:szCs w:val="22"/>
          <w:lang w:val="en-GB"/>
        </w:rPr>
        <w:t xml:space="preserve">particularly in the most recent period of time </w:t>
      </w:r>
      <w:r w:rsidR="00D62E87" w:rsidRPr="001C3941">
        <w:rPr>
          <w:rFonts w:ascii="Arial" w:hAnsi="Arial" w:cs="Arial"/>
          <w:bCs/>
          <w:sz w:val="22"/>
          <w:szCs w:val="22"/>
          <w:lang w:val="en-GB"/>
        </w:rPr>
        <w:t>(</w:t>
      </w:r>
      <w:r w:rsidR="00425343" w:rsidRPr="001C3941">
        <w:rPr>
          <w:rFonts w:ascii="Arial" w:hAnsi="Arial" w:cs="Arial"/>
          <w:bCs/>
          <w:sz w:val="22"/>
          <w:szCs w:val="22"/>
          <w:lang w:val="en-GB"/>
        </w:rPr>
        <w:t xml:space="preserve">-14.7% </w:t>
      </w:r>
      <w:r w:rsidR="00D62E87" w:rsidRPr="001C3941">
        <w:rPr>
          <w:rFonts w:ascii="Arial" w:hAnsi="Arial" w:cs="Arial"/>
          <w:bCs/>
          <w:sz w:val="22"/>
          <w:szCs w:val="22"/>
          <w:lang w:val="en-GB"/>
        </w:rPr>
        <w:t>in</w:t>
      </w:r>
      <w:r w:rsidR="00D664FA" w:rsidRPr="001C3941">
        <w:rPr>
          <w:rFonts w:ascii="Arial" w:hAnsi="Arial" w:cs="Arial"/>
          <w:bCs/>
          <w:sz w:val="22"/>
          <w:szCs w:val="22"/>
          <w:lang w:val="en-GB"/>
        </w:rPr>
        <w:t xml:space="preserve"> men and</w:t>
      </w:r>
      <w:r w:rsidR="00BA4A90" w:rsidRPr="001C3941">
        <w:rPr>
          <w:rFonts w:ascii="Arial" w:hAnsi="Arial" w:cs="Arial"/>
          <w:bCs/>
          <w:sz w:val="22"/>
          <w:szCs w:val="22"/>
          <w:lang w:val="en-GB"/>
        </w:rPr>
        <w:t xml:space="preserve"> </w:t>
      </w:r>
      <w:r w:rsidR="00425343" w:rsidRPr="001C3941">
        <w:rPr>
          <w:rFonts w:ascii="Arial" w:hAnsi="Arial" w:cs="Arial"/>
          <w:bCs/>
          <w:sz w:val="22"/>
          <w:szCs w:val="22"/>
          <w:lang w:val="en-GB"/>
        </w:rPr>
        <w:t xml:space="preserve">-12.2% </w:t>
      </w:r>
      <w:r w:rsidR="00D62E87" w:rsidRPr="001C3941">
        <w:rPr>
          <w:rFonts w:ascii="Arial" w:hAnsi="Arial" w:cs="Arial"/>
          <w:bCs/>
          <w:sz w:val="22"/>
          <w:szCs w:val="22"/>
          <w:lang w:val="en-GB"/>
        </w:rPr>
        <w:t>in</w:t>
      </w:r>
      <w:r w:rsidR="00425343" w:rsidRPr="001C3941">
        <w:rPr>
          <w:rFonts w:ascii="Arial" w:hAnsi="Arial" w:cs="Arial"/>
          <w:bCs/>
          <w:sz w:val="22"/>
          <w:szCs w:val="22"/>
          <w:lang w:val="en-GB"/>
        </w:rPr>
        <w:t xml:space="preserve"> women</w:t>
      </w:r>
      <w:r w:rsidR="00816BA8" w:rsidRPr="001C3941">
        <w:rPr>
          <w:rFonts w:ascii="Arial" w:hAnsi="Arial" w:cs="Arial"/>
          <w:bCs/>
          <w:sz w:val="22"/>
          <w:szCs w:val="22"/>
          <w:lang w:val="en-GB"/>
        </w:rPr>
        <w:t xml:space="preserve"> </w:t>
      </w:r>
      <w:r w:rsidR="003C3774">
        <w:rPr>
          <w:rFonts w:ascii="Arial" w:hAnsi="Arial" w:cs="Arial"/>
          <w:bCs/>
          <w:sz w:val="22"/>
          <w:szCs w:val="22"/>
          <w:lang w:val="en-GB"/>
        </w:rPr>
        <w:t xml:space="preserve">during </w:t>
      </w:r>
      <w:r w:rsidR="00816BA8" w:rsidRPr="001C3941">
        <w:rPr>
          <w:rFonts w:ascii="Arial" w:hAnsi="Arial" w:cs="Arial"/>
          <w:bCs/>
          <w:sz w:val="22"/>
          <w:szCs w:val="22"/>
          <w:lang w:val="en-GB"/>
        </w:rPr>
        <w:t>2005</w:t>
      </w:r>
      <w:r w:rsidR="003C3774">
        <w:rPr>
          <w:rFonts w:ascii="Arial" w:hAnsi="Arial" w:cs="Arial"/>
          <w:bCs/>
          <w:sz w:val="22"/>
          <w:szCs w:val="22"/>
          <w:lang w:val="en-GB"/>
        </w:rPr>
        <w:t>-</w:t>
      </w:r>
      <w:r w:rsidR="00816BA8" w:rsidRPr="001C3941">
        <w:rPr>
          <w:rFonts w:ascii="Arial" w:hAnsi="Arial" w:cs="Arial"/>
          <w:bCs/>
          <w:sz w:val="22"/>
          <w:szCs w:val="22"/>
          <w:lang w:val="en-GB"/>
        </w:rPr>
        <w:t>2012</w:t>
      </w:r>
      <w:r w:rsidR="00D62E87" w:rsidRPr="001C3941">
        <w:rPr>
          <w:rFonts w:ascii="Arial" w:hAnsi="Arial" w:cs="Arial"/>
          <w:bCs/>
          <w:sz w:val="22"/>
          <w:szCs w:val="22"/>
          <w:lang w:val="en-GB"/>
        </w:rPr>
        <w:t>)</w:t>
      </w:r>
      <w:r w:rsidR="00425343" w:rsidRPr="001C3941">
        <w:rPr>
          <w:rFonts w:ascii="Arial" w:hAnsi="Arial" w:cs="Arial"/>
          <w:bCs/>
          <w:sz w:val="22"/>
          <w:szCs w:val="22"/>
          <w:lang w:val="en-GB"/>
        </w:rPr>
        <w:t>.</w:t>
      </w:r>
      <w:r w:rsidR="00425343" w:rsidRPr="001C3941">
        <w:rPr>
          <w:rFonts w:ascii="Arial" w:hAnsi="Arial" w:cs="Arial"/>
          <w:sz w:val="22"/>
          <w:szCs w:val="22"/>
          <w:lang w:val="en-GB"/>
        </w:rPr>
        <w:t xml:space="preserve"> </w:t>
      </w:r>
    </w:p>
    <w:p w14:paraId="1F18B402" w14:textId="77777777" w:rsidR="00D95B99" w:rsidRPr="001C3941" w:rsidRDefault="00210504" w:rsidP="002E0B8F">
      <w:pPr>
        <w:spacing w:line="480" w:lineRule="auto"/>
        <w:jc w:val="both"/>
        <w:rPr>
          <w:rFonts w:ascii="Arial" w:hAnsi="Arial" w:cs="Arial"/>
          <w:bCs/>
          <w:sz w:val="22"/>
          <w:szCs w:val="22"/>
          <w:lang w:val="en-GB"/>
        </w:rPr>
      </w:pPr>
      <w:r w:rsidRPr="001C3941">
        <w:rPr>
          <w:rFonts w:ascii="Arial" w:hAnsi="Arial" w:cs="Arial"/>
          <w:bCs/>
          <w:sz w:val="22"/>
          <w:szCs w:val="22"/>
          <w:lang w:val="en-GB"/>
        </w:rPr>
        <w:t>PLL/L w</w:t>
      </w:r>
      <w:r w:rsidR="00C275C6" w:rsidRPr="001C3941">
        <w:rPr>
          <w:rFonts w:ascii="Arial" w:hAnsi="Arial" w:cs="Arial"/>
          <w:bCs/>
          <w:sz w:val="22"/>
          <w:szCs w:val="22"/>
          <w:lang w:val="en-GB"/>
        </w:rPr>
        <w:t>as</w:t>
      </w:r>
      <w:r w:rsidR="00CC1A9A" w:rsidRPr="001C3941">
        <w:rPr>
          <w:rFonts w:ascii="Arial" w:hAnsi="Arial" w:cs="Arial"/>
          <w:bCs/>
          <w:sz w:val="22"/>
          <w:szCs w:val="22"/>
          <w:lang w:val="en-GB"/>
        </w:rPr>
        <w:t xml:space="preserve"> the on</w:t>
      </w:r>
      <w:r w:rsidR="00906EEE" w:rsidRPr="001C3941">
        <w:rPr>
          <w:rFonts w:ascii="Arial" w:hAnsi="Arial" w:cs="Arial"/>
          <w:bCs/>
          <w:sz w:val="22"/>
          <w:szCs w:val="22"/>
          <w:lang w:val="en-GB"/>
        </w:rPr>
        <w:t>ly HM subtype to show relatively</w:t>
      </w:r>
      <w:r w:rsidR="00D95B99" w:rsidRPr="001C3941">
        <w:rPr>
          <w:rFonts w:ascii="Arial" w:hAnsi="Arial" w:cs="Arial"/>
          <w:bCs/>
          <w:sz w:val="22"/>
          <w:szCs w:val="22"/>
          <w:lang w:val="en-GB"/>
        </w:rPr>
        <w:t xml:space="preserve"> stable incidence trends</w:t>
      </w:r>
      <w:r w:rsidR="00906EEE" w:rsidRPr="001C3941">
        <w:rPr>
          <w:rFonts w:ascii="Arial" w:hAnsi="Arial" w:cs="Arial"/>
          <w:bCs/>
          <w:sz w:val="22"/>
          <w:szCs w:val="22"/>
          <w:lang w:val="en-GB"/>
        </w:rPr>
        <w:t xml:space="preserve"> </w:t>
      </w:r>
      <w:r w:rsidR="000B4D42">
        <w:rPr>
          <w:rFonts w:ascii="Arial" w:hAnsi="Arial" w:cs="Arial"/>
          <w:bCs/>
          <w:sz w:val="22"/>
          <w:szCs w:val="22"/>
          <w:lang w:val="en-GB"/>
        </w:rPr>
        <w:t xml:space="preserve">during </w:t>
      </w:r>
      <w:r w:rsidR="00906EEE" w:rsidRPr="001C3941">
        <w:rPr>
          <w:rFonts w:ascii="Arial" w:hAnsi="Arial" w:cs="Arial"/>
          <w:bCs/>
          <w:sz w:val="22"/>
          <w:szCs w:val="22"/>
          <w:lang w:val="en-GB"/>
        </w:rPr>
        <w:t>1980</w:t>
      </w:r>
      <w:r w:rsidR="000B4D42">
        <w:rPr>
          <w:rFonts w:ascii="Arial" w:hAnsi="Arial" w:cs="Arial"/>
          <w:bCs/>
          <w:sz w:val="22"/>
          <w:szCs w:val="22"/>
          <w:lang w:val="en-GB"/>
        </w:rPr>
        <w:t>-</w:t>
      </w:r>
      <w:r w:rsidR="00906EEE" w:rsidRPr="001C3941">
        <w:rPr>
          <w:rFonts w:ascii="Arial" w:hAnsi="Arial" w:cs="Arial"/>
          <w:bCs/>
          <w:sz w:val="22"/>
          <w:szCs w:val="22"/>
          <w:lang w:val="en-GB"/>
        </w:rPr>
        <w:t>2012</w:t>
      </w:r>
      <w:r w:rsidR="000B4D42">
        <w:rPr>
          <w:rFonts w:ascii="Arial" w:hAnsi="Arial" w:cs="Arial"/>
          <w:bCs/>
          <w:sz w:val="22"/>
          <w:szCs w:val="22"/>
          <w:lang w:val="en-GB"/>
        </w:rPr>
        <w:t>,</w:t>
      </w:r>
      <w:r w:rsidR="00906EEE" w:rsidRPr="001C3941">
        <w:rPr>
          <w:rFonts w:ascii="Arial" w:hAnsi="Arial" w:cs="Arial"/>
          <w:bCs/>
          <w:sz w:val="22"/>
          <w:szCs w:val="22"/>
          <w:lang w:val="en-GB"/>
        </w:rPr>
        <w:t xml:space="preserve"> although incidence decreased during the most recent period of </w:t>
      </w:r>
      <w:r w:rsidR="00684346" w:rsidRPr="001C3941">
        <w:rPr>
          <w:rFonts w:ascii="Arial" w:hAnsi="Arial" w:cs="Arial"/>
          <w:bCs/>
          <w:sz w:val="22"/>
          <w:szCs w:val="22"/>
          <w:lang w:val="en-GB"/>
        </w:rPr>
        <w:t>time in women</w:t>
      </w:r>
      <w:r w:rsidR="002B3800" w:rsidRPr="001C3941">
        <w:rPr>
          <w:rFonts w:ascii="Arial" w:hAnsi="Arial" w:cs="Arial"/>
          <w:bCs/>
          <w:sz w:val="22"/>
          <w:szCs w:val="22"/>
          <w:lang w:val="en-GB"/>
        </w:rPr>
        <w:t xml:space="preserve"> </w:t>
      </w:r>
      <w:r w:rsidR="0098599B" w:rsidRPr="001C3941">
        <w:rPr>
          <w:rFonts w:ascii="Arial" w:hAnsi="Arial" w:cs="Arial"/>
          <w:bCs/>
          <w:sz w:val="22"/>
          <w:szCs w:val="22"/>
          <w:lang w:val="en-GB"/>
        </w:rPr>
        <w:t>(-3.5</w:t>
      </w:r>
      <w:r w:rsidR="00906EEE" w:rsidRPr="001C3941">
        <w:rPr>
          <w:rFonts w:ascii="Arial" w:hAnsi="Arial" w:cs="Arial"/>
          <w:bCs/>
          <w:sz w:val="22"/>
          <w:szCs w:val="22"/>
          <w:lang w:val="en-GB"/>
        </w:rPr>
        <w:t>%)</w:t>
      </w:r>
      <w:r w:rsidR="00D95B99" w:rsidRPr="001C3941">
        <w:rPr>
          <w:rFonts w:ascii="Arial" w:hAnsi="Arial" w:cs="Arial"/>
          <w:bCs/>
          <w:sz w:val="22"/>
          <w:szCs w:val="22"/>
          <w:lang w:val="en-GB"/>
        </w:rPr>
        <w:t>.</w:t>
      </w:r>
    </w:p>
    <w:p w14:paraId="11BE64BB" w14:textId="77777777" w:rsidR="00DC6096" w:rsidRPr="001C3941" w:rsidRDefault="00DC6096" w:rsidP="002E0B8F">
      <w:pPr>
        <w:spacing w:line="480" w:lineRule="auto"/>
        <w:jc w:val="both"/>
        <w:rPr>
          <w:rFonts w:ascii="Arial" w:eastAsia="Batang" w:hAnsi="Arial" w:cs="Arial"/>
          <w:bCs/>
          <w:sz w:val="22"/>
          <w:szCs w:val="22"/>
          <w:lang w:val="en-GB" w:eastAsia="ko-KR"/>
        </w:rPr>
      </w:pPr>
    </w:p>
    <w:p w14:paraId="502B0FA8" w14:textId="77777777" w:rsidR="00A25794" w:rsidRPr="001C3941" w:rsidRDefault="00A25794" w:rsidP="002E0B8F">
      <w:pPr>
        <w:spacing w:line="480" w:lineRule="auto"/>
        <w:jc w:val="both"/>
        <w:rPr>
          <w:rFonts w:ascii="Arial" w:hAnsi="Arial" w:cs="Arial"/>
          <w:bCs/>
          <w:sz w:val="22"/>
          <w:szCs w:val="22"/>
          <w:lang w:val="en-GB"/>
        </w:rPr>
      </w:pPr>
      <w:r w:rsidRPr="001C3941">
        <w:rPr>
          <w:rFonts w:ascii="Arial" w:eastAsia="Batang" w:hAnsi="Arial" w:cs="Arial"/>
          <w:bCs/>
          <w:sz w:val="22"/>
          <w:szCs w:val="22"/>
          <w:lang w:val="en-GB" w:eastAsia="ko-KR"/>
        </w:rPr>
        <w:t xml:space="preserve">For 6 subtypes, analyses of trends were </w:t>
      </w:r>
      <w:r w:rsidR="000B4D42">
        <w:rPr>
          <w:rFonts w:ascii="Arial" w:eastAsia="Batang" w:hAnsi="Arial" w:cs="Arial"/>
          <w:bCs/>
          <w:sz w:val="22"/>
          <w:szCs w:val="22"/>
          <w:lang w:val="en-GB" w:eastAsia="ko-KR"/>
        </w:rPr>
        <w:t>performed</w:t>
      </w:r>
      <w:r w:rsidRPr="001C3941">
        <w:rPr>
          <w:rFonts w:ascii="Arial" w:eastAsia="Batang" w:hAnsi="Arial" w:cs="Arial"/>
          <w:bCs/>
          <w:sz w:val="22"/>
          <w:szCs w:val="22"/>
          <w:lang w:val="en-GB" w:eastAsia="ko-KR"/>
        </w:rPr>
        <w:t xml:space="preserve"> </w:t>
      </w:r>
      <w:r w:rsidR="000B4D42">
        <w:rPr>
          <w:rFonts w:ascii="Arial" w:eastAsia="Batang" w:hAnsi="Arial" w:cs="Arial"/>
          <w:bCs/>
          <w:sz w:val="22"/>
          <w:szCs w:val="22"/>
          <w:lang w:val="en-GB" w:eastAsia="ko-KR"/>
        </w:rPr>
        <w:t>on</w:t>
      </w:r>
      <w:r w:rsidRPr="001C3941">
        <w:rPr>
          <w:rFonts w:ascii="Arial" w:eastAsia="Batang" w:hAnsi="Arial" w:cs="Arial"/>
          <w:bCs/>
          <w:sz w:val="22"/>
          <w:szCs w:val="22"/>
          <w:lang w:val="en-GB" w:eastAsia="ko-KR"/>
        </w:rPr>
        <w:t xml:space="preserve"> the most recent period (2003-2012). Among these, MZL showed the highest positive trend in incidence </w:t>
      </w:r>
      <w:r w:rsidR="000B4D42">
        <w:rPr>
          <w:rFonts w:ascii="Arial" w:eastAsia="Batang" w:hAnsi="Arial" w:cs="Arial"/>
          <w:bCs/>
          <w:sz w:val="22"/>
          <w:szCs w:val="22"/>
          <w:lang w:val="en-GB" w:eastAsia="ko-KR"/>
        </w:rPr>
        <w:t>during</w:t>
      </w:r>
      <w:r w:rsidR="000B4D42" w:rsidRPr="001C3941">
        <w:rPr>
          <w:rFonts w:ascii="Arial" w:eastAsia="Batang" w:hAnsi="Arial" w:cs="Arial"/>
          <w:bCs/>
          <w:sz w:val="22"/>
          <w:szCs w:val="22"/>
          <w:lang w:val="en-GB" w:eastAsia="ko-KR"/>
        </w:rPr>
        <w:t xml:space="preserve"> </w:t>
      </w:r>
      <w:r w:rsidRPr="001C3941">
        <w:rPr>
          <w:rFonts w:ascii="Arial" w:eastAsia="Batang" w:hAnsi="Arial" w:cs="Arial"/>
          <w:bCs/>
          <w:sz w:val="22"/>
          <w:szCs w:val="22"/>
          <w:lang w:val="en-GB" w:eastAsia="ko-KR"/>
        </w:rPr>
        <w:t>2003</w:t>
      </w:r>
      <w:r w:rsidR="000B4D42">
        <w:rPr>
          <w:rFonts w:ascii="Arial" w:eastAsia="Batang" w:hAnsi="Arial" w:cs="Arial"/>
          <w:bCs/>
          <w:sz w:val="22"/>
          <w:szCs w:val="22"/>
          <w:lang w:val="en-GB" w:eastAsia="ko-KR"/>
        </w:rPr>
        <w:t>-</w:t>
      </w:r>
      <w:r w:rsidRPr="001C3941">
        <w:rPr>
          <w:rFonts w:ascii="Arial" w:eastAsia="Batang" w:hAnsi="Arial" w:cs="Arial"/>
          <w:bCs/>
          <w:sz w:val="22"/>
          <w:szCs w:val="22"/>
          <w:lang w:val="en-GB" w:eastAsia="ko-KR"/>
        </w:rPr>
        <w:t xml:space="preserve">2012, in both sexes, with an annual rate of change in incidence of +4.4% in men and +3.6% women. On the contrary, </w:t>
      </w:r>
      <w:r w:rsidR="009F0908" w:rsidRPr="001C3941">
        <w:rPr>
          <w:rFonts w:ascii="Arial" w:hAnsi="Arial" w:cs="Arial"/>
          <w:bCs/>
          <w:sz w:val="22"/>
          <w:szCs w:val="22"/>
          <w:lang w:val="en-GB"/>
        </w:rPr>
        <w:t xml:space="preserve">Chronic MPN other than CML </w:t>
      </w:r>
      <w:r w:rsidR="00D63485">
        <w:rPr>
          <w:rFonts w:ascii="Arial" w:hAnsi="Arial" w:cs="Arial"/>
          <w:bCs/>
          <w:sz w:val="22"/>
          <w:szCs w:val="22"/>
          <w:lang w:val="en-GB"/>
        </w:rPr>
        <w:t>we</w:t>
      </w:r>
      <w:r w:rsidR="00D63485" w:rsidRPr="001C3941">
        <w:rPr>
          <w:rFonts w:ascii="Arial" w:hAnsi="Arial" w:cs="Arial"/>
          <w:bCs/>
          <w:sz w:val="22"/>
          <w:szCs w:val="22"/>
          <w:lang w:val="en-GB"/>
        </w:rPr>
        <w:t xml:space="preserve">re </w:t>
      </w:r>
      <w:r w:rsidR="009F0908" w:rsidRPr="001C3941">
        <w:rPr>
          <w:rFonts w:ascii="Arial" w:hAnsi="Arial" w:cs="Arial"/>
          <w:bCs/>
          <w:sz w:val="22"/>
          <w:szCs w:val="22"/>
          <w:lang w:val="en-GB"/>
        </w:rPr>
        <w:t xml:space="preserve">recently reported (from 2001) and showed decreasing trends in incidence </w:t>
      </w:r>
      <w:r w:rsidR="00D63485">
        <w:rPr>
          <w:rFonts w:ascii="Arial" w:hAnsi="Arial" w:cs="Arial"/>
          <w:bCs/>
          <w:sz w:val="22"/>
          <w:szCs w:val="22"/>
          <w:lang w:val="en-GB"/>
        </w:rPr>
        <w:t>during</w:t>
      </w:r>
      <w:r w:rsidR="00D63485" w:rsidRPr="001C3941">
        <w:rPr>
          <w:rFonts w:ascii="Arial" w:hAnsi="Arial" w:cs="Arial"/>
          <w:bCs/>
          <w:sz w:val="22"/>
          <w:szCs w:val="22"/>
          <w:lang w:val="en-GB"/>
        </w:rPr>
        <w:t xml:space="preserve"> </w:t>
      </w:r>
      <w:r w:rsidR="009F0908" w:rsidRPr="001C3941">
        <w:rPr>
          <w:rFonts w:ascii="Arial" w:hAnsi="Arial" w:cs="Arial"/>
          <w:bCs/>
          <w:sz w:val="22"/>
          <w:szCs w:val="22"/>
          <w:lang w:val="en-GB"/>
        </w:rPr>
        <w:t>2003</w:t>
      </w:r>
      <w:r w:rsidR="00D63485">
        <w:rPr>
          <w:rFonts w:ascii="Arial" w:hAnsi="Arial" w:cs="Arial"/>
          <w:bCs/>
          <w:sz w:val="22"/>
          <w:szCs w:val="22"/>
          <w:lang w:val="en-GB"/>
        </w:rPr>
        <w:t>-</w:t>
      </w:r>
      <w:r w:rsidR="009F0908" w:rsidRPr="001C3941">
        <w:rPr>
          <w:rFonts w:ascii="Arial" w:hAnsi="Arial" w:cs="Arial"/>
          <w:bCs/>
          <w:sz w:val="22"/>
          <w:szCs w:val="22"/>
          <w:lang w:val="en-GB"/>
        </w:rPr>
        <w:t xml:space="preserve">2012 </w:t>
      </w:r>
      <w:r w:rsidR="009F0908" w:rsidRPr="001C3941">
        <w:rPr>
          <w:rFonts w:ascii="Arial" w:eastAsia="Batang" w:hAnsi="Arial" w:cs="Arial"/>
          <w:bCs/>
          <w:sz w:val="22"/>
          <w:szCs w:val="22"/>
          <w:lang w:val="en-GB" w:eastAsia="ko-KR"/>
        </w:rPr>
        <w:t>(-6.4% in men and -4.8% in women)</w:t>
      </w:r>
      <w:r w:rsidR="009F0908" w:rsidRPr="001C3941">
        <w:rPr>
          <w:rFonts w:ascii="Arial" w:hAnsi="Arial" w:cs="Arial"/>
          <w:bCs/>
          <w:sz w:val="22"/>
          <w:szCs w:val="22"/>
          <w:lang w:val="en-GB"/>
        </w:rPr>
        <w:t>.</w:t>
      </w:r>
    </w:p>
    <w:p w14:paraId="1F0482F0" w14:textId="77777777" w:rsidR="009F0908" w:rsidRPr="001C3941" w:rsidRDefault="009F0908" w:rsidP="002E0B8F">
      <w:pPr>
        <w:spacing w:line="480" w:lineRule="auto"/>
        <w:jc w:val="both"/>
        <w:rPr>
          <w:rFonts w:ascii="Arial" w:eastAsia="Batang" w:hAnsi="Arial" w:cs="Arial"/>
          <w:bCs/>
          <w:sz w:val="22"/>
          <w:szCs w:val="22"/>
          <w:lang w:val="en-GB" w:eastAsia="ko-KR"/>
        </w:rPr>
      </w:pPr>
    </w:p>
    <w:p w14:paraId="0B20020A" w14:textId="77777777" w:rsidR="009E7C7B" w:rsidRPr="001C3941" w:rsidRDefault="009E7C7B" w:rsidP="002E0B8F">
      <w:pPr>
        <w:spacing w:line="480" w:lineRule="auto"/>
        <w:jc w:val="both"/>
        <w:rPr>
          <w:rFonts w:ascii="Arial" w:hAnsi="Arial" w:cs="Arial"/>
          <w:b/>
          <w:bCs/>
          <w:i/>
          <w:sz w:val="22"/>
          <w:szCs w:val="22"/>
          <w:lang w:val="en-GB"/>
        </w:rPr>
      </w:pPr>
      <w:r w:rsidRPr="001C3941">
        <w:rPr>
          <w:rFonts w:ascii="Arial" w:hAnsi="Arial" w:cs="Arial"/>
          <w:b/>
          <w:bCs/>
          <w:i/>
          <w:sz w:val="22"/>
          <w:szCs w:val="22"/>
          <w:lang w:val="en-GB"/>
        </w:rPr>
        <w:t xml:space="preserve">The </w:t>
      </w:r>
      <w:r w:rsidR="009F06AF" w:rsidRPr="001C3941">
        <w:rPr>
          <w:rFonts w:ascii="Arial" w:hAnsi="Arial" w:cs="Arial"/>
          <w:b/>
          <w:bCs/>
          <w:i/>
          <w:sz w:val="22"/>
          <w:szCs w:val="22"/>
          <w:lang w:val="en-GB"/>
        </w:rPr>
        <w:t>role</w:t>
      </w:r>
      <w:r w:rsidRPr="001C3941">
        <w:rPr>
          <w:rFonts w:ascii="Arial" w:hAnsi="Arial" w:cs="Arial"/>
          <w:b/>
          <w:bCs/>
          <w:i/>
          <w:sz w:val="22"/>
          <w:szCs w:val="22"/>
          <w:lang w:val="en-GB"/>
        </w:rPr>
        <w:t xml:space="preserve"> of demographic </w:t>
      </w:r>
      <w:r w:rsidR="009F06AF" w:rsidRPr="001C3941">
        <w:rPr>
          <w:rFonts w:ascii="Arial" w:hAnsi="Arial" w:cs="Arial"/>
          <w:b/>
          <w:bCs/>
          <w:i/>
          <w:sz w:val="22"/>
          <w:szCs w:val="22"/>
          <w:lang w:val="en-GB"/>
        </w:rPr>
        <w:t xml:space="preserve">change </w:t>
      </w:r>
      <w:r w:rsidR="00B37860" w:rsidRPr="001C3941">
        <w:rPr>
          <w:rFonts w:ascii="Arial" w:hAnsi="Arial" w:cs="Arial"/>
          <w:b/>
          <w:bCs/>
          <w:i/>
          <w:sz w:val="22"/>
          <w:szCs w:val="22"/>
          <w:lang w:val="en-GB"/>
        </w:rPr>
        <w:t xml:space="preserve">in the </w:t>
      </w:r>
      <w:r w:rsidR="009F06AF" w:rsidRPr="001C3941">
        <w:rPr>
          <w:rFonts w:ascii="Arial" w:hAnsi="Arial" w:cs="Arial"/>
          <w:b/>
          <w:bCs/>
          <w:i/>
          <w:sz w:val="22"/>
          <w:szCs w:val="22"/>
          <w:lang w:val="en-GB"/>
        </w:rPr>
        <w:t>evolution</w:t>
      </w:r>
      <w:r w:rsidR="00B37860" w:rsidRPr="001C3941">
        <w:rPr>
          <w:rFonts w:ascii="Arial" w:hAnsi="Arial" w:cs="Arial"/>
          <w:b/>
          <w:bCs/>
          <w:i/>
          <w:sz w:val="22"/>
          <w:szCs w:val="22"/>
          <w:lang w:val="en-GB"/>
        </w:rPr>
        <w:t xml:space="preserve"> of </w:t>
      </w:r>
      <w:r w:rsidR="009F06AF" w:rsidRPr="001C3941">
        <w:rPr>
          <w:rFonts w:ascii="Arial" w:hAnsi="Arial" w:cs="Arial"/>
          <w:b/>
          <w:bCs/>
          <w:i/>
          <w:sz w:val="22"/>
          <w:szCs w:val="22"/>
          <w:lang w:val="en-GB"/>
        </w:rPr>
        <w:t xml:space="preserve">the </w:t>
      </w:r>
      <w:r w:rsidRPr="001C3941">
        <w:rPr>
          <w:rFonts w:ascii="Arial" w:hAnsi="Arial" w:cs="Arial"/>
          <w:b/>
          <w:bCs/>
          <w:i/>
          <w:sz w:val="22"/>
          <w:szCs w:val="22"/>
          <w:lang w:val="en-GB"/>
        </w:rPr>
        <w:t xml:space="preserve">number of HM cases diagnosed </w:t>
      </w:r>
      <w:r w:rsidR="00D43492" w:rsidRPr="001C3941">
        <w:rPr>
          <w:rFonts w:ascii="Arial" w:hAnsi="Arial" w:cs="Arial"/>
          <w:b/>
          <w:bCs/>
          <w:i/>
          <w:sz w:val="22"/>
          <w:szCs w:val="22"/>
          <w:lang w:val="en-GB"/>
        </w:rPr>
        <w:t>during the study period</w:t>
      </w:r>
      <w:r w:rsidR="007A38CD" w:rsidRPr="001C3941">
        <w:rPr>
          <w:rFonts w:ascii="Arial" w:hAnsi="Arial" w:cs="Arial"/>
          <w:b/>
          <w:bCs/>
          <w:i/>
          <w:sz w:val="22"/>
          <w:szCs w:val="22"/>
          <w:lang w:val="en-GB"/>
        </w:rPr>
        <w:t xml:space="preserve"> by subtypes in France</w:t>
      </w:r>
      <w:r w:rsidR="00B364F0" w:rsidRPr="001C3941">
        <w:rPr>
          <w:rFonts w:ascii="Arial" w:hAnsi="Arial" w:cs="Arial"/>
          <w:b/>
          <w:bCs/>
          <w:i/>
          <w:sz w:val="22"/>
          <w:szCs w:val="22"/>
          <w:lang w:val="en-GB"/>
        </w:rPr>
        <w:t>,</w:t>
      </w:r>
      <w:r w:rsidR="007A38CD" w:rsidRPr="001C3941">
        <w:rPr>
          <w:rFonts w:ascii="Arial" w:hAnsi="Arial" w:cs="Arial"/>
          <w:b/>
          <w:bCs/>
          <w:i/>
          <w:sz w:val="22"/>
          <w:szCs w:val="22"/>
          <w:lang w:val="en-GB"/>
        </w:rPr>
        <w:t xml:space="preserve"> by sex</w:t>
      </w:r>
    </w:p>
    <w:p w14:paraId="65FAECBB" w14:textId="77777777" w:rsidR="0051603E" w:rsidRPr="001C3941" w:rsidRDefault="00EC1A44" w:rsidP="002E0B8F">
      <w:pPr>
        <w:spacing w:line="480" w:lineRule="auto"/>
        <w:jc w:val="both"/>
        <w:rPr>
          <w:rFonts w:ascii="Arial" w:hAnsi="Arial" w:cs="Arial"/>
          <w:sz w:val="22"/>
          <w:szCs w:val="22"/>
          <w:lang w:val="en-GB"/>
        </w:rPr>
      </w:pPr>
      <w:r w:rsidRPr="001C3941">
        <w:rPr>
          <w:rFonts w:ascii="Arial" w:hAnsi="Arial" w:cs="Arial"/>
          <w:sz w:val="22"/>
          <w:szCs w:val="22"/>
          <w:lang w:val="en-GB" w:eastAsia="ko-KR"/>
        </w:rPr>
        <w:t xml:space="preserve">Demographic and/or incidence </w:t>
      </w:r>
      <w:r w:rsidR="00B93A09" w:rsidRPr="001C3941">
        <w:rPr>
          <w:rFonts w:ascii="Arial" w:hAnsi="Arial" w:cs="Arial"/>
          <w:sz w:val="22"/>
          <w:szCs w:val="22"/>
          <w:lang w:val="en-GB" w:eastAsia="ko-KR"/>
        </w:rPr>
        <w:t>c</w:t>
      </w:r>
      <w:r w:rsidR="00B37783" w:rsidRPr="001C3941">
        <w:rPr>
          <w:rFonts w:ascii="Arial" w:hAnsi="Arial" w:cs="Arial"/>
          <w:sz w:val="22"/>
          <w:szCs w:val="22"/>
          <w:lang w:val="en-GB" w:eastAsia="ko-KR"/>
        </w:rPr>
        <w:t xml:space="preserve">hanges may </w:t>
      </w:r>
      <w:r w:rsidRPr="001C3941">
        <w:rPr>
          <w:rFonts w:ascii="Arial" w:hAnsi="Arial" w:cs="Arial"/>
          <w:sz w:val="22"/>
          <w:szCs w:val="22"/>
          <w:lang w:val="en-GB" w:eastAsia="ko-KR"/>
        </w:rPr>
        <w:t xml:space="preserve">impact the evolution of numbers </w:t>
      </w:r>
      <w:r w:rsidR="00B93A09" w:rsidRPr="001C3941">
        <w:rPr>
          <w:rFonts w:ascii="Arial" w:hAnsi="Arial" w:cs="Arial"/>
          <w:sz w:val="22"/>
          <w:szCs w:val="22"/>
          <w:lang w:val="en-GB" w:eastAsia="ko-KR"/>
        </w:rPr>
        <w:t xml:space="preserve">of </w:t>
      </w:r>
      <w:r w:rsidR="00B37783" w:rsidRPr="001C3941">
        <w:rPr>
          <w:rFonts w:ascii="Arial" w:hAnsi="Arial" w:cs="Arial"/>
          <w:sz w:val="22"/>
          <w:szCs w:val="22"/>
          <w:lang w:val="en-GB" w:eastAsia="ko-KR"/>
        </w:rPr>
        <w:t xml:space="preserve">new </w:t>
      </w:r>
      <w:r w:rsidR="008F2EB5">
        <w:rPr>
          <w:rFonts w:ascii="Arial" w:hAnsi="Arial" w:cs="Arial"/>
          <w:sz w:val="22"/>
          <w:szCs w:val="22"/>
          <w:lang w:val="en-GB" w:eastAsia="ko-KR"/>
        </w:rPr>
        <w:t>HM</w:t>
      </w:r>
      <w:r w:rsidR="008F2EB5" w:rsidRPr="001C3941">
        <w:rPr>
          <w:rFonts w:ascii="Arial" w:hAnsi="Arial" w:cs="Arial"/>
          <w:sz w:val="22"/>
          <w:szCs w:val="22"/>
          <w:lang w:val="en-GB" w:eastAsia="ko-KR"/>
        </w:rPr>
        <w:t xml:space="preserve"> </w:t>
      </w:r>
      <w:r w:rsidR="00B93A09" w:rsidRPr="001C3941">
        <w:rPr>
          <w:rFonts w:ascii="Arial" w:hAnsi="Arial" w:cs="Arial"/>
          <w:sz w:val="22"/>
          <w:szCs w:val="22"/>
          <w:lang w:val="en-GB" w:eastAsia="ko-KR"/>
        </w:rPr>
        <w:t>cases during the study period.</w:t>
      </w:r>
      <w:r w:rsidR="00B93A09" w:rsidRPr="001C3941">
        <w:rPr>
          <w:rFonts w:ascii="Arial" w:eastAsia="Batang" w:hAnsi="Arial" w:cs="Arial"/>
          <w:bCs/>
          <w:sz w:val="22"/>
          <w:szCs w:val="22"/>
          <w:lang w:val="en-GB" w:eastAsia="ko-KR"/>
        </w:rPr>
        <w:t xml:space="preserve"> Table 5 describes the global change in number of </w:t>
      </w:r>
      <w:r w:rsidR="00B37783" w:rsidRPr="001C3941">
        <w:rPr>
          <w:rFonts w:ascii="Arial" w:eastAsia="Batang" w:hAnsi="Arial" w:cs="Arial"/>
          <w:bCs/>
          <w:sz w:val="22"/>
          <w:szCs w:val="22"/>
          <w:lang w:val="en-GB" w:eastAsia="ko-KR"/>
        </w:rPr>
        <w:t xml:space="preserve">new HM </w:t>
      </w:r>
      <w:r w:rsidR="00B93A09" w:rsidRPr="001C3941">
        <w:rPr>
          <w:rFonts w:ascii="Arial" w:eastAsia="Batang" w:hAnsi="Arial" w:cs="Arial"/>
          <w:bCs/>
          <w:sz w:val="22"/>
          <w:szCs w:val="22"/>
          <w:lang w:val="en-GB" w:eastAsia="ko-KR"/>
        </w:rPr>
        <w:t xml:space="preserve">cases during the study period and the attributable portion due to demographic </w:t>
      </w:r>
      <w:r w:rsidRPr="001C3941">
        <w:rPr>
          <w:rFonts w:ascii="Arial" w:eastAsia="Batang" w:hAnsi="Arial" w:cs="Arial"/>
          <w:bCs/>
          <w:sz w:val="22"/>
          <w:szCs w:val="22"/>
          <w:lang w:val="en-GB" w:eastAsia="ko-KR"/>
        </w:rPr>
        <w:t xml:space="preserve">changes </w:t>
      </w:r>
      <w:r w:rsidR="00B93A09" w:rsidRPr="001C3941">
        <w:rPr>
          <w:rFonts w:ascii="Arial" w:eastAsia="Batang" w:hAnsi="Arial" w:cs="Arial"/>
          <w:bCs/>
          <w:sz w:val="22"/>
          <w:szCs w:val="22"/>
          <w:lang w:val="en-GB" w:eastAsia="ko-KR"/>
        </w:rPr>
        <w:t>(population changes</w:t>
      </w:r>
      <w:r w:rsidR="00B37783" w:rsidRPr="001C3941">
        <w:rPr>
          <w:rFonts w:ascii="Arial" w:eastAsia="Batang" w:hAnsi="Arial" w:cs="Arial"/>
          <w:bCs/>
          <w:sz w:val="22"/>
          <w:szCs w:val="22"/>
          <w:lang w:val="en-GB" w:eastAsia="ko-KR"/>
        </w:rPr>
        <w:t xml:space="preserve"> and </w:t>
      </w:r>
      <w:r w:rsidR="00B93A09" w:rsidRPr="001C3941">
        <w:rPr>
          <w:rFonts w:ascii="Arial" w:eastAsia="Batang" w:hAnsi="Arial" w:cs="Arial"/>
          <w:bCs/>
          <w:sz w:val="22"/>
          <w:szCs w:val="22"/>
          <w:lang w:val="en-GB" w:eastAsia="ko-KR"/>
        </w:rPr>
        <w:t xml:space="preserve">ageing) or </w:t>
      </w:r>
      <w:r w:rsidR="00B27751" w:rsidRPr="001C3941">
        <w:rPr>
          <w:rFonts w:ascii="Arial" w:eastAsia="Batang" w:hAnsi="Arial" w:cs="Arial"/>
          <w:bCs/>
          <w:sz w:val="22"/>
          <w:szCs w:val="22"/>
          <w:lang w:val="en-GB" w:eastAsia="ko-KR"/>
        </w:rPr>
        <w:t>risk (</w:t>
      </w:r>
      <w:r w:rsidRPr="001C3941">
        <w:rPr>
          <w:rFonts w:ascii="Arial" w:eastAsia="Batang" w:hAnsi="Arial" w:cs="Arial"/>
          <w:bCs/>
          <w:sz w:val="22"/>
          <w:szCs w:val="22"/>
          <w:lang w:val="en-GB" w:eastAsia="ko-KR"/>
        </w:rPr>
        <w:t>incidence) change</w:t>
      </w:r>
      <w:r w:rsidR="00B93A09" w:rsidRPr="001C3941">
        <w:rPr>
          <w:rFonts w:ascii="Arial" w:eastAsia="Batang" w:hAnsi="Arial" w:cs="Arial"/>
          <w:bCs/>
          <w:sz w:val="22"/>
          <w:szCs w:val="22"/>
          <w:lang w:val="en-GB" w:eastAsia="ko-KR"/>
        </w:rPr>
        <w:t xml:space="preserve">, by sex and HM subtypes. </w:t>
      </w:r>
    </w:p>
    <w:p w14:paraId="6658BD7D" w14:textId="77777777" w:rsidR="009559C7" w:rsidRPr="001C3941" w:rsidRDefault="00A138C1" w:rsidP="002E0B8F">
      <w:pPr>
        <w:spacing w:line="480" w:lineRule="auto"/>
        <w:jc w:val="both"/>
        <w:rPr>
          <w:rFonts w:ascii="Arial" w:eastAsia="Batang" w:hAnsi="Arial" w:cs="Arial"/>
          <w:bCs/>
          <w:sz w:val="22"/>
          <w:szCs w:val="22"/>
          <w:lang w:val="en-GB" w:eastAsia="ko-KR"/>
        </w:rPr>
      </w:pPr>
      <w:r w:rsidRPr="001C3941">
        <w:rPr>
          <w:rFonts w:ascii="Arial" w:eastAsia="Batang" w:hAnsi="Arial" w:cs="Arial"/>
          <w:bCs/>
          <w:sz w:val="22"/>
          <w:szCs w:val="22"/>
          <w:lang w:val="en-GB" w:eastAsia="ko-KR"/>
        </w:rPr>
        <w:t>The</w:t>
      </w:r>
      <w:r w:rsidR="00DB0C04" w:rsidRPr="001C3941">
        <w:rPr>
          <w:rFonts w:ascii="Arial" w:eastAsia="Batang" w:hAnsi="Arial" w:cs="Arial"/>
          <w:bCs/>
          <w:sz w:val="22"/>
          <w:szCs w:val="22"/>
          <w:lang w:val="en-GB" w:eastAsia="ko-KR"/>
        </w:rPr>
        <w:t xml:space="preserve"> number of </w:t>
      </w:r>
      <w:r w:rsidR="00D43492" w:rsidRPr="001C3941">
        <w:rPr>
          <w:rFonts w:ascii="Arial" w:eastAsia="Batang" w:hAnsi="Arial" w:cs="Arial"/>
          <w:bCs/>
          <w:sz w:val="22"/>
          <w:szCs w:val="22"/>
          <w:lang w:val="en-GB" w:eastAsia="ko-KR"/>
        </w:rPr>
        <w:t>incident HM</w:t>
      </w:r>
      <w:r w:rsidR="00DB0C04" w:rsidRPr="001C3941">
        <w:rPr>
          <w:rFonts w:ascii="Arial" w:eastAsia="Batang" w:hAnsi="Arial" w:cs="Arial"/>
          <w:bCs/>
          <w:sz w:val="22"/>
          <w:szCs w:val="22"/>
          <w:lang w:val="en-GB" w:eastAsia="ko-KR"/>
        </w:rPr>
        <w:t xml:space="preserve"> cases</w:t>
      </w:r>
      <w:r w:rsidR="00847989" w:rsidRPr="001C3941">
        <w:rPr>
          <w:rFonts w:ascii="Arial" w:eastAsia="Batang" w:hAnsi="Arial" w:cs="Arial"/>
          <w:bCs/>
          <w:sz w:val="22"/>
          <w:szCs w:val="22"/>
          <w:lang w:val="en-GB" w:eastAsia="ko-KR"/>
        </w:rPr>
        <w:t xml:space="preserve"> diagnosed </w:t>
      </w:r>
      <w:r w:rsidR="008F2EB5">
        <w:rPr>
          <w:rFonts w:ascii="Arial" w:eastAsia="Batang" w:hAnsi="Arial" w:cs="Arial"/>
          <w:bCs/>
          <w:sz w:val="22"/>
          <w:szCs w:val="22"/>
          <w:lang w:val="en-GB" w:eastAsia="ko-KR"/>
        </w:rPr>
        <w:t>during</w:t>
      </w:r>
      <w:r w:rsidR="008F2EB5" w:rsidRPr="001C3941">
        <w:rPr>
          <w:rFonts w:ascii="Arial" w:eastAsia="Batang" w:hAnsi="Arial" w:cs="Arial"/>
          <w:bCs/>
          <w:sz w:val="22"/>
          <w:szCs w:val="22"/>
          <w:lang w:val="en-GB" w:eastAsia="ko-KR"/>
        </w:rPr>
        <w:t xml:space="preserve"> </w:t>
      </w:r>
      <w:r w:rsidR="00847989" w:rsidRPr="001C3941">
        <w:rPr>
          <w:rFonts w:ascii="Arial" w:eastAsia="Batang" w:hAnsi="Arial" w:cs="Arial"/>
          <w:bCs/>
          <w:sz w:val="22"/>
          <w:szCs w:val="22"/>
          <w:lang w:val="en-GB" w:eastAsia="ko-KR"/>
        </w:rPr>
        <w:t>1980</w:t>
      </w:r>
      <w:r w:rsidR="008F2EB5">
        <w:rPr>
          <w:rFonts w:ascii="Arial" w:eastAsia="Batang" w:hAnsi="Arial" w:cs="Arial"/>
          <w:bCs/>
          <w:sz w:val="22"/>
          <w:szCs w:val="22"/>
          <w:lang w:val="en-GB" w:eastAsia="ko-KR"/>
        </w:rPr>
        <w:t>-</w:t>
      </w:r>
      <w:r w:rsidR="00273F04" w:rsidRPr="001C3941">
        <w:rPr>
          <w:rFonts w:ascii="Arial" w:eastAsia="Batang" w:hAnsi="Arial" w:cs="Arial"/>
          <w:bCs/>
          <w:sz w:val="22"/>
          <w:szCs w:val="22"/>
          <w:lang w:val="en-GB" w:eastAsia="ko-KR"/>
        </w:rPr>
        <w:t xml:space="preserve">2012 </w:t>
      </w:r>
      <w:r w:rsidR="0051603E" w:rsidRPr="001C3941">
        <w:rPr>
          <w:rFonts w:ascii="Arial" w:eastAsia="Batang" w:hAnsi="Arial" w:cs="Arial"/>
          <w:bCs/>
          <w:sz w:val="22"/>
          <w:szCs w:val="22"/>
          <w:lang w:val="en-GB" w:eastAsia="ko-KR"/>
        </w:rPr>
        <w:t xml:space="preserve">tripled for PCN and </w:t>
      </w:r>
      <w:r w:rsidR="00DB0C04" w:rsidRPr="001C3941">
        <w:rPr>
          <w:rFonts w:ascii="Arial" w:eastAsia="Batang" w:hAnsi="Arial" w:cs="Arial"/>
          <w:bCs/>
          <w:sz w:val="22"/>
          <w:szCs w:val="22"/>
          <w:lang w:val="en-GB" w:eastAsia="ko-KR"/>
        </w:rPr>
        <w:t xml:space="preserve">doubled </w:t>
      </w:r>
      <w:r w:rsidR="008A5E7B" w:rsidRPr="001C3941">
        <w:rPr>
          <w:rFonts w:ascii="Arial" w:eastAsia="Batang" w:hAnsi="Arial" w:cs="Arial"/>
          <w:bCs/>
          <w:sz w:val="22"/>
          <w:szCs w:val="22"/>
          <w:lang w:val="en-GB" w:eastAsia="ko-KR"/>
        </w:rPr>
        <w:t xml:space="preserve">for AML and CLL/SLL </w:t>
      </w:r>
      <w:r w:rsidR="009F06AF" w:rsidRPr="001C3941">
        <w:rPr>
          <w:rFonts w:ascii="Arial" w:eastAsia="Batang" w:hAnsi="Arial" w:cs="Arial"/>
          <w:bCs/>
          <w:sz w:val="22"/>
          <w:szCs w:val="22"/>
          <w:lang w:val="en-GB" w:eastAsia="ko-KR"/>
        </w:rPr>
        <w:t>in both sexes</w:t>
      </w:r>
      <w:r w:rsidR="00223636" w:rsidRPr="001C3941">
        <w:rPr>
          <w:rFonts w:ascii="Arial" w:eastAsia="Batang" w:hAnsi="Arial" w:cs="Arial"/>
          <w:bCs/>
          <w:sz w:val="22"/>
          <w:szCs w:val="22"/>
          <w:lang w:val="en-GB" w:eastAsia="ko-KR"/>
        </w:rPr>
        <w:t>:</w:t>
      </w:r>
      <w:r w:rsidRPr="001C3941">
        <w:rPr>
          <w:rFonts w:ascii="Arial" w:eastAsia="Batang" w:hAnsi="Arial" w:cs="Arial"/>
          <w:bCs/>
          <w:sz w:val="22"/>
          <w:szCs w:val="22"/>
          <w:lang w:val="en-GB" w:eastAsia="ko-KR"/>
        </w:rPr>
        <w:t xml:space="preserve"> +229</w:t>
      </w:r>
      <w:r w:rsidR="00AD5F25" w:rsidRPr="001C3941">
        <w:rPr>
          <w:rFonts w:ascii="Arial" w:eastAsia="Batang" w:hAnsi="Arial" w:cs="Arial"/>
          <w:bCs/>
          <w:sz w:val="22"/>
          <w:szCs w:val="22"/>
          <w:lang w:val="en-GB" w:eastAsia="ko-KR"/>
        </w:rPr>
        <w:t>.6</w:t>
      </w:r>
      <w:r w:rsidRPr="001C3941">
        <w:rPr>
          <w:rFonts w:ascii="Arial" w:eastAsia="Batang" w:hAnsi="Arial" w:cs="Arial"/>
          <w:bCs/>
          <w:sz w:val="22"/>
          <w:szCs w:val="22"/>
          <w:lang w:val="en-GB" w:eastAsia="ko-KR"/>
        </w:rPr>
        <w:t>% in men and +197</w:t>
      </w:r>
      <w:r w:rsidR="00AD5F25" w:rsidRPr="001C3941">
        <w:rPr>
          <w:rFonts w:ascii="Arial" w:eastAsia="Batang" w:hAnsi="Arial" w:cs="Arial"/>
          <w:bCs/>
          <w:sz w:val="22"/>
          <w:szCs w:val="22"/>
          <w:lang w:val="en-GB" w:eastAsia="ko-KR"/>
        </w:rPr>
        <w:t>.2</w:t>
      </w:r>
      <w:r w:rsidRPr="001C3941">
        <w:rPr>
          <w:rFonts w:ascii="Arial" w:eastAsia="Batang" w:hAnsi="Arial" w:cs="Arial"/>
          <w:bCs/>
          <w:sz w:val="22"/>
          <w:szCs w:val="22"/>
          <w:lang w:val="en-GB" w:eastAsia="ko-KR"/>
        </w:rPr>
        <w:t xml:space="preserve">% in women for </w:t>
      </w:r>
      <w:r w:rsidRPr="001C3941">
        <w:rPr>
          <w:rFonts w:ascii="Arial" w:eastAsia="Batang" w:hAnsi="Arial" w:cs="Arial"/>
          <w:bCs/>
          <w:sz w:val="22"/>
          <w:szCs w:val="22"/>
          <w:lang w:val="en-GB" w:eastAsia="ko-KR"/>
        </w:rPr>
        <w:lastRenderedPageBreak/>
        <w:t>PCN, +159</w:t>
      </w:r>
      <w:r w:rsidR="00AD5F25" w:rsidRPr="001C3941">
        <w:rPr>
          <w:rFonts w:ascii="Arial" w:eastAsia="Batang" w:hAnsi="Arial" w:cs="Arial"/>
          <w:bCs/>
          <w:sz w:val="22"/>
          <w:szCs w:val="22"/>
          <w:lang w:val="en-GB" w:eastAsia="ko-KR"/>
        </w:rPr>
        <w:t>.1% in men and +146.9</w:t>
      </w:r>
      <w:r w:rsidRPr="001C3941">
        <w:rPr>
          <w:rFonts w:ascii="Arial" w:eastAsia="Batang" w:hAnsi="Arial" w:cs="Arial"/>
          <w:bCs/>
          <w:sz w:val="22"/>
          <w:szCs w:val="22"/>
          <w:lang w:val="en-GB" w:eastAsia="ko-KR"/>
        </w:rPr>
        <w:t>% in women for AML, + 129</w:t>
      </w:r>
      <w:r w:rsidR="00AD5F25" w:rsidRPr="001C3941">
        <w:rPr>
          <w:rFonts w:ascii="Arial" w:eastAsia="Batang" w:hAnsi="Arial" w:cs="Arial"/>
          <w:bCs/>
          <w:sz w:val="22"/>
          <w:szCs w:val="22"/>
          <w:lang w:val="en-GB" w:eastAsia="ko-KR"/>
        </w:rPr>
        <w:t>.3</w:t>
      </w:r>
      <w:r w:rsidRPr="001C3941">
        <w:rPr>
          <w:rFonts w:ascii="Arial" w:eastAsia="Batang" w:hAnsi="Arial" w:cs="Arial"/>
          <w:bCs/>
          <w:sz w:val="22"/>
          <w:szCs w:val="22"/>
          <w:lang w:val="en-GB" w:eastAsia="ko-KR"/>
        </w:rPr>
        <w:t>% in men and +133</w:t>
      </w:r>
      <w:r w:rsidR="00AD5F25" w:rsidRPr="001C3941">
        <w:rPr>
          <w:rFonts w:ascii="Arial" w:eastAsia="Batang" w:hAnsi="Arial" w:cs="Arial"/>
          <w:bCs/>
          <w:sz w:val="22"/>
          <w:szCs w:val="22"/>
          <w:lang w:val="en-GB" w:eastAsia="ko-KR"/>
        </w:rPr>
        <w:t>.2</w:t>
      </w:r>
      <w:r w:rsidRPr="001C3941">
        <w:rPr>
          <w:rFonts w:ascii="Arial" w:eastAsia="Batang" w:hAnsi="Arial" w:cs="Arial"/>
          <w:bCs/>
          <w:sz w:val="22"/>
          <w:szCs w:val="22"/>
          <w:lang w:val="en-GB" w:eastAsia="ko-KR"/>
        </w:rPr>
        <w:t xml:space="preserve">% in CLL/SLL. </w:t>
      </w:r>
      <w:r w:rsidR="00702FC4" w:rsidRPr="001C3941">
        <w:rPr>
          <w:rFonts w:ascii="Arial" w:eastAsia="Batang" w:hAnsi="Arial" w:cs="Arial"/>
          <w:bCs/>
          <w:sz w:val="22"/>
          <w:szCs w:val="22"/>
          <w:lang w:val="en-GB" w:eastAsia="ko-KR"/>
        </w:rPr>
        <w:t xml:space="preserve">For these three </w:t>
      </w:r>
      <w:r w:rsidR="00273F04" w:rsidRPr="001C3941">
        <w:rPr>
          <w:rFonts w:ascii="Arial" w:eastAsia="Batang" w:hAnsi="Arial" w:cs="Arial"/>
          <w:bCs/>
          <w:sz w:val="22"/>
          <w:szCs w:val="22"/>
          <w:lang w:val="en-GB" w:eastAsia="ko-KR"/>
        </w:rPr>
        <w:t>HMs</w:t>
      </w:r>
      <w:r w:rsidR="00702FC4" w:rsidRPr="001C3941">
        <w:rPr>
          <w:rFonts w:ascii="Arial" w:eastAsia="Batang" w:hAnsi="Arial" w:cs="Arial"/>
          <w:bCs/>
          <w:sz w:val="22"/>
          <w:szCs w:val="22"/>
          <w:lang w:val="en-GB" w:eastAsia="ko-KR"/>
        </w:rPr>
        <w:t xml:space="preserve">, </w:t>
      </w:r>
      <w:r w:rsidR="004C761E" w:rsidRPr="001C3941">
        <w:rPr>
          <w:rFonts w:ascii="Arial" w:eastAsia="Batang" w:hAnsi="Arial" w:cs="Arial"/>
          <w:bCs/>
          <w:sz w:val="22"/>
          <w:szCs w:val="22"/>
          <w:lang w:val="en-GB" w:eastAsia="ko-KR"/>
        </w:rPr>
        <w:t>demographic change</w:t>
      </w:r>
      <w:r w:rsidR="00273F04" w:rsidRPr="001C3941">
        <w:rPr>
          <w:rFonts w:ascii="Arial" w:eastAsia="Batang" w:hAnsi="Arial" w:cs="Arial"/>
          <w:bCs/>
          <w:sz w:val="22"/>
          <w:szCs w:val="22"/>
          <w:lang w:val="en-GB" w:eastAsia="ko-KR"/>
        </w:rPr>
        <w:t>s</w:t>
      </w:r>
      <w:r w:rsidR="004C761E" w:rsidRPr="001C3941">
        <w:rPr>
          <w:rFonts w:ascii="Arial" w:eastAsia="Batang" w:hAnsi="Arial" w:cs="Arial"/>
          <w:bCs/>
          <w:sz w:val="22"/>
          <w:szCs w:val="22"/>
          <w:lang w:val="en-GB" w:eastAsia="ko-KR"/>
        </w:rPr>
        <w:t xml:space="preserve"> </w:t>
      </w:r>
      <w:r w:rsidR="0091274F" w:rsidRPr="001C3941">
        <w:rPr>
          <w:rFonts w:ascii="Arial" w:eastAsia="Batang" w:hAnsi="Arial" w:cs="Arial"/>
          <w:bCs/>
          <w:sz w:val="22"/>
          <w:szCs w:val="22"/>
          <w:lang w:val="en-GB" w:eastAsia="ko-KR"/>
        </w:rPr>
        <w:t>explained</w:t>
      </w:r>
      <w:r w:rsidR="008A5E7B" w:rsidRPr="001C3941">
        <w:rPr>
          <w:rFonts w:ascii="Arial" w:eastAsia="Batang" w:hAnsi="Arial" w:cs="Arial"/>
          <w:bCs/>
          <w:sz w:val="22"/>
          <w:szCs w:val="22"/>
          <w:lang w:val="en-GB" w:eastAsia="ko-KR"/>
        </w:rPr>
        <w:t xml:space="preserve"> </w:t>
      </w:r>
      <w:r w:rsidR="008C3139" w:rsidRPr="001C3941">
        <w:rPr>
          <w:rFonts w:ascii="Arial" w:eastAsia="Batang" w:hAnsi="Arial" w:cs="Arial"/>
          <w:bCs/>
          <w:sz w:val="22"/>
          <w:szCs w:val="22"/>
          <w:lang w:val="en-GB" w:eastAsia="ko-KR"/>
        </w:rPr>
        <w:t>87.</w:t>
      </w:r>
      <w:r w:rsidR="00AD5F25" w:rsidRPr="001C3941">
        <w:rPr>
          <w:rFonts w:ascii="Arial" w:eastAsia="Batang" w:hAnsi="Arial" w:cs="Arial"/>
          <w:bCs/>
          <w:sz w:val="22"/>
          <w:szCs w:val="22"/>
          <w:lang w:val="en-GB" w:eastAsia="ko-KR"/>
        </w:rPr>
        <w:t>7</w:t>
      </w:r>
      <w:r w:rsidR="00B10AC6">
        <w:rPr>
          <w:rFonts w:ascii="Arial" w:eastAsia="Batang" w:hAnsi="Arial" w:cs="Arial"/>
          <w:bCs/>
          <w:sz w:val="22"/>
          <w:szCs w:val="22"/>
          <w:lang w:val="en-GB" w:eastAsia="ko-KR"/>
        </w:rPr>
        <w:t>%</w:t>
      </w:r>
      <w:r w:rsidR="008C3139" w:rsidRPr="001C3941">
        <w:rPr>
          <w:rFonts w:ascii="Arial" w:eastAsia="Batang" w:hAnsi="Arial" w:cs="Arial"/>
          <w:bCs/>
          <w:sz w:val="22"/>
          <w:szCs w:val="22"/>
          <w:lang w:val="en-GB" w:eastAsia="ko-KR"/>
        </w:rPr>
        <w:t>, 67.4</w:t>
      </w:r>
      <w:r w:rsidR="00B10AC6">
        <w:rPr>
          <w:rFonts w:ascii="Arial" w:eastAsia="Batang" w:hAnsi="Arial" w:cs="Arial"/>
          <w:bCs/>
          <w:sz w:val="22"/>
          <w:szCs w:val="22"/>
          <w:lang w:val="en-GB" w:eastAsia="ko-KR"/>
        </w:rPr>
        <w:t>%</w:t>
      </w:r>
      <w:r w:rsidR="0051603E" w:rsidRPr="001C3941">
        <w:rPr>
          <w:rFonts w:ascii="Arial" w:eastAsia="Batang" w:hAnsi="Arial" w:cs="Arial"/>
          <w:bCs/>
          <w:sz w:val="22"/>
          <w:szCs w:val="22"/>
          <w:lang w:val="en-GB" w:eastAsia="ko-KR"/>
        </w:rPr>
        <w:t xml:space="preserve"> and</w:t>
      </w:r>
      <w:r w:rsidR="004C761E" w:rsidRPr="001C3941">
        <w:rPr>
          <w:rFonts w:ascii="Arial" w:eastAsia="Batang" w:hAnsi="Arial" w:cs="Arial"/>
          <w:bCs/>
          <w:sz w:val="22"/>
          <w:szCs w:val="22"/>
          <w:lang w:val="en-GB" w:eastAsia="ko-KR"/>
        </w:rPr>
        <w:t xml:space="preserve"> </w:t>
      </w:r>
      <w:r w:rsidR="008C3139" w:rsidRPr="001C3941">
        <w:rPr>
          <w:rFonts w:ascii="Arial" w:eastAsia="Batang" w:hAnsi="Arial" w:cs="Arial"/>
          <w:bCs/>
          <w:sz w:val="22"/>
          <w:szCs w:val="22"/>
          <w:lang w:val="en-GB" w:eastAsia="ko-KR"/>
        </w:rPr>
        <w:t>71.9</w:t>
      </w:r>
      <w:r w:rsidR="00D455CD" w:rsidRPr="001C3941">
        <w:rPr>
          <w:rFonts w:ascii="Arial" w:eastAsia="Batang" w:hAnsi="Arial" w:cs="Arial"/>
          <w:bCs/>
          <w:sz w:val="22"/>
          <w:szCs w:val="22"/>
          <w:lang w:val="en-GB" w:eastAsia="ko-KR"/>
        </w:rPr>
        <w:t>%</w:t>
      </w:r>
      <w:r w:rsidR="0091274F" w:rsidRPr="001C3941">
        <w:rPr>
          <w:rFonts w:ascii="Arial" w:eastAsia="Batang" w:hAnsi="Arial" w:cs="Arial"/>
          <w:bCs/>
          <w:sz w:val="22"/>
          <w:szCs w:val="22"/>
          <w:lang w:val="en-GB" w:eastAsia="ko-KR"/>
        </w:rPr>
        <w:t xml:space="preserve"> of the</w:t>
      </w:r>
      <w:r w:rsidR="004C761E" w:rsidRPr="001C3941">
        <w:rPr>
          <w:rFonts w:ascii="Arial" w:eastAsia="Batang" w:hAnsi="Arial" w:cs="Arial"/>
          <w:bCs/>
          <w:sz w:val="22"/>
          <w:szCs w:val="22"/>
          <w:lang w:val="en-GB" w:eastAsia="ko-KR"/>
        </w:rPr>
        <w:t>s</w:t>
      </w:r>
      <w:r w:rsidR="0091274F" w:rsidRPr="001C3941">
        <w:rPr>
          <w:rFonts w:ascii="Arial" w:eastAsia="Batang" w:hAnsi="Arial" w:cs="Arial"/>
          <w:bCs/>
          <w:sz w:val="22"/>
          <w:szCs w:val="22"/>
          <w:lang w:val="en-GB" w:eastAsia="ko-KR"/>
        </w:rPr>
        <w:t>e</w:t>
      </w:r>
      <w:r w:rsidR="004C761E" w:rsidRPr="001C3941">
        <w:rPr>
          <w:rFonts w:ascii="Arial" w:eastAsia="Batang" w:hAnsi="Arial" w:cs="Arial"/>
          <w:bCs/>
          <w:sz w:val="22"/>
          <w:szCs w:val="22"/>
          <w:lang w:val="en-GB" w:eastAsia="ko-KR"/>
        </w:rPr>
        <w:t xml:space="preserve"> </w:t>
      </w:r>
      <w:r w:rsidR="00702FC4" w:rsidRPr="001C3941">
        <w:rPr>
          <w:rFonts w:ascii="Arial" w:eastAsia="Batang" w:hAnsi="Arial" w:cs="Arial"/>
          <w:bCs/>
          <w:sz w:val="22"/>
          <w:szCs w:val="22"/>
          <w:lang w:val="en-GB" w:eastAsia="ko-KR"/>
        </w:rPr>
        <w:t>increase</w:t>
      </w:r>
      <w:r w:rsidR="0091274F" w:rsidRPr="001C3941">
        <w:rPr>
          <w:rFonts w:ascii="Arial" w:eastAsia="Batang" w:hAnsi="Arial" w:cs="Arial"/>
          <w:bCs/>
          <w:sz w:val="22"/>
          <w:szCs w:val="22"/>
          <w:lang w:val="en-GB" w:eastAsia="ko-KR"/>
        </w:rPr>
        <w:t>s in men</w:t>
      </w:r>
      <w:r w:rsidR="00B10AC6">
        <w:rPr>
          <w:rFonts w:ascii="Arial" w:eastAsia="Batang" w:hAnsi="Arial" w:cs="Arial"/>
          <w:bCs/>
          <w:sz w:val="22"/>
          <w:szCs w:val="22"/>
          <w:lang w:val="en-GB" w:eastAsia="ko-KR"/>
        </w:rPr>
        <w:t>,</w:t>
      </w:r>
      <w:r w:rsidR="001B4FA4" w:rsidRPr="001C3941">
        <w:rPr>
          <w:rFonts w:ascii="Arial" w:eastAsia="Batang" w:hAnsi="Arial" w:cs="Arial"/>
          <w:bCs/>
          <w:sz w:val="22"/>
          <w:szCs w:val="22"/>
          <w:lang w:val="en-GB" w:eastAsia="ko-KR"/>
        </w:rPr>
        <w:t xml:space="preserve"> </w:t>
      </w:r>
      <w:r w:rsidR="00B10AC6" w:rsidRPr="001C3941">
        <w:rPr>
          <w:rFonts w:ascii="Arial" w:eastAsia="Batang" w:hAnsi="Arial" w:cs="Arial"/>
          <w:bCs/>
          <w:sz w:val="22"/>
          <w:szCs w:val="22"/>
          <w:lang w:val="en-GB" w:eastAsia="ko-KR"/>
        </w:rPr>
        <w:t xml:space="preserve">respectively </w:t>
      </w:r>
      <w:r w:rsidR="001B4FA4" w:rsidRPr="001C3941">
        <w:rPr>
          <w:rFonts w:ascii="Arial" w:eastAsia="Batang" w:hAnsi="Arial" w:cs="Arial"/>
          <w:bCs/>
          <w:sz w:val="22"/>
          <w:szCs w:val="22"/>
          <w:lang w:val="en-GB" w:eastAsia="ko-KR"/>
        </w:rPr>
        <w:t xml:space="preserve">(table </w:t>
      </w:r>
      <w:r w:rsidR="008C0C1D" w:rsidRPr="001C3941">
        <w:rPr>
          <w:rFonts w:ascii="Arial" w:eastAsia="Batang" w:hAnsi="Arial" w:cs="Arial"/>
          <w:bCs/>
          <w:sz w:val="22"/>
          <w:szCs w:val="22"/>
          <w:lang w:val="en-GB" w:eastAsia="ko-KR"/>
        </w:rPr>
        <w:t>5</w:t>
      </w:r>
      <w:r w:rsidR="001B4FA4" w:rsidRPr="001C3941">
        <w:rPr>
          <w:rFonts w:ascii="Arial" w:eastAsia="Batang" w:hAnsi="Arial" w:cs="Arial"/>
          <w:bCs/>
          <w:sz w:val="22"/>
          <w:szCs w:val="22"/>
          <w:lang w:val="en-GB" w:eastAsia="ko-KR"/>
        </w:rPr>
        <w:t>)</w:t>
      </w:r>
      <w:r w:rsidR="00702FC4" w:rsidRPr="001C3941">
        <w:rPr>
          <w:rFonts w:ascii="Arial" w:eastAsia="Batang" w:hAnsi="Arial" w:cs="Arial"/>
          <w:bCs/>
          <w:sz w:val="22"/>
          <w:szCs w:val="22"/>
          <w:lang w:val="en-GB" w:eastAsia="ko-KR"/>
        </w:rPr>
        <w:t>. These</w:t>
      </w:r>
      <w:r w:rsidR="00D455CD" w:rsidRPr="001C3941">
        <w:rPr>
          <w:rFonts w:ascii="Arial" w:eastAsia="Batang" w:hAnsi="Arial" w:cs="Arial"/>
          <w:bCs/>
          <w:sz w:val="22"/>
          <w:szCs w:val="22"/>
          <w:lang w:val="en-GB" w:eastAsia="ko-KR"/>
        </w:rPr>
        <w:t xml:space="preserve"> proportion</w:t>
      </w:r>
      <w:r w:rsidR="00702FC4" w:rsidRPr="001C3941">
        <w:rPr>
          <w:rFonts w:ascii="Arial" w:eastAsia="Batang" w:hAnsi="Arial" w:cs="Arial"/>
          <w:bCs/>
          <w:sz w:val="22"/>
          <w:szCs w:val="22"/>
          <w:lang w:val="en-GB" w:eastAsia="ko-KR"/>
        </w:rPr>
        <w:t>s</w:t>
      </w:r>
      <w:r w:rsidR="00D455CD" w:rsidRPr="001C3941">
        <w:rPr>
          <w:rFonts w:ascii="Arial" w:eastAsia="Batang" w:hAnsi="Arial" w:cs="Arial"/>
          <w:bCs/>
          <w:sz w:val="22"/>
          <w:szCs w:val="22"/>
          <w:lang w:val="en-GB" w:eastAsia="ko-KR"/>
        </w:rPr>
        <w:t xml:space="preserve"> </w:t>
      </w:r>
      <w:r w:rsidR="0091274F" w:rsidRPr="001C3941">
        <w:rPr>
          <w:rFonts w:ascii="Arial" w:eastAsia="Batang" w:hAnsi="Arial" w:cs="Arial"/>
          <w:bCs/>
          <w:sz w:val="22"/>
          <w:szCs w:val="22"/>
          <w:lang w:val="en-GB" w:eastAsia="ko-KR"/>
        </w:rPr>
        <w:t>were</w:t>
      </w:r>
      <w:r w:rsidR="00D455CD" w:rsidRPr="001C3941">
        <w:rPr>
          <w:rFonts w:ascii="Arial" w:eastAsia="Batang" w:hAnsi="Arial" w:cs="Arial"/>
          <w:bCs/>
          <w:sz w:val="22"/>
          <w:szCs w:val="22"/>
          <w:lang w:val="en-GB" w:eastAsia="ko-KR"/>
        </w:rPr>
        <w:t xml:space="preserve"> </w:t>
      </w:r>
      <w:r w:rsidR="006452E3" w:rsidRPr="001C3941">
        <w:rPr>
          <w:rFonts w:ascii="Arial" w:eastAsia="Batang" w:hAnsi="Arial" w:cs="Arial"/>
          <w:bCs/>
          <w:sz w:val="22"/>
          <w:szCs w:val="22"/>
          <w:lang w:val="en-GB" w:eastAsia="ko-KR"/>
        </w:rPr>
        <w:t xml:space="preserve">slightly </w:t>
      </w:r>
      <w:r w:rsidR="00D455CD" w:rsidRPr="001C3941">
        <w:rPr>
          <w:rFonts w:ascii="Arial" w:eastAsia="Batang" w:hAnsi="Arial" w:cs="Arial"/>
          <w:bCs/>
          <w:sz w:val="22"/>
          <w:szCs w:val="22"/>
          <w:lang w:val="en-GB" w:eastAsia="ko-KR"/>
        </w:rPr>
        <w:t>lower</w:t>
      </w:r>
      <w:r w:rsidR="006452E3" w:rsidRPr="001C3941">
        <w:rPr>
          <w:rFonts w:ascii="Arial" w:eastAsia="Batang" w:hAnsi="Arial" w:cs="Arial"/>
          <w:bCs/>
          <w:sz w:val="22"/>
          <w:szCs w:val="22"/>
          <w:lang w:val="en-GB" w:eastAsia="ko-KR"/>
        </w:rPr>
        <w:t xml:space="preserve"> in women </w:t>
      </w:r>
      <w:r w:rsidR="004C761E" w:rsidRPr="001C3941">
        <w:rPr>
          <w:rFonts w:ascii="Arial" w:eastAsia="Batang" w:hAnsi="Arial" w:cs="Arial"/>
          <w:bCs/>
          <w:sz w:val="22"/>
          <w:szCs w:val="22"/>
          <w:lang w:val="en-GB" w:eastAsia="ko-KR"/>
        </w:rPr>
        <w:t xml:space="preserve">(table </w:t>
      </w:r>
      <w:r w:rsidR="008C0C1D" w:rsidRPr="001C3941">
        <w:rPr>
          <w:rFonts w:ascii="Arial" w:eastAsia="Batang" w:hAnsi="Arial" w:cs="Arial"/>
          <w:bCs/>
          <w:sz w:val="22"/>
          <w:szCs w:val="22"/>
          <w:lang w:val="en-GB" w:eastAsia="ko-KR"/>
        </w:rPr>
        <w:t>5</w:t>
      </w:r>
      <w:r w:rsidR="004C761E" w:rsidRPr="001C3941">
        <w:rPr>
          <w:rFonts w:ascii="Arial" w:eastAsia="Batang" w:hAnsi="Arial" w:cs="Arial"/>
          <w:bCs/>
          <w:sz w:val="22"/>
          <w:szCs w:val="22"/>
          <w:lang w:val="en-GB" w:eastAsia="ko-KR"/>
        </w:rPr>
        <w:t xml:space="preserve">). </w:t>
      </w:r>
      <w:r w:rsidR="0091274F" w:rsidRPr="001C3941">
        <w:rPr>
          <w:rFonts w:ascii="Arial" w:eastAsia="Batang" w:hAnsi="Arial" w:cs="Arial"/>
          <w:bCs/>
          <w:sz w:val="22"/>
          <w:szCs w:val="22"/>
          <w:lang w:val="en-GB" w:eastAsia="ko-KR"/>
        </w:rPr>
        <w:t>Consequently</w:t>
      </w:r>
      <w:r w:rsidR="00D455CD" w:rsidRPr="001C3941">
        <w:rPr>
          <w:rFonts w:ascii="Arial" w:eastAsia="Batang" w:hAnsi="Arial" w:cs="Arial"/>
          <w:bCs/>
          <w:sz w:val="22"/>
          <w:szCs w:val="22"/>
          <w:lang w:val="en-GB" w:eastAsia="ko-KR"/>
        </w:rPr>
        <w:t>, t</w:t>
      </w:r>
      <w:r w:rsidR="00FC6D1E" w:rsidRPr="001C3941">
        <w:rPr>
          <w:rFonts w:ascii="Arial" w:eastAsia="Batang" w:hAnsi="Arial" w:cs="Arial"/>
          <w:bCs/>
          <w:sz w:val="22"/>
          <w:szCs w:val="22"/>
          <w:lang w:val="en-GB" w:eastAsia="ko-KR"/>
        </w:rPr>
        <w:t xml:space="preserve">he </w:t>
      </w:r>
      <w:r w:rsidR="00DC41A3" w:rsidRPr="001C3941">
        <w:rPr>
          <w:rFonts w:ascii="Arial" w:eastAsia="Batang" w:hAnsi="Arial" w:cs="Arial"/>
          <w:bCs/>
          <w:sz w:val="22"/>
          <w:szCs w:val="22"/>
          <w:lang w:val="en-GB" w:eastAsia="ko-KR"/>
        </w:rPr>
        <w:t>increase</w:t>
      </w:r>
      <w:r w:rsidR="004619AB">
        <w:rPr>
          <w:rFonts w:ascii="Arial" w:eastAsia="Batang" w:hAnsi="Arial" w:cs="Arial"/>
          <w:bCs/>
          <w:sz w:val="22"/>
          <w:szCs w:val="22"/>
          <w:lang w:val="en-GB" w:eastAsia="ko-KR"/>
        </w:rPr>
        <w:t xml:space="preserve"> in the</w:t>
      </w:r>
      <w:r w:rsidR="00DC41A3" w:rsidRPr="001C3941">
        <w:rPr>
          <w:rFonts w:ascii="Arial" w:eastAsia="Batang" w:hAnsi="Arial" w:cs="Arial"/>
          <w:bCs/>
          <w:sz w:val="22"/>
          <w:szCs w:val="22"/>
          <w:lang w:val="en-GB" w:eastAsia="ko-KR"/>
        </w:rPr>
        <w:t xml:space="preserve"> number of cases due to </w:t>
      </w:r>
      <w:r w:rsidR="00907C31">
        <w:rPr>
          <w:rFonts w:ascii="Arial" w:eastAsia="Batang" w:hAnsi="Arial" w:cs="Arial"/>
          <w:bCs/>
          <w:sz w:val="22"/>
          <w:szCs w:val="22"/>
          <w:lang w:val="en-GB" w:eastAsia="ko-KR"/>
        </w:rPr>
        <w:t>‘</w:t>
      </w:r>
      <w:r w:rsidR="00DC41A3" w:rsidRPr="001C3941">
        <w:rPr>
          <w:rFonts w:ascii="Arial" w:eastAsia="Batang" w:hAnsi="Arial" w:cs="Arial"/>
          <w:bCs/>
          <w:sz w:val="22"/>
          <w:szCs w:val="22"/>
          <w:lang w:val="en-GB" w:eastAsia="ko-KR"/>
        </w:rPr>
        <w:t>risk</w:t>
      </w:r>
      <w:r w:rsidR="00907C31">
        <w:rPr>
          <w:rFonts w:ascii="Arial" w:eastAsia="Batang" w:hAnsi="Arial" w:cs="Arial"/>
          <w:bCs/>
          <w:sz w:val="22"/>
          <w:szCs w:val="22"/>
          <w:lang w:val="en-GB" w:eastAsia="ko-KR"/>
        </w:rPr>
        <w:t>’</w:t>
      </w:r>
      <w:r w:rsidR="00DC41A3" w:rsidRPr="001C3941">
        <w:rPr>
          <w:rFonts w:ascii="Arial" w:eastAsia="Batang" w:hAnsi="Arial" w:cs="Arial"/>
          <w:bCs/>
          <w:sz w:val="22"/>
          <w:szCs w:val="22"/>
          <w:lang w:val="en-GB" w:eastAsia="ko-KR"/>
        </w:rPr>
        <w:t xml:space="preserve"> during the study period was</w:t>
      </w:r>
      <w:r w:rsidR="0091274F" w:rsidRPr="001C3941">
        <w:rPr>
          <w:rFonts w:ascii="Arial" w:eastAsia="Batang" w:hAnsi="Arial" w:cs="Arial"/>
          <w:bCs/>
          <w:sz w:val="22"/>
          <w:szCs w:val="22"/>
          <w:lang w:val="en-GB" w:eastAsia="ko-KR"/>
        </w:rPr>
        <w:t xml:space="preserve"> </w:t>
      </w:r>
      <w:r w:rsidR="008C3139" w:rsidRPr="001C3941">
        <w:rPr>
          <w:rFonts w:ascii="Arial" w:eastAsia="Batang" w:hAnsi="Arial" w:cs="Arial"/>
          <w:bCs/>
          <w:sz w:val="22"/>
          <w:szCs w:val="22"/>
          <w:lang w:val="en-GB" w:eastAsia="ko-KR"/>
        </w:rPr>
        <w:t>141.9</w:t>
      </w:r>
      <w:r w:rsidR="00B10AC6">
        <w:rPr>
          <w:rFonts w:ascii="Arial" w:eastAsia="Batang" w:hAnsi="Arial" w:cs="Arial"/>
          <w:bCs/>
          <w:sz w:val="22"/>
          <w:szCs w:val="22"/>
          <w:lang w:val="en-GB" w:eastAsia="ko-KR"/>
        </w:rPr>
        <w:t>%</w:t>
      </w:r>
      <w:r w:rsidR="008C3139" w:rsidRPr="001C3941">
        <w:rPr>
          <w:rFonts w:ascii="Arial" w:eastAsia="Batang" w:hAnsi="Arial" w:cs="Arial"/>
          <w:bCs/>
          <w:sz w:val="22"/>
          <w:szCs w:val="22"/>
          <w:lang w:val="en-GB" w:eastAsia="ko-KR"/>
        </w:rPr>
        <w:t>, 91.7</w:t>
      </w:r>
      <w:r w:rsidR="00B10AC6">
        <w:rPr>
          <w:rFonts w:ascii="Arial" w:eastAsia="Batang" w:hAnsi="Arial" w:cs="Arial"/>
          <w:bCs/>
          <w:sz w:val="22"/>
          <w:szCs w:val="22"/>
          <w:lang w:val="en-GB" w:eastAsia="ko-KR"/>
        </w:rPr>
        <w:t>%</w:t>
      </w:r>
      <w:r w:rsidR="008C3139" w:rsidRPr="001C3941">
        <w:rPr>
          <w:rFonts w:ascii="Arial" w:eastAsia="Batang" w:hAnsi="Arial" w:cs="Arial"/>
          <w:bCs/>
          <w:sz w:val="22"/>
          <w:szCs w:val="22"/>
          <w:lang w:val="en-GB" w:eastAsia="ko-KR"/>
        </w:rPr>
        <w:t xml:space="preserve"> and 57.4</w:t>
      </w:r>
      <w:r w:rsidR="00702FC4" w:rsidRPr="001C3941">
        <w:rPr>
          <w:rFonts w:ascii="Arial" w:eastAsia="Batang" w:hAnsi="Arial" w:cs="Arial"/>
          <w:bCs/>
          <w:sz w:val="22"/>
          <w:szCs w:val="22"/>
          <w:lang w:val="en-GB" w:eastAsia="ko-KR"/>
        </w:rPr>
        <w:t>%</w:t>
      </w:r>
      <w:r w:rsidR="008C3139" w:rsidRPr="001C3941">
        <w:rPr>
          <w:rFonts w:ascii="Arial" w:eastAsia="Batang" w:hAnsi="Arial" w:cs="Arial"/>
          <w:bCs/>
          <w:sz w:val="22"/>
          <w:szCs w:val="22"/>
          <w:lang w:val="en-GB" w:eastAsia="ko-KR"/>
        </w:rPr>
        <w:t xml:space="preserve"> in men</w:t>
      </w:r>
      <w:r w:rsidR="00B10AC6">
        <w:rPr>
          <w:rFonts w:ascii="Arial" w:eastAsia="Batang" w:hAnsi="Arial" w:cs="Arial"/>
          <w:bCs/>
          <w:sz w:val="22"/>
          <w:szCs w:val="22"/>
          <w:lang w:val="en-GB" w:eastAsia="ko-KR"/>
        </w:rPr>
        <w:t>,</w:t>
      </w:r>
      <w:r w:rsidR="00B10AC6" w:rsidRPr="00B10AC6">
        <w:rPr>
          <w:rFonts w:ascii="Arial" w:eastAsia="Batang" w:hAnsi="Arial" w:cs="Arial"/>
          <w:bCs/>
          <w:sz w:val="22"/>
          <w:szCs w:val="22"/>
          <w:lang w:val="en-GB" w:eastAsia="ko-KR"/>
        </w:rPr>
        <w:t xml:space="preserve"> </w:t>
      </w:r>
      <w:r w:rsidR="00B10AC6" w:rsidRPr="001C3941">
        <w:rPr>
          <w:rFonts w:ascii="Arial" w:eastAsia="Batang" w:hAnsi="Arial" w:cs="Arial"/>
          <w:bCs/>
          <w:sz w:val="22"/>
          <w:szCs w:val="22"/>
          <w:lang w:val="en-GB" w:eastAsia="ko-KR"/>
        </w:rPr>
        <w:t>respectively</w:t>
      </w:r>
      <w:r w:rsidR="00702FC4" w:rsidRPr="001C3941">
        <w:rPr>
          <w:rFonts w:ascii="Arial" w:eastAsia="Batang" w:hAnsi="Arial" w:cs="Arial"/>
          <w:bCs/>
          <w:sz w:val="22"/>
          <w:szCs w:val="22"/>
          <w:lang w:val="en-GB" w:eastAsia="ko-KR"/>
        </w:rPr>
        <w:t xml:space="preserve">. </w:t>
      </w:r>
      <w:r w:rsidR="003C7C4A" w:rsidRPr="001C3941">
        <w:rPr>
          <w:rFonts w:ascii="Arial" w:eastAsia="Batang" w:hAnsi="Arial" w:cs="Arial"/>
          <w:bCs/>
          <w:sz w:val="22"/>
          <w:szCs w:val="22"/>
          <w:lang w:val="en-GB" w:eastAsia="ko-KR"/>
        </w:rPr>
        <w:t>Th</w:t>
      </w:r>
      <w:r w:rsidR="00B172AD" w:rsidRPr="001C3941">
        <w:rPr>
          <w:rFonts w:ascii="Arial" w:eastAsia="Batang" w:hAnsi="Arial" w:cs="Arial"/>
          <w:bCs/>
          <w:sz w:val="22"/>
          <w:szCs w:val="22"/>
          <w:lang w:val="en-GB" w:eastAsia="ko-KR"/>
        </w:rPr>
        <w:t xml:space="preserve">is represents </w:t>
      </w:r>
      <w:r w:rsidR="003C7C4A" w:rsidRPr="001C3941">
        <w:rPr>
          <w:rFonts w:ascii="Arial" w:eastAsia="Batang" w:hAnsi="Arial" w:cs="Arial"/>
          <w:bCs/>
          <w:sz w:val="22"/>
          <w:szCs w:val="22"/>
          <w:lang w:val="en-GB" w:eastAsia="ko-KR"/>
        </w:rPr>
        <w:t>+</w:t>
      </w:r>
      <w:r w:rsidR="00702FC4" w:rsidRPr="001C3941">
        <w:rPr>
          <w:rFonts w:ascii="Arial" w:eastAsia="Batang" w:hAnsi="Arial" w:cs="Arial"/>
          <w:bCs/>
          <w:sz w:val="22"/>
          <w:szCs w:val="22"/>
          <w:lang w:val="en-GB" w:eastAsia="ko-KR"/>
        </w:rPr>
        <w:t>4</w:t>
      </w:r>
      <w:r w:rsidR="00C151E3" w:rsidRPr="001C3941">
        <w:rPr>
          <w:rFonts w:ascii="Arial" w:eastAsia="Batang" w:hAnsi="Arial" w:cs="Arial"/>
          <w:bCs/>
          <w:sz w:val="22"/>
          <w:szCs w:val="22"/>
          <w:lang w:val="en-GB" w:eastAsia="ko-KR"/>
        </w:rPr>
        <w:t>,</w:t>
      </w:r>
      <w:r w:rsidR="00702FC4" w:rsidRPr="001C3941">
        <w:rPr>
          <w:rFonts w:ascii="Arial" w:eastAsia="Batang" w:hAnsi="Arial" w:cs="Arial"/>
          <w:bCs/>
          <w:sz w:val="22"/>
          <w:szCs w:val="22"/>
          <w:lang w:val="en-GB" w:eastAsia="ko-KR"/>
        </w:rPr>
        <w:t xml:space="preserve">321 new cases </w:t>
      </w:r>
      <w:r w:rsidR="00847989" w:rsidRPr="001C3941">
        <w:rPr>
          <w:rFonts w:ascii="Arial" w:eastAsia="Batang" w:hAnsi="Arial" w:cs="Arial"/>
          <w:bCs/>
          <w:sz w:val="22"/>
          <w:szCs w:val="22"/>
          <w:lang w:val="en-GB" w:eastAsia="ko-KR"/>
        </w:rPr>
        <w:t xml:space="preserve">in </w:t>
      </w:r>
      <w:r w:rsidR="00273F04" w:rsidRPr="001C3941">
        <w:rPr>
          <w:rFonts w:ascii="Arial" w:eastAsia="Batang" w:hAnsi="Arial" w:cs="Arial"/>
          <w:bCs/>
          <w:sz w:val="22"/>
          <w:szCs w:val="22"/>
          <w:lang w:val="en-GB" w:eastAsia="ko-KR"/>
        </w:rPr>
        <w:t xml:space="preserve">2012 </w:t>
      </w:r>
      <w:r w:rsidR="00B172AD" w:rsidRPr="001C3941">
        <w:rPr>
          <w:rFonts w:ascii="Arial" w:eastAsia="Batang" w:hAnsi="Arial" w:cs="Arial"/>
          <w:bCs/>
          <w:sz w:val="22"/>
          <w:szCs w:val="22"/>
          <w:lang w:val="en-GB" w:eastAsia="ko-KR"/>
        </w:rPr>
        <w:t xml:space="preserve">compared to 1980 that </w:t>
      </w:r>
      <w:r w:rsidR="0091274F" w:rsidRPr="001C3941">
        <w:rPr>
          <w:rFonts w:ascii="Arial" w:eastAsia="Batang" w:hAnsi="Arial" w:cs="Arial"/>
          <w:bCs/>
          <w:sz w:val="22"/>
          <w:szCs w:val="22"/>
          <w:lang w:val="en-GB" w:eastAsia="ko-KR"/>
        </w:rPr>
        <w:t>were</w:t>
      </w:r>
      <w:r w:rsidR="00B172AD" w:rsidRPr="001C3941">
        <w:rPr>
          <w:rFonts w:ascii="Arial" w:eastAsia="Batang" w:hAnsi="Arial" w:cs="Arial"/>
          <w:bCs/>
          <w:sz w:val="22"/>
          <w:szCs w:val="22"/>
          <w:lang w:val="en-GB" w:eastAsia="ko-KR"/>
        </w:rPr>
        <w:t xml:space="preserve"> due to </w:t>
      </w:r>
      <w:r w:rsidR="00907C31">
        <w:rPr>
          <w:rFonts w:ascii="Arial" w:eastAsia="Batang" w:hAnsi="Arial" w:cs="Arial"/>
          <w:bCs/>
          <w:sz w:val="22"/>
          <w:szCs w:val="22"/>
          <w:lang w:val="en-GB" w:eastAsia="ko-KR"/>
        </w:rPr>
        <w:t>‘</w:t>
      </w:r>
      <w:r w:rsidR="00B172AD" w:rsidRPr="001C3941">
        <w:rPr>
          <w:rFonts w:ascii="Arial" w:eastAsia="Batang" w:hAnsi="Arial" w:cs="Arial"/>
          <w:bCs/>
          <w:sz w:val="22"/>
          <w:szCs w:val="22"/>
          <w:lang w:val="en-GB" w:eastAsia="ko-KR"/>
        </w:rPr>
        <w:t>risk</w:t>
      </w:r>
      <w:r w:rsidR="00907C31">
        <w:rPr>
          <w:rFonts w:ascii="Arial" w:eastAsia="Batang" w:hAnsi="Arial" w:cs="Arial"/>
          <w:bCs/>
          <w:sz w:val="22"/>
          <w:szCs w:val="22"/>
          <w:lang w:val="en-GB" w:eastAsia="ko-KR"/>
        </w:rPr>
        <w:t>’</w:t>
      </w:r>
      <w:r w:rsidR="00B172AD" w:rsidRPr="001C3941">
        <w:rPr>
          <w:rFonts w:ascii="Arial" w:eastAsia="Batang" w:hAnsi="Arial" w:cs="Arial"/>
          <w:bCs/>
          <w:sz w:val="22"/>
          <w:szCs w:val="22"/>
          <w:lang w:val="en-GB" w:eastAsia="ko-KR"/>
        </w:rPr>
        <w:t xml:space="preserve"> (e.g. </w:t>
      </w:r>
      <w:r w:rsidR="001218DB" w:rsidRPr="001C3941">
        <w:rPr>
          <w:rFonts w:ascii="Arial" w:eastAsia="Batang" w:hAnsi="Arial" w:cs="Arial"/>
          <w:bCs/>
          <w:sz w:val="22"/>
          <w:szCs w:val="22"/>
          <w:lang w:val="en-GB" w:eastAsia="ko-KR"/>
        </w:rPr>
        <w:t>PCN</w:t>
      </w:r>
      <w:r w:rsidR="00B172AD" w:rsidRPr="001C3941">
        <w:rPr>
          <w:rFonts w:ascii="Arial" w:eastAsia="Batang" w:hAnsi="Arial" w:cs="Arial"/>
          <w:bCs/>
          <w:sz w:val="22"/>
          <w:szCs w:val="22"/>
          <w:lang w:val="en-GB" w:eastAsia="ko-KR"/>
        </w:rPr>
        <w:t>: +2</w:t>
      </w:r>
      <w:r w:rsidR="00C151E3" w:rsidRPr="001C3941">
        <w:rPr>
          <w:rFonts w:ascii="Arial" w:eastAsia="Batang" w:hAnsi="Arial" w:cs="Arial"/>
          <w:bCs/>
          <w:sz w:val="22"/>
          <w:szCs w:val="22"/>
          <w:lang w:val="en-GB" w:eastAsia="ko-KR"/>
        </w:rPr>
        <w:t>,</w:t>
      </w:r>
      <w:r w:rsidR="00B172AD" w:rsidRPr="001C3941">
        <w:rPr>
          <w:rFonts w:ascii="Arial" w:eastAsia="Batang" w:hAnsi="Arial" w:cs="Arial"/>
          <w:bCs/>
          <w:sz w:val="22"/>
          <w:szCs w:val="22"/>
          <w:lang w:val="en-GB" w:eastAsia="ko-KR"/>
        </w:rPr>
        <w:t>096, AML: +1</w:t>
      </w:r>
      <w:r w:rsidR="00C151E3" w:rsidRPr="001C3941">
        <w:rPr>
          <w:rFonts w:ascii="Arial" w:eastAsia="Batang" w:hAnsi="Arial" w:cs="Arial"/>
          <w:bCs/>
          <w:sz w:val="22"/>
          <w:szCs w:val="22"/>
          <w:lang w:val="en-GB" w:eastAsia="ko-KR"/>
        </w:rPr>
        <w:t>,</w:t>
      </w:r>
      <w:r w:rsidR="00B172AD" w:rsidRPr="001C3941">
        <w:rPr>
          <w:rFonts w:ascii="Arial" w:eastAsia="Batang" w:hAnsi="Arial" w:cs="Arial"/>
          <w:bCs/>
          <w:sz w:val="22"/>
          <w:szCs w:val="22"/>
          <w:lang w:val="en-GB" w:eastAsia="ko-KR"/>
        </w:rPr>
        <w:t>002</w:t>
      </w:r>
      <w:r w:rsidR="003C7C4A" w:rsidRPr="001C3941">
        <w:rPr>
          <w:rFonts w:ascii="Arial" w:eastAsia="Batang" w:hAnsi="Arial" w:cs="Arial"/>
          <w:bCs/>
          <w:sz w:val="22"/>
          <w:szCs w:val="22"/>
          <w:lang w:val="en-GB" w:eastAsia="ko-KR"/>
        </w:rPr>
        <w:t xml:space="preserve"> </w:t>
      </w:r>
      <w:r w:rsidR="001218DB" w:rsidRPr="001C3941">
        <w:rPr>
          <w:rFonts w:ascii="Arial" w:eastAsia="Batang" w:hAnsi="Arial" w:cs="Arial"/>
          <w:bCs/>
          <w:sz w:val="22"/>
          <w:szCs w:val="22"/>
          <w:lang w:val="en-GB" w:eastAsia="ko-KR"/>
        </w:rPr>
        <w:t>and CLL/SLL</w:t>
      </w:r>
      <w:r w:rsidR="00B172AD" w:rsidRPr="001C3941">
        <w:rPr>
          <w:rFonts w:ascii="Arial" w:eastAsia="Batang" w:hAnsi="Arial" w:cs="Arial"/>
          <w:bCs/>
          <w:sz w:val="22"/>
          <w:szCs w:val="22"/>
          <w:lang w:val="en-GB" w:eastAsia="ko-KR"/>
        </w:rPr>
        <w:t xml:space="preserve">: </w:t>
      </w:r>
      <w:r w:rsidR="003C7C4A" w:rsidRPr="001C3941">
        <w:rPr>
          <w:rFonts w:ascii="Arial" w:eastAsia="Batang" w:hAnsi="Arial" w:cs="Arial"/>
          <w:bCs/>
          <w:sz w:val="22"/>
          <w:szCs w:val="22"/>
          <w:lang w:val="en-GB" w:eastAsia="ko-KR"/>
        </w:rPr>
        <w:t>+1</w:t>
      </w:r>
      <w:r w:rsidR="00C151E3" w:rsidRPr="001C3941">
        <w:rPr>
          <w:rFonts w:ascii="Arial" w:eastAsia="Batang" w:hAnsi="Arial" w:cs="Arial"/>
          <w:bCs/>
          <w:sz w:val="22"/>
          <w:szCs w:val="22"/>
          <w:lang w:val="en-GB" w:eastAsia="ko-KR"/>
        </w:rPr>
        <w:t>,</w:t>
      </w:r>
      <w:r w:rsidR="003C7C4A" w:rsidRPr="001C3941">
        <w:rPr>
          <w:rFonts w:ascii="Arial" w:eastAsia="Batang" w:hAnsi="Arial" w:cs="Arial"/>
          <w:bCs/>
          <w:sz w:val="22"/>
          <w:szCs w:val="22"/>
          <w:lang w:val="en-GB" w:eastAsia="ko-KR"/>
        </w:rPr>
        <w:t>223)</w:t>
      </w:r>
      <w:r w:rsidR="001218DB" w:rsidRPr="001C3941">
        <w:rPr>
          <w:rFonts w:ascii="Arial" w:eastAsia="Batang" w:hAnsi="Arial" w:cs="Arial"/>
          <w:bCs/>
          <w:sz w:val="22"/>
          <w:szCs w:val="22"/>
          <w:lang w:val="en-GB" w:eastAsia="ko-KR"/>
        </w:rPr>
        <w:t xml:space="preserve"> </w:t>
      </w:r>
      <w:r w:rsidR="00702FC4" w:rsidRPr="001C3941">
        <w:rPr>
          <w:rFonts w:ascii="Arial" w:eastAsia="Batang" w:hAnsi="Arial" w:cs="Arial"/>
          <w:bCs/>
          <w:sz w:val="22"/>
          <w:szCs w:val="22"/>
          <w:lang w:val="en-GB" w:eastAsia="ko-KR"/>
        </w:rPr>
        <w:t>(data not shown).</w:t>
      </w:r>
    </w:p>
    <w:p w14:paraId="756A5267" w14:textId="77777777" w:rsidR="004B7C44" w:rsidRPr="001C3941" w:rsidRDefault="00441A88" w:rsidP="002E0B8F">
      <w:pPr>
        <w:spacing w:line="480" w:lineRule="auto"/>
        <w:jc w:val="both"/>
        <w:rPr>
          <w:rFonts w:ascii="Arial" w:eastAsia="Batang" w:hAnsi="Arial" w:cs="Arial"/>
          <w:bCs/>
          <w:sz w:val="22"/>
          <w:szCs w:val="22"/>
          <w:lang w:val="en-GB" w:eastAsia="ko-KR"/>
        </w:rPr>
      </w:pPr>
      <w:r w:rsidRPr="001C3941">
        <w:rPr>
          <w:rFonts w:ascii="Arial" w:eastAsia="Batang" w:hAnsi="Arial" w:cs="Arial"/>
          <w:bCs/>
          <w:sz w:val="22"/>
          <w:szCs w:val="22"/>
          <w:lang w:val="en-GB" w:eastAsia="ko-KR"/>
        </w:rPr>
        <w:t>O</w:t>
      </w:r>
      <w:r w:rsidR="00E03727" w:rsidRPr="001C3941">
        <w:rPr>
          <w:rFonts w:ascii="Arial" w:eastAsia="Batang" w:hAnsi="Arial" w:cs="Arial"/>
          <w:bCs/>
          <w:sz w:val="22"/>
          <w:szCs w:val="22"/>
          <w:lang w:val="en-GB" w:eastAsia="ko-KR"/>
        </w:rPr>
        <w:t>ther HM subtype</w:t>
      </w:r>
      <w:r w:rsidRPr="001C3941">
        <w:rPr>
          <w:rFonts w:ascii="Arial" w:eastAsia="Batang" w:hAnsi="Arial" w:cs="Arial"/>
          <w:bCs/>
          <w:sz w:val="22"/>
          <w:szCs w:val="22"/>
          <w:lang w:val="en-GB" w:eastAsia="ko-KR"/>
        </w:rPr>
        <w:t>s</w:t>
      </w:r>
      <w:r w:rsidR="00F22A8C" w:rsidRPr="001C3941">
        <w:rPr>
          <w:rFonts w:ascii="Arial" w:eastAsia="Batang" w:hAnsi="Arial" w:cs="Arial"/>
          <w:bCs/>
          <w:sz w:val="22"/>
          <w:szCs w:val="22"/>
          <w:lang w:val="en-GB" w:eastAsia="ko-KR"/>
        </w:rPr>
        <w:t xml:space="preserve"> </w:t>
      </w:r>
      <w:r w:rsidR="00A521A1" w:rsidRPr="001C3941">
        <w:rPr>
          <w:rFonts w:ascii="Arial" w:eastAsia="Batang" w:hAnsi="Arial" w:cs="Arial"/>
          <w:bCs/>
          <w:sz w:val="22"/>
          <w:szCs w:val="22"/>
          <w:lang w:val="en-GB" w:eastAsia="ko-KR"/>
        </w:rPr>
        <w:t xml:space="preserve">studied </w:t>
      </w:r>
      <w:r w:rsidR="004619AB">
        <w:rPr>
          <w:rFonts w:ascii="Arial" w:eastAsia="Batang" w:hAnsi="Arial" w:cs="Arial"/>
          <w:bCs/>
          <w:sz w:val="22"/>
          <w:szCs w:val="22"/>
          <w:lang w:val="en-GB" w:eastAsia="ko-KR"/>
        </w:rPr>
        <w:t>over</w:t>
      </w:r>
      <w:r w:rsidR="004619AB" w:rsidRPr="001C3941">
        <w:rPr>
          <w:rFonts w:ascii="Arial" w:eastAsia="Batang" w:hAnsi="Arial" w:cs="Arial"/>
          <w:bCs/>
          <w:sz w:val="22"/>
          <w:szCs w:val="22"/>
          <w:lang w:val="en-GB" w:eastAsia="ko-KR"/>
        </w:rPr>
        <w:t xml:space="preserve"> </w:t>
      </w:r>
      <w:r w:rsidR="00E03727" w:rsidRPr="001C3941">
        <w:rPr>
          <w:rFonts w:ascii="Arial" w:eastAsia="Batang" w:hAnsi="Arial" w:cs="Arial"/>
          <w:bCs/>
          <w:sz w:val="22"/>
          <w:szCs w:val="22"/>
          <w:lang w:val="en-GB" w:eastAsia="ko-KR"/>
        </w:rPr>
        <w:t>a shorter peri</w:t>
      </w:r>
      <w:r w:rsidR="00847989" w:rsidRPr="001C3941">
        <w:rPr>
          <w:rFonts w:ascii="Arial" w:eastAsia="Batang" w:hAnsi="Arial" w:cs="Arial"/>
          <w:bCs/>
          <w:sz w:val="22"/>
          <w:szCs w:val="22"/>
          <w:lang w:val="en-GB" w:eastAsia="ko-KR"/>
        </w:rPr>
        <w:t>od of time such as FL (1995-2009</w:t>
      </w:r>
      <w:r w:rsidR="00E03727" w:rsidRPr="001C3941">
        <w:rPr>
          <w:rFonts w:ascii="Arial" w:eastAsia="Batang" w:hAnsi="Arial" w:cs="Arial"/>
          <w:bCs/>
          <w:sz w:val="22"/>
          <w:szCs w:val="22"/>
          <w:lang w:val="en-GB" w:eastAsia="ko-KR"/>
        </w:rPr>
        <w:t>)</w:t>
      </w:r>
      <w:r w:rsidR="0013235B" w:rsidRPr="001C3941">
        <w:rPr>
          <w:rFonts w:ascii="Arial" w:eastAsia="Batang" w:hAnsi="Arial" w:cs="Arial"/>
          <w:bCs/>
          <w:sz w:val="22"/>
          <w:szCs w:val="22"/>
          <w:lang w:val="en-GB" w:eastAsia="ko-KR"/>
        </w:rPr>
        <w:t>,</w:t>
      </w:r>
      <w:r w:rsidRPr="001C3941">
        <w:rPr>
          <w:rFonts w:ascii="Arial" w:eastAsia="Batang" w:hAnsi="Arial" w:cs="Arial"/>
          <w:bCs/>
          <w:sz w:val="22"/>
          <w:szCs w:val="22"/>
          <w:lang w:val="en-GB" w:eastAsia="ko-KR"/>
        </w:rPr>
        <w:t xml:space="preserve"> showed positive trends </w:t>
      </w:r>
      <w:r w:rsidR="00091BB8" w:rsidRPr="001C3941">
        <w:rPr>
          <w:rFonts w:ascii="Arial" w:eastAsia="Batang" w:hAnsi="Arial" w:cs="Arial"/>
          <w:bCs/>
          <w:sz w:val="22"/>
          <w:szCs w:val="22"/>
          <w:lang w:val="en-GB" w:eastAsia="ko-KR"/>
        </w:rPr>
        <w:t>(+125.8</w:t>
      </w:r>
      <w:r w:rsidR="0013235B" w:rsidRPr="001C3941">
        <w:rPr>
          <w:rFonts w:ascii="Arial" w:eastAsia="Batang" w:hAnsi="Arial" w:cs="Arial"/>
          <w:bCs/>
          <w:sz w:val="22"/>
          <w:szCs w:val="22"/>
          <w:lang w:val="en-GB" w:eastAsia="ko-KR"/>
        </w:rPr>
        <w:t xml:space="preserve">% </w:t>
      </w:r>
      <w:r w:rsidR="004B7C44" w:rsidRPr="001C3941">
        <w:rPr>
          <w:rFonts w:ascii="Arial" w:eastAsia="Batang" w:hAnsi="Arial" w:cs="Arial"/>
          <w:bCs/>
          <w:sz w:val="22"/>
          <w:szCs w:val="22"/>
          <w:lang w:val="en-GB" w:eastAsia="ko-KR"/>
        </w:rPr>
        <w:t>for</w:t>
      </w:r>
      <w:r w:rsidR="0013235B" w:rsidRPr="001C3941">
        <w:rPr>
          <w:rFonts w:ascii="Arial" w:eastAsia="Batang" w:hAnsi="Arial" w:cs="Arial"/>
          <w:bCs/>
          <w:sz w:val="22"/>
          <w:szCs w:val="22"/>
          <w:lang w:val="en-GB" w:eastAsia="ko-KR"/>
        </w:rPr>
        <w:t xml:space="preserve"> men and +82</w:t>
      </w:r>
      <w:r w:rsidR="00091BB8" w:rsidRPr="001C3941">
        <w:rPr>
          <w:rFonts w:ascii="Arial" w:eastAsia="Batang" w:hAnsi="Arial" w:cs="Arial"/>
          <w:bCs/>
          <w:sz w:val="22"/>
          <w:szCs w:val="22"/>
          <w:lang w:val="en-GB" w:eastAsia="ko-KR"/>
        </w:rPr>
        <w:t>.3</w:t>
      </w:r>
      <w:r w:rsidR="0013235B" w:rsidRPr="001C3941">
        <w:rPr>
          <w:rFonts w:ascii="Arial" w:eastAsia="Batang" w:hAnsi="Arial" w:cs="Arial"/>
          <w:bCs/>
          <w:sz w:val="22"/>
          <w:szCs w:val="22"/>
          <w:lang w:val="en-GB" w:eastAsia="ko-KR"/>
        </w:rPr>
        <w:t xml:space="preserve">% </w:t>
      </w:r>
      <w:r w:rsidR="004B7C44" w:rsidRPr="001C3941">
        <w:rPr>
          <w:rFonts w:ascii="Arial" w:eastAsia="Batang" w:hAnsi="Arial" w:cs="Arial"/>
          <w:bCs/>
          <w:sz w:val="22"/>
          <w:szCs w:val="22"/>
          <w:lang w:val="en-GB" w:eastAsia="ko-KR"/>
        </w:rPr>
        <w:t>for</w:t>
      </w:r>
      <w:r w:rsidR="0013235B" w:rsidRPr="001C3941">
        <w:rPr>
          <w:rFonts w:ascii="Arial" w:eastAsia="Batang" w:hAnsi="Arial" w:cs="Arial"/>
          <w:bCs/>
          <w:sz w:val="22"/>
          <w:szCs w:val="22"/>
          <w:lang w:val="en-GB" w:eastAsia="ko-KR"/>
        </w:rPr>
        <w:t xml:space="preserve"> women) </w:t>
      </w:r>
      <w:r w:rsidRPr="001C3941">
        <w:rPr>
          <w:rFonts w:ascii="Arial" w:eastAsia="Batang" w:hAnsi="Arial" w:cs="Arial"/>
          <w:bCs/>
          <w:sz w:val="22"/>
          <w:szCs w:val="22"/>
          <w:lang w:val="en-GB" w:eastAsia="ko-KR"/>
        </w:rPr>
        <w:t xml:space="preserve">with </w:t>
      </w:r>
      <w:r w:rsidR="0013235B" w:rsidRPr="001C3941">
        <w:rPr>
          <w:rFonts w:ascii="Arial" w:eastAsia="Batang" w:hAnsi="Arial" w:cs="Arial"/>
          <w:bCs/>
          <w:sz w:val="22"/>
          <w:szCs w:val="22"/>
          <w:lang w:val="en-GB" w:eastAsia="ko-KR"/>
        </w:rPr>
        <w:t xml:space="preserve">a </w:t>
      </w:r>
      <w:r w:rsidR="004B7C44" w:rsidRPr="001C3941">
        <w:rPr>
          <w:rFonts w:ascii="Arial" w:eastAsia="Batang" w:hAnsi="Arial" w:cs="Arial"/>
          <w:bCs/>
          <w:sz w:val="22"/>
          <w:szCs w:val="22"/>
          <w:lang w:val="en-GB" w:eastAsia="ko-KR"/>
        </w:rPr>
        <w:t xml:space="preserve">relatively </w:t>
      </w:r>
      <w:r w:rsidR="0013235B" w:rsidRPr="001C3941">
        <w:rPr>
          <w:rFonts w:ascii="Arial" w:eastAsia="Batang" w:hAnsi="Arial" w:cs="Arial"/>
          <w:bCs/>
          <w:sz w:val="22"/>
          <w:szCs w:val="22"/>
          <w:lang w:val="en-GB" w:eastAsia="ko-KR"/>
        </w:rPr>
        <w:t xml:space="preserve">low portion due to demographic change </w:t>
      </w:r>
      <w:r w:rsidR="004B7C44" w:rsidRPr="001C3941">
        <w:rPr>
          <w:rFonts w:ascii="Arial" w:eastAsia="Batang" w:hAnsi="Arial" w:cs="Arial"/>
          <w:bCs/>
          <w:sz w:val="22"/>
          <w:szCs w:val="22"/>
          <w:lang w:val="en-GB" w:eastAsia="ko-KR"/>
        </w:rPr>
        <w:t>in contrast with</w:t>
      </w:r>
      <w:r w:rsidR="0013235B" w:rsidRPr="001C3941">
        <w:rPr>
          <w:rFonts w:ascii="Arial" w:eastAsia="Batang" w:hAnsi="Arial" w:cs="Arial"/>
          <w:bCs/>
          <w:sz w:val="22"/>
          <w:szCs w:val="22"/>
          <w:lang w:val="en-GB" w:eastAsia="ko-KR"/>
        </w:rPr>
        <w:t xml:space="preserve"> </w:t>
      </w:r>
      <w:r w:rsidR="004B7C44" w:rsidRPr="001C3941">
        <w:rPr>
          <w:rFonts w:ascii="Arial" w:eastAsia="Batang" w:hAnsi="Arial" w:cs="Arial"/>
          <w:bCs/>
          <w:sz w:val="22"/>
          <w:szCs w:val="22"/>
          <w:lang w:val="en-GB" w:eastAsia="ko-KR"/>
        </w:rPr>
        <w:t xml:space="preserve">a high portion </w:t>
      </w:r>
      <w:r w:rsidR="0013235B" w:rsidRPr="001C3941">
        <w:rPr>
          <w:rFonts w:ascii="Arial" w:eastAsia="Batang" w:hAnsi="Arial" w:cs="Arial"/>
          <w:bCs/>
          <w:sz w:val="22"/>
          <w:szCs w:val="22"/>
          <w:lang w:val="en-GB" w:eastAsia="ko-KR"/>
        </w:rPr>
        <w:t xml:space="preserve">due to </w:t>
      </w:r>
      <w:r w:rsidR="00E84543">
        <w:rPr>
          <w:rFonts w:ascii="Arial" w:eastAsia="Batang" w:hAnsi="Arial" w:cs="Arial"/>
          <w:bCs/>
          <w:sz w:val="22"/>
          <w:szCs w:val="22"/>
          <w:lang w:val="en-GB" w:eastAsia="ko-KR"/>
        </w:rPr>
        <w:t>‘</w:t>
      </w:r>
      <w:r w:rsidR="0013235B" w:rsidRPr="001C3941">
        <w:rPr>
          <w:rFonts w:ascii="Arial" w:eastAsia="Batang" w:hAnsi="Arial" w:cs="Arial"/>
          <w:bCs/>
          <w:sz w:val="22"/>
          <w:szCs w:val="22"/>
          <w:lang w:val="en-GB" w:eastAsia="ko-KR"/>
        </w:rPr>
        <w:t>risk</w:t>
      </w:r>
      <w:r w:rsidR="00E84543">
        <w:rPr>
          <w:rFonts w:ascii="Arial" w:eastAsia="Batang" w:hAnsi="Arial" w:cs="Arial"/>
          <w:bCs/>
          <w:sz w:val="22"/>
          <w:szCs w:val="22"/>
          <w:lang w:val="en-GB" w:eastAsia="ko-KR"/>
        </w:rPr>
        <w:t>’</w:t>
      </w:r>
      <w:r w:rsidR="00091BB8" w:rsidRPr="001C3941">
        <w:rPr>
          <w:rFonts w:ascii="Arial" w:eastAsia="Batang" w:hAnsi="Arial" w:cs="Arial"/>
          <w:bCs/>
          <w:sz w:val="22"/>
          <w:szCs w:val="22"/>
          <w:lang w:val="en-GB" w:eastAsia="ko-KR"/>
        </w:rPr>
        <w:t>:</w:t>
      </w:r>
      <w:r w:rsidR="004B7C44" w:rsidRPr="001C3941">
        <w:rPr>
          <w:rFonts w:ascii="Arial" w:eastAsia="Batang" w:hAnsi="Arial" w:cs="Arial"/>
          <w:bCs/>
          <w:sz w:val="22"/>
          <w:szCs w:val="22"/>
          <w:lang w:val="en-GB" w:eastAsia="ko-KR"/>
        </w:rPr>
        <w:t xml:space="preserve"> +90</w:t>
      </w:r>
      <w:r w:rsidR="00091BB8" w:rsidRPr="001C3941">
        <w:rPr>
          <w:rFonts w:ascii="Arial" w:eastAsia="Batang" w:hAnsi="Arial" w:cs="Arial"/>
          <w:bCs/>
          <w:sz w:val="22"/>
          <w:szCs w:val="22"/>
          <w:lang w:val="en-GB" w:eastAsia="ko-KR"/>
        </w:rPr>
        <w:t>.2</w:t>
      </w:r>
      <w:r w:rsidR="004B7C44" w:rsidRPr="001C3941">
        <w:rPr>
          <w:rFonts w:ascii="Arial" w:eastAsia="Batang" w:hAnsi="Arial" w:cs="Arial"/>
          <w:bCs/>
          <w:sz w:val="22"/>
          <w:szCs w:val="22"/>
          <w:lang w:val="en-GB" w:eastAsia="ko-KR"/>
        </w:rPr>
        <w:t>% for men and +50</w:t>
      </w:r>
      <w:r w:rsidR="00091BB8" w:rsidRPr="001C3941">
        <w:rPr>
          <w:rFonts w:ascii="Arial" w:eastAsia="Batang" w:hAnsi="Arial" w:cs="Arial"/>
          <w:bCs/>
          <w:sz w:val="22"/>
          <w:szCs w:val="22"/>
          <w:lang w:val="en-GB" w:eastAsia="ko-KR"/>
        </w:rPr>
        <w:t>.4</w:t>
      </w:r>
      <w:r w:rsidR="004B7C44" w:rsidRPr="001C3941">
        <w:rPr>
          <w:rFonts w:ascii="Arial" w:eastAsia="Batang" w:hAnsi="Arial" w:cs="Arial"/>
          <w:bCs/>
          <w:sz w:val="22"/>
          <w:szCs w:val="22"/>
          <w:lang w:val="en-GB" w:eastAsia="ko-KR"/>
        </w:rPr>
        <w:t>% for women)</w:t>
      </w:r>
      <w:r w:rsidRPr="001C3941">
        <w:rPr>
          <w:rFonts w:ascii="Arial" w:eastAsia="Batang" w:hAnsi="Arial" w:cs="Arial"/>
          <w:bCs/>
          <w:sz w:val="22"/>
          <w:szCs w:val="22"/>
          <w:lang w:val="en-GB" w:eastAsia="ko-KR"/>
        </w:rPr>
        <w:t>.</w:t>
      </w:r>
    </w:p>
    <w:p w14:paraId="0AE82C23" w14:textId="77777777" w:rsidR="008C5BA9" w:rsidRPr="001C3941" w:rsidRDefault="000E51B2" w:rsidP="002E0B8F">
      <w:pPr>
        <w:spacing w:line="480" w:lineRule="auto"/>
        <w:jc w:val="both"/>
        <w:rPr>
          <w:rFonts w:ascii="Arial" w:eastAsia="Batang" w:hAnsi="Arial" w:cs="Arial"/>
          <w:bCs/>
          <w:sz w:val="22"/>
          <w:szCs w:val="22"/>
          <w:lang w:val="en-GB" w:eastAsia="ko-KR"/>
        </w:rPr>
      </w:pPr>
      <w:r w:rsidRPr="001C3941">
        <w:rPr>
          <w:rFonts w:ascii="Arial" w:eastAsia="Batang" w:hAnsi="Arial" w:cs="Arial"/>
          <w:bCs/>
          <w:sz w:val="22"/>
          <w:szCs w:val="22"/>
          <w:lang w:val="en-GB" w:eastAsia="ko-KR"/>
        </w:rPr>
        <w:t xml:space="preserve">Interestingly, </w:t>
      </w:r>
      <w:r w:rsidR="00EE6F2F" w:rsidRPr="001C3941">
        <w:rPr>
          <w:rFonts w:ascii="Arial" w:eastAsia="Batang" w:hAnsi="Arial" w:cs="Arial"/>
          <w:bCs/>
          <w:sz w:val="22"/>
          <w:szCs w:val="22"/>
          <w:lang w:val="en-GB" w:eastAsia="ko-KR"/>
        </w:rPr>
        <w:t xml:space="preserve">we also observed </w:t>
      </w:r>
      <w:r w:rsidRPr="001C3941">
        <w:rPr>
          <w:rFonts w:ascii="Arial" w:eastAsia="Batang" w:hAnsi="Arial" w:cs="Arial"/>
          <w:bCs/>
          <w:sz w:val="22"/>
          <w:szCs w:val="22"/>
          <w:lang w:val="en-GB" w:eastAsia="ko-KR"/>
        </w:rPr>
        <w:t xml:space="preserve">sex-specific results </w:t>
      </w:r>
      <w:r w:rsidR="00B119E0" w:rsidRPr="001C3941">
        <w:rPr>
          <w:rFonts w:ascii="Arial" w:eastAsia="Batang" w:hAnsi="Arial" w:cs="Arial"/>
          <w:bCs/>
          <w:sz w:val="22"/>
          <w:szCs w:val="22"/>
          <w:lang w:val="en-GB" w:eastAsia="ko-KR"/>
        </w:rPr>
        <w:t>for CHL</w:t>
      </w:r>
      <w:r w:rsidR="0062651C" w:rsidRPr="001C3941">
        <w:rPr>
          <w:rFonts w:ascii="Arial" w:eastAsia="Batang" w:hAnsi="Arial" w:cs="Arial"/>
          <w:bCs/>
          <w:sz w:val="22"/>
          <w:szCs w:val="22"/>
          <w:lang w:val="en-GB" w:eastAsia="ko-KR"/>
        </w:rPr>
        <w:t>, MDS and MCL. The</w:t>
      </w:r>
      <w:r w:rsidR="00221CD3" w:rsidRPr="001C3941">
        <w:rPr>
          <w:rFonts w:ascii="Arial" w:eastAsia="Batang" w:hAnsi="Arial" w:cs="Arial"/>
          <w:bCs/>
          <w:sz w:val="22"/>
          <w:szCs w:val="22"/>
          <w:lang w:val="en-GB" w:eastAsia="ko-KR"/>
        </w:rPr>
        <w:t xml:space="preserve"> attributable portion of the global change in number of </w:t>
      </w:r>
      <w:r w:rsidR="0003052D" w:rsidRPr="001C3941">
        <w:rPr>
          <w:rFonts w:ascii="Arial" w:eastAsia="Batang" w:hAnsi="Arial" w:cs="Arial"/>
          <w:bCs/>
          <w:sz w:val="22"/>
          <w:szCs w:val="22"/>
          <w:lang w:val="en-GB" w:eastAsia="ko-KR"/>
        </w:rPr>
        <w:t xml:space="preserve">CHL </w:t>
      </w:r>
      <w:r w:rsidR="00221CD3" w:rsidRPr="001C3941">
        <w:rPr>
          <w:rFonts w:ascii="Arial" w:eastAsia="Batang" w:hAnsi="Arial" w:cs="Arial"/>
          <w:bCs/>
          <w:sz w:val="22"/>
          <w:szCs w:val="22"/>
          <w:lang w:val="en-GB" w:eastAsia="ko-KR"/>
        </w:rPr>
        <w:t xml:space="preserve">cases during the study period </w:t>
      </w:r>
      <w:r w:rsidR="0062651C" w:rsidRPr="001C3941">
        <w:rPr>
          <w:rFonts w:ascii="Arial" w:eastAsia="Batang" w:hAnsi="Arial" w:cs="Arial"/>
          <w:bCs/>
          <w:sz w:val="22"/>
          <w:szCs w:val="22"/>
          <w:lang w:val="en-GB" w:eastAsia="ko-KR"/>
        </w:rPr>
        <w:t xml:space="preserve">due to risk </w:t>
      </w:r>
      <w:r w:rsidR="00125B93" w:rsidRPr="001C3941">
        <w:rPr>
          <w:rFonts w:ascii="Arial" w:eastAsia="Batang" w:hAnsi="Arial" w:cs="Arial"/>
          <w:bCs/>
          <w:sz w:val="22"/>
          <w:szCs w:val="22"/>
          <w:lang w:val="en-GB" w:eastAsia="ko-KR"/>
        </w:rPr>
        <w:t>was</w:t>
      </w:r>
      <w:r w:rsidR="0062651C" w:rsidRPr="001C3941">
        <w:rPr>
          <w:rFonts w:ascii="Arial" w:eastAsia="Batang" w:hAnsi="Arial" w:cs="Arial"/>
          <w:bCs/>
          <w:sz w:val="22"/>
          <w:szCs w:val="22"/>
          <w:lang w:val="en-GB" w:eastAsia="ko-KR"/>
        </w:rPr>
        <w:t xml:space="preserve"> </w:t>
      </w:r>
      <w:r w:rsidR="009046F8" w:rsidRPr="001C3941">
        <w:rPr>
          <w:rFonts w:ascii="Arial" w:eastAsia="Batang" w:hAnsi="Arial" w:cs="Arial"/>
          <w:bCs/>
          <w:sz w:val="22"/>
          <w:szCs w:val="22"/>
          <w:lang w:val="en-GB" w:eastAsia="ko-KR"/>
        </w:rPr>
        <w:t xml:space="preserve">-2.3% </w:t>
      </w:r>
      <w:r w:rsidR="0062651C" w:rsidRPr="001C3941">
        <w:rPr>
          <w:rFonts w:ascii="Arial" w:eastAsia="Batang" w:hAnsi="Arial" w:cs="Arial"/>
          <w:bCs/>
          <w:sz w:val="22"/>
          <w:szCs w:val="22"/>
          <w:lang w:val="en-GB" w:eastAsia="ko-KR"/>
        </w:rPr>
        <w:t>in men</w:t>
      </w:r>
      <w:r w:rsidR="009046F8" w:rsidRPr="001C3941">
        <w:rPr>
          <w:rFonts w:ascii="Arial" w:eastAsia="Batang" w:hAnsi="Arial" w:cs="Arial"/>
          <w:bCs/>
          <w:sz w:val="22"/>
          <w:szCs w:val="22"/>
          <w:lang w:val="en-GB" w:eastAsia="ko-KR"/>
        </w:rPr>
        <w:t xml:space="preserve"> </w:t>
      </w:r>
      <w:r w:rsidR="0062651C" w:rsidRPr="001C3941">
        <w:rPr>
          <w:rFonts w:ascii="Arial" w:eastAsia="Batang" w:hAnsi="Arial" w:cs="Arial"/>
          <w:bCs/>
          <w:sz w:val="22"/>
          <w:szCs w:val="22"/>
          <w:lang w:val="en-GB" w:eastAsia="ko-KR"/>
        </w:rPr>
        <w:t>compared to</w:t>
      </w:r>
      <w:r w:rsidR="009046F8" w:rsidRPr="001C3941">
        <w:rPr>
          <w:rFonts w:ascii="Arial" w:eastAsia="Batang" w:hAnsi="Arial" w:cs="Arial"/>
          <w:bCs/>
          <w:sz w:val="22"/>
          <w:szCs w:val="22"/>
          <w:lang w:val="en-GB" w:eastAsia="ko-KR"/>
        </w:rPr>
        <w:t xml:space="preserve"> +33.5% in women</w:t>
      </w:r>
      <w:r w:rsidR="002C4C07" w:rsidRPr="001C3941">
        <w:rPr>
          <w:rFonts w:ascii="Arial" w:eastAsia="Batang" w:hAnsi="Arial" w:cs="Arial"/>
          <w:bCs/>
          <w:sz w:val="22"/>
          <w:szCs w:val="22"/>
          <w:lang w:val="en-GB" w:eastAsia="ko-KR"/>
        </w:rPr>
        <w:t xml:space="preserve"> (table </w:t>
      </w:r>
      <w:r w:rsidR="008C0C1D" w:rsidRPr="001C3941">
        <w:rPr>
          <w:rFonts w:ascii="Arial" w:eastAsia="Batang" w:hAnsi="Arial" w:cs="Arial"/>
          <w:bCs/>
          <w:sz w:val="22"/>
          <w:szCs w:val="22"/>
          <w:lang w:val="en-GB" w:eastAsia="ko-KR"/>
        </w:rPr>
        <w:t>5</w:t>
      </w:r>
      <w:r w:rsidR="002C4C07" w:rsidRPr="001C3941">
        <w:rPr>
          <w:rFonts w:ascii="Arial" w:eastAsia="Batang" w:hAnsi="Arial" w:cs="Arial"/>
          <w:bCs/>
          <w:sz w:val="22"/>
          <w:szCs w:val="22"/>
          <w:lang w:val="en-GB" w:eastAsia="ko-KR"/>
        </w:rPr>
        <w:t>)</w:t>
      </w:r>
      <w:r w:rsidR="009046F8" w:rsidRPr="001C3941">
        <w:rPr>
          <w:rFonts w:ascii="Arial" w:eastAsia="Batang" w:hAnsi="Arial" w:cs="Arial"/>
          <w:bCs/>
          <w:sz w:val="22"/>
          <w:szCs w:val="22"/>
          <w:lang w:val="en-GB" w:eastAsia="ko-KR"/>
        </w:rPr>
        <w:t>.</w:t>
      </w:r>
      <w:r w:rsidR="00F96EB2" w:rsidRPr="001C3941">
        <w:rPr>
          <w:rFonts w:ascii="Arial" w:eastAsia="Batang" w:hAnsi="Arial" w:cs="Arial"/>
          <w:bCs/>
          <w:sz w:val="22"/>
          <w:szCs w:val="22"/>
          <w:lang w:val="en-GB" w:eastAsia="ko-KR"/>
        </w:rPr>
        <w:t xml:space="preserve"> </w:t>
      </w:r>
      <w:r w:rsidR="00847989" w:rsidRPr="001C3941">
        <w:rPr>
          <w:rFonts w:ascii="Arial" w:eastAsia="Batang" w:hAnsi="Arial" w:cs="Arial"/>
          <w:bCs/>
          <w:sz w:val="22"/>
          <w:szCs w:val="22"/>
          <w:lang w:val="en-GB" w:eastAsia="ko-KR"/>
        </w:rPr>
        <w:t xml:space="preserve">We observed the same pattern for MDS. Inversely, </w:t>
      </w:r>
      <w:r w:rsidR="00F22A8C" w:rsidRPr="001C3941">
        <w:rPr>
          <w:rFonts w:ascii="Arial" w:eastAsia="Batang" w:hAnsi="Arial" w:cs="Arial"/>
          <w:bCs/>
          <w:sz w:val="22"/>
          <w:szCs w:val="22"/>
          <w:lang w:val="en-GB" w:eastAsia="ko-KR"/>
        </w:rPr>
        <w:t xml:space="preserve">with </w:t>
      </w:r>
      <w:r w:rsidR="00FA7672">
        <w:rPr>
          <w:rFonts w:ascii="Arial" w:eastAsia="Batang" w:hAnsi="Arial" w:cs="Arial"/>
          <w:bCs/>
          <w:sz w:val="22"/>
          <w:szCs w:val="22"/>
          <w:lang w:val="en-GB" w:eastAsia="ko-KR"/>
        </w:rPr>
        <w:t xml:space="preserve">the </w:t>
      </w:r>
      <w:r w:rsidR="00F22A8C" w:rsidRPr="001C3941">
        <w:rPr>
          <w:rFonts w:ascii="Arial" w:eastAsia="Batang" w:hAnsi="Arial" w:cs="Arial"/>
          <w:bCs/>
          <w:sz w:val="22"/>
          <w:szCs w:val="22"/>
          <w:lang w:val="en-GB" w:eastAsia="ko-KR"/>
        </w:rPr>
        <w:t xml:space="preserve">demographic changes in the population </w:t>
      </w:r>
      <w:r w:rsidR="00924CBA">
        <w:rPr>
          <w:rFonts w:ascii="Arial" w:eastAsia="Batang" w:hAnsi="Arial" w:cs="Arial"/>
          <w:bCs/>
          <w:sz w:val="22"/>
          <w:szCs w:val="22"/>
          <w:lang w:val="en-GB" w:eastAsia="ko-KR"/>
        </w:rPr>
        <w:t>during</w:t>
      </w:r>
      <w:r w:rsidR="00924CBA" w:rsidRPr="001C3941">
        <w:rPr>
          <w:rFonts w:ascii="Arial" w:eastAsia="Batang" w:hAnsi="Arial" w:cs="Arial"/>
          <w:bCs/>
          <w:sz w:val="22"/>
          <w:szCs w:val="22"/>
          <w:lang w:val="en-GB" w:eastAsia="ko-KR"/>
        </w:rPr>
        <w:t xml:space="preserve"> </w:t>
      </w:r>
      <w:r w:rsidR="00F22A8C" w:rsidRPr="001C3941">
        <w:rPr>
          <w:rFonts w:ascii="Arial" w:eastAsia="Batang" w:hAnsi="Arial" w:cs="Arial"/>
          <w:bCs/>
          <w:sz w:val="22"/>
          <w:szCs w:val="22"/>
          <w:lang w:val="en-GB" w:eastAsia="ko-KR"/>
        </w:rPr>
        <w:t>2003</w:t>
      </w:r>
      <w:r w:rsidR="00924CBA">
        <w:rPr>
          <w:rFonts w:ascii="Arial" w:eastAsia="Batang" w:hAnsi="Arial" w:cs="Arial"/>
          <w:bCs/>
          <w:sz w:val="22"/>
          <w:szCs w:val="22"/>
          <w:lang w:val="en-GB" w:eastAsia="ko-KR"/>
        </w:rPr>
        <w:t>-</w:t>
      </w:r>
      <w:r w:rsidR="0049747D" w:rsidRPr="001C3941">
        <w:rPr>
          <w:rFonts w:ascii="Arial" w:eastAsia="Batang" w:hAnsi="Arial" w:cs="Arial"/>
          <w:bCs/>
          <w:sz w:val="22"/>
          <w:szCs w:val="22"/>
          <w:lang w:val="en-GB" w:eastAsia="ko-KR"/>
        </w:rPr>
        <w:t>2012, we expect</w:t>
      </w:r>
      <w:r w:rsidR="00924CBA">
        <w:rPr>
          <w:rFonts w:ascii="Arial" w:eastAsia="Batang" w:hAnsi="Arial" w:cs="Arial"/>
          <w:bCs/>
          <w:sz w:val="22"/>
          <w:szCs w:val="22"/>
          <w:lang w:val="en-GB" w:eastAsia="ko-KR"/>
        </w:rPr>
        <w:t>ed</w:t>
      </w:r>
      <w:r w:rsidR="0049747D" w:rsidRPr="001C3941">
        <w:rPr>
          <w:rFonts w:ascii="Arial" w:eastAsia="Batang" w:hAnsi="Arial" w:cs="Arial"/>
          <w:bCs/>
          <w:sz w:val="22"/>
          <w:szCs w:val="22"/>
          <w:lang w:val="en-GB" w:eastAsia="ko-KR"/>
        </w:rPr>
        <w:t xml:space="preserve"> a +18.7</w:t>
      </w:r>
      <w:r w:rsidR="00F22A8C" w:rsidRPr="001C3941">
        <w:rPr>
          <w:rFonts w:ascii="Arial" w:eastAsia="Batang" w:hAnsi="Arial" w:cs="Arial"/>
          <w:bCs/>
          <w:sz w:val="22"/>
          <w:szCs w:val="22"/>
          <w:lang w:val="en-GB" w:eastAsia="ko-KR"/>
        </w:rPr>
        <w:t xml:space="preserve">% increase of </w:t>
      </w:r>
      <w:r w:rsidR="002810E2" w:rsidRPr="001C3941">
        <w:rPr>
          <w:rFonts w:ascii="Arial" w:eastAsia="Batang" w:hAnsi="Arial" w:cs="Arial"/>
          <w:bCs/>
          <w:sz w:val="22"/>
          <w:szCs w:val="22"/>
          <w:lang w:val="en-GB" w:eastAsia="ko-KR"/>
        </w:rPr>
        <w:t xml:space="preserve">number of </w:t>
      </w:r>
      <w:r w:rsidR="00F22A8C" w:rsidRPr="001C3941">
        <w:rPr>
          <w:rFonts w:ascii="Arial" w:eastAsia="Batang" w:hAnsi="Arial" w:cs="Arial"/>
          <w:bCs/>
          <w:sz w:val="22"/>
          <w:szCs w:val="22"/>
          <w:lang w:val="en-GB" w:eastAsia="ko-KR"/>
        </w:rPr>
        <w:t xml:space="preserve">MCL </w:t>
      </w:r>
      <w:r w:rsidR="002810E2" w:rsidRPr="001C3941">
        <w:rPr>
          <w:rFonts w:ascii="Arial" w:eastAsia="Batang" w:hAnsi="Arial" w:cs="Arial"/>
          <w:bCs/>
          <w:sz w:val="22"/>
          <w:szCs w:val="22"/>
          <w:lang w:val="en-GB" w:eastAsia="ko-KR"/>
        </w:rPr>
        <w:t xml:space="preserve">cases </w:t>
      </w:r>
      <w:r w:rsidR="00F22A8C" w:rsidRPr="001C3941">
        <w:rPr>
          <w:rFonts w:ascii="Arial" w:eastAsia="Batang" w:hAnsi="Arial" w:cs="Arial"/>
          <w:bCs/>
          <w:sz w:val="22"/>
          <w:szCs w:val="22"/>
          <w:lang w:val="en-GB" w:eastAsia="ko-KR"/>
        </w:rPr>
        <w:t>in men and +14</w:t>
      </w:r>
      <w:r w:rsidR="0049747D" w:rsidRPr="001C3941">
        <w:rPr>
          <w:rFonts w:ascii="Arial" w:eastAsia="Batang" w:hAnsi="Arial" w:cs="Arial"/>
          <w:bCs/>
          <w:sz w:val="22"/>
          <w:szCs w:val="22"/>
          <w:lang w:val="en-GB" w:eastAsia="ko-KR"/>
        </w:rPr>
        <w:t>.3</w:t>
      </w:r>
      <w:r w:rsidR="00F22A8C" w:rsidRPr="001C3941">
        <w:rPr>
          <w:rFonts w:ascii="Arial" w:eastAsia="Batang" w:hAnsi="Arial" w:cs="Arial"/>
          <w:bCs/>
          <w:sz w:val="22"/>
          <w:szCs w:val="22"/>
          <w:lang w:val="en-GB" w:eastAsia="ko-KR"/>
        </w:rPr>
        <w:t xml:space="preserve">% in women </w:t>
      </w:r>
      <w:r w:rsidR="00924CBA">
        <w:rPr>
          <w:rFonts w:ascii="Arial" w:eastAsia="Batang" w:hAnsi="Arial" w:cs="Arial"/>
          <w:bCs/>
          <w:sz w:val="22"/>
          <w:szCs w:val="22"/>
          <w:lang w:val="en-GB" w:eastAsia="ko-KR"/>
        </w:rPr>
        <w:t>but</w:t>
      </w:r>
      <w:r w:rsidR="00924CBA" w:rsidRPr="001C3941">
        <w:rPr>
          <w:rFonts w:ascii="Arial" w:eastAsia="Batang" w:hAnsi="Arial" w:cs="Arial"/>
          <w:bCs/>
          <w:sz w:val="22"/>
          <w:szCs w:val="22"/>
          <w:lang w:val="en-GB" w:eastAsia="ko-KR"/>
        </w:rPr>
        <w:t xml:space="preserve"> </w:t>
      </w:r>
      <w:r w:rsidR="00F22A8C" w:rsidRPr="001C3941">
        <w:rPr>
          <w:rFonts w:ascii="Arial" w:eastAsia="Batang" w:hAnsi="Arial" w:cs="Arial"/>
          <w:bCs/>
          <w:sz w:val="22"/>
          <w:szCs w:val="22"/>
          <w:lang w:val="en-GB" w:eastAsia="ko-KR"/>
        </w:rPr>
        <w:t>we observed +38</w:t>
      </w:r>
      <w:r w:rsidR="00E571C1" w:rsidRPr="001C3941">
        <w:rPr>
          <w:rFonts w:ascii="Arial" w:eastAsia="Batang" w:hAnsi="Arial" w:cs="Arial"/>
          <w:bCs/>
          <w:sz w:val="22"/>
          <w:szCs w:val="22"/>
          <w:lang w:val="en-GB" w:eastAsia="ko-KR"/>
        </w:rPr>
        <w:t>.7</w:t>
      </w:r>
      <w:r w:rsidR="00F22A8C" w:rsidRPr="001C3941">
        <w:rPr>
          <w:rFonts w:ascii="Arial" w:eastAsia="Batang" w:hAnsi="Arial" w:cs="Arial"/>
          <w:bCs/>
          <w:sz w:val="22"/>
          <w:szCs w:val="22"/>
          <w:lang w:val="en-GB" w:eastAsia="ko-KR"/>
        </w:rPr>
        <w:t xml:space="preserve">% and </w:t>
      </w:r>
      <w:r w:rsidR="00E571C1" w:rsidRPr="001C3941">
        <w:rPr>
          <w:rFonts w:ascii="Arial" w:eastAsia="Batang" w:hAnsi="Arial" w:cs="Arial"/>
          <w:bCs/>
          <w:sz w:val="22"/>
          <w:szCs w:val="22"/>
          <w:lang w:val="en-GB" w:eastAsia="ko-KR"/>
        </w:rPr>
        <w:t>+</w:t>
      </w:r>
      <w:r w:rsidR="00F22A8C" w:rsidRPr="001C3941">
        <w:rPr>
          <w:rFonts w:ascii="Arial" w:eastAsia="Batang" w:hAnsi="Arial" w:cs="Arial"/>
          <w:bCs/>
          <w:sz w:val="22"/>
          <w:szCs w:val="22"/>
          <w:lang w:val="en-GB" w:eastAsia="ko-KR"/>
        </w:rPr>
        <w:t>2</w:t>
      </w:r>
      <w:r w:rsidR="00E571C1" w:rsidRPr="001C3941">
        <w:rPr>
          <w:rFonts w:ascii="Arial" w:eastAsia="Batang" w:hAnsi="Arial" w:cs="Arial"/>
          <w:bCs/>
          <w:sz w:val="22"/>
          <w:szCs w:val="22"/>
          <w:lang w:val="en-GB" w:eastAsia="ko-KR"/>
        </w:rPr>
        <w:t>.4</w:t>
      </w:r>
      <w:r w:rsidR="00F22A8C" w:rsidRPr="001C3941">
        <w:rPr>
          <w:rFonts w:ascii="Arial" w:eastAsia="Batang" w:hAnsi="Arial" w:cs="Arial"/>
          <w:bCs/>
          <w:sz w:val="22"/>
          <w:szCs w:val="22"/>
          <w:lang w:val="en-GB" w:eastAsia="ko-KR"/>
        </w:rPr>
        <w:t>% increase in men and women</w:t>
      </w:r>
      <w:r w:rsidR="00924CBA">
        <w:rPr>
          <w:rFonts w:ascii="Arial" w:eastAsia="Batang" w:hAnsi="Arial" w:cs="Arial"/>
          <w:bCs/>
          <w:sz w:val="22"/>
          <w:szCs w:val="22"/>
          <w:lang w:val="en-GB" w:eastAsia="ko-KR"/>
        </w:rPr>
        <w:t>,</w:t>
      </w:r>
      <w:r w:rsidR="00924CBA" w:rsidRPr="00924CBA">
        <w:rPr>
          <w:rFonts w:ascii="Arial" w:eastAsia="Batang" w:hAnsi="Arial" w:cs="Arial"/>
          <w:bCs/>
          <w:sz w:val="22"/>
          <w:szCs w:val="22"/>
          <w:lang w:val="en-GB" w:eastAsia="ko-KR"/>
        </w:rPr>
        <w:t xml:space="preserve"> </w:t>
      </w:r>
      <w:r w:rsidR="00924CBA" w:rsidRPr="001C3941">
        <w:rPr>
          <w:rFonts w:ascii="Arial" w:eastAsia="Batang" w:hAnsi="Arial" w:cs="Arial"/>
          <w:bCs/>
          <w:sz w:val="22"/>
          <w:szCs w:val="22"/>
          <w:lang w:val="en-GB" w:eastAsia="ko-KR"/>
        </w:rPr>
        <w:t>respectively</w:t>
      </w:r>
      <w:r w:rsidR="00F22A8C" w:rsidRPr="001C3941">
        <w:rPr>
          <w:rFonts w:ascii="Arial" w:eastAsia="Batang" w:hAnsi="Arial" w:cs="Arial"/>
          <w:bCs/>
          <w:sz w:val="22"/>
          <w:szCs w:val="22"/>
          <w:lang w:val="en-GB" w:eastAsia="ko-KR"/>
        </w:rPr>
        <w:t xml:space="preserve">. </w:t>
      </w:r>
      <w:r w:rsidR="00617528">
        <w:rPr>
          <w:rFonts w:ascii="Arial" w:eastAsia="Batang" w:hAnsi="Arial" w:cs="Arial"/>
          <w:bCs/>
          <w:sz w:val="22"/>
          <w:szCs w:val="22"/>
          <w:lang w:val="en-GB" w:eastAsia="ko-KR"/>
        </w:rPr>
        <w:t>Therefore, t</w:t>
      </w:r>
      <w:r w:rsidR="00F22A8C" w:rsidRPr="001C3941">
        <w:rPr>
          <w:rFonts w:ascii="Arial" w:eastAsia="Batang" w:hAnsi="Arial" w:cs="Arial"/>
          <w:bCs/>
          <w:sz w:val="22"/>
          <w:szCs w:val="22"/>
          <w:lang w:val="en-GB" w:eastAsia="ko-KR"/>
        </w:rPr>
        <w:t xml:space="preserve">he portion </w:t>
      </w:r>
      <w:r w:rsidR="002810E2" w:rsidRPr="001C3941">
        <w:rPr>
          <w:rFonts w:ascii="Arial" w:eastAsia="Batang" w:hAnsi="Arial" w:cs="Arial"/>
          <w:bCs/>
          <w:sz w:val="22"/>
          <w:szCs w:val="22"/>
          <w:lang w:val="en-GB" w:eastAsia="ko-KR"/>
        </w:rPr>
        <w:t xml:space="preserve">of the increase </w:t>
      </w:r>
      <w:r w:rsidR="00F22A8C" w:rsidRPr="001C3941">
        <w:rPr>
          <w:rFonts w:ascii="Arial" w:eastAsia="Batang" w:hAnsi="Arial" w:cs="Arial"/>
          <w:bCs/>
          <w:sz w:val="22"/>
          <w:szCs w:val="22"/>
          <w:lang w:val="en-GB" w:eastAsia="ko-KR"/>
        </w:rPr>
        <w:t xml:space="preserve">due to </w:t>
      </w:r>
      <w:r w:rsidR="00617528">
        <w:rPr>
          <w:rFonts w:ascii="Arial" w:eastAsia="Batang" w:hAnsi="Arial" w:cs="Arial"/>
          <w:bCs/>
          <w:sz w:val="22"/>
          <w:szCs w:val="22"/>
          <w:lang w:val="en-GB" w:eastAsia="ko-KR"/>
        </w:rPr>
        <w:t>‘</w:t>
      </w:r>
      <w:r w:rsidR="00F22A8C" w:rsidRPr="001C3941">
        <w:rPr>
          <w:rFonts w:ascii="Arial" w:eastAsia="Batang" w:hAnsi="Arial" w:cs="Arial"/>
          <w:bCs/>
          <w:sz w:val="22"/>
          <w:szCs w:val="22"/>
          <w:lang w:val="en-GB" w:eastAsia="ko-KR"/>
        </w:rPr>
        <w:t>risk</w:t>
      </w:r>
      <w:r w:rsidR="00617528">
        <w:rPr>
          <w:rFonts w:ascii="Arial" w:eastAsia="Batang" w:hAnsi="Arial" w:cs="Arial"/>
          <w:bCs/>
          <w:sz w:val="22"/>
          <w:szCs w:val="22"/>
          <w:lang w:val="en-GB" w:eastAsia="ko-KR"/>
        </w:rPr>
        <w:t>’</w:t>
      </w:r>
      <w:r w:rsidR="00F22A8C" w:rsidRPr="001C3941">
        <w:rPr>
          <w:rFonts w:ascii="Arial" w:eastAsia="Batang" w:hAnsi="Arial" w:cs="Arial"/>
          <w:bCs/>
          <w:sz w:val="22"/>
          <w:szCs w:val="22"/>
          <w:lang w:val="en-GB" w:eastAsia="ko-KR"/>
        </w:rPr>
        <w:t xml:space="preserve"> </w:t>
      </w:r>
      <w:r w:rsidR="00CF62F3" w:rsidRPr="001C3941">
        <w:rPr>
          <w:rFonts w:ascii="Arial" w:eastAsia="Batang" w:hAnsi="Arial" w:cs="Arial"/>
          <w:bCs/>
          <w:sz w:val="22"/>
          <w:szCs w:val="22"/>
          <w:lang w:val="en-GB" w:eastAsia="ko-KR"/>
        </w:rPr>
        <w:t>was</w:t>
      </w:r>
      <w:r w:rsidR="00E571C1" w:rsidRPr="001C3941">
        <w:rPr>
          <w:rFonts w:ascii="Arial" w:eastAsia="Batang" w:hAnsi="Arial" w:cs="Arial"/>
          <w:bCs/>
          <w:sz w:val="22"/>
          <w:szCs w:val="22"/>
          <w:lang w:val="en-GB" w:eastAsia="ko-KR"/>
        </w:rPr>
        <w:t xml:space="preserve"> +20% in men and -11.9</w:t>
      </w:r>
      <w:r w:rsidR="00F22A8C" w:rsidRPr="001C3941">
        <w:rPr>
          <w:rFonts w:ascii="Arial" w:eastAsia="Batang" w:hAnsi="Arial" w:cs="Arial"/>
          <w:bCs/>
          <w:sz w:val="22"/>
          <w:szCs w:val="22"/>
          <w:lang w:val="en-GB" w:eastAsia="ko-KR"/>
        </w:rPr>
        <w:t xml:space="preserve">% in women. </w:t>
      </w:r>
    </w:p>
    <w:p w14:paraId="07F1F1CA" w14:textId="77777777" w:rsidR="009F06AF" w:rsidRPr="001C3941" w:rsidRDefault="002810E2" w:rsidP="002E0B8F">
      <w:pPr>
        <w:spacing w:line="480" w:lineRule="auto"/>
        <w:jc w:val="both"/>
        <w:rPr>
          <w:rFonts w:ascii="Arial" w:eastAsia="Batang" w:hAnsi="Arial" w:cs="Arial"/>
          <w:bCs/>
          <w:sz w:val="22"/>
          <w:szCs w:val="22"/>
          <w:lang w:val="en-GB" w:eastAsia="ko-KR"/>
        </w:rPr>
      </w:pPr>
      <w:r w:rsidRPr="001C3941">
        <w:rPr>
          <w:rFonts w:ascii="Arial" w:eastAsia="Batang" w:hAnsi="Arial" w:cs="Arial"/>
          <w:bCs/>
          <w:sz w:val="22"/>
          <w:szCs w:val="22"/>
          <w:lang w:val="en-GB" w:eastAsia="ko-KR"/>
        </w:rPr>
        <w:t xml:space="preserve">Lastly, </w:t>
      </w:r>
      <w:r w:rsidR="00196F2B" w:rsidRPr="001C3941">
        <w:rPr>
          <w:rFonts w:ascii="Arial" w:eastAsia="Batang" w:hAnsi="Arial" w:cs="Arial"/>
          <w:bCs/>
          <w:sz w:val="22"/>
          <w:szCs w:val="22"/>
          <w:lang w:val="en-GB" w:eastAsia="ko-KR"/>
        </w:rPr>
        <w:t xml:space="preserve">for CML and LL/WM in both sexes, </w:t>
      </w:r>
      <w:r w:rsidR="00617528" w:rsidRPr="001C3941">
        <w:rPr>
          <w:rFonts w:ascii="Arial" w:eastAsia="Batang" w:hAnsi="Arial" w:cs="Arial"/>
          <w:bCs/>
          <w:sz w:val="22"/>
          <w:szCs w:val="22"/>
          <w:lang w:val="en-GB" w:eastAsia="ko-KR"/>
        </w:rPr>
        <w:t xml:space="preserve">we observed </w:t>
      </w:r>
      <w:r w:rsidR="00FC33EB" w:rsidRPr="001C3941">
        <w:rPr>
          <w:rFonts w:ascii="Arial" w:eastAsia="Batang" w:hAnsi="Arial" w:cs="Arial"/>
          <w:bCs/>
          <w:sz w:val="22"/>
          <w:szCs w:val="22"/>
          <w:lang w:val="en-GB" w:eastAsia="ko-KR"/>
        </w:rPr>
        <w:t xml:space="preserve">a pattern </w:t>
      </w:r>
      <w:r w:rsidR="00196F2B" w:rsidRPr="001C3941">
        <w:rPr>
          <w:rFonts w:ascii="Arial" w:eastAsia="Batang" w:hAnsi="Arial" w:cs="Arial"/>
          <w:bCs/>
          <w:sz w:val="22"/>
          <w:szCs w:val="22"/>
          <w:lang w:val="en-GB" w:eastAsia="ko-KR"/>
        </w:rPr>
        <w:t>where</w:t>
      </w:r>
      <w:r w:rsidR="00FC33EB" w:rsidRPr="001C3941">
        <w:rPr>
          <w:rFonts w:ascii="Arial" w:eastAsia="Batang" w:hAnsi="Arial" w:cs="Arial"/>
          <w:bCs/>
          <w:sz w:val="22"/>
          <w:szCs w:val="22"/>
          <w:lang w:val="en-GB" w:eastAsia="ko-KR"/>
        </w:rPr>
        <w:t xml:space="preserve"> the </w:t>
      </w:r>
      <w:r w:rsidR="00982C33" w:rsidRPr="001C3941">
        <w:rPr>
          <w:rFonts w:ascii="Arial" w:eastAsia="Batang" w:hAnsi="Arial" w:cs="Arial"/>
          <w:bCs/>
          <w:sz w:val="22"/>
          <w:szCs w:val="22"/>
          <w:lang w:val="en-GB" w:eastAsia="ko-KR"/>
        </w:rPr>
        <w:t>demographic changes</w:t>
      </w:r>
      <w:r w:rsidR="00196F2B" w:rsidRPr="001C3941">
        <w:rPr>
          <w:rFonts w:ascii="Arial" w:eastAsia="Batang" w:hAnsi="Arial" w:cs="Arial"/>
          <w:bCs/>
          <w:sz w:val="22"/>
          <w:szCs w:val="22"/>
          <w:lang w:val="en-GB" w:eastAsia="ko-KR"/>
        </w:rPr>
        <w:t>,</w:t>
      </w:r>
      <w:r w:rsidR="00982C33" w:rsidRPr="001C3941">
        <w:rPr>
          <w:rFonts w:ascii="Arial" w:eastAsia="Batang" w:hAnsi="Arial" w:cs="Arial"/>
          <w:bCs/>
          <w:sz w:val="22"/>
          <w:szCs w:val="22"/>
          <w:lang w:val="en-GB" w:eastAsia="ko-KR"/>
        </w:rPr>
        <w:t xml:space="preserve"> </w:t>
      </w:r>
      <w:r w:rsidR="00FC33EB" w:rsidRPr="001C3941">
        <w:rPr>
          <w:rFonts w:ascii="Arial" w:eastAsia="Batang" w:hAnsi="Arial" w:cs="Arial"/>
          <w:bCs/>
          <w:sz w:val="22"/>
          <w:szCs w:val="22"/>
          <w:lang w:val="en-GB" w:eastAsia="ko-KR"/>
        </w:rPr>
        <w:t>if alone</w:t>
      </w:r>
      <w:r w:rsidR="00196F2B" w:rsidRPr="001C3941">
        <w:rPr>
          <w:rFonts w:ascii="Arial" w:eastAsia="Batang" w:hAnsi="Arial" w:cs="Arial"/>
          <w:bCs/>
          <w:sz w:val="22"/>
          <w:szCs w:val="22"/>
          <w:lang w:val="en-GB" w:eastAsia="ko-KR"/>
        </w:rPr>
        <w:t>,</w:t>
      </w:r>
      <w:r w:rsidR="00FC33EB" w:rsidRPr="001C3941">
        <w:rPr>
          <w:rFonts w:ascii="Arial" w:eastAsia="Batang" w:hAnsi="Arial" w:cs="Arial"/>
          <w:bCs/>
          <w:sz w:val="22"/>
          <w:szCs w:val="22"/>
          <w:lang w:val="en-GB" w:eastAsia="ko-KR"/>
        </w:rPr>
        <w:t xml:space="preserve"> </w:t>
      </w:r>
      <w:r w:rsidR="00AB7F2D" w:rsidRPr="001C3941">
        <w:rPr>
          <w:rFonts w:ascii="Arial" w:eastAsia="Batang" w:hAnsi="Arial" w:cs="Arial"/>
          <w:bCs/>
          <w:sz w:val="22"/>
          <w:szCs w:val="22"/>
          <w:lang w:val="en-GB" w:eastAsia="ko-KR"/>
        </w:rPr>
        <w:t xml:space="preserve">would </w:t>
      </w:r>
      <w:r w:rsidR="00196F2B" w:rsidRPr="001C3941">
        <w:rPr>
          <w:rFonts w:ascii="Arial" w:eastAsia="Batang" w:hAnsi="Arial" w:cs="Arial"/>
          <w:bCs/>
          <w:sz w:val="22"/>
          <w:szCs w:val="22"/>
          <w:lang w:val="en-GB" w:eastAsia="ko-KR"/>
        </w:rPr>
        <w:t>have le</w:t>
      </w:r>
      <w:r w:rsidR="00FC33EB" w:rsidRPr="001C3941">
        <w:rPr>
          <w:rFonts w:ascii="Arial" w:eastAsia="Batang" w:hAnsi="Arial" w:cs="Arial"/>
          <w:bCs/>
          <w:sz w:val="22"/>
          <w:szCs w:val="22"/>
          <w:lang w:val="en-GB" w:eastAsia="ko-KR"/>
        </w:rPr>
        <w:t xml:space="preserve">d to a greater increase </w:t>
      </w:r>
      <w:r w:rsidR="00196F2B" w:rsidRPr="001C3941">
        <w:rPr>
          <w:rFonts w:ascii="Arial" w:eastAsia="Batang" w:hAnsi="Arial" w:cs="Arial"/>
          <w:bCs/>
          <w:sz w:val="22"/>
          <w:szCs w:val="22"/>
          <w:lang w:val="en-GB" w:eastAsia="ko-KR"/>
        </w:rPr>
        <w:t xml:space="preserve">of incident cases </w:t>
      </w:r>
      <w:r w:rsidR="00FC33EB" w:rsidRPr="001C3941">
        <w:rPr>
          <w:rFonts w:ascii="Arial" w:eastAsia="Batang" w:hAnsi="Arial" w:cs="Arial"/>
          <w:bCs/>
          <w:sz w:val="22"/>
          <w:szCs w:val="22"/>
          <w:lang w:val="en-GB" w:eastAsia="ko-KR"/>
        </w:rPr>
        <w:t xml:space="preserve">than observed </w:t>
      </w:r>
      <w:r w:rsidR="00196F2B" w:rsidRPr="001C3941">
        <w:rPr>
          <w:rFonts w:ascii="Arial" w:eastAsia="Batang" w:hAnsi="Arial" w:cs="Arial"/>
          <w:bCs/>
          <w:sz w:val="22"/>
          <w:szCs w:val="22"/>
          <w:lang w:val="en-GB" w:eastAsia="ko-KR"/>
        </w:rPr>
        <w:t xml:space="preserve">in our </w:t>
      </w:r>
      <w:r w:rsidR="00314686" w:rsidRPr="001C3941">
        <w:rPr>
          <w:rFonts w:ascii="Arial" w:eastAsia="Batang" w:hAnsi="Arial" w:cs="Arial"/>
          <w:bCs/>
          <w:sz w:val="22"/>
          <w:szCs w:val="22"/>
          <w:lang w:val="en-GB" w:eastAsia="ko-KR"/>
        </w:rPr>
        <w:t>analysis</w:t>
      </w:r>
      <w:r w:rsidR="00617528">
        <w:rPr>
          <w:rFonts w:ascii="Arial" w:eastAsia="Batang" w:hAnsi="Arial" w:cs="Arial"/>
          <w:bCs/>
          <w:sz w:val="22"/>
          <w:szCs w:val="22"/>
          <w:lang w:val="en-GB" w:eastAsia="ko-KR"/>
        </w:rPr>
        <w:t>.</w:t>
      </w:r>
      <w:r w:rsidR="00ED64CA" w:rsidRPr="001C3941">
        <w:rPr>
          <w:rFonts w:ascii="Arial" w:eastAsia="Batang" w:hAnsi="Arial" w:cs="Arial"/>
          <w:bCs/>
          <w:sz w:val="22"/>
          <w:szCs w:val="22"/>
          <w:lang w:val="en-GB" w:eastAsia="ko-KR"/>
        </w:rPr>
        <w:t xml:space="preserve"> Due to population change and ageing, we would expect +41.1% CML male cases in </w:t>
      </w:r>
      <w:r w:rsidR="00273F04" w:rsidRPr="001C3941">
        <w:rPr>
          <w:rFonts w:ascii="Arial" w:eastAsia="Batang" w:hAnsi="Arial" w:cs="Arial"/>
          <w:bCs/>
          <w:sz w:val="22"/>
          <w:szCs w:val="22"/>
          <w:lang w:val="en-GB" w:eastAsia="ko-KR"/>
        </w:rPr>
        <w:t xml:space="preserve">2012 </w:t>
      </w:r>
      <w:r w:rsidR="00ED64CA" w:rsidRPr="001C3941">
        <w:rPr>
          <w:rFonts w:ascii="Arial" w:eastAsia="Batang" w:hAnsi="Arial" w:cs="Arial"/>
          <w:bCs/>
          <w:sz w:val="22"/>
          <w:szCs w:val="22"/>
          <w:lang w:val="en-GB" w:eastAsia="ko-KR"/>
        </w:rPr>
        <w:t xml:space="preserve">compared to 1980. </w:t>
      </w:r>
      <w:r w:rsidR="0049747D" w:rsidRPr="001C3941">
        <w:rPr>
          <w:rFonts w:ascii="Arial" w:eastAsia="Batang" w:hAnsi="Arial" w:cs="Arial"/>
          <w:bCs/>
          <w:sz w:val="22"/>
          <w:szCs w:val="22"/>
          <w:lang w:val="en-GB" w:eastAsia="ko-KR"/>
        </w:rPr>
        <w:t xml:space="preserve">However, </w:t>
      </w:r>
      <w:r w:rsidR="00343F4D" w:rsidRPr="001C3941">
        <w:rPr>
          <w:rFonts w:ascii="Arial" w:eastAsia="Batang" w:hAnsi="Arial" w:cs="Arial"/>
          <w:bCs/>
          <w:sz w:val="22"/>
          <w:szCs w:val="22"/>
          <w:lang w:val="en-GB" w:eastAsia="ko-KR"/>
        </w:rPr>
        <w:t xml:space="preserve">the global rate of change in the </w:t>
      </w:r>
      <w:r w:rsidR="008C5BA9" w:rsidRPr="001C3941">
        <w:rPr>
          <w:rFonts w:ascii="Arial" w:eastAsia="Batang" w:hAnsi="Arial" w:cs="Arial"/>
          <w:bCs/>
          <w:sz w:val="22"/>
          <w:szCs w:val="22"/>
          <w:lang w:val="en-GB" w:eastAsia="ko-KR"/>
        </w:rPr>
        <w:t xml:space="preserve">number of </w:t>
      </w:r>
      <w:r w:rsidR="00343F4D" w:rsidRPr="001C3941">
        <w:rPr>
          <w:rFonts w:ascii="Arial" w:eastAsia="Batang" w:hAnsi="Arial" w:cs="Arial"/>
          <w:bCs/>
          <w:sz w:val="22"/>
          <w:szCs w:val="22"/>
          <w:lang w:val="en-GB" w:eastAsia="ko-KR"/>
        </w:rPr>
        <w:t xml:space="preserve">CML </w:t>
      </w:r>
      <w:r w:rsidR="008C5BA9" w:rsidRPr="001C3941">
        <w:rPr>
          <w:rFonts w:ascii="Arial" w:eastAsia="Batang" w:hAnsi="Arial" w:cs="Arial"/>
          <w:bCs/>
          <w:sz w:val="22"/>
          <w:szCs w:val="22"/>
          <w:lang w:val="en-GB" w:eastAsia="ko-KR"/>
        </w:rPr>
        <w:t xml:space="preserve">during the period slightly changed </w:t>
      </w:r>
      <w:r w:rsidR="001F542B" w:rsidRPr="001C3941">
        <w:rPr>
          <w:rFonts w:ascii="Arial" w:eastAsia="Batang" w:hAnsi="Arial" w:cs="Arial"/>
          <w:bCs/>
          <w:sz w:val="22"/>
          <w:szCs w:val="22"/>
          <w:lang w:val="en-GB" w:eastAsia="ko-KR"/>
        </w:rPr>
        <w:t xml:space="preserve">in male </w:t>
      </w:r>
      <w:r w:rsidR="008C5BA9" w:rsidRPr="001C3941">
        <w:rPr>
          <w:rFonts w:ascii="Arial" w:eastAsia="Batang" w:hAnsi="Arial" w:cs="Arial"/>
          <w:bCs/>
          <w:sz w:val="22"/>
          <w:szCs w:val="22"/>
          <w:lang w:val="en-GB" w:eastAsia="ko-KR"/>
        </w:rPr>
        <w:t>(+3.5%</w:t>
      </w:r>
      <w:r w:rsidR="0049747D" w:rsidRPr="001C3941">
        <w:rPr>
          <w:rFonts w:ascii="Arial" w:eastAsia="Batang" w:hAnsi="Arial" w:cs="Arial"/>
          <w:bCs/>
          <w:sz w:val="22"/>
          <w:szCs w:val="22"/>
          <w:lang w:val="en-GB" w:eastAsia="ko-KR"/>
        </w:rPr>
        <w:t xml:space="preserve">). Consequently, the </w:t>
      </w:r>
      <w:r w:rsidR="00196F2B" w:rsidRPr="001C3941">
        <w:rPr>
          <w:rFonts w:ascii="Arial" w:eastAsia="Batang" w:hAnsi="Arial" w:cs="Arial"/>
          <w:bCs/>
          <w:sz w:val="22"/>
          <w:szCs w:val="22"/>
          <w:lang w:val="en-GB" w:eastAsia="ko-KR"/>
        </w:rPr>
        <w:t>portion due to risk was</w:t>
      </w:r>
      <w:r w:rsidR="0049747D" w:rsidRPr="001C3941">
        <w:rPr>
          <w:rFonts w:ascii="Arial" w:eastAsia="Batang" w:hAnsi="Arial" w:cs="Arial"/>
          <w:bCs/>
          <w:sz w:val="22"/>
          <w:szCs w:val="22"/>
          <w:lang w:val="en-GB" w:eastAsia="ko-KR"/>
        </w:rPr>
        <w:t xml:space="preserve"> </w:t>
      </w:r>
      <w:r w:rsidR="00DF064C" w:rsidRPr="001C3941">
        <w:rPr>
          <w:rFonts w:ascii="Arial" w:eastAsia="Batang" w:hAnsi="Arial" w:cs="Arial"/>
          <w:bCs/>
          <w:sz w:val="22"/>
          <w:szCs w:val="22"/>
          <w:lang w:val="en-GB" w:eastAsia="ko-KR"/>
        </w:rPr>
        <w:t>-37.6</w:t>
      </w:r>
      <w:r w:rsidR="00ED64CA" w:rsidRPr="001C3941">
        <w:rPr>
          <w:rFonts w:ascii="Arial" w:eastAsia="Batang" w:hAnsi="Arial" w:cs="Arial"/>
          <w:bCs/>
          <w:sz w:val="22"/>
          <w:szCs w:val="22"/>
          <w:lang w:val="en-GB" w:eastAsia="ko-KR"/>
        </w:rPr>
        <w:t>% in me</w:t>
      </w:r>
      <w:r w:rsidR="00AB72DD" w:rsidRPr="001C3941">
        <w:rPr>
          <w:rFonts w:ascii="Arial" w:eastAsia="Batang" w:hAnsi="Arial" w:cs="Arial"/>
          <w:bCs/>
          <w:sz w:val="22"/>
          <w:szCs w:val="22"/>
          <w:lang w:val="en-GB" w:eastAsia="ko-KR"/>
        </w:rPr>
        <w:t>n</w:t>
      </w:r>
      <w:r w:rsidR="004C22A9" w:rsidRPr="001C3941">
        <w:rPr>
          <w:rFonts w:ascii="Arial" w:eastAsia="Batang" w:hAnsi="Arial" w:cs="Arial"/>
          <w:bCs/>
          <w:sz w:val="22"/>
          <w:szCs w:val="22"/>
          <w:lang w:val="en-GB" w:eastAsia="ko-KR"/>
        </w:rPr>
        <w:t xml:space="preserve"> (</w:t>
      </w:r>
      <w:r w:rsidR="00D907EA" w:rsidRPr="001C3941">
        <w:rPr>
          <w:rFonts w:ascii="Arial" w:eastAsia="Batang" w:hAnsi="Arial" w:cs="Arial"/>
          <w:bCs/>
          <w:sz w:val="22"/>
          <w:szCs w:val="22"/>
          <w:lang w:val="en-GB" w:eastAsia="ko-KR"/>
        </w:rPr>
        <w:t xml:space="preserve">i.e. </w:t>
      </w:r>
      <w:r w:rsidR="004C22A9" w:rsidRPr="001C3941">
        <w:rPr>
          <w:rFonts w:ascii="Arial" w:eastAsia="Batang" w:hAnsi="Arial" w:cs="Arial"/>
          <w:bCs/>
          <w:sz w:val="22"/>
          <w:szCs w:val="22"/>
          <w:lang w:val="en-GB" w:eastAsia="ko-KR"/>
        </w:rPr>
        <w:t>decrease of risk)</w:t>
      </w:r>
      <w:r w:rsidR="00AB72DD" w:rsidRPr="001C3941">
        <w:rPr>
          <w:rFonts w:ascii="Arial" w:eastAsia="Batang" w:hAnsi="Arial" w:cs="Arial"/>
          <w:bCs/>
          <w:sz w:val="22"/>
          <w:szCs w:val="22"/>
          <w:lang w:val="en-GB" w:eastAsia="ko-KR"/>
        </w:rPr>
        <w:t>, leading to a relative stable</w:t>
      </w:r>
      <w:r w:rsidR="00ED64CA" w:rsidRPr="001C3941">
        <w:rPr>
          <w:rFonts w:ascii="Arial" w:eastAsia="Batang" w:hAnsi="Arial" w:cs="Arial"/>
          <w:bCs/>
          <w:sz w:val="22"/>
          <w:szCs w:val="22"/>
          <w:lang w:val="en-GB" w:eastAsia="ko-KR"/>
        </w:rPr>
        <w:t xml:space="preserve"> number of new cases during the study period.</w:t>
      </w:r>
      <w:r w:rsidR="00953E1C" w:rsidRPr="001C3941">
        <w:rPr>
          <w:rFonts w:ascii="Arial" w:eastAsia="Batang" w:hAnsi="Arial" w:cs="Arial"/>
          <w:bCs/>
          <w:sz w:val="22"/>
          <w:szCs w:val="22"/>
          <w:lang w:val="en-GB" w:eastAsia="ko-KR"/>
        </w:rPr>
        <w:t xml:space="preserve"> The same pattern </w:t>
      </w:r>
      <w:r w:rsidR="001F542B" w:rsidRPr="001C3941">
        <w:rPr>
          <w:rFonts w:ascii="Arial" w:eastAsia="Batang" w:hAnsi="Arial" w:cs="Arial"/>
          <w:bCs/>
          <w:sz w:val="22"/>
          <w:szCs w:val="22"/>
          <w:lang w:val="en-GB" w:eastAsia="ko-KR"/>
        </w:rPr>
        <w:t>was</w:t>
      </w:r>
      <w:r w:rsidR="00953E1C" w:rsidRPr="001C3941">
        <w:rPr>
          <w:rFonts w:ascii="Arial" w:eastAsia="Batang" w:hAnsi="Arial" w:cs="Arial"/>
          <w:bCs/>
          <w:sz w:val="22"/>
          <w:szCs w:val="22"/>
          <w:lang w:val="en-GB" w:eastAsia="ko-KR"/>
        </w:rPr>
        <w:t xml:space="preserve"> observed for LL/WM (table 5).</w:t>
      </w:r>
    </w:p>
    <w:p w14:paraId="3CAF344A" w14:textId="77777777" w:rsidR="00651D6C" w:rsidRPr="001C3941" w:rsidRDefault="00651D6C" w:rsidP="002E0B8F">
      <w:pPr>
        <w:pStyle w:val="Heading2"/>
        <w:rPr>
          <w:rFonts w:ascii="Arial" w:hAnsi="Arial" w:cs="Arial"/>
          <w:sz w:val="22"/>
          <w:szCs w:val="22"/>
          <w:lang w:val="en-GB"/>
        </w:rPr>
      </w:pPr>
      <w:r w:rsidRPr="001C3941">
        <w:rPr>
          <w:rFonts w:ascii="Arial" w:hAnsi="Arial" w:cs="Arial"/>
          <w:sz w:val="22"/>
          <w:szCs w:val="22"/>
          <w:lang w:val="en-GB"/>
        </w:rPr>
        <w:lastRenderedPageBreak/>
        <w:t>4. Discussion</w:t>
      </w:r>
    </w:p>
    <w:p w14:paraId="2875DD6A" w14:textId="77777777" w:rsidR="00F741F7" w:rsidRPr="001C3941" w:rsidRDefault="00960112" w:rsidP="002E0B8F">
      <w:pPr>
        <w:pStyle w:val="Pa8"/>
        <w:spacing w:before="160" w:line="480" w:lineRule="auto"/>
        <w:jc w:val="both"/>
        <w:rPr>
          <w:rFonts w:ascii="Arial" w:hAnsi="Arial" w:cs="Arial"/>
          <w:sz w:val="22"/>
          <w:szCs w:val="22"/>
          <w:lang w:val="en-GB"/>
        </w:rPr>
      </w:pPr>
      <w:r w:rsidRPr="001C3941">
        <w:rPr>
          <w:rFonts w:ascii="Arial" w:hAnsi="Arial" w:cs="Arial"/>
          <w:sz w:val="22"/>
          <w:szCs w:val="22"/>
          <w:lang w:val="en-GB" w:eastAsia="ko-KR"/>
        </w:rPr>
        <w:t>I</w:t>
      </w:r>
      <w:r w:rsidR="00293A29" w:rsidRPr="001C3941">
        <w:rPr>
          <w:rFonts w:ascii="Arial" w:hAnsi="Arial" w:cs="Arial"/>
          <w:sz w:val="22"/>
          <w:szCs w:val="22"/>
          <w:lang w:val="en-GB" w:eastAsia="ko-KR"/>
        </w:rPr>
        <w:t>n this article</w:t>
      </w:r>
      <w:r w:rsidRPr="001C3941">
        <w:rPr>
          <w:rFonts w:ascii="Arial" w:hAnsi="Arial" w:cs="Arial"/>
          <w:sz w:val="22"/>
          <w:szCs w:val="22"/>
          <w:lang w:val="en-GB" w:eastAsia="ko-KR"/>
        </w:rPr>
        <w:t>, we report</w:t>
      </w:r>
      <w:r w:rsidR="00293A29" w:rsidRPr="001C3941">
        <w:rPr>
          <w:rFonts w:ascii="Arial" w:hAnsi="Arial" w:cs="Arial"/>
          <w:sz w:val="22"/>
          <w:szCs w:val="22"/>
          <w:lang w:val="en-GB" w:eastAsia="ko-KR"/>
        </w:rPr>
        <w:t xml:space="preserve"> </w:t>
      </w:r>
      <w:r w:rsidR="00651D6C" w:rsidRPr="001C3941">
        <w:rPr>
          <w:rFonts w:ascii="Arial" w:hAnsi="Arial" w:cs="Arial"/>
          <w:sz w:val="22"/>
          <w:szCs w:val="22"/>
          <w:lang w:val="en-GB" w:eastAsia="ko-KR"/>
        </w:rPr>
        <w:t xml:space="preserve">the first estimations of incidence </w:t>
      </w:r>
      <w:r w:rsidR="00651D6C" w:rsidRPr="001C3941">
        <w:rPr>
          <w:rFonts w:ascii="Arial" w:hAnsi="Arial" w:cs="Arial"/>
          <w:sz w:val="22"/>
          <w:szCs w:val="22"/>
          <w:lang w:val="en-GB"/>
        </w:rPr>
        <w:t xml:space="preserve">of haematological </w:t>
      </w:r>
      <w:r w:rsidR="001D17DC" w:rsidRPr="001C3941">
        <w:rPr>
          <w:rFonts w:ascii="Arial" w:hAnsi="Arial" w:cs="Arial"/>
          <w:sz w:val="22"/>
          <w:szCs w:val="22"/>
          <w:lang w:val="en-GB"/>
        </w:rPr>
        <w:t>malignancies</w:t>
      </w:r>
      <w:r w:rsidR="00AB27FD" w:rsidRPr="001C3941">
        <w:rPr>
          <w:rFonts w:ascii="Arial" w:hAnsi="Arial" w:cs="Arial"/>
          <w:sz w:val="22"/>
          <w:szCs w:val="22"/>
          <w:lang w:val="en-GB"/>
        </w:rPr>
        <w:t xml:space="preserve"> </w:t>
      </w:r>
      <w:r w:rsidR="00651D6C" w:rsidRPr="001C3941">
        <w:rPr>
          <w:rFonts w:ascii="Arial" w:hAnsi="Arial" w:cs="Arial"/>
          <w:sz w:val="22"/>
          <w:szCs w:val="22"/>
          <w:lang w:val="en-GB"/>
        </w:rPr>
        <w:t>in France</w:t>
      </w:r>
      <w:r w:rsidR="00C15AFF" w:rsidRPr="001C3941">
        <w:rPr>
          <w:rFonts w:ascii="Arial" w:hAnsi="Arial" w:cs="Arial"/>
          <w:sz w:val="22"/>
          <w:szCs w:val="22"/>
          <w:lang w:val="en-GB"/>
        </w:rPr>
        <w:t xml:space="preserve"> </w:t>
      </w:r>
      <w:r w:rsidR="00293A29" w:rsidRPr="001C3941">
        <w:rPr>
          <w:rFonts w:ascii="Arial" w:hAnsi="Arial" w:cs="Arial"/>
          <w:sz w:val="22"/>
          <w:szCs w:val="22"/>
          <w:lang w:val="en-GB"/>
        </w:rPr>
        <w:t xml:space="preserve">according to major </w:t>
      </w:r>
      <w:r w:rsidR="0058553C" w:rsidRPr="001C3941">
        <w:rPr>
          <w:rFonts w:ascii="Arial" w:hAnsi="Arial" w:cs="Arial"/>
          <w:sz w:val="22"/>
          <w:szCs w:val="22"/>
          <w:lang w:val="en-GB"/>
        </w:rPr>
        <w:t>subtypes</w:t>
      </w:r>
      <w:r w:rsidR="00273F04" w:rsidRPr="001C3941">
        <w:rPr>
          <w:rFonts w:ascii="Arial" w:hAnsi="Arial" w:cs="Arial"/>
          <w:sz w:val="22"/>
          <w:szCs w:val="22"/>
          <w:lang w:val="en-GB"/>
        </w:rPr>
        <w:t xml:space="preserve">, using newest classification and HMs grouping that is mostly useful for clinicians </w:t>
      </w:r>
      <w:r w:rsidR="00273F04" w:rsidRPr="001C3941">
        <w:rPr>
          <w:rFonts w:ascii="Arial" w:hAnsi="Arial" w:cs="Arial"/>
          <w:sz w:val="22"/>
          <w:szCs w:val="22"/>
          <w:lang w:val="en-GB" w:eastAsia="ko-KR"/>
        </w:rPr>
        <w:t>[8]</w:t>
      </w:r>
      <w:r w:rsidR="0058553C" w:rsidRPr="001C3941">
        <w:rPr>
          <w:rFonts w:ascii="Arial" w:hAnsi="Arial" w:cs="Arial"/>
          <w:sz w:val="22"/>
          <w:szCs w:val="22"/>
          <w:lang w:val="en-GB"/>
        </w:rPr>
        <w:t xml:space="preserve">. These results </w:t>
      </w:r>
      <w:r w:rsidR="00AF2186" w:rsidRPr="001C3941">
        <w:rPr>
          <w:rFonts w:ascii="Arial" w:hAnsi="Arial" w:cs="Arial"/>
          <w:sz w:val="22"/>
          <w:szCs w:val="22"/>
          <w:lang w:val="en-GB" w:eastAsia="ko-KR"/>
        </w:rPr>
        <w:t>were</w:t>
      </w:r>
      <w:r w:rsidR="00BB59DE" w:rsidRPr="001C3941">
        <w:rPr>
          <w:rFonts w:ascii="Arial" w:hAnsi="Arial" w:cs="Arial"/>
          <w:sz w:val="22"/>
          <w:szCs w:val="22"/>
          <w:lang w:val="en-GB" w:eastAsia="ko-KR"/>
        </w:rPr>
        <w:t xml:space="preserve"> </w:t>
      </w:r>
      <w:r w:rsidR="00945C10" w:rsidRPr="001C3941">
        <w:rPr>
          <w:rFonts w:ascii="Arial" w:hAnsi="Arial" w:cs="Arial"/>
          <w:sz w:val="22"/>
          <w:szCs w:val="22"/>
          <w:lang w:val="en-GB" w:eastAsia="ko-KR"/>
        </w:rPr>
        <w:t xml:space="preserve">based on data from a large number of cancer registries, and a long time period (1980-2012). </w:t>
      </w:r>
    </w:p>
    <w:p w14:paraId="4CBBFFE0" w14:textId="329A263B" w:rsidR="00895D8A" w:rsidRPr="001C3941" w:rsidRDefault="006A1F0D" w:rsidP="002E0B8F">
      <w:pPr>
        <w:pStyle w:val="BodyText3"/>
        <w:jc w:val="both"/>
        <w:rPr>
          <w:rFonts w:ascii="Arial" w:hAnsi="Arial" w:cs="Arial"/>
          <w:sz w:val="22"/>
          <w:szCs w:val="22"/>
          <w:lang w:val="en-GB"/>
        </w:rPr>
      </w:pPr>
      <w:r w:rsidRPr="001C3941">
        <w:rPr>
          <w:rFonts w:ascii="Arial" w:hAnsi="Arial" w:cs="Arial"/>
          <w:sz w:val="22"/>
          <w:szCs w:val="22"/>
          <w:lang w:val="en-GB"/>
        </w:rPr>
        <w:t>W</w:t>
      </w:r>
      <w:r w:rsidR="00953E1C" w:rsidRPr="001C3941">
        <w:rPr>
          <w:rFonts w:ascii="Arial" w:hAnsi="Arial" w:cs="Arial"/>
          <w:sz w:val="22"/>
          <w:szCs w:val="22"/>
          <w:lang w:val="en-GB"/>
        </w:rPr>
        <w:t>e</w:t>
      </w:r>
      <w:r w:rsidR="00FE5E60" w:rsidRPr="001C3941">
        <w:rPr>
          <w:rFonts w:ascii="Arial" w:hAnsi="Arial" w:cs="Arial"/>
          <w:sz w:val="22"/>
          <w:szCs w:val="22"/>
          <w:lang w:val="en-GB"/>
        </w:rPr>
        <w:t xml:space="preserve"> report </w:t>
      </w:r>
      <w:r w:rsidR="002F7DEE" w:rsidRPr="001C3941">
        <w:rPr>
          <w:rFonts w:ascii="Arial" w:hAnsi="Arial" w:cs="Arial"/>
          <w:sz w:val="22"/>
          <w:szCs w:val="22"/>
          <w:lang w:val="en-GB"/>
        </w:rPr>
        <w:t xml:space="preserve">a low percentage of cases </w:t>
      </w:r>
      <w:r w:rsidR="00814C84" w:rsidRPr="001C3941">
        <w:rPr>
          <w:rFonts w:ascii="Arial" w:hAnsi="Arial" w:cs="Arial"/>
          <w:sz w:val="22"/>
          <w:szCs w:val="22"/>
          <w:lang w:val="en-GB"/>
        </w:rPr>
        <w:t xml:space="preserve">coded </w:t>
      </w:r>
      <w:r w:rsidR="00953E1C" w:rsidRPr="001C3941">
        <w:rPr>
          <w:rFonts w:ascii="Arial" w:hAnsi="Arial" w:cs="Arial"/>
          <w:sz w:val="22"/>
          <w:szCs w:val="22"/>
          <w:lang w:val="en-GB"/>
        </w:rPr>
        <w:t>as lymphoma</w:t>
      </w:r>
      <w:r w:rsidR="00814C84" w:rsidRPr="001C3941">
        <w:rPr>
          <w:rFonts w:ascii="Arial" w:hAnsi="Arial" w:cs="Arial"/>
          <w:sz w:val="22"/>
          <w:szCs w:val="22"/>
          <w:lang w:val="en-GB"/>
        </w:rPr>
        <w:t xml:space="preserve"> NOS</w:t>
      </w:r>
      <w:r w:rsidR="002F7DEE" w:rsidRPr="001C3941">
        <w:rPr>
          <w:rFonts w:ascii="Arial" w:hAnsi="Arial" w:cs="Arial"/>
          <w:sz w:val="22"/>
          <w:szCs w:val="22"/>
          <w:lang w:val="en-GB"/>
        </w:rPr>
        <w:t xml:space="preserve"> (e.g. 5%</w:t>
      </w:r>
      <w:r w:rsidR="009F0908" w:rsidRPr="001C3941">
        <w:rPr>
          <w:rFonts w:ascii="Arial" w:hAnsi="Arial" w:cs="Arial"/>
          <w:sz w:val="22"/>
          <w:szCs w:val="22"/>
          <w:lang w:val="en-GB"/>
        </w:rPr>
        <w:t xml:space="preserve"> </w:t>
      </w:r>
      <w:r w:rsidR="00324951" w:rsidRPr="001C3941">
        <w:rPr>
          <w:rFonts w:ascii="Arial" w:hAnsi="Arial" w:cs="Arial"/>
          <w:sz w:val="22"/>
          <w:szCs w:val="22"/>
          <w:lang w:val="en-GB"/>
        </w:rPr>
        <w:t xml:space="preserve">on average and </w:t>
      </w:r>
      <w:r w:rsidR="009F0908" w:rsidRPr="001C3941">
        <w:rPr>
          <w:rFonts w:ascii="Arial" w:hAnsi="Arial" w:cs="Arial"/>
          <w:sz w:val="22"/>
          <w:szCs w:val="22"/>
          <w:lang w:val="en-GB"/>
        </w:rPr>
        <w:t xml:space="preserve">2% in </w:t>
      </w:r>
      <w:r w:rsidR="00F762E8" w:rsidRPr="001C3941">
        <w:rPr>
          <w:rFonts w:ascii="Arial" w:hAnsi="Arial" w:cs="Arial"/>
          <w:sz w:val="22"/>
          <w:szCs w:val="22"/>
          <w:lang w:val="en-GB"/>
        </w:rPr>
        <w:t>2012)</w:t>
      </w:r>
      <w:r w:rsidR="00FE5E60" w:rsidRPr="001C3941">
        <w:rPr>
          <w:rFonts w:ascii="Arial" w:hAnsi="Arial" w:cs="Arial"/>
          <w:sz w:val="22"/>
          <w:szCs w:val="22"/>
          <w:lang w:val="en-GB"/>
        </w:rPr>
        <w:t xml:space="preserve">, which </w:t>
      </w:r>
      <w:r w:rsidR="00025B21" w:rsidRPr="001C3941">
        <w:rPr>
          <w:rFonts w:ascii="Arial" w:hAnsi="Arial" w:cs="Arial"/>
          <w:sz w:val="22"/>
          <w:szCs w:val="22"/>
          <w:lang w:val="en-GB"/>
        </w:rPr>
        <w:t>is an indicator of good quality of diagnosis and coding</w:t>
      </w:r>
      <w:r w:rsidR="00CE1B5A" w:rsidRPr="001C3941">
        <w:rPr>
          <w:rFonts w:ascii="Arial" w:hAnsi="Arial" w:cs="Arial"/>
          <w:sz w:val="22"/>
          <w:szCs w:val="22"/>
          <w:lang w:val="en-GB"/>
        </w:rPr>
        <w:t>,</w:t>
      </w:r>
      <w:r w:rsidR="00025B21" w:rsidRPr="001C3941">
        <w:rPr>
          <w:rFonts w:ascii="Arial" w:hAnsi="Arial" w:cs="Arial"/>
          <w:sz w:val="22"/>
          <w:szCs w:val="22"/>
          <w:lang w:val="en-GB"/>
        </w:rPr>
        <w:t xml:space="preserve"> </w:t>
      </w:r>
      <w:r w:rsidR="000426F2">
        <w:rPr>
          <w:rFonts w:ascii="Arial" w:hAnsi="Arial" w:cs="Arial"/>
          <w:sz w:val="22"/>
          <w:szCs w:val="22"/>
          <w:lang w:val="en-GB"/>
        </w:rPr>
        <w:t>that</w:t>
      </w:r>
      <w:r w:rsidR="000426F2" w:rsidRPr="001C3941">
        <w:rPr>
          <w:rFonts w:ascii="Arial" w:hAnsi="Arial" w:cs="Arial"/>
          <w:sz w:val="22"/>
          <w:szCs w:val="22"/>
          <w:lang w:val="en-GB"/>
        </w:rPr>
        <w:t xml:space="preserve"> </w:t>
      </w:r>
      <w:r w:rsidR="00814C84" w:rsidRPr="001C3941">
        <w:rPr>
          <w:rFonts w:ascii="Arial" w:hAnsi="Arial" w:cs="Arial"/>
          <w:sz w:val="22"/>
          <w:szCs w:val="22"/>
          <w:lang w:val="en-GB"/>
        </w:rPr>
        <w:t>allow</w:t>
      </w:r>
      <w:r w:rsidR="00025B21" w:rsidRPr="001C3941">
        <w:rPr>
          <w:rFonts w:ascii="Arial" w:hAnsi="Arial" w:cs="Arial"/>
          <w:sz w:val="22"/>
          <w:szCs w:val="22"/>
          <w:lang w:val="en-GB"/>
        </w:rPr>
        <w:t>ed</w:t>
      </w:r>
      <w:r w:rsidR="00814C84" w:rsidRPr="001C3941">
        <w:rPr>
          <w:rFonts w:ascii="Arial" w:hAnsi="Arial" w:cs="Arial"/>
          <w:sz w:val="22"/>
          <w:szCs w:val="22"/>
          <w:lang w:val="en-GB"/>
        </w:rPr>
        <w:t xml:space="preserve"> us to calculate </w:t>
      </w:r>
      <w:r w:rsidR="002F7DEE" w:rsidRPr="001C3941">
        <w:rPr>
          <w:rFonts w:ascii="Arial" w:hAnsi="Arial" w:cs="Arial"/>
          <w:sz w:val="22"/>
          <w:szCs w:val="22"/>
          <w:lang w:val="en-GB"/>
        </w:rPr>
        <w:t xml:space="preserve">the </w:t>
      </w:r>
      <w:r w:rsidR="00814C84" w:rsidRPr="001C3941">
        <w:rPr>
          <w:rFonts w:ascii="Arial" w:hAnsi="Arial" w:cs="Arial"/>
          <w:sz w:val="22"/>
          <w:szCs w:val="22"/>
          <w:lang w:val="en-GB"/>
        </w:rPr>
        <w:t xml:space="preserve">incidence </w:t>
      </w:r>
      <w:r w:rsidR="00025B21" w:rsidRPr="001C3941">
        <w:rPr>
          <w:rFonts w:ascii="Arial" w:hAnsi="Arial" w:cs="Arial"/>
          <w:sz w:val="22"/>
          <w:szCs w:val="22"/>
          <w:lang w:val="en-GB"/>
        </w:rPr>
        <w:t>for</w:t>
      </w:r>
      <w:r w:rsidR="00814C84" w:rsidRPr="001C3941">
        <w:rPr>
          <w:rFonts w:ascii="Arial" w:hAnsi="Arial" w:cs="Arial"/>
          <w:sz w:val="22"/>
          <w:szCs w:val="22"/>
          <w:lang w:val="en-GB"/>
        </w:rPr>
        <w:t xml:space="preserve"> major NHL subtypes.</w:t>
      </w:r>
      <w:r w:rsidR="00FE5E60" w:rsidRPr="001C3941">
        <w:rPr>
          <w:rFonts w:ascii="Arial" w:hAnsi="Arial" w:cs="Arial"/>
          <w:sz w:val="22"/>
          <w:szCs w:val="22"/>
          <w:lang w:val="en-GB"/>
        </w:rPr>
        <w:t xml:space="preserve"> </w:t>
      </w:r>
      <w:r w:rsidR="000A5EE3" w:rsidRPr="001C3941">
        <w:rPr>
          <w:rFonts w:ascii="Arial" w:hAnsi="Arial" w:cs="Arial"/>
          <w:sz w:val="22"/>
          <w:szCs w:val="22"/>
          <w:lang w:val="en-GB"/>
        </w:rPr>
        <w:t>The US SEER</w:t>
      </w:r>
      <w:r w:rsidR="00FE5E60" w:rsidRPr="001C3941">
        <w:rPr>
          <w:rFonts w:ascii="Arial" w:hAnsi="Arial" w:cs="Arial"/>
          <w:sz w:val="22"/>
          <w:szCs w:val="22"/>
          <w:lang w:val="en-GB"/>
        </w:rPr>
        <w:t xml:space="preserve"> </w:t>
      </w:r>
      <w:r w:rsidR="000A5EE3" w:rsidRPr="001C3941">
        <w:rPr>
          <w:rFonts w:ascii="Arial" w:hAnsi="Arial" w:cs="Arial"/>
          <w:sz w:val="22"/>
          <w:szCs w:val="22"/>
          <w:lang w:val="en-GB"/>
        </w:rPr>
        <w:t>program recently</w:t>
      </w:r>
      <w:r w:rsidR="00814C84" w:rsidRPr="001C3941">
        <w:rPr>
          <w:rFonts w:ascii="Arial" w:hAnsi="Arial" w:cs="Arial"/>
          <w:sz w:val="22"/>
          <w:szCs w:val="22"/>
          <w:lang w:val="en-GB"/>
        </w:rPr>
        <w:t xml:space="preserve"> reported </w:t>
      </w:r>
      <w:r w:rsidR="00CE1B5A" w:rsidRPr="001C3941">
        <w:rPr>
          <w:rFonts w:ascii="Arial" w:hAnsi="Arial" w:cs="Arial"/>
          <w:sz w:val="22"/>
          <w:szCs w:val="22"/>
          <w:lang w:val="en-GB"/>
        </w:rPr>
        <w:t xml:space="preserve">a </w:t>
      </w:r>
      <w:r w:rsidR="00814C84" w:rsidRPr="001C3941">
        <w:rPr>
          <w:rFonts w:ascii="Arial" w:hAnsi="Arial" w:cs="Arial"/>
          <w:sz w:val="22"/>
          <w:szCs w:val="22"/>
          <w:lang w:val="en-GB"/>
        </w:rPr>
        <w:t>similar</w:t>
      </w:r>
      <w:r w:rsidR="00FE5E60" w:rsidRPr="001C3941">
        <w:rPr>
          <w:rFonts w:ascii="Arial" w:hAnsi="Arial" w:cs="Arial"/>
          <w:sz w:val="22"/>
          <w:szCs w:val="22"/>
          <w:lang w:val="en-GB"/>
        </w:rPr>
        <w:t xml:space="preserve"> proportion of </w:t>
      </w:r>
      <w:r w:rsidR="00814C84" w:rsidRPr="001C3941">
        <w:rPr>
          <w:rFonts w:ascii="Arial" w:hAnsi="Arial" w:cs="Arial"/>
          <w:sz w:val="22"/>
          <w:szCs w:val="22"/>
          <w:lang w:val="en-GB"/>
        </w:rPr>
        <w:t xml:space="preserve">NOS lymphoma </w:t>
      </w:r>
      <w:r w:rsidR="00FE5E60" w:rsidRPr="001C3941">
        <w:rPr>
          <w:rFonts w:ascii="Arial" w:hAnsi="Arial" w:cs="Arial"/>
          <w:sz w:val="22"/>
          <w:szCs w:val="22"/>
          <w:lang w:val="en-GB"/>
        </w:rPr>
        <w:t xml:space="preserve">cases </w:t>
      </w:r>
      <w:r w:rsidR="00CE1B5A" w:rsidRPr="001C3941">
        <w:rPr>
          <w:rFonts w:ascii="Arial" w:hAnsi="Arial" w:cs="Arial"/>
          <w:sz w:val="22"/>
          <w:szCs w:val="22"/>
          <w:lang w:val="en-GB"/>
        </w:rPr>
        <w:t xml:space="preserve">(e.g. </w:t>
      </w:r>
      <w:r w:rsidR="00FE5E60" w:rsidRPr="001C3941">
        <w:rPr>
          <w:rFonts w:ascii="Arial" w:hAnsi="Arial" w:cs="Arial"/>
          <w:sz w:val="22"/>
          <w:szCs w:val="22"/>
          <w:lang w:val="en-GB"/>
        </w:rPr>
        <w:t>4.9 %</w:t>
      </w:r>
      <w:r w:rsidR="002F7DEE" w:rsidRPr="001C3941">
        <w:rPr>
          <w:rFonts w:ascii="Arial" w:hAnsi="Arial" w:cs="Arial"/>
          <w:sz w:val="22"/>
          <w:szCs w:val="22"/>
          <w:lang w:val="en-GB"/>
        </w:rPr>
        <w:t>)</w:t>
      </w:r>
      <w:r w:rsidR="00FE5E60" w:rsidRPr="001C3941">
        <w:rPr>
          <w:rFonts w:ascii="Arial" w:hAnsi="Arial" w:cs="Arial"/>
          <w:sz w:val="22"/>
          <w:szCs w:val="22"/>
          <w:lang w:val="en-GB"/>
        </w:rPr>
        <w:t xml:space="preserve"> </w:t>
      </w:r>
      <w:r w:rsidR="000426F2">
        <w:rPr>
          <w:rFonts w:ascii="Arial" w:hAnsi="Arial" w:cs="Arial"/>
          <w:sz w:val="22"/>
          <w:szCs w:val="22"/>
          <w:lang w:val="en-GB"/>
        </w:rPr>
        <w:t>during</w:t>
      </w:r>
      <w:r w:rsidR="00FE5E60" w:rsidRPr="001C3941">
        <w:rPr>
          <w:rFonts w:ascii="Arial" w:hAnsi="Arial" w:cs="Arial"/>
          <w:sz w:val="22"/>
          <w:szCs w:val="22"/>
          <w:lang w:val="en-GB"/>
        </w:rPr>
        <w:t xml:space="preserve"> 2001-2009</w:t>
      </w:r>
      <w:r w:rsidR="00E7252F" w:rsidRPr="001C3941">
        <w:rPr>
          <w:rFonts w:ascii="Arial" w:hAnsi="Arial" w:cs="Arial"/>
          <w:sz w:val="22"/>
          <w:szCs w:val="22"/>
          <w:lang w:val="en-GB"/>
        </w:rPr>
        <w:t xml:space="preserve"> </w:t>
      </w:r>
      <w:r w:rsidR="000A5EE3" w:rsidRPr="001C3941">
        <w:rPr>
          <w:rFonts w:ascii="Arial" w:hAnsi="Arial" w:cs="Arial"/>
          <w:sz w:val="22"/>
          <w:szCs w:val="22"/>
          <w:lang w:val="en-GB"/>
        </w:rPr>
        <w:t>[1</w:t>
      </w:r>
      <w:r w:rsidR="00C2618F">
        <w:rPr>
          <w:rFonts w:ascii="Arial" w:hAnsi="Arial" w:cs="Arial"/>
          <w:sz w:val="22"/>
          <w:szCs w:val="22"/>
          <w:lang w:val="en-GB"/>
        </w:rPr>
        <w:t>5</w:t>
      </w:r>
      <w:r w:rsidR="000A5EE3" w:rsidRPr="001C3941">
        <w:rPr>
          <w:rFonts w:ascii="Arial" w:hAnsi="Arial" w:cs="Arial"/>
          <w:sz w:val="22"/>
          <w:szCs w:val="22"/>
          <w:lang w:val="en-GB"/>
        </w:rPr>
        <w:t>]</w:t>
      </w:r>
      <w:r w:rsidR="001B6B0D" w:rsidRPr="001C3941">
        <w:rPr>
          <w:rFonts w:ascii="Arial" w:hAnsi="Arial" w:cs="Arial"/>
          <w:sz w:val="22"/>
          <w:szCs w:val="22"/>
          <w:lang w:val="en-GB"/>
        </w:rPr>
        <w:t>,</w:t>
      </w:r>
      <w:r w:rsidR="00FE5E60" w:rsidRPr="001C3941">
        <w:rPr>
          <w:rFonts w:ascii="Arial" w:hAnsi="Arial" w:cs="Arial"/>
          <w:sz w:val="22"/>
          <w:szCs w:val="22"/>
          <w:lang w:val="en-GB"/>
        </w:rPr>
        <w:t xml:space="preserve"> </w:t>
      </w:r>
      <w:r w:rsidR="002F7DEE" w:rsidRPr="001C3941">
        <w:rPr>
          <w:rFonts w:ascii="Arial" w:hAnsi="Arial" w:cs="Arial"/>
          <w:sz w:val="22"/>
          <w:szCs w:val="22"/>
          <w:lang w:val="en-GB"/>
        </w:rPr>
        <w:t>w</w:t>
      </w:r>
      <w:r w:rsidR="000A5EE3" w:rsidRPr="001C3941">
        <w:rPr>
          <w:rFonts w:ascii="Arial" w:hAnsi="Arial" w:cs="Arial"/>
          <w:sz w:val="22"/>
          <w:szCs w:val="22"/>
          <w:lang w:val="en-GB"/>
        </w:rPr>
        <w:t xml:space="preserve">hereas an older study in </w:t>
      </w:r>
      <w:r w:rsidR="002F7DEE" w:rsidRPr="001C3941">
        <w:rPr>
          <w:rFonts w:ascii="Arial" w:hAnsi="Arial" w:cs="Arial"/>
          <w:sz w:val="22"/>
          <w:szCs w:val="22"/>
          <w:lang w:val="en-GB"/>
        </w:rPr>
        <w:t xml:space="preserve">Europe showed a higher percentage </w:t>
      </w:r>
      <w:r w:rsidR="000A5EE3" w:rsidRPr="001C3941">
        <w:rPr>
          <w:rFonts w:ascii="Arial" w:hAnsi="Arial" w:cs="Arial"/>
          <w:sz w:val="22"/>
          <w:szCs w:val="22"/>
          <w:lang w:val="en-GB"/>
        </w:rPr>
        <w:t>(</w:t>
      </w:r>
      <w:r w:rsidR="00A664D5" w:rsidRPr="001C3941">
        <w:rPr>
          <w:rFonts w:ascii="Arial" w:hAnsi="Arial" w:cs="Arial"/>
          <w:sz w:val="22"/>
          <w:szCs w:val="22"/>
          <w:lang w:val="en-GB"/>
        </w:rPr>
        <w:t>17.6</w:t>
      </w:r>
      <w:r w:rsidR="002F7DEE" w:rsidRPr="001C3941">
        <w:rPr>
          <w:rFonts w:ascii="Arial" w:hAnsi="Arial" w:cs="Arial"/>
          <w:sz w:val="22"/>
          <w:szCs w:val="22"/>
          <w:lang w:val="en-GB"/>
        </w:rPr>
        <w:t>%</w:t>
      </w:r>
      <w:r w:rsidR="000A5EE3" w:rsidRPr="001C3941">
        <w:rPr>
          <w:rFonts w:ascii="Arial" w:hAnsi="Arial" w:cs="Arial"/>
          <w:sz w:val="22"/>
          <w:szCs w:val="22"/>
          <w:lang w:val="en-GB"/>
        </w:rPr>
        <w:t>)</w:t>
      </w:r>
      <w:r w:rsidR="00A664D5" w:rsidRPr="001C3941">
        <w:rPr>
          <w:rFonts w:ascii="Arial" w:hAnsi="Arial" w:cs="Arial"/>
          <w:sz w:val="22"/>
          <w:szCs w:val="22"/>
          <w:lang w:val="en-GB"/>
        </w:rPr>
        <w:t xml:space="preserve"> </w:t>
      </w:r>
      <w:r w:rsidR="00977FF3" w:rsidRPr="001C3941">
        <w:rPr>
          <w:rFonts w:ascii="Arial" w:hAnsi="Arial" w:cs="Arial"/>
          <w:sz w:val="22"/>
          <w:szCs w:val="22"/>
          <w:lang w:val="en-GB"/>
        </w:rPr>
        <w:t>[</w:t>
      </w:r>
      <w:r w:rsidR="001F59A0" w:rsidRPr="001C3941">
        <w:rPr>
          <w:rFonts w:ascii="Arial" w:hAnsi="Arial" w:cs="Arial"/>
          <w:sz w:val="22"/>
          <w:szCs w:val="22"/>
          <w:lang w:val="en-GB"/>
        </w:rPr>
        <w:t>1</w:t>
      </w:r>
      <w:r w:rsidR="00C2618F">
        <w:rPr>
          <w:rFonts w:ascii="Arial" w:hAnsi="Arial" w:cs="Arial"/>
          <w:sz w:val="22"/>
          <w:szCs w:val="22"/>
          <w:lang w:val="en-GB"/>
        </w:rPr>
        <w:t>6</w:t>
      </w:r>
      <w:r w:rsidR="00A664D5" w:rsidRPr="001C3941">
        <w:rPr>
          <w:rFonts w:ascii="Arial" w:hAnsi="Arial" w:cs="Arial"/>
          <w:sz w:val="22"/>
          <w:szCs w:val="22"/>
          <w:lang w:val="en-GB"/>
        </w:rPr>
        <w:t xml:space="preserve">]. </w:t>
      </w:r>
      <w:r w:rsidR="009D7F04" w:rsidRPr="001C3941">
        <w:rPr>
          <w:rFonts w:ascii="Arial" w:hAnsi="Arial" w:cs="Arial"/>
          <w:sz w:val="22"/>
          <w:szCs w:val="22"/>
          <w:lang w:val="en-GB"/>
        </w:rPr>
        <w:t xml:space="preserve">However, the downward trend in </w:t>
      </w:r>
      <w:r w:rsidR="00D262B8">
        <w:rPr>
          <w:rFonts w:ascii="Arial" w:hAnsi="Arial" w:cs="Arial"/>
          <w:sz w:val="22"/>
          <w:szCs w:val="22"/>
          <w:lang w:val="en-GB"/>
        </w:rPr>
        <w:t xml:space="preserve">the </w:t>
      </w:r>
      <w:r w:rsidR="009D7F04" w:rsidRPr="001C3941">
        <w:rPr>
          <w:rFonts w:ascii="Arial" w:hAnsi="Arial" w:cs="Arial"/>
          <w:sz w:val="22"/>
          <w:szCs w:val="22"/>
          <w:lang w:val="en-GB"/>
        </w:rPr>
        <w:t>incidence for lymphoma NOS may</w:t>
      </w:r>
      <w:r w:rsidR="00E54C2D">
        <w:rPr>
          <w:rFonts w:ascii="Arial" w:hAnsi="Arial" w:cs="Arial"/>
          <w:sz w:val="22"/>
          <w:szCs w:val="22"/>
          <w:lang w:val="en-GB"/>
        </w:rPr>
        <w:t xml:space="preserve">be </w:t>
      </w:r>
      <w:r w:rsidR="001B6B0D" w:rsidRPr="001C3941">
        <w:rPr>
          <w:rFonts w:ascii="Arial" w:hAnsi="Arial" w:cs="Arial"/>
          <w:sz w:val="22"/>
          <w:szCs w:val="22"/>
          <w:lang w:val="en-GB"/>
        </w:rPr>
        <w:t>either</w:t>
      </w:r>
      <w:r w:rsidR="00E54C2D">
        <w:rPr>
          <w:rFonts w:ascii="Arial" w:hAnsi="Arial" w:cs="Arial"/>
          <w:sz w:val="22"/>
          <w:szCs w:val="22"/>
          <w:lang w:val="en-GB"/>
        </w:rPr>
        <w:t xml:space="preserve"> due to</w:t>
      </w:r>
      <w:r w:rsidR="009D7F04" w:rsidRPr="001C3941">
        <w:rPr>
          <w:rFonts w:ascii="Arial" w:hAnsi="Arial" w:cs="Arial"/>
          <w:sz w:val="22"/>
          <w:szCs w:val="22"/>
          <w:lang w:val="en-GB"/>
        </w:rPr>
        <w:t xml:space="preserve"> </w:t>
      </w:r>
      <w:r w:rsidR="00FE5E60" w:rsidRPr="001C3941">
        <w:rPr>
          <w:rFonts w:ascii="Arial" w:hAnsi="Arial" w:cs="Arial"/>
          <w:sz w:val="22"/>
          <w:szCs w:val="22"/>
          <w:lang w:val="en-GB"/>
        </w:rPr>
        <w:t xml:space="preserve">a </w:t>
      </w:r>
      <w:r w:rsidR="009D7F04" w:rsidRPr="001C3941">
        <w:rPr>
          <w:rFonts w:ascii="Arial" w:hAnsi="Arial" w:cs="Arial"/>
          <w:sz w:val="22"/>
          <w:szCs w:val="22"/>
          <w:lang w:val="en-GB"/>
        </w:rPr>
        <w:t xml:space="preserve">better diagnosis by pathologists and/or a more </w:t>
      </w:r>
      <w:r w:rsidR="00FE5E60" w:rsidRPr="001C3941">
        <w:rPr>
          <w:rFonts w:ascii="Arial" w:hAnsi="Arial" w:cs="Arial"/>
          <w:sz w:val="22"/>
          <w:szCs w:val="22"/>
          <w:lang w:val="en-GB"/>
        </w:rPr>
        <w:t xml:space="preserve">precise </w:t>
      </w:r>
      <w:r w:rsidR="009D7F04" w:rsidRPr="001C3941">
        <w:rPr>
          <w:rFonts w:ascii="Arial" w:hAnsi="Arial" w:cs="Arial"/>
          <w:sz w:val="22"/>
          <w:szCs w:val="22"/>
          <w:lang w:val="en-GB"/>
        </w:rPr>
        <w:t>coding</w:t>
      </w:r>
      <w:r w:rsidR="004179A3" w:rsidRPr="001C3941">
        <w:rPr>
          <w:rFonts w:ascii="Arial" w:hAnsi="Arial" w:cs="Arial"/>
          <w:sz w:val="22"/>
          <w:szCs w:val="22"/>
          <w:lang w:val="en-GB"/>
        </w:rPr>
        <w:t xml:space="preserve"> </w:t>
      </w:r>
      <w:r w:rsidR="00960112" w:rsidRPr="001C3941">
        <w:rPr>
          <w:rFonts w:ascii="Arial" w:hAnsi="Arial" w:cs="Arial"/>
          <w:sz w:val="22"/>
          <w:szCs w:val="22"/>
          <w:lang w:val="en-GB"/>
        </w:rPr>
        <w:t>in the mo</w:t>
      </w:r>
      <w:r w:rsidR="00DA526D" w:rsidRPr="001C3941">
        <w:rPr>
          <w:rFonts w:ascii="Arial" w:hAnsi="Arial" w:cs="Arial"/>
          <w:sz w:val="22"/>
          <w:szCs w:val="22"/>
          <w:lang w:val="en-GB"/>
        </w:rPr>
        <w:t xml:space="preserve">st </w:t>
      </w:r>
      <w:r w:rsidR="00960112" w:rsidRPr="001C3941">
        <w:rPr>
          <w:rFonts w:ascii="Arial" w:hAnsi="Arial" w:cs="Arial"/>
          <w:sz w:val="22"/>
          <w:szCs w:val="22"/>
          <w:lang w:val="en-GB"/>
        </w:rPr>
        <w:t>recent period of time. This</w:t>
      </w:r>
      <w:r w:rsidR="004179A3" w:rsidRPr="001C3941">
        <w:rPr>
          <w:rFonts w:ascii="Arial" w:hAnsi="Arial" w:cs="Arial"/>
          <w:sz w:val="22"/>
          <w:szCs w:val="22"/>
          <w:lang w:val="en-GB"/>
        </w:rPr>
        <w:t xml:space="preserve"> </w:t>
      </w:r>
      <w:r w:rsidR="008517F4" w:rsidRPr="001C3941">
        <w:rPr>
          <w:rFonts w:ascii="Arial" w:hAnsi="Arial" w:cs="Arial"/>
          <w:sz w:val="22"/>
          <w:szCs w:val="22"/>
          <w:lang w:val="en-GB"/>
        </w:rPr>
        <w:t>recent decrease in the number of cases of l</w:t>
      </w:r>
      <w:r w:rsidR="00DA526D" w:rsidRPr="001C3941">
        <w:rPr>
          <w:rFonts w:ascii="Arial" w:hAnsi="Arial" w:cs="Arial"/>
          <w:sz w:val="22"/>
          <w:szCs w:val="22"/>
          <w:lang w:val="en-GB"/>
        </w:rPr>
        <w:t xml:space="preserve">ymphoma NOS </w:t>
      </w:r>
      <w:r w:rsidR="004179A3" w:rsidRPr="001C3941">
        <w:rPr>
          <w:rFonts w:ascii="Arial" w:hAnsi="Arial" w:cs="Arial"/>
          <w:sz w:val="22"/>
          <w:szCs w:val="22"/>
          <w:lang w:val="en-GB"/>
        </w:rPr>
        <w:t xml:space="preserve">may have had an impact on </w:t>
      </w:r>
      <w:r w:rsidR="00D80256" w:rsidRPr="001C3941">
        <w:rPr>
          <w:rFonts w:ascii="Arial" w:hAnsi="Arial" w:cs="Arial"/>
          <w:sz w:val="22"/>
          <w:szCs w:val="22"/>
          <w:lang w:val="en-GB"/>
        </w:rPr>
        <w:t xml:space="preserve">upward </w:t>
      </w:r>
      <w:r w:rsidR="004179A3" w:rsidRPr="001C3941">
        <w:rPr>
          <w:rFonts w:ascii="Arial" w:hAnsi="Arial" w:cs="Arial"/>
          <w:sz w:val="22"/>
          <w:szCs w:val="22"/>
          <w:lang w:val="en-GB"/>
        </w:rPr>
        <w:t xml:space="preserve">trends </w:t>
      </w:r>
      <w:r w:rsidR="00960112" w:rsidRPr="001C3941">
        <w:rPr>
          <w:rFonts w:ascii="Arial" w:hAnsi="Arial" w:cs="Arial"/>
          <w:sz w:val="22"/>
          <w:szCs w:val="22"/>
          <w:lang w:val="en-GB"/>
        </w:rPr>
        <w:t xml:space="preserve">observed </w:t>
      </w:r>
      <w:r w:rsidR="004179A3" w:rsidRPr="001C3941">
        <w:rPr>
          <w:rFonts w:ascii="Arial" w:hAnsi="Arial" w:cs="Arial"/>
          <w:sz w:val="22"/>
          <w:szCs w:val="22"/>
          <w:lang w:val="en-GB"/>
        </w:rPr>
        <w:t xml:space="preserve">in </w:t>
      </w:r>
      <w:r w:rsidR="00D80256" w:rsidRPr="001C3941">
        <w:rPr>
          <w:rFonts w:ascii="Arial" w:hAnsi="Arial" w:cs="Arial"/>
          <w:sz w:val="22"/>
          <w:szCs w:val="22"/>
          <w:lang w:val="en-GB"/>
        </w:rPr>
        <w:t xml:space="preserve">some </w:t>
      </w:r>
      <w:r w:rsidR="004179A3" w:rsidRPr="001C3941">
        <w:rPr>
          <w:rFonts w:ascii="Arial" w:hAnsi="Arial" w:cs="Arial"/>
          <w:sz w:val="22"/>
          <w:szCs w:val="22"/>
          <w:lang w:val="en-GB"/>
        </w:rPr>
        <w:t>NHL subtypes</w:t>
      </w:r>
      <w:r w:rsidR="002E5273">
        <w:rPr>
          <w:rFonts w:ascii="Arial" w:hAnsi="Arial" w:cs="Arial"/>
          <w:sz w:val="22"/>
          <w:szCs w:val="22"/>
          <w:lang w:val="en-GB"/>
        </w:rPr>
        <w:t>,</w:t>
      </w:r>
      <w:r w:rsidR="009453C0" w:rsidRPr="001C3941">
        <w:rPr>
          <w:rFonts w:ascii="Arial" w:hAnsi="Arial" w:cs="Arial"/>
          <w:sz w:val="22"/>
          <w:szCs w:val="22"/>
          <w:lang w:val="en-GB"/>
        </w:rPr>
        <w:t xml:space="preserve"> </w:t>
      </w:r>
      <w:r w:rsidR="00DA526D" w:rsidRPr="001C3941">
        <w:rPr>
          <w:rFonts w:ascii="Arial" w:hAnsi="Arial" w:cs="Arial"/>
          <w:sz w:val="22"/>
          <w:szCs w:val="22"/>
          <w:lang w:val="en-GB"/>
        </w:rPr>
        <w:t>if</w:t>
      </w:r>
      <w:r w:rsidR="009453C0" w:rsidRPr="001C3941">
        <w:rPr>
          <w:rFonts w:ascii="Arial" w:hAnsi="Arial" w:cs="Arial"/>
          <w:sz w:val="22"/>
          <w:szCs w:val="22"/>
          <w:lang w:val="en-GB"/>
        </w:rPr>
        <w:t xml:space="preserve"> more cases were diagnosed as a specific HM subtype</w:t>
      </w:r>
      <w:r w:rsidR="00FE5E60" w:rsidRPr="001C3941">
        <w:rPr>
          <w:rFonts w:ascii="Arial" w:hAnsi="Arial" w:cs="Arial"/>
          <w:sz w:val="22"/>
          <w:szCs w:val="22"/>
          <w:lang w:val="en-GB"/>
        </w:rPr>
        <w:t>. In France</w:t>
      </w:r>
      <w:r w:rsidR="004179A3" w:rsidRPr="001C3941">
        <w:rPr>
          <w:rFonts w:ascii="Arial" w:hAnsi="Arial" w:cs="Arial"/>
          <w:sz w:val="22"/>
          <w:szCs w:val="22"/>
          <w:lang w:val="en-GB"/>
        </w:rPr>
        <w:t>,</w:t>
      </w:r>
      <w:r w:rsidR="00E84543">
        <w:rPr>
          <w:rFonts w:ascii="Arial" w:hAnsi="Arial" w:cs="Arial"/>
          <w:sz w:val="22"/>
          <w:szCs w:val="22"/>
          <w:lang w:val="en-GB"/>
        </w:rPr>
        <w:t xml:space="preserve"> </w:t>
      </w:r>
      <w:r w:rsidR="00FE5E60" w:rsidRPr="001C3941">
        <w:rPr>
          <w:rFonts w:ascii="Arial" w:hAnsi="Arial" w:cs="Arial"/>
          <w:sz w:val="22"/>
          <w:szCs w:val="22"/>
          <w:lang w:val="en-GB"/>
        </w:rPr>
        <w:t xml:space="preserve">we started </w:t>
      </w:r>
      <w:r w:rsidR="004179A3" w:rsidRPr="001C3941">
        <w:rPr>
          <w:rFonts w:ascii="Arial" w:hAnsi="Arial" w:cs="Arial"/>
          <w:sz w:val="22"/>
          <w:szCs w:val="22"/>
          <w:lang w:val="en-GB"/>
        </w:rPr>
        <w:t xml:space="preserve">a training program to improve HM coding </w:t>
      </w:r>
      <w:r w:rsidR="002E5273" w:rsidRPr="001C3941">
        <w:rPr>
          <w:rFonts w:ascii="Arial" w:hAnsi="Arial" w:cs="Arial"/>
          <w:sz w:val="22"/>
          <w:szCs w:val="22"/>
          <w:lang w:val="en-GB"/>
        </w:rPr>
        <w:t>in</w:t>
      </w:r>
      <w:r w:rsidR="009373B6">
        <w:rPr>
          <w:rFonts w:ascii="Arial" w:hAnsi="Arial" w:cs="Arial"/>
          <w:sz w:val="22"/>
          <w:szCs w:val="22"/>
          <w:lang w:val="en-GB"/>
        </w:rPr>
        <w:t xml:space="preserve"> </w:t>
      </w:r>
      <w:r w:rsidR="002E5273" w:rsidRPr="001C3941">
        <w:rPr>
          <w:rFonts w:ascii="Arial" w:hAnsi="Arial" w:cs="Arial"/>
          <w:sz w:val="22"/>
          <w:szCs w:val="22"/>
          <w:lang w:val="en-GB"/>
        </w:rPr>
        <w:t>2005</w:t>
      </w:r>
      <w:r w:rsidR="002E5273">
        <w:rPr>
          <w:rFonts w:ascii="Arial" w:hAnsi="Arial" w:cs="Arial"/>
          <w:sz w:val="22"/>
          <w:szCs w:val="22"/>
          <w:lang w:val="en-GB"/>
        </w:rPr>
        <w:t xml:space="preserve"> which</w:t>
      </w:r>
      <w:r w:rsidR="004179A3" w:rsidRPr="001C3941">
        <w:rPr>
          <w:rFonts w:ascii="Arial" w:hAnsi="Arial" w:cs="Arial"/>
          <w:sz w:val="22"/>
          <w:szCs w:val="22"/>
          <w:lang w:val="en-GB"/>
        </w:rPr>
        <w:t xml:space="preserve"> may </w:t>
      </w:r>
      <w:r w:rsidR="009453C0" w:rsidRPr="001C3941">
        <w:rPr>
          <w:rFonts w:ascii="Arial" w:hAnsi="Arial" w:cs="Arial"/>
          <w:sz w:val="22"/>
          <w:szCs w:val="22"/>
          <w:lang w:val="en-GB"/>
        </w:rPr>
        <w:t xml:space="preserve">also </w:t>
      </w:r>
      <w:r w:rsidR="004179A3" w:rsidRPr="001C3941">
        <w:rPr>
          <w:rFonts w:ascii="Arial" w:hAnsi="Arial" w:cs="Arial"/>
          <w:sz w:val="22"/>
          <w:szCs w:val="22"/>
          <w:lang w:val="en-GB"/>
        </w:rPr>
        <w:t xml:space="preserve">have </w:t>
      </w:r>
      <w:r w:rsidR="00D80256" w:rsidRPr="001C3941">
        <w:rPr>
          <w:rFonts w:ascii="Arial" w:hAnsi="Arial" w:cs="Arial"/>
          <w:sz w:val="22"/>
          <w:szCs w:val="22"/>
          <w:lang w:val="en-GB"/>
        </w:rPr>
        <w:t>led to over coding</w:t>
      </w:r>
      <w:r w:rsidR="00813DB6" w:rsidRPr="001C3941">
        <w:rPr>
          <w:rFonts w:ascii="Arial" w:hAnsi="Arial" w:cs="Arial"/>
          <w:sz w:val="22"/>
          <w:szCs w:val="22"/>
          <w:lang w:val="en-GB"/>
        </w:rPr>
        <w:t xml:space="preserve"> NHL subtypes </w:t>
      </w:r>
      <w:r w:rsidR="00FE5E60" w:rsidRPr="001C3941">
        <w:rPr>
          <w:rFonts w:ascii="Arial" w:hAnsi="Arial" w:cs="Arial"/>
          <w:sz w:val="22"/>
          <w:szCs w:val="22"/>
          <w:lang w:val="en-GB"/>
        </w:rPr>
        <w:t>[</w:t>
      </w:r>
      <w:r w:rsidR="008F4281" w:rsidRPr="001C3941">
        <w:rPr>
          <w:rFonts w:ascii="Arial" w:hAnsi="Arial" w:cs="Arial"/>
          <w:sz w:val="22"/>
          <w:szCs w:val="22"/>
          <w:lang w:val="en-GB"/>
        </w:rPr>
        <w:t>1</w:t>
      </w:r>
      <w:r w:rsidR="00C2618F">
        <w:rPr>
          <w:rFonts w:ascii="Arial" w:hAnsi="Arial" w:cs="Arial"/>
          <w:sz w:val="22"/>
          <w:szCs w:val="22"/>
          <w:lang w:val="en-GB"/>
        </w:rPr>
        <w:t>7</w:t>
      </w:r>
      <w:r w:rsidR="00FE5E60" w:rsidRPr="001C3941">
        <w:rPr>
          <w:rFonts w:ascii="Arial" w:hAnsi="Arial" w:cs="Arial"/>
          <w:sz w:val="22"/>
          <w:szCs w:val="22"/>
          <w:lang w:val="en-GB"/>
        </w:rPr>
        <w:t>].</w:t>
      </w:r>
      <w:r w:rsidR="0037241F" w:rsidRPr="001C3941">
        <w:rPr>
          <w:rFonts w:ascii="Arial" w:hAnsi="Arial" w:cs="Arial"/>
          <w:sz w:val="22"/>
          <w:szCs w:val="22"/>
          <w:lang w:val="en-GB"/>
        </w:rPr>
        <w:t xml:space="preserve"> Nevertheless,</w:t>
      </w:r>
      <w:r w:rsidR="00D80256" w:rsidRPr="001C3941">
        <w:rPr>
          <w:rFonts w:ascii="Arial" w:hAnsi="Arial" w:cs="Arial"/>
          <w:sz w:val="22"/>
          <w:szCs w:val="22"/>
          <w:lang w:val="en-GB"/>
        </w:rPr>
        <w:t xml:space="preserve"> the annual number of Lymphoma NOS cases is quite low and </w:t>
      </w:r>
      <w:r w:rsidR="009453C0" w:rsidRPr="001C3941">
        <w:rPr>
          <w:rFonts w:ascii="Arial" w:hAnsi="Arial" w:cs="Arial"/>
          <w:sz w:val="22"/>
          <w:szCs w:val="22"/>
          <w:lang w:val="en-GB"/>
        </w:rPr>
        <w:t xml:space="preserve">a putative transfer from NOS codes toward </w:t>
      </w:r>
      <w:r w:rsidR="00BD2142" w:rsidRPr="001C3941">
        <w:rPr>
          <w:rFonts w:ascii="Arial" w:hAnsi="Arial" w:cs="Arial"/>
          <w:sz w:val="22"/>
          <w:szCs w:val="22"/>
          <w:lang w:val="en-GB"/>
        </w:rPr>
        <w:t>any specific NHL</w:t>
      </w:r>
      <w:r w:rsidR="009453C0" w:rsidRPr="001C3941">
        <w:rPr>
          <w:rFonts w:ascii="Arial" w:hAnsi="Arial" w:cs="Arial"/>
          <w:sz w:val="22"/>
          <w:szCs w:val="22"/>
          <w:lang w:val="en-GB"/>
        </w:rPr>
        <w:t xml:space="preserve"> </w:t>
      </w:r>
      <w:r w:rsidR="00BD2142" w:rsidRPr="001C3941">
        <w:rPr>
          <w:rFonts w:ascii="Arial" w:hAnsi="Arial" w:cs="Arial"/>
          <w:sz w:val="22"/>
          <w:szCs w:val="22"/>
          <w:lang w:val="en-GB"/>
        </w:rPr>
        <w:t>code</w:t>
      </w:r>
      <w:r w:rsidR="009453C0" w:rsidRPr="001C3941">
        <w:rPr>
          <w:rFonts w:ascii="Arial" w:hAnsi="Arial" w:cs="Arial"/>
          <w:sz w:val="22"/>
          <w:szCs w:val="22"/>
          <w:lang w:val="en-GB"/>
        </w:rPr>
        <w:t xml:space="preserve"> </w:t>
      </w:r>
      <w:r w:rsidR="00BD2142" w:rsidRPr="001C3941">
        <w:rPr>
          <w:rFonts w:ascii="Arial" w:hAnsi="Arial" w:cs="Arial"/>
          <w:sz w:val="22"/>
          <w:szCs w:val="22"/>
          <w:lang w:val="en-GB"/>
        </w:rPr>
        <w:t xml:space="preserve">may </w:t>
      </w:r>
      <w:r w:rsidR="009453C0" w:rsidRPr="001C3941">
        <w:rPr>
          <w:rFonts w:ascii="Arial" w:hAnsi="Arial" w:cs="Arial"/>
          <w:sz w:val="22"/>
          <w:szCs w:val="22"/>
          <w:lang w:val="en-GB"/>
        </w:rPr>
        <w:t xml:space="preserve">only </w:t>
      </w:r>
      <w:r w:rsidR="00BD2142" w:rsidRPr="001C3941">
        <w:rPr>
          <w:rFonts w:ascii="Arial" w:hAnsi="Arial" w:cs="Arial"/>
          <w:sz w:val="22"/>
          <w:szCs w:val="22"/>
          <w:lang w:val="en-GB"/>
        </w:rPr>
        <w:t>explain</w:t>
      </w:r>
      <w:r w:rsidR="00D80256" w:rsidRPr="001C3941">
        <w:rPr>
          <w:rFonts w:ascii="Arial" w:hAnsi="Arial" w:cs="Arial"/>
          <w:sz w:val="22"/>
          <w:szCs w:val="22"/>
          <w:lang w:val="en-GB"/>
        </w:rPr>
        <w:t xml:space="preserve"> </w:t>
      </w:r>
      <w:r w:rsidR="00532E67" w:rsidRPr="001C3941">
        <w:rPr>
          <w:rFonts w:ascii="Arial" w:hAnsi="Arial" w:cs="Arial"/>
          <w:sz w:val="22"/>
          <w:szCs w:val="22"/>
          <w:lang w:val="en-GB"/>
        </w:rPr>
        <w:t xml:space="preserve">a small portion of </w:t>
      </w:r>
      <w:r w:rsidR="00D80256" w:rsidRPr="001C3941">
        <w:rPr>
          <w:rFonts w:ascii="Arial" w:hAnsi="Arial" w:cs="Arial"/>
          <w:sz w:val="22"/>
          <w:szCs w:val="22"/>
          <w:lang w:val="en-GB"/>
        </w:rPr>
        <w:t xml:space="preserve">the </w:t>
      </w:r>
      <w:r w:rsidR="00BD2142" w:rsidRPr="001C3941">
        <w:rPr>
          <w:rFonts w:ascii="Arial" w:hAnsi="Arial" w:cs="Arial"/>
          <w:sz w:val="22"/>
          <w:szCs w:val="22"/>
          <w:lang w:val="en-GB"/>
        </w:rPr>
        <w:t xml:space="preserve">rise in </w:t>
      </w:r>
      <w:r w:rsidR="00D80256" w:rsidRPr="001C3941">
        <w:rPr>
          <w:rFonts w:ascii="Arial" w:hAnsi="Arial" w:cs="Arial"/>
          <w:sz w:val="22"/>
          <w:szCs w:val="22"/>
          <w:lang w:val="en-GB"/>
        </w:rPr>
        <w:t>incidence</w:t>
      </w:r>
      <w:r w:rsidR="00BD2142" w:rsidRPr="001C3941">
        <w:rPr>
          <w:rFonts w:ascii="Arial" w:hAnsi="Arial" w:cs="Arial"/>
          <w:sz w:val="22"/>
          <w:szCs w:val="22"/>
          <w:lang w:val="en-GB"/>
        </w:rPr>
        <w:t xml:space="preserve"> for various NHL subtypes</w:t>
      </w:r>
      <w:r w:rsidR="009F0908" w:rsidRPr="001C3941">
        <w:rPr>
          <w:rFonts w:ascii="Arial" w:hAnsi="Arial" w:cs="Arial"/>
          <w:sz w:val="22"/>
          <w:szCs w:val="22"/>
          <w:lang w:val="en-GB"/>
        </w:rPr>
        <w:t>.</w:t>
      </w:r>
    </w:p>
    <w:p w14:paraId="63542271" w14:textId="77777777" w:rsidR="00117908" w:rsidRPr="001C3941" w:rsidRDefault="00117908" w:rsidP="006963CF">
      <w:pPr>
        <w:pStyle w:val="BodyText3"/>
        <w:jc w:val="both"/>
        <w:rPr>
          <w:rFonts w:ascii="Arial" w:hAnsi="Arial" w:cs="Arial"/>
          <w:sz w:val="22"/>
          <w:szCs w:val="22"/>
          <w:lang w:val="en-GB"/>
        </w:rPr>
      </w:pPr>
    </w:p>
    <w:p w14:paraId="2DBA42BC" w14:textId="6ABE7898" w:rsidR="00E84543" w:rsidRDefault="00072FD5" w:rsidP="00E84543">
      <w:pPr>
        <w:shd w:val="clear" w:color="auto" w:fill="FFFFFF" w:themeFill="background1"/>
        <w:spacing w:line="480" w:lineRule="auto"/>
        <w:jc w:val="both"/>
        <w:rPr>
          <w:rFonts w:ascii="Arial" w:hAnsi="Arial" w:cs="Arial"/>
          <w:color w:val="FF0000"/>
          <w:sz w:val="22"/>
          <w:szCs w:val="22"/>
          <w:lang w:val="en-GB"/>
        </w:rPr>
      </w:pPr>
      <w:r w:rsidRPr="001C3941">
        <w:rPr>
          <w:rFonts w:ascii="Arial" w:hAnsi="Arial" w:cs="Arial"/>
          <w:sz w:val="22"/>
          <w:szCs w:val="22"/>
          <w:lang w:val="en-GB"/>
        </w:rPr>
        <w:t xml:space="preserve">Overall, the </w:t>
      </w:r>
      <w:r w:rsidR="00916ADA" w:rsidRPr="001C3941">
        <w:rPr>
          <w:rFonts w:ascii="Arial" w:hAnsi="Arial" w:cs="Arial"/>
          <w:sz w:val="22"/>
          <w:szCs w:val="22"/>
          <w:lang w:val="en-GB"/>
        </w:rPr>
        <w:t>age-</w:t>
      </w:r>
      <w:r w:rsidR="005D7F5B" w:rsidRPr="001C3941">
        <w:rPr>
          <w:rFonts w:ascii="Arial" w:hAnsi="Arial" w:cs="Arial"/>
          <w:sz w:val="22"/>
          <w:szCs w:val="22"/>
          <w:lang w:val="en-GB"/>
        </w:rPr>
        <w:t>standardis</w:t>
      </w:r>
      <w:r w:rsidR="00916ADA" w:rsidRPr="001C3941">
        <w:rPr>
          <w:rFonts w:ascii="Arial" w:hAnsi="Arial" w:cs="Arial"/>
          <w:sz w:val="22"/>
          <w:szCs w:val="22"/>
          <w:lang w:val="en-GB"/>
        </w:rPr>
        <w:t xml:space="preserve">ed </w:t>
      </w:r>
      <w:r w:rsidRPr="001C3941">
        <w:rPr>
          <w:rFonts w:ascii="Arial" w:hAnsi="Arial" w:cs="Arial"/>
          <w:sz w:val="22"/>
          <w:szCs w:val="22"/>
          <w:lang w:val="en-GB"/>
        </w:rPr>
        <w:t xml:space="preserve">incidence </w:t>
      </w:r>
      <w:r w:rsidR="00916ADA" w:rsidRPr="001C3941">
        <w:rPr>
          <w:rFonts w:ascii="Arial" w:hAnsi="Arial" w:cs="Arial"/>
          <w:sz w:val="22"/>
          <w:szCs w:val="22"/>
          <w:lang w:val="en-GB"/>
        </w:rPr>
        <w:t xml:space="preserve">rates </w:t>
      </w:r>
      <w:r w:rsidRPr="001C3941">
        <w:rPr>
          <w:rFonts w:ascii="Arial" w:hAnsi="Arial" w:cs="Arial"/>
          <w:sz w:val="22"/>
          <w:szCs w:val="22"/>
          <w:lang w:val="en-GB"/>
        </w:rPr>
        <w:t>of HM</w:t>
      </w:r>
      <w:r w:rsidR="00916ADA" w:rsidRPr="001C3941">
        <w:rPr>
          <w:rFonts w:ascii="Arial" w:hAnsi="Arial" w:cs="Arial"/>
          <w:sz w:val="22"/>
          <w:szCs w:val="22"/>
          <w:lang w:val="en-GB"/>
        </w:rPr>
        <w:t>s</w:t>
      </w:r>
      <w:r w:rsidRPr="001C3941">
        <w:rPr>
          <w:rFonts w:ascii="Arial" w:hAnsi="Arial" w:cs="Arial"/>
          <w:sz w:val="22"/>
          <w:szCs w:val="22"/>
          <w:lang w:val="en-GB"/>
        </w:rPr>
        <w:t xml:space="preserve"> </w:t>
      </w:r>
      <w:r w:rsidR="00916ADA" w:rsidRPr="001C3941">
        <w:rPr>
          <w:rFonts w:ascii="Arial" w:hAnsi="Arial" w:cs="Arial"/>
          <w:sz w:val="22"/>
          <w:szCs w:val="22"/>
          <w:lang w:val="en-GB"/>
        </w:rPr>
        <w:t>in France in 2012 are</w:t>
      </w:r>
      <w:r w:rsidRPr="001C3941">
        <w:rPr>
          <w:rFonts w:ascii="Arial" w:hAnsi="Arial" w:cs="Arial"/>
          <w:sz w:val="22"/>
          <w:szCs w:val="22"/>
          <w:lang w:val="en-GB"/>
        </w:rPr>
        <w:t xml:space="preserve"> </w:t>
      </w:r>
      <w:r w:rsidR="00EC311E" w:rsidRPr="001C3941">
        <w:rPr>
          <w:rFonts w:ascii="Arial" w:hAnsi="Arial" w:cs="Arial"/>
          <w:sz w:val="22"/>
          <w:szCs w:val="22"/>
          <w:lang w:val="en-GB"/>
        </w:rPr>
        <w:t>globally com</w:t>
      </w:r>
      <w:r w:rsidR="007E620B" w:rsidRPr="001C3941">
        <w:rPr>
          <w:rFonts w:ascii="Arial" w:hAnsi="Arial" w:cs="Arial"/>
          <w:sz w:val="22"/>
          <w:szCs w:val="22"/>
          <w:lang w:val="en-GB"/>
        </w:rPr>
        <w:t>pa</w:t>
      </w:r>
      <w:r w:rsidR="00BF2ED8" w:rsidRPr="001C3941">
        <w:rPr>
          <w:rFonts w:ascii="Arial" w:hAnsi="Arial" w:cs="Arial"/>
          <w:sz w:val="22"/>
          <w:szCs w:val="22"/>
          <w:lang w:val="en-GB"/>
        </w:rPr>
        <w:t>rable to other industriali</w:t>
      </w:r>
      <w:r w:rsidR="000749FE">
        <w:rPr>
          <w:rFonts w:ascii="Arial" w:hAnsi="Arial" w:cs="Arial"/>
          <w:sz w:val="22"/>
          <w:szCs w:val="22"/>
          <w:lang w:val="en-GB"/>
        </w:rPr>
        <w:t>s</w:t>
      </w:r>
      <w:r w:rsidR="00BF2ED8" w:rsidRPr="001C3941">
        <w:rPr>
          <w:rFonts w:ascii="Arial" w:hAnsi="Arial" w:cs="Arial"/>
          <w:sz w:val="22"/>
          <w:szCs w:val="22"/>
          <w:lang w:val="en-GB"/>
        </w:rPr>
        <w:t xml:space="preserve">ed </w:t>
      </w:r>
      <w:r w:rsidR="007E620B" w:rsidRPr="001C3941">
        <w:rPr>
          <w:rFonts w:ascii="Arial" w:hAnsi="Arial" w:cs="Arial"/>
          <w:sz w:val="22"/>
          <w:szCs w:val="22"/>
          <w:lang w:val="en-GB"/>
        </w:rPr>
        <w:t xml:space="preserve">countries. </w:t>
      </w:r>
      <w:r w:rsidR="00C652B2">
        <w:rPr>
          <w:rFonts w:ascii="Arial" w:hAnsi="Arial" w:cs="Arial"/>
          <w:sz w:val="22"/>
          <w:szCs w:val="22"/>
          <w:lang w:val="en-GB"/>
        </w:rPr>
        <w:t xml:space="preserve">For example, </w:t>
      </w:r>
      <w:r w:rsidR="007C6669" w:rsidRPr="001C3941">
        <w:rPr>
          <w:rFonts w:ascii="Arial" w:hAnsi="Arial" w:cs="Arial"/>
          <w:sz w:val="22"/>
          <w:szCs w:val="22"/>
          <w:lang w:val="en-GB"/>
        </w:rPr>
        <w:t>t</w:t>
      </w:r>
      <w:r w:rsidR="006A6FCC" w:rsidRPr="001C3941">
        <w:rPr>
          <w:rFonts w:ascii="Arial" w:hAnsi="Arial" w:cs="Arial"/>
          <w:sz w:val="22"/>
          <w:szCs w:val="22"/>
          <w:lang w:val="en-GB"/>
        </w:rPr>
        <w:t xml:space="preserve">he </w:t>
      </w:r>
      <w:r w:rsidR="00673EDD" w:rsidRPr="001C3941">
        <w:rPr>
          <w:rFonts w:ascii="Arial" w:hAnsi="Arial" w:cs="Arial"/>
          <w:sz w:val="22"/>
          <w:szCs w:val="22"/>
          <w:lang w:val="en-GB"/>
        </w:rPr>
        <w:t xml:space="preserve">age-adjusted </w:t>
      </w:r>
      <w:r w:rsidR="006A6FCC" w:rsidRPr="001C3941">
        <w:rPr>
          <w:rFonts w:ascii="Arial" w:hAnsi="Arial" w:cs="Arial"/>
          <w:sz w:val="22"/>
          <w:szCs w:val="22"/>
          <w:lang w:val="en-GB"/>
        </w:rPr>
        <w:t xml:space="preserve">incidence </w:t>
      </w:r>
      <w:r w:rsidR="00673EDD" w:rsidRPr="001C3941">
        <w:rPr>
          <w:rFonts w:ascii="Arial" w:hAnsi="Arial" w:cs="Arial"/>
          <w:sz w:val="22"/>
          <w:szCs w:val="22"/>
          <w:lang w:val="en-GB"/>
        </w:rPr>
        <w:t xml:space="preserve">rate </w:t>
      </w:r>
      <w:r w:rsidR="006A6FCC" w:rsidRPr="001C3941">
        <w:rPr>
          <w:rFonts w:ascii="Arial" w:hAnsi="Arial" w:cs="Arial"/>
          <w:sz w:val="22"/>
          <w:szCs w:val="22"/>
          <w:lang w:val="en-GB"/>
        </w:rPr>
        <w:t xml:space="preserve">of </w:t>
      </w:r>
      <w:r w:rsidR="003965E2" w:rsidRPr="001C3941">
        <w:rPr>
          <w:rFonts w:ascii="Arial" w:hAnsi="Arial" w:cs="Arial"/>
          <w:sz w:val="22"/>
          <w:szCs w:val="22"/>
          <w:lang w:val="en-GB"/>
        </w:rPr>
        <w:t xml:space="preserve">PCN </w:t>
      </w:r>
      <w:r w:rsidR="006A6FCC" w:rsidRPr="001C3941">
        <w:rPr>
          <w:rFonts w:ascii="Arial" w:hAnsi="Arial" w:cs="Arial"/>
          <w:sz w:val="22"/>
          <w:szCs w:val="22"/>
          <w:lang w:val="en-GB"/>
        </w:rPr>
        <w:t>in 2012 in France is comparable to those of the United Kingdom, [</w:t>
      </w:r>
      <w:r w:rsidR="00955E89" w:rsidRPr="001C3941">
        <w:rPr>
          <w:rFonts w:ascii="Arial" w:hAnsi="Arial" w:cs="Arial"/>
          <w:sz w:val="22"/>
          <w:szCs w:val="22"/>
          <w:lang w:val="en-GB"/>
        </w:rPr>
        <w:t>1</w:t>
      </w:r>
      <w:r w:rsidR="00C2618F">
        <w:rPr>
          <w:rFonts w:ascii="Arial" w:hAnsi="Arial" w:cs="Arial"/>
          <w:sz w:val="22"/>
          <w:szCs w:val="22"/>
          <w:lang w:val="en-GB"/>
        </w:rPr>
        <w:t>8</w:t>
      </w:r>
      <w:r w:rsidR="006A6FCC" w:rsidRPr="001C3941">
        <w:rPr>
          <w:rFonts w:ascii="Arial" w:hAnsi="Arial" w:cs="Arial"/>
          <w:sz w:val="22"/>
          <w:szCs w:val="22"/>
          <w:lang w:val="en-GB"/>
        </w:rPr>
        <w:t xml:space="preserve">] </w:t>
      </w:r>
      <w:r w:rsidR="00204646">
        <w:rPr>
          <w:rFonts w:ascii="Arial" w:hAnsi="Arial" w:cs="Arial"/>
          <w:sz w:val="22"/>
          <w:szCs w:val="22"/>
          <w:lang w:val="en-GB"/>
        </w:rPr>
        <w:t xml:space="preserve">and </w:t>
      </w:r>
      <w:r w:rsidR="006A6FCC" w:rsidRPr="001C3941">
        <w:rPr>
          <w:rFonts w:ascii="Arial" w:hAnsi="Arial" w:cs="Arial"/>
          <w:sz w:val="22"/>
          <w:szCs w:val="22"/>
          <w:lang w:val="en-GB"/>
        </w:rPr>
        <w:t>Scandinavia [</w:t>
      </w:r>
      <w:r w:rsidR="00955E89" w:rsidRPr="001C3941">
        <w:rPr>
          <w:rFonts w:ascii="Arial" w:hAnsi="Arial" w:cs="Arial"/>
          <w:sz w:val="22"/>
          <w:szCs w:val="22"/>
          <w:lang w:val="en-GB"/>
        </w:rPr>
        <w:t>1</w:t>
      </w:r>
      <w:r w:rsidR="00C2618F">
        <w:rPr>
          <w:rFonts w:ascii="Arial" w:hAnsi="Arial" w:cs="Arial"/>
          <w:sz w:val="22"/>
          <w:szCs w:val="22"/>
          <w:lang w:val="en-GB"/>
        </w:rPr>
        <w:t>9</w:t>
      </w:r>
      <w:r w:rsidR="006A6FCC" w:rsidRPr="001C3941">
        <w:rPr>
          <w:rFonts w:ascii="Arial" w:hAnsi="Arial" w:cs="Arial"/>
          <w:sz w:val="22"/>
          <w:szCs w:val="22"/>
          <w:lang w:val="en-GB"/>
        </w:rPr>
        <w:t>]</w:t>
      </w:r>
      <w:r w:rsidR="00204646">
        <w:rPr>
          <w:rFonts w:ascii="Arial" w:hAnsi="Arial" w:cs="Arial"/>
          <w:sz w:val="22"/>
          <w:szCs w:val="22"/>
          <w:lang w:val="en-GB"/>
        </w:rPr>
        <w:t>.</w:t>
      </w:r>
      <w:r w:rsidR="006A6FCC" w:rsidRPr="001C3941">
        <w:rPr>
          <w:rFonts w:ascii="Arial" w:hAnsi="Arial" w:cs="Arial"/>
          <w:sz w:val="22"/>
          <w:szCs w:val="22"/>
          <w:lang w:val="en-GB"/>
        </w:rPr>
        <w:t xml:space="preserve"> </w:t>
      </w:r>
      <w:r w:rsidR="00204646">
        <w:rPr>
          <w:rFonts w:ascii="Arial" w:hAnsi="Arial" w:cs="Arial"/>
          <w:sz w:val="22"/>
          <w:szCs w:val="22"/>
          <w:lang w:val="en-GB"/>
        </w:rPr>
        <w:t xml:space="preserve">Another example is the incidence rate </w:t>
      </w:r>
      <w:r w:rsidR="006A6FCC" w:rsidRPr="001C3941">
        <w:rPr>
          <w:rFonts w:ascii="Arial" w:hAnsi="Arial" w:cs="Arial"/>
          <w:sz w:val="22"/>
          <w:szCs w:val="22"/>
          <w:lang w:val="en-GB"/>
        </w:rPr>
        <w:t>in</w:t>
      </w:r>
      <w:r w:rsidR="00273F04" w:rsidRPr="001C3941">
        <w:rPr>
          <w:rFonts w:ascii="Arial" w:hAnsi="Arial" w:cs="Arial"/>
          <w:sz w:val="22"/>
          <w:szCs w:val="22"/>
          <w:lang w:val="en-GB"/>
        </w:rPr>
        <w:t xml:space="preserve"> </w:t>
      </w:r>
      <w:r w:rsidR="00273F04" w:rsidRPr="001F4ADB">
        <w:rPr>
          <w:rFonts w:ascii="Arial" w:hAnsi="Arial" w:cs="Arial"/>
          <w:sz w:val="22"/>
          <w:szCs w:val="22"/>
          <w:lang w:val="en-GB"/>
        </w:rPr>
        <w:t>whit</w:t>
      </w:r>
      <w:r w:rsidR="001F4ADB" w:rsidRPr="001F4ADB">
        <w:rPr>
          <w:rFonts w:ascii="Arial" w:hAnsi="Arial" w:cs="Arial"/>
          <w:sz w:val="22"/>
          <w:szCs w:val="22"/>
          <w:lang w:val="en-GB"/>
        </w:rPr>
        <w:t>e</w:t>
      </w:r>
      <w:r w:rsidR="001F4ADB">
        <w:rPr>
          <w:rFonts w:ascii="Arial" w:hAnsi="Arial" w:cs="Arial"/>
          <w:sz w:val="22"/>
          <w:szCs w:val="22"/>
          <w:lang w:val="en-GB"/>
        </w:rPr>
        <w:t>s</w:t>
      </w:r>
      <w:r w:rsidR="00273F04" w:rsidRPr="001C3941">
        <w:rPr>
          <w:rFonts w:ascii="Arial" w:hAnsi="Arial" w:cs="Arial"/>
          <w:sz w:val="22"/>
          <w:szCs w:val="22"/>
          <w:lang w:val="en-GB"/>
        </w:rPr>
        <w:t xml:space="preserve"> in</w:t>
      </w:r>
      <w:r w:rsidR="006A6FCC" w:rsidRPr="001C3941">
        <w:rPr>
          <w:rFonts w:ascii="Arial" w:hAnsi="Arial" w:cs="Arial"/>
          <w:sz w:val="22"/>
          <w:szCs w:val="22"/>
          <w:lang w:val="en-GB"/>
        </w:rPr>
        <w:t xml:space="preserve"> the US</w:t>
      </w:r>
      <w:r w:rsidR="00A84DFF" w:rsidRPr="001C3941">
        <w:rPr>
          <w:rFonts w:ascii="Arial" w:hAnsi="Arial" w:cs="Arial"/>
          <w:sz w:val="22"/>
          <w:szCs w:val="22"/>
          <w:lang w:val="en-GB"/>
        </w:rPr>
        <w:t xml:space="preserve"> </w:t>
      </w:r>
      <w:r w:rsidR="006A6FCC" w:rsidRPr="001C3941">
        <w:rPr>
          <w:rFonts w:ascii="Arial" w:hAnsi="Arial" w:cs="Arial"/>
          <w:sz w:val="22"/>
          <w:szCs w:val="22"/>
          <w:lang w:val="en-GB"/>
        </w:rPr>
        <w:t>[</w:t>
      </w:r>
      <w:r w:rsidR="00955E89" w:rsidRPr="001C3941">
        <w:rPr>
          <w:rFonts w:ascii="Arial" w:hAnsi="Arial" w:cs="Arial"/>
          <w:sz w:val="22"/>
          <w:szCs w:val="22"/>
          <w:lang w:val="en-GB"/>
        </w:rPr>
        <w:t>1</w:t>
      </w:r>
      <w:r w:rsidR="00C2618F">
        <w:rPr>
          <w:rFonts w:ascii="Arial" w:hAnsi="Arial" w:cs="Arial"/>
          <w:sz w:val="22"/>
          <w:szCs w:val="22"/>
          <w:lang w:val="en-GB"/>
        </w:rPr>
        <w:t>5</w:t>
      </w:r>
      <w:r w:rsidR="006A6FCC" w:rsidRPr="001C3941">
        <w:rPr>
          <w:rFonts w:ascii="Arial" w:hAnsi="Arial" w:cs="Arial"/>
          <w:sz w:val="22"/>
          <w:szCs w:val="22"/>
          <w:lang w:val="en-GB"/>
        </w:rPr>
        <w:t xml:space="preserve">] </w:t>
      </w:r>
      <w:r w:rsidR="00A65CB8" w:rsidRPr="001C3941">
        <w:rPr>
          <w:rFonts w:ascii="Arial" w:hAnsi="Arial" w:cs="Arial"/>
          <w:sz w:val="22"/>
          <w:szCs w:val="22"/>
          <w:lang w:val="en-GB"/>
        </w:rPr>
        <w:t xml:space="preserve">which is lower than </w:t>
      </w:r>
      <w:r w:rsidR="001F4ADB">
        <w:rPr>
          <w:rFonts w:ascii="Arial" w:hAnsi="Arial" w:cs="Arial"/>
          <w:sz w:val="22"/>
          <w:szCs w:val="22"/>
          <w:lang w:val="en-GB"/>
        </w:rPr>
        <w:t>blacks</w:t>
      </w:r>
      <w:r w:rsidR="00C2618F">
        <w:rPr>
          <w:rFonts w:ascii="Arial" w:hAnsi="Arial" w:cs="Arial"/>
          <w:sz w:val="22"/>
          <w:szCs w:val="22"/>
          <w:lang w:val="en-GB"/>
        </w:rPr>
        <w:t xml:space="preserve"> [20</w:t>
      </w:r>
      <w:r w:rsidR="00A65CB8" w:rsidRPr="001C3941">
        <w:rPr>
          <w:rFonts w:ascii="Arial" w:hAnsi="Arial" w:cs="Arial"/>
          <w:sz w:val="22"/>
          <w:szCs w:val="22"/>
          <w:lang w:val="en-GB"/>
        </w:rPr>
        <w:t>]</w:t>
      </w:r>
      <w:r w:rsidR="005C0D90" w:rsidRPr="001C3941">
        <w:rPr>
          <w:rFonts w:ascii="Arial" w:hAnsi="Arial" w:cs="Arial"/>
          <w:sz w:val="22"/>
          <w:szCs w:val="22"/>
          <w:lang w:val="en-GB"/>
        </w:rPr>
        <w:t xml:space="preserve"> (</w:t>
      </w:r>
      <w:r w:rsidR="006A6FCC" w:rsidRPr="001C3941">
        <w:rPr>
          <w:rFonts w:ascii="Arial" w:hAnsi="Arial" w:cs="Arial"/>
          <w:sz w:val="22"/>
          <w:szCs w:val="22"/>
          <w:lang w:val="en-GB"/>
        </w:rPr>
        <w:t>although the</w:t>
      </w:r>
      <w:r w:rsidR="00021FCE">
        <w:rPr>
          <w:rFonts w:ascii="Arial" w:hAnsi="Arial" w:cs="Arial"/>
          <w:sz w:val="22"/>
          <w:szCs w:val="22"/>
          <w:lang w:val="en-GB"/>
        </w:rPr>
        <w:t>se</w:t>
      </w:r>
      <w:r w:rsidR="005C0D90" w:rsidRPr="001C3941">
        <w:rPr>
          <w:rFonts w:ascii="Arial" w:hAnsi="Arial" w:cs="Arial"/>
          <w:sz w:val="22"/>
          <w:szCs w:val="22"/>
          <w:lang w:val="en-GB"/>
        </w:rPr>
        <w:t xml:space="preserve"> </w:t>
      </w:r>
      <w:r w:rsidR="006A6FCC" w:rsidRPr="001C3941">
        <w:rPr>
          <w:rFonts w:ascii="Arial" w:hAnsi="Arial" w:cs="Arial"/>
          <w:sz w:val="22"/>
          <w:szCs w:val="22"/>
          <w:lang w:val="en-GB"/>
        </w:rPr>
        <w:t>rate</w:t>
      </w:r>
      <w:r w:rsidR="005C0D90" w:rsidRPr="001C3941">
        <w:rPr>
          <w:rFonts w:ascii="Arial" w:hAnsi="Arial" w:cs="Arial"/>
          <w:sz w:val="22"/>
          <w:szCs w:val="22"/>
          <w:lang w:val="en-GB"/>
        </w:rPr>
        <w:t>s</w:t>
      </w:r>
      <w:r w:rsidR="006A6FCC" w:rsidRPr="001C3941">
        <w:rPr>
          <w:rFonts w:ascii="Arial" w:hAnsi="Arial" w:cs="Arial"/>
          <w:sz w:val="22"/>
          <w:szCs w:val="22"/>
          <w:lang w:val="en-GB"/>
        </w:rPr>
        <w:t xml:space="preserve"> </w:t>
      </w:r>
      <w:r w:rsidR="00021FCE">
        <w:rPr>
          <w:rFonts w:ascii="Arial" w:hAnsi="Arial" w:cs="Arial"/>
          <w:sz w:val="22"/>
          <w:szCs w:val="22"/>
          <w:lang w:val="en-GB"/>
        </w:rPr>
        <w:t>were</w:t>
      </w:r>
      <w:r w:rsidR="005C0D90" w:rsidRPr="001C3941">
        <w:rPr>
          <w:rFonts w:ascii="Arial" w:hAnsi="Arial" w:cs="Arial"/>
          <w:sz w:val="22"/>
          <w:szCs w:val="22"/>
          <w:lang w:val="en-GB"/>
        </w:rPr>
        <w:t xml:space="preserve"> </w:t>
      </w:r>
      <w:r w:rsidR="006A6FCC" w:rsidRPr="001C3941">
        <w:rPr>
          <w:rFonts w:ascii="Arial" w:hAnsi="Arial" w:cs="Arial"/>
          <w:sz w:val="22"/>
          <w:szCs w:val="22"/>
          <w:lang w:val="en-GB"/>
        </w:rPr>
        <w:t xml:space="preserve">standardized </w:t>
      </w:r>
      <w:r w:rsidR="00021FCE">
        <w:rPr>
          <w:rFonts w:ascii="Arial" w:hAnsi="Arial" w:cs="Arial"/>
          <w:sz w:val="22"/>
          <w:szCs w:val="22"/>
          <w:lang w:val="en-GB"/>
        </w:rPr>
        <w:t xml:space="preserve">based </w:t>
      </w:r>
      <w:r w:rsidR="006A6FCC" w:rsidRPr="001C3941">
        <w:rPr>
          <w:rFonts w:ascii="Arial" w:hAnsi="Arial" w:cs="Arial"/>
          <w:sz w:val="22"/>
          <w:szCs w:val="22"/>
          <w:lang w:val="en-GB"/>
        </w:rPr>
        <w:t>on the US population</w:t>
      </w:r>
      <w:r w:rsidR="005C0D90" w:rsidRPr="001C3941">
        <w:rPr>
          <w:rFonts w:ascii="Arial" w:hAnsi="Arial" w:cs="Arial"/>
          <w:sz w:val="22"/>
          <w:szCs w:val="22"/>
          <w:lang w:val="en-GB"/>
        </w:rPr>
        <w:t>)</w:t>
      </w:r>
      <w:r w:rsidR="006A6FCC" w:rsidRPr="001C3941">
        <w:rPr>
          <w:rFonts w:ascii="Arial" w:hAnsi="Arial" w:cs="Arial"/>
          <w:sz w:val="22"/>
          <w:szCs w:val="22"/>
          <w:lang w:val="en-GB"/>
        </w:rPr>
        <w:t>.</w:t>
      </w:r>
      <w:r w:rsidR="007E620B" w:rsidRPr="001C3941">
        <w:rPr>
          <w:rFonts w:ascii="Arial" w:hAnsi="Arial" w:cs="Arial"/>
          <w:sz w:val="22"/>
          <w:szCs w:val="22"/>
          <w:lang w:val="en-GB"/>
        </w:rPr>
        <w:t xml:space="preserve"> </w:t>
      </w:r>
      <w:r w:rsidR="001062E7" w:rsidRPr="001C3941">
        <w:rPr>
          <w:rFonts w:ascii="Arial" w:hAnsi="Arial" w:cs="Arial"/>
          <w:sz w:val="22"/>
          <w:szCs w:val="22"/>
          <w:lang w:val="en-GB"/>
        </w:rPr>
        <w:t xml:space="preserve">AML </w:t>
      </w:r>
      <w:r w:rsidR="007E620B" w:rsidRPr="001C3941">
        <w:rPr>
          <w:rFonts w:ascii="Arial" w:hAnsi="Arial" w:cs="Arial"/>
          <w:sz w:val="22"/>
          <w:szCs w:val="22"/>
          <w:lang w:val="en-GB"/>
        </w:rPr>
        <w:t>age-adjusted incidence rate</w:t>
      </w:r>
      <w:r w:rsidR="00A84DFF" w:rsidRPr="001C3941">
        <w:rPr>
          <w:rFonts w:ascii="Arial" w:hAnsi="Arial" w:cs="Arial"/>
          <w:sz w:val="22"/>
          <w:szCs w:val="22"/>
          <w:lang w:val="en-GB"/>
        </w:rPr>
        <w:t>s</w:t>
      </w:r>
      <w:r w:rsidR="007E620B" w:rsidRPr="001C3941">
        <w:rPr>
          <w:rFonts w:ascii="Arial" w:hAnsi="Arial" w:cs="Arial"/>
          <w:sz w:val="22"/>
          <w:szCs w:val="22"/>
          <w:lang w:val="en-GB"/>
        </w:rPr>
        <w:t xml:space="preserve"> </w:t>
      </w:r>
      <w:r w:rsidR="00A84DFF" w:rsidRPr="001C3941">
        <w:rPr>
          <w:rFonts w:ascii="Arial" w:hAnsi="Arial" w:cs="Arial"/>
          <w:sz w:val="22"/>
          <w:szCs w:val="22"/>
          <w:lang w:val="en-GB"/>
        </w:rPr>
        <w:t>are</w:t>
      </w:r>
      <w:r w:rsidR="001062E7" w:rsidRPr="001C3941">
        <w:rPr>
          <w:rFonts w:ascii="Arial" w:hAnsi="Arial" w:cs="Arial"/>
          <w:sz w:val="22"/>
          <w:szCs w:val="22"/>
          <w:lang w:val="en-GB"/>
        </w:rPr>
        <w:t xml:space="preserve"> equivalent to the average of the </w:t>
      </w:r>
      <w:r w:rsidR="00F75E7A">
        <w:rPr>
          <w:rFonts w:ascii="Arial" w:hAnsi="Arial" w:cs="Arial"/>
          <w:sz w:val="22"/>
          <w:szCs w:val="22"/>
          <w:lang w:val="en-GB"/>
        </w:rPr>
        <w:t xml:space="preserve">central and southern </w:t>
      </w:r>
      <w:r w:rsidR="001062E7" w:rsidRPr="001C3941">
        <w:rPr>
          <w:rFonts w:ascii="Arial" w:hAnsi="Arial" w:cs="Arial"/>
          <w:sz w:val="22"/>
          <w:szCs w:val="22"/>
          <w:lang w:val="en-GB"/>
        </w:rPr>
        <w:t>European countries [</w:t>
      </w:r>
      <w:r w:rsidR="00B83B91" w:rsidRPr="001C3941">
        <w:rPr>
          <w:rFonts w:ascii="Arial" w:hAnsi="Arial" w:cs="Arial"/>
          <w:sz w:val="22"/>
          <w:szCs w:val="22"/>
          <w:lang w:val="en-GB"/>
        </w:rPr>
        <w:t>1</w:t>
      </w:r>
      <w:r w:rsidR="00C2618F">
        <w:rPr>
          <w:rFonts w:ascii="Arial" w:hAnsi="Arial" w:cs="Arial"/>
          <w:sz w:val="22"/>
          <w:szCs w:val="22"/>
          <w:lang w:val="en-GB"/>
        </w:rPr>
        <w:t>6</w:t>
      </w:r>
      <w:r w:rsidR="001062E7" w:rsidRPr="001C3941">
        <w:rPr>
          <w:rFonts w:ascii="Arial" w:hAnsi="Arial" w:cs="Arial"/>
          <w:sz w:val="22"/>
          <w:szCs w:val="22"/>
          <w:lang w:val="en-GB"/>
        </w:rPr>
        <w:t>, 2</w:t>
      </w:r>
      <w:r w:rsidR="00C2618F">
        <w:rPr>
          <w:rFonts w:ascii="Arial" w:hAnsi="Arial" w:cs="Arial"/>
          <w:sz w:val="22"/>
          <w:szCs w:val="22"/>
          <w:lang w:val="en-GB"/>
        </w:rPr>
        <w:t>1</w:t>
      </w:r>
      <w:r w:rsidR="001062E7" w:rsidRPr="001C3941">
        <w:rPr>
          <w:rFonts w:ascii="Arial" w:hAnsi="Arial" w:cs="Arial"/>
          <w:sz w:val="22"/>
          <w:szCs w:val="22"/>
          <w:lang w:val="en-GB"/>
        </w:rPr>
        <w:t>].</w:t>
      </w:r>
      <w:r w:rsidR="00AE1F57" w:rsidRPr="001C3941">
        <w:rPr>
          <w:rFonts w:ascii="Arial" w:hAnsi="Arial" w:cs="Arial"/>
          <w:sz w:val="22"/>
          <w:szCs w:val="22"/>
          <w:lang w:val="en-GB"/>
        </w:rPr>
        <w:t xml:space="preserve"> </w:t>
      </w:r>
      <w:r w:rsidR="001062E7" w:rsidRPr="001C3941">
        <w:rPr>
          <w:rFonts w:ascii="Arial" w:hAnsi="Arial" w:cs="Arial"/>
          <w:sz w:val="22"/>
          <w:szCs w:val="22"/>
          <w:lang w:val="en-GB"/>
        </w:rPr>
        <w:t xml:space="preserve">The modifications provided by the international </w:t>
      </w:r>
      <w:r w:rsidR="001062E7" w:rsidRPr="001C3941">
        <w:rPr>
          <w:rFonts w:ascii="Arial" w:hAnsi="Arial" w:cs="Arial"/>
          <w:sz w:val="22"/>
          <w:szCs w:val="22"/>
          <w:lang w:val="en-GB"/>
        </w:rPr>
        <w:lastRenderedPageBreak/>
        <w:t xml:space="preserve">classification in 2000 had no </w:t>
      </w:r>
      <w:r w:rsidR="00EE7679" w:rsidRPr="001C3941">
        <w:rPr>
          <w:rFonts w:ascii="Arial" w:hAnsi="Arial" w:cs="Arial"/>
          <w:sz w:val="22"/>
          <w:szCs w:val="22"/>
          <w:lang w:val="en-GB"/>
        </w:rPr>
        <w:t xml:space="preserve">major </w:t>
      </w:r>
      <w:r w:rsidR="001062E7" w:rsidRPr="001C3941">
        <w:rPr>
          <w:rFonts w:ascii="Arial" w:hAnsi="Arial" w:cs="Arial"/>
          <w:sz w:val="22"/>
          <w:szCs w:val="22"/>
          <w:lang w:val="en-GB"/>
        </w:rPr>
        <w:t xml:space="preserve">effect on the incidence </w:t>
      </w:r>
      <w:r w:rsidR="00EE7679" w:rsidRPr="001C3941">
        <w:rPr>
          <w:rFonts w:ascii="Arial" w:hAnsi="Arial" w:cs="Arial"/>
          <w:sz w:val="22"/>
          <w:szCs w:val="22"/>
          <w:lang w:val="en-GB"/>
        </w:rPr>
        <w:t xml:space="preserve">rates, </w:t>
      </w:r>
      <w:r w:rsidR="00F75E7A">
        <w:rPr>
          <w:rFonts w:ascii="Arial" w:hAnsi="Arial" w:cs="Arial"/>
          <w:sz w:val="22"/>
          <w:szCs w:val="22"/>
          <w:lang w:val="en-GB"/>
        </w:rPr>
        <w:t>despite</w:t>
      </w:r>
      <w:r w:rsidR="001062E7" w:rsidRPr="001C3941">
        <w:rPr>
          <w:rFonts w:ascii="Arial" w:hAnsi="Arial" w:cs="Arial"/>
          <w:sz w:val="22"/>
          <w:szCs w:val="22"/>
          <w:lang w:val="en-GB"/>
        </w:rPr>
        <w:t xml:space="preserve"> the redu</w:t>
      </w:r>
      <w:r w:rsidR="00AE1F57" w:rsidRPr="001C3941">
        <w:rPr>
          <w:rFonts w:ascii="Arial" w:hAnsi="Arial" w:cs="Arial"/>
          <w:sz w:val="22"/>
          <w:szCs w:val="22"/>
          <w:lang w:val="en-GB"/>
        </w:rPr>
        <w:t xml:space="preserve">ction </w:t>
      </w:r>
      <w:r w:rsidR="00F75E7A">
        <w:rPr>
          <w:rFonts w:ascii="Arial" w:hAnsi="Arial" w:cs="Arial"/>
          <w:sz w:val="22"/>
          <w:szCs w:val="22"/>
          <w:lang w:val="en-GB"/>
        </w:rPr>
        <w:t>of</w:t>
      </w:r>
      <w:r w:rsidR="00F75E7A" w:rsidRPr="001C3941">
        <w:rPr>
          <w:rFonts w:ascii="Arial" w:hAnsi="Arial" w:cs="Arial"/>
          <w:sz w:val="22"/>
          <w:szCs w:val="22"/>
          <w:lang w:val="en-GB"/>
        </w:rPr>
        <w:t xml:space="preserve"> </w:t>
      </w:r>
      <w:r w:rsidR="00AE1F57" w:rsidRPr="001C3941">
        <w:rPr>
          <w:rFonts w:ascii="Arial" w:hAnsi="Arial" w:cs="Arial"/>
          <w:sz w:val="22"/>
          <w:szCs w:val="22"/>
          <w:lang w:val="en-GB"/>
        </w:rPr>
        <w:t>the threshold of blast cell</w:t>
      </w:r>
      <w:r w:rsidR="001062E7" w:rsidRPr="001C3941">
        <w:rPr>
          <w:rFonts w:ascii="Arial" w:hAnsi="Arial" w:cs="Arial"/>
          <w:sz w:val="22"/>
          <w:szCs w:val="22"/>
          <w:lang w:val="en-GB"/>
        </w:rPr>
        <w:t xml:space="preserve">s </w:t>
      </w:r>
      <w:r w:rsidR="00F75E7A">
        <w:rPr>
          <w:rFonts w:ascii="Arial" w:hAnsi="Arial" w:cs="Arial"/>
          <w:sz w:val="22"/>
          <w:szCs w:val="22"/>
          <w:lang w:val="en-GB"/>
        </w:rPr>
        <w:t xml:space="preserve">that </w:t>
      </w:r>
      <w:r w:rsidR="001062E7" w:rsidRPr="001C3941">
        <w:rPr>
          <w:rFonts w:ascii="Arial" w:hAnsi="Arial" w:cs="Arial"/>
          <w:sz w:val="22"/>
          <w:szCs w:val="22"/>
          <w:lang w:val="en-GB"/>
        </w:rPr>
        <w:t>defin</w:t>
      </w:r>
      <w:r w:rsidR="00F75E7A">
        <w:rPr>
          <w:rFonts w:ascii="Arial" w:hAnsi="Arial" w:cs="Arial"/>
          <w:sz w:val="22"/>
          <w:szCs w:val="22"/>
          <w:lang w:val="en-GB"/>
        </w:rPr>
        <w:t>e</w:t>
      </w:r>
      <w:r w:rsidR="001062E7" w:rsidRPr="001C3941">
        <w:rPr>
          <w:rFonts w:ascii="Arial" w:hAnsi="Arial" w:cs="Arial"/>
          <w:sz w:val="22"/>
          <w:szCs w:val="22"/>
          <w:lang w:val="en-GB"/>
        </w:rPr>
        <w:t xml:space="preserve"> these proliferations [2</w:t>
      </w:r>
      <w:r w:rsidR="00C2618F">
        <w:rPr>
          <w:rFonts w:ascii="Arial" w:hAnsi="Arial" w:cs="Arial"/>
          <w:sz w:val="22"/>
          <w:szCs w:val="22"/>
          <w:lang w:val="en-GB"/>
        </w:rPr>
        <w:t>2</w:t>
      </w:r>
      <w:r w:rsidR="001062E7" w:rsidRPr="001C3941">
        <w:rPr>
          <w:rFonts w:ascii="Arial" w:hAnsi="Arial" w:cs="Arial"/>
          <w:sz w:val="22"/>
          <w:szCs w:val="22"/>
          <w:lang w:val="en-GB"/>
        </w:rPr>
        <w:t>]. The consideration of the new classification over a long period could maybe show changes between AML's subcategories</w:t>
      </w:r>
      <w:r w:rsidR="00C51290">
        <w:rPr>
          <w:rFonts w:ascii="Arial" w:hAnsi="Arial" w:cs="Arial"/>
          <w:sz w:val="22"/>
          <w:szCs w:val="22"/>
          <w:lang w:val="en-GB"/>
        </w:rPr>
        <w:t>,</w:t>
      </w:r>
      <w:r w:rsidR="001062E7" w:rsidRPr="001C3941">
        <w:rPr>
          <w:rFonts w:ascii="Arial" w:hAnsi="Arial" w:cs="Arial"/>
          <w:sz w:val="22"/>
          <w:szCs w:val="22"/>
          <w:lang w:val="en-GB"/>
        </w:rPr>
        <w:t xml:space="preserve"> particularly an increase of the incidence of those age-related or in cytotoxic treatments [2</w:t>
      </w:r>
      <w:r w:rsidR="00C2618F">
        <w:rPr>
          <w:rFonts w:ascii="Arial" w:hAnsi="Arial" w:cs="Arial"/>
          <w:sz w:val="22"/>
          <w:szCs w:val="22"/>
          <w:lang w:val="en-GB"/>
        </w:rPr>
        <w:t>3</w:t>
      </w:r>
      <w:r w:rsidR="001062E7" w:rsidRPr="001C3941">
        <w:rPr>
          <w:rFonts w:ascii="Arial" w:hAnsi="Arial" w:cs="Arial"/>
          <w:sz w:val="22"/>
          <w:szCs w:val="22"/>
          <w:lang w:val="en-GB"/>
        </w:rPr>
        <w:t>].</w:t>
      </w:r>
      <w:r w:rsidR="00535B45" w:rsidRPr="001C3941">
        <w:rPr>
          <w:rFonts w:ascii="Arial" w:hAnsi="Arial" w:cs="Arial"/>
          <w:sz w:val="22"/>
          <w:szCs w:val="22"/>
          <w:lang w:val="en-GB"/>
        </w:rPr>
        <w:t xml:space="preserve"> </w:t>
      </w:r>
      <w:r w:rsidR="00EE7679" w:rsidRPr="001C3941">
        <w:rPr>
          <w:rFonts w:ascii="Arial" w:hAnsi="Arial" w:cs="Arial"/>
          <w:sz w:val="22"/>
          <w:szCs w:val="22"/>
          <w:lang w:val="en-GB"/>
        </w:rPr>
        <w:t>The i</w:t>
      </w:r>
      <w:r w:rsidR="00470196" w:rsidRPr="001C3941">
        <w:rPr>
          <w:rFonts w:ascii="Arial" w:hAnsi="Arial" w:cs="Arial"/>
          <w:sz w:val="22"/>
          <w:szCs w:val="22"/>
          <w:lang w:val="en-GB"/>
        </w:rPr>
        <w:t>ncidence</w:t>
      </w:r>
      <w:r w:rsidR="00A65CB8" w:rsidRPr="001C3941">
        <w:rPr>
          <w:rFonts w:ascii="Arial" w:hAnsi="Arial" w:cs="Arial"/>
          <w:sz w:val="22"/>
          <w:szCs w:val="22"/>
          <w:lang w:val="en-GB"/>
        </w:rPr>
        <w:t xml:space="preserve"> rates</w:t>
      </w:r>
      <w:r w:rsidR="00470196" w:rsidRPr="001C3941">
        <w:rPr>
          <w:rFonts w:ascii="Arial" w:hAnsi="Arial" w:cs="Arial"/>
          <w:sz w:val="22"/>
          <w:szCs w:val="22"/>
          <w:lang w:val="en-GB"/>
        </w:rPr>
        <w:t xml:space="preserve"> </w:t>
      </w:r>
      <w:r w:rsidR="00A65CB8" w:rsidRPr="001C3941">
        <w:rPr>
          <w:rFonts w:ascii="Arial" w:hAnsi="Arial" w:cs="Arial"/>
          <w:sz w:val="22"/>
          <w:szCs w:val="22"/>
          <w:lang w:val="en-GB"/>
        </w:rPr>
        <w:t>of FL</w:t>
      </w:r>
      <w:r w:rsidR="00C753C3">
        <w:rPr>
          <w:rFonts w:ascii="Arial" w:hAnsi="Arial" w:cs="Arial"/>
          <w:sz w:val="22"/>
          <w:szCs w:val="22"/>
          <w:lang w:val="en-GB"/>
        </w:rPr>
        <w:t>,</w:t>
      </w:r>
      <w:r w:rsidR="00A65CB8" w:rsidRPr="001C3941">
        <w:rPr>
          <w:rFonts w:ascii="Arial" w:hAnsi="Arial" w:cs="Arial"/>
          <w:sz w:val="22"/>
          <w:szCs w:val="22"/>
          <w:lang w:val="en-GB"/>
        </w:rPr>
        <w:t xml:space="preserve"> published by the registries</w:t>
      </w:r>
      <w:r w:rsidR="00470196" w:rsidRPr="001C3941">
        <w:rPr>
          <w:rFonts w:ascii="Arial" w:hAnsi="Arial" w:cs="Arial"/>
          <w:sz w:val="22"/>
          <w:szCs w:val="22"/>
          <w:lang w:val="en-GB"/>
        </w:rPr>
        <w:t xml:space="preserve"> of the </w:t>
      </w:r>
      <w:r w:rsidR="00EE7679" w:rsidRPr="001C3941">
        <w:rPr>
          <w:rFonts w:ascii="Arial" w:hAnsi="Arial" w:cs="Arial"/>
          <w:sz w:val="22"/>
          <w:szCs w:val="22"/>
          <w:lang w:val="en-GB"/>
        </w:rPr>
        <w:t xml:space="preserve">US </w:t>
      </w:r>
      <w:r w:rsidR="00470196" w:rsidRPr="001C3941">
        <w:rPr>
          <w:rFonts w:ascii="Arial" w:hAnsi="Arial" w:cs="Arial"/>
          <w:sz w:val="22"/>
          <w:szCs w:val="22"/>
          <w:lang w:val="en-GB"/>
        </w:rPr>
        <w:t>SEER program</w:t>
      </w:r>
      <w:r w:rsidR="00C753C3">
        <w:rPr>
          <w:rFonts w:ascii="Arial" w:hAnsi="Arial" w:cs="Arial"/>
          <w:sz w:val="22"/>
          <w:szCs w:val="22"/>
          <w:lang w:val="en-GB"/>
        </w:rPr>
        <w:t>,</w:t>
      </w:r>
      <w:r w:rsidR="00470196" w:rsidRPr="001C3941">
        <w:rPr>
          <w:rFonts w:ascii="Arial" w:hAnsi="Arial" w:cs="Arial"/>
          <w:sz w:val="22"/>
          <w:szCs w:val="22"/>
          <w:lang w:val="en-GB"/>
        </w:rPr>
        <w:t xml:space="preserve"> </w:t>
      </w:r>
      <w:r w:rsidR="00A65CB8" w:rsidRPr="001C3941">
        <w:rPr>
          <w:rFonts w:ascii="Arial" w:hAnsi="Arial" w:cs="Arial"/>
          <w:sz w:val="22"/>
          <w:szCs w:val="22"/>
          <w:lang w:val="en-GB"/>
        </w:rPr>
        <w:t>are</w:t>
      </w:r>
      <w:r w:rsidR="00470196" w:rsidRPr="001C3941">
        <w:rPr>
          <w:rFonts w:ascii="Arial" w:hAnsi="Arial" w:cs="Arial"/>
          <w:sz w:val="22"/>
          <w:szCs w:val="22"/>
          <w:lang w:val="en-GB"/>
        </w:rPr>
        <w:t xml:space="preserve"> </w:t>
      </w:r>
      <w:r w:rsidR="005C0D90" w:rsidRPr="001C3941">
        <w:rPr>
          <w:rFonts w:ascii="Arial" w:hAnsi="Arial" w:cs="Arial"/>
          <w:sz w:val="22"/>
          <w:szCs w:val="22"/>
          <w:lang w:val="en-GB"/>
        </w:rPr>
        <w:t xml:space="preserve">slightly higher </w:t>
      </w:r>
      <w:r w:rsidR="00EC475D" w:rsidRPr="001C3941">
        <w:rPr>
          <w:rFonts w:ascii="Arial" w:hAnsi="Arial" w:cs="Arial"/>
          <w:sz w:val="22"/>
          <w:szCs w:val="22"/>
          <w:lang w:val="en-GB"/>
        </w:rPr>
        <w:t>(</w:t>
      </w:r>
      <w:r w:rsidR="00470196" w:rsidRPr="001C3941">
        <w:rPr>
          <w:rFonts w:ascii="Arial" w:hAnsi="Arial" w:cs="Arial"/>
          <w:sz w:val="22"/>
          <w:szCs w:val="22"/>
          <w:lang w:val="en-GB"/>
        </w:rPr>
        <w:t>rates in men and women</w:t>
      </w:r>
      <w:r w:rsidR="00C753C3">
        <w:rPr>
          <w:rFonts w:ascii="Arial" w:hAnsi="Arial" w:cs="Arial"/>
          <w:sz w:val="22"/>
          <w:szCs w:val="22"/>
          <w:lang w:val="en-GB"/>
        </w:rPr>
        <w:t xml:space="preserve"> were</w:t>
      </w:r>
      <w:r w:rsidR="00470196" w:rsidRPr="001C3941">
        <w:rPr>
          <w:rFonts w:ascii="Arial" w:hAnsi="Arial" w:cs="Arial"/>
          <w:sz w:val="22"/>
          <w:szCs w:val="22"/>
          <w:lang w:val="en-GB"/>
        </w:rPr>
        <w:t xml:space="preserve"> 4.0 and 3.4 </w:t>
      </w:r>
      <w:r w:rsidR="00AC69C0" w:rsidRPr="001C3941">
        <w:rPr>
          <w:rFonts w:ascii="Arial" w:hAnsi="Arial" w:cs="Arial"/>
          <w:sz w:val="22"/>
          <w:szCs w:val="22"/>
          <w:lang w:val="en-GB"/>
        </w:rPr>
        <w:t xml:space="preserve">per </w:t>
      </w:r>
      <w:r w:rsidR="00470196" w:rsidRPr="001C3941">
        <w:rPr>
          <w:rFonts w:ascii="Arial" w:hAnsi="Arial" w:cs="Arial"/>
          <w:sz w:val="22"/>
          <w:szCs w:val="22"/>
          <w:lang w:val="en-GB"/>
        </w:rPr>
        <w:t>100</w:t>
      </w:r>
      <w:r w:rsidR="00C753C3">
        <w:rPr>
          <w:rFonts w:ascii="Arial" w:hAnsi="Arial" w:cs="Arial"/>
          <w:sz w:val="22"/>
          <w:szCs w:val="22"/>
          <w:lang w:val="en-GB"/>
        </w:rPr>
        <w:t>,</w:t>
      </w:r>
      <w:r w:rsidR="00470196" w:rsidRPr="001C3941">
        <w:rPr>
          <w:rFonts w:ascii="Arial" w:hAnsi="Arial" w:cs="Arial"/>
          <w:sz w:val="22"/>
          <w:szCs w:val="22"/>
          <w:lang w:val="en-GB"/>
        </w:rPr>
        <w:t xml:space="preserve">000 </w:t>
      </w:r>
      <w:r w:rsidR="00A91FCD" w:rsidRPr="001C3941">
        <w:rPr>
          <w:rFonts w:ascii="Arial" w:hAnsi="Arial" w:cs="Arial"/>
          <w:bCs/>
          <w:sz w:val="22"/>
          <w:szCs w:val="22"/>
          <w:lang w:val="en-GB"/>
        </w:rPr>
        <w:t>PY</w:t>
      </w:r>
      <w:r w:rsidR="00C753C3">
        <w:rPr>
          <w:rFonts w:ascii="Arial" w:hAnsi="Arial" w:cs="Arial"/>
          <w:bCs/>
          <w:sz w:val="22"/>
          <w:szCs w:val="22"/>
          <w:lang w:val="en-GB"/>
        </w:rPr>
        <w:t>,</w:t>
      </w:r>
      <w:r w:rsidR="00C753C3" w:rsidRPr="00C753C3">
        <w:rPr>
          <w:rFonts w:ascii="Arial" w:hAnsi="Arial" w:cs="Arial"/>
          <w:sz w:val="22"/>
          <w:szCs w:val="22"/>
          <w:lang w:val="en-GB"/>
        </w:rPr>
        <w:t xml:space="preserve"> </w:t>
      </w:r>
      <w:r w:rsidR="00C753C3" w:rsidRPr="001C3941">
        <w:rPr>
          <w:rFonts w:ascii="Arial" w:hAnsi="Arial" w:cs="Arial"/>
          <w:sz w:val="22"/>
          <w:szCs w:val="22"/>
          <w:lang w:val="en-GB"/>
        </w:rPr>
        <w:t>respectively</w:t>
      </w:r>
      <w:r w:rsidR="00EC475D" w:rsidRPr="001C3941">
        <w:rPr>
          <w:rFonts w:ascii="Arial" w:hAnsi="Arial" w:cs="Arial"/>
          <w:bCs/>
          <w:sz w:val="22"/>
          <w:szCs w:val="22"/>
          <w:lang w:val="en-GB"/>
        </w:rPr>
        <w:t>)</w:t>
      </w:r>
      <w:r w:rsidR="00470196" w:rsidRPr="001C3941">
        <w:rPr>
          <w:rFonts w:ascii="Arial" w:hAnsi="Arial" w:cs="Arial"/>
          <w:sz w:val="22"/>
          <w:szCs w:val="22"/>
          <w:lang w:val="en-GB"/>
        </w:rPr>
        <w:t xml:space="preserve">. </w:t>
      </w:r>
      <w:r w:rsidR="00EC475D" w:rsidRPr="001C3941">
        <w:rPr>
          <w:rFonts w:ascii="Arial" w:hAnsi="Arial" w:cs="Arial"/>
          <w:sz w:val="22"/>
          <w:szCs w:val="22"/>
          <w:lang w:val="en-GB"/>
        </w:rPr>
        <w:t xml:space="preserve">One </w:t>
      </w:r>
      <w:r w:rsidR="00C753C3">
        <w:rPr>
          <w:rFonts w:ascii="Arial" w:hAnsi="Arial" w:cs="Arial"/>
          <w:sz w:val="22"/>
          <w:szCs w:val="22"/>
          <w:lang w:val="en-GB"/>
        </w:rPr>
        <w:t xml:space="preserve">likely </w:t>
      </w:r>
      <w:r w:rsidR="00EC475D" w:rsidRPr="001C3941">
        <w:rPr>
          <w:rFonts w:ascii="Arial" w:hAnsi="Arial" w:cs="Arial"/>
          <w:sz w:val="22"/>
          <w:szCs w:val="22"/>
          <w:lang w:val="en-GB"/>
        </w:rPr>
        <w:t>explanation could be that t</w:t>
      </w:r>
      <w:r w:rsidR="00470196" w:rsidRPr="001C3941">
        <w:rPr>
          <w:rFonts w:ascii="Arial" w:hAnsi="Arial" w:cs="Arial"/>
          <w:sz w:val="22"/>
          <w:szCs w:val="22"/>
          <w:lang w:val="en-GB"/>
        </w:rPr>
        <w:t xml:space="preserve">hese rates </w:t>
      </w:r>
      <w:r w:rsidR="00EC475D" w:rsidRPr="001C3941">
        <w:rPr>
          <w:rFonts w:ascii="Arial" w:hAnsi="Arial" w:cs="Arial"/>
          <w:sz w:val="22"/>
          <w:szCs w:val="22"/>
          <w:lang w:val="en-GB"/>
        </w:rPr>
        <w:t xml:space="preserve">were </w:t>
      </w:r>
      <w:r w:rsidR="00470196" w:rsidRPr="001C3941">
        <w:rPr>
          <w:rFonts w:ascii="Arial" w:hAnsi="Arial" w:cs="Arial"/>
          <w:sz w:val="22"/>
          <w:szCs w:val="22"/>
          <w:lang w:val="en-GB"/>
        </w:rPr>
        <w:t>standardized on the US population (close to the European population</w:t>
      </w:r>
      <w:r w:rsidR="00D3481C" w:rsidRPr="001C3941">
        <w:rPr>
          <w:rFonts w:ascii="Arial" w:hAnsi="Arial" w:cs="Arial"/>
          <w:sz w:val="22"/>
          <w:szCs w:val="22"/>
          <w:lang w:val="en-GB"/>
        </w:rPr>
        <w:t>,</w:t>
      </w:r>
      <w:r w:rsidR="00EC475D" w:rsidRPr="001C3941">
        <w:rPr>
          <w:rFonts w:ascii="Arial" w:hAnsi="Arial" w:cs="Arial"/>
          <w:sz w:val="22"/>
          <w:szCs w:val="22"/>
          <w:lang w:val="en-GB"/>
        </w:rPr>
        <w:t xml:space="preserve"> yet not similar</w:t>
      </w:r>
      <w:r w:rsidR="00470196" w:rsidRPr="001C3941">
        <w:rPr>
          <w:rFonts w:ascii="Arial" w:hAnsi="Arial" w:cs="Arial"/>
          <w:sz w:val="22"/>
          <w:szCs w:val="22"/>
          <w:lang w:val="en-GB"/>
        </w:rPr>
        <w:t xml:space="preserve">) </w:t>
      </w:r>
      <w:r w:rsidR="00096673" w:rsidRPr="001C3941">
        <w:rPr>
          <w:rFonts w:ascii="Arial" w:hAnsi="Arial" w:cs="Arial"/>
          <w:sz w:val="22"/>
          <w:szCs w:val="22"/>
          <w:lang w:val="en-GB"/>
        </w:rPr>
        <w:t>and have</w:t>
      </w:r>
      <w:r w:rsidR="002D6C40" w:rsidRPr="001C3941">
        <w:rPr>
          <w:rFonts w:ascii="Arial" w:hAnsi="Arial" w:cs="Arial"/>
          <w:sz w:val="22"/>
          <w:szCs w:val="22"/>
          <w:lang w:val="en-GB"/>
        </w:rPr>
        <w:t xml:space="preserve"> been </w:t>
      </w:r>
      <w:r w:rsidR="002D6C40" w:rsidRPr="00B02E9E">
        <w:rPr>
          <w:rFonts w:ascii="Arial" w:hAnsi="Arial" w:cs="Arial"/>
          <w:sz w:val="22"/>
          <w:szCs w:val="22"/>
          <w:lang w:val="en-GB"/>
        </w:rPr>
        <w:t xml:space="preserve">calculated </w:t>
      </w:r>
      <w:r w:rsidR="00EC475D" w:rsidRPr="00B02E9E">
        <w:rPr>
          <w:rFonts w:ascii="Arial" w:hAnsi="Arial" w:cs="Arial"/>
          <w:sz w:val="22"/>
          <w:szCs w:val="22"/>
          <w:lang w:val="en-GB"/>
        </w:rPr>
        <w:t>on a different</w:t>
      </w:r>
      <w:r w:rsidR="00470196" w:rsidRPr="00B02E9E">
        <w:rPr>
          <w:rFonts w:ascii="Arial" w:hAnsi="Arial" w:cs="Arial"/>
          <w:sz w:val="22"/>
          <w:szCs w:val="22"/>
          <w:lang w:val="en-GB"/>
        </w:rPr>
        <w:t xml:space="preserve"> period</w:t>
      </w:r>
      <w:r w:rsidR="00EC475D" w:rsidRPr="00B02E9E">
        <w:rPr>
          <w:rFonts w:ascii="Arial" w:hAnsi="Arial" w:cs="Arial"/>
          <w:sz w:val="22"/>
          <w:szCs w:val="22"/>
          <w:lang w:val="en-GB"/>
        </w:rPr>
        <w:t xml:space="preserve"> of time</w:t>
      </w:r>
      <w:r w:rsidR="002D6C40" w:rsidRPr="00B02E9E">
        <w:rPr>
          <w:rFonts w:ascii="Arial" w:hAnsi="Arial" w:cs="Arial"/>
          <w:sz w:val="22"/>
          <w:szCs w:val="22"/>
          <w:lang w:val="en-GB"/>
        </w:rPr>
        <w:t xml:space="preserve"> (2001-2009)</w:t>
      </w:r>
      <w:r w:rsidR="00AC69C0" w:rsidRPr="00B02E9E">
        <w:rPr>
          <w:rFonts w:ascii="Arial" w:hAnsi="Arial" w:cs="Arial"/>
          <w:sz w:val="22"/>
          <w:szCs w:val="22"/>
          <w:lang w:val="en-GB"/>
        </w:rPr>
        <w:t>,</w:t>
      </w:r>
      <w:r w:rsidR="002D6C40" w:rsidRPr="00B02E9E">
        <w:rPr>
          <w:rFonts w:ascii="Arial" w:hAnsi="Arial" w:cs="Arial"/>
          <w:sz w:val="22"/>
          <w:szCs w:val="22"/>
          <w:lang w:val="en-GB"/>
        </w:rPr>
        <w:t xml:space="preserve"> although</w:t>
      </w:r>
      <w:r w:rsidR="00470196" w:rsidRPr="00B02E9E">
        <w:rPr>
          <w:rFonts w:ascii="Arial" w:hAnsi="Arial" w:cs="Arial"/>
          <w:sz w:val="22"/>
          <w:szCs w:val="22"/>
          <w:lang w:val="en-GB"/>
        </w:rPr>
        <w:t xml:space="preserve"> relatively close to our study </w:t>
      </w:r>
      <w:r w:rsidR="005B7BB7" w:rsidRPr="00B02E9E">
        <w:rPr>
          <w:rFonts w:ascii="Arial" w:hAnsi="Arial" w:cs="Arial"/>
          <w:sz w:val="22"/>
          <w:szCs w:val="22"/>
          <w:lang w:val="en-GB"/>
        </w:rPr>
        <w:t>[</w:t>
      </w:r>
      <w:r w:rsidR="00470196" w:rsidRPr="00B02E9E">
        <w:rPr>
          <w:rFonts w:ascii="Arial" w:hAnsi="Arial" w:cs="Arial"/>
          <w:sz w:val="22"/>
          <w:szCs w:val="22"/>
          <w:lang w:val="en-GB"/>
        </w:rPr>
        <w:t>1</w:t>
      </w:r>
      <w:r w:rsidR="00C2618F" w:rsidRPr="00B02E9E">
        <w:rPr>
          <w:rFonts w:ascii="Arial" w:hAnsi="Arial" w:cs="Arial"/>
          <w:sz w:val="22"/>
          <w:szCs w:val="22"/>
          <w:lang w:val="en-GB"/>
        </w:rPr>
        <w:t>5</w:t>
      </w:r>
      <w:r w:rsidR="00470196" w:rsidRPr="00B02E9E">
        <w:rPr>
          <w:rFonts w:ascii="Arial" w:hAnsi="Arial" w:cs="Arial"/>
          <w:sz w:val="22"/>
          <w:szCs w:val="22"/>
          <w:lang w:val="en-GB"/>
        </w:rPr>
        <w:t>].</w:t>
      </w:r>
      <w:r w:rsidR="006963CF" w:rsidRPr="00B02E9E">
        <w:rPr>
          <w:lang w:val="en-GB"/>
        </w:rPr>
        <w:t xml:space="preserve"> </w:t>
      </w:r>
      <w:r w:rsidR="00BC3799" w:rsidRPr="00B02E9E">
        <w:rPr>
          <w:rFonts w:ascii="Arial" w:hAnsi="Arial" w:cs="Arial"/>
          <w:sz w:val="22"/>
          <w:szCs w:val="22"/>
          <w:lang w:val="en-GB"/>
        </w:rPr>
        <w:t>Furthermore, the observed differences could perhaps be attributed to the choice of study methods.</w:t>
      </w:r>
    </w:p>
    <w:p w14:paraId="5D9EFF89" w14:textId="77777777" w:rsidR="00E84543" w:rsidRPr="00E84543" w:rsidRDefault="00E84543" w:rsidP="00E84543">
      <w:pPr>
        <w:shd w:val="clear" w:color="auto" w:fill="FFFFFF" w:themeFill="background1"/>
        <w:spacing w:line="480" w:lineRule="auto"/>
        <w:jc w:val="both"/>
        <w:rPr>
          <w:rFonts w:ascii="Arial" w:hAnsi="Arial" w:cs="Arial"/>
          <w:color w:val="FF0000"/>
          <w:sz w:val="22"/>
          <w:szCs w:val="22"/>
          <w:lang w:val="en-GB"/>
        </w:rPr>
      </w:pPr>
    </w:p>
    <w:p w14:paraId="37BE116C" w14:textId="7A914DBA" w:rsidR="00423F39" w:rsidRPr="001C3941" w:rsidRDefault="00BE3F4C" w:rsidP="002E0B8F">
      <w:pPr>
        <w:pStyle w:val="BodyText3"/>
        <w:jc w:val="both"/>
        <w:rPr>
          <w:rFonts w:ascii="Arial" w:hAnsi="Arial" w:cs="Arial"/>
          <w:sz w:val="22"/>
          <w:szCs w:val="22"/>
          <w:lang w:val="en-GB"/>
        </w:rPr>
      </w:pPr>
      <w:r w:rsidRPr="001C3941">
        <w:rPr>
          <w:rFonts w:ascii="Arial" w:hAnsi="Arial" w:cs="Arial"/>
          <w:sz w:val="22"/>
          <w:szCs w:val="22"/>
          <w:lang w:val="en-GB"/>
        </w:rPr>
        <w:t>The only</w:t>
      </w:r>
      <w:r w:rsidR="00470196" w:rsidRPr="001C3941">
        <w:rPr>
          <w:rFonts w:ascii="Arial" w:hAnsi="Arial" w:cs="Arial"/>
          <w:sz w:val="22"/>
          <w:szCs w:val="22"/>
          <w:lang w:val="en-GB"/>
        </w:rPr>
        <w:t xml:space="preserve"> European study</w:t>
      </w:r>
      <w:r w:rsidRPr="001C3941">
        <w:rPr>
          <w:rFonts w:ascii="Arial" w:hAnsi="Arial" w:cs="Arial"/>
          <w:sz w:val="22"/>
          <w:szCs w:val="22"/>
          <w:lang w:val="en-GB"/>
        </w:rPr>
        <w:t xml:space="preserve"> published to date on HMs incidence by subtype</w:t>
      </w:r>
      <w:r w:rsidR="00470196" w:rsidRPr="001C3941">
        <w:rPr>
          <w:rFonts w:ascii="Arial" w:hAnsi="Arial" w:cs="Arial"/>
          <w:sz w:val="22"/>
          <w:szCs w:val="22"/>
          <w:lang w:val="en-GB"/>
        </w:rPr>
        <w:t xml:space="preserve"> report</w:t>
      </w:r>
      <w:r w:rsidRPr="001C3941">
        <w:rPr>
          <w:rFonts w:ascii="Arial" w:hAnsi="Arial" w:cs="Arial"/>
          <w:sz w:val="22"/>
          <w:szCs w:val="22"/>
          <w:lang w:val="en-GB"/>
        </w:rPr>
        <w:t>ed</w:t>
      </w:r>
      <w:r w:rsidR="00470196" w:rsidRPr="001C3941">
        <w:rPr>
          <w:rFonts w:ascii="Arial" w:hAnsi="Arial" w:cs="Arial"/>
          <w:sz w:val="22"/>
          <w:szCs w:val="22"/>
          <w:lang w:val="en-GB"/>
        </w:rPr>
        <w:t xml:space="preserve"> </w:t>
      </w:r>
      <w:r w:rsidR="00423454">
        <w:rPr>
          <w:rFonts w:ascii="Arial" w:hAnsi="Arial" w:cs="Arial"/>
          <w:sz w:val="22"/>
          <w:szCs w:val="22"/>
          <w:lang w:val="en-GB"/>
        </w:rPr>
        <w:t>a</w:t>
      </w:r>
      <w:r w:rsidR="003219A3">
        <w:rPr>
          <w:rFonts w:ascii="Arial" w:hAnsi="Arial" w:cs="Arial"/>
          <w:sz w:val="22"/>
          <w:szCs w:val="22"/>
          <w:lang w:val="en-GB"/>
        </w:rPr>
        <w:t xml:space="preserve"> </w:t>
      </w:r>
      <w:r w:rsidRPr="001C3941">
        <w:rPr>
          <w:rFonts w:ascii="Arial" w:hAnsi="Arial" w:cs="Arial"/>
          <w:sz w:val="22"/>
          <w:szCs w:val="22"/>
          <w:lang w:val="en-GB"/>
        </w:rPr>
        <w:t xml:space="preserve">lower incidence </w:t>
      </w:r>
      <w:r w:rsidR="00470196" w:rsidRPr="001C3941">
        <w:rPr>
          <w:rFonts w:ascii="Arial" w:hAnsi="Arial" w:cs="Arial"/>
          <w:sz w:val="22"/>
          <w:szCs w:val="22"/>
          <w:lang w:val="en-GB"/>
        </w:rPr>
        <w:t xml:space="preserve">rate of DLBCL </w:t>
      </w:r>
      <w:r w:rsidR="00423454">
        <w:rPr>
          <w:rFonts w:ascii="Arial" w:hAnsi="Arial" w:cs="Arial"/>
          <w:sz w:val="22"/>
          <w:szCs w:val="22"/>
          <w:lang w:val="en-GB"/>
        </w:rPr>
        <w:t>during</w:t>
      </w:r>
      <w:r w:rsidRPr="001C3941">
        <w:rPr>
          <w:rFonts w:ascii="Arial" w:hAnsi="Arial" w:cs="Arial"/>
          <w:sz w:val="22"/>
          <w:szCs w:val="22"/>
          <w:lang w:val="en-GB"/>
        </w:rPr>
        <w:t xml:space="preserve"> 2000-2002 </w:t>
      </w:r>
      <w:r w:rsidR="00470196" w:rsidRPr="001C3941">
        <w:rPr>
          <w:rFonts w:ascii="Arial" w:hAnsi="Arial" w:cs="Arial"/>
          <w:sz w:val="22"/>
          <w:szCs w:val="22"/>
          <w:lang w:val="en-GB"/>
        </w:rPr>
        <w:t>than those estimated in France in 2012</w:t>
      </w:r>
      <w:r w:rsidRPr="001C3941">
        <w:rPr>
          <w:rFonts w:ascii="Arial" w:hAnsi="Arial" w:cs="Arial"/>
          <w:sz w:val="22"/>
          <w:szCs w:val="22"/>
          <w:lang w:val="en-GB"/>
        </w:rPr>
        <w:t>,</w:t>
      </w:r>
      <w:r w:rsidR="00470196" w:rsidRPr="001C3941">
        <w:rPr>
          <w:rFonts w:ascii="Arial" w:hAnsi="Arial" w:cs="Arial"/>
          <w:sz w:val="22"/>
          <w:szCs w:val="22"/>
          <w:lang w:val="en-GB"/>
        </w:rPr>
        <w:t xml:space="preserve"> with strong </w:t>
      </w:r>
      <w:r w:rsidR="00446606">
        <w:rPr>
          <w:rFonts w:ascii="Arial" w:hAnsi="Arial" w:cs="Arial"/>
          <w:sz w:val="22"/>
          <w:szCs w:val="22"/>
          <w:lang w:val="en-GB"/>
        </w:rPr>
        <w:t xml:space="preserve">regional </w:t>
      </w:r>
      <w:r w:rsidR="00470196" w:rsidRPr="001C3941">
        <w:rPr>
          <w:rFonts w:ascii="Arial" w:hAnsi="Arial" w:cs="Arial"/>
          <w:sz w:val="22"/>
          <w:szCs w:val="22"/>
          <w:lang w:val="en-GB"/>
        </w:rPr>
        <w:t xml:space="preserve">variations </w:t>
      </w:r>
      <w:r w:rsidR="00446606">
        <w:rPr>
          <w:rFonts w:ascii="Arial" w:hAnsi="Arial" w:cs="Arial"/>
          <w:sz w:val="22"/>
          <w:szCs w:val="22"/>
          <w:lang w:val="en-GB"/>
        </w:rPr>
        <w:t>in</w:t>
      </w:r>
      <w:r w:rsidR="00470196" w:rsidRPr="001C3941">
        <w:rPr>
          <w:rFonts w:ascii="Arial" w:hAnsi="Arial" w:cs="Arial"/>
          <w:sz w:val="22"/>
          <w:szCs w:val="22"/>
          <w:lang w:val="en-GB"/>
        </w:rPr>
        <w:t xml:space="preserve"> Europe [</w:t>
      </w:r>
      <w:r w:rsidR="00B83B91" w:rsidRPr="001C3941">
        <w:rPr>
          <w:rFonts w:ascii="Arial" w:hAnsi="Arial" w:cs="Arial"/>
          <w:sz w:val="22"/>
          <w:szCs w:val="22"/>
          <w:lang w:val="en-GB"/>
        </w:rPr>
        <w:t>1</w:t>
      </w:r>
      <w:r w:rsidR="00FB1A59">
        <w:rPr>
          <w:rFonts w:ascii="Arial" w:hAnsi="Arial" w:cs="Arial"/>
          <w:sz w:val="22"/>
          <w:szCs w:val="22"/>
          <w:lang w:val="en-GB"/>
        </w:rPr>
        <w:t>6</w:t>
      </w:r>
      <w:r w:rsidR="00470196" w:rsidRPr="001C3941">
        <w:rPr>
          <w:rFonts w:ascii="Arial" w:hAnsi="Arial" w:cs="Arial"/>
          <w:sz w:val="22"/>
          <w:szCs w:val="22"/>
          <w:lang w:val="en-GB"/>
        </w:rPr>
        <w:t xml:space="preserve">]. </w:t>
      </w:r>
      <w:r w:rsidR="00446606" w:rsidRPr="001C3941">
        <w:rPr>
          <w:rFonts w:ascii="Arial" w:hAnsi="Arial" w:cs="Arial"/>
          <w:sz w:val="22"/>
          <w:szCs w:val="22"/>
          <w:lang w:val="en-GB"/>
        </w:rPr>
        <w:t>Yet again</w:t>
      </w:r>
      <w:r w:rsidR="00D3481C" w:rsidRPr="001C3941">
        <w:rPr>
          <w:rFonts w:ascii="Arial" w:hAnsi="Arial" w:cs="Arial"/>
          <w:sz w:val="22"/>
          <w:szCs w:val="22"/>
          <w:lang w:val="en-GB"/>
        </w:rPr>
        <w:t xml:space="preserve">, </w:t>
      </w:r>
      <w:r w:rsidR="00B017E7" w:rsidRPr="001C3941">
        <w:rPr>
          <w:rFonts w:ascii="Arial" w:hAnsi="Arial" w:cs="Arial"/>
          <w:sz w:val="22"/>
          <w:szCs w:val="22"/>
          <w:lang w:val="en-GB"/>
        </w:rPr>
        <w:t>a</w:t>
      </w:r>
      <w:r w:rsidR="00D3481C" w:rsidRPr="001C3941">
        <w:rPr>
          <w:rFonts w:ascii="Arial" w:hAnsi="Arial" w:cs="Arial"/>
          <w:sz w:val="22"/>
          <w:szCs w:val="22"/>
          <w:lang w:val="en-GB"/>
        </w:rPr>
        <w:t xml:space="preserve"> different period of time and</w:t>
      </w:r>
      <w:r w:rsidR="00810B2F" w:rsidRPr="001C3941">
        <w:rPr>
          <w:rFonts w:ascii="Arial" w:hAnsi="Arial" w:cs="Arial"/>
          <w:sz w:val="22"/>
          <w:szCs w:val="22"/>
          <w:lang w:val="en-GB"/>
        </w:rPr>
        <w:t xml:space="preserve"> </w:t>
      </w:r>
      <w:r w:rsidR="00B017E7" w:rsidRPr="001C3941">
        <w:rPr>
          <w:rFonts w:ascii="Arial" w:hAnsi="Arial" w:cs="Arial"/>
          <w:sz w:val="22"/>
          <w:szCs w:val="22"/>
          <w:lang w:val="en-GB"/>
        </w:rPr>
        <w:t>a</w:t>
      </w:r>
      <w:r w:rsidR="00810B2F" w:rsidRPr="001C3941">
        <w:rPr>
          <w:rFonts w:ascii="Arial" w:hAnsi="Arial" w:cs="Arial"/>
          <w:sz w:val="22"/>
          <w:szCs w:val="22"/>
          <w:lang w:val="en-GB"/>
        </w:rPr>
        <w:t xml:space="preserve"> </w:t>
      </w:r>
      <w:r w:rsidR="00D3481C" w:rsidRPr="001C3941">
        <w:rPr>
          <w:rFonts w:ascii="Arial" w:hAnsi="Arial" w:cs="Arial"/>
          <w:sz w:val="22"/>
          <w:szCs w:val="22"/>
          <w:lang w:val="en-GB"/>
        </w:rPr>
        <w:t>higher percentage of NOS cases might partl</w:t>
      </w:r>
      <w:r w:rsidR="00272A82">
        <w:rPr>
          <w:rFonts w:ascii="Arial" w:hAnsi="Arial" w:cs="Arial"/>
          <w:sz w:val="22"/>
          <w:szCs w:val="22"/>
          <w:lang w:val="en-GB"/>
        </w:rPr>
        <w:t xml:space="preserve">y explain these discrepancies. </w:t>
      </w:r>
      <w:r w:rsidR="00D3481C" w:rsidRPr="001C3941">
        <w:rPr>
          <w:rFonts w:ascii="Arial" w:hAnsi="Arial" w:cs="Arial"/>
          <w:sz w:val="22"/>
          <w:szCs w:val="22"/>
          <w:lang w:val="en-GB"/>
        </w:rPr>
        <w:t>A more recent study from</w:t>
      </w:r>
      <w:r w:rsidR="00455072">
        <w:rPr>
          <w:rFonts w:ascii="Arial" w:hAnsi="Arial" w:cs="Arial"/>
          <w:sz w:val="22"/>
          <w:szCs w:val="22"/>
          <w:lang w:val="en-GB"/>
        </w:rPr>
        <w:t xml:space="preserve"> the</w:t>
      </w:r>
      <w:r w:rsidR="00D3481C" w:rsidRPr="001C3941">
        <w:rPr>
          <w:rFonts w:ascii="Arial" w:hAnsi="Arial" w:cs="Arial"/>
          <w:sz w:val="22"/>
          <w:szCs w:val="22"/>
          <w:lang w:val="en-GB"/>
        </w:rPr>
        <w:t xml:space="preserve"> UK reported higher incidence rates of DLBCL and lower incidence rates of FL. </w:t>
      </w:r>
      <w:r w:rsidR="00486D57" w:rsidRPr="001C3941">
        <w:rPr>
          <w:rFonts w:ascii="Arial" w:hAnsi="Arial" w:cs="Arial"/>
          <w:sz w:val="22"/>
          <w:szCs w:val="22"/>
          <w:lang w:val="en-GB"/>
        </w:rPr>
        <w:t xml:space="preserve">These </w:t>
      </w:r>
      <w:r w:rsidR="00455072" w:rsidRPr="001C3941">
        <w:rPr>
          <w:rFonts w:ascii="Arial" w:hAnsi="Arial" w:cs="Arial"/>
          <w:sz w:val="22"/>
          <w:szCs w:val="22"/>
          <w:lang w:val="en-GB"/>
        </w:rPr>
        <w:t xml:space="preserve">combined </w:t>
      </w:r>
      <w:r w:rsidR="00486D57" w:rsidRPr="001C3941">
        <w:rPr>
          <w:rFonts w:ascii="Arial" w:hAnsi="Arial" w:cs="Arial"/>
          <w:sz w:val="22"/>
          <w:szCs w:val="22"/>
          <w:lang w:val="en-GB"/>
        </w:rPr>
        <w:t xml:space="preserve">variations </w:t>
      </w:r>
      <w:r w:rsidR="00423F39" w:rsidRPr="001C3941">
        <w:rPr>
          <w:rFonts w:ascii="Arial" w:hAnsi="Arial" w:cs="Arial"/>
          <w:sz w:val="22"/>
          <w:szCs w:val="22"/>
          <w:lang w:val="en-GB"/>
        </w:rPr>
        <w:t xml:space="preserve">could be explained by differences </w:t>
      </w:r>
      <w:r w:rsidR="00486D57" w:rsidRPr="001C3941">
        <w:rPr>
          <w:rFonts w:ascii="Arial" w:hAnsi="Arial" w:cs="Arial"/>
          <w:sz w:val="22"/>
          <w:szCs w:val="22"/>
          <w:lang w:val="en-GB"/>
        </w:rPr>
        <w:t xml:space="preserve">in </w:t>
      </w:r>
      <w:r w:rsidR="00423F39" w:rsidRPr="001C3941">
        <w:rPr>
          <w:rFonts w:ascii="Arial" w:hAnsi="Arial" w:cs="Arial"/>
          <w:sz w:val="22"/>
          <w:szCs w:val="22"/>
          <w:lang w:val="en-GB"/>
        </w:rPr>
        <w:t xml:space="preserve">coding rules of these </w:t>
      </w:r>
      <w:r w:rsidR="00455072">
        <w:rPr>
          <w:rFonts w:ascii="Arial" w:hAnsi="Arial" w:cs="Arial"/>
          <w:sz w:val="22"/>
          <w:szCs w:val="22"/>
          <w:lang w:val="en-GB"/>
        </w:rPr>
        <w:t>HMs</w:t>
      </w:r>
      <w:r w:rsidR="00423F39" w:rsidRPr="001C3941">
        <w:rPr>
          <w:rFonts w:ascii="Arial" w:hAnsi="Arial" w:cs="Arial"/>
          <w:sz w:val="22"/>
          <w:szCs w:val="22"/>
          <w:lang w:val="en-GB"/>
        </w:rPr>
        <w:t xml:space="preserve"> which </w:t>
      </w:r>
      <w:r w:rsidR="00455072">
        <w:rPr>
          <w:rFonts w:ascii="Arial" w:hAnsi="Arial" w:cs="Arial"/>
          <w:sz w:val="22"/>
          <w:szCs w:val="22"/>
          <w:lang w:val="en-GB"/>
        </w:rPr>
        <w:t>are</w:t>
      </w:r>
      <w:r w:rsidR="00423F39" w:rsidRPr="001C3941">
        <w:rPr>
          <w:rFonts w:ascii="Arial" w:hAnsi="Arial" w:cs="Arial"/>
          <w:sz w:val="22"/>
          <w:szCs w:val="22"/>
          <w:lang w:val="en-GB"/>
        </w:rPr>
        <w:t xml:space="preserve"> characterized </w:t>
      </w:r>
      <w:r w:rsidR="00455072">
        <w:rPr>
          <w:rFonts w:ascii="Arial" w:hAnsi="Arial" w:cs="Arial"/>
          <w:sz w:val="22"/>
          <w:szCs w:val="22"/>
          <w:lang w:val="en-GB"/>
        </w:rPr>
        <w:t>based on</w:t>
      </w:r>
      <w:r w:rsidR="00455072" w:rsidRPr="001C3941">
        <w:rPr>
          <w:rFonts w:ascii="Arial" w:hAnsi="Arial" w:cs="Arial"/>
          <w:sz w:val="22"/>
          <w:szCs w:val="22"/>
          <w:lang w:val="en-GB"/>
        </w:rPr>
        <w:t xml:space="preserve"> </w:t>
      </w:r>
      <w:r w:rsidR="00423F39" w:rsidRPr="001C3941">
        <w:rPr>
          <w:rFonts w:ascii="Arial" w:hAnsi="Arial" w:cs="Arial"/>
          <w:sz w:val="22"/>
          <w:szCs w:val="22"/>
          <w:lang w:val="en-GB"/>
        </w:rPr>
        <w:t>histological transformations from follicular lymphoma towards DL</w:t>
      </w:r>
      <w:r w:rsidR="00DB1A97" w:rsidRPr="001C3941">
        <w:rPr>
          <w:rFonts w:ascii="Arial" w:hAnsi="Arial" w:cs="Arial"/>
          <w:sz w:val="22"/>
          <w:szCs w:val="22"/>
          <w:lang w:val="en-GB"/>
        </w:rPr>
        <w:t xml:space="preserve">BCL </w:t>
      </w:r>
      <w:r w:rsidR="00423F39" w:rsidRPr="001C3941">
        <w:rPr>
          <w:rFonts w:ascii="Arial" w:hAnsi="Arial" w:cs="Arial"/>
          <w:sz w:val="22"/>
          <w:szCs w:val="22"/>
          <w:lang w:val="en-GB"/>
        </w:rPr>
        <w:t>[1</w:t>
      </w:r>
      <w:r w:rsidR="00FB1A59">
        <w:rPr>
          <w:rFonts w:ascii="Arial" w:hAnsi="Arial" w:cs="Arial"/>
          <w:sz w:val="22"/>
          <w:szCs w:val="22"/>
          <w:lang w:val="en-GB"/>
        </w:rPr>
        <w:t>8</w:t>
      </w:r>
      <w:r w:rsidR="00423F39" w:rsidRPr="001C3941">
        <w:rPr>
          <w:rFonts w:ascii="Arial" w:hAnsi="Arial" w:cs="Arial"/>
          <w:sz w:val="22"/>
          <w:szCs w:val="22"/>
          <w:lang w:val="en-GB"/>
        </w:rPr>
        <w:t>].</w:t>
      </w:r>
      <w:r w:rsidR="002A64EB" w:rsidRPr="001C3941">
        <w:rPr>
          <w:rFonts w:ascii="Arial" w:hAnsi="Arial" w:cs="Arial"/>
          <w:sz w:val="22"/>
          <w:szCs w:val="22"/>
          <w:lang w:val="en-GB"/>
        </w:rPr>
        <w:t xml:space="preserve"> </w:t>
      </w:r>
      <w:r w:rsidR="00423F39" w:rsidRPr="001C3941">
        <w:rPr>
          <w:rFonts w:ascii="Arial" w:hAnsi="Arial" w:cs="Arial"/>
          <w:sz w:val="22"/>
          <w:szCs w:val="22"/>
          <w:lang w:val="en-GB"/>
        </w:rPr>
        <w:t>However</w:t>
      </w:r>
      <w:r w:rsidR="00455072">
        <w:rPr>
          <w:rFonts w:ascii="Arial" w:hAnsi="Arial" w:cs="Arial"/>
          <w:sz w:val="22"/>
          <w:szCs w:val="22"/>
          <w:lang w:val="en-GB"/>
        </w:rPr>
        <w:t>,</w:t>
      </w:r>
      <w:r w:rsidR="00423F39" w:rsidRPr="001C3941">
        <w:rPr>
          <w:rFonts w:ascii="Arial" w:hAnsi="Arial" w:cs="Arial"/>
          <w:sz w:val="22"/>
          <w:szCs w:val="22"/>
          <w:lang w:val="en-GB"/>
        </w:rPr>
        <w:t xml:space="preserve"> </w:t>
      </w:r>
      <w:r w:rsidR="00455072">
        <w:rPr>
          <w:rFonts w:ascii="Arial" w:hAnsi="Arial" w:cs="Arial"/>
          <w:sz w:val="22"/>
          <w:szCs w:val="22"/>
          <w:lang w:val="en-GB"/>
        </w:rPr>
        <w:t>this</w:t>
      </w:r>
      <w:r w:rsidR="00455072" w:rsidRPr="001C3941">
        <w:rPr>
          <w:rFonts w:ascii="Arial" w:hAnsi="Arial" w:cs="Arial"/>
          <w:sz w:val="22"/>
          <w:szCs w:val="22"/>
          <w:lang w:val="en-GB"/>
        </w:rPr>
        <w:t xml:space="preserve"> </w:t>
      </w:r>
      <w:r w:rsidR="00423F39" w:rsidRPr="001C3941">
        <w:rPr>
          <w:rFonts w:ascii="Arial" w:hAnsi="Arial" w:cs="Arial"/>
          <w:sz w:val="22"/>
          <w:szCs w:val="22"/>
          <w:lang w:val="en-GB"/>
        </w:rPr>
        <w:t xml:space="preserve">does not </w:t>
      </w:r>
      <w:r w:rsidR="00455072" w:rsidRPr="001C3941">
        <w:rPr>
          <w:rFonts w:ascii="Arial" w:hAnsi="Arial" w:cs="Arial"/>
          <w:sz w:val="22"/>
          <w:szCs w:val="22"/>
          <w:lang w:val="en-GB"/>
        </w:rPr>
        <w:t xml:space="preserve">completely </w:t>
      </w:r>
      <w:r w:rsidR="00423F39" w:rsidRPr="001C3941">
        <w:rPr>
          <w:rFonts w:ascii="Arial" w:hAnsi="Arial" w:cs="Arial"/>
          <w:sz w:val="22"/>
          <w:szCs w:val="22"/>
          <w:lang w:val="en-GB"/>
        </w:rPr>
        <w:t xml:space="preserve">explain the differences observed with the </w:t>
      </w:r>
      <w:r w:rsidR="00486D57" w:rsidRPr="001C3941">
        <w:rPr>
          <w:rFonts w:ascii="Arial" w:hAnsi="Arial" w:cs="Arial"/>
          <w:sz w:val="22"/>
          <w:szCs w:val="22"/>
          <w:lang w:val="en-GB"/>
        </w:rPr>
        <w:t>US SEER program</w:t>
      </w:r>
      <w:r w:rsidR="00423F39" w:rsidRPr="001C3941">
        <w:rPr>
          <w:rFonts w:ascii="Arial" w:hAnsi="Arial" w:cs="Arial"/>
          <w:sz w:val="22"/>
          <w:szCs w:val="22"/>
          <w:lang w:val="en-GB"/>
        </w:rPr>
        <w:t xml:space="preserve"> where both histological subcategories have a higher incidence than in France.</w:t>
      </w:r>
    </w:p>
    <w:p w14:paraId="11AF303B" w14:textId="2C74018F" w:rsidR="00423F39" w:rsidRPr="001C3941" w:rsidRDefault="00B017E7" w:rsidP="002E0B8F">
      <w:pPr>
        <w:pStyle w:val="BodyText3"/>
        <w:jc w:val="both"/>
        <w:rPr>
          <w:rFonts w:ascii="Arial" w:hAnsi="Arial" w:cs="Arial"/>
          <w:sz w:val="22"/>
          <w:szCs w:val="22"/>
          <w:lang w:val="en-GB"/>
        </w:rPr>
      </w:pPr>
      <w:r w:rsidRPr="001C3941">
        <w:rPr>
          <w:rFonts w:ascii="Arial" w:hAnsi="Arial" w:cs="Arial"/>
          <w:sz w:val="22"/>
          <w:szCs w:val="22"/>
          <w:lang w:val="en-GB"/>
        </w:rPr>
        <w:t xml:space="preserve">In our study, we </w:t>
      </w:r>
      <w:r w:rsidR="002A64EB" w:rsidRPr="001C3941">
        <w:rPr>
          <w:rFonts w:ascii="Arial" w:hAnsi="Arial" w:cs="Arial"/>
          <w:sz w:val="22"/>
          <w:szCs w:val="22"/>
          <w:lang w:val="en-GB"/>
        </w:rPr>
        <w:t xml:space="preserve">also </w:t>
      </w:r>
      <w:r w:rsidR="003965E2" w:rsidRPr="001C3941">
        <w:rPr>
          <w:rFonts w:ascii="Arial" w:hAnsi="Arial" w:cs="Arial"/>
          <w:sz w:val="22"/>
          <w:szCs w:val="22"/>
          <w:lang w:val="en-GB"/>
        </w:rPr>
        <w:t xml:space="preserve">show that the age-adjusted incidence rates (world standard) for HMs were generally lower in women than men, which is a well-known </w:t>
      </w:r>
      <w:r w:rsidRPr="001C3941">
        <w:rPr>
          <w:rFonts w:ascii="Arial" w:hAnsi="Arial" w:cs="Arial"/>
          <w:sz w:val="22"/>
          <w:szCs w:val="22"/>
          <w:lang w:val="en-GB"/>
        </w:rPr>
        <w:t xml:space="preserve">finding </w:t>
      </w:r>
      <w:r w:rsidR="003965E2" w:rsidRPr="001C3941">
        <w:rPr>
          <w:rFonts w:ascii="Arial" w:hAnsi="Arial" w:cs="Arial"/>
          <w:sz w:val="22"/>
          <w:szCs w:val="22"/>
          <w:lang w:val="en-GB"/>
        </w:rPr>
        <w:t>[1</w:t>
      </w:r>
      <w:r w:rsidR="00FB1A59">
        <w:rPr>
          <w:rFonts w:ascii="Arial" w:hAnsi="Arial" w:cs="Arial"/>
          <w:sz w:val="22"/>
          <w:szCs w:val="22"/>
          <w:lang w:val="en-GB"/>
        </w:rPr>
        <w:t>5</w:t>
      </w:r>
      <w:r w:rsidR="003965E2" w:rsidRPr="001C3941">
        <w:rPr>
          <w:rFonts w:ascii="Arial" w:hAnsi="Arial" w:cs="Arial"/>
          <w:sz w:val="22"/>
          <w:szCs w:val="22"/>
          <w:lang w:val="en-GB"/>
        </w:rPr>
        <w:t>-1</w:t>
      </w:r>
      <w:r w:rsidR="00FB1A59">
        <w:rPr>
          <w:rFonts w:ascii="Arial" w:hAnsi="Arial" w:cs="Arial"/>
          <w:sz w:val="22"/>
          <w:szCs w:val="22"/>
          <w:lang w:val="en-GB"/>
        </w:rPr>
        <w:t>7</w:t>
      </w:r>
      <w:r w:rsidR="003965E2" w:rsidRPr="001C3941">
        <w:rPr>
          <w:rFonts w:ascii="Arial" w:hAnsi="Arial" w:cs="Arial"/>
          <w:sz w:val="22"/>
          <w:szCs w:val="22"/>
          <w:lang w:val="en-GB"/>
        </w:rPr>
        <w:t xml:space="preserve">]. </w:t>
      </w:r>
      <w:r w:rsidRPr="001C3941">
        <w:rPr>
          <w:rFonts w:ascii="Arial" w:hAnsi="Arial" w:cs="Arial"/>
          <w:sz w:val="22"/>
          <w:szCs w:val="22"/>
          <w:lang w:val="en-GB"/>
        </w:rPr>
        <w:t xml:space="preserve">The </w:t>
      </w:r>
      <w:r w:rsidRPr="001C3941">
        <w:rPr>
          <w:rFonts w:ascii="Arial" w:hAnsi="Arial" w:cs="Arial"/>
          <w:i/>
          <w:sz w:val="22"/>
          <w:szCs w:val="22"/>
          <w:lang w:val="en-GB"/>
        </w:rPr>
        <w:t>s</w:t>
      </w:r>
      <w:r w:rsidR="003965E2" w:rsidRPr="001C3941">
        <w:rPr>
          <w:rFonts w:ascii="Arial" w:hAnsi="Arial" w:cs="Arial"/>
          <w:i/>
          <w:sz w:val="22"/>
          <w:szCs w:val="22"/>
          <w:lang w:val="en-GB"/>
        </w:rPr>
        <w:t>ex ratio</w:t>
      </w:r>
      <w:r w:rsidR="003965E2" w:rsidRPr="001C3941">
        <w:rPr>
          <w:rFonts w:ascii="Arial" w:hAnsi="Arial" w:cs="Arial"/>
          <w:sz w:val="22"/>
          <w:szCs w:val="22"/>
          <w:lang w:val="en-GB"/>
        </w:rPr>
        <w:t xml:space="preserve"> </w:t>
      </w:r>
      <w:r w:rsidR="0083008F">
        <w:rPr>
          <w:rFonts w:ascii="Arial" w:hAnsi="Arial" w:cs="Arial"/>
          <w:sz w:val="22"/>
          <w:szCs w:val="22"/>
          <w:lang w:val="en-GB"/>
        </w:rPr>
        <w:t xml:space="preserve">(M/F) </w:t>
      </w:r>
      <w:r w:rsidR="003965E2" w:rsidRPr="001C3941">
        <w:rPr>
          <w:rFonts w:ascii="Arial" w:hAnsi="Arial" w:cs="Arial"/>
          <w:sz w:val="22"/>
          <w:szCs w:val="22"/>
          <w:lang w:val="en-GB"/>
        </w:rPr>
        <w:t xml:space="preserve">varied </w:t>
      </w:r>
      <w:r w:rsidR="005C0D90" w:rsidRPr="001C3941">
        <w:rPr>
          <w:rFonts w:ascii="Arial" w:hAnsi="Arial" w:cs="Arial"/>
          <w:sz w:val="22"/>
          <w:szCs w:val="22"/>
          <w:lang w:val="en-GB"/>
        </w:rPr>
        <w:t xml:space="preserve">from </w:t>
      </w:r>
      <w:r w:rsidR="003965E2" w:rsidRPr="001C3941">
        <w:rPr>
          <w:rFonts w:ascii="Arial" w:hAnsi="Arial" w:cs="Arial"/>
          <w:sz w:val="22"/>
          <w:szCs w:val="22"/>
          <w:lang w:val="en-GB"/>
        </w:rPr>
        <w:t xml:space="preserve">1.1 for classical Hodgkin lymphoma </w:t>
      </w:r>
      <w:r w:rsidR="005C0D90" w:rsidRPr="001C3941">
        <w:rPr>
          <w:rFonts w:ascii="Arial" w:hAnsi="Arial" w:cs="Arial"/>
          <w:sz w:val="22"/>
          <w:szCs w:val="22"/>
          <w:lang w:val="en-GB"/>
        </w:rPr>
        <w:t xml:space="preserve">to </w:t>
      </w:r>
      <w:r w:rsidR="002A64EB" w:rsidRPr="001C3941">
        <w:rPr>
          <w:rFonts w:ascii="Arial" w:hAnsi="Arial" w:cs="Arial"/>
          <w:sz w:val="22"/>
          <w:szCs w:val="22"/>
          <w:lang w:val="en-GB"/>
        </w:rPr>
        <w:t xml:space="preserve">4 for mantle cell lymphoma. </w:t>
      </w:r>
      <w:r w:rsidRPr="001C3941">
        <w:rPr>
          <w:rFonts w:ascii="Arial" w:hAnsi="Arial" w:cs="Arial"/>
          <w:sz w:val="22"/>
          <w:szCs w:val="22"/>
          <w:lang w:val="en-GB"/>
        </w:rPr>
        <w:t xml:space="preserve">Our </w:t>
      </w:r>
      <w:r w:rsidR="003965E2" w:rsidRPr="001C3941">
        <w:rPr>
          <w:rFonts w:ascii="Arial" w:hAnsi="Arial" w:cs="Arial"/>
          <w:sz w:val="22"/>
          <w:szCs w:val="22"/>
          <w:lang w:val="en-GB"/>
        </w:rPr>
        <w:t xml:space="preserve">results </w:t>
      </w:r>
      <w:r w:rsidR="0083008F">
        <w:rPr>
          <w:rFonts w:ascii="Arial" w:hAnsi="Arial" w:cs="Arial"/>
          <w:sz w:val="22"/>
          <w:szCs w:val="22"/>
          <w:lang w:val="en-GB"/>
        </w:rPr>
        <w:t>are</w:t>
      </w:r>
      <w:r w:rsidR="0083008F" w:rsidRPr="001C3941">
        <w:rPr>
          <w:rFonts w:ascii="Arial" w:hAnsi="Arial" w:cs="Arial"/>
          <w:sz w:val="22"/>
          <w:szCs w:val="22"/>
          <w:lang w:val="en-GB"/>
        </w:rPr>
        <w:t xml:space="preserve"> </w:t>
      </w:r>
      <w:r w:rsidR="003965E2" w:rsidRPr="001C3941">
        <w:rPr>
          <w:rFonts w:ascii="Arial" w:hAnsi="Arial" w:cs="Arial"/>
          <w:sz w:val="22"/>
          <w:szCs w:val="22"/>
          <w:lang w:val="en-GB"/>
        </w:rPr>
        <w:t xml:space="preserve">comparable to previous studies </w:t>
      </w:r>
      <w:r w:rsidR="0083008F">
        <w:rPr>
          <w:rFonts w:ascii="Arial" w:hAnsi="Arial" w:cs="Arial"/>
          <w:sz w:val="22"/>
          <w:szCs w:val="22"/>
          <w:lang w:val="en-GB"/>
        </w:rPr>
        <w:t>performed</w:t>
      </w:r>
      <w:r w:rsidR="0083008F" w:rsidRPr="001C3941">
        <w:rPr>
          <w:rFonts w:ascii="Arial" w:hAnsi="Arial" w:cs="Arial"/>
          <w:sz w:val="22"/>
          <w:szCs w:val="22"/>
          <w:lang w:val="en-GB"/>
        </w:rPr>
        <w:t xml:space="preserve"> </w:t>
      </w:r>
      <w:r w:rsidR="003965E2" w:rsidRPr="001C3941">
        <w:rPr>
          <w:rFonts w:ascii="Arial" w:hAnsi="Arial" w:cs="Arial"/>
          <w:sz w:val="22"/>
          <w:szCs w:val="22"/>
          <w:lang w:val="en-GB"/>
        </w:rPr>
        <w:t>by The Haematological Malignancy Research Network</w:t>
      </w:r>
      <w:r w:rsidR="0083008F">
        <w:rPr>
          <w:rFonts w:ascii="Arial" w:hAnsi="Arial" w:cs="Arial"/>
          <w:sz w:val="22"/>
          <w:szCs w:val="22"/>
          <w:lang w:val="en-GB"/>
        </w:rPr>
        <w:t xml:space="preserve">, </w:t>
      </w:r>
      <w:r w:rsidRPr="001C3941">
        <w:rPr>
          <w:rFonts w:ascii="Arial" w:hAnsi="Arial" w:cs="Arial"/>
          <w:sz w:val="22"/>
          <w:szCs w:val="22"/>
          <w:lang w:val="en-GB"/>
        </w:rPr>
        <w:t>UK</w:t>
      </w:r>
      <w:r w:rsidR="003965E2" w:rsidRPr="001C3941">
        <w:rPr>
          <w:rFonts w:ascii="Arial" w:hAnsi="Arial" w:cs="Arial"/>
          <w:sz w:val="22"/>
          <w:szCs w:val="22"/>
          <w:lang w:val="en-GB"/>
        </w:rPr>
        <w:t xml:space="preserve"> [1</w:t>
      </w:r>
      <w:r w:rsidR="00FB1A59">
        <w:rPr>
          <w:rFonts w:ascii="Arial" w:hAnsi="Arial" w:cs="Arial"/>
          <w:sz w:val="22"/>
          <w:szCs w:val="22"/>
          <w:lang w:val="en-GB"/>
        </w:rPr>
        <w:t>8</w:t>
      </w:r>
      <w:r w:rsidR="003965E2" w:rsidRPr="001C3941">
        <w:rPr>
          <w:rFonts w:ascii="Arial" w:hAnsi="Arial" w:cs="Arial"/>
          <w:sz w:val="22"/>
          <w:szCs w:val="22"/>
          <w:lang w:val="en-GB"/>
        </w:rPr>
        <w:t xml:space="preserve">]. </w:t>
      </w:r>
      <w:r w:rsidRPr="001C3941">
        <w:rPr>
          <w:rFonts w:ascii="Arial" w:hAnsi="Arial" w:cs="Arial"/>
          <w:sz w:val="22"/>
          <w:szCs w:val="22"/>
          <w:lang w:val="en-GB"/>
        </w:rPr>
        <w:t>This could be</w:t>
      </w:r>
      <w:r w:rsidR="003965E2" w:rsidRPr="001C3941">
        <w:rPr>
          <w:rFonts w:ascii="Arial" w:hAnsi="Arial" w:cs="Arial"/>
          <w:sz w:val="22"/>
          <w:szCs w:val="22"/>
          <w:lang w:val="en-GB"/>
        </w:rPr>
        <w:t xml:space="preserve"> the result of lower exposure to environmental and occupational risk factors </w:t>
      </w:r>
      <w:r w:rsidR="00A23E28" w:rsidRPr="001C3941">
        <w:rPr>
          <w:rFonts w:ascii="Arial" w:hAnsi="Arial" w:cs="Arial"/>
          <w:sz w:val="22"/>
          <w:szCs w:val="22"/>
          <w:lang w:val="en-GB"/>
        </w:rPr>
        <w:t>as well as</w:t>
      </w:r>
      <w:r w:rsidR="009D28BA" w:rsidRPr="001C3941">
        <w:rPr>
          <w:rFonts w:ascii="Arial" w:hAnsi="Arial" w:cs="Arial"/>
          <w:sz w:val="22"/>
          <w:szCs w:val="22"/>
          <w:lang w:val="en-GB"/>
        </w:rPr>
        <w:t xml:space="preserve"> hormonal factors</w:t>
      </w:r>
      <w:r w:rsidR="00A23E28" w:rsidRPr="001C3941">
        <w:rPr>
          <w:rFonts w:ascii="Arial" w:hAnsi="Arial" w:cs="Arial"/>
          <w:sz w:val="22"/>
          <w:szCs w:val="22"/>
          <w:lang w:val="en-GB"/>
        </w:rPr>
        <w:t xml:space="preserve"> </w:t>
      </w:r>
      <w:r w:rsidR="0083008F" w:rsidRPr="001C3941">
        <w:rPr>
          <w:rFonts w:ascii="Arial" w:hAnsi="Arial" w:cs="Arial"/>
          <w:sz w:val="22"/>
          <w:szCs w:val="22"/>
          <w:lang w:val="en-GB"/>
        </w:rPr>
        <w:t xml:space="preserve">in women than </w:t>
      </w:r>
      <w:r w:rsidR="0083008F" w:rsidRPr="001C3941">
        <w:rPr>
          <w:rFonts w:ascii="Arial" w:hAnsi="Arial" w:cs="Arial"/>
          <w:sz w:val="22"/>
          <w:szCs w:val="22"/>
          <w:lang w:val="en-GB"/>
        </w:rPr>
        <w:lastRenderedPageBreak/>
        <w:t>men [24]</w:t>
      </w:r>
      <w:r w:rsidR="0083008F">
        <w:rPr>
          <w:rFonts w:ascii="Arial" w:hAnsi="Arial" w:cs="Arial"/>
          <w:sz w:val="22"/>
          <w:szCs w:val="22"/>
          <w:lang w:val="en-GB"/>
        </w:rPr>
        <w:t>.</w:t>
      </w:r>
      <w:r w:rsidR="0083008F" w:rsidRPr="001C3941">
        <w:rPr>
          <w:rFonts w:ascii="Arial" w:hAnsi="Arial" w:cs="Arial"/>
          <w:sz w:val="22"/>
          <w:szCs w:val="22"/>
          <w:lang w:val="en-GB"/>
        </w:rPr>
        <w:t xml:space="preserve"> </w:t>
      </w:r>
      <w:r w:rsidR="0083008F">
        <w:rPr>
          <w:rFonts w:ascii="Arial" w:hAnsi="Arial" w:cs="Arial"/>
          <w:sz w:val="22"/>
          <w:szCs w:val="22"/>
          <w:lang w:val="en-GB"/>
        </w:rPr>
        <w:t>U</w:t>
      </w:r>
      <w:r w:rsidR="003965E2" w:rsidRPr="001C3941">
        <w:rPr>
          <w:rFonts w:ascii="Arial" w:hAnsi="Arial" w:cs="Arial"/>
          <w:sz w:val="22"/>
          <w:szCs w:val="22"/>
          <w:lang w:val="en-GB"/>
        </w:rPr>
        <w:t>ncovering the reason for the difference in</w:t>
      </w:r>
      <w:r w:rsidR="0083008F">
        <w:rPr>
          <w:rFonts w:ascii="Arial" w:hAnsi="Arial" w:cs="Arial"/>
          <w:sz w:val="22"/>
          <w:szCs w:val="22"/>
          <w:lang w:val="en-GB"/>
        </w:rPr>
        <w:t xml:space="preserve"> the</w:t>
      </w:r>
      <w:r w:rsidR="003965E2" w:rsidRPr="001C3941">
        <w:rPr>
          <w:rFonts w:ascii="Arial" w:hAnsi="Arial" w:cs="Arial"/>
          <w:sz w:val="22"/>
          <w:szCs w:val="22"/>
          <w:lang w:val="en-GB"/>
        </w:rPr>
        <w:t xml:space="preserve"> </w:t>
      </w:r>
      <w:r w:rsidR="0083008F" w:rsidRPr="001C3941">
        <w:rPr>
          <w:rFonts w:ascii="Arial" w:hAnsi="Arial" w:cs="Arial"/>
          <w:sz w:val="22"/>
          <w:szCs w:val="22"/>
          <w:lang w:val="en-GB"/>
        </w:rPr>
        <w:t>sex</w:t>
      </w:r>
      <w:r w:rsidR="0083008F">
        <w:rPr>
          <w:rFonts w:ascii="Arial" w:hAnsi="Arial" w:cs="Arial"/>
          <w:sz w:val="22"/>
          <w:szCs w:val="22"/>
          <w:lang w:val="en-GB"/>
        </w:rPr>
        <w:t>es for</w:t>
      </w:r>
      <w:r w:rsidR="0083008F" w:rsidRPr="001C3941">
        <w:rPr>
          <w:rFonts w:ascii="Arial" w:hAnsi="Arial" w:cs="Arial"/>
          <w:sz w:val="22"/>
          <w:szCs w:val="22"/>
          <w:lang w:val="en-GB"/>
        </w:rPr>
        <w:t xml:space="preserve"> </w:t>
      </w:r>
      <w:r w:rsidR="003965E2" w:rsidRPr="001C3941">
        <w:rPr>
          <w:rFonts w:ascii="Arial" w:hAnsi="Arial" w:cs="Arial"/>
          <w:sz w:val="22"/>
          <w:szCs w:val="22"/>
          <w:lang w:val="en-GB"/>
        </w:rPr>
        <w:t xml:space="preserve">lymphoma should </w:t>
      </w:r>
      <w:r w:rsidR="00D3209F" w:rsidRPr="001C3941">
        <w:rPr>
          <w:rFonts w:ascii="Arial" w:hAnsi="Arial" w:cs="Arial"/>
          <w:sz w:val="22"/>
          <w:szCs w:val="22"/>
          <w:lang w:val="en-GB"/>
        </w:rPr>
        <w:t xml:space="preserve">be </w:t>
      </w:r>
      <w:r w:rsidR="003965E2" w:rsidRPr="001C3941">
        <w:rPr>
          <w:rFonts w:ascii="Arial" w:hAnsi="Arial" w:cs="Arial"/>
          <w:sz w:val="22"/>
          <w:szCs w:val="22"/>
          <w:lang w:val="en-GB"/>
        </w:rPr>
        <w:t>a priority for future etiologic research [</w:t>
      </w:r>
      <w:r w:rsidR="00DB541E" w:rsidRPr="001C3941">
        <w:rPr>
          <w:rFonts w:ascii="Arial" w:hAnsi="Arial" w:cs="Arial"/>
          <w:sz w:val="22"/>
          <w:szCs w:val="22"/>
          <w:lang w:val="en-GB"/>
        </w:rPr>
        <w:t>25</w:t>
      </w:r>
      <w:r w:rsidR="003965E2" w:rsidRPr="001C3941">
        <w:rPr>
          <w:rFonts w:ascii="Arial" w:hAnsi="Arial" w:cs="Arial"/>
          <w:sz w:val="22"/>
          <w:szCs w:val="22"/>
          <w:lang w:val="en-GB"/>
        </w:rPr>
        <w:t xml:space="preserve">]. </w:t>
      </w:r>
    </w:p>
    <w:p w14:paraId="08DA12AA" w14:textId="77777777" w:rsidR="001062E7" w:rsidRPr="001C3941" w:rsidRDefault="001062E7" w:rsidP="002E0B8F">
      <w:pPr>
        <w:pStyle w:val="BodyText3"/>
        <w:jc w:val="both"/>
        <w:rPr>
          <w:rFonts w:ascii="Arial" w:hAnsi="Arial" w:cs="Arial"/>
          <w:sz w:val="22"/>
          <w:szCs w:val="22"/>
          <w:lang w:val="en-GB"/>
        </w:rPr>
      </w:pPr>
    </w:p>
    <w:p w14:paraId="310AC552" w14:textId="6DAA0CB8" w:rsidR="00B61554" w:rsidRPr="001C3941" w:rsidRDefault="00651D6C" w:rsidP="002E0B8F">
      <w:pPr>
        <w:pStyle w:val="BodyText3"/>
        <w:jc w:val="both"/>
        <w:rPr>
          <w:rFonts w:ascii="Arial" w:hAnsi="Arial" w:cs="Arial"/>
          <w:sz w:val="22"/>
          <w:szCs w:val="22"/>
          <w:lang w:val="en-GB"/>
        </w:rPr>
      </w:pPr>
      <w:r w:rsidRPr="001C3941">
        <w:rPr>
          <w:rFonts w:ascii="Arial" w:hAnsi="Arial" w:cs="Arial"/>
          <w:sz w:val="22"/>
          <w:szCs w:val="22"/>
          <w:lang w:val="en-GB"/>
        </w:rPr>
        <w:t xml:space="preserve">One of </w:t>
      </w:r>
      <w:r w:rsidR="00B772BD" w:rsidRPr="001C3941">
        <w:rPr>
          <w:rFonts w:ascii="Arial" w:hAnsi="Arial" w:cs="Arial"/>
          <w:sz w:val="22"/>
          <w:szCs w:val="22"/>
          <w:lang w:val="en-GB"/>
        </w:rPr>
        <w:t xml:space="preserve">the </w:t>
      </w:r>
      <w:r w:rsidRPr="001C3941">
        <w:rPr>
          <w:rFonts w:ascii="Arial" w:hAnsi="Arial" w:cs="Arial"/>
          <w:sz w:val="22"/>
          <w:szCs w:val="22"/>
          <w:lang w:val="en-GB"/>
        </w:rPr>
        <w:t>major interest</w:t>
      </w:r>
      <w:r w:rsidR="00B772BD" w:rsidRPr="001C3941">
        <w:rPr>
          <w:rFonts w:ascii="Arial" w:hAnsi="Arial" w:cs="Arial"/>
          <w:sz w:val="22"/>
          <w:szCs w:val="22"/>
          <w:lang w:val="en-GB"/>
        </w:rPr>
        <w:t>s</w:t>
      </w:r>
      <w:r w:rsidRPr="001C3941">
        <w:rPr>
          <w:rFonts w:ascii="Arial" w:hAnsi="Arial" w:cs="Arial"/>
          <w:sz w:val="22"/>
          <w:szCs w:val="22"/>
          <w:lang w:val="en-GB"/>
        </w:rPr>
        <w:t xml:space="preserve"> of this study </w:t>
      </w:r>
      <w:r w:rsidR="00C33F78">
        <w:rPr>
          <w:rFonts w:ascii="Arial" w:hAnsi="Arial" w:cs="Arial"/>
          <w:sz w:val="22"/>
          <w:szCs w:val="22"/>
          <w:lang w:val="en-GB"/>
        </w:rPr>
        <w:t>i</w:t>
      </w:r>
      <w:r w:rsidR="00C33F78" w:rsidRPr="001C3941">
        <w:rPr>
          <w:rFonts w:ascii="Arial" w:hAnsi="Arial" w:cs="Arial"/>
          <w:sz w:val="22"/>
          <w:szCs w:val="22"/>
          <w:lang w:val="en-GB"/>
        </w:rPr>
        <w:t xml:space="preserve">s </w:t>
      </w:r>
      <w:r w:rsidR="00B772BD" w:rsidRPr="001C3941">
        <w:rPr>
          <w:rFonts w:ascii="Arial" w:hAnsi="Arial" w:cs="Arial"/>
          <w:sz w:val="22"/>
          <w:szCs w:val="22"/>
          <w:lang w:val="en-GB"/>
        </w:rPr>
        <w:t xml:space="preserve">to report </w:t>
      </w:r>
      <w:r w:rsidRPr="001C3941">
        <w:rPr>
          <w:rFonts w:ascii="Arial" w:hAnsi="Arial" w:cs="Arial"/>
          <w:sz w:val="22"/>
          <w:szCs w:val="22"/>
          <w:lang w:val="en-GB"/>
        </w:rPr>
        <w:t xml:space="preserve">trends </w:t>
      </w:r>
      <w:r w:rsidR="001062E7" w:rsidRPr="001C3941">
        <w:rPr>
          <w:rFonts w:ascii="Arial" w:hAnsi="Arial" w:cs="Arial"/>
          <w:sz w:val="22"/>
          <w:szCs w:val="22"/>
          <w:lang w:val="en-GB"/>
        </w:rPr>
        <w:t>for the</w:t>
      </w:r>
      <w:r w:rsidR="00B772BD" w:rsidRPr="001C3941">
        <w:rPr>
          <w:rFonts w:ascii="Arial" w:hAnsi="Arial" w:cs="Arial"/>
          <w:sz w:val="22"/>
          <w:szCs w:val="22"/>
          <w:lang w:val="en-GB"/>
        </w:rPr>
        <w:t xml:space="preserve"> major sub</w:t>
      </w:r>
      <w:r w:rsidRPr="001C3941">
        <w:rPr>
          <w:rFonts w:ascii="Arial" w:hAnsi="Arial" w:cs="Arial"/>
          <w:sz w:val="22"/>
          <w:szCs w:val="22"/>
          <w:lang w:val="en-GB"/>
        </w:rPr>
        <w:t>types of HM</w:t>
      </w:r>
      <w:r w:rsidR="00383841" w:rsidRPr="001C3941">
        <w:rPr>
          <w:rFonts w:ascii="Arial" w:hAnsi="Arial" w:cs="Arial"/>
          <w:sz w:val="22"/>
          <w:szCs w:val="22"/>
          <w:lang w:val="en-GB"/>
        </w:rPr>
        <w:t>s</w:t>
      </w:r>
      <w:r w:rsidR="00D52A45" w:rsidRPr="001C3941">
        <w:rPr>
          <w:rFonts w:ascii="Arial" w:hAnsi="Arial" w:cs="Arial"/>
          <w:sz w:val="22"/>
          <w:szCs w:val="22"/>
          <w:lang w:val="en-GB"/>
        </w:rPr>
        <w:t xml:space="preserve"> and the difference </w:t>
      </w:r>
      <w:r w:rsidR="004E0032" w:rsidRPr="001C3941">
        <w:rPr>
          <w:rFonts w:ascii="Arial" w:hAnsi="Arial" w:cs="Arial"/>
          <w:sz w:val="22"/>
          <w:szCs w:val="22"/>
          <w:lang w:val="en-GB"/>
        </w:rPr>
        <w:t xml:space="preserve">in the total number of cases for a period time </w:t>
      </w:r>
      <w:r w:rsidR="00D52A45" w:rsidRPr="001C3941">
        <w:rPr>
          <w:rFonts w:ascii="Arial" w:hAnsi="Arial" w:cs="Arial"/>
          <w:sz w:val="22"/>
          <w:szCs w:val="22"/>
          <w:lang w:val="en-GB"/>
        </w:rPr>
        <w:t>due to risk and demographic factors</w:t>
      </w:r>
      <w:r w:rsidRPr="001C3941">
        <w:rPr>
          <w:rFonts w:ascii="Arial" w:hAnsi="Arial" w:cs="Arial"/>
          <w:sz w:val="22"/>
          <w:szCs w:val="22"/>
          <w:lang w:val="en-GB"/>
        </w:rPr>
        <w:t xml:space="preserve">. </w:t>
      </w:r>
      <w:r w:rsidR="00B84107" w:rsidRPr="001C3941">
        <w:rPr>
          <w:rFonts w:ascii="Arial" w:hAnsi="Arial" w:cs="Arial"/>
          <w:sz w:val="22"/>
          <w:szCs w:val="22"/>
          <w:lang w:val="en-GB"/>
        </w:rPr>
        <w:t xml:space="preserve">We have shown </w:t>
      </w:r>
      <w:r w:rsidR="00A42F85" w:rsidRPr="001C3941">
        <w:rPr>
          <w:rFonts w:ascii="Arial" w:hAnsi="Arial" w:cs="Arial"/>
          <w:sz w:val="22"/>
          <w:szCs w:val="22"/>
          <w:lang w:val="en-GB"/>
        </w:rPr>
        <w:t xml:space="preserve">upward trends in incidence for PCN and </w:t>
      </w:r>
      <w:r w:rsidR="00B84107" w:rsidRPr="001C3941">
        <w:rPr>
          <w:rFonts w:ascii="Arial" w:hAnsi="Arial" w:cs="Arial"/>
          <w:sz w:val="22"/>
          <w:szCs w:val="22"/>
          <w:lang w:val="en-GB"/>
        </w:rPr>
        <w:t>that most of the incidence was due to risk.</w:t>
      </w:r>
      <w:r w:rsidR="00A42F85" w:rsidRPr="001C3941">
        <w:rPr>
          <w:rFonts w:ascii="Arial" w:hAnsi="Arial" w:cs="Arial"/>
          <w:sz w:val="22"/>
          <w:szCs w:val="22"/>
          <w:lang w:val="en-GB"/>
        </w:rPr>
        <w:t xml:space="preserve"> This positive trend in incidence </w:t>
      </w:r>
      <w:r w:rsidR="009E4727" w:rsidRPr="001C3941">
        <w:rPr>
          <w:rFonts w:ascii="Arial" w:hAnsi="Arial" w:cs="Arial"/>
          <w:sz w:val="22"/>
          <w:szCs w:val="22"/>
          <w:lang w:val="en-GB"/>
        </w:rPr>
        <w:t>was</w:t>
      </w:r>
      <w:r w:rsidR="00977054" w:rsidRPr="001C3941">
        <w:rPr>
          <w:rFonts w:ascii="Arial" w:hAnsi="Arial" w:cs="Arial"/>
          <w:sz w:val="22"/>
          <w:szCs w:val="22"/>
          <w:lang w:val="en-GB"/>
        </w:rPr>
        <w:t xml:space="preserve"> not </w:t>
      </w:r>
      <w:r w:rsidR="009E4727" w:rsidRPr="001C3941">
        <w:rPr>
          <w:rFonts w:ascii="Arial" w:hAnsi="Arial" w:cs="Arial"/>
          <w:sz w:val="22"/>
          <w:szCs w:val="22"/>
          <w:lang w:val="en-GB"/>
        </w:rPr>
        <w:t>reported</w:t>
      </w:r>
      <w:r w:rsidR="00977054" w:rsidRPr="001C3941">
        <w:rPr>
          <w:rFonts w:ascii="Arial" w:hAnsi="Arial" w:cs="Arial"/>
          <w:sz w:val="22"/>
          <w:szCs w:val="22"/>
          <w:lang w:val="en-GB"/>
        </w:rPr>
        <w:t xml:space="preserve"> in the United States </w:t>
      </w:r>
      <w:r w:rsidR="005556AC" w:rsidRPr="001C3941">
        <w:rPr>
          <w:rFonts w:ascii="Arial" w:hAnsi="Arial" w:cs="Arial"/>
          <w:sz w:val="22"/>
          <w:szCs w:val="22"/>
          <w:lang w:val="en-GB"/>
        </w:rPr>
        <w:t>[1</w:t>
      </w:r>
      <w:r w:rsidR="00D95F80">
        <w:rPr>
          <w:rFonts w:ascii="Arial" w:hAnsi="Arial" w:cs="Arial"/>
          <w:sz w:val="22"/>
          <w:szCs w:val="22"/>
          <w:lang w:val="en-GB"/>
        </w:rPr>
        <w:t>5</w:t>
      </w:r>
      <w:r w:rsidR="005556AC" w:rsidRPr="001C3941">
        <w:rPr>
          <w:rFonts w:ascii="Arial" w:hAnsi="Arial" w:cs="Arial"/>
          <w:sz w:val="22"/>
          <w:szCs w:val="22"/>
          <w:lang w:val="en-GB"/>
        </w:rPr>
        <w:t xml:space="preserve">] </w:t>
      </w:r>
      <w:r w:rsidR="00977054" w:rsidRPr="001C3941">
        <w:rPr>
          <w:rFonts w:ascii="Arial" w:hAnsi="Arial" w:cs="Arial"/>
          <w:sz w:val="22"/>
          <w:szCs w:val="22"/>
          <w:lang w:val="en-GB"/>
        </w:rPr>
        <w:t>and to a lesser extent in Scandinavia</w:t>
      </w:r>
      <w:r w:rsidR="006A6FCC" w:rsidRPr="001C3941">
        <w:rPr>
          <w:rFonts w:ascii="Arial" w:hAnsi="Arial" w:cs="Arial"/>
          <w:sz w:val="22"/>
          <w:szCs w:val="22"/>
          <w:lang w:val="en-GB"/>
        </w:rPr>
        <w:t xml:space="preserve"> </w:t>
      </w:r>
      <w:r w:rsidR="005556AC" w:rsidRPr="001C3941">
        <w:rPr>
          <w:rFonts w:ascii="Arial" w:hAnsi="Arial" w:cs="Arial"/>
          <w:sz w:val="22"/>
          <w:szCs w:val="22"/>
          <w:lang w:val="en-GB"/>
        </w:rPr>
        <w:t>[1</w:t>
      </w:r>
      <w:r w:rsidR="00D95F80">
        <w:rPr>
          <w:rFonts w:ascii="Arial" w:hAnsi="Arial" w:cs="Arial"/>
          <w:sz w:val="22"/>
          <w:szCs w:val="22"/>
          <w:lang w:val="en-GB"/>
        </w:rPr>
        <w:t>9</w:t>
      </w:r>
      <w:r w:rsidR="005556AC" w:rsidRPr="001C3941">
        <w:rPr>
          <w:rFonts w:ascii="Arial" w:hAnsi="Arial" w:cs="Arial"/>
          <w:sz w:val="22"/>
          <w:szCs w:val="22"/>
          <w:lang w:val="en-GB"/>
        </w:rPr>
        <w:t>]</w:t>
      </w:r>
      <w:r w:rsidR="00977054" w:rsidRPr="001C3941">
        <w:rPr>
          <w:rFonts w:ascii="Arial" w:hAnsi="Arial" w:cs="Arial"/>
          <w:sz w:val="22"/>
          <w:szCs w:val="22"/>
          <w:lang w:val="en-GB"/>
        </w:rPr>
        <w:t>.</w:t>
      </w:r>
      <w:r w:rsidR="003F4F80" w:rsidRPr="001C3941">
        <w:rPr>
          <w:rFonts w:ascii="Arial" w:hAnsi="Arial" w:cs="Arial"/>
          <w:sz w:val="22"/>
          <w:szCs w:val="22"/>
          <w:lang w:val="en-GB"/>
        </w:rPr>
        <w:t xml:space="preserve"> Changes in definitions, diagnostic criteria or coding rule</w:t>
      </w:r>
      <w:r w:rsidR="00022DF5" w:rsidRPr="001C3941">
        <w:rPr>
          <w:rFonts w:ascii="Arial" w:hAnsi="Arial" w:cs="Arial"/>
          <w:sz w:val="22"/>
          <w:szCs w:val="22"/>
          <w:lang w:val="en-GB"/>
        </w:rPr>
        <w:t>s</w:t>
      </w:r>
      <w:r w:rsidR="003F4F80" w:rsidRPr="001C3941">
        <w:rPr>
          <w:rFonts w:ascii="Arial" w:hAnsi="Arial" w:cs="Arial"/>
          <w:sz w:val="22"/>
          <w:szCs w:val="22"/>
          <w:lang w:val="en-GB"/>
        </w:rPr>
        <w:t xml:space="preserve"> could explain some of </w:t>
      </w:r>
      <w:r w:rsidR="00F84386" w:rsidRPr="001C3941">
        <w:rPr>
          <w:rFonts w:ascii="Arial" w:hAnsi="Arial" w:cs="Arial"/>
          <w:sz w:val="22"/>
          <w:szCs w:val="22"/>
          <w:lang w:val="en-GB"/>
        </w:rPr>
        <w:t>these positive trends</w:t>
      </w:r>
      <w:r w:rsidR="00BD68F6">
        <w:rPr>
          <w:rFonts w:ascii="Arial" w:hAnsi="Arial" w:cs="Arial"/>
          <w:sz w:val="22"/>
          <w:szCs w:val="22"/>
          <w:lang w:val="en-GB"/>
        </w:rPr>
        <w:t>.</w:t>
      </w:r>
      <w:r w:rsidR="002F22E5" w:rsidRPr="001C3941">
        <w:rPr>
          <w:rFonts w:ascii="Arial" w:hAnsi="Arial" w:cs="Arial"/>
          <w:sz w:val="22"/>
          <w:szCs w:val="22"/>
          <w:lang w:val="en-GB"/>
        </w:rPr>
        <w:t xml:space="preserve"> </w:t>
      </w:r>
      <w:r w:rsidR="00BD68F6">
        <w:rPr>
          <w:rFonts w:ascii="Arial" w:hAnsi="Arial" w:cs="Arial"/>
          <w:sz w:val="22"/>
          <w:szCs w:val="22"/>
          <w:lang w:val="en-GB"/>
        </w:rPr>
        <w:t>However, it</w:t>
      </w:r>
      <w:r w:rsidR="002F22E5" w:rsidRPr="001C3941">
        <w:rPr>
          <w:rFonts w:ascii="Arial" w:hAnsi="Arial" w:cs="Arial"/>
          <w:sz w:val="22"/>
          <w:szCs w:val="22"/>
          <w:lang w:val="en-GB"/>
        </w:rPr>
        <w:t xml:space="preserve"> also </w:t>
      </w:r>
      <w:r w:rsidR="00BD68F6">
        <w:rPr>
          <w:rFonts w:ascii="Arial" w:hAnsi="Arial" w:cs="Arial"/>
          <w:sz w:val="22"/>
          <w:szCs w:val="22"/>
          <w:lang w:val="en-GB"/>
        </w:rPr>
        <w:t>shows</w:t>
      </w:r>
      <w:r w:rsidR="00BD68F6" w:rsidRPr="001C3941">
        <w:rPr>
          <w:rFonts w:ascii="Arial" w:hAnsi="Arial" w:cs="Arial"/>
          <w:sz w:val="22"/>
          <w:szCs w:val="22"/>
          <w:lang w:val="en-GB"/>
        </w:rPr>
        <w:t xml:space="preserve"> </w:t>
      </w:r>
      <w:r w:rsidR="002F22E5" w:rsidRPr="001C3941">
        <w:rPr>
          <w:rFonts w:ascii="Arial" w:hAnsi="Arial" w:cs="Arial"/>
          <w:sz w:val="22"/>
          <w:szCs w:val="22"/>
          <w:lang w:val="en-GB"/>
        </w:rPr>
        <w:t xml:space="preserve">the impact of recent changes in the prevalence of environmental risk factors that may be particularly associated with </w:t>
      </w:r>
      <w:r w:rsidR="00AD507D" w:rsidRPr="001C3941">
        <w:rPr>
          <w:rFonts w:ascii="Arial" w:hAnsi="Arial" w:cs="Arial"/>
          <w:sz w:val="22"/>
          <w:szCs w:val="22"/>
          <w:lang w:val="en-GB"/>
        </w:rPr>
        <w:t xml:space="preserve">PCN </w:t>
      </w:r>
      <w:r w:rsidR="002F22E5" w:rsidRPr="001C3941">
        <w:rPr>
          <w:rFonts w:ascii="Arial" w:hAnsi="Arial" w:cs="Arial"/>
          <w:sz w:val="22"/>
          <w:szCs w:val="22"/>
          <w:lang w:val="en-GB"/>
        </w:rPr>
        <w:t xml:space="preserve">occurrence. </w:t>
      </w:r>
      <w:r w:rsidR="00977054" w:rsidRPr="001C3941">
        <w:rPr>
          <w:rFonts w:ascii="Arial" w:hAnsi="Arial" w:cs="Arial"/>
          <w:sz w:val="22"/>
          <w:szCs w:val="22"/>
          <w:lang w:val="en-GB"/>
        </w:rPr>
        <w:t xml:space="preserve">The </w:t>
      </w:r>
      <w:r w:rsidR="00F84386" w:rsidRPr="001C3941">
        <w:rPr>
          <w:rFonts w:ascii="Arial" w:hAnsi="Arial" w:cs="Arial"/>
          <w:sz w:val="22"/>
          <w:szCs w:val="22"/>
          <w:lang w:val="en-GB"/>
        </w:rPr>
        <w:t>aetiology</w:t>
      </w:r>
      <w:r w:rsidR="00977054" w:rsidRPr="001C3941">
        <w:rPr>
          <w:rFonts w:ascii="Arial" w:hAnsi="Arial" w:cs="Arial"/>
          <w:sz w:val="22"/>
          <w:szCs w:val="22"/>
          <w:lang w:val="en-GB"/>
        </w:rPr>
        <w:t xml:space="preserve"> of </w:t>
      </w:r>
      <w:r w:rsidR="00FA689E" w:rsidRPr="001C3941">
        <w:rPr>
          <w:rFonts w:ascii="Arial" w:hAnsi="Arial" w:cs="Arial"/>
          <w:sz w:val="22"/>
          <w:szCs w:val="22"/>
          <w:lang w:val="en-GB"/>
        </w:rPr>
        <w:t xml:space="preserve">PCN (mostly </w:t>
      </w:r>
      <w:r w:rsidR="00F84386" w:rsidRPr="001C3941">
        <w:rPr>
          <w:rFonts w:ascii="Arial" w:hAnsi="Arial" w:cs="Arial"/>
          <w:sz w:val="22"/>
          <w:szCs w:val="22"/>
          <w:lang w:val="en-GB"/>
        </w:rPr>
        <w:t>represented</w:t>
      </w:r>
      <w:r w:rsidR="00FA689E" w:rsidRPr="001C3941">
        <w:rPr>
          <w:rFonts w:ascii="Arial" w:hAnsi="Arial" w:cs="Arial"/>
          <w:sz w:val="22"/>
          <w:szCs w:val="22"/>
          <w:lang w:val="en-GB"/>
        </w:rPr>
        <w:t xml:space="preserve"> by multiple myeloma)</w:t>
      </w:r>
      <w:r w:rsidR="00977054" w:rsidRPr="001C3941">
        <w:rPr>
          <w:rFonts w:ascii="Arial" w:hAnsi="Arial" w:cs="Arial"/>
          <w:sz w:val="22"/>
          <w:szCs w:val="22"/>
          <w:lang w:val="en-GB"/>
        </w:rPr>
        <w:t xml:space="preserve"> remains largely unknown </w:t>
      </w:r>
      <w:r w:rsidR="00AD507D">
        <w:rPr>
          <w:rFonts w:ascii="Arial" w:hAnsi="Arial" w:cs="Arial"/>
          <w:sz w:val="22"/>
          <w:szCs w:val="22"/>
          <w:lang w:val="en-GB"/>
        </w:rPr>
        <w:t>apart from</w:t>
      </w:r>
      <w:r w:rsidR="00AD507D" w:rsidRPr="001C3941">
        <w:rPr>
          <w:rFonts w:ascii="Arial" w:hAnsi="Arial" w:cs="Arial"/>
          <w:sz w:val="22"/>
          <w:szCs w:val="22"/>
          <w:lang w:val="en-GB"/>
        </w:rPr>
        <w:t xml:space="preserve"> </w:t>
      </w:r>
      <w:r w:rsidR="00977054" w:rsidRPr="001C3941">
        <w:rPr>
          <w:rFonts w:ascii="Arial" w:hAnsi="Arial" w:cs="Arial"/>
          <w:sz w:val="22"/>
          <w:szCs w:val="22"/>
          <w:lang w:val="en-GB"/>
        </w:rPr>
        <w:t xml:space="preserve">a family history of </w:t>
      </w:r>
      <w:r w:rsidR="00F84386" w:rsidRPr="001C3941">
        <w:rPr>
          <w:rFonts w:ascii="Arial" w:hAnsi="Arial" w:cs="Arial"/>
          <w:sz w:val="22"/>
          <w:szCs w:val="22"/>
          <w:lang w:val="en-GB"/>
        </w:rPr>
        <w:t xml:space="preserve">a </w:t>
      </w:r>
      <w:r w:rsidR="00977054" w:rsidRPr="001C3941">
        <w:rPr>
          <w:rFonts w:ascii="Arial" w:hAnsi="Arial" w:cs="Arial"/>
          <w:sz w:val="22"/>
          <w:szCs w:val="22"/>
          <w:lang w:val="en-GB"/>
        </w:rPr>
        <w:t xml:space="preserve">first degree lymphoid </w:t>
      </w:r>
      <w:r w:rsidR="00F84386" w:rsidRPr="001C3941">
        <w:rPr>
          <w:rFonts w:ascii="Arial" w:hAnsi="Arial" w:cs="Arial"/>
          <w:sz w:val="22"/>
          <w:szCs w:val="22"/>
          <w:lang w:val="en-GB"/>
        </w:rPr>
        <w:t>haematological</w:t>
      </w:r>
      <w:r w:rsidR="00977054" w:rsidRPr="001C3941">
        <w:rPr>
          <w:rFonts w:ascii="Arial" w:hAnsi="Arial" w:cs="Arial"/>
          <w:sz w:val="22"/>
          <w:szCs w:val="22"/>
          <w:lang w:val="en-GB"/>
        </w:rPr>
        <w:t xml:space="preserve"> or myelom</w:t>
      </w:r>
      <w:r w:rsidR="00FA689E" w:rsidRPr="001C3941">
        <w:rPr>
          <w:rFonts w:ascii="Arial" w:hAnsi="Arial" w:cs="Arial"/>
          <w:sz w:val="22"/>
          <w:szCs w:val="22"/>
          <w:lang w:val="en-GB"/>
        </w:rPr>
        <w:t>a, a history of monoclonal gamm</w:t>
      </w:r>
      <w:r w:rsidR="00DB1118">
        <w:rPr>
          <w:rFonts w:ascii="Arial" w:hAnsi="Arial" w:cs="Arial"/>
          <w:sz w:val="22"/>
          <w:szCs w:val="22"/>
          <w:lang w:val="en-GB"/>
        </w:rPr>
        <w:t>o</w:t>
      </w:r>
      <w:r w:rsidR="00977054" w:rsidRPr="001C3941">
        <w:rPr>
          <w:rFonts w:ascii="Arial" w:hAnsi="Arial" w:cs="Arial"/>
          <w:sz w:val="22"/>
          <w:szCs w:val="22"/>
          <w:lang w:val="en-GB"/>
        </w:rPr>
        <w:t>pathy of undetermined origin or black</w:t>
      </w:r>
      <w:r w:rsidR="00AD507D">
        <w:rPr>
          <w:rFonts w:ascii="Arial" w:hAnsi="Arial" w:cs="Arial"/>
          <w:sz w:val="22"/>
          <w:szCs w:val="22"/>
          <w:lang w:val="en-GB"/>
        </w:rPr>
        <w:t xml:space="preserve"> origins</w:t>
      </w:r>
      <w:r w:rsidR="00977054" w:rsidRPr="001C3941">
        <w:rPr>
          <w:rFonts w:ascii="Arial" w:hAnsi="Arial" w:cs="Arial"/>
          <w:sz w:val="22"/>
          <w:szCs w:val="22"/>
          <w:lang w:val="en-GB"/>
        </w:rPr>
        <w:t xml:space="preserve"> [</w:t>
      </w:r>
      <w:r w:rsidR="005556AC" w:rsidRPr="001C3941">
        <w:rPr>
          <w:rFonts w:ascii="Arial" w:hAnsi="Arial" w:cs="Arial"/>
          <w:sz w:val="22"/>
          <w:szCs w:val="22"/>
          <w:lang w:val="en-GB"/>
        </w:rPr>
        <w:t>26</w:t>
      </w:r>
      <w:r w:rsidR="00977054" w:rsidRPr="001C3941">
        <w:rPr>
          <w:rFonts w:ascii="Arial" w:hAnsi="Arial" w:cs="Arial"/>
          <w:sz w:val="22"/>
          <w:szCs w:val="22"/>
          <w:lang w:val="en-GB"/>
        </w:rPr>
        <w:t>]. Some evidence suggest</w:t>
      </w:r>
      <w:r w:rsidR="00F84386" w:rsidRPr="001C3941">
        <w:rPr>
          <w:rFonts w:ascii="Arial" w:hAnsi="Arial" w:cs="Arial"/>
          <w:sz w:val="22"/>
          <w:szCs w:val="22"/>
          <w:lang w:val="en-GB"/>
        </w:rPr>
        <w:t>s</w:t>
      </w:r>
      <w:r w:rsidR="00977054" w:rsidRPr="001C3941">
        <w:rPr>
          <w:rFonts w:ascii="Arial" w:hAnsi="Arial" w:cs="Arial"/>
          <w:sz w:val="22"/>
          <w:szCs w:val="22"/>
          <w:lang w:val="en-GB"/>
        </w:rPr>
        <w:t xml:space="preserve"> that unlike acute leuk</w:t>
      </w:r>
      <w:r w:rsidR="00AD507D">
        <w:rPr>
          <w:rFonts w:ascii="Arial" w:hAnsi="Arial" w:cs="Arial"/>
          <w:sz w:val="22"/>
          <w:szCs w:val="22"/>
          <w:lang w:val="en-GB"/>
        </w:rPr>
        <w:t>a</w:t>
      </w:r>
      <w:r w:rsidR="00977054" w:rsidRPr="001C3941">
        <w:rPr>
          <w:rFonts w:ascii="Arial" w:hAnsi="Arial" w:cs="Arial"/>
          <w:sz w:val="22"/>
          <w:szCs w:val="22"/>
          <w:lang w:val="en-GB"/>
        </w:rPr>
        <w:t xml:space="preserve">emia, </w:t>
      </w:r>
      <w:r w:rsidR="00F84386" w:rsidRPr="001C3941">
        <w:rPr>
          <w:rFonts w:ascii="Arial" w:hAnsi="Arial" w:cs="Arial"/>
          <w:sz w:val="22"/>
          <w:szCs w:val="22"/>
          <w:lang w:val="en-GB"/>
        </w:rPr>
        <w:t>PCN</w:t>
      </w:r>
      <w:r w:rsidR="00977054" w:rsidRPr="001C3941">
        <w:rPr>
          <w:rFonts w:ascii="Arial" w:hAnsi="Arial" w:cs="Arial"/>
          <w:sz w:val="22"/>
          <w:szCs w:val="22"/>
          <w:lang w:val="en-GB"/>
        </w:rPr>
        <w:t xml:space="preserve"> can occur after a</w:t>
      </w:r>
      <w:r w:rsidR="00AD507D">
        <w:rPr>
          <w:rFonts w:ascii="Arial" w:hAnsi="Arial" w:cs="Arial"/>
          <w:sz w:val="22"/>
          <w:szCs w:val="22"/>
          <w:lang w:val="en-GB"/>
        </w:rPr>
        <w:t>n</w:t>
      </w:r>
      <w:r w:rsidR="00977054" w:rsidRPr="001C3941">
        <w:rPr>
          <w:rFonts w:ascii="Arial" w:hAnsi="Arial" w:cs="Arial"/>
          <w:sz w:val="22"/>
          <w:szCs w:val="22"/>
          <w:lang w:val="en-GB"/>
        </w:rPr>
        <w:t xml:space="preserve"> extremely long latency </w:t>
      </w:r>
      <w:r w:rsidR="00AD507D">
        <w:rPr>
          <w:rFonts w:ascii="Arial" w:hAnsi="Arial" w:cs="Arial"/>
          <w:sz w:val="22"/>
          <w:szCs w:val="22"/>
          <w:lang w:val="en-GB"/>
        </w:rPr>
        <w:t>following</w:t>
      </w:r>
      <w:r w:rsidR="00AD507D" w:rsidRPr="001C3941">
        <w:rPr>
          <w:rFonts w:ascii="Arial" w:hAnsi="Arial" w:cs="Arial"/>
          <w:sz w:val="22"/>
          <w:szCs w:val="22"/>
          <w:lang w:val="en-GB"/>
        </w:rPr>
        <w:t xml:space="preserve"> </w:t>
      </w:r>
      <w:r w:rsidR="00B77C38" w:rsidRPr="001C3941">
        <w:rPr>
          <w:rFonts w:ascii="Arial" w:hAnsi="Arial" w:cs="Arial"/>
          <w:sz w:val="22"/>
          <w:szCs w:val="22"/>
          <w:lang w:val="en-GB"/>
        </w:rPr>
        <w:t xml:space="preserve">exposure to </w:t>
      </w:r>
      <w:r w:rsidR="00AD507D" w:rsidRPr="001C3941">
        <w:rPr>
          <w:rFonts w:ascii="Arial" w:hAnsi="Arial" w:cs="Arial"/>
          <w:sz w:val="22"/>
          <w:szCs w:val="22"/>
          <w:lang w:val="en-GB"/>
        </w:rPr>
        <w:t>ioni</w:t>
      </w:r>
      <w:r w:rsidR="00AD507D">
        <w:rPr>
          <w:rFonts w:ascii="Arial" w:hAnsi="Arial" w:cs="Arial"/>
          <w:sz w:val="22"/>
          <w:szCs w:val="22"/>
          <w:lang w:val="en-GB"/>
        </w:rPr>
        <w:t>s</w:t>
      </w:r>
      <w:r w:rsidR="00AD507D" w:rsidRPr="001C3941">
        <w:rPr>
          <w:rFonts w:ascii="Arial" w:hAnsi="Arial" w:cs="Arial"/>
          <w:sz w:val="22"/>
          <w:szCs w:val="22"/>
          <w:lang w:val="en-GB"/>
        </w:rPr>
        <w:t xml:space="preserve">ing </w:t>
      </w:r>
      <w:r w:rsidR="00B77C38" w:rsidRPr="001C3941">
        <w:rPr>
          <w:rFonts w:ascii="Arial" w:hAnsi="Arial" w:cs="Arial"/>
          <w:sz w:val="22"/>
          <w:szCs w:val="22"/>
          <w:lang w:val="en-GB"/>
        </w:rPr>
        <w:t>radiation</w:t>
      </w:r>
      <w:r w:rsidR="00977054" w:rsidRPr="001C3941">
        <w:rPr>
          <w:rFonts w:ascii="Arial" w:hAnsi="Arial" w:cs="Arial"/>
          <w:sz w:val="22"/>
          <w:szCs w:val="22"/>
          <w:lang w:val="en-GB"/>
        </w:rPr>
        <w:t xml:space="preserve"> [</w:t>
      </w:r>
      <w:r w:rsidR="005556AC" w:rsidRPr="001C3941">
        <w:rPr>
          <w:rFonts w:ascii="Arial" w:hAnsi="Arial" w:cs="Arial"/>
          <w:sz w:val="22"/>
          <w:szCs w:val="22"/>
          <w:lang w:val="en-GB"/>
        </w:rPr>
        <w:t>27</w:t>
      </w:r>
      <w:r w:rsidR="00977054" w:rsidRPr="001C3941">
        <w:rPr>
          <w:rFonts w:ascii="Arial" w:hAnsi="Arial" w:cs="Arial"/>
          <w:sz w:val="22"/>
          <w:szCs w:val="22"/>
          <w:lang w:val="en-GB"/>
        </w:rPr>
        <w:t>]</w:t>
      </w:r>
      <w:r w:rsidR="00B77C38" w:rsidRPr="001C3941">
        <w:rPr>
          <w:rFonts w:ascii="Arial" w:hAnsi="Arial" w:cs="Arial"/>
          <w:sz w:val="22"/>
          <w:szCs w:val="22"/>
          <w:lang w:val="en-GB"/>
        </w:rPr>
        <w:t>.</w:t>
      </w:r>
      <w:r w:rsidR="00977054" w:rsidRPr="001C3941">
        <w:rPr>
          <w:rFonts w:ascii="Arial" w:hAnsi="Arial" w:cs="Arial"/>
          <w:sz w:val="22"/>
          <w:szCs w:val="22"/>
          <w:lang w:val="en-GB"/>
        </w:rPr>
        <w:t xml:space="preserve"> An association with pesticides was also observed [</w:t>
      </w:r>
      <w:r w:rsidR="00B77C38" w:rsidRPr="001C3941">
        <w:rPr>
          <w:rFonts w:ascii="Arial" w:hAnsi="Arial" w:cs="Arial"/>
          <w:sz w:val="22"/>
          <w:szCs w:val="22"/>
          <w:lang w:val="en-GB"/>
        </w:rPr>
        <w:t>28</w:t>
      </w:r>
      <w:r w:rsidR="00977054" w:rsidRPr="001C3941">
        <w:rPr>
          <w:rFonts w:ascii="Arial" w:hAnsi="Arial" w:cs="Arial"/>
          <w:sz w:val="22"/>
          <w:szCs w:val="22"/>
          <w:lang w:val="en-GB"/>
        </w:rPr>
        <w:t xml:space="preserve">]. More recently, an association with a genetic polymorphism on chromosome 8 has been highlighted in a </w:t>
      </w:r>
      <w:r w:rsidR="00977054" w:rsidRPr="007A264D">
        <w:rPr>
          <w:rFonts w:ascii="Arial" w:hAnsi="Arial" w:cs="Arial"/>
          <w:sz w:val="22"/>
          <w:szCs w:val="22"/>
          <w:lang w:val="en-GB"/>
        </w:rPr>
        <w:t>Caucasian population</w:t>
      </w:r>
      <w:r w:rsidR="007A264D">
        <w:rPr>
          <w:rFonts w:ascii="Arial" w:hAnsi="Arial" w:cs="Arial"/>
          <w:sz w:val="22"/>
          <w:szCs w:val="22"/>
          <w:lang w:val="en-GB"/>
        </w:rPr>
        <w:t>, a</w:t>
      </w:r>
      <w:r w:rsidR="00977054" w:rsidRPr="001C3941">
        <w:rPr>
          <w:rFonts w:ascii="Arial" w:hAnsi="Arial" w:cs="Arial"/>
          <w:sz w:val="22"/>
          <w:szCs w:val="22"/>
          <w:lang w:val="en-GB"/>
        </w:rPr>
        <w:t xml:space="preserve"> locus involved in the occurrence of other cancers [</w:t>
      </w:r>
      <w:r w:rsidR="00B77C38" w:rsidRPr="001C3941">
        <w:rPr>
          <w:rFonts w:ascii="Arial" w:hAnsi="Arial" w:cs="Arial"/>
          <w:sz w:val="22"/>
          <w:szCs w:val="22"/>
          <w:lang w:val="en-GB"/>
        </w:rPr>
        <w:t>29</w:t>
      </w:r>
      <w:r w:rsidR="00977054" w:rsidRPr="001C3941">
        <w:rPr>
          <w:rFonts w:ascii="Arial" w:hAnsi="Arial" w:cs="Arial"/>
          <w:sz w:val="22"/>
          <w:szCs w:val="22"/>
          <w:lang w:val="en-GB"/>
        </w:rPr>
        <w:t>].</w:t>
      </w:r>
      <w:r w:rsidR="00D52506" w:rsidRPr="001C3941">
        <w:rPr>
          <w:rFonts w:ascii="Arial" w:hAnsi="Arial" w:cs="Arial"/>
          <w:sz w:val="22"/>
          <w:szCs w:val="22"/>
          <w:lang w:val="en-GB"/>
        </w:rPr>
        <w:t xml:space="preserve"> </w:t>
      </w:r>
    </w:p>
    <w:p w14:paraId="0540B229" w14:textId="77777777" w:rsidR="00423F39" w:rsidRPr="001C3941" w:rsidRDefault="00443442" w:rsidP="002E0B8F">
      <w:pPr>
        <w:pStyle w:val="BodyText3"/>
        <w:jc w:val="both"/>
        <w:rPr>
          <w:rFonts w:ascii="Arial" w:hAnsi="Arial" w:cs="Arial"/>
          <w:sz w:val="22"/>
          <w:szCs w:val="22"/>
          <w:lang w:val="en-GB"/>
        </w:rPr>
      </w:pPr>
      <w:r w:rsidRPr="001C3941">
        <w:rPr>
          <w:rFonts w:ascii="Arial" w:hAnsi="Arial" w:cs="Arial"/>
          <w:sz w:val="22"/>
          <w:szCs w:val="22"/>
          <w:lang w:val="en-GB"/>
        </w:rPr>
        <w:t>As for FL, t</w:t>
      </w:r>
      <w:r w:rsidR="00971912" w:rsidRPr="001C3941">
        <w:rPr>
          <w:rFonts w:ascii="Arial" w:hAnsi="Arial" w:cs="Arial"/>
          <w:sz w:val="22"/>
          <w:szCs w:val="22"/>
          <w:lang w:val="en-GB"/>
        </w:rPr>
        <w:t xml:space="preserve">he </w:t>
      </w:r>
      <w:r w:rsidR="00F81BCF" w:rsidRPr="001C3941">
        <w:rPr>
          <w:rFonts w:ascii="Arial" w:hAnsi="Arial" w:cs="Arial"/>
          <w:sz w:val="22"/>
          <w:szCs w:val="22"/>
          <w:lang w:val="en-GB"/>
        </w:rPr>
        <w:t>upward trends</w:t>
      </w:r>
      <w:r w:rsidR="00971912" w:rsidRPr="001C3941">
        <w:rPr>
          <w:rFonts w:ascii="Arial" w:hAnsi="Arial" w:cs="Arial"/>
          <w:sz w:val="22"/>
          <w:szCs w:val="22"/>
          <w:lang w:val="en-GB"/>
        </w:rPr>
        <w:t xml:space="preserve"> </w:t>
      </w:r>
      <w:r w:rsidR="00F81BCF" w:rsidRPr="001C3941">
        <w:rPr>
          <w:rFonts w:ascii="Arial" w:hAnsi="Arial" w:cs="Arial"/>
          <w:sz w:val="22"/>
          <w:szCs w:val="22"/>
          <w:lang w:val="en-GB"/>
        </w:rPr>
        <w:t xml:space="preserve">observed </w:t>
      </w:r>
      <w:r w:rsidR="008C1EC3" w:rsidRPr="001C3941">
        <w:rPr>
          <w:rFonts w:ascii="Arial" w:hAnsi="Arial" w:cs="Arial"/>
          <w:sz w:val="22"/>
          <w:szCs w:val="22"/>
          <w:lang w:val="en-GB"/>
        </w:rPr>
        <w:t>in our data are</w:t>
      </w:r>
      <w:r w:rsidR="00971912" w:rsidRPr="001C3941">
        <w:rPr>
          <w:rFonts w:ascii="Arial" w:hAnsi="Arial" w:cs="Arial"/>
          <w:sz w:val="22"/>
          <w:szCs w:val="22"/>
          <w:lang w:val="en-GB"/>
        </w:rPr>
        <w:t xml:space="preserve"> partially </w:t>
      </w:r>
      <w:r w:rsidR="00F81BCF" w:rsidRPr="001C3941">
        <w:rPr>
          <w:rFonts w:ascii="Arial" w:hAnsi="Arial" w:cs="Arial"/>
          <w:sz w:val="22"/>
          <w:szCs w:val="22"/>
          <w:lang w:val="en-GB"/>
        </w:rPr>
        <w:t>linked</w:t>
      </w:r>
      <w:r w:rsidR="00971912" w:rsidRPr="001C3941">
        <w:rPr>
          <w:rFonts w:ascii="Arial" w:hAnsi="Arial" w:cs="Arial"/>
          <w:sz w:val="22"/>
          <w:szCs w:val="22"/>
          <w:lang w:val="en-GB"/>
        </w:rPr>
        <w:t xml:space="preserve"> </w:t>
      </w:r>
      <w:r w:rsidR="00F81BCF" w:rsidRPr="001C3941">
        <w:rPr>
          <w:rFonts w:ascii="Arial" w:hAnsi="Arial" w:cs="Arial"/>
          <w:sz w:val="22"/>
          <w:szCs w:val="22"/>
          <w:lang w:val="en-GB"/>
        </w:rPr>
        <w:t xml:space="preserve">to </w:t>
      </w:r>
      <w:r w:rsidR="00971912" w:rsidRPr="001C3941">
        <w:rPr>
          <w:rFonts w:ascii="Arial" w:hAnsi="Arial" w:cs="Arial"/>
          <w:sz w:val="22"/>
          <w:szCs w:val="22"/>
          <w:lang w:val="en-GB"/>
        </w:rPr>
        <w:t>demographic modifications among which t</w:t>
      </w:r>
      <w:r w:rsidR="00F81BCF" w:rsidRPr="001C3941">
        <w:rPr>
          <w:rFonts w:ascii="Arial" w:hAnsi="Arial" w:cs="Arial"/>
          <w:sz w:val="22"/>
          <w:szCs w:val="22"/>
          <w:lang w:val="en-GB"/>
        </w:rPr>
        <w:t xml:space="preserve">he </w:t>
      </w:r>
      <w:r w:rsidR="00971912" w:rsidRPr="001C3941">
        <w:rPr>
          <w:rFonts w:ascii="Arial" w:hAnsi="Arial" w:cs="Arial"/>
          <w:sz w:val="22"/>
          <w:szCs w:val="22"/>
          <w:lang w:val="en-GB"/>
        </w:rPr>
        <w:t xml:space="preserve">attributable part corresponds to </w:t>
      </w:r>
      <w:r w:rsidR="00EF13F7" w:rsidRPr="001C3941">
        <w:rPr>
          <w:rFonts w:ascii="Arial" w:hAnsi="Arial" w:cs="Arial"/>
          <w:sz w:val="22"/>
          <w:szCs w:val="22"/>
          <w:lang w:val="en-GB"/>
        </w:rPr>
        <w:t>about</w:t>
      </w:r>
      <w:r w:rsidR="00971912" w:rsidRPr="001C3941">
        <w:rPr>
          <w:rFonts w:ascii="Arial" w:hAnsi="Arial" w:cs="Arial"/>
          <w:sz w:val="22"/>
          <w:szCs w:val="22"/>
          <w:lang w:val="en-GB"/>
        </w:rPr>
        <w:t xml:space="preserve"> a third</w:t>
      </w:r>
      <w:r w:rsidR="00962B2E" w:rsidRPr="001C3941">
        <w:rPr>
          <w:rFonts w:ascii="Arial" w:hAnsi="Arial" w:cs="Arial"/>
          <w:sz w:val="22"/>
          <w:szCs w:val="22"/>
          <w:lang w:val="en-GB"/>
        </w:rPr>
        <w:t xml:space="preserve"> </w:t>
      </w:r>
      <w:r w:rsidR="00971912" w:rsidRPr="001C3941">
        <w:rPr>
          <w:rFonts w:ascii="Arial" w:hAnsi="Arial" w:cs="Arial"/>
          <w:sz w:val="22"/>
          <w:szCs w:val="22"/>
          <w:lang w:val="en-GB"/>
        </w:rPr>
        <w:t xml:space="preserve">of the increase </w:t>
      </w:r>
      <w:r w:rsidR="00791D4B">
        <w:rPr>
          <w:rFonts w:ascii="Arial" w:hAnsi="Arial" w:cs="Arial"/>
          <w:sz w:val="22"/>
          <w:szCs w:val="22"/>
          <w:lang w:val="en-GB"/>
        </w:rPr>
        <w:t>in</w:t>
      </w:r>
      <w:r w:rsidR="00791D4B" w:rsidRPr="001C3941">
        <w:rPr>
          <w:rFonts w:ascii="Arial" w:hAnsi="Arial" w:cs="Arial"/>
          <w:sz w:val="22"/>
          <w:szCs w:val="22"/>
          <w:lang w:val="en-GB"/>
        </w:rPr>
        <w:t xml:space="preserve"> </w:t>
      </w:r>
      <w:r w:rsidR="00971912" w:rsidRPr="001C3941">
        <w:rPr>
          <w:rFonts w:ascii="Arial" w:hAnsi="Arial" w:cs="Arial"/>
          <w:sz w:val="22"/>
          <w:szCs w:val="22"/>
          <w:lang w:val="en-GB"/>
        </w:rPr>
        <w:t xml:space="preserve">the number of </w:t>
      </w:r>
      <w:r w:rsidR="00791D4B" w:rsidRPr="001C3941">
        <w:rPr>
          <w:rFonts w:ascii="Arial" w:hAnsi="Arial" w:cs="Arial"/>
          <w:sz w:val="22"/>
          <w:szCs w:val="22"/>
          <w:lang w:val="en-GB"/>
        </w:rPr>
        <w:t xml:space="preserve">new </w:t>
      </w:r>
      <w:r w:rsidR="000E4274" w:rsidRPr="001C3941">
        <w:rPr>
          <w:rFonts w:ascii="Arial" w:hAnsi="Arial" w:cs="Arial"/>
          <w:sz w:val="22"/>
          <w:szCs w:val="22"/>
          <w:lang w:val="en-GB"/>
        </w:rPr>
        <w:t>FL</w:t>
      </w:r>
      <w:r w:rsidR="00240326" w:rsidRPr="001C3941">
        <w:rPr>
          <w:rFonts w:ascii="Arial" w:hAnsi="Arial" w:cs="Arial"/>
          <w:sz w:val="22"/>
          <w:szCs w:val="22"/>
          <w:lang w:val="en-GB"/>
        </w:rPr>
        <w:t xml:space="preserve"> cases</w:t>
      </w:r>
      <w:r w:rsidR="00971912" w:rsidRPr="001C3941">
        <w:rPr>
          <w:rFonts w:ascii="Arial" w:hAnsi="Arial" w:cs="Arial"/>
          <w:sz w:val="22"/>
          <w:szCs w:val="22"/>
          <w:lang w:val="en-GB"/>
        </w:rPr>
        <w:t xml:space="preserve"> in both sexes </w:t>
      </w:r>
      <w:r w:rsidR="00791D4B">
        <w:rPr>
          <w:rFonts w:ascii="Arial" w:hAnsi="Arial" w:cs="Arial"/>
          <w:sz w:val="22"/>
          <w:szCs w:val="22"/>
          <w:lang w:val="en-GB"/>
        </w:rPr>
        <w:t>during</w:t>
      </w:r>
      <w:r w:rsidR="00791D4B" w:rsidRPr="001C3941">
        <w:rPr>
          <w:rFonts w:ascii="Arial" w:hAnsi="Arial" w:cs="Arial"/>
          <w:sz w:val="22"/>
          <w:szCs w:val="22"/>
          <w:lang w:val="en-GB"/>
        </w:rPr>
        <w:t xml:space="preserve"> </w:t>
      </w:r>
      <w:r w:rsidR="00971912" w:rsidRPr="001C3941">
        <w:rPr>
          <w:rFonts w:ascii="Arial" w:hAnsi="Arial" w:cs="Arial"/>
          <w:sz w:val="22"/>
          <w:szCs w:val="22"/>
          <w:lang w:val="en-GB"/>
        </w:rPr>
        <w:t>1995</w:t>
      </w:r>
      <w:r w:rsidR="00791D4B">
        <w:rPr>
          <w:rFonts w:ascii="Arial" w:hAnsi="Arial" w:cs="Arial"/>
          <w:sz w:val="22"/>
          <w:szCs w:val="22"/>
          <w:lang w:val="en-GB"/>
        </w:rPr>
        <w:t>-</w:t>
      </w:r>
      <w:r w:rsidR="00D3209F" w:rsidRPr="001C3941">
        <w:rPr>
          <w:rFonts w:ascii="Arial" w:hAnsi="Arial" w:cs="Arial"/>
          <w:sz w:val="22"/>
          <w:szCs w:val="22"/>
          <w:lang w:val="en-GB"/>
        </w:rPr>
        <w:t>2012</w:t>
      </w:r>
      <w:r w:rsidR="00EB7E75" w:rsidRPr="001C3941">
        <w:rPr>
          <w:rFonts w:ascii="Arial" w:hAnsi="Arial" w:cs="Arial"/>
          <w:sz w:val="22"/>
          <w:szCs w:val="22"/>
          <w:lang w:val="en-GB"/>
        </w:rPr>
        <w:t xml:space="preserve">. </w:t>
      </w:r>
      <w:r w:rsidR="00FF0AD5" w:rsidRPr="001C3941">
        <w:rPr>
          <w:rFonts w:ascii="Arial" w:hAnsi="Arial" w:cs="Arial"/>
          <w:sz w:val="22"/>
          <w:szCs w:val="22"/>
          <w:lang w:val="en-GB"/>
        </w:rPr>
        <w:t>These trends</w:t>
      </w:r>
      <w:r w:rsidR="00971912" w:rsidRPr="001C3941">
        <w:rPr>
          <w:rFonts w:ascii="Arial" w:hAnsi="Arial" w:cs="Arial"/>
          <w:sz w:val="22"/>
          <w:szCs w:val="22"/>
          <w:lang w:val="en-GB"/>
        </w:rPr>
        <w:t xml:space="preserve"> </w:t>
      </w:r>
      <w:r w:rsidR="007659D4">
        <w:rPr>
          <w:rFonts w:ascii="Arial" w:hAnsi="Arial" w:cs="Arial"/>
          <w:sz w:val="22"/>
          <w:szCs w:val="22"/>
          <w:lang w:val="en-GB"/>
        </w:rPr>
        <w:t>are perhaps</w:t>
      </w:r>
      <w:r w:rsidR="007659D4" w:rsidRPr="001C3941">
        <w:rPr>
          <w:rFonts w:ascii="Arial" w:hAnsi="Arial" w:cs="Arial"/>
          <w:sz w:val="22"/>
          <w:szCs w:val="22"/>
          <w:lang w:val="en-GB"/>
        </w:rPr>
        <w:t xml:space="preserve"> </w:t>
      </w:r>
      <w:r w:rsidR="007659D4">
        <w:rPr>
          <w:rFonts w:ascii="Arial" w:hAnsi="Arial" w:cs="Arial"/>
          <w:sz w:val="22"/>
          <w:szCs w:val="22"/>
          <w:lang w:val="en-GB"/>
        </w:rPr>
        <w:t>due</w:t>
      </w:r>
      <w:r w:rsidR="00971912" w:rsidRPr="001C3941">
        <w:rPr>
          <w:rFonts w:ascii="Arial" w:hAnsi="Arial" w:cs="Arial"/>
          <w:sz w:val="22"/>
          <w:szCs w:val="22"/>
          <w:lang w:val="en-GB"/>
        </w:rPr>
        <w:t xml:space="preserve"> to modification</w:t>
      </w:r>
      <w:r w:rsidR="007659D4">
        <w:rPr>
          <w:rFonts w:ascii="Arial" w:hAnsi="Arial" w:cs="Arial"/>
          <w:sz w:val="22"/>
          <w:szCs w:val="22"/>
          <w:lang w:val="en-GB"/>
        </w:rPr>
        <w:t>s</w:t>
      </w:r>
      <w:r w:rsidR="00971912" w:rsidRPr="001C3941">
        <w:rPr>
          <w:rFonts w:ascii="Arial" w:hAnsi="Arial" w:cs="Arial"/>
          <w:sz w:val="22"/>
          <w:szCs w:val="22"/>
          <w:lang w:val="en-GB"/>
        </w:rPr>
        <w:t xml:space="preserve"> in the </w:t>
      </w:r>
      <w:r w:rsidR="009146BC" w:rsidRPr="001C3941">
        <w:rPr>
          <w:rFonts w:ascii="Arial" w:hAnsi="Arial" w:cs="Arial"/>
          <w:sz w:val="22"/>
          <w:szCs w:val="22"/>
          <w:lang w:val="en-GB"/>
        </w:rPr>
        <w:t>way</w:t>
      </w:r>
      <w:r w:rsidR="007659D4">
        <w:rPr>
          <w:rFonts w:ascii="Arial" w:hAnsi="Arial" w:cs="Arial"/>
          <w:sz w:val="22"/>
          <w:szCs w:val="22"/>
          <w:lang w:val="en-GB"/>
        </w:rPr>
        <w:t xml:space="preserve"> </w:t>
      </w:r>
      <w:r w:rsidR="00126992" w:rsidRPr="001C3941">
        <w:rPr>
          <w:rFonts w:ascii="Arial" w:hAnsi="Arial" w:cs="Arial"/>
          <w:sz w:val="22"/>
          <w:szCs w:val="22"/>
          <w:lang w:val="en-GB"/>
        </w:rPr>
        <w:t xml:space="preserve">new </w:t>
      </w:r>
      <w:r w:rsidR="000E4274" w:rsidRPr="001C3941">
        <w:rPr>
          <w:rFonts w:ascii="Arial" w:hAnsi="Arial" w:cs="Arial"/>
          <w:sz w:val="22"/>
          <w:szCs w:val="22"/>
          <w:lang w:val="en-GB"/>
        </w:rPr>
        <w:t>FL</w:t>
      </w:r>
      <w:r w:rsidR="00126992" w:rsidRPr="001C3941">
        <w:rPr>
          <w:rFonts w:ascii="Arial" w:hAnsi="Arial" w:cs="Arial"/>
          <w:sz w:val="22"/>
          <w:szCs w:val="22"/>
          <w:lang w:val="en-GB"/>
        </w:rPr>
        <w:t xml:space="preserve"> cases</w:t>
      </w:r>
      <w:r w:rsidR="007659D4">
        <w:rPr>
          <w:rFonts w:ascii="Arial" w:hAnsi="Arial" w:cs="Arial"/>
          <w:sz w:val="22"/>
          <w:szCs w:val="22"/>
          <w:lang w:val="en-GB"/>
        </w:rPr>
        <w:t xml:space="preserve"> are coded.</w:t>
      </w:r>
      <w:r w:rsidR="00971912" w:rsidRPr="001C3941">
        <w:rPr>
          <w:rFonts w:ascii="Arial" w:hAnsi="Arial" w:cs="Arial"/>
          <w:sz w:val="22"/>
          <w:szCs w:val="22"/>
          <w:lang w:val="en-GB"/>
        </w:rPr>
        <w:t xml:space="preserve"> </w:t>
      </w:r>
      <w:r w:rsidR="007659D4">
        <w:rPr>
          <w:rFonts w:ascii="Arial" w:hAnsi="Arial" w:cs="Arial"/>
          <w:sz w:val="22"/>
          <w:szCs w:val="22"/>
          <w:lang w:val="en-GB"/>
        </w:rPr>
        <w:t xml:space="preserve">However, </w:t>
      </w:r>
      <w:r w:rsidR="00971912" w:rsidRPr="001C3941">
        <w:rPr>
          <w:rFonts w:ascii="Arial" w:hAnsi="Arial" w:cs="Arial"/>
          <w:sz w:val="22"/>
          <w:szCs w:val="22"/>
          <w:lang w:val="en-GB"/>
        </w:rPr>
        <w:t xml:space="preserve">this </w:t>
      </w:r>
      <w:r w:rsidR="00D3209F" w:rsidRPr="001C3941">
        <w:rPr>
          <w:rFonts w:ascii="Arial" w:hAnsi="Arial" w:cs="Arial"/>
          <w:sz w:val="22"/>
          <w:szCs w:val="22"/>
          <w:lang w:val="en-GB"/>
        </w:rPr>
        <w:t xml:space="preserve">is unlikely to explain the observed increase </w:t>
      </w:r>
      <w:r w:rsidR="007659D4">
        <w:rPr>
          <w:rFonts w:ascii="Arial" w:hAnsi="Arial" w:cs="Arial"/>
          <w:sz w:val="22"/>
          <w:szCs w:val="22"/>
          <w:lang w:val="en-GB"/>
        </w:rPr>
        <w:t>as</w:t>
      </w:r>
      <w:r w:rsidR="007659D4" w:rsidRPr="001C3941">
        <w:rPr>
          <w:rFonts w:ascii="Arial" w:hAnsi="Arial" w:cs="Arial"/>
          <w:sz w:val="22"/>
          <w:szCs w:val="22"/>
          <w:lang w:val="en-GB"/>
        </w:rPr>
        <w:t xml:space="preserve"> </w:t>
      </w:r>
      <w:r w:rsidR="00D3209F" w:rsidRPr="001C3941">
        <w:rPr>
          <w:rFonts w:ascii="Arial" w:hAnsi="Arial" w:cs="Arial"/>
          <w:sz w:val="22"/>
          <w:szCs w:val="22"/>
          <w:lang w:val="en-GB"/>
        </w:rPr>
        <w:t xml:space="preserve">it </w:t>
      </w:r>
      <w:r w:rsidR="00971912" w:rsidRPr="001C3941">
        <w:rPr>
          <w:rFonts w:ascii="Arial" w:hAnsi="Arial" w:cs="Arial"/>
          <w:sz w:val="22"/>
          <w:szCs w:val="22"/>
          <w:lang w:val="en-GB"/>
        </w:rPr>
        <w:t>woul</w:t>
      </w:r>
      <w:r w:rsidR="00EB7E75" w:rsidRPr="001C3941">
        <w:rPr>
          <w:rFonts w:ascii="Arial" w:hAnsi="Arial" w:cs="Arial"/>
          <w:sz w:val="22"/>
          <w:szCs w:val="22"/>
          <w:lang w:val="en-GB"/>
        </w:rPr>
        <w:t xml:space="preserve">d </w:t>
      </w:r>
      <w:r w:rsidR="00971912" w:rsidRPr="001C3941">
        <w:rPr>
          <w:rFonts w:ascii="Arial" w:hAnsi="Arial" w:cs="Arial"/>
          <w:sz w:val="22"/>
          <w:szCs w:val="22"/>
          <w:lang w:val="en-GB"/>
        </w:rPr>
        <w:t xml:space="preserve">only </w:t>
      </w:r>
      <w:r w:rsidR="007659D4" w:rsidRPr="001C3941">
        <w:rPr>
          <w:rFonts w:ascii="Arial" w:hAnsi="Arial" w:cs="Arial"/>
          <w:sz w:val="22"/>
          <w:szCs w:val="22"/>
          <w:lang w:val="en-GB"/>
        </w:rPr>
        <w:t xml:space="preserve">concern </w:t>
      </w:r>
      <w:r w:rsidR="00971912" w:rsidRPr="001C3941">
        <w:rPr>
          <w:rFonts w:ascii="Arial" w:hAnsi="Arial" w:cs="Arial"/>
          <w:sz w:val="22"/>
          <w:szCs w:val="22"/>
          <w:lang w:val="en-GB"/>
        </w:rPr>
        <w:t>a small proportion of case</w:t>
      </w:r>
      <w:r w:rsidR="00576F39" w:rsidRPr="001C3941">
        <w:rPr>
          <w:rFonts w:ascii="Arial" w:hAnsi="Arial" w:cs="Arial"/>
          <w:sz w:val="22"/>
          <w:szCs w:val="22"/>
          <w:lang w:val="en-GB"/>
        </w:rPr>
        <w:t>s</w:t>
      </w:r>
      <w:r w:rsidR="007659D4">
        <w:rPr>
          <w:rFonts w:ascii="Arial" w:hAnsi="Arial" w:cs="Arial"/>
          <w:sz w:val="22"/>
          <w:szCs w:val="22"/>
          <w:lang w:val="en-GB"/>
        </w:rPr>
        <w:t>.</w:t>
      </w:r>
      <w:r w:rsidR="00971912" w:rsidRPr="001C3941">
        <w:rPr>
          <w:rFonts w:ascii="Arial" w:hAnsi="Arial" w:cs="Arial"/>
          <w:sz w:val="22"/>
          <w:szCs w:val="22"/>
          <w:lang w:val="en-GB"/>
        </w:rPr>
        <w:t xml:space="preserve"> </w:t>
      </w:r>
      <w:r w:rsidR="007659D4">
        <w:rPr>
          <w:rFonts w:ascii="Arial" w:hAnsi="Arial" w:cs="Arial"/>
          <w:sz w:val="22"/>
          <w:szCs w:val="22"/>
          <w:lang w:val="en-GB"/>
        </w:rPr>
        <w:t>I</w:t>
      </w:r>
      <w:r w:rsidR="00D3209F" w:rsidRPr="001C3941">
        <w:rPr>
          <w:rFonts w:ascii="Arial" w:hAnsi="Arial" w:cs="Arial"/>
          <w:sz w:val="22"/>
          <w:szCs w:val="22"/>
          <w:lang w:val="en-GB"/>
        </w:rPr>
        <w:t>ndeed</w:t>
      </w:r>
      <w:r w:rsidR="009146BC" w:rsidRPr="001C3941">
        <w:rPr>
          <w:rFonts w:ascii="Arial" w:hAnsi="Arial" w:cs="Arial"/>
          <w:sz w:val="22"/>
          <w:szCs w:val="22"/>
          <w:lang w:val="en-GB"/>
        </w:rPr>
        <w:t>,</w:t>
      </w:r>
      <w:r w:rsidR="008C1EC3" w:rsidRPr="001C3941">
        <w:rPr>
          <w:rFonts w:ascii="Arial" w:hAnsi="Arial" w:cs="Arial"/>
          <w:sz w:val="22"/>
          <w:szCs w:val="22"/>
          <w:lang w:val="en-GB"/>
        </w:rPr>
        <w:t xml:space="preserve"> </w:t>
      </w:r>
      <w:r w:rsidR="00971912" w:rsidRPr="001C3941">
        <w:rPr>
          <w:rFonts w:ascii="Arial" w:hAnsi="Arial" w:cs="Arial"/>
          <w:sz w:val="22"/>
          <w:szCs w:val="22"/>
          <w:lang w:val="en-GB"/>
        </w:rPr>
        <w:t>the rule</w:t>
      </w:r>
      <w:r w:rsidR="00962B2E" w:rsidRPr="001C3941">
        <w:rPr>
          <w:rFonts w:ascii="Arial" w:hAnsi="Arial" w:cs="Arial"/>
          <w:sz w:val="22"/>
          <w:szCs w:val="22"/>
          <w:lang w:val="en-GB"/>
        </w:rPr>
        <w:t xml:space="preserve"> </w:t>
      </w:r>
      <w:r w:rsidR="00FC78E2" w:rsidRPr="001C3941">
        <w:rPr>
          <w:rFonts w:ascii="Arial" w:hAnsi="Arial" w:cs="Arial"/>
          <w:sz w:val="22"/>
          <w:szCs w:val="22"/>
          <w:lang w:val="en-GB"/>
        </w:rPr>
        <w:t>states that</w:t>
      </w:r>
      <w:r w:rsidR="00E6557D" w:rsidRPr="001C3941">
        <w:rPr>
          <w:rFonts w:ascii="Arial" w:hAnsi="Arial" w:cs="Arial"/>
          <w:sz w:val="22"/>
          <w:szCs w:val="22"/>
          <w:lang w:val="en-GB"/>
        </w:rPr>
        <w:t xml:space="preserve"> a new case of </w:t>
      </w:r>
      <w:r w:rsidR="000E4274" w:rsidRPr="001C3941">
        <w:rPr>
          <w:rFonts w:ascii="Arial" w:hAnsi="Arial" w:cs="Arial"/>
          <w:sz w:val="22"/>
          <w:szCs w:val="22"/>
          <w:lang w:val="en-GB"/>
        </w:rPr>
        <w:t>FL</w:t>
      </w:r>
      <w:r w:rsidR="00971912" w:rsidRPr="001C3941">
        <w:rPr>
          <w:rFonts w:ascii="Arial" w:hAnsi="Arial" w:cs="Arial"/>
          <w:sz w:val="22"/>
          <w:szCs w:val="22"/>
          <w:lang w:val="en-GB"/>
        </w:rPr>
        <w:t xml:space="preserve"> </w:t>
      </w:r>
      <w:r w:rsidR="00FC78E2" w:rsidRPr="001C3941">
        <w:rPr>
          <w:rFonts w:ascii="Arial" w:hAnsi="Arial" w:cs="Arial"/>
          <w:sz w:val="22"/>
          <w:szCs w:val="22"/>
          <w:lang w:val="en-GB"/>
        </w:rPr>
        <w:t xml:space="preserve">histologically </w:t>
      </w:r>
      <w:r w:rsidR="00971912" w:rsidRPr="001C3941">
        <w:rPr>
          <w:rFonts w:ascii="Arial" w:hAnsi="Arial" w:cs="Arial"/>
          <w:sz w:val="22"/>
          <w:szCs w:val="22"/>
          <w:lang w:val="en-GB"/>
        </w:rPr>
        <w:t xml:space="preserve">transformed into </w:t>
      </w:r>
      <w:r w:rsidR="00962B2E" w:rsidRPr="001C3941">
        <w:rPr>
          <w:rFonts w:ascii="Arial" w:hAnsi="Arial" w:cs="Arial"/>
          <w:sz w:val="22"/>
          <w:szCs w:val="22"/>
          <w:lang w:val="en-GB"/>
        </w:rPr>
        <w:t>D</w:t>
      </w:r>
      <w:r w:rsidR="00AC45C3" w:rsidRPr="001C3941">
        <w:rPr>
          <w:rFonts w:ascii="Arial" w:hAnsi="Arial" w:cs="Arial"/>
          <w:sz w:val="22"/>
          <w:szCs w:val="22"/>
          <w:lang w:val="en-GB"/>
        </w:rPr>
        <w:t>L</w:t>
      </w:r>
      <w:r w:rsidR="00962B2E" w:rsidRPr="001C3941">
        <w:rPr>
          <w:rFonts w:ascii="Arial" w:hAnsi="Arial" w:cs="Arial"/>
          <w:sz w:val="22"/>
          <w:szCs w:val="22"/>
          <w:lang w:val="en-GB"/>
        </w:rPr>
        <w:t>BCL</w:t>
      </w:r>
      <w:r w:rsidR="00971912" w:rsidRPr="001C3941">
        <w:rPr>
          <w:rFonts w:ascii="Arial" w:hAnsi="Arial" w:cs="Arial"/>
          <w:sz w:val="22"/>
          <w:szCs w:val="22"/>
          <w:lang w:val="en-GB"/>
        </w:rPr>
        <w:t xml:space="preserve"> </w:t>
      </w:r>
      <w:r w:rsidR="009146BC" w:rsidRPr="001C3941">
        <w:rPr>
          <w:rFonts w:ascii="Arial" w:hAnsi="Arial" w:cs="Arial"/>
          <w:sz w:val="22"/>
          <w:szCs w:val="22"/>
          <w:lang w:val="en-GB"/>
        </w:rPr>
        <w:t xml:space="preserve">at diagnosis </w:t>
      </w:r>
      <w:r w:rsidR="00D92B72" w:rsidRPr="001C3941">
        <w:rPr>
          <w:rFonts w:ascii="Arial" w:hAnsi="Arial" w:cs="Arial"/>
          <w:sz w:val="22"/>
          <w:szCs w:val="22"/>
          <w:lang w:val="en-GB"/>
        </w:rPr>
        <w:t xml:space="preserve">should be </w:t>
      </w:r>
      <w:r w:rsidR="00971912" w:rsidRPr="001C3941">
        <w:rPr>
          <w:rFonts w:ascii="Arial" w:hAnsi="Arial" w:cs="Arial"/>
          <w:sz w:val="22"/>
          <w:szCs w:val="22"/>
          <w:lang w:val="en-GB"/>
        </w:rPr>
        <w:t xml:space="preserve">coded </w:t>
      </w:r>
      <w:r w:rsidR="00D92B72" w:rsidRPr="001C3941">
        <w:rPr>
          <w:rFonts w:ascii="Arial" w:hAnsi="Arial" w:cs="Arial"/>
          <w:sz w:val="22"/>
          <w:szCs w:val="22"/>
          <w:lang w:val="en-GB"/>
        </w:rPr>
        <w:t>as</w:t>
      </w:r>
      <w:r w:rsidR="00971912" w:rsidRPr="001C3941">
        <w:rPr>
          <w:rFonts w:ascii="Arial" w:hAnsi="Arial" w:cs="Arial"/>
          <w:sz w:val="22"/>
          <w:szCs w:val="22"/>
          <w:lang w:val="en-GB"/>
        </w:rPr>
        <w:t xml:space="preserve"> </w:t>
      </w:r>
      <w:r w:rsidR="000E4274" w:rsidRPr="001C3941">
        <w:rPr>
          <w:rFonts w:ascii="Arial" w:hAnsi="Arial" w:cs="Arial"/>
          <w:sz w:val="22"/>
          <w:szCs w:val="22"/>
          <w:lang w:val="en-GB"/>
        </w:rPr>
        <w:t>FL</w:t>
      </w:r>
      <w:r w:rsidR="007659D4">
        <w:rPr>
          <w:rFonts w:ascii="Arial" w:hAnsi="Arial" w:cs="Arial"/>
          <w:sz w:val="22"/>
          <w:szCs w:val="22"/>
          <w:lang w:val="en-GB"/>
        </w:rPr>
        <w:t>.</w:t>
      </w:r>
      <w:r w:rsidR="0008329E">
        <w:rPr>
          <w:rFonts w:ascii="Arial" w:hAnsi="Arial" w:cs="Arial"/>
          <w:sz w:val="22"/>
          <w:szCs w:val="22"/>
          <w:lang w:val="en-GB"/>
        </w:rPr>
        <w:t xml:space="preserve"> </w:t>
      </w:r>
      <w:r w:rsidR="007659D4">
        <w:rPr>
          <w:rFonts w:ascii="Arial" w:hAnsi="Arial" w:cs="Arial"/>
          <w:sz w:val="22"/>
          <w:szCs w:val="22"/>
          <w:lang w:val="en-GB"/>
        </w:rPr>
        <w:t>Furthermore,</w:t>
      </w:r>
      <w:r w:rsidR="00D3209F" w:rsidRPr="001C3941">
        <w:rPr>
          <w:rFonts w:ascii="Arial" w:hAnsi="Arial" w:cs="Arial"/>
          <w:sz w:val="22"/>
          <w:szCs w:val="22"/>
          <w:lang w:val="en-GB"/>
        </w:rPr>
        <w:t xml:space="preserve"> </w:t>
      </w:r>
      <w:r w:rsidR="00CF4361" w:rsidRPr="001C3941">
        <w:rPr>
          <w:rFonts w:ascii="Arial" w:hAnsi="Arial" w:cs="Arial"/>
          <w:sz w:val="22"/>
          <w:szCs w:val="22"/>
          <w:lang w:val="en-GB"/>
        </w:rPr>
        <w:t xml:space="preserve">this </w:t>
      </w:r>
      <w:r w:rsidR="00D3209F" w:rsidRPr="001C3941">
        <w:rPr>
          <w:rFonts w:ascii="Arial" w:hAnsi="Arial" w:cs="Arial"/>
          <w:sz w:val="22"/>
          <w:szCs w:val="22"/>
          <w:lang w:val="en-GB"/>
        </w:rPr>
        <w:t>increase</w:t>
      </w:r>
      <w:r w:rsidR="00CF4361" w:rsidRPr="001C3941">
        <w:rPr>
          <w:rFonts w:ascii="Arial" w:hAnsi="Arial" w:cs="Arial"/>
          <w:sz w:val="22"/>
          <w:szCs w:val="22"/>
          <w:lang w:val="en-GB"/>
        </w:rPr>
        <w:t xml:space="preserve"> should have been concomitant with the decrease of the incidence of DLBCL in both sexes </w:t>
      </w:r>
      <w:r w:rsidR="00D3209F" w:rsidRPr="001C3941">
        <w:rPr>
          <w:rFonts w:ascii="Arial" w:hAnsi="Arial" w:cs="Arial"/>
          <w:sz w:val="22"/>
          <w:szCs w:val="22"/>
          <w:lang w:val="en-GB"/>
        </w:rPr>
        <w:t xml:space="preserve">(which </w:t>
      </w:r>
      <w:r w:rsidR="00CF4361" w:rsidRPr="001C3941">
        <w:rPr>
          <w:rFonts w:ascii="Arial" w:hAnsi="Arial" w:cs="Arial"/>
          <w:sz w:val="22"/>
          <w:szCs w:val="22"/>
          <w:lang w:val="en-GB"/>
        </w:rPr>
        <w:t>is not the case</w:t>
      </w:r>
      <w:r w:rsidR="00D3209F" w:rsidRPr="001C3941">
        <w:rPr>
          <w:rFonts w:ascii="Arial" w:hAnsi="Arial" w:cs="Arial"/>
          <w:sz w:val="22"/>
          <w:szCs w:val="22"/>
          <w:lang w:val="en-GB"/>
        </w:rPr>
        <w:t>)</w:t>
      </w:r>
      <w:r w:rsidR="00CF4361" w:rsidRPr="001C3941">
        <w:rPr>
          <w:rFonts w:ascii="Arial" w:hAnsi="Arial" w:cs="Arial"/>
          <w:sz w:val="22"/>
          <w:szCs w:val="22"/>
          <w:lang w:val="en-GB"/>
        </w:rPr>
        <w:t xml:space="preserve">. </w:t>
      </w:r>
    </w:p>
    <w:p w14:paraId="5979647F" w14:textId="747118FC" w:rsidR="00C93983" w:rsidRPr="00B02E9E" w:rsidRDefault="00D3209F" w:rsidP="00C93983">
      <w:pPr>
        <w:shd w:val="clear" w:color="auto" w:fill="FFFFFF" w:themeFill="background1"/>
        <w:spacing w:line="480" w:lineRule="auto"/>
        <w:jc w:val="both"/>
        <w:rPr>
          <w:rFonts w:ascii="Arial" w:hAnsi="Arial" w:cs="Arial"/>
          <w:sz w:val="22"/>
          <w:szCs w:val="22"/>
          <w:lang w:val="en-GB"/>
        </w:rPr>
      </w:pPr>
      <w:r w:rsidRPr="001C3941">
        <w:rPr>
          <w:rFonts w:ascii="Arial" w:hAnsi="Arial" w:cs="Arial"/>
          <w:sz w:val="22"/>
          <w:szCs w:val="22"/>
          <w:lang w:val="en-GB"/>
        </w:rPr>
        <w:lastRenderedPageBreak/>
        <w:t xml:space="preserve">The </w:t>
      </w:r>
      <w:r w:rsidR="00331606" w:rsidRPr="001C3941">
        <w:rPr>
          <w:rFonts w:ascii="Arial" w:eastAsia="Batang" w:hAnsi="Arial" w:cs="Arial"/>
          <w:bCs/>
          <w:sz w:val="22"/>
          <w:szCs w:val="22"/>
          <w:lang w:val="en-GB" w:eastAsia="ko-KR"/>
        </w:rPr>
        <w:t xml:space="preserve">sex-specific results </w:t>
      </w:r>
      <w:r w:rsidR="003942D3" w:rsidRPr="001C3941">
        <w:rPr>
          <w:rFonts w:ascii="Arial" w:eastAsia="Batang" w:hAnsi="Arial" w:cs="Arial"/>
          <w:bCs/>
          <w:sz w:val="22"/>
          <w:szCs w:val="22"/>
          <w:lang w:val="en-GB" w:eastAsia="ko-KR"/>
        </w:rPr>
        <w:t>regarding</w:t>
      </w:r>
      <w:r w:rsidR="000025DC" w:rsidRPr="001C3941">
        <w:rPr>
          <w:rFonts w:ascii="Arial" w:eastAsia="Batang" w:hAnsi="Arial" w:cs="Arial"/>
          <w:bCs/>
          <w:sz w:val="22"/>
          <w:szCs w:val="22"/>
          <w:lang w:val="en-GB" w:eastAsia="ko-KR"/>
        </w:rPr>
        <w:t xml:space="preserve"> the attributable portion of the global change in number of new cases during the study period</w:t>
      </w:r>
      <w:r w:rsidR="0008329E">
        <w:rPr>
          <w:rFonts w:ascii="Arial" w:eastAsia="Batang" w:hAnsi="Arial" w:cs="Arial"/>
          <w:bCs/>
          <w:sz w:val="22"/>
          <w:szCs w:val="22"/>
          <w:lang w:val="en-GB" w:eastAsia="ko-KR"/>
        </w:rPr>
        <w:t>,</w:t>
      </w:r>
      <w:r w:rsidR="000025DC" w:rsidRPr="001C3941">
        <w:rPr>
          <w:rFonts w:ascii="Arial" w:eastAsia="Batang" w:hAnsi="Arial" w:cs="Arial"/>
          <w:bCs/>
          <w:sz w:val="22"/>
          <w:szCs w:val="22"/>
          <w:lang w:val="en-GB" w:eastAsia="ko-KR"/>
        </w:rPr>
        <w:t xml:space="preserve"> due to risk </w:t>
      </w:r>
      <w:r w:rsidR="00331606" w:rsidRPr="001C3941">
        <w:rPr>
          <w:rFonts w:ascii="Arial" w:eastAsia="Batang" w:hAnsi="Arial" w:cs="Arial"/>
          <w:bCs/>
          <w:sz w:val="22"/>
          <w:szCs w:val="22"/>
          <w:lang w:val="en-GB" w:eastAsia="ko-KR"/>
        </w:rPr>
        <w:t xml:space="preserve">for CHL, MDS and </w:t>
      </w:r>
      <w:r w:rsidR="00AA2ACC" w:rsidRPr="001C3941">
        <w:rPr>
          <w:rFonts w:ascii="Arial" w:eastAsia="Batang" w:hAnsi="Arial" w:cs="Arial"/>
          <w:bCs/>
          <w:sz w:val="22"/>
          <w:szCs w:val="22"/>
          <w:lang w:val="en-GB" w:eastAsia="ko-KR"/>
        </w:rPr>
        <w:t>MCL</w:t>
      </w:r>
      <w:r w:rsidR="000025DC" w:rsidRPr="001C3941">
        <w:rPr>
          <w:rFonts w:ascii="Arial" w:eastAsia="Batang" w:hAnsi="Arial" w:cs="Arial"/>
          <w:bCs/>
          <w:sz w:val="22"/>
          <w:szCs w:val="22"/>
          <w:lang w:val="en-GB" w:eastAsia="ko-KR"/>
        </w:rPr>
        <w:t xml:space="preserve"> </w:t>
      </w:r>
      <w:r w:rsidRPr="001C3941">
        <w:rPr>
          <w:rFonts w:ascii="Arial" w:eastAsia="Batang" w:hAnsi="Arial" w:cs="Arial"/>
          <w:bCs/>
          <w:sz w:val="22"/>
          <w:szCs w:val="22"/>
          <w:lang w:val="en-GB" w:eastAsia="ko-KR"/>
        </w:rPr>
        <w:t xml:space="preserve">are </w:t>
      </w:r>
      <w:r w:rsidR="002076C4" w:rsidRPr="001C3941">
        <w:rPr>
          <w:rFonts w:ascii="Arial" w:eastAsia="Batang" w:hAnsi="Arial" w:cs="Arial"/>
          <w:bCs/>
          <w:sz w:val="22"/>
          <w:szCs w:val="22"/>
          <w:lang w:val="en-GB" w:eastAsia="ko-KR"/>
        </w:rPr>
        <w:t>of valuable</w:t>
      </w:r>
      <w:r w:rsidR="000025DC" w:rsidRPr="001C3941">
        <w:rPr>
          <w:rFonts w:ascii="Arial" w:eastAsia="Batang" w:hAnsi="Arial" w:cs="Arial"/>
          <w:bCs/>
          <w:sz w:val="22"/>
          <w:szCs w:val="22"/>
          <w:lang w:val="en-GB" w:eastAsia="ko-KR"/>
        </w:rPr>
        <w:t xml:space="preserve"> </w:t>
      </w:r>
      <w:r w:rsidR="002076C4" w:rsidRPr="001C3941">
        <w:rPr>
          <w:rFonts w:ascii="Arial" w:eastAsia="Batang" w:hAnsi="Arial" w:cs="Arial"/>
          <w:bCs/>
          <w:sz w:val="22"/>
          <w:szCs w:val="22"/>
          <w:lang w:val="en-GB" w:eastAsia="ko-KR"/>
        </w:rPr>
        <w:t xml:space="preserve">interest </w:t>
      </w:r>
      <w:r w:rsidR="000025DC" w:rsidRPr="001C3941">
        <w:rPr>
          <w:rFonts w:ascii="Arial" w:eastAsia="Batang" w:hAnsi="Arial" w:cs="Arial"/>
          <w:bCs/>
          <w:sz w:val="22"/>
          <w:szCs w:val="22"/>
          <w:lang w:val="en-GB" w:eastAsia="ko-KR"/>
        </w:rPr>
        <w:t xml:space="preserve">because </w:t>
      </w:r>
      <w:r w:rsidRPr="001C3941">
        <w:rPr>
          <w:rFonts w:ascii="Arial" w:eastAsia="Batang" w:hAnsi="Arial" w:cs="Arial"/>
          <w:bCs/>
          <w:sz w:val="22"/>
          <w:szCs w:val="22"/>
          <w:lang w:val="en-GB" w:eastAsia="ko-KR"/>
        </w:rPr>
        <w:t>th</w:t>
      </w:r>
      <w:r w:rsidR="0008329E">
        <w:rPr>
          <w:rFonts w:ascii="Arial" w:eastAsia="Batang" w:hAnsi="Arial" w:cs="Arial"/>
          <w:bCs/>
          <w:sz w:val="22"/>
          <w:szCs w:val="22"/>
          <w:lang w:val="en-GB" w:eastAsia="ko-KR"/>
        </w:rPr>
        <w:t>is</w:t>
      </w:r>
      <w:r w:rsidRPr="001C3941">
        <w:rPr>
          <w:rFonts w:ascii="Arial" w:eastAsia="Batang" w:hAnsi="Arial" w:cs="Arial"/>
          <w:bCs/>
          <w:sz w:val="22"/>
          <w:szCs w:val="22"/>
          <w:lang w:val="en-GB" w:eastAsia="ko-KR"/>
        </w:rPr>
        <w:t xml:space="preserve"> </w:t>
      </w:r>
      <w:r w:rsidR="003942D3" w:rsidRPr="001C3941">
        <w:rPr>
          <w:rFonts w:ascii="Arial" w:eastAsia="Batang" w:hAnsi="Arial" w:cs="Arial"/>
          <w:bCs/>
          <w:sz w:val="22"/>
          <w:szCs w:val="22"/>
          <w:lang w:val="en-GB" w:eastAsia="ko-KR"/>
        </w:rPr>
        <w:t xml:space="preserve">information may provide hypothesis </w:t>
      </w:r>
      <w:r w:rsidR="0008329E">
        <w:rPr>
          <w:rFonts w:ascii="Arial" w:eastAsia="Batang" w:hAnsi="Arial" w:cs="Arial"/>
          <w:bCs/>
          <w:sz w:val="22"/>
          <w:szCs w:val="22"/>
          <w:lang w:val="en-GB" w:eastAsia="ko-KR"/>
        </w:rPr>
        <w:t>for</w:t>
      </w:r>
      <w:r w:rsidR="0008329E" w:rsidRPr="001C3941">
        <w:rPr>
          <w:rFonts w:ascii="Arial" w:eastAsia="Batang" w:hAnsi="Arial" w:cs="Arial"/>
          <w:bCs/>
          <w:sz w:val="22"/>
          <w:szCs w:val="22"/>
          <w:lang w:val="en-GB" w:eastAsia="ko-KR"/>
        </w:rPr>
        <w:t xml:space="preserve"> </w:t>
      </w:r>
      <w:r w:rsidR="00A174D3" w:rsidRPr="001C3941">
        <w:rPr>
          <w:rFonts w:ascii="Arial" w:eastAsia="Batang" w:hAnsi="Arial" w:cs="Arial"/>
          <w:bCs/>
          <w:sz w:val="22"/>
          <w:szCs w:val="22"/>
          <w:lang w:val="en-GB" w:eastAsia="ko-KR"/>
        </w:rPr>
        <w:t>the causes</w:t>
      </w:r>
      <w:r w:rsidR="007455F8" w:rsidRPr="001C3941">
        <w:rPr>
          <w:rFonts w:ascii="Arial" w:eastAsia="Batang" w:hAnsi="Arial" w:cs="Arial"/>
          <w:bCs/>
          <w:sz w:val="22"/>
          <w:szCs w:val="22"/>
          <w:lang w:val="en-GB" w:eastAsia="ko-KR"/>
        </w:rPr>
        <w:t>.</w:t>
      </w:r>
      <w:r w:rsidR="00A174D3" w:rsidRPr="001C3941">
        <w:rPr>
          <w:rFonts w:ascii="Arial" w:eastAsia="Batang" w:hAnsi="Arial" w:cs="Arial"/>
          <w:bCs/>
          <w:sz w:val="22"/>
          <w:szCs w:val="22"/>
          <w:lang w:val="en-GB" w:eastAsia="ko-KR"/>
        </w:rPr>
        <w:t xml:space="preserve"> </w:t>
      </w:r>
      <w:r w:rsidR="00434249" w:rsidRPr="001C3941">
        <w:rPr>
          <w:rFonts w:ascii="Arial" w:eastAsia="Batang" w:hAnsi="Arial" w:cs="Arial"/>
          <w:bCs/>
          <w:sz w:val="22"/>
          <w:szCs w:val="22"/>
          <w:lang w:val="en-GB" w:eastAsia="ko-KR"/>
        </w:rPr>
        <w:t>For example in CHL, it is interesting to note that the attributable portion of the global change in number of cases during the study period due to risk was -2.3% in men compared to +33.5% in women</w:t>
      </w:r>
      <w:r w:rsidR="00002220" w:rsidRPr="001C3941">
        <w:rPr>
          <w:rFonts w:ascii="Arial" w:eastAsia="Batang" w:hAnsi="Arial" w:cs="Arial"/>
          <w:bCs/>
          <w:sz w:val="22"/>
          <w:szCs w:val="22"/>
          <w:lang w:val="en-GB" w:eastAsia="ko-KR"/>
        </w:rPr>
        <w:t xml:space="preserve">. </w:t>
      </w:r>
      <w:r w:rsidR="00434249" w:rsidRPr="001C3941">
        <w:rPr>
          <w:rFonts w:ascii="Arial" w:eastAsia="Batang" w:hAnsi="Arial" w:cs="Arial"/>
          <w:bCs/>
          <w:sz w:val="22"/>
          <w:szCs w:val="22"/>
          <w:lang w:val="en-GB" w:eastAsia="ko-KR"/>
        </w:rPr>
        <w:t xml:space="preserve">This observation </w:t>
      </w:r>
      <w:r w:rsidR="003E7465">
        <w:rPr>
          <w:rFonts w:ascii="Arial" w:eastAsia="Batang" w:hAnsi="Arial" w:cs="Arial"/>
          <w:bCs/>
          <w:sz w:val="22"/>
          <w:szCs w:val="22"/>
          <w:lang w:val="en-GB" w:eastAsia="ko-KR"/>
        </w:rPr>
        <w:t>could</w:t>
      </w:r>
      <w:r w:rsidR="00434249" w:rsidRPr="001C3941">
        <w:rPr>
          <w:rFonts w:ascii="Arial" w:eastAsia="Batang" w:hAnsi="Arial" w:cs="Arial"/>
          <w:bCs/>
          <w:sz w:val="22"/>
          <w:szCs w:val="22"/>
          <w:lang w:val="en-GB" w:eastAsia="ko-KR"/>
        </w:rPr>
        <w:t xml:space="preserve"> correspond to what has been </w:t>
      </w:r>
      <w:r w:rsidR="00CC602C" w:rsidRPr="001C3941">
        <w:rPr>
          <w:rFonts w:ascii="Arial" w:eastAsia="Batang" w:hAnsi="Arial" w:cs="Arial"/>
          <w:bCs/>
          <w:sz w:val="22"/>
          <w:szCs w:val="22"/>
          <w:lang w:val="en-GB" w:eastAsia="ko-KR"/>
        </w:rPr>
        <w:t>reported</w:t>
      </w:r>
      <w:r w:rsidR="00434249" w:rsidRPr="001C3941">
        <w:rPr>
          <w:rFonts w:ascii="Arial" w:eastAsia="Batang" w:hAnsi="Arial" w:cs="Arial"/>
          <w:bCs/>
          <w:sz w:val="22"/>
          <w:szCs w:val="22"/>
          <w:lang w:val="en-GB" w:eastAsia="ko-KR"/>
        </w:rPr>
        <w:t xml:space="preserve"> in Northern Europe </w:t>
      </w:r>
      <w:r w:rsidR="00434249" w:rsidRPr="00B02E9E">
        <w:rPr>
          <w:rFonts w:ascii="Arial" w:eastAsia="Batang" w:hAnsi="Arial" w:cs="Arial"/>
          <w:bCs/>
          <w:sz w:val="22"/>
          <w:szCs w:val="22"/>
          <w:lang w:val="en-GB" w:eastAsia="ko-KR"/>
        </w:rPr>
        <w:t>[</w:t>
      </w:r>
      <w:r w:rsidR="00F8706C" w:rsidRPr="00B02E9E">
        <w:rPr>
          <w:rFonts w:ascii="Arial" w:eastAsia="Batang" w:hAnsi="Arial" w:cs="Arial"/>
          <w:bCs/>
          <w:sz w:val="22"/>
          <w:szCs w:val="22"/>
          <w:lang w:val="en-GB" w:eastAsia="ko-KR"/>
        </w:rPr>
        <w:t>3</w:t>
      </w:r>
      <w:r w:rsidR="00D95F80" w:rsidRPr="00B02E9E">
        <w:rPr>
          <w:rFonts w:ascii="Arial" w:eastAsia="Batang" w:hAnsi="Arial" w:cs="Arial"/>
          <w:bCs/>
          <w:sz w:val="22"/>
          <w:szCs w:val="22"/>
          <w:lang w:val="en-GB" w:eastAsia="ko-KR"/>
        </w:rPr>
        <w:t>0</w:t>
      </w:r>
      <w:r w:rsidR="00434249" w:rsidRPr="00B02E9E">
        <w:rPr>
          <w:rFonts w:ascii="Arial" w:eastAsia="Batang" w:hAnsi="Arial" w:cs="Arial"/>
          <w:bCs/>
          <w:sz w:val="22"/>
          <w:szCs w:val="22"/>
          <w:lang w:val="en-GB" w:eastAsia="ko-KR"/>
        </w:rPr>
        <w:t>] and Asia [</w:t>
      </w:r>
      <w:r w:rsidR="00F8706C" w:rsidRPr="00B02E9E">
        <w:rPr>
          <w:rFonts w:ascii="Arial" w:eastAsia="Batang" w:hAnsi="Arial" w:cs="Arial"/>
          <w:bCs/>
          <w:sz w:val="22"/>
          <w:szCs w:val="22"/>
          <w:lang w:val="en-GB" w:eastAsia="ko-KR"/>
        </w:rPr>
        <w:t>3</w:t>
      </w:r>
      <w:r w:rsidR="00D95F80" w:rsidRPr="00B02E9E">
        <w:rPr>
          <w:rFonts w:ascii="Arial" w:eastAsia="Batang" w:hAnsi="Arial" w:cs="Arial"/>
          <w:bCs/>
          <w:sz w:val="22"/>
          <w:szCs w:val="22"/>
          <w:lang w:val="en-GB" w:eastAsia="ko-KR"/>
        </w:rPr>
        <w:t>1</w:t>
      </w:r>
      <w:r w:rsidR="00434249" w:rsidRPr="00B02E9E">
        <w:rPr>
          <w:rFonts w:ascii="Arial" w:eastAsia="Batang" w:hAnsi="Arial" w:cs="Arial"/>
          <w:bCs/>
          <w:sz w:val="22"/>
          <w:szCs w:val="22"/>
          <w:lang w:val="en-GB" w:eastAsia="ko-KR"/>
        </w:rPr>
        <w:t xml:space="preserve">] with a </w:t>
      </w:r>
      <w:r w:rsidR="001055C2" w:rsidRPr="00B02E9E">
        <w:rPr>
          <w:rFonts w:ascii="Arial" w:eastAsia="Batang" w:hAnsi="Arial" w:cs="Arial"/>
          <w:bCs/>
          <w:sz w:val="22"/>
          <w:szCs w:val="22"/>
          <w:lang w:val="en-GB" w:eastAsia="ko-KR"/>
        </w:rPr>
        <w:t xml:space="preserve">trend of </w:t>
      </w:r>
      <w:r w:rsidR="00434249" w:rsidRPr="00B02E9E">
        <w:rPr>
          <w:rFonts w:ascii="Arial" w:eastAsia="Batang" w:hAnsi="Arial" w:cs="Arial"/>
          <w:bCs/>
          <w:sz w:val="22"/>
          <w:szCs w:val="22"/>
          <w:lang w:val="en-GB" w:eastAsia="ko-KR"/>
        </w:rPr>
        <w:t xml:space="preserve">increased </w:t>
      </w:r>
      <w:r w:rsidR="00002220" w:rsidRPr="00B02E9E">
        <w:rPr>
          <w:rFonts w:ascii="Arial" w:eastAsia="Batang" w:hAnsi="Arial" w:cs="Arial"/>
          <w:bCs/>
          <w:sz w:val="22"/>
          <w:szCs w:val="22"/>
          <w:lang w:val="en-GB" w:eastAsia="ko-KR"/>
        </w:rPr>
        <w:t>CHL</w:t>
      </w:r>
      <w:r w:rsidR="001055C2" w:rsidRPr="00B02E9E">
        <w:rPr>
          <w:rFonts w:ascii="Arial" w:eastAsia="Batang" w:hAnsi="Arial" w:cs="Arial"/>
          <w:bCs/>
          <w:sz w:val="22"/>
          <w:szCs w:val="22"/>
          <w:lang w:val="en-GB" w:eastAsia="ko-KR"/>
        </w:rPr>
        <w:t>,</w:t>
      </w:r>
      <w:r w:rsidR="00434249" w:rsidRPr="00B02E9E">
        <w:rPr>
          <w:rFonts w:ascii="Arial" w:eastAsia="Batang" w:hAnsi="Arial" w:cs="Arial"/>
          <w:bCs/>
          <w:sz w:val="22"/>
          <w:szCs w:val="22"/>
          <w:lang w:val="en-GB" w:eastAsia="ko-KR"/>
        </w:rPr>
        <w:t xml:space="preserve"> </w:t>
      </w:r>
      <w:r w:rsidR="00C367CB" w:rsidRPr="00B02E9E">
        <w:rPr>
          <w:rFonts w:ascii="Arial" w:eastAsia="Batang" w:hAnsi="Arial" w:cs="Arial"/>
          <w:bCs/>
          <w:sz w:val="22"/>
          <w:szCs w:val="22"/>
          <w:lang w:val="en-GB" w:eastAsia="ko-KR"/>
        </w:rPr>
        <w:t xml:space="preserve">especially </w:t>
      </w:r>
      <w:r w:rsidR="00002220" w:rsidRPr="00B02E9E">
        <w:rPr>
          <w:rFonts w:ascii="Arial" w:eastAsia="Batang" w:hAnsi="Arial" w:cs="Arial"/>
          <w:bCs/>
          <w:sz w:val="22"/>
          <w:szCs w:val="22"/>
          <w:lang w:val="en-GB" w:eastAsia="ko-KR"/>
        </w:rPr>
        <w:t>in</w:t>
      </w:r>
      <w:r w:rsidR="00434249" w:rsidRPr="00B02E9E">
        <w:rPr>
          <w:rFonts w:ascii="Arial" w:eastAsia="Batang" w:hAnsi="Arial" w:cs="Arial"/>
          <w:bCs/>
          <w:sz w:val="22"/>
          <w:szCs w:val="22"/>
          <w:lang w:val="en-GB" w:eastAsia="ko-KR"/>
        </w:rPr>
        <w:t xml:space="preserve"> young </w:t>
      </w:r>
      <w:r w:rsidR="00002220" w:rsidRPr="00B02E9E">
        <w:rPr>
          <w:rFonts w:ascii="Arial" w:eastAsia="Batang" w:hAnsi="Arial" w:cs="Arial"/>
          <w:bCs/>
          <w:sz w:val="22"/>
          <w:szCs w:val="22"/>
          <w:lang w:val="en-GB" w:eastAsia="ko-KR"/>
        </w:rPr>
        <w:t xml:space="preserve">female </w:t>
      </w:r>
      <w:r w:rsidR="00434249" w:rsidRPr="00B02E9E">
        <w:rPr>
          <w:rFonts w:ascii="Arial" w:eastAsia="Batang" w:hAnsi="Arial" w:cs="Arial"/>
          <w:bCs/>
          <w:sz w:val="22"/>
          <w:szCs w:val="22"/>
          <w:lang w:val="en-GB" w:eastAsia="ko-KR"/>
        </w:rPr>
        <w:t xml:space="preserve">adults </w:t>
      </w:r>
      <w:r w:rsidR="002B4004" w:rsidRPr="00B02E9E">
        <w:rPr>
          <w:rFonts w:ascii="Arial" w:eastAsia="Batang" w:hAnsi="Arial" w:cs="Arial"/>
          <w:bCs/>
          <w:sz w:val="22"/>
          <w:szCs w:val="22"/>
          <w:lang w:val="en-GB" w:eastAsia="ko-KR"/>
        </w:rPr>
        <w:t>with</w:t>
      </w:r>
      <w:r w:rsidR="00434249" w:rsidRPr="00B02E9E">
        <w:rPr>
          <w:rFonts w:ascii="Arial" w:eastAsia="Batang" w:hAnsi="Arial" w:cs="Arial"/>
          <w:bCs/>
          <w:sz w:val="22"/>
          <w:szCs w:val="22"/>
          <w:lang w:val="en-GB" w:eastAsia="ko-KR"/>
        </w:rPr>
        <w:t xml:space="preserve"> </w:t>
      </w:r>
      <w:r w:rsidR="002B4004" w:rsidRPr="00B02E9E">
        <w:rPr>
          <w:rFonts w:ascii="Arial" w:eastAsia="Batang" w:hAnsi="Arial" w:cs="Arial"/>
          <w:bCs/>
          <w:sz w:val="22"/>
          <w:szCs w:val="22"/>
          <w:lang w:val="en-GB" w:eastAsia="ko-KR"/>
        </w:rPr>
        <w:t>nodular sclerosis</w:t>
      </w:r>
      <w:r w:rsidR="00434249" w:rsidRPr="00B02E9E">
        <w:rPr>
          <w:rFonts w:ascii="Arial" w:eastAsia="Batang" w:hAnsi="Arial" w:cs="Arial"/>
          <w:bCs/>
          <w:sz w:val="22"/>
          <w:szCs w:val="22"/>
          <w:lang w:val="en-GB" w:eastAsia="ko-KR"/>
        </w:rPr>
        <w:t xml:space="preserve"> </w:t>
      </w:r>
      <w:r w:rsidR="00002220" w:rsidRPr="00B02E9E">
        <w:rPr>
          <w:rFonts w:ascii="Arial" w:eastAsia="Batang" w:hAnsi="Arial" w:cs="Arial"/>
          <w:bCs/>
          <w:sz w:val="22"/>
          <w:szCs w:val="22"/>
          <w:lang w:val="en-GB" w:eastAsia="ko-KR"/>
        </w:rPr>
        <w:t xml:space="preserve">histological </w:t>
      </w:r>
      <w:r w:rsidR="00864519" w:rsidRPr="00B02E9E">
        <w:rPr>
          <w:rFonts w:ascii="Arial" w:eastAsia="Batang" w:hAnsi="Arial" w:cs="Arial"/>
          <w:bCs/>
          <w:sz w:val="22"/>
          <w:szCs w:val="22"/>
          <w:lang w:val="en-GB" w:eastAsia="ko-KR"/>
        </w:rPr>
        <w:t>sub</w:t>
      </w:r>
      <w:r w:rsidR="00434249" w:rsidRPr="00B02E9E">
        <w:rPr>
          <w:rFonts w:ascii="Arial" w:eastAsia="Batang" w:hAnsi="Arial" w:cs="Arial"/>
          <w:bCs/>
          <w:sz w:val="22"/>
          <w:szCs w:val="22"/>
          <w:lang w:val="en-GB" w:eastAsia="ko-KR"/>
        </w:rPr>
        <w:t>type.</w:t>
      </w:r>
      <w:r w:rsidR="00002220" w:rsidRPr="00B02E9E">
        <w:rPr>
          <w:rFonts w:ascii="Arial" w:eastAsia="Batang" w:hAnsi="Arial" w:cs="Arial"/>
          <w:bCs/>
          <w:sz w:val="22"/>
          <w:szCs w:val="22"/>
          <w:lang w:val="en-GB" w:eastAsia="ko-KR"/>
        </w:rPr>
        <w:t xml:space="preserve"> </w:t>
      </w:r>
      <w:r w:rsidR="00C93983" w:rsidRPr="00B02E9E">
        <w:rPr>
          <w:rFonts w:ascii="Arial" w:eastAsia="Batang" w:hAnsi="Arial" w:cs="Arial"/>
          <w:bCs/>
          <w:sz w:val="22"/>
          <w:szCs w:val="22"/>
          <w:lang w:val="en-GB" w:eastAsia="ko-KR"/>
        </w:rPr>
        <w:t>These results should be confirmed by a systematic analysis of trends by gender and histologic CHL subtypes in France. If confirmed, this trend would suggest according to the late infection model, that the variation in age-specific CHL incidence patterns is due to the association between socio-economic affluence and infectious disease pressure in childhood [3</w:t>
      </w:r>
      <w:r w:rsidR="00D95F80" w:rsidRPr="00B02E9E">
        <w:rPr>
          <w:rFonts w:ascii="Arial" w:eastAsia="Batang" w:hAnsi="Arial" w:cs="Arial"/>
          <w:bCs/>
          <w:sz w:val="22"/>
          <w:szCs w:val="22"/>
          <w:lang w:val="en-GB" w:eastAsia="ko-KR"/>
        </w:rPr>
        <w:t>2</w:t>
      </w:r>
      <w:r w:rsidR="00C93983" w:rsidRPr="00B02E9E">
        <w:rPr>
          <w:rFonts w:ascii="Arial" w:eastAsia="Batang" w:hAnsi="Arial" w:cs="Arial"/>
          <w:bCs/>
          <w:sz w:val="22"/>
          <w:szCs w:val="22"/>
          <w:lang w:val="en-GB" w:eastAsia="ko-KR"/>
        </w:rPr>
        <w:t>].</w:t>
      </w:r>
    </w:p>
    <w:p w14:paraId="6D0895E4" w14:textId="77777777" w:rsidR="00470196" w:rsidRPr="00B02E9E" w:rsidRDefault="00470196" w:rsidP="002E0B8F">
      <w:pPr>
        <w:pStyle w:val="BodyText3"/>
        <w:jc w:val="both"/>
        <w:rPr>
          <w:rFonts w:ascii="Arial" w:hAnsi="Arial" w:cs="Arial"/>
          <w:sz w:val="22"/>
          <w:szCs w:val="22"/>
          <w:lang w:val="en-US"/>
        </w:rPr>
      </w:pPr>
    </w:p>
    <w:p w14:paraId="7D6B340D" w14:textId="75F1A9AF" w:rsidR="00651D6C" w:rsidRPr="001C3941" w:rsidRDefault="00BD53E9" w:rsidP="002E0B8F">
      <w:pPr>
        <w:pStyle w:val="BodyText2"/>
        <w:rPr>
          <w:rFonts w:ascii="Arial" w:hAnsi="Arial" w:cs="Arial"/>
          <w:sz w:val="22"/>
          <w:szCs w:val="22"/>
          <w:lang w:val="en-GB"/>
        </w:rPr>
      </w:pPr>
      <w:r w:rsidRPr="00B02E9E">
        <w:rPr>
          <w:rFonts w:ascii="Arial" w:hAnsi="Arial" w:cs="Arial"/>
          <w:sz w:val="22"/>
          <w:szCs w:val="22"/>
          <w:lang w:val="en-GB"/>
        </w:rPr>
        <w:t>Incidence rates are essential to analyse trends in risk, whereas the number of incident</w:t>
      </w:r>
      <w:r w:rsidRPr="001C3941">
        <w:rPr>
          <w:rFonts w:ascii="Arial" w:hAnsi="Arial" w:cs="Arial"/>
          <w:sz w:val="22"/>
          <w:szCs w:val="22"/>
          <w:lang w:val="en-GB"/>
        </w:rPr>
        <w:t xml:space="preserve"> cases is necessary to make pr</w:t>
      </w:r>
      <w:r w:rsidR="00376AB2">
        <w:rPr>
          <w:rFonts w:ascii="Arial" w:hAnsi="Arial" w:cs="Arial"/>
          <w:sz w:val="22"/>
          <w:szCs w:val="22"/>
          <w:lang w:val="en-GB"/>
        </w:rPr>
        <w:t>o</w:t>
      </w:r>
      <w:r w:rsidRPr="001C3941">
        <w:rPr>
          <w:rFonts w:ascii="Arial" w:hAnsi="Arial" w:cs="Arial"/>
          <w:sz w:val="22"/>
          <w:szCs w:val="22"/>
          <w:lang w:val="en-GB"/>
        </w:rPr>
        <w:t xml:space="preserve">visions for healthcare resources and to evaluate the overall burden of haematological malignancies. </w:t>
      </w:r>
      <w:r w:rsidR="00376AB2">
        <w:rPr>
          <w:rFonts w:ascii="Arial" w:hAnsi="Arial" w:cs="Arial"/>
          <w:sz w:val="22"/>
          <w:szCs w:val="22"/>
          <w:lang w:val="en-GB"/>
        </w:rPr>
        <w:t>R</w:t>
      </w:r>
      <w:r w:rsidRPr="001C3941">
        <w:rPr>
          <w:rFonts w:ascii="Arial" w:hAnsi="Arial" w:cs="Arial"/>
          <w:sz w:val="22"/>
          <w:szCs w:val="22"/>
          <w:lang w:val="en-GB"/>
        </w:rPr>
        <w:t>ecent</w:t>
      </w:r>
      <w:r w:rsidR="00376AB2">
        <w:rPr>
          <w:rFonts w:ascii="Arial" w:hAnsi="Arial" w:cs="Arial"/>
          <w:sz w:val="22"/>
          <w:szCs w:val="22"/>
          <w:lang w:val="en-GB"/>
        </w:rPr>
        <w:t>ly, a</w:t>
      </w:r>
      <w:r w:rsidRPr="001C3941">
        <w:rPr>
          <w:rFonts w:ascii="Arial" w:hAnsi="Arial" w:cs="Arial"/>
          <w:sz w:val="22"/>
          <w:szCs w:val="22"/>
          <w:lang w:val="en-GB"/>
        </w:rPr>
        <w:t xml:space="preserve"> </w:t>
      </w:r>
      <w:r w:rsidR="00376AB2">
        <w:rPr>
          <w:rFonts w:ascii="Arial" w:hAnsi="Arial" w:cs="Arial"/>
          <w:sz w:val="22"/>
          <w:szCs w:val="22"/>
          <w:lang w:val="en-GB"/>
        </w:rPr>
        <w:t>report</w:t>
      </w:r>
      <w:r w:rsidRPr="001C3941">
        <w:rPr>
          <w:rFonts w:ascii="Arial" w:hAnsi="Arial" w:cs="Arial"/>
          <w:sz w:val="22"/>
          <w:szCs w:val="22"/>
          <w:lang w:val="en-GB"/>
        </w:rPr>
        <w:t xml:space="preserve"> focusing on the net survival in France </w:t>
      </w:r>
      <w:r w:rsidR="00376AB2">
        <w:rPr>
          <w:rFonts w:ascii="Arial" w:hAnsi="Arial" w:cs="Arial"/>
          <w:sz w:val="22"/>
          <w:szCs w:val="22"/>
          <w:lang w:val="en-GB"/>
        </w:rPr>
        <w:t>based on</w:t>
      </w:r>
      <w:r w:rsidRPr="001C3941">
        <w:rPr>
          <w:rFonts w:ascii="Arial" w:hAnsi="Arial" w:cs="Arial"/>
          <w:sz w:val="22"/>
          <w:szCs w:val="22"/>
          <w:lang w:val="en-GB"/>
        </w:rPr>
        <w:t xml:space="preserve"> a similar </w:t>
      </w:r>
      <w:r w:rsidR="00376AB2">
        <w:rPr>
          <w:rFonts w:ascii="Arial" w:hAnsi="Arial" w:cs="Arial"/>
          <w:sz w:val="22"/>
          <w:szCs w:val="22"/>
          <w:lang w:val="en-GB"/>
        </w:rPr>
        <w:t>method</w:t>
      </w:r>
      <w:r w:rsidR="00376AB2" w:rsidRPr="001C3941">
        <w:rPr>
          <w:rFonts w:ascii="Arial" w:hAnsi="Arial" w:cs="Arial"/>
          <w:sz w:val="22"/>
          <w:szCs w:val="22"/>
          <w:lang w:val="en-GB"/>
        </w:rPr>
        <w:t xml:space="preserve"> </w:t>
      </w:r>
      <w:r w:rsidR="004D1460" w:rsidRPr="001C3941">
        <w:rPr>
          <w:rFonts w:ascii="Arial" w:hAnsi="Arial" w:cs="Arial"/>
          <w:sz w:val="22"/>
          <w:szCs w:val="22"/>
          <w:lang w:val="en-GB"/>
        </w:rPr>
        <w:t xml:space="preserve">of </w:t>
      </w:r>
      <w:r w:rsidRPr="001C3941">
        <w:rPr>
          <w:rFonts w:ascii="Arial" w:hAnsi="Arial" w:cs="Arial"/>
          <w:sz w:val="22"/>
          <w:szCs w:val="22"/>
          <w:lang w:val="en-GB"/>
        </w:rPr>
        <w:t xml:space="preserve">grouping haematological malignancies </w:t>
      </w:r>
      <w:r w:rsidR="00376AB2">
        <w:rPr>
          <w:rFonts w:ascii="Arial" w:hAnsi="Arial" w:cs="Arial"/>
          <w:sz w:val="22"/>
          <w:szCs w:val="22"/>
          <w:lang w:val="en-GB"/>
        </w:rPr>
        <w:t>was</w:t>
      </w:r>
      <w:r w:rsidR="00376AB2" w:rsidRPr="001C3941">
        <w:rPr>
          <w:rFonts w:ascii="Arial" w:hAnsi="Arial" w:cs="Arial"/>
          <w:sz w:val="22"/>
          <w:szCs w:val="22"/>
          <w:lang w:val="en-GB"/>
        </w:rPr>
        <w:t xml:space="preserve"> </w:t>
      </w:r>
      <w:r w:rsidR="00376AB2">
        <w:rPr>
          <w:rFonts w:ascii="Arial" w:hAnsi="Arial" w:cs="Arial"/>
          <w:sz w:val="22"/>
          <w:szCs w:val="22"/>
          <w:lang w:val="en-GB"/>
        </w:rPr>
        <w:t>published</w:t>
      </w:r>
      <w:r w:rsidR="00376AB2" w:rsidRPr="001C3941">
        <w:rPr>
          <w:rFonts w:ascii="Arial" w:hAnsi="Arial" w:cs="Arial"/>
          <w:sz w:val="22"/>
          <w:szCs w:val="22"/>
          <w:lang w:val="en-GB"/>
        </w:rPr>
        <w:t xml:space="preserve"> </w:t>
      </w:r>
      <w:r w:rsidRPr="001C3941">
        <w:rPr>
          <w:rFonts w:ascii="Arial" w:hAnsi="Arial" w:cs="Arial"/>
          <w:sz w:val="22"/>
          <w:szCs w:val="22"/>
          <w:lang w:val="en-GB"/>
        </w:rPr>
        <w:t>[3</w:t>
      </w:r>
      <w:r w:rsidR="00D95F80">
        <w:rPr>
          <w:rFonts w:ascii="Arial" w:hAnsi="Arial" w:cs="Arial"/>
          <w:sz w:val="22"/>
          <w:szCs w:val="22"/>
          <w:lang w:val="en-GB"/>
        </w:rPr>
        <w:t>3</w:t>
      </w:r>
      <w:r w:rsidRPr="001C3941">
        <w:rPr>
          <w:rFonts w:ascii="Arial" w:hAnsi="Arial" w:cs="Arial"/>
          <w:sz w:val="22"/>
          <w:szCs w:val="22"/>
          <w:lang w:val="en-GB"/>
        </w:rPr>
        <w:t>]</w:t>
      </w:r>
      <w:r w:rsidR="000C7174" w:rsidRPr="001C3941">
        <w:rPr>
          <w:rFonts w:ascii="Arial" w:hAnsi="Arial" w:cs="Arial"/>
          <w:sz w:val="22"/>
          <w:szCs w:val="22"/>
          <w:lang w:val="en-GB"/>
        </w:rPr>
        <w:t xml:space="preserve"> and should</w:t>
      </w:r>
      <w:r w:rsidRPr="001C3941">
        <w:rPr>
          <w:rFonts w:ascii="Arial" w:hAnsi="Arial" w:cs="Arial"/>
          <w:sz w:val="22"/>
          <w:szCs w:val="22"/>
          <w:lang w:val="en-GB"/>
        </w:rPr>
        <w:t xml:space="preserve"> be jointly </w:t>
      </w:r>
      <w:r w:rsidR="000C7174" w:rsidRPr="001C3941">
        <w:rPr>
          <w:rFonts w:ascii="Arial" w:hAnsi="Arial" w:cs="Arial"/>
          <w:sz w:val="22"/>
          <w:szCs w:val="22"/>
          <w:lang w:val="en-GB"/>
        </w:rPr>
        <w:t>analysed with the present data on incidence and trends</w:t>
      </w:r>
      <w:r w:rsidRPr="001C3941">
        <w:rPr>
          <w:rFonts w:ascii="Arial" w:hAnsi="Arial" w:cs="Arial"/>
          <w:sz w:val="22"/>
          <w:szCs w:val="22"/>
          <w:lang w:val="en-GB"/>
        </w:rPr>
        <w:t>.</w:t>
      </w:r>
      <w:r w:rsidR="004D1460" w:rsidRPr="001C3941">
        <w:rPr>
          <w:rFonts w:ascii="Arial" w:hAnsi="Arial" w:cs="Arial"/>
          <w:sz w:val="22"/>
          <w:szCs w:val="22"/>
          <w:lang w:val="en-GB"/>
        </w:rPr>
        <w:t xml:space="preserve"> </w:t>
      </w:r>
      <w:r w:rsidR="00470196" w:rsidRPr="001C3941">
        <w:rPr>
          <w:rFonts w:ascii="Arial" w:hAnsi="Arial" w:cs="Arial"/>
          <w:sz w:val="22"/>
          <w:szCs w:val="22"/>
          <w:lang w:val="en-GB"/>
        </w:rPr>
        <w:t>As the classification of HMs continues to evolve</w:t>
      </w:r>
      <w:r w:rsidR="00316845" w:rsidRPr="001C3941">
        <w:rPr>
          <w:rFonts w:ascii="Arial" w:hAnsi="Arial" w:cs="Arial"/>
          <w:sz w:val="22"/>
          <w:szCs w:val="22"/>
          <w:lang w:val="en-GB"/>
        </w:rPr>
        <w:t xml:space="preserve"> [</w:t>
      </w:r>
      <w:r w:rsidR="00F8706C" w:rsidRPr="001C3941">
        <w:rPr>
          <w:rFonts w:ascii="Arial" w:hAnsi="Arial" w:cs="Arial"/>
          <w:sz w:val="22"/>
          <w:szCs w:val="22"/>
          <w:lang w:val="en-GB"/>
        </w:rPr>
        <w:t>3</w:t>
      </w:r>
      <w:r w:rsidR="00D95F80">
        <w:rPr>
          <w:rFonts w:ascii="Arial" w:hAnsi="Arial" w:cs="Arial"/>
          <w:sz w:val="22"/>
          <w:szCs w:val="22"/>
          <w:lang w:val="en-GB"/>
        </w:rPr>
        <w:t>4</w:t>
      </w:r>
      <w:r w:rsidR="00F8706C" w:rsidRPr="001C3941">
        <w:rPr>
          <w:rFonts w:ascii="Arial" w:hAnsi="Arial" w:cs="Arial"/>
          <w:sz w:val="22"/>
          <w:szCs w:val="22"/>
          <w:lang w:val="en-GB"/>
        </w:rPr>
        <w:t>-3</w:t>
      </w:r>
      <w:r w:rsidR="00D95F80">
        <w:rPr>
          <w:rFonts w:ascii="Arial" w:hAnsi="Arial" w:cs="Arial"/>
          <w:sz w:val="22"/>
          <w:szCs w:val="22"/>
          <w:lang w:val="en-GB"/>
        </w:rPr>
        <w:t>5</w:t>
      </w:r>
      <w:r w:rsidR="00316845" w:rsidRPr="001C3941">
        <w:rPr>
          <w:rFonts w:ascii="Arial" w:hAnsi="Arial" w:cs="Arial"/>
          <w:sz w:val="22"/>
          <w:szCs w:val="22"/>
          <w:lang w:val="en-GB"/>
        </w:rPr>
        <w:t>]</w:t>
      </w:r>
      <w:r w:rsidR="00470196" w:rsidRPr="001C3941">
        <w:rPr>
          <w:rFonts w:ascii="Arial" w:hAnsi="Arial" w:cs="Arial"/>
          <w:sz w:val="22"/>
          <w:szCs w:val="22"/>
          <w:lang w:val="en-GB"/>
        </w:rPr>
        <w:t>, detailed investigations of the incidence of HM subtypes should continue to provi</w:t>
      </w:r>
      <w:r w:rsidR="00BC3CDD" w:rsidRPr="001C3941">
        <w:rPr>
          <w:rFonts w:ascii="Arial" w:hAnsi="Arial" w:cs="Arial"/>
          <w:sz w:val="22"/>
          <w:szCs w:val="22"/>
          <w:lang w:val="en-GB"/>
        </w:rPr>
        <w:t>d</w:t>
      </w:r>
      <w:r w:rsidR="002972AD" w:rsidRPr="001C3941">
        <w:rPr>
          <w:rFonts w:ascii="Arial" w:hAnsi="Arial" w:cs="Arial"/>
          <w:sz w:val="22"/>
          <w:szCs w:val="22"/>
          <w:lang w:val="en-GB"/>
        </w:rPr>
        <w:t>e clues to the causes of HMs [3</w:t>
      </w:r>
      <w:r w:rsidR="00D95F80">
        <w:rPr>
          <w:rFonts w:ascii="Arial" w:hAnsi="Arial" w:cs="Arial"/>
          <w:sz w:val="22"/>
          <w:szCs w:val="22"/>
          <w:lang w:val="en-GB"/>
        </w:rPr>
        <w:t>6</w:t>
      </w:r>
      <w:r w:rsidR="002972AD" w:rsidRPr="001C3941">
        <w:rPr>
          <w:rFonts w:ascii="Arial" w:hAnsi="Arial" w:cs="Arial"/>
          <w:sz w:val="22"/>
          <w:szCs w:val="22"/>
          <w:lang w:val="en-GB"/>
        </w:rPr>
        <w:t>].</w:t>
      </w:r>
      <w:r w:rsidR="00797CA9" w:rsidRPr="001C3941">
        <w:rPr>
          <w:rFonts w:ascii="Arial" w:hAnsi="Arial" w:cs="Arial"/>
          <w:sz w:val="22"/>
          <w:szCs w:val="22"/>
          <w:lang w:val="en-GB"/>
        </w:rPr>
        <w:t xml:space="preserve"> O</w:t>
      </w:r>
      <w:r w:rsidR="00651D6C" w:rsidRPr="001C3941">
        <w:rPr>
          <w:rFonts w:ascii="Arial" w:hAnsi="Arial" w:cs="Arial"/>
          <w:sz w:val="22"/>
          <w:szCs w:val="22"/>
          <w:lang w:val="en-GB"/>
        </w:rPr>
        <w:t>ur analyses emphasise the striking differences in incidence patterns by histologic subtype strongly suggest</w:t>
      </w:r>
      <w:r w:rsidR="00376AB2">
        <w:rPr>
          <w:rFonts w:ascii="Arial" w:hAnsi="Arial" w:cs="Arial"/>
          <w:sz w:val="22"/>
          <w:szCs w:val="22"/>
          <w:lang w:val="en-GB"/>
        </w:rPr>
        <w:t>ing</w:t>
      </w:r>
      <w:r w:rsidR="00651D6C" w:rsidRPr="001C3941">
        <w:rPr>
          <w:rFonts w:ascii="Arial" w:hAnsi="Arial" w:cs="Arial"/>
          <w:sz w:val="22"/>
          <w:szCs w:val="22"/>
          <w:lang w:val="en-GB"/>
        </w:rPr>
        <w:t xml:space="preserve"> etiologic heterogeneity among </w:t>
      </w:r>
      <w:r w:rsidR="00871684" w:rsidRPr="001C3941">
        <w:rPr>
          <w:rFonts w:ascii="Arial" w:hAnsi="Arial" w:cs="Arial"/>
          <w:sz w:val="22"/>
          <w:szCs w:val="22"/>
          <w:lang w:val="en-GB"/>
        </w:rPr>
        <w:t>haematological malignancies</w:t>
      </w:r>
      <w:r w:rsidR="00376AB2">
        <w:rPr>
          <w:rFonts w:ascii="Arial" w:hAnsi="Arial" w:cs="Arial"/>
          <w:sz w:val="22"/>
          <w:szCs w:val="22"/>
          <w:lang w:val="en-GB"/>
        </w:rPr>
        <w:t>.</w:t>
      </w:r>
      <w:r w:rsidR="00871684" w:rsidRPr="001C3941">
        <w:rPr>
          <w:rFonts w:ascii="Arial" w:hAnsi="Arial" w:cs="Arial"/>
          <w:sz w:val="22"/>
          <w:szCs w:val="22"/>
          <w:lang w:val="en-GB"/>
        </w:rPr>
        <w:t xml:space="preserve"> </w:t>
      </w:r>
      <w:r w:rsidR="000749FE">
        <w:rPr>
          <w:rFonts w:ascii="Arial" w:hAnsi="Arial" w:cs="Arial"/>
          <w:sz w:val="22"/>
          <w:szCs w:val="22"/>
          <w:lang w:val="en-GB"/>
        </w:rPr>
        <w:t>W</w:t>
      </w:r>
      <w:r w:rsidR="00F51F06">
        <w:rPr>
          <w:rFonts w:ascii="Arial" w:hAnsi="Arial" w:cs="Arial"/>
          <w:sz w:val="22"/>
          <w:szCs w:val="22"/>
          <w:lang w:val="en-GB"/>
        </w:rPr>
        <w:t>e advocate</w:t>
      </w:r>
      <w:r w:rsidR="00651D6C" w:rsidRPr="001C3941">
        <w:rPr>
          <w:rFonts w:ascii="Arial" w:hAnsi="Arial" w:cs="Arial"/>
          <w:sz w:val="22"/>
          <w:szCs w:val="22"/>
          <w:lang w:val="en-GB"/>
        </w:rPr>
        <w:t xml:space="preserve"> the pursuit of epidemiologic</w:t>
      </w:r>
      <w:r w:rsidR="00744C5F" w:rsidRPr="001C3941">
        <w:rPr>
          <w:rFonts w:ascii="Arial" w:hAnsi="Arial" w:cs="Arial"/>
          <w:sz w:val="22"/>
          <w:szCs w:val="22"/>
          <w:lang w:val="en-GB"/>
        </w:rPr>
        <w:t>al</w:t>
      </w:r>
      <w:r w:rsidR="00651D6C" w:rsidRPr="001C3941">
        <w:rPr>
          <w:rFonts w:ascii="Arial" w:hAnsi="Arial" w:cs="Arial"/>
          <w:sz w:val="22"/>
          <w:szCs w:val="22"/>
          <w:lang w:val="en-GB"/>
        </w:rPr>
        <w:t xml:space="preserve"> analysis by subtype </w:t>
      </w:r>
      <w:r w:rsidR="004D1460" w:rsidRPr="001C3941">
        <w:rPr>
          <w:rFonts w:ascii="Arial" w:hAnsi="Arial" w:cs="Arial"/>
          <w:sz w:val="22"/>
          <w:szCs w:val="22"/>
          <w:lang w:val="en-GB"/>
        </w:rPr>
        <w:t>such as the InterLymph Consortium</w:t>
      </w:r>
      <w:r w:rsidR="00871684" w:rsidRPr="001C3941">
        <w:rPr>
          <w:rFonts w:ascii="Arial" w:hAnsi="Arial" w:cs="Arial"/>
          <w:sz w:val="22"/>
          <w:szCs w:val="22"/>
          <w:lang w:val="en-GB"/>
        </w:rPr>
        <w:t xml:space="preserve"> </w:t>
      </w:r>
      <w:r w:rsidR="004D1460" w:rsidRPr="001C3941">
        <w:rPr>
          <w:rFonts w:ascii="Arial" w:hAnsi="Arial" w:cs="Arial"/>
          <w:sz w:val="22"/>
          <w:szCs w:val="22"/>
          <w:lang w:val="en-GB"/>
        </w:rPr>
        <w:t xml:space="preserve">initiative on </w:t>
      </w:r>
      <w:r w:rsidR="00871684" w:rsidRPr="001C3941">
        <w:rPr>
          <w:rFonts w:ascii="Arial" w:hAnsi="Arial" w:cs="Arial"/>
          <w:sz w:val="22"/>
          <w:szCs w:val="22"/>
          <w:lang w:val="en-GB"/>
        </w:rPr>
        <w:t xml:space="preserve">lymphoid neoplasm </w:t>
      </w:r>
      <w:r w:rsidR="00744C5F" w:rsidRPr="001C3941">
        <w:rPr>
          <w:rFonts w:ascii="Arial" w:hAnsi="Arial" w:cs="Arial"/>
          <w:sz w:val="22"/>
          <w:szCs w:val="22"/>
          <w:lang w:val="en-GB"/>
        </w:rPr>
        <w:t>at</w:t>
      </w:r>
      <w:r w:rsidR="00651D6C" w:rsidRPr="001C3941">
        <w:rPr>
          <w:rFonts w:ascii="Arial" w:hAnsi="Arial" w:cs="Arial"/>
          <w:sz w:val="22"/>
          <w:szCs w:val="22"/>
          <w:lang w:val="en-GB"/>
        </w:rPr>
        <w:t xml:space="preserve"> inter</w:t>
      </w:r>
      <w:r w:rsidR="0076076C" w:rsidRPr="001C3941">
        <w:rPr>
          <w:rFonts w:ascii="Arial" w:hAnsi="Arial" w:cs="Arial"/>
          <w:sz w:val="22"/>
          <w:szCs w:val="22"/>
          <w:lang w:val="en-GB"/>
        </w:rPr>
        <w:t xml:space="preserve">national </w:t>
      </w:r>
      <w:r w:rsidR="00744C5F" w:rsidRPr="001C3941">
        <w:rPr>
          <w:rFonts w:ascii="Arial" w:hAnsi="Arial" w:cs="Arial"/>
          <w:sz w:val="22"/>
          <w:szCs w:val="22"/>
          <w:lang w:val="en-GB"/>
        </w:rPr>
        <w:t>level.</w:t>
      </w:r>
    </w:p>
    <w:p w14:paraId="14B8CA0A" w14:textId="77777777" w:rsidR="00615D90" w:rsidRPr="001C3941" w:rsidRDefault="00615D90" w:rsidP="002E0B8F">
      <w:pPr>
        <w:spacing w:line="480" w:lineRule="auto"/>
        <w:rPr>
          <w:rFonts w:ascii="Arial" w:hAnsi="Arial" w:cs="Arial"/>
          <w:sz w:val="22"/>
          <w:szCs w:val="22"/>
          <w:lang w:val="en-GB"/>
        </w:rPr>
      </w:pPr>
    </w:p>
    <w:p w14:paraId="16CF6DC3" w14:textId="77777777" w:rsidR="008F2489" w:rsidRDefault="008F2489" w:rsidP="002E0B8F">
      <w:pPr>
        <w:spacing w:line="480" w:lineRule="auto"/>
        <w:jc w:val="both"/>
        <w:rPr>
          <w:rFonts w:ascii="Arial" w:hAnsi="Arial" w:cs="Arial"/>
          <w:b/>
          <w:color w:val="000000"/>
          <w:sz w:val="22"/>
          <w:szCs w:val="22"/>
          <w:lang w:val="en-GB"/>
        </w:rPr>
      </w:pPr>
    </w:p>
    <w:p w14:paraId="2EB291D4" w14:textId="77777777" w:rsidR="008F2489" w:rsidRDefault="008F2489" w:rsidP="002E0B8F">
      <w:pPr>
        <w:spacing w:line="480" w:lineRule="auto"/>
        <w:jc w:val="both"/>
        <w:rPr>
          <w:rFonts w:ascii="Arial" w:hAnsi="Arial" w:cs="Arial"/>
          <w:b/>
          <w:color w:val="000000"/>
          <w:sz w:val="22"/>
          <w:szCs w:val="22"/>
          <w:lang w:val="en-GB"/>
        </w:rPr>
      </w:pPr>
    </w:p>
    <w:p w14:paraId="13915081" w14:textId="77777777" w:rsidR="008F2489" w:rsidRDefault="008F2489" w:rsidP="002E0B8F">
      <w:pPr>
        <w:spacing w:line="480" w:lineRule="auto"/>
        <w:jc w:val="both"/>
        <w:rPr>
          <w:rFonts w:ascii="Arial" w:hAnsi="Arial" w:cs="Arial"/>
          <w:b/>
          <w:color w:val="000000"/>
          <w:sz w:val="22"/>
          <w:szCs w:val="22"/>
          <w:lang w:val="en-GB"/>
        </w:rPr>
      </w:pPr>
    </w:p>
    <w:p w14:paraId="102BAA17" w14:textId="77777777" w:rsidR="00615D90" w:rsidRPr="001C3941" w:rsidRDefault="00615D90" w:rsidP="002E0B8F">
      <w:pPr>
        <w:spacing w:line="480" w:lineRule="auto"/>
        <w:jc w:val="both"/>
        <w:rPr>
          <w:rFonts w:ascii="Arial" w:hAnsi="Arial" w:cs="Arial"/>
          <w:b/>
          <w:sz w:val="22"/>
          <w:szCs w:val="22"/>
          <w:lang w:val="en-GB" w:eastAsia="ko-KR"/>
        </w:rPr>
      </w:pPr>
      <w:r w:rsidRPr="001C3941">
        <w:rPr>
          <w:rFonts w:ascii="Arial" w:hAnsi="Arial" w:cs="Arial"/>
          <w:b/>
          <w:color w:val="000000"/>
          <w:sz w:val="22"/>
          <w:szCs w:val="22"/>
          <w:lang w:val="en-GB"/>
        </w:rPr>
        <w:lastRenderedPageBreak/>
        <w:t xml:space="preserve">Note: </w:t>
      </w:r>
    </w:p>
    <w:p w14:paraId="762900A1" w14:textId="77777777" w:rsidR="00615D90" w:rsidRPr="001C3941" w:rsidRDefault="00615D90" w:rsidP="00F762E8">
      <w:pPr>
        <w:pStyle w:val="Heading2"/>
        <w:rPr>
          <w:rFonts w:ascii="Arial" w:eastAsia="Times New Roman" w:hAnsi="Arial" w:cs="Arial"/>
          <w:b w:val="0"/>
          <w:bCs w:val="0"/>
          <w:color w:val="000000"/>
          <w:sz w:val="22"/>
          <w:szCs w:val="22"/>
          <w:lang w:val="en-GB" w:eastAsia="fr-FR"/>
        </w:rPr>
      </w:pPr>
      <w:r w:rsidRPr="001C3941">
        <w:rPr>
          <w:rFonts w:ascii="Arial" w:eastAsia="Times New Roman" w:hAnsi="Arial" w:cs="Arial"/>
          <w:b w:val="0"/>
          <w:bCs w:val="0"/>
          <w:color w:val="000000"/>
          <w:sz w:val="22"/>
          <w:szCs w:val="22"/>
          <w:lang w:val="en-GB" w:eastAsia="fr-FR"/>
        </w:rPr>
        <w:t xml:space="preserve">More detailed results for each </w:t>
      </w:r>
      <w:r w:rsidR="00FC1678" w:rsidRPr="001C3941">
        <w:rPr>
          <w:rFonts w:ascii="Arial" w:eastAsia="Times New Roman" w:hAnsi="Arial" w:cs="Arial"/>
          <w:b w:val="0"/>
          <w:bCs w:val="0"/>
          <w:color w:val="000000"/>
          <w:sz w:val="22"/>
          <w:szCs w:val="22"/>
          <w:lang w:val="en-GB" w:eastAsia="fr-FR"/>
        </w:rPr>
        <w:t>haematological</w:t>
      </w:r>
      <w:r w:rsidRPr="001C3941">
        <w:rPr>
          <w:rFonts w:ascii="Arial" w:eastAsia="Times New Roman" w:hAnsi="Arial" w:cs="Arial"/>
          <w:b w:val="0"/>
          <w:bCs w:val="0"/>
          <w:color w:val="000000"/>
          <w:sz w:val="22"/>
          <w:szCs w:val="22"/>
          <w:lang w:val="en-GB" w:eastAsia="fr-FR"/>
        </w:rPr>
        <w:t xml:space="preserve"> site are available from: </w:t>
      </w:r>
    </w:p>
    <w:p w14:paraId="1E0A1D3F" w14:textId="77777777" w:rsidR="004F7A6E" w:rsidRPr="001C3941" w:rsidRDefault="004F7A6E" w:rsidP="004F7A6E">
      <w:pPr>
        <w:spacing w:line="480" w:lineRule="auto"/>
        <w:rPr>
          <w:rFonts w:ascii="Arial" w:hAnsi="Arial" w:cs="Arial"/>
          <w:sz w:val="22"/>
          <w:szCs w:val="22"/>
          <w:lang w:val="en-GB"/>
        </w:rPr>
      </w:pPr>
      <w:r w:rsidRPr="001C3941">
        <w:rPr>
          <w:rFonts w:ascii="Arial" w:hAnsi="Arial" w:cs="Arial"/>
          <w:sz w:val="22"/>
          <w:szCs w:val="22"/>
          <w:lang w:val="en-GB"/>
        </w:rPr>
        <w:t>http://www.invs.sante.fr/Dossiers-thematiques/Maladies-chroniques-et-traumatismes/Cancers/Surveillance-epidemiologique-des-cancers/Estimations-de-l-incidence-et-de-la-mortalite</w:t>
      </w:r>
    </w:p>
    <w:p w14:paraId="0510BE00" w14:textId="77777777" w:rsidR="00615D90" w:rsidRPr="001C3941" w:rsidRDefault="00615D90" w:rsidP="002E0B8F">
      <w:pPr>
        <w:spacing w:line="480" w:lineRule="auto"/>
        <w:rPr>
          <w:rFonts w:ascii="Arial" w:hAnsi="Arial" w:cs="Arial"/>
          <w:color w:val="000000"/>
          <w:sz w:val="22"/>
          <w:szCs w:val="22"/>
          <w:lang w:val="en-GB"/>
        </w:rPr>
      </w:pPr>
    </w:p>
    <w:p w14:paraId="6E55BDBF" w14:textId="77777777" w:rsidR="00615D90" w:rsidRPr="001C3941" w:rsidRDefault="00615D90" w:rsidP="002E0B8F">
      <w:pPr>
        <w:spacing w:line="480" w:lineRule="auto"/>
        <w:rPr>
          <w:rFonts w:ascii="Arial" w:hAnsi="Arial" w:cs="Arial"/>
          <w:color w:val="000000"/>
          <w:sz w:val="22"/>
          <w:szCs w:val="22"/>
          <w:lang w:val="en-GB"/>
        </w:rPr>
      </w:pPr>
      <w:r w:rsidRPr="001C3941">
        <w:rPr>
          <w:rFonts w:ascii="Arial" w:hAnsi="Arial" w:cs="Arial"/>
          <w:b/>
          <w:color w:val="000000"/>
          <w:sz w:val="22"/>
          <w:szCs w:val="22"/>
          <w:lang w:val="en-GB"/>
        </w:rPr>
        <w:t>Acknowledgements</w:t>
      </w:r>
      <w:r w:rsidRPr="001C3941">
        <w:rPr>
          <w:rFonts w:ascii="Arial" w:hAnsi="Arial" w:cs="Arial"/>
          <w:color w:val="000000"/>
          <w:sz w:val="22"/>
          <w:szCs w:val="22"/>
          <w:lang w:val="en-GB"/>
        </w:rPr>
        <w:t xml:space="preserve">: </w:t>
      </w:r>
    </w:p>
    <w:p w14:paraId="12C5D382" w14:textId="64CFF0FB" w:rsidR="00615D90" w:rsidRPr="001C3941" w:rsidRDefault="00615D90" w:rsidP="00FA5638">
      <w:pPr>
        <w:spacing w:line="480" w:lineRule="auto"/>
        <w:jc w:val="both"/>
        <w:rPr>
          <w:rFonts w:ascii="Arial" w:hAnsi="Arial" w:cs="Arial"/>
          <w:sz w:val="22"/>
          <w:szCs w:val="22"/>
          <w:lang w:val="en-GB" w:eastAsia="ko-KR"/>
        </w:rPr>
      </w:pPr>
      <w:r w:rsidRPr="001C3941">
        <w:rPr>
          <w:rFonts w:ascii="Arial" w:hAnsi="Arial" w:cs="Arial"/>
          <w:color w:val="000000"/>
          <w:sz w:val="22"/>
          <w:szCs w:val="22"/>
          <w:lang w:val="en-GB"/>
        </w:rPr>
        <w:t>The authors thank all those who contributed to recording cancer data in the registries, especially: the laboratories and departments of anatomy, cytology and pathology; the medical informatics departments of the public and private hospitals; the local offi</w:t>
      </w:r>
      <w:r w:rsidR="003367CC">
        <w:rPr>
          <w:rFonts w:ascii="Arial" w:hAnsi="Arial" w:cs="Arial"/>
          <w:color w:val="000000"/>
          <w:sz w:val="22"/>
          <w:szCs w:val="22"/>
          <w:lang w:val="en-GB"/>
        </w:rPr>
        <w:t xml:space="preserve">ces of the </w:t>
      </w:r>
      <w:r w:rsidRPr="001C3941">
        <w:rPr>
          <w:rFonts w:ascii="Arial" w:hAnsi="Arial" w:cs="Arial"/>
          <w:color w:val="000000"/>
          <w:sz w:val="22"/>
          <w:szCs w:val="22"/>
          <w:lang w:val="en-GB"/>
        </w:rPr>
        <w:t>na</w:t>
      </w:r>
      <w:r w:rsidR="003367CC">
        <w:rPr>
          <w:rFonts w:ascii="Arial" w:hAnsi="Arial" w:cs="Arial"/>
          <w:color w:val="000000"/>
          <w:sz w:val="22"/>
          <w:szCs w:val="22"/>
          <w:lang w:val="en-GB"/>
        </w:rPr>
        <w:t xml:space="preserve">tional social security service; </w:t>
      </w:r>
      <w:r w:rsidRPr="001C3941">
        <w:rPr>
          <w:rFonts w:ascii="Arial" w:hAnsi="Arial" w:cs="Arial"/>
          <w:color w:val="000000"/>
          <w:sz w:val="22"/>
          <w:szCs w:val="22"/>
          <w:lang w:val="en-GB"/>
        </w:rPr>
        <w:t>and general</w:t>
      </w:r>
      <w:r w:rsidR="00C57DF2">
        <w:rPr>
          <w:rFonts w:ascii="Arial" w:hAnsi="Arial" w:cs="Arial"/>
          <w:color w:val="000000"/>
          <w:sz w:val="22"/>
          <w:szCs w:val="22"/>
          <w:lang w:val="en-GB"/>
        </w:rPr>
        <w:t xml:space="preserve"> practitioners and specialists.</w:t>
      </w:r>
      <w:r w:rsidR="003367CC" w:rsidRPr="003367CC">
        <w:rPr>
          <w:rFonts w:ascii="Arial" w:hAnsi="Arial" w:cs="Arial"/>
          <w:color w:val="000000"/>
          <w:sz w:val="22"/>
          <w:szCs w:val="22"/>
          <w:lang w:val="en-GB"/>
        </w:rPr>
        <w:t xml:space="preserve"> </w:t>
      </w:r>
      <w:r w:rsidR="003367CC">
        <w:rPr>
          <w:rFonts w:ascii="Arial" w:hAnsi="Arial" w:cs="Arial"/>
          <w:color w:val="000000"/>
          <w:sz w:val="22"/>
          <w:szCs w:val="22"/>
          <w:lang w:val="en-GB"/>
        </w:rPr>
        <w:t>The authors also thank Dr Ravi Nookala of Institut Bergonié for medical writing service.</w:t>
      </w:r>
    </w:p>
    <w:p w14:paraId="4877D593" w14:textId="77777777" w:rsidR="00CD7EC4" w:rsidRDefault="00CD7EC4" w:rsidP="002E7301">
      <w:pPr>
        <w:pStyle w:val="Heading2"/>
        <w:spacing w:line="360" w:lineRule="auto"/>
        <w:rPr>
          <w:rFonts w:ascii="Arial" w:hAnsi="Arial" w:cs="Arial"/>
          <w:sz w:val="22"/>
          <w:szCs w:val="22"/>
          <w:lang w:val="en-GB"/>
        </w:rPr>
      </w:pPr>
    </w:p>
    <w:p w14:paraId="4A4FE669" w14:textId="77777777" w:rsidR="00615D90" w:rsidRPr="001C3941" w:rsidRDefault="00615D90" w:rsidP="002E7301">
      <w:pPr>
        <w:pStyle w:val="Heading2"/>
        <w:spacing w:line="360" w:lineRule="auto"/>
        <w:rPr>
          <w:rFonts w:ascii="Arial" w:hAnsi="Arial" w:cs="Arial"/>
          <w:sz w:val="22"/>
          <w:szCs w:val="22"/>
          <w:lang w:val="en-GB"/>
        </w:rPr>
      </w:pPr>
      <w:r w:rsidRPr="001C3941">
        <w:rPr>
          <w:rFonts w:ascii="Arial" w:hAnsi="Arial" w:cs="Arial"/>
          <w:sz w:val="22"/>
          <w:szCs w:val="22"/>
          <w:lang w:val="en-GB"/>
        </w:rPr>
        <w:t>Conflict of interest:</w:t>
      </w:r>
    </w:p>
    <w:p w14:paraId="76472F38" w14:textId="77777777" w:rsidR="00615D90" w:rsidRPr="001C3941" w:rsidRDefault="00615D90" w:rsidP="002E7301">
      <w:pPr>
        <w:spacing w:line="360" w:lineRule="auto"/>
        <w:rPr>
          <w:rFonts w:ascii="Arial" w:hAnsi="Arial" w:cs="Arial"/>
          <w:sz w:val="22"/>
          <w:szCs w:val="22"/>
          <w:lang w:val="en-GB" w:eastAsia="ko-KR"/>
        </w:rPr>
      </w:pPr>
      <w:r w:rsidRPr="001C3941">
        <w:rPr>
          <w:rFonts w:ascii="Arial" w:hAnsi="Arial" w:cs="Arial"/>
          <w:sz w:val="22"/>
          <w:szCs w:val="22"/>
          <w:lang w:val="en-GB" w:eastAsia="ko-KR"/>
        </w:rPr>
        <w:t xml:space="preserve">No author has any conflict of interest to declare. </w:t>
      </w:r>
    </w:p>
    <w:p w14:paraId="23EB78D2" w14:textId="77777777" w:rsidR="00615D90" w:rsidRPr="001C3941" w:rsidRDefault="00615D90" w:rsidP="002E7301">
      <w:pPr>
        <w:spacing w:line="360" w:lineRule="auto"/>
        <w:jc w:val="both"/>
        <w:rPr>
          <w:rFonts w:ascii="Arial" w:hAnsi="Arial" w:cs="Arial"/>
          <w:color w:val="000000"/>
          <w:sz w:val="22"/>
          <w:szCs w:val="22"/>
          <w:lang w:val="en-GB"/>
        </w:rPr>
      </w:pPr>
      <w:r w:rsidRPr="001C3941">
        <w:rPr>
          <w:rFonts w:ascii="Arial" w:hAnsi="Arial" w:cs="Arial"/>
          <w:color w:val="000000"/>
          <w:sz w:val="22"/>
          <w:szCs w:val="22"/>
          <w:lang w:val="en-GB"/>
        </w:rPr>
        <w:t>This research was carried out in the context of a four-institute research-program partnership involving the Institut National du Cancer (INCa), the Institut de Veille Sanitaire (InVS), FRANCIM and Hospices Civils de Lyon (HCL).</w:t>
      </w:r>
    </w:p>
    <w:p w14:paraId="1B86E556" w14:textId="77777777" w:rsidR="00615D90" w:rsidRPr="001C3941" w:rsidRDefault="00615D90" w:rsidP="002E7301">
      <w:pPr>
        <w:spacing w:line="360" w:lineRule="auto"/>
        <w:rPr>
          <w:rFonts w:ascii="Arial" w:hAnsi="Arial" w:cs="Arial"/>
          <w:sz w:val="22"/>
          <w:szCs w:val="22"/>
          <w:lang w:val="en-GB" w:eastAsia="ko-KR"/>
        </w:rPr>
      </w:pPr>
    </w:p>
    <w:p w14:paraId="2118CDF0" w14:textId="77777777" w:rsidR="00615D90" w:rsidRPr="001C3941" w:rsidRDefault="00615D90" w:rsidP="002E7301">
      <w:pPr>
        <w:spacing w:line="360" w:lineRule="auto"/>
        <w:rPr>
          <w:rFonts w:ascii="Arial" w:hAnsi="Arial" w:cs="Arial"/>
          <w:sz w:val="22"/>
          <w:szCs w:val="22"/>
          <w:lang w:val="en-GB" w:eastAsia="ko-KR"/>
        </w:rPr>
      </w:pPr>
    </w:p>
    <w:p w14:paraId="4FA144C8" w14:textId="77777777" w:rsidR="00615D90" w:rsidRPr="001C3941" w:rsidRDefault="00615D90" w:rsidP="002E7301">
      <w:pPr>
        <w:spacing w:line="360" w:lineRule="auto"/>
        <w:rPr>
          <w:rFonts w:ascii="Arial" w:hAnsi="Arial" w:cs="Arial"/>
          <w:sz w:val="22"/>
          <w:szCs w:val="22"/>
          <w:lang w:val="en-GB" w:eastAsia="ko-KR"/>
        </w:rPr>
      </w:pPr>
    </w:p>
    <w:p w14:paraId="78D88944" w14:textId="77777777" w:rsidR="00615D90" w:rsidRPr="001C3941" w:rsidRDefault="00615D90" w:rsidP="002E7301">
      <w:pPr>
        <w:spacing w:line="360" w:lineRule="auto"/>
        <w:rPr>
          <w:rFonts w:ascii="Arial" w:hAnsi="Arial" w:cs="Arial"/>
          <w:sz w:val="22"/>
          <w:szCs w:val="22"/>
          <w:lang w:val="en-GB" w:eastAsia="ko-KR"/>
        </w:rPr>
      </w:pPr>
    </w:p>
    <w:p w14:paraId="2616E307" w14:textId="77777777" w:rsidR="00615D90" w:rsidRPr="001C3941" w:rsidRDefault="00615D90" w:rsidP="002E7301">
      <w:pPr>
        <w:spacing w:line="360" w:lineRule="auto"/>
        <w:rPr>
          <w:rFonts w:ascii="Arial" w:hAnsi="Arial" w:cs="Arial"/>
          <w:sz w:val="22"/>
          <w:szCs w:val="22"/>
          <w:lang w:val="en-GB" w:eastAsia="ko-KR"/>
        </w:rPr>
      </w:pPr>
      <w:r w:rsidRPr="001C3941">
        <w:rPr>
          <w:rFonts w:ascii="Arial" w:hAnsi="Arial" w:cs="Arial"/>
          <w:sz w:val="22"/>
          <w:szCs w:val="22"/>
          <w:lang w:val="en-GB" w:eastAsia="ko-KR"/>
        </w:rPr>
        <w:br w:type="page"/>
      </w:r>
    </w:p>
    <w:p w14:paraId="5710379E" w14:textId="77777777" w:rsidR="00615D90" w:rsidRPr="00AE7557" w:rsidRDefault="00615D90" w:rsidP="00710E7E">
      <w:pPr>
        <w:pStyle w:val="Heading2"/>
        <w:spacing w:line="360" w:lineRule="auto"/>
        <w:rPr>
          <w:rFonts w:ascii="Arial" w:hAnsi="Arial" w:cs="Arial"/>
          <w:sz w:val="22"/>
          <w:szCs w:val="22"/>
          <w:lang w:val="en-GB"/>
        </w:rPr>
      </w:pPr>
      <w:r w:rsidRPr="00AE7557">
        <w:rPr>
          <w:rFonts w:ascii="Arial" w:hAnsi="Arial" w:cs="Arial"/>
          <w:sz w:val="22"/>
          <w:szCs w:val="22"/>
          <w:lang w:val="en-GB"/>
        </w:rPr>
        <w:lastRenderedPageBreak/>
        <w:t>References</w:t>
      </w:r>
    </w:p>
    <w:p w14:paraId="24328B75" w14:textId="77777777" w:rsidR="00615D90" w:rsidRPr="001C3941" w:rsidRDefault="00615D90" w:rsidP="00710E7E">
      <w:pPr>
        <w:spacing w:line="360" w:lineRule="auto"/>
        <w:jc w:val="both"/>
        <w:rPr>
          <w:rFonts w:ascii="Arial" w:hAnsi="Arial" w:cs="Arial"/>
          <w:color w:val="221E1F"/>
          <w:lang w:val="en-GB"/>
        </w:rPr>
      </w:pPr>
    </w:p>
    <w:p w14:paraId="421CBFED" w14:textId="77777777" w:rsidR="007D0D85" w:rsidRPr="001C3941" w:rsidRDefault="00DC172B" w:rsidP="006827AD">
      <w:pPr>
        <w:shd w:val="clear" w:color="auto" w:fill="FFFFFF"/>
        <w:spacing w:line="480" w:lineRule="auto"/>
        <w:jc w:val="both"/>
        <w:rPr>
          <w:rFonts w:ascii="Arial" w:hAnsi="Arial" w:cs="Arial"/>
          <w:sz w:val="22"/>
          <w:szCs w:val="22"/>
          <w:lang w:val="en-GB"/>
        </w:rPr>
      </w:pPr>
      <w:r w:rsidRPr="001C3941">
        <w:rPr>
          <w:rFonts w:ascii="Arial" w:hAnsi="Arial" w:cs="Arial"/>
          <w:sz w:val="22"/>
          <w:szCs w:val="22"/>
          <w:lang w:val="en-GB"/>
        </w:rPr>
        <w:t>[1]</w:t>
      </w:r>
      <w:r w:rsidR="007D0D85" w:rsidRPr="001C3941">
        <w:rPr>
          <w:rFonts w:ascii="Arial" w:hAnsi="Arial" w:cs="Arial"/>
          <w:sz w:val="22"/>
          <w:szCs w:val="22"/>
          <w:lang w:val="en-GB"/>
        </w:rPr>
        <w:t xml:space="preserve"> </w:t>
      </w:r>
      <w:hyperlink r:id="rId9" w:history="1">
        <w:r w:rsidR="007D0D85" w:rsidRPr="001C3941">
          <w:rPr>
            <w:rFonts w:ascii="Arial" w:hAnsi="Arial" w:cs="Arial"/>
            <w:sz w:val="22"/>
            <w:szCs w:val="22"/>
            <w:lang w:val="en-GB"/>
          </w:rPr>
          <w:t>Ferlay J</w:t>
        </w:r>
      </w:hyperlink>
      <w:r w:rsidR="007D0D85" w:rsidRPr="001C3941">
        <w:rPr>
          <w:rFonts w:ascii="Arial" w:hAnsi="Arial" w:cs="Arial"/>
          <w:sz w:val="22"/>
          <w:szCs w:val="22"/>
          <w:lang w:val="en-GB"/>
        </w:rPr>
        <w:t xml:space="preserve">, </w:t>
      </w:r>
      <w:hyperlink r:id="rId10" w:history="1">
        <w:r w:rsidR="007D0D85" w:rsidRPr="001C3941">
          <w:rPr>
            <w:rFonts w:ascii="Arial" w:hAnsi="Arial" w:cs="Arial"/>
            <w:sz w:val="22"/>
            <w:szCs w:val="22"/>
            <w:lang w:val="en-GB"/>
          </w:rPr>
          <w:t>Soerjomataram I</w:t>
        </w:r>
      </w:hyperlink>
      <w:r w:rsidR="007D0D85" w:rsidRPr="001C3941">
        <w:rPr>
          <w:rFonts w:ascii="Arial" w:hAnsi="Arial" w:cs="Arial"/>
          <w:sz w:val="22"/>
          <w:szCs w:val="22"/>
          <w:lang w:val="en-GB"/>
        </w:rPr>
        <w:t xml:space="preserve">, </w:t>
      </w:r>
      <w:hyperlink r:id="rId11" w:history="1">
        <w:r w:rsidR="007D0D85" w:rsidRPr="001C3941">
          <w:rPr>
            <w:rFonts w:ascii="Arial" w:hAnsi="Arial" w:cs="Arial"/>
            <w:sz w:val="22"/>
            <w:szCs w:val="22"/>
            <w:lang w:val="en-GB"/>
          </w:rPr>
          <w:t>Dikshit R</w:t>
        </w:r>
      </w:hyperlink>
      <w:r w:rsidR="007D0D85" w:rsidRPr="001C3941">
        <w:rPr>
          <w:rFonts w:ascii="Arial" w:hAnsi="Arial" w:cs="Arial"/>
          <w:sz w:val="22"/>
          <w:szCs w:val="22"/>
          <w:lang w:val="en-GB"/>
        </w:rPr>
        <w:t xml:space="preserve">, </w:t>
      </w:r>
      <w:hyperlink r:id="rId12" w:history="1">
        <w:r w:rsidR="007D0D85" w:rsidRPr="001C3941">
          <w:rPr>
            <w:rFonts w:ascii="Arial" w:hAnsi="Arial" w:cs="Arial"/>
            <w:sz w:val="22"/>
            <w:szCs w:val="22"/>
            <w:lang w:val="en-GB"/>
          </w:rPr>
          <w:t>Eser S</w:t>
        </w:r>
      </w:hyperlink>
      <w:r w:rsidR="007D0D85" w:rsidRPr="001C3941">
        <w:rPr>
          <w:rFonts w:ascii="Arial" w:hAnsi="Arial" w:cs="Arial"/>
          <w:sz w:val="22"/>
          <w:szCs w:val="22"/>
          <w:lang w:val="en-GB"/>
        </w:rPr>
        <w:t xml:space="preserve">, </w:t>
      </w:r>
      <w:hyperlink r:id="rId13" w:history="1">
        <w:r w:rsidR="007D0D85" w:rsidRPr="001C3941">
          <w:rPr>
            <w:rFonts w:ascii="Arial" w:hAnsi="Arial" w:cs="Arial"/>
            <w:sz w:val="22"/>
            <w:szCs w:val="22"/>
            <w:lang w:val="en-GB"/>
          </w:rPr>
          <w:t>Mathers C</w:t>
        </w:r>
      </w:hyperlink>
      <w:r w:rsidR="007D0D85" w:rsidRPr="001C3941">
        <w:rPr>
          <w:rFonts w:ascii="Arial" w:hAnsi="Arial" w:cs="Arial"/>
          <w:sz w:val="22"/>
          <w:szCs w:val="22"/>
          <w:lang w:val="en-GB"/>
        </w:rPr>
        <w:t xml:space="preserve">, </w:t>
      </w:r>
      <w:hyperlink r:id="rId14" w:history="1">
        <w:r w:rsidR="007D0D85" w:rsidRPr="001C3941">
          <w:rPr>
            <w:rFonts w:ascii="Arial" w:hAnsi="Arial" w:cs="Arial"/>
            <w:sz w:val="22"/>
            <w:szCs w:val="22"/>
            <w:lang w:val="en-GB"/>
          </w:rPr>
          <w:t>Rebelo M</w:t>
        </w:r>
      </w:hyperlink>
      <w:r w:rsidR="007D0D85" w:rsidRPr="001C3941">
        <w:rPr>
          <w:rFonts w:ascii="Arial" w:hAnsi="Arial" w:cs="Arial"/>
          <w:sz w:val="22"/>
          <w:szCs w:val="22"/>
          <w:lang w:val="en-GB"/>
        </w:rPr>
        <w:t xml:space="preserve">, </w:t>
      </w:r>
      <w:hyperlink r:id="rId15" w:history="1">
        <w:r w:rsidR="007D0D85" w:rsidRPr="001C3941">
          <w:rPr>
            <w:rFonts w:ascii="Arial" w:hAnsi="Arial" w:cs="Arial"/>
            <w:sz w:val="22"/>
            <w:szCs w:val="22"/>
            <w:lang w:val="en-GB"/>
          </w:rPr>
          <w:t>Parkin DM</w:t>
        </w:r>
      </w:hyperlink>
      <w:r w:rsidR="007D0D85" w:rsidRPr="001C3941">
        <w:rPr>
          <w:rFonts w:ascii="Arial" w:hAnsi="Arial" w:cs="Arial"/>
          <w:sz w:val="22"/>
          <w:szCs w:val="22"/>
          <w:lang w:val="en-GB"/>
        </w:rPr>
        <w:t xml:space="preserve">, </w:t>
      </w:r>
      <w:hyperlink r:id="rId16" w:history="1">
        <w:r w:rsidR="007D0D85" w:rsidRPr="001C3941">
          <w:rPr>
            <w:rFonts w:ascii="Arial" w:hAnsi="Arial" w:cs="Arial"/>
            <w:sz w:val="22"/>
            <w:szCs w:val="22"/>
            <w:lang w:val="en-GB"/>
          </w:rPr>
          <w:t>Forman D</w:t>
        </w:r>
      </w:hyperlink>
      <w:r w:rsidR="007D0D85" w:rsidRPr="001C3941">
        <w:rPr>
          <w:rFonts w:ascii="Arial" w:hAnsi="Arial" w:cs="Arial"/>
          <w:sz w:val="22"/>
          <w:szCs w:val="22"/>
          <w:lang w:val="en-GB"/>
        </w:rPr>
        <w:t xml:space="preserve">, </w:t>
      </w:r>
      <w:hyperlink r:id="rId17" w:history="1">
        <w:r w:rsidR="007D0D85" w:rsidRPr="001C3941">
          <w:rPr>
            <w:rFonts w:ascii="Arial" w:hAnsi="Arial" w:cs="Arial"/>
            <w:sz w:val="22"/>
            <w:szCs w:val="22"/>
            <w:lang w:val="en-GB"/>
          </w:rPr>
          <w:t>Bray F</w:t>
        </w:r>
      </w:hyperlink>
      <w:r w:rsidR="007D0D85" w:rsidRPr="001C3941">
        <w:rPr>
          <w:rFonts w:ascii="Arial" w:hAnsi="Arial" w:cs="Arial"/>
          <w:sz w:val="22"/>
          <w:szCs w:val="22"/>
          <w:lang w:val="en-GB"/>
        </w:rPr>
        <w:t xml:space="preserve">. Cancer incidence and mortality worldwide: sources, methods and major patterns in GLOBOCAN 2012. </w:t>
      </w:r>
      <w:hyperlink r:id="rId18" w:tooltip="International journal of cancer. Journal international du cancer." w:history="1">
        <w:r w:rsidR="007D0D85" w:rsidRPr="001C3941">
          <w:rPr>
            <w:rFonts w:ascii="Arial" w:hAnsi="Arial" w:cs="Arial"/>
            <w:sz w:val="22"/>
            <w:szCs w:val="22"/>
            <w:lang w:val="en-GB"/>
          </w:rPr>
          <w:t>Int J Cancer.</w:t>
        </w:r>
      </w:hyperlink>
      <w:r w:rsidR="007D0D85" w:rsidRPr="001C3941">
        <w:rPr>
          <w:rFonts w:ascii="Arial" w:hAnsi="Arial" w:cs="Arial"/>
          <w:sz w:val="22"/>
          <w:szCs w:val="22"/>
          <w:lang w:val="en-GB"/>
        </w:rPr>
        <w:t xml:space="preserve"> 2015 Mar 1;</w:t>
      </w:r>
      <w:r w:rsidR="005968A6" w:rsidRPr="001C3941">
        <w:rPr>
          <w:rFonts w:ascii="Arial" w:hAnsi="Arial" w:cs="Arial"/>
          <w:sz w:val="22"/>
          <w:szCs w:val="22"/>
          <w:lang w:val="en-GB"/>
        </w:rPr>
        <w:t xml:space="preserve"> </w:t>
      </w:r>
      <w:r w:rsidR="007D0D85" w:rsidRPr="001C3941">
        <w:rPr>
          <w:rFonts w:ascii="Arial" w:hAnsi="Arial" w:cs="Arial"/>
          <w:sz w:val="22"/>
          <w:szCs w:val="22"/>
          <w:lang w:val="en-GB"/>
        </w:rPr>
        <w:t>136(5):E359-86. doi: 10.1002/ijc.29210. Epub 2014 Oct 9.</w:t>
      </w:r>
    </w:p>
    <w:p w14:paraId="63FBB851" w14:textId="77777777" w:rsidR="007D0D85" w:rsidRPr="001C3941" w:rsidRDefault="007D0D85" w:rsidP="006827AD">
      <w:pPr>
        <w:shd w:val="clear" w:color="auto" w:fill="FFFFFF"/>
        <w:spacing w:line="480" w:lineRule="auto"/>
        <w:jc w:val="both"/>
        <w:rPr>
          <w:rFonts w:ascii="Arial" w:hAnsi="Arial" w:cs="Arial"/>
          <w:sz w:val="20"/>
          <w:szCs w:val="20"/>
          <w:lang w:val="en-GB"/>
        </w:rPr>
      </w:pPr>
    </w:p>
    <w:p w14:paraId="4ADAF7BB" w14:textId="77777777" w:rsidR="00DC172B" w:rsidRPr="00810686" w:rsidRDefault="00DC172B" w:rsidP="006827AD">
      <w:pPr>
        <w:spacing w:line="480" w:lineRule="auto"/>
        <w:jc w:val="both"/>
        <w:rPr>
          <w:rFonts w:ascii="Arial" w:hAnsi="Arial" w:cs="Arial"/>
          <w:sz w:val="22"/>
          <w:szCs w:val="22"/>
        </w:rPr>
      </w:pPr>
      <w:r w:rsidRPr="001C3941">
        <w:rPr>
          <w:rFonts w:ascii="Arial" w:hAnsi="Arial" w:cs="Arial"/>
          <w:sz w:val="22"/>
          <w:szCs w:val="22"/>
          <w:lang w:val="en-GB"/>
        </w:rPr>
        <w:t xml:space="preserve">[2]  Belot A, Velten M, Grosclaude P, Bossard N, Launoy G, Remontet L, </w:t>
      </w:r>
      <w:r w:rsidRPr="001C3941">
        <w:rPr>
          <w:rFonts w:ascii="Arial" w:hAnsi="Arial" w:cs="Arial"/>
          <w:i/>
          <w:sz w:val="22"/>
          <w:szCs w:val="22"/>
          <w:lang w:val="en-GB"/>
        </w:rPr>
        <w:t>et al</w:t>
      </w:r>
      <w:r w:rsidRPr="001C3941">
        <w:rPr>
          <w:rFonts w:ascii="Arial" w:hAnsi="Arial" w:cs="Arial"/>
          <w:sz w:val="22"/>
          <w:szCs w:val="22"/>
          <w:lang w:val="en-GB"/>
        </w:rPr>
        <w:t xml:space="preserve">. </w:t>
      </w:r>
      <w:r w:rsidRPr="00810686">
        <w:rPr>
          <w:rFonts w:ascii="Arial" w:hAnsi="Arial" w:cs="Arial"/>
          <w:sz w:val="22"/>
          <w:szCs w:val="22"/>
        </w:rPr>
        <w:t xml:space="preserve">Estimation nationale de l’incidence et de la mortalité par cancer en France entre 1980 et 2005. Saint-Maurice (Fra): Institut de veille sanitaire, 2008, 132 p. </w:t>
      </w:r>
    </w:p>
    <w:p w14:paraId="4D5EA7E2" w14:textId="77777777" w:rsidR="00786219" w:rsidRDefault="00786219" w:rsidP="006827AD">
      <w:pPr>
        <w:spacing w:line="480" w:lineRule="auto"/>
        <w:jc w:val="both"/>
        <w:rPr>
          <w:rFonts w:ascii="Arial" w:hAnsi="Arial" w:cs="Arial"/>
          <w:sz w:val="22"/>
          <w:szCs w:val="22"/>
        </w:rPr>
      </w:pPr>
    </w:p>
    <w:p w14:paraId="435B78F8" w14:textId="77777777" w:rsidR="00DC172B" w:rsidRPr="001C3941" w:rsidRDefault="005871D1" w:rsidP="006827AD">
      <w:pPr>
        <w:spacing w:line="480" w:lineRule="auto"/>
        <w:jc w:val="both"/>
        <w:rPr>
          <w:rFonts w:ascii="Arial" w:hAnsi="Arial" w:cs="Arial"/>
          <w:sz w:val="22"/>
          <w:szCs w:val="22"/>
          <w:lang w:val="en-GB"/>
        </w:rPr>
      </w:pPr>
      <w:r w:rsidRPr="00810686">
        <w:rPr>
          <w:rFonts w:ascii="Arial" w:hAnsi="Arial" w:cs="Arial"/>
          <w:sz w:val="22"/>
          <w:szCs w:val="22"/>
        </w:rPr>
        <w:t xml:space="preserve">[3] Belot A, Grosclaude P, Bossard N, Jougla E, Benhamou E, Delafosse P, </w:t>
      </w:r>
      <w:r w:rsidRPr="00810686">
        <w:rPr>
          <w:rFonts w:ascii="Arial" w:hAnsi="Arial" w:cs="Arial"/>
          <w:i/>
          <w:sz w:val="22"/>
          <w:szCs w:val="22"/>
        </w:rPr>
        <w:t>et al</w:t>
      </w:r>
      <w:r w:rsidRPr="00810686">
        <w:rPr>
          <w:rFonts w:ascii="Arial" w:hAnsi="Arial" w:cs="Arial"/>
          <w:sz w:val="22"/>
          <w:szCs w:val="22"/>
        </w:rPr>
        <w:t xml:space="preserve">. </w:t>
      </w:r>
      <w:r w:rsidR="00DC172B" w:rsidRPr="001C3941">
        <w:rPr>
          <w:rFonts w:ascii="Arial" w:hAnsi="Arial" w:cs="Arial"/>
          <w:sz w:val="22"/>
          <w:szCs w:val="22"/>
          <w:lang w:val="en-GB"/>
        </w:rPr>
        <w:t xml:space="preserve">Cancer incidence and mortality in France over the period 1980-2005. </w:t>
      </w:r>
      <w:r w:rsidRPr="001C3941">
        <w:rPr>
          <w:rFonts w:ascii="Arial" w:hAnsi="Arial" w:cs="Arial"/>
          <w:sz w:val="22"/>
          <w:szCs w:val="22"/>
          <w:lang w:val="en-GB"/>
        </w:rPr>
        <w:t>Rev Epidemiol Sante Publique 2008; 56: 159-75.</w:t>
      </w:r>
    </w:p>
    <w:p w14:paraId="273CA334" w14:textId="77777777" w:rsidR="009C123F" w:rsidRPr="001C3941" w:rsidRDefault="009C123F" w:rsidP="006827AD">
      <w:pPr>
        <w:spacing w:line="480" w:lineRule="auto"/>
        <w:jc w:val="both"/>
        <w:rPr>
          <w:rFonts w:ascii="Arial" w:hAnsi="Arial" w:cs="Arial"/>
          <w:sz w:val="22"/>
          <w:szCs w:val="22"/>
          <w:lang w:val="en-GB"/>
        </w:rPr>
      </w:pPr>
    </w:p>
    <w:p w14:paraId="5C4DC4F3" w14:textId="77777777" w:rsidR="00DC172B" w:rsidRPr="001C3941" w:rsidRDefault="005871D1" w:rsidP="006827AD">
      <w:pPr>
        <w:spacing w:line="480" w:lineRule="auto"/>
        <w:jc w:val="both"/>
        <w:rPr>
          <w:rFonts w:ascii="Arial" w:hAnsi="Arial" w:cs="Arial"/>
          <w:sz w:val="22"/>
          <w:szCs w:val="22"/>
          <w:lang w:val="en-GB"/>
        </w:rPr>
      </w:pPr>
      <w:r w:rsidRPr="001C3941">
        <w:rPr>
          <w:rFonts w:ascii="Arial" w:hAnsi="Arial" w:cs="Arial"/>
          <w:sz w:val="22"/>
          <w:szCs w:val="22"/>
          <w:lang w:val="en-GB"/>
        </w:rPr>
        <w:t xml:space="preserve">[4] Plan cancer 2009-2013. Paris; 2010. Available from: http://www.e-cancer.fr/plancancer-2009-2013. </w:t>
      </w:r>
    </w:p>
    <w:p w14:paraId="2E898DEC" w14:textId="77777777" w:rsidR="00033B81" w:rsidRPr="001C3941" w:rsidRDefault="00033B81" w:rsidP="006827AD">
      <w:pPr>
        <w:spacing w:line="480" w:lineRule="auto"/>
        <w:jc w:val="both"/>
        <w:rPr>
          <w:rFonts w:ascii="Arial" w:hAnsi="Arial" w:cs="Arial"/>
          <w:sz w:val="22"/>
          <w:szCs w:val="22"/>
          <w:lang w:val="en-GB"/>
        </w:rPr>
      </w:pPr>
    </w:p>
    <w:p w14:paraId="6E1662EF" w14:textId="77777777" w:rsidR="00BE72BA" w:rsidRPr="001C3941" w:rsidRDefault="00033B81" w:rsidP="006827AD">
      <w:pPr>
        <w:pStyle w:val="title1"/>
        <w:shd w:val="clear" w:color="auto" w:fill="FFFFFF"/>
        <w:spacing w:line="480" w:lineRule="auto"/>
        <w:jc w:val="both"/>
        <w:rPr>
          <w:rFonts w:ascii="Arial" w:hAnsi="Arial" w:cs="Arial"/>
          <w:sz w:val="22"/>
          <w:szCs w:val="22"/>
          <w:lang w:val="en-GB"/>
        </w:rPr>
      </w:pPr>
      <w:r w:rsidRPr="001C3941">
        <w:rPr>
          <w:rFonts w:ascii="Arial" w:hAnsi="Arial" w:cs="Arial"/>
          <w:sz w:val="22"/>
          <w:szCs w:val="22"/>
          <w:lang w:val="en-GB"/>
        </w:rPr>
        <w:t xml:space="preserve">[5] </w:t>
      </w:r>
      <w:r w:rsidR="00BE72BA" w:rsidRPr="001C3941">
        <w:rPr>
          <w:rFonts w:ascii="Arial" w:hAnsi="Arial" w:cs="Arial"/>
          <w:bCs/>
          <w:sz w:val="22"/>
          <w:szCs w:val="22"/>
          <w:lang w:val="en-GB"/>
        </w:rPr>
        <w:t>Binder-Foucard</w:t>
      </w:r>
      <w:r w:rsidR="00BE72BA" w:rsidRPr="001C3941">
        <w:rPr>
          <w:rFonts w:ascii="Arial" w:hAnsi="Arial" w:cs="Arial"/>
          <w:sz w:val="22"/>
          <w:szCs w:val="22"/>
          <w:lang w:val="en-GB"/>
        </w:rPr>
        <w:t xml:space="preserve"> F, Bossard N, Delafosse P, Belot A, Woronoff AS, Remontet L; French network of cancer registries (Francim). </w:t>
      </w:r>
      <w:hyperlink r:id="rId19" w:history="1">
        <w:r w:rsidR="00BE72BA" w:rsidRPr="001C3941">
          <w:rPr>
            <w:rFonts w:ascii="Arial" w:hAnsi="Arial" w:cs="Arial"/>
            <w:sz w:val="22"/>
            <w:szCs w:val="22"/>
            <w:lang w:val="en-GB"/>
          </w:rPr>
          <w:t>Cancer incidence and mortality in France over the 1980-2012 period: solid tumors.</w:t>
        </w:r>
      </w:hyperlink>
      <w:r w:rsidR="00BE72BA" w:rsidRPr="001C3941">
        <w:rPr>
          <w:rStyle w:val="Titre1Car"/>
          <w:rFonts w:ascii="Arial" w:hAnsi="Arial" w:cs="Arial"/>
          <w:sz w:val="22"/>
          <w:szCs w:val="22"/>
          <w:lang w:val="en-GB"/>
        </w:rPr>
        <w:t xml:space="preserve"> </w:t>
      </w:r>
      <w:r w:rsidR="00BE72BA" w:rsidRPr="001C3941">
        <w:rPr>
          <w:rStyle w:val="jrnl"/>
          <w:rFonts w:ascii="Arial" w:hAnsi="Arial" w:cs="Arial"/>
          <w:sz w:val="22"/>
          <w:szCs w:val="22"/>
          <w:lang w:val="en-GB"/>
        </w:rPr>
        <w:t>Rev Epidemiol Sante Publique</w:t>
      </w:r>
      <w:r w:rsidR="00BE72BA" w:rsidRPr="001C3941">
        <w:rPr>
          <w:rFonts w:ascii="Arial" w:hAnsi="Arial" w:cs="Arial"/>
          <w:sz w:val="22"/>
          <w:szCs w:val="22"/>
          <w:lang w:val="en-GB"/>
        </w:rPr>
        <w:t>. 2014 Apr;</w:t>
      </w:r>
      <w:r w:rsidR="00626FD0" w:rsidRPr="001C3941">
        <w:rPr>
          <w:rFonts w:ascii="Arial" w:hAnsi="Arial" w:cs="Arial"/>
          <w:sz w:val="22"/>
          <w:szCs w:val="22"/>
          <w:lang w:val="en-GB"/>
        </w:rPr>
        <w:t xml:space="preserve"> </w:t>
      </w:r>
      <w:r w:rsidR="00BE72BA" w:rsidRPr="001C3941">
        <w:rPr>
          <w:rFonts w:ascii="Arial" w:hAnsi="Arial" w:cs="Arial"/>
          <w:sz w:val="22"/>
          <w:szCs w:val="22"/>
          <w:lang w:val="en-GB"/>
        </w:rPr>
        <w:t>62(2):95-108</w:t>
      </w:r>
    </w:p>
    <w:p w14:paraId="6BDE609C" w14:textId="77777777" w:rsidR="00DC172B" w:rsidRPr="001C3941" w:rsidRDefault="00DC172B" w:rsidP="006827AD">
      <w:pPr>
        <w:spacing w:line="480" w:lineRule="auto"/>
        <w:jc w:val="both"/>
        <w:rPr>
          <w:rFonts w:ascii="Arial" w:hAnsi="Arial" w:cs="Arial"/>
          <w:sz w:val="22"/>
          <w:szCs w:val="22"/>
          <w:lang w:val="en-GB"/>
        </w:rPr>
      </w:pPr>
    </w:p>
    <w:p w14:paraId="4D2D2F31" w14:textId="77777777" w:rsidR="00DC172B" w:rsidRPr="001C3941" w:rsidRDefault="00DC172B" w:rsidP="006827AD">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w:t>
      </w:r>
      <w:r w:rsidR="00033B81" w:rsidRPr="001C3941">
        <w:rPr>
          <w:rFonts w:ascii="Arial" w:hAnsi="Arial" w:cs="Arial"/>
          <w:sz w:val="22"/>
          <w:szCs w:val="22"/>
          <w:lang w:val="en-GB"/>
        </w:rPr>
        <w:t>6</w:t>
      </w:r>
      <w:r w:rsidRPr="001C3941">
        <w:rPr>
          <w:rFonts w:ascii="Arial" w:hAnsi="Arial" w:cs="Arial"/>
          <w:sz w:val="22"/>
          <w:szCs w:val="22"/>
          <w:lang w:val="en-GB"/>
        </w:rPr>
        <w:t xml:space="preserve">] Fritz A, Percy C, Jack A, Shanmugaratram K, Sobin L, Parkin DM, </w:t>
      </w:r>
      <w:r w:rsidRPr="001C3941">
        <w:rPr>
          <w:rFonts w:ascii="Arial" w:hAnsi="Arial" w:cs="Arial"/>
          <w:i/>
          <w:sz w:val="22"/>
          <w:szCs w:val="22"/>
          <w:lang w:val="en-GB"/>
        </w:rPr>
        <w:t>et al</w:t>
      </w:r>
      <w:r w:rsidRPr="001C3941">
        <w:rPr>
          <w:rFonts w:ascii="Arial" w:hAnsi="Arial" w:cs="Arial"/>
          <w:sz w:val="22"/>
          <w:szCs w:val="22"/>
          <w:lang w:val="en-GB"/>
        </w:rPr>
        <w:t>. International classification of diseases for oncology, 3</w:t>
      </w:r>
      <w:r w:rsidRPr="001C3941">
        <w:rPr>
          <w:rFonts w:ascii="Arial" w:hAnsi="Arial" w:cs="Arial"/>
          <w:sz w:val="22"/>
          <w:szCs w:val="22"/>
          <w:vertAlign w:val="superscript"/>
          <w:lang w:val="en-GB"/>
        </w:rPr>
        <w:t>rd</w:t>
      </w:r>
      <w:r w:rsidRPr="001C3941">
        <w:rPr>
          <w:rFonts w:ascii="Arial" w:hAnsi="Arial" w:cs="Arial"/>
          <w:sz w:val="22"/>
          <w:szCs w:val="22"/>
          <w:lang w:val="en-GB"/>
        </w:rPr>
        <w:t xml:space="preserve"> edition. World Health Organisation, 2000.</w:t>
      </w:r>
    </w:p>
    <w:p w14:paraId="597841A4" w14:textId="77777777" w:rsidR="00034100" w:rsidRPr="001C3941" w:rsidRDefault="00034100" w:rsidP="006827AD">
      <w:pPr>
        <w:autoSpaceDE w:val="0"/>
        <w:autoSpaceDN w:val="0"/>
        <w:adjustRightInd w:val="0"/>
        <w:spacing w:line="480" w:lineRule="auto"/>
        <w:jc w:val="both"/>
        <w:rPr>
          <w:rFonts w:ascii="Arial" w:hAnsi="Arial" w:cs="Arial"/>
          <w:sz w:val="22"/>
          <w:szCs w:val="22"/>
          <w:lang w:val="en-GB" w:eastAsia="ko-KR"/>
        </w:rPr>
      </w:pPr>
    </w:p>
    <w:p w14:paraId="757B1E6C" w14:textId="77777777" w:rsidR="00FE310B" w:rsidRPr="001C3941" w:rsidRDefault="00DC172B" w:rsidP="006827AD">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w:t>
      </w:r>
      <w:r w:rsidR="00033B81" w:rsidRPr="001C3941">
        <w:rPr>
          <w:rFonts w:ascii="Arial" w:hAnsi="Arial" w:cs="Arial"/>
          <w:sz w:val="22"/>
          <w:szCs w:val="22"/>
          <w:lang w:val="en-GB"/>
        </w:rPr>
        <w:t>7</w:t>
      </w:r>
      <w:r w:rsidRPr="001C3941">
        <w:rPr>
          <w:rFonts w:ascii="Arial" w:hAnsi="Arial" w:cs="Arial"/>
          <w:sz w:val="22"/>
          <w:szCs w:val="22"/>
          <w:lang w:val="en-GB"/>
        </w:rPr>
        <w:t xml:space="preserve">] </w:t>
      </w:r>
      <w:r w:rsidR="00FE310B" w:rsidRPr="001C3941">
        <w:rPr>
          <w:rFonts w:ascii="Arial" w:hAnsi="Arial" w:cs="Arial"/>
          <w:sz w:val="22"/>
          <w:szCs w:val="22"/>
          <w:lang w:val="en-GB"/>
        </w:rPr>
        <w:t>Swerdlow SH, Campo E, Harris NL, Jaffe ES, Pileri SA, Stein H et al. WHO classification of tumours of haematopoietic and lymphoid tissues, Fourth edition. Lyon: 2008.</w:t>
      </w:r>
    </w:p>
    <w:p w14:paraId="0F4AFA04" w14:textId="77777777" w:rsidR="00FE310B" w:rsidRPr="001C3941" w:rsidRDefault="00FE310B" w:rsidP="006827AD">
      <w:pPr>
        <w:spacing w:line="480" w:lineRule="auto"/>
        <w:jc w:val="both"/>
        <w:rPr>
          <w:rFonts w:ascii="Arial" w:hAnsi="Arial" w:cs="Arial"/>
          <w:sz w:val="22"/>
          <w:szCs w:val="22"/>
          <w:lang w:val="en-GB"/>
        </w:rPr>
      </w:pPr>
    </w:p>
    <w:p w14:paraId="4A662AC4" w14:textId="77777777" w:rsidR="00C12952" w:rsidRPr="001C3941" w:rsidRDefault="00FE310B" w:rsidP="006827AD">
      <w:pPr>
        <w:spacing w:line="480" w:lineRule="auto"/>
        <w:jc w:val="both"/>
        <w:rPr>
          <w:rFonts w:ascii="Arial" w:hAnsi="Arial" w:cs="Arial"/>
          <w:sz w:val="22"/>
          <w:szCs w:val="22"/>
          <w:lang w:val="en-GB"/>
        </w:rPr>
      </w:pPr>
      <w:r w:rsidRPr="001C3941">
        <w:rPr>
          <w:rFonts w:ascii="Arial" w:hAnsi="Arial" w:cs="Arial"/>
          <w:sz w:val="22"/>
          <w:szCs w:val="22"/>
          <w:lang w:val="en-GB"/>
        </w:rPr>
        <w:t xml:space="preserve">[8] </w:t>
      </w:r>
      <w:r w:rsidR="00A8432E" w:rsidRPr="001C3941">
        <w:rPr>
          <w:rFonts w:ascii="Arial" w:hAnsi="Arial" w:cs="Arial"/>
          <w:sz w:val="22"/>
          <w:szCs w:val="22"/>
          <w:lang w:val="en-GB"/>
        </w:rPr>
        <w:t>Morton LM, Turner JJ, Cerhan JR, Linet MS, Treseler PA, Clarke CA,et al.Proposed classification of lymphoid neoplasms for epidemiologic research from the Pathology Working Group of the International Lymphoma Epidemiology Consortium (InterLymph). Blood. 2007 Jul 15;</w:t>
      </w:r>
      <w:r w:rsidR="005968A6" w:rsidRPr="001C3941">
        <w:rPr>
          <w:rFonts w:ascii="Arial" w:hAnsi="Arial" w:cs="Arial"/>
          <w:sz w:val="22"/>
          <w:szCs w:val="22"/>
          <w:lang w:val="en-GB"/>
        </w:rPr>
        <w:t xml:space="preserve"> </w:t>
      </w:r>
      <w:r w:rsidR="00A8432E" w:rsidRPr="001C3941">
        <w:rPr>
          <w:rFonts w:ascii="Arial" w:hAnsi="Arial" w:cs="Arial"/>
          <w:sz w:val="22"/>
          <w:szCs w:val="22"/>
          <w:lang w:val="en-GB"/>
        </w:rPr>
        <w:t>110 (2):695-708.</w:t>
      </w:r>
    </w:p>
    <w:p w14:paraId="4C838DB3" w14:textId="77777777" w:rsidR="00B34A3F" w:rsidRPr="001C3941" w:rsidRDefault="00B34A3F" w:rsidP="006827AD">
      <w:pPr>
        <w:spacing w:line="480" w:lineRule="auto"/>
        <w:jc w:val="both"/>
        <w:rPr>
          <w:rFonts w:ascii="Arial" w:hAnsi="Arial" w:cs="Arial"/>
          <w:sz w:val="22"/>
          <w:szCs w:val="22"/>
          <w:lang w:val="en-GB"/>
        </w:rPr>
      </w:pPr>
    </w:p>
    <w:p w14:paraId="6DDFE677" w14:textId="77777777" w:rsidR="00B34A3F" w:rsidRPr="001C3941" w:rsidRDefault="00B34A3F" w:rsidP="006827AD">
      <w:pPr>
        <w:pStyle w:val="title1"/>
        <w:shd w:val="clear" w:color="auto" w:fill="FFFFFF"/>
        <w:spacing w:line="480" w:lineRule="auto"/>
        <w:jc w:val="both"/>
        <w:rPr>
          <w:rFonts w:ascii="Arial" w:hAnsi="Arial" w:cs="Arial"/>
          <w:sz w:val="22"/>
          <w:szCs w:val="22"/>
          <w:lang w:val="en-GB"/>
        </w:rPr>
      </w:pPr>
      <w:r w:rsidRPr="001C3941">
        <w:rPr>
          <w:rFonts w:ascii="Arial" w:hAnsi="Arial" w:cs="Arial"/>
          <w:sz w:val="22"/>
          <w:szCs w:val="22"/>
          <w:lang w:val="en-GB"/>
        </w:rPr>
        <w:t>[</w:t>
      </w:r>
      <w:r w:rsidR="007D0D85" w:rsidRPr="001C3941">
        <w:rPr>
          <w:rFonts w:ascii="Arial" w:hAnsi="Arial" w:cs="Arial"/>
          <w:sz w:val="22"/>
          <w:szCs w:val="22"/>
          <w:lang w:val="en-GB"/>
        </w:rPr>
        <w:t>9</w:t>
      </w:r>
      <w:r w:rsidRPr="001C3941">
        <w:rPr>
          <w:rFonts w:ascii="Arial" w:hAnsi="Arial" w:cs="Arial"/>
          <w:sz w:val="22"/>
          <w:szCs w:val="22"/>
          <w:lang w:val="en-GB"/>
        </w:rPr>
        <w:t xml:space="preserve"> ] Turner JJ, </w:t>
      </w:r>
      <w:r w:rsidRPr="001C3941">
        <w:rPr>
          <w:rFonts w:ascii="Arial" w:hAnsi="Arial" w:cs="Arial"/>
          <w:bCs/>
          <w:sz w:val="22"/>
          <w:szCs w:val="22"/>
          <w:lang w:val="en-GB"/>
        </w:rPr>
        <w:t>Morton LM</w:t>
      </w:r>
      <w:r w:rsidRPr="001C3941">
        <w:rPr>
          <w:rFonts w:ascii="Arial" w:hAnsi="Arial" w:cs="Arial"/>
          <w:sz w:val="22"/>
          <w:szCs w:val="22"/>
          <w:lang w:val="en-GB"/>
        </w:rPr>
        <w:t xml:space="preserve">, Linet MS, Clarke CA, Kadin ME, Vajdic CM, Monnereau A, Maynadié M et al. </w:t>
      </w:r>
      <w:hyperlink r:id="rId20" w:history="1">
        <w:r w:rsidRPr="001C3941">
          <w:rPr>
            <w:rFonts w:ascii="Arial" w:hAnsi="Arial" w:cs="Arial"/>
            <w:sz w:val="22"/>
            <w:szCs w:val="22"/>
            <w:lang w:val="en-GB"/>
          </w:rPr>
          <w:t>InterLymph hierarchical classification of lymphoid neoplasms for epidemiologic research based on the WHO classification (2008): update and future directions.</w:t>
        </w:r>
      </w:hyperlink>
      <w:r w:rsidRPr="001C3941">
        <w:rPr>
          <w:rStyle w:val="Titre1Car"/>
          <w:rFonts w:ascii="Arial" w:hAnsi="Arial" w:cs="Arial"/>
          <w:sz w:val="18"/>
          <w:szCs w:val="18"/>
          <w:lang w:val="en-GB"/>
        </w:rPr>
        <w:t xml:space="preserve"> </w:t>
      </w:r>
      <w:r w:rsidRPr="001C3941">
        <w:rPr>
          <w:rStyle w:val="jrnl"/>
          <w:rFonts w:ascii="Arial" w:hAnsi="Arial" w:cs="Arial"/>
          <w:sz w:val="22"/>
          <w:szCs w:val="22"/>
          <w:lang w:val="en-GB"/>
        </w:rPr>
        <w:t>Blood</w:t>
      </w:r>
      <w:r w:rsidRPr="001C3941">
        <w:rPr>
          <w:rFonts w:ascii="Arial" w:hAnsi="Arial" w:cs="Arial"/>
          <w:sz w:val="22"/>
          <w:szCs w:val="22"/>
          <w:lang w:val="en-GB"/>
        </w:rPr>
        <w:t>. 2010 Nov 18;</w:t>
      </w:r>
      <w:r w:rsidR="005968A6" w:rsidRPr="001C3941">
        <w:rPr>
          <w:rFonts w:ascii="Arial" w:hAnsi="Arial" w:cs="Arial"/>
          <w:sz w:val="22"/>
          <w:szCs w:val="22"/>
          <w:lang w:val="en-GB"/>
        </w:rPr>
        <w:t xml:space="preserve"> </w:t>
      </w:r>
      <w:r w:rsidRPr="001C3941">
        <w:rPr>
          <w:rFonts w:ascii="Arial" w:hAnsi="Arial" w:cs="Arial"/>
          <w:sz w:val="22"/>
          <w:szCs w:val="22"/>
          <w:lang w:val="en-GB"/>
        </w:rPr>
        <w:t>116(20):e90-8.</w:t>
      </w:r>
    </w:p>
    <w:p w14:paraId="41994649" w14:textId="77777777" w:rsidR="00B34A3F" w:rsidRPr="001C3941" w:rsidRDefault="00B34A3F" w:rsidP="006827AD">
      <w:pPr>
        <w:spacing w:line="480" w:lineRule="auto"/>
        <w:jc w:val="both"/>
        <w:rPr>
          <w:rFonts w:ascii="Arial" w:hAnsi="Arial" w:cs="Arial"/>
          <w:sz w:val="22"/>
          <w:szCs w:val="22"/>
          <w:lang w:val="en-GB"/>
        </w:rPr>
      </w:pPr>
    </w:p>
    <w:p w14:paraId="302A3D74" w14:textId="77777777" w:rsidR="00A8432E" w:rsidRPr="001C3941" w:rsidRDefault="005871D1" w:rsidP="006827AD">
      <w:pPr>
        <w:spacing w:line="480" w:lineRule="auto"/>
        <w:jc w:val="both"/>
        <w:rPr>
          <w:rFonts w:ascii="Arial" w:hAnsi="Arial" w:cs="Arial"/>
          <w:sz w:val="22"/>
          <w:szCs w:val="22"/>
          <w:lang w:val="en-GB"/>
        </w:rPr>
      </w:pPr>
      <w:r w:rsidRPr="001C3941">
        <w:rPr>
          <w:rFonts w:ascii="Arial" w:hAnsi="Arial" w:cs="Arial"/>
          <w:sz w:val="22"/>
          <w:szCs w:val="22"/>
          <w:lang w:val="en-GB"/>
        </w:rPr>
        <w:t xml:space="preserve">[10] </w:t>
      </w:r>
      <w:r w:rsidRPr="001C3941">
        <w:rPr>
          <w:rStyle w:val="st1"/>
          <w:rFonts w:ascii="Arial" w:hAnsi="Arial" w:cs="Arial"/>
          <w:bCs/>
          <w:sz w:val="22"/>
          <w:szCs w:val="22"/>
          <w:lang w:val="en-GB"/>
        </w:rPr>
        <w:t>Harris NL</w:t>
      </w:r>
      <w:r w:rsidRPr="001C3941">
        <w:rPr>
          <w:rStyle w:val="st1"/>
          <w:rFonts w:ascii="Arial" w:hAnsi="Arial" w:cs="Arial"/>
          <w:sz w:val="22"/>
          <w:szCs w:val="22"/>
          <w:lang w:val="en-GB"/>
        </w:rPr>
        <w:t xml:space="preserve">, Jaffe ES, Stein H, et al. </w:t>
      </w:r>
      <w:r w:rsidR="00EA7EA0" w:rsidRPr="001C3941">
        <w:rPr>
          <w:rStyle w:val="st1"/>
          <w:rFonts w:ascii="Arial" w:hAnsi="Arial" w:cs="Arial"/>
          <w:sz w:val="22"/>
          <w:szCs w:val="22"/>
          <w:lang w:val="en-GB"/>
        </w:rPr>
        <w:t xml:space="preserve">A </w:t>
      </w:r>
      <w:r w:rsidR="00EA7EA0" w:rsidRPr="001C3941">
        <w:rPr>
          <w:rStyle w:val="st1"/>
          <w:rFonts w:ascii="Arial" w:hAnsi="Arial" w:cs="Arial"/>
          <w:bCs/>
          <w:sz w:val="22"/>
          <w:szCs w:val="22"/>
          <w:lang w:val="en-GB"/>
        </w:rPr>
        <w:t>revised</w:t>
      </w:r>
      <w:r w:rsidR="00EA7EA0" w:rsidRPr="001C3941">
        <w:rPr>
          <w:rStyle w:val="st1"/>
          <w:rFonts w:ascii="Arial" w:hAnsi="Arial" w:cs="Arial"/>
          <w:sz w:val="22"/>
          <w:szCs w:val="22"/>
          <w:lang w:val="en-GB"/>
        </w:rPr>
        <w:t xml:space="preserve"> European-American </w:t>
      </w:r>
      <w:r w:rsidR="00EA7EA0" w:rsidRPr="001C3941">
        <w:rPr>
          <w:rStyle w:val="st1"/>
          <w:rFonts w:ascii="Arial" w:hAnsi="Arial" w:cs="Arial"/>
          <w:bCs/>
          <w:sz w:val="22"/>
          <w:szCs w:val="22"/>
          <w:lang w:val="en-GB"/>
        </w:rPr>
        <w:t>classification</w:t>
      </w:r>
      <w:r w:rsidR="00EA7EA0" w:rsidRPr="001C3941">
        <w:rPr>
          <w:rStyle w:val="st1"/>
          <w:rFonts w:ascii="Arial" w:hAnsi="Arial" w:cs="Arial"/>
          <w:sz w:val="22"/>
          <w:szCs w:val="22"/>
          <w:lang w:val="en-GB"/>
        </w:rPr>
        <w:t xml:space="preserve"> of </w:t>
      </w:r>
      <w:r w:rsidR="00EA7EA0" w:rsidRPr="001C3941">
        <w:rPr>
          <w:rFonts w:ascii="Arial" w:hAnsi="Arial" w:cs="Arial"/>
          <w:vanish/>
          <w:sz w:val="22"/>
          <w:szCs w:val="22"/>
          <w:lang w:val="en-GB"/>
        </w:rPr>
        <w:br/>
      </w:r>
      <w:r w:rsidR="00EA7EA0" w:rsidRPr="001C3941">
        <w:rPr>
          <w:rStyle w:val="st1"/>
          <w:rFonts w:ascii="Arial" w:hAnsi="Arial" w:cs="Arial"/>
          <w:sz w:val="22"/>
          <w:szCs w:val="22"/>
          <w:lang w:val="en-GB"/>
        </w:rPr>
        <w:t xml:space="preserve">lymphoid neoplasms: a proposal from the International Lymphoma Study Group. </w:t>
      </w:r>
      <w:r w:rsidR="00EA7EA0" w:rsidRPr="001C3941">
        <w:rPr>
          <w:rFonts w:ascii="Arial" w:hAnsi="Arial" w:cs="Arial"/>
          <w:vanish/>
          <w:sz w:val="22"/>
          <w:szCs w:val="22"/>
          <w:lang w:val="en-GB"/>
        </w:rPr>
        <w:br/>
      </w:r>
      <w:r w:rsidR="00EA7EA0" w:rsidRPr="001C3941">
        <w:rPr>
          <w:rStyle w:val="st1"/>
          <w:rFonts w:ascii="Arial" w:hAnsi="Arial" w:cs="Arial"/>
          <w:bCs/>
          <w:sz w:val="22"/>
          <w:szCs w:val="22"/>
          <w:lang w:val="en-GB"/>
        </w:rPr>
        <w:t>Blood</w:t>
      </w:r>
      <w:r w:rsidR="00EA7EA0" w:rsidRPr="001C3941">
        <w:rPr>
          <w:rStyle w:val="st1"/>
          <w:rFonts w:ascii="Arial" w:hAnsi="Arial" w:cs="Arial"/>
          <w:sz w:val="22"/>
          <w:szCs w:val="22"/>
          <w:lang w:val="en-GB"/>
        </w:rPr>
        <w:t xml:space="preserve"> 1994:84:1361-92.</w:t>
      </w:r>
    </w:p>
    <w:p w14:paraId="5F846A4C" w14:textId="77777777" w:rsidR="00DC172B" w:rsidRPr="001C3941" w:rsidRDefault="00DC172B" w:rsidP="006827AD">
      <w:pPr>
        <w:spacing w:line="480" w:lineRule="auto"/>
        <w:jc w:val="both"/>
        <w:rPr>
          <w:rFonts w:ascii="Arial" w:hAnsi="Arial" w:cs="Arial"/>
          <w:sz w:val="22"/>
          <w:szCs w:val="22"/>
          <w:lang w:val="en-GB"/>
        </w:rPr>
      </w:pPr>
    </w:p>
    <w:p w14:paraId="75EED9AC" w14:textId="77777777" w:rsidR="00DC172B" w:rsidRPr="001C3941" w:rsidRDefault="001A451E" w:rsidP="006827AD">
      <w:pPr>
        <w:pStyle w:val="Pa3"/>
        <w:spacing w:line="480" w:lineRule="auto"/>
        <w:jc w:val="both"/>
        <w:rPr>
          <w:rFonts w:ascii="Arial" w:hAnsi="Arial" w:cs="Arial"/>
          <w:color w:val="221E1F"/>
          <w:sz w:val="22"/>
          <w:szCs w:val="22"/>
          <w:lang w:val="en-GB"/>
        </w:rPr>
      </w:pPr>
      <w:r w:rsidRPr="001C3941">
        <w:rPr>
          <w:rFonts w:ascii="Arial" w:hAnsi="Arial" w:cs="Arial"/>
          <w:sz w:val="22"/>
          <w:szCs w:val="22"/>
          <w:lang w:val="en-GB"/>
        </w:rPr>
        <w:t>[</w:t>
      </w:r>
      <w:r w:rsidR="005C0299" w:rsidRPr="001C3941">
        <w:rPr>
          <w:rFonts w:ascii="Arial" w:hAnsi="Arial" w:cs="Arial"/>
          <w:sz w:val="22"/>
          <w:szCs w:val="22"/>
          <w:lang w:val="en-GB"/>
        </w:rPr>
        <w:t>1</w:t>
      </w:r>
      <w:r w:rsidR="007D0D85" w:rsidRPr="001C3941">
        <w:rPr>
          <w:rFonts w:ascii="Arial" w:hAnsi="Arial" w:cs="Arial"/>
          <w:sz w:val="22"/>
          <w:szCs w:val="22"/>
          <w:lang w:val="en-GB"/>
        </w:rPr>
        <w:t>1</w:t>
      </w:r>
      <w:r w:rsidRPr="001C3941">
        <w:rPr>
          <w:rFonts w:ascii="Arial" w:hAnsi="Arial" w:cs="Arial"/>
          <w:sz w:val="22"/>
          <w:szCs w:val="22"/>
          <w:lang w:val="en-GB"/>
        </w:rPr>
        <w:t xml:space="preserve">] </w:t>
      </w:r>
      <w:r w:rsidR="00DC172B" w:rsidRPr="001C3941">
        <w:rPr>
          <w:rFonts w:ascii="Arial" w:hAnsi="Arial" w:cs="Arial"/>
          <w:color w:val="221E1F"/>
          <w:sz w:val="22"/>
          <w:szCs w:val="22"/>
          <w:lang w:val="en-GB"/>
        </w:rPr>
        <w:t>Hill C, Doyon F. Age in completed years versus age reached during the year. Rev Epidemiol Sante Publique 2005; 53(2): 205-8.</w:t>
      </w:r>
    </w:p>
    <w:p w14:paraId="6721832F" w14:textId="77777777" w:rsidR="006827AD" w:rsidRPr="001C3941" w:rsidRDefault="006827AD" w:rsidP="006827AD">
      <w:pPr>
        <w:autoSpaceDE w:val="0"/>
        <w:autoSpaceDN w:val="0"/>
        <w:adjustRightInd w:val="0"/>
        <w:spacing w:line="480" w:lineRule="auto"/>
        <w:jc w:val="both"/>
        <w:rPr>
          <w:rFonts w:ascii="Arial" w:hAnsi="Arial" w:cs="Arial"/>
          <w:sz w:val="22"/>
          <w:szCs w:val="22"/>
          <w:lang w:val="en-GB"/>
        </w:rPr>
      </w:pPr>
    </w:p>
    <w:p w14:paraId="0BB28AE7" w14:textId="77777777" w:rsidR="00DC172B" w:rsidRPr="001C3941" w:rsidRDefault="001A451E" w:rsidP="006827AD">
      <w:pPr>
        <w:autoSpaceDE w:val="0"/>
        <w:autoSpaceDN w:val="0"/>
        <w:adjustRightInd w:val="0"/>
        <w:spacing w:line="480" w:lineRule="auto"/>
        <w:jc w:val="both"/>
        <w:rPr>
          <w:rFonts w:ascii="Arial" w:hAnsi="Arial" w:cs="Arial"/>
          <w:color w:val="231F20"/>
          <w:sz w:val="22"/>
          <w:szCs w:val="22"/>
          <w:lang w:val="en-GB"/>
        </w:rPr>
      </w:pPr>
      <w:r w:rsidRPr="001C3941">
        <w:rPr>
          <w:rFonts w:ascii="Arial" w:hAnsi="Arial" w:cs="Arial"/>
          <w:sz w:val="22"/>
          <w:szCs w:val="22"/>
          <w:lang w:val="en-GB"/>
        </w:rPr>
        <w:t>[</w:t>
      </w:r>
      <w:r w:rsidR="00FE310B" w:rsidRPr="001C3941">
        <w:rPr>
          <w:rFonts w:ascii="Arial" w:hAnsi="Arial" w:cs="Arial"/>
          <w:sz w:val="22"/>
          <w:szCs w:val="22"/>
          <w:lang w:val="en-GB"/>
        </w:rPr>
        <w:t>1</w:t>
      </w:r>
      <w:r w:rsidR="007D0D85" w:rsidRPr="001C3941">
        <w:rPr>
          <w:rFonts w:ascii="Arial" w:hAnsi="Arial" w:cs="Arial"/>
          <w:sz w:val="22"/>
          <w:szCs w:val="22"/>
          <w:lang w:val="en-GB"/>
        </w:rPr>
        <w:t>2</w:t>
      </w:r>
      <w:r w:rsidRPr="001C3941">
        <w:rPr>
          <w:rFonts w:ascii="Arial" w:hAnsi="Arial" w:cs="Arial"/>
          <w:sz w:val="22"/>
          <w:szCs w:val="22"/>
          <w:lang w:val="en-GB"/>
        </w:rPr>
        <w:t xml:space="preserve">] </w:t>
      </w:r>
      <w:r w:rsidR="00DC172B" w:rsidRPr="001C3941">
        <w:rPr>
          <w:rFonts w:ascii="Arial" w:hAnsi="Arial" w:cs="Arial"/>
          <w:sz w:val="22"/>
          <w:szCs w:val="22"/>
          <w:lang w:val="en-GB"/>
        </w:rPr>
        <w:t xml:space="preserve">Bashir SA, Esteve J. </w:t>
      </w:r>
      <w:r w:rsidR="00DC172B" w:rsidRPr="001C3941">
        <w:rPr>
          <w:rFonts w:ascii="Arial" w:hAnsi="Arial" w:cs="Arial"/>
          <w:color w:val="231F20"/>
          <w:sz w:val="22"/>
          <w:szCs w:val="22"/>
          <w:lang w:val="en-GB"/>
        </w:rPr>
        <w:t>Analysing the difference due to risk and demographic factors for incidence or mortality. International Journal of Epidemiology 2000, 29: 878–884.</w:t>
      </w:r>
    </w:p>
    <w:p w14:paraId="5B8777D0" w14:textId="77777777" w:rsidR="00C275C6" w:rsidRPr="001C3941" w:rsidRDefault="00C275C6" w:rsidP="006827AD">
      <w:pPr>
        <w:spacing w:line="480" w:lineRule="auto"/>
        <w:jc w:val="both"/>
        <w:rPr>
          <w:rFonts w:ascii="Arial" w:hAnsi="Arial" w:cs="Arial"/>
          <w:sz w:val="22"/>
          <w:szCs w:val="22"/>
          <w:lang w:val="en-GB"/>
        </w:rPr>
      </w:pPr>
    </w:p>
    <w:p w14:paraId="770C53BB" w14:textId="680D3C0F" w:rsidR="00871F06" w:rsidRDefault="008D7A43" w:rsidP="006827AD">
      <w:pPr>
        <w:spacing w:line="480" w:lineRule="auto"/>
        <w:rPr>
          <w:rFonts w:ascii="Arial" w:hAnsi="Arial" w:cs="Arial"/>
          <w:sz w:val="22"/>
          <w:szCs w:val="22"/>
          <w:lang w:val="en-GB"/>
        </w:rPr>
      </w:pPr>
      <w:r w:rsidRPr="001C3941">
        <w:rPr>
          <w:rFonts w:ascii="Arial" w:hAnsi="Arial" w:cs="Arial"/>
          <w:sz w:val="22"/>
          <w:szCs w:val="22"/>
          <w:lang w:val="en-GB"/>
        </w:rPr>
        <w:t>[</w:t>
      </w:r>
      <w:r w:rsidR="00033B81" w:rsidRPr="001C3941">
        <w:rPr>
          <w:rFonts w:ascii="Arial" w:hAnsi="Arial" w:cs="Arial"/>
          <w:sz w:val="22"/>
          <w:szCs w:val="22"/>
          <w:lang w:val="en-GB"/>
        </w:rPr>
        <w:t>1</w:t>
      </w:r>
      <w:r w:rsidR="007D0D85" w:rsidRPr="001C3941">
        <w:rPr>
          <w:rFonts w:ascii="Arial" w:hAnsi="Arial" w:cs="Arial"/>
          <w:sz w:val="22"/>
          <w:szCs w:val="22"/>
          <w:lang w:val="en-GB"/>
        </w:rPr>
        <w:t>3</w:t>
      </w:r>
      <w:r w:rsidR="00626FD0" w:rsidRPr="001C3941">
        <w:rPr>
          <w:rFonts w:ascii="Arial" w:hAnsi="Arial" w:cs="Arial"/>
          <w:sz w:val="22"/>
          <w:szCs w:val="22"/>
          <w:lang w:val="en-GB"/>
        </w:rPr>
        <w:t>] http://www.invs.sante.fr/Dossiers-thematiques/Maladies-chroniques-et-traumatismes/Cancers/Surveillance-epidemiologique-des-cancers/Estimations-de-l-incidence-et-de-la-mortalite</w:t>
      </w:r>
      <w:r w:rsidR="00C3748A" w:rsidRPr="001C3941">
        <w:rPr>
          <w:rStyle w:val="Hyperlink"/>
          <w:rFonts w:ascii="Arial" w:hAnsi="Arial" w:cs="Arial"/>
          <w:color w:val="auto"/>
          <w:sz w:val="22"/>
          <w:szCs w:val="22"/>
          <w:u w:val="none"/>
          <w:lang w:val="en-GB"/>
        </w:rPr>
        <w:t>/</w:t>
      </w:r>
      <w:r w:rsidR="00C030BC" w:rsidRPr="001C3941">
        <w:rPr>
          <w:rFonts w:ascii="Arial" w:hAnsi="Arial" w:cs="Arial"/>
          <w:sz w:val="22"/>
          <w:szCs w:val="22"/>
          <w:lang w:val="en-GB"/>
        </w:rPr>
        <w:t xml:space="preserve"> accessed on 05/february/2015</w:t>
      </w:r>
      <w:r w:rsidR="0081622A">
        <w:rPr>
          <w:rFonts w:ascii="Arial" w:hAnsi="Arial" w:cs="Arial"/>
          <w:sz w:val="22"/>
          <w:szCs w:val="22"/>
          <w:lang w:val="en-GB"/>
        </w:rPr>
        <w:t>.</w:t>
      </w:r>
    </w:p>
    <w:p w14:paraId="2BEA7BD3" w14:textId="77777777" w:rsidR="00A976A3" w:rsidRPr="001C3941" w:rsidRDefault="00A976A3" w:rsidP="006827AD">
      <w:pPr>
        <w:spacing w:line="480" w:lineRule="auto"/>
        <w:rPr>
          <w:rFonts w:ascii="Arial" w:hAnsi="Arial" w:cs="Arial"/>
          <w:sz w:val="22"/>
          <w:szCs w:val="22"/>
          <w:lang w:val="en-GB"/>
        </w:rPr>
      </w:pPr>
    </w:p>
    <w:p w14:paraId="3A8F8A55" w14:textId="2B07E89A" w:rsidR="009C67CC" w:rsidRPr="009C67CC" w:rsidRDefault="009C67CC" w:rsidP="009C67CC">
      <w:pPr>
        <w:spacing w:before="120" w:after="240" w:line="480" w:lineRule="auto"/>
        <w:jc w:val="both"/>
        <w:rPr>
          <w:rFonts w:ascii="Arial" w:hAnsi="Arial" w:cs="Arial"/>
          <w:sz w:val="22"/>
          <w:szCs w:val="22"/>
        </w:rPr>
      </w:pPr>
      <w:r w:rsidRPr="009C67CC">
        <w:rPr>
          <w:rFonts w:ascii="Arial" w:hAnsi="Arial" w:cs="Arial"/>
          <w:sz w:val="22"/>
          <w:szCs w:val="22"/>
        </w:rPr>
        <w:t xml:space="preserve">[14] Monnereau A, Remontet L, Maynadié M, Binder-Foucard F, Belot A, Troussard X, Bossard N. Estimation nationale de l’incidence des cancers en France entre 1980 et </w:t>
      </w:r>
      <w:r w:rsidRPr="009C67CC">
        <w:rPr>
          <w:rFonts w:ascii="Arial" w:hAnsi="Arial" w:cs="Arial"/>
          <w:sz w:val="22"/>
          <w:szCs w:val="22"/>
        </w:rPr>
        <w:lastRenderedPageBreak/>
        <w:t>2012. Partie 2 – Hémopathies malignes. Saint-Maurice (Fra) : Institut de veille sanitaire ; 2013. 88 p.</w:t>
      </w:r>
    </w:p>
    <w:p w14:paraId="0CCEE08A" w14:textId="00B2D66D" w:rsidR="008F4281" w:rsidRPr="001C3941" w:rsidRDefault="00776226" w:rsidP="006827AD">
      <w:pPr>
        <w:autoSpaceDE w:val="0"/>
        <w:autoSpaceDN w:val="0"/>
        <w:adjustRightInd w:val="0"/>
        <w:spacing w:line="480" w:lineRule="auto"/>
        <w:jc w:val="both"/>
        <w:rPr>
          <w:rFonts w:ascii="Arial" w:hAnsi="Arial" w:cs="Arial"/>
          <w:sz w:val="22"/>
          <w:szCs w:val="22"/>
          <w:lang w:val="en-GB"/>
        </w:rPr>
      </w:pPr>
      <w:r w:rsidRPr="009C67CC">
        <w:rPr>
          <w:rFonts w:ascii="Arial" w:hAnsi="Arial" w:cs="Arial"/>
          <w:sz w:val="22"/>
          <w:szCs w:val="22"/>
        </w:rPr>
        <w:t>[</w:t>
      </w:r>
      <w:r w:rsidR="00FE310B" w:rsidRPr="009C67CC">
        <w:rPr>
          <w:rFonts w:ascii="Arial" w:hAnsi="Arial" w:cs="Arial"/>
          <w:sz w:val="22"/>
          <w:szCs w:val="22"/>
        </w:rPr>
        <w:t>1</w:t>
      </w:r>
      <w:r w:rsidR="009C67CC" w:rsidRPr="009C67CC">
        <w:rPr>
          <w:rFonts w:ascii="Arial" w:hAnsi="Arial" w:cs="Arial"/>
          <w:sz w:val="22"/>
          <w:szCs w:val="22"/>
        </w:rPr>
        <w:t>5</w:t>
      </w:r>
      <w:r w:rsidRPr="009C67CC">
        <w:rPr>
          <w:rFonts w:ascii="Arial" w:hAnsi="Arial" w:cs="Arial"/>
          <w:sz w:val="22"/>
          <w:szCs w:val="22"/>
        </w:rPr>
        <w:t>]</w:t>
      </w:r>
      <w:r w:rsidR="00FE310B" w:rsidRPr="009C67CC">
        <w:rPr>
          <w:rFonts w:ascii="Arial" w:hAnsi="Arial" w:cs="Arial"/>
          <w:sz w:val="22"/>
          <w:szCs w:val="22"/>
        </w:rPr>
        <w:t xml:space="preserve"> </w:t>
      </w:r>
      <w:r w:rsidR="008F4281" w:rsidRPr="009C67CC">
        <w:rPr>
          <w:rFonts w:ascii="Arial" w:hAnsi="Arial" w:cs="Arial"/>
          <w:sz w:val="22"/>
          <w:szCs w:val="22"/>
        </w:rPr>
        <w:t xml:space="preserve">Howlader N, Noone AM, Krapcho M, Garshell J, Neyman N, Altekruse SF, Kosary CL, Yu M, Ruhl J, Tatalovich Z, Cho H, Mariotto A, Lewis DR, Chen HS, Feuer EJ, Cronin KA (eds). </w:t>
      </w:r>
      <w:r w:rsidR="008F4281" w:rsidRPr="001C3941">
        <w:rPr>
          <w:rFonts w:ascii="Arial" w:hAnsi="Arial" w:cs="Arial"/>
          <w:sz w:val="22"/>
          <w:szCs w:val="22"/>
          <w:lang w:val="en-GB"/>
        </w:rPr>
        <w:t xml:space="preserve">SEER Cancer Statistics Review, 1975-2010, National Cancer Institute. Bethesda, MD, </w:t>
      </w:r>
      <w:hyperlink r:id="rId21" w:history="1">
        <w:r w:rsidR="008F4281" w:rsidRPr="001C3941">
          <w:rPr>
            <w:rStyle w:val="Hyperlink"/>
            <w:rFonts w:ascii="Arial" w:hAnsi="Arial" w:cs="Arial"/>
            <w:color w:val="auto"/>
            <w:sz w:val="22"/>
            <w:szCs w:val="22"/>
            <w:lang w:val="en-GB"/>
          </w:rPr>
          <w:t>http://seer.cancer.gov/csr/1975_2010/</w:t>
        </w:r>
      </w:hyperlink>
      <w:r w:rsidR="008F4281" w:rsidRPr="001C3941">
        <w:rPr>
          <w:rFonts w:ascii="Arial" w:hAnsi="Arial" w:cs="Arial"/>
          <w:sz w:val="22"/>
          <w:szCs w:val="22"/>
          <w:lang w:val="en-GB"/>
        </w:rPr>
        <w:t>, based on November 2012 SEER data submission, posted to the SEER web site, April 2013.</w:t>
      </w:r>
    </w:p>
    <w:p w14:paraId="7788C9EC" w14:textId="77777777" w:rsidR="008D7A43" w:rsidRPr="001C3941" w:rsidRDefault="008D7A43" w:rsidP="006827AD">
      <w:pPr>
        <w:autoSpaceDE w:val="0"/>
        <w:autoSpaceDN w:val="0"/>
        <w:adjustRightInd w:val="0"/>
        <w:spacing w:line="480" w:lineRule="auto"/>
        <w:jc w:val="both"/>
        <w:rPr>
          <w:rFonts w:ascii="Arial" w:hAnsi="Arial" w:cs="Arial"/>
          <w:sz w:val="22"/>
          <w:szCs w:val="22"/>
          <w:lang w:val="en-GB"/>
        </w:rPr>
      </w:pPr>
    </w:p>
    <w:p w14:paraId="55B760FD" w14:textId="7F7456F0" w:rsidR="001F59A0" w:rsidRPr="0013618F" w:rsidRDefault="00776226" w:rsidP="006827AD">
      <w:pPr>
        <w:autoSpaceDE w:val="0"/>
        <w:autoSpaceDN w:val="0"/>
        <w:adjustRightInd w:val="0"/>
        <w:spacing w:line="480" w:lineRule="auto"/>
        <w:jc w:val="both"/>
        <w:rPr>
          <w:rFonts w:ascii="Arial" w:hAnsi="Arial" w:cs="Arial"/>
          <w:sz w:val="22"/>
          <w:szCs w:val="22"/>
          <w:lang w:val="en-US"/>
        </w:rPr>
      </w:pPr>
      <w:r w:rsidRPr="00A976A3">
        <w:rPr>
          <w:rFonts w:ascii="Arial" w:hAnsi="Arial" w:cs="Arial"/>
          <w:sz w:val="22"/>
          <w:szCs w:val="22"/>
        </w:rPr>
        <w:t>[1</w:t>
      </w:r>
      <w:r w:rsidR="009C67CC">
        <w:rPr>
          <w:rFonts w:ascii="Arial" w:hAnsi="Arial" w:cs="Arial"/>
          <w:sz w:val="22"/>
          <w:szCs w:val="22"/>
        </w:rPr>
        <w:t>6</w:t>
      </w:r>
      <w:r w:rsidRPr="00A976A3">
        <w:rPr>
          <w:rFonts w:ascii="Arial" w:hAnsi="Arial" w:cs="Arial"/>
          <w:sz w:val="22"/>
          <w:szCs w:val="22"/>
        </w:rPr>
        <w:t>]</w:t>
      </w:r>
      <w:r w:rsidR="00740BAE" w:rsidRPr="00A976A3">
        <w:rPr>
          <w:rFonts w:ascii="Arial" w:hAnsi="Arial" w:cs="Arial"/>
          <w:sz w:val="22"/>
          <w:szCs w:val="22"/>
        </w:rPr>
        <w:t xml:space="preserve"> </w:t>
      </w:r>
      <w:r w:rsidR="001F59A0" w:rsidRPr="00A976A3">
        <w:rPr>
          <w:rFonts w:ascii="Arial" w:hAnsi="Arial" w:cs="Arial"/>
          <w:sz w:val="22"/>
          <w:szCs w:val="22"/>
        </w:rPr>
        <w:t xml:space="preserve">Sant M, Allemani C, Tereanu C, De AR, Capocaccia R, Visser O, et al. </w:t>
      </w:r>
      <w:r w:rsidR="001F59A0" w:rsidRPr="001C3941">
        <w:rPr>
          <w:rFonts w:ascii="Arial" w:hAnsi="Arial" w:cs="Arial"/>
          <w:sz w:val="22"/>
          <w:szCs w:val="22"/>
          <w:lang w:val="en-GB"/>
        </w:rPr>
        <w:t xml:space="preserve">Incidence of hematologic malignancies in Europe by morphologic subtype: results of the HAEMACARE project. </w:t>
      </w:r>
      <w:r w:rsidR="001F59A0" w:rsidRPr="0013618F">
        <w:rPr>
          <w:rFonts w:ascii="Arial" w:hAnsi="Arial" w:cs="Arial"/>
          <w:sz w:val="22"/>
          <w:szCs w:val="22"/>
          <w:lang w:val="en-US"/>
        </w:rPr>
        <w:t>Blood 2010 Nov 11;</w:t>
      </w:r>
      <w:r w:rsidR="005968A6" w:rsidRPr="0013618F">
        <w:rPr>
          <w:rFonts w:ascii="Arial" w:hAnsi="Arial" w:cs="Arial"/>
          <w:sz w:val="22"/>
          <w:szCs w:val="22"/>
          <w:lang w:val="en-US"/>
        </w:rPr>
        <w:t xml:space="preserve"> </w:t>
      </w:r>
      <w:r w:rsidR="001F59A0" w:rsidRPr="0013618F">
        <w:rPr>
          <w:rFonts w:ascii="Arial" w:hAnsi="Arial" w:cs="Arial"/>
          <w:sz w:val="22"/>
          <w:szCs w:val="22"/>
          <w:lang w:val="en-US"/>
        </w:rPr>
        <w:t>116(19):3724-34.</w:t>
      </w:r>
    </w:p>
    <w:p w14:paraId="7710A64B" w14:textId="77777777" w:rsidR="00FD1D8B" w:rsidRPr="0013618F" w:rsidRDefault="00FD1D8B" w:rsidP="006827AD">
      <w:pPr>
        <w:autoSpaceDE w:val="0"/>
        <w:autoSpaceDN w:val="0"/>
        <w:adjustRightInd w:val="0"/>
        <w:spacing w:line="480" w:lineRule="auto"/>
        <w:jc w:val="both"/>
        <w:rPr>
          <w:rFonts w:ascii="Arial" w:hAnsi="Arial" w:cs="Arial"/>
          <w:sz w:val="22"/>
          <w:szCs w:val="22"/>
          <w:lang w:val="en-US"/>
        </w:rPr>
      </w:pPr>
    </w:p>
    <w:p w14:paraId="54C88A06" w14:textId="58B98954" w:rsidR="008F4281" w:rsidRPr="001C3941" w:rsidRDefault="00FD1D8B" w:rsidP="006827AD">
      <w:pPr>
        <w:autoSpaceDE w:val="0"/>
        <w:autoSpaceDN w:val="0"/>
        <w:spacing w:line="480" w:lineRule="auto"/>
        <w:jc w:val="both"/>
        <w:rPr>
          <w:rFonts w:ascii="Arial" w:hAnsi="Arial" w:cs="Arial"/>
          <w:sz w:val="22"/>
          <w:szCs w:val="22"/>
          <w:lang w:val="en-GB"/>
        </w:rPr>
      </w:pPr>
      <w:r w:rsidRPr="0013618F">
        <w:rPr>
          <w:rFonts w:ascii="Arial" w:hAnsi="Arial" w:cs="Arial"/>
          <w:sz w:val="22"/>
          <w:szCs w:val="22"/>
          <w:lang w:val="en-US"/>
        </w:rPr>
        <w:t>[1</w:t>
      </w:r>
      <w:r w:rsidR="00CB3084" w:rsidRPr="0013618F">
        <w:rPr>
          <w:rFonts w:ascii="Arial" w:hAnsi="Arial" w:cs="Arial"/>
          <w:sz w:val="22"/>
          <w:szCs w:val="22"/>
          <w:lang w:val="en-US"/>
        </w:rPr>
        <w:t>7</w:t>
      </w:r>
      <w:r w:rsidRPr="0013618F">
        <w:rPr>
          <w:rFonts w:ascii="Arial" w:hAnsi="Arial" w:cs="Arial"/>
          <w:sz w:val="22"/>
          <w:szCs w:val="22"/>
          <w:lang w:val="en-US"/>
        </w:rPr>
        <w:t xml:space="preserve">] </w:t>
      </w:r>
      <w:r w:rsidR="008F4281" w:rsidRPr="0013618F">
        <w:rPr>
          <w:rFonts w:ascii="Arial" w:hAnsi="Arial" w:cs="Arial"/>
          <w:sz w:val="22"/>
          <w:szCs w:val="22"/>
          <w:lang w:val="en-US"/>
        </w:rPr>
        <w:t xml:space="preserve">M Maynadié, </w:t>
      </w:r>
      <w:r w:rsidR="008F4281" w:rsidRPr="0013618F">
        <w:rPr>
          <w:rFonts w:ascii="Arial" w:hAnsi="Arial" w:cs="Arial"/>
          <w:bCs/>
          <w:sz w:val="22"/>
          <w:szCs w:val="22"/>
          <w:lang w:val="en-US"/>
        </w:rPr>
        <w:t>A Monnereau</w:t>
      </w:r>
      <w:r w:rsidR="008F4281" w:rsidRPr="0013618F">
        <w:rPr>
          <w:rFonts w:ascii="Arial" w:hAnsi="Arial" w:cs="Arial"/>
          <w:sz w:val="22"/>
          <w:szCs w:val="22"/>
          <w:lang w:val="en-US"/>
        </w:rPr>
        <w:t xml:space="preserve">, X Troussard, A Herry, J Clavel. </w:t>
      </w:r>
      <w:r w:rsidR="008F4281" w:rsidRPr="00A976A3">
        <w:rPr>
          <w:rFonts w:ascii="Arial" w:hAnsi="Arial" w:cs="Arial"/>
          <w:sz w:val="22"/>
          <w:szCs w:val="22"/>
        </w:rPr>
        <w:t xml:space="preserve">Caractéristiques épidémiologiques des hémopathies lymphoïdes en France en 2006-2008. Présentation orale au congrès de la Société Française d’Hématologie et au séminaire INCA, Paris mars 2013. </w:t>
      </w:r>
      <w:r w:rsidR="00F762E8" w:rsidRPr="001C3941">
        <w:rPr>
          <w:rFonts w:ascii="Arial" w:hAnsi="Arial" w:cs="Arial"/>
          <w:sz w:val="22"/>
          <w:szCs w:val="22"/>
          <w:lang w:val="en-GB"/>
        </w:rPr>
        <w:t>Hématologie</w:t>
      </w:r>
      <w:r w:rsidR="008F4281" w:rsidRPr="001C3941">
        <w:rPr>
          <w:rFonts w:ascii="Arial" w:hAnsi="Arial" w:cs="Arial"/>
          <w:sz w:val="22"/>
          <w:szCs w:val="22"/>
          <w:lang w:val="en-GB"/>
        </w:rPr>
        <w:t>; 19</w:t>
      </w:r>
      <w:r w:rsidR="005968A6" w:rsidRPr="001C3941">
        <w:rPr>
          <w:rFonts w:ascii="Arial" w:hAnsi="Arial" w:cs="Arial"/>
          <w:sz w:val="22"/>
          <w:szCs w:val="22"/>
          <w:lang w:val="en-GB"/>
        </w:rPr>
        <w:t xml:space="preserve">: </w:t>
      </w:r>
      <w:r w:rsidR="008F4281" w:rsidRPr="001C3941">
        <w:rPr>
          <w:rFonts w:ascii="Arial" w:hAnsi="Arial" w:cs="Arial"/>
          <w:sz w:val="22"/>
          <w:szCs w:val="22"/>
          <w:lang w:val="en-GB"/>
        </w:rPr>
        <w:t>04-24, p 69.</w:t>
      </w:r>
    </w:p>
    <w:p w14:paraId="2C63EEE8" w14:textId="77777777" w:rsidR="00FD1D8B" w:rsidRPr="001C3941" w:rsidRDefault="00FD1D8B" w:rsidP="006827AD">
      <w:pPr>
        <w:autoSpaceDE w:val="0"/>
        <w:autoSpaceDN w:val="0"/>
        <w:adjustRightInd w:val="0"/>
        <w:spacing w:line="480" w:lineRule="auto"/>
        <w:jc w:val="both"/>
        <w:rPr>
          <w:rFonts w:ascii="Arial" w:hAnsi="Arial" w:cs="Arial"/>
          <w:sz w:val="22"/>
          <w:szCs w:val="22"/>
          <w:lang w:val="en-GB"/>
        </w:rPr>
      </w:pPr>
    </w:p>
    <w:p w14:paraId="10D1153F" w14:textId="5751E2C3" w:rsidR="00FE412A" w:rsidRPr="001C3941" w:rsidRDefault="00FD1D8B" w:rsidP="006827AD">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w:t>
      </w:r>
      <w:r w:rsidR="00FE412A" w:rsidRPr="001C3941">
        <w:rPr>
          <w:rFonts w:ascii="Arial" w:hAnsi="Arial" w:cs="Arial"/>
          <w:sz w:val="22"/>
          <w:szCs w:val="22"/>
          <w:lang w:val="en-GB"/>
        </w:rPr>
        <w:t>1</w:t>
      </w:r>
      <w:r w:rsidR="00810686">
        <w:rPr>
          <w:rFonts w:ascii="Arial" w:hAnsi="Arial" w:cs="Arial"/>
          <w:sz w:val="22"/>
          <w:szCs w:val="22"/>
          <w:lang w:val="en-GB"/>
        </w:rPr>
        <w:t>8</w:t>
      </w:r>
      <w:r w:rsidRPr="001C3941">
        <w:rPr>
          <w:rFonts w:ascii="Arial" w:hAnsi="Arial" w:cs="Arial"/>
          <w:sz w:val="22"/>
          <w:szCs w:val="22"/>
          <w:lang w:val="en-GB"/>
        </w:rPr>
        <w:t>]</w:t>
      </w:r>
      <w:r w:rsidR="00FE412A" w:rsidRPr="001C3941">
        <w:rPr>
          <w:rFonts w:ascii="Arial" w:hAnsi="Arial" w:cs="Arial"/>
          <w:sz w:val="22"/>
          <w:szCs w:val="22"/>
          <w:lang w:val="en-GB"/>
        </w:rPr>
        <w:t xml:space="preserve"> Smith A, Howell D, Patmore R, Jack A, Roman E. Incidence of haematological malignancy by sub-type: a report from the Haematological Malignancy Research Network. Br J Cancer 2011 Nov 22;</w:t>
      </w:r>
      <w:r w:rsidR="005968A6" w:rsidRPr="001C3941">
        <w:rPr>
          <w:rFonts w:ascii="Arial" w:hAnsi="Arial" w:cs="Arial"/>
          <w:sz w:val="22"/>
          <w:szCs w:val="22"/>
          <w:lang w:val="en-GB"/>
        </w:rPr>
        <w:t xml:space="preserve"> </w:t>
      </w:r>
      <w:r w:rsidR="00FE412A" w:rsidRPr="001C3941">
        <w:rPr>
          <w:rFonts w:ascii="Arial" w:hAnsi="Arial" w:cs="Arial"/>
          <w:sz w:val="22"/>
          <w:szCs w:val="22"/>
          <w:lang w:val="en-GB"/>
        </w:rPr>
        <w:t>105(11):1684-92.</w:t>
      </w:r>
    </w:p>
    <w:p w14:paraId="4028D8FE" w14:textId="77777777" w:rsidR="00955E89" w:rsidRPr="001C3941" w:rsidRDefault="00955E89" w:rsidP="006827AD">
      <w:pPr>
        <w:autoSpaceDE w:val="0"/>
        <w:autoSpaceDN w:val="0"/>
        <w:adjustRightInd w:val="0"/>
        <w:spacing w:line="480" w:lineRule="auto"/>
        <w:jc w:val="both"/>
        <w:rPr>
          <w:rFonts w:ascii="Arial" w:hAnsi="Arial" w:cs="Arial"/>
          <w:sz w:val="20"/>
          <w:szCs w:val="20"/>
          <w:lang w:val="en-GB"/>
        </w:rPr>
      </w:pPr>
    </w:p>
    <w:p w14:paraId="7A197092" w14:textId="5876A9EF" w:rsidR="00955E89" w:rsidRPr="001C3941" w:rsidRDefault="00955E89" w:rsidP="006827AD">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[1</w:t>
      </w:r>
      <w:r w:rsidR="00810686">
        <w:rPr>
          <w:rFonts w:ascii="Arial" w:hAnsi="Arial" w:cs="Arial"/>
          <w:sz w:val="22"/>
          <w:szCs w:val="22"/>
          <w:lang w:val="en-GB"/>
        </w:rPr>
        <w:t>9</w:t>
      </w:r>
      <w:r w:rsidRPr="001C3941">
        <w:rPr>
          <w:rFonts w:ascii="Arial" w:hAnsi="Arial" w:cs="Arial"/>
          <w:sz w:val="22"/>
          <w:szCs w:val="22"/>
          <w:lang w:val="en-GB"/>
        </w:rPr>
        <w:t xml:space="preserve">] Engholm G, Ferlay J, Christensen N, Johannesen TB, Klint Å, Køtlum JE, et al. NORDCAN: Cancer Incidence, Mortality, Prevalence and Survival in the Nordic Countries, Version 5.3 (25.04.2013). Association of the Nordic Cancer Registries. Danish Cancer Society. Available from http://www.ancr.nu, accessed on </w:t>
      </w:r>
      <w:r w:rsidR="00361653" w:rsidRPr="001C3941">
        <w:rPr>
          <w:rFonts w:ascii="Arial" w:hAnsi="Arial" w:cs="Arial"/>
          <w:sz w:val="22"/>
          <w:szCs w:val="22"/>
          <w:lang w:val="en-GB"/>
        </w:rPr>
        <w:t>23</w:t>
      </w:r>
      <w:r w:rsidRPr="001C3941">
        <w:rPr>
          <w:rFonts w:ascii="Arial" w:hAnsi="Arial" w:cs="Arial"/>
          <w:sz w:val="22"/>
          <w:szCs w:val="22"/>
          <w:lang w:val="en-GB"/>
        </w:rPr>
        <w:t>/</w:t>
      </w:r>
      <w:r w:rsidR="00361653" w:rsidRPr="001C3941">
        <w:rPr>
          <w:rFonts w:ascii="Arial" w:hAnsi="Arial" w:cs="Arial"/>
          <w:sz w:val="22"/>
          <w:szCs w:val="22"/>
          <w:lang w:val="en-GB"/>
        </w:rPr>
        <w:t>december</w:t>
      </w:r>
      <w:r w:rsidRPr="001C3941">
        <w:rPr>
          <w:rFonts w:ascii="Arial" w:hAnsi="Arial" w:cs="Arial"/>
          <w:sz w:val="22"/>
          <w:szCs w:val="22"/>
          <w:lang w:val="en-GB"/>
        </w:rPr>
        <w:t>/201</w:t>
      </w:r>
      <w:r w:rsidR="00361653" w:rsidRPr="001C3941">
        <w:rPr>
          <w:rFonts w:ascii="Arial" w:hAnsi="Arial" w:cs="Arial"/>
          <w:sz w:val="22"/>
          <w:szCs w:val="22"/>
          <w:lang w:val="en-GB"/>
        </w:rPr>
        <w:t>4</w:t>
      </w:r>
      <w:r w:rsidRPr="001C3941">
        <w:rPr>
          <w:rFonts w:ascii="Arial" w:hAnsi="Arial" w:cs="Arial"/>
          <w:sz w:val="22"/>
          <w:szCs w:val="22"/>
          <w:lang w:val="en-GB"/>
        </w:rPr>
        <w:t>.</w:t>
      </w:r>
    </w:p>
    <w:p w14:paraId="3D008B3F" w14:textId="77777777" w:rsidR="00955E89" w:rsidRPr="001C3941" w:rsidRDefault="00955E89" w:rsidP="006827AD">
      <w:pPr>
        <w:autoSpaceDE w:val="0"/>
        <w:autoSpaceDN w:val="0"/>
        <w:adjustRightInd w:val="0"/>
        <w:spacing w:line="480" w:lineRule="auto"/>
        <w:jc w:val="both"/>
        <w:rPr>
          <w:rFonts w:ascii="Arial" w:hAnsi="Arial" w:cs="Arial"/>
          <w:sz w:val="22"/>
          <w:szCs w:val="22"/>
          <w:lang w:val="en-GB"/>
        </w:rPr>
      </w:pPr>
    </w:p>
    <w:p w14:paraId="58EAD39D" w14:textId="7CBCE6EB" w:rsidR="00955E89" w:rsidRPr="00A976A3" w:rsidRDefault="00955E89" w:rsidP="006827AD">
      <w:pPr>
        <w:autoSpaceDE w:val="0"/>
        <w:autoSpaceDN w:val="0"/>
        <w:adjustRightInd w:val="0"/>
        <w:spacing w:line="480" w:lineRule="auto"/>
        <w:jc w:val="both"/>
        <w:rPr>
          <w:rFonts w:ascii="Arial" w:hAnsi="Arial" w:cs="Arial"/>
          <w:sz w:val="22"/>
          <w:szCs w:val="22"/>
        </w:rPr>
      </w:pPr>
      <w:r w:rsidRPr="001C3941">
        <w:rPr>
          <w:rFonts w:ascii="Arial" w:hAnsi="Arial" w:cs="Arial"/>
          <w:sz w:val="22"/>
          <w:szCs w:val="22"/>
          <w:lang w:val="en-GB"/>
        </w:rPr>
        <w:lastRenderedPageBreak/>
        <w:t>[</w:t>
      </w:r>
      <w:r w:rsidR="00810686">
        <w:rPr>
          <w:rFonts w:ascii="Arial" w:hAnsi="Arial" w:cs="Arial"/>
          <w:sz w:val="22"/>
          <w:szCs w:val="22"/>
          <w:lang w:val="en-GB"/>
        </w:rPr>
        <w:t>20</w:t>
      </w:r>
      <w:r w:rsidRPr="001C3941">
        <w:rPr>
          <w:rFonts w:ascii="Arial" w:hAnsi="Arial" w:cs="Arial"/>
          <w:sz w:val="22"/>
          <w:szCs w:val="22"/>
          <w:lang w:val="en-GB"/>
        </w:rPr>
        <w:t>]</w:t>
      </w:r>
      <w:r w:rsidRPr="001C3941">
        <w:rPr>
          <w:lang w:val="en-GB"/>
        </w:rPr>
        <w:t xml:space="preserve"> </w:t>
      </w:r>
      <w:r w:rsidRPr="001C3941">
        <w:rPr>
          <w:rFonts w:ascii="Arial" w:hAnsi="Arial" w:cs="Arial"/>
          <w:sz w:val="22"/>
          <w:szCs w:val="22"/>
          <w:lang w:val="en-GB"/>
        </w:rPr>
        <w:t xml:space="preserve">Waxman AJ, Mink PJ, Devesa SS </w:t>
      </w:r>
      <w:r w:rsidRPr="001C3941">
        <w:rPr>
          <w:rFonts w:ascii="Arial" w:hAnsi="Arial" w:cs="Arial"/>
          <w:i/>
          <w:iCs/>
          <w:sz w:val="22"/>
          <w:szCs w:val="22"/>
          <w:lang w:val="en-GB"/>
        </w:rPr>
        <w:t>et al</w:t>
      </w:r>
      <w:r w:rsidRPr="001C3941">
        <w:rPr>
          <w:rFonts w:ascii="Arial" w:hAnsi="Arial" w:cs="Arial"/>
          <w:sz w:val="22"/>
          <w:szCs w:val="22"/>
          <w:lang w:val="en-GB"/>
        </w:rPr>
        <w:t xml:space="preserve">. Racial disparities in incidence and outcome in multiple myeloma: a population-based study. </w:t>
      </w:r>
      <w:r w:rsidR="005871D1" w:rsidRPr="00A976A3">
        <w:rPr>
          <w:rFonts w:ascii="Arial" w:hAnsi="Arial" w:cs="Arial"/>
          <w:sz w:val="22"/>
          <w:szCs w:val="22"/>
        </w:rPr>
        <w:t>Blood. 2010 Dec 16;116(25):5501-6.</w:t>
      </w:r>
    </w:p>
    <w:p w14:paraId="43C5252C" w14:textId="77777777" w:rsidR="00955E89" w:rsidRPr="00A976A3" w:rsidRDefault="00955E89" w:rsidP="006827AD">
      <w:pPr>
        <w:autoSpaceDE w:val="0"/>
        <w:autoSpaceDN w:val="0"/>
        <w:adjustRightInd w:val="0"/>
        <w:spacing w:line="480" w:lineRule="auto"/>
        <w:jc w:val="both"/>
        <w:rPr>
          <w:rFonts w:ascii="Arial" w:hAnsi="Arial" w:cs="Arial"/>
          <w:sz w:val="22"/>
          <w:szCs w:val="22"/>
        </w:rPr>
      </w:pPr>
    </w:p>
    <w:p w14:paraId="7D2FDB7A" w14:textId="254B3A6D" w:rsidR="00955E89" w:rsidRPr="001C3941" w:rsidRDefault="005871D1" w:rsidP="006827AD">
      <w:pPr>
        <w:autoSpaceDE w:val="0"/>
        <w:autoSpaceDN w:val="0"/>
        <w:adjustRightInd w:val="0"/>
        <w:spacing w:line="480" w:lineRule="auto"/>
        <w:jc w:val="both"/>
        <w:rPr>
          <w:rFonts w:ascii="Arial" w:hAnsi="Arial" w:cs="Arial"/>
          <w:sz w:val="22"/>
          <w:szCs w:val="22"/>
          <w:lang w:val="en-GB"/>
        </w:rPr>
      </w:pPr>
      <w:r w:rsidRPr="00A976A3">
        <w:rPr>
          <w:rFonts w:ascii="Arial" w:hAnsi="Arial" w:cs="Arial"/>
          <w:sz w:val="22"/>
          <w:szCs w:val="22"/>
        </w:rPr>
        <w:t>[2</w:t>
      </w:r>
      <w:r w:rsidR="00810686">
        <w:rPr>
          <w:rFonts w:ascii="Arial" w:hAnsi="Arial" w:cs="Arial"/>
          <w:sz w:val="22"/>
          <w:szCs w:val="22"/>
        </w:rPr>
        <w:t>1</w:t>
      </w:r>
      <w:r w:rsidRPr="00A976A3">
        <w:rPr>
          <w:rFonts w:ascii="Arial" w:hAnsi="Arial" w:cs="Arial"/>
          <w:sz w:val="22"/>
          <w:szCs w:val="22"/>
        </w:rPr>
        <w:t xml:space="preserve">] </w:t>
      </w:r>
      <w:hyperlink r:id="rId22" w:history="1">
        <w:r w:rsidRPr="00A976A3">
          <w:rPr>
            <w:rFonts w:ascii="Arial" w:hAnsi="Arial" w:cs="Arial"/>
            <w:sz w:val="22"/>
            <w:szCs w:val="22"/>
          </w:rPr>
          <w:t>Visser O</w:t>
        </w:r>
      </w:hyperlink>
      <w:r w:rsidRPr="00A976A3">
        <w:rPr>
          <w:rFonts w:ascii="Arial" w:hAnsi="Arial" w:cs="Arial"/>
          <w:sz w:val="22"/>
          <w:szCs w:val="22"/>
        </w:rPr>
        <w:t>, </w:t>
      </w:r>
      <w:hyperlink r:id="rId23" w:history="1">
        <w:r w:rsidRPr="00A976A3">
          <w:rPr>
            <w:rFonts w:ascii="Arial" w:hAnsi="Arial" w:cs="Arial"/>
            <w:sz w:val="22"/>
            <w:szCs w:val="22"/>
          </w:rPr>
          <w:t>Trama A</w:t>
        </w:r>
      </w:hyperlink>
      <w:r w:rsidRPr="00A976A3">
        <w:rPr>
          <w:rFonts w:ascii="Arial" w:hAnsi="Arial" w:cs="Arial"/>
          <w:sz w:val="22"/>
          <w:szCs w:val="22"/>
        </w:rPr>
        <w:t>, </w:t>
      </w:r>
      <w:hyperlink r:id="rId24" w:history="1">
        <w:r w:rsidRPr="00810686">
          <w:rPr>
            <w:rFonts w:ascii="Arial" w:hAnsi="Arial" w:cs="Arial"/>
            <w:sz w:val="22"/>
            <w:szCs w:val="22"/>
          </w:rPr>
          <w:t>Maynadié M</w:t>
        </w:r>
      </w:hyperlink>
      <w:r w:rsidRPr="00810686">
        <w:rPr>
          <w:rFonts w:ascii="Arial" w:hAnsi="Arial" w:cs="Arial"/>
          <w:sz w:val="22"/>
          <w:szCs w:val="22"/>
        </w:rPr>
        <w:t>, </w:t>
      </w:r>
      <w:hyperlink r:id="rId25" w:history="1">
        <w:r w:rsidRPr="00810686">
          <w:rPr>
            <w:rFonts w:ascii="Arial" w:hAnsi="Arial" w:cs="Arial"/>
            <w:sz w:val="22"/>
            <w:szCs w:val="22"/>
          </w:rPr>
          <w:t>Stiller C</w:t>
        </w:r>
      </w:hyperlink>
      <w:r w:rsidRPr="00810686">
        <w:rPr>
          <w:rFonts w:ascii="Arial" w:hAnsi="Arial" w:cs="Arial"/>
          <w:sz w:val="22"/>
          <w:szCs w:val="22"/>
        </w:rPr>
        <w:t>, </w:t>
      </w:r>
      <w:hyperlink r:id="rId26" w:history="1">
        <w:r w:rsidRPr="00810686">
          <w:rPr>
            <w:rFonts w:ascii="Arial" w:hAnsi="Arial" w:cs="Arial"/>
            <w:sz w:val="22"/>
            <w:szCs w:val="22"/>
          </w:rPr>
          <w:t>Marcos-Gragera R</w:t>
        </w:r>
      </w:hyperlink>
      <w:r w:rsidRPr="00810686">
        <w:rPr>
          <w:rFonts w:ascii="Arial" w:hAnsi="Arial" w:cs="Arial"/>
          <w:sz w:val="22"/>
          <w:szCs w:val="22"/>
        </w:rPr>
        <w:t>, </w:t>
      </w:r>
      <w:hyperlink r:id="rId27" w:history="1">
        <w:r w:rsidRPr="00810686">
          <w:rPr>
            <w:rFonts w:ascii="Arial" w:hAnsi="Arial" w:cs="Arial"/>
            <w:sz w:val="22"/>
            <w:szCs w:val="22"/>
          </w:rPr>
          <w:t>De Angelis R</w:t>
        </w:r>
      </w:hyperlink>
      <w:r w:rsidRPr="00810686">
        <w:rPr>
          <w:rFonts w:ascii="Arial" w:hAnsi="Arial" w:cs="Arial"/>
          <w:sz w:val="22"/>
          <w:szCs w:val="22"/>
        </w:rPr>
        <w:t xml:space="preserve">, et al. </w:t>
      </w:r>
      <w:r w:rsidRPr="001C3941">
        <w:rPr>
          <w:rFonts w:ascii="Arial" w:hAnsi="Arial" w:cs="Arial"/>
          <w:kern w:val="36"/>
          <w:sz w:val="22"/>
          <w:szCs w:val="22"/>
          <w:lang w:val="en-GB"/>
        </w:rPr>
        <w:t xml:space="preserve">Incidence, survival and prevalence of myeloid malignancies in Europe. </w:t>
      </w:r>
      <w:hyperlink r:id="rId28" w:tooltip="European journal of cancer (Oxford, England : 1990)." w:history="1">
        <w:r w:rsidRPr="001C3941">
          <w:rPr>
            <w:rFonts w:ascii="Arial" w:hAnsi="Arial" w:cs="Arial"/>
            <w:sz w:val="22"/>
            <w:szCs w:val="22"/>
            <w:lang w:val="en-GB"/>
          </w:rPr>
          <w:t>Eur J Cancer.</w:t>
        </w:r>
      </w:hyperlink>
      <w:r w:rsidRPr="001C3941">
        <w:rPr>
          <w:rFonts w:ascii="Arial" w:hAnsi="Arial" w:cs="Arial"/>
          <w:sz w:val="22"/>
          <w:szCs w:val="22"/>
          <w:lang w:val="en-GB"/>
        </w:rPr>
        <w:t> 2012 Nov; 48(17):3257-66.</w:t>
      </w:r>
    </w:p>
    <w:p w14:paraId="3003D700" w14:textId="77777777" w:rsidR="00955E89" w:rsidRPr="001C3941" w:rsidRDefault="00955E89" w:rsidP="006827AD">
      <w:pPr>
        <w:autoSpaceDE w:val="0"/>
        <w:autoSpaceDN w:val="0"/>
        <w:adjustRightInd w:val="0"/>
        <w:spacing w:line="480" w:lineRule="auto"/>
        <w:jc w:val="both"/>
        <w:rPr>
          <w:rFonts w:ascii="Arial" w:hAnsi="Arial" w:cs="Arial"/>
          <w:sz w:val="20"/>
          <w:szCs w:val="20"/>
          <w:lang w:val="en-GB"/>
        </w:rPr>
      </w:pPr>
    </w:p>
    <w:p w14:paraId="1E5BE242" w14:textId="5836BE24" w:rsidR="00B83B91" w:rsidRPr="001C3941" w:rsidRDefault="005871D1" w:rsidP="006827AD">
      <w:pPr>
        <w:pStyle w:val="Titre1"/>
        <w:shd w:val="clear" w:color="auto" w:fill="FFFFFF"/>
        <w:spacing w:before="0" w:beforeAutospacing="0" w:after="0" w:afterAutospacing="0" w:line="480" w:lineRule="auto"/>
        <w:jc w:val="both"/>
        <w:rPr>
          <w:rFonts w:ascii="Arial" w:hAnsi="Arial" w:cs="Arial"/>
          <w:sz w:val="22"/>
          <w:szCs w:val="22"/>
          <w:lang w:val="en-GB"/>
        </w:rPr>
      </w:pPr>
      <w:r w:rsidRPr="001C3941">
        <w:rPr>
          <w:rFonts w:ascii="Arial" w:hAnsi="Arial" w:cs="Arial"/>
          <w:sz w:val="22"/>
          <w:szCs w:val="22"/>
          <w:lang w:val="en-GB"/>
        </w:rPr>
        <w:t>[2</w:t>
      </w:r>
      <w:r w:rsidR="00810686">
        <w:rPr>
          <w:rFonts w:ascii="Arial" w:hAnsi="Arial" w:cs="Arial"/>
          <w:sz w:val="22"/>
          <w:szCs w:val="22"/>
          <w:lang w:val="en-GB"/>
        </w:rPr>
        <w:t>2</w:t>
      </w:r>
      <w:r w:rsidRPr="001C3941">
        <w:rPr>
          <w:rFonts w:ascii="Arial" w:hAnsi="Arial" w:cs="Arial"/>
          <w:sz w:val="22"/>
          <w:szCs w:val="22"/>
          <w:lang w:val="en-GB"/>
        </w:rPr>
        <w:t xml:space="preserve">] </w:t>
      </w:r>
      <w:r w:rsidR="00B83B91" w:rsidRPr="001C3941">
        <w:rPr>
          <w:rFonts w:ascii="Arial" w:hAnsi="Arial" w:cs="Arial"/>
          <w:sz w:val="22"/>
          <w:szCs w:val="22"/>
          <w:lang w:val="en-GB"/>
        </w:rPr>
        <w:t xml:space="preserve">Harris NL, Jaffe ES, Diebold J, Flandrin G, Muller-Hermelink HK, Vardiman J, et al. </w:t>
      </w:r>
      <w:hyperlink r:id="rId29" w:history="1">
        <w:r w:rsidR="00B83B91" w:rsidRPr="001C3941">
          <w:rPr>
            <w:rStyle w:val="Hyperlink"/>
            <w:rFonts w:ascii="Arial" w:hAnsi="Arial" w:cs="Arial"/>
            <w:color w:val="auto"/>
            <w:sz w:val="22"/>
            <w:szCs w:val="22"/>
            <w:u w:val="none"/>
            <w:lang w:val="en-GB"/>
          </w:rPr>
          <w:t>The World Health Organization classification of neoplastic diseases of the hematopoietic and lymphoid tissues. Report of the Clinical Advisory Committee meeting, Airlie House, Virginia, November, 1997.</w:t>
        </w:r>
      </w:hyperlink>
      <w:r w:rsidR="00B83B91" w:rsidRPr="001C3941">
        <w:rPr>
          <w:rFonts w:ascii="Arial" w:hAnsi="Arial" w:cs="Arial"/>
          <w:sz w:val="22"/>
          <w:szCs w:val="22"/>
          <w:lang w:val="en-GB"/>
        </w:rPr>
        <w:t xml:space="preserve"> </w:t>
      </w:r>
      <w:r w:rsidR="00B83B91" w:rsidRPr="001C3941">
        <w:rPr>
          <w:rStyle w:val="jrnl"/>
          <w:rFonts w:ascii="Arial" w:hAnsi="Arial" w:cs="Arial"/>
          <w:sz w:val="22"/>
          <w:szCs w:val="22"/>
          <w:lang w:val="en-GB"/>
        </w:rPr>
        <w:t>Ann Oncol</w:t>
      </w:r>
      <w:r w:rsidR="00B83B91" w:rsidRPr="001C3941">
        <w:rPr>
          <w:rFonts w:ascii="Arial" w:hAnsi="Arial" w:cs="Arial"/>
          <w:sz w:val="22"/>
          <w:szCs w:val="22"/>
          <w:lang w:val="en-GB"/>
        </w:rPr>
        <w:t>. 1999 Dec;</w:t>
      </w:r>
      <w:r w:rsidR="00C041E9" w:rsidRPr="001C3941">
        <w:rPr>
          <w:rFonts w:ascii="Arial" w:hAnsi="Arial" w:cs="Arial"/>
          <w:sz w:val="22"/>
          <w:szCs w:val="22"/>
          <w:lang w:val="en-GB"/>
        </w:rPr>
        <w:t xml:space="preserve"> </w:t>
      </w:r>
      <w:r w:rsidR="00B83B91" w:rsidRPr="001C3941">
        <w:rPr>
          <w:rFonts w:ascii="Arial" w:hAnsi="Arial" w:cs="Arial"/>
          <w:sz w:val="22"/>
          <w:szCs w:val="22"/>
          <w:lang w:val="en-GB"/>
        </w:rPr>
        <w:t>10(12):1419-32.</w:t>
      </w:r>
    </w:p>
    <w:p w14:paraId="4603CDDA" w14:textId="77777777" w:rsidR="00B83B91" w:rsidRPr="001C3941" w:rsidRDefault="00B83B91" w:rsidP="006827AD">
      <w:pPr>
        <w:autoSpaceDE w:val="0"/>
        <w:autoSpaceDN w:val="0"/>
        <w:adjustRightInd w:val="0"/>
        <w:spacing w:line="480" w:lineRule="auto"/>
        <w:jc w:val="both"/>
        <w:rPr>
          <w:rFonts w:ascii="Arial" w:hAnsi="Arial" w:cs="Arial"/>
          <w:sz w:val="22"/>
          <w:szCs w:val="22"/>
          <w:lang w:val="en-GB"/>
        </w:rPr>
      </w:pPr>
    </w:p>
    <w:p w14:paraId="1AFCEFCD" w14:textId="163FD1CB" w:rsidR="00B83B91" w:rsidRPr="001C3941" w:rsidRDefault="00B83B91" w:rsidP="006827AD">
      <w:pPr>
        <w:pStyle w:val="Titre1"/>
        <w:shd w:val="clear" w:color="auto" w:fill="FFFFFF"/>
        <w:spacing w:before="0" w:beforeAutospacing="0" w:after="0" w:afterAutospacing="0" w:line="480" w:lineRule="auto"/>
        <w:jc w:val="both"/>
        <w:rPr>
          <w:rFonts w:ascii="Arial" w:hAnsi="Arial" w:cs="Arial"/>
          <w:sz w:val="22"/>
          <w:szCs w:val="22"/>
          <w:lang w:val="en-GB"/>
        </w:rPr>
      </w:pPr>
      <w:r w:rsidRPr="001C3941">
        <w:rPr>
          <w:rFonts w:ascii="Arial" w:hAnsi="Arial" w:cs="Arial"/>
          <w:sz w:val="22"/>
          <w:szCs w:val="22"/>
          <w:lang w:val="en-GB"/>
        </w:rPr>
        <w:t>[2</w:t>
      </w:r>
      <w:r w:rsidR="00810686">
        <w:rPr>
          <w:rFonts w:ascii="Arial" w:hAnsi="Arial" w:cs="Arial"/>
          <w:sz w:val="22"/>
          <w:szCs w:val="22"/>
          <w:lang w:val="en-GB"/>
        </w:rPr>
        <w:t>3</w:t>
      </w:r>
      <w:r w:rsidRPr="001C3941">
        <w:rPr>
          <w:rFonts w:ascii="Arial" w:hAnsi="Arial" w:cs="Arial"/>
          <w:sz w:val="22"/>
          <w:szCs w:val="22"/>
          <w:lang w:val="en-GB"/>
        </w:rPr>
        <w:t xml:space="preserve">] Morton LM, Dores GM, Tucker MA, Kim CJ, Onel K, Gilbert ES, et al. </w:t>
      </w:r>
      <w:hyperlink r:id="rId30" w:history="1">
        <w:r w:rsidRPr="001C3941">
          <w:rPr>
            <w:rStyle w:val="Hyperlink"/>
            <w:rFonts w:ascii="Arial" w:hAnsi="Arial" w:cs="Arial"/>
            <w:color w:val="auto"/>
            <w:sz w:val="22"/>
            <w:szCs w:val="22"/>
            <w:u w:val="none"/>
            <w:lang w:val="en-GB"/>
          </w:rPr>
          <w:t>Evolving risk of therapy-related acute myeloid leukemia following cancer chemotherapy among adults in the United States, 1975-2008.</w:t>
        </w:r>
      </w:hyperlink>
      <w:r w:rsidRPr="001C3941">
        <w:rPr>
          <w:rFonts w:ascii="Arial" w:hAnsi="Arial" w:cs="Arial"/>
          <w:sz w:val="22"/>
          <w:szCs w:val="22"/>
          <w:lang w:val="en-GB"/>
        </w:rPr>
        <w:t xml:space="preserve"> </w:t>
      </w:r>
      <w:r w:rsidRPr="001C3941">
        <w:rPr>
          <w:rStyle w:val="jrnl"/>
          <w:rFonts w:ascii="Arial" w:hAnsi="Arial" w:cs="Arial"/>
          <w:sz w:val="22"/>
          <w:szCs w:val="22"/>
          <w:lang w:val="en-GB"/>
        </w:rPr>
        <w:t>Blood</w:t>
      </w:r>
      <w:r w:rsidRPr="001C3941">
        <w:rPr>
          <w:rFonts w:ascii="Arial" w:hAnsi="Arial" w:cs="Arial"/>
          <w:sz w:val="22"/>
          <w:szCs w:val="22"/>
          <w:lang w:val="en-GB"/>
        </w:rPr>
        <w:t>. 2013 Apr 11;</w:t>
      </w:r>
      <w:r w:rsidR="00C041E9" w:rsidRPr="001C3941">
        <w:rPr>
          <w:rFonts w:ascii="Arial" w:hAnsi="Arial" w:cs="Arial"/>
          <w:sz w:val="22"/>
          <w:szCs w:val="22"/>
          <w:lang w:val="en-GB"/>
        </w:rPr>
        <w:t xml:space="preserve"> </w:t>
      </w:r>
      <w:r w:rsidRPr="001C3941">
        <w:rPr>
          <w:rFonts w:ascii="Arial" w:hAnsi="Arial" w:cs="Arial"/>
          <w:sz w:val="22"/>
          <w:szCs w:val="22"/>
          <w:lang w:val="en-GB"/>
        </w:rPr>
        <w:t>121(15):2996-3004.</w:t>
      </w:r>
      <w:r w:rsidRPr="001C3941">
        <w:rPr>
          <w:rStyle w:val="apple-converted-space"/>
          <w:rFonts w:ascii="Arial" w:hAnsi="Arial" w:cs="Arial"/>
          <w:sz w:val="22"/>
          <w:szCs w:val="22"/>
          <w:lang w:val="en-GB"/>
        </w:rPr>
        <w:t> </w:t>
      </w:r>
    </w:p>
    <w:p w14:paraId="5E5CB353" w14:textId="77777777" w:rsidR="00B83B91" w:rsidRPr="001C3941" w:rsidRDefault="00361653" w:rsidP="00361653">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 xml:space="preserve"> </w:t>
      </w:r>
    </w:p>
    <w:p w14:paraId="25585ACF" w14:textId="77777777" w:rsidR="00DB541E" w:rsidRPr="001C3941" w:rsidRDefault="00DB541E" w:rsidP="006827AD">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[24] Roman E, Smith A. Epidemiology of lym</w:t>
      </w:r>
      <w:r w:rsidR="005968A6" w:rsidRPr="001C3941">
        <w:rPr>
          <w:rFonts w:ascii="Arial" w:hAnsi="Arial" w:cs="Arial"/>
          <w:sz w:val="22"/>
          <w:szCs w:val="22"/>
          <w:lang w:val="en-GB"/>
        </w:rPr>
        <w:t>phomas. Histopathology 2011, 58:</w:t>
      </w:r>
      <w:r w:rsidRPr="001C3941">
        <w:rPr>
          <w:rFonts w:ascii="Arial" w:hAnsi="Arial" w:cs="Arial"/>
          <w:sz w:val="22"/>
          <w:szCs w:val="22"/>
          <w:lang w:val="en-GB"/>
        </w:rPr>
        <w:t>4-14.</w:t>
      </w:r>
    </w:p>
    <w:p w14:paraId="49A08101" w14:textId="77777777" w:rsidR="00361653" w:rsidRPr="001C3941" w:rsidRDefault="00361653" w:rsidP="006827AD">
      <w:pPr>
        <w:autoSpaceDE w:val="0"/>
        <w:autoSpaceDN w:val="0"/>
        <w:adjustRightInd w:val="0"/>
        <w:spacing w:line="480" w:lineRule="auto"/>
        <w:jc w:val="both"/>
        <w:rPr>
          <w:rFonts w:ascii="Arial" w:hAnsi="Arial" w:cs="Arial"/>
          <w:sz w:val="22"/>
          <w:szCs w:val="22"/>
          <w:lang w:val="en-GB"/>
        </w:rPr>
      </w:pPr>
    </w:p>
    <w:p w14:paraId="2D81D9FB" w14:textId="5EC5F698" w:rsidR="004F1CE9" w:rsidRPr="001C3941" w:rsidRDefault="004F1CE9" w:rsidP="006827AD">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w:t>
      </w:r>
      <w:r w:rsidR="00F32538" w:rsidRPr="001C3941">
        <w:rPr>
          <w:rFonts w:ascii="Arial" w:hAnsi="Arial" w:cs="Arial"/>
          <w:sz w:val="22"/>
          <w:szCs w:val="22"/>
          <w:lang w:val="en-GB"/>
        </w:rPr>
        <w:t xml:space="preserve">25] </w:t>
      </w:r>
      <w:r w:rsidRPr="001C3941">
        <w:rPr>
          <w:rFonts w:ascii="Arial" w:hAnsi="Arial" w:cs="Arial"/>
          <w:bCs/>
          <w:sz w:val="22"/>
          <w:szCs w:val="22"/>
          <w:lang w:val="en-GB"/>
        </w:rPr>
        <w:t>Morton</w:t>
      </w:r>
      <w:r w:rsidRPr="001C3941">
        <w:rPr>
          <w:rFonts w:ascii="Arial" w:hAnsi="Arial" w:cs="Arial"/>
          <w:sz w:val="22"/>
          <w:szCs w:val="22"/>
          <w:lang w:val="en-GB"/>
        </w:rPr>
        <w:t xml:space="preserve"> LM, Slager SL, Cerhan JR, Wang SS, Vajdic CM, et al. Etiologic heterogeneity among non-Hodgkin </w:t>
      </w:r>
      <w:r w:rsidRPr="001C3941">
        <w:rPr>
          <w:rStyle w:val="highlight2"/>
          <w:rFonts w:ascii="Arial" w:hAnsi="Arial" w:cs="Arial"/>
          <w:sz w:val="22"/>
          <w:szCs w:val="22"/>
          <w:lang w:val="en-GB"/>
        </w:rPr>
        <w:t>lymphoma</w:t>
      </w:r>
      <w:r w:rsidRPr="001C3941">
        <w:rPr>
          <w:rFonts w:ascii="Arial" w:hAnsi="Arial" w:cs="Arial"/>
          <w:sz w:val="22"/>
          <w:szCs w:val="22"/>
          <w:lang w:val="en-GB"/>
        </w:rPr>
        <w:t xml:space="preserve"> subtypes: the InterLymph Non-Hodgkin </w:t>
      </w:r>
      <w:r w:rsidRPr="001C3941">
        <w:rPr>
          <w:rStyle w:val="highlight2"/>
          <w:rFonts w:ascii="Arial" w:hAnsi="Arial" w:cs="Arial"/>
          <w:sz w:val="22"/>
          <w:szCs w:val="22"/>
          <w:lang w:val="en-GB"/>
        </w:rPr>
        <w:t>Lymphoma</w:t>
      </w:r>
      <w:r w:rsidRPr="001C3941">
        <w:rPr>
          <w:rFonts w:ascii="Arial" w:hAnsi="Arial" w:cs="Arial"/>
          <w:sz w:val="22"/>
          <w:szCs w:val="22"/>
          <w:lang w:val="en-GB"/>
        </w:rPr>
        <w:t xml:space="preserve"> Subtypes Project </w:t>
      </w:r>
      <w:hyperlink r:id="rId31" w:tooltip="Journal of the National Cancer Institute. Monographs." w:history="1">
        <w:r w:rsidRPr="001C3941">
          <w:rPr>
            <w:rFonts w:ascii="Arial" w:hAnsi="Arial" w:cs="Arial"/>
            <w:sz w:val="22"/>
            <w:szCs w:val="22"/>
            <w:lang w:val="en-GB"/>
          </w:rPr>
          <w:t>J Natl Cancer Inst Monogr.</w:t>
        </w:r>
      </w:hyperlink>
      <w:r w:rsidRPr="001C3941">
        <w:rPr>
          <w:rFonts w:ascii="Arial" w:hAnsi="Arial" w:cs="Arial"/>
          <w:sz w:val="22"/>
          <w:szCs w:val="22"/>
          <w:lang w:val="en-GB"/>
        </w:rPr>
        <w:t xml:space="preserve"> 2014 Aug;</w:t>
      </w:r>
      <w:r w:rsidR="00C041E9" w:rsidRPr="001C3941">
        <w:rPr>
          <w:rFonts w:ascii="Arial" w:hAnsi="Arial" w:cs="Arial"/>
          <w:sz w:val="22"/>
          <w:szCs w:val="22"/>
          <w:lang w:val="en-GB"/>
        </w:rPr>
        <w:t xml:space="preserve"> </w:t>
      </w:r>
      <w:r w:rsidRPr="001C3941">
        <w:rPr>
          <w:rFonts w:ascii="Arial" w:hAnsi="Arial" w:cs="Arial"/>
          <w:sz w:val="22"/>
          <w:szCs w:val="22"/>
          <w:lang w:val="en-GB"/>
        </w:rPr>
        <w:t>2014(48):130-44</w:t>
      </w:r>
      <w:r w:rsidR="0081622A">
        <w:rPr>
          <w:rFonts w:ascii="Arial" w:hAnsi="Arial" w:cs="Arial"/>
          <w:sz w:val="22"/>
          <w:szCs w:val="22"/>
          <w:lang w:val="en-GB"/>
        </w:rPr>
        <w:t>.</w:t>
      </w:r>
    </w:p>
    <w:p w14:paraId="69944B1F" w14:textId="77777777" w:rsidR="004B630B" w:rsidRPr="001C3941" w:rsidRDefault="004B630B" w:rsidP="006827AD">
      <w:pPr>
        <w:autoSpaceDE w:val="0"/>
        <w:autoSpaceDN w:val="0"/>
        <w:adjustRightInd w:val="0"/>
        <w:spacing w:line="480" w:lineRule="auto"/>
        <w:jc w:val="both"/>
        <w:rPr>
          <w:rFonts w:ascii="Arial" w:hAnsi="Arial" w:cs="Arial"/>
          <w:sz w:val="22"/>
          <w:szCs w:val="22"/>
          <w:lang w:val="en-GB"/>
        </w:rPr>
      </w:pPr>
    </w:p>
    <w:p w14:paraId="7912D566" w14:textId="77777777" w:rsidR="00D03225" w:rsidRPr="001C3941" w:rsidRDefault="00D03225" w:rsidP="006827AD">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[26] Alexander DD, Mink PJ, Adami HO, Cole P, Mandel JS, Oken MM, et al. Multiple myeloma: a review of the epidemiologic literature. Int J Cancer 2007;120 Suppl 12:40-61:40-61.</w:t>
      </w:r>
    </w:p>
    <w:p w14:paraId="6291B4E5" w14:textId="77777777" w:rsidR="00D03225" w:rsidRPr="001C3941" w:rsidRDefault="00D03225" w:rsidP="006827AD">
      <w:pPr>
        <w:autoSpaceDE w:val="0"/>
        <w:autoSpaceDN w:val="0"/>
        <w:adjustRightInd w:val="0"/>
        <w:spacing w:line="480" w:lineRule="auto"/>
        <w:jc w:val="both"/>
        <w:rPr>
          <w:rFonts w:ascii="Arial" w:hAnsi="Arial" w:cs="Arial"/>
          <w:sz w:val="22"/>
          <w:szCs w:val="22"/>
          <w:lang w:val="en-GB"/>
        </w:rPr>
      </w:pPr>
    </w:p>
    <w:p w14:paraId="0AD5A55D" w14:textId="77777777" w:rsidR="00D03225" w:rsidRPr="001C3941" w:rsidRDefault="00D03225" w:rsidP="006827AD">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lastRenderedPageBreak/>
        <w:t xml:space="preserve">[27] Iwanaga M, Tagawa M, Tsukasaki K </w:t>
      </w:r>
      <w:r w:rsidRPr="001C3941">
        <w:rPr>
          <w:rFonts w:ascii="Arial" w:hAnsi="Arial" w:cs="Arial"/>
          <w:i/>
          <w:iCs/>
          <w:sz w:val="22"/>
          <w:szCs w:val="22"/>
          <w:lang w:val="en-GB"/>
        </w:rPr>
        <w:t>et al</w:t>
      </w:r>
      <w:r w:rsidRPr="001C3941">
        <w:rPr>
          <w:rFonts w:ascii="Arial" w:hAnsi="Arial" w:cs="Arial"/>
          <w:sz w:val="22"/>
          <w:szCs w:val="22"/>
          <w:lang w:val="en-GB"/>
        </w:rPr>
        <w:t>. Relationship between monoclonal gammopathy of undetermined significance and radiation exposure in Nagasaki atomic bomb survivors. Blood. 2009 Feb 19;</w:t>
      </w:r>
      <w:r w:rsidR="00C041E9" w:rsidRPr="001C3941">
        <w:rPr>
          <w:rFonts w:ascii="Arial" w:hAnsi="Arial" w:cs="Arial"/>
          <w:sz w:val="22"/>
          <w:szCs w:val="22"/>
          <w:lang w:val="en-GB"/>
        </w:rPr>
        <w:t xml:space="preserve"> </w:t>
      </w:r>
      <w:r w:rsidRPr="001C3941">
        <w:rPr>
          <w:rFonts w:ascii="Arial" w:hAnsi="Arial" w:cs="Arial"/>
          <w:sz w:val="22"/>
          <w:szCs w:val="22"/>
          <w:lang w:val="en-GB"/>
        </w:rPr>
        <w:t>113(8):1639-50.</w:t>
      </w:r>
    </w:p>
    <w:p w14:paraId="4135910A" w14:textId="77777777" w:rsidR="00D03225" w:rsidRPr="001C3941" w:rsidRDefault="00D03225" w:rsidP="006827AD">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 xml:space="preserve"> </w:t>
      </w:r>
    </w:p>
    <w:p w14:paraId="3F0A0593" w14:textId="77777777" w:rsidR="00D03225" w:rsidRPr="001C3941" w:rsidRDefault="00D03225" w:rsidP="006827AD">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 xml:space="preserve">[28] Landgren O, Kyle RA, Hoppin JA </w:t>
      </w:r>
      <w:r w:rsidRPr="001C3941">
        <w:rPr>
          <w:rFonts w:ascii="Arial" w:hAnsi="Arial" w:cs="Arial"/>
          <w:i/>
          <w:iCs/>
          <w:sz w:val="22"/>
          <w:szCs w:val="22"/>
          <w:lang w:val="en-GB"/>
        </w:rPr>
        <w:t>et al</w:t>
      </w:r>
      <w:r w:rsidRPr="001C3941">
        <w:rPr>
          <w:rFonts w:ascii="Arial" w:hAnsi="Arial" w:cs="Arial"/>
          <w:sz w:val="22"/>
          <w:szCs w:val="22"/>
          <w:lang w:val="en-GB"/>
        </w:rPr>
        <w:t>. Pesticide exposure and risk of monoclonal gammopathy of undetermined significance (MGUS) in the Agricultural Health Study. Blood</w:t>
      </w:r>
      <w:r w:rsidR="00C041E9" w:rsidRPr="001C3941">
        <w:rPr>
          <w:rFonts w:ascii="Arial" w:hAnsi="Arial" w:cs="Arial"/>
          <w:sz w:val="22"/>
          <w:szCs w:val="22"/>
          <w:lang w:val="en-GB"/>
        </w:rPr>
        <w:t xml:space="preserve"> </w:t>
      </w:r>
      <w:r w:rsidRPr="001C3941">
        <w:rPr>
          <w:rFonts w:ascii="Arial" w:hAnsi="Arial" w:cs="Arial"/>
          <w:sz w:val="22"/>
          <w:szCs w:val="22"/>
          <w:lang w:val="en-GB"/>
        </w:rPr>
        <w:t>2009 Apr 22.</w:t>
      </w:r>
    </w:p>
    <w:p w14:paraId="7E84A32D" w14:textId="77777777" w:rsidR="00D03225" w:rsidRPr="001C3941" w:rsidRDefault="00D03225" w:rsidP="006827AD">
      <w:pPr>
        <w:autoSpaceDE w:val="0"/>
        <w:autoSpaceDN w:val="0"/>
        <w:adjustRightInd w:val="0"/>
        <w:spacing w:line="480" w:lineRule="auto"/>
        <w:jc w:val="both"/>
        <w:rPr>
          <w:rFonts w:ascii="Arial" w:hAnsi="Arial" w:cs="Arial"/>
          <w:sz w:val="22"/>
          <w:szCs w:val="22"/>
          <w:lang w:val="en-GB"/>
        </w:rPr>
      </w:pPr>
    </w:p>
    <w:p w14:paraId="41750031" w14:textId="77777777" w:rsidR="004837A9" w:rsidRPr="001C3941" w:rsidRDefault="00D03225" w:rsidP="006827AD">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 xml:space="preserve">[29] Tewari P, Ryan AW, Hayden PJ, Catherwood M, Drain S, Staines A, Grant T, Nieters A, Becker N, de Sanjose S, Foretova L, Maynardie M, Cocco P, Boffetta P, Brennan P, Chanock S, Lawler M, Browne PV. </w:t>
      </w:r>
      <w:hyperlink r:id="rId32" w:history="1">
        <w:r w:rsidRPr="001C3941">
          <w:rPr>
            <w:rStyle w:val="Hyperlink"/>
            <w:rFonts w:ascii="Arial" w:hAnsi="Arial" w:cs="Arial"/>
            <w:color w:val="auto"/>
            <w:sz w:val="22"/>
            <w:szCs w:val="22"/>
            <w:u w:val="none"/>
            <w:lang w:val="en-GB"/>
          </w:rPr>
          <w:t>Genetic variation at the 8q24 locus confers risk to multiple myeloma.</w:t>
        </w:r>
      </w:hyperlink>
      <w:r w:rsidRPr="001C3941">
        <w:rPr>
          <w:rFonts w:ascii="Arial" w:hAnsi="Arial" w:cs="Arial"/>
          <w:sz w:val="22"/>
          <w:szCs w:val="22"/>
          <w:lang w:val="en-GB"/>
        </w:rPr>
        <w:t>Br J Haematol. 2012 Jan;</w:t>
      </w:r>
      <w:r w:rsidR="005968A6" w:rsidRPr="001C3941">
        <w:rPr>
          <w:rFonts w:ascii="Arial" w:hAnsi="Arial" w:cs="Arial"/>
          <w:sz w:val="22"/>
          <w:szCs w:val="22"/>
          <w:lang w:val="en-GB"/>
        </w:rPr>
        <w:t xml:space="preserve"> </w:t>
      </w:r>
      <w:r w:rsidRPr="001C3941">
        <w:rPr>
          <w:rFonts w:ascii="Arial" w:hAnsi="Arial" w:cs="Arial"/>
          <w:sz w:val="22"/>
          <w:szCs w:val="22"/>
          <w:lang w:val="en-GB"/>
        </w:rPr>
        <w:t>156(1):133-6.</w:t>
      </w:r>
    </w:p>
    <w:p w14:paraId="4095219B" w14:textId="77777777" w:rsidR="00BB13BD" w:rsidRPr="001C3941" w:rsidRDefault="00BB13BD" w:rsidP="006827AD">
      <w:pPr>
        <w:spacing w:line="480" w:lineRule="auto"/>
        <w:jc w:val="both"/>
        <w:rPr>
          <w:rFonts w:ascii="Arial" w:hAnsi="Arial" w:cs="Arial"/>
          <w:sz w:val="22"/>
          <w:szCs w:val="22"/>
          <w:lang w:val="en-GB" w:eastAsia="ko-KR"/>
        </w:rPr>
      </w:pPr>
    </w:p>
    <w:p w14:paraId="34370DED" w14:textId="77777777" w:rsidR="00F8706C" w:rsidRPr="001C3941" w:rsidRDefault="00945C81" w:rsidP="006827AD">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[3</w:t>
      </w:r>
      <w:r w:rsidR="00D503D9" w:rsidRPr="001C3941">
        <w:rPr>
          <w:rFonts w:ascii="Arial" w:hAnsi="Arial" w:cs="Arial"/>
          <w:sz w:val="22"/>
          <w:szCs w:val="22"/>
          <w:lang w:val="en-GB"/>
        </w:rPr>
        <w:t>0</w:t>
      </w:r>
      <w:r w:rsidR="00F8706C" w:rsidRPr="001C3941">
        <w:rPr>
          <w:rFonts w:ascii="Arial" w:hAnsi="Arial" w:cs="Arial"/>
          <w:sz w:val="22"/>
          <w:szCs w:val="22"/>
          <w:lang w:val="en-GB"/>
        </w:rPr>
        <w:t>] Hjalgrim H, Askling J, Pukkala E, Hansen S, Munksgaard L, Frisch M. Incidence of Hodgkin's disease in Nordic countries. Lancet 2001 Jul 28;</w:t>
      </w:r>
      <w:r w:rsidR="00C041E9" w:rsidRPr="001C3941">
        <w:rPr>
          <w:rFonts w:ascii="Arial" w:hAnsi="Arial" w:cs="Arial"/>
          <w:sz w:val="22"/>
          <w:szCs w:val="22"/>
          <w:lang w:val="en-GB"/>
        </w:rPr>
        <w:t xml:space="preserve"> </w:t>
      </w:r>
      <w:r w:rsidR="00F8706C" w:rsidRPr="001C3941">
        <w:rPr>
          <w:rFonts w:ascii="Arial" w:hAnsi="Arial" w:cs="Arial"/>
          <w:sz w:val="22"/>
          <w:szCs w:val="22"/>
          <w:lang w:val="en-GB"/>
        </w:rPr>
        <w:t>358(9278):297-8.</w:t>
      </w:r>
    </w:p>
    <w:p w14:paraId="3F1E160A" w14:textId="77777777" w:rsidR="00F8706C" w:rsidRPr="001C3941" w:rsidRDefault="00F8706C" w:rsidP="006827AD">
      <w:pPr>
        <w:autoSpaceDE w:val="0"/>
        <w:autoSpaceDN w:val="0"/>
        <w:adjustRightInd w:val="0"/>
        <w:spacing w:line="480" w:lineRule="auto"/>
        <w:jc w:val="both"/>
        <w:rPr>
          <w:rFonts w:ascii="Arial" w:hAnsi="Arial" w:cs="Arial"/>
          <w:sz w:val="22"/>
          <w:szCs w:val="22"/>
          <w:lang w:val="en-GB"/>
        </w:rPr>
      </w:pPr>
    </w:p>
    <w:p w14:paraId="0040486A" w14:textId="77777777" w:rsidR="00F8706C" w:rsidRPr="001C3941" w:rsidRDefault="00F8706C" w:rsidP="006827AD">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w:t>
      </w:r>
      <w:r w:rsidR="00945C81" w:rsidRPr="001C3941">
        <w:rPr>
          <w:rFonts w:ascii="Arial" w:hAnsi="Arial" w:cs="Arial"/>
          <w:sz w:val="22"/>
          <w:szCs w:val="22"/>
          <w:lang w:val="en-GB"/>
        </w:rPr>
        <w:t>3</w:t>
      </w:r>
      <w:r w:rsidR="00D503D9" w:rsidRPr="001C3941">
        <w:rPr>
          <w:rFonts w:ascii="Arial" w:hAnsi="Arial" w:cs="Arial"/>
          <w:sz w:val="22"/>
          <w:szCs w:val="22"/>
          <w:lang w:val="en-GB"/>
        </w:rPr>
        <w:t>1</w:t>
      </w:r>
      <w:r w:rsidRPr="001C3941">
        <w:rPr>
          <w:rFonts w:ascii="Arial" w:hAnsi="Arial" w:cs="Arial"/>
          <w:sz w:val="22"/>
          <w:szCs w:val="22"/>
          <w:lang w:val="en-GB"/>
        </w:rPr>
        <w:t>] Hjalgrim H, Seow A, Rostgaard K, Friborg J. Changing patterns of Hodgkin lymphoma incidence in Singapore. Int J Cancer 2008 Aug 1;</w:t>
      </w:r>
      <w:r w:rsidR="00C041E9" w:rsidRPr="001C3941">
        <w:rPr>
          <w:rFonts w:ascii="Arial" w:hAnsi="Arial" w:cs="Arial"/>
          <w:sz w:val="22"/>
          <w:szCs w:val="22"/>
          <w:lang w:val="en-GB"/>
        </w:rPr>
        <w:t xml:space="preserve"> </w:t>
      </w:r>
      <w:r w:rsidRPr="001C3941">
        <w:rPr>
          <w:rFonts w:ascii="Arial" w:hAnsi="Arial" w:cs="Arial"/>
          <w:sz w:val="22"/>
          <w:szCs w:val="22"/>
          <w:lang w:val="en-GB"/>
        </w:rPr>
        <w:t>123(3):716-9.</w:t>
      </w:r>
    </w:p>
    <w:p w14:paraId="3D26C8A0" w14:textId="77777777" w:rsidR="00F8706C" w:rsidRPr="001C3941" w:rsidRDefault="00F8706C" w:rsidP="006827AD">
      <w:pPr>
        <w:autoSpaceDE w:val="0"/>
        <w:autoSpaceDN w:val="0"/>
        <w:adjustRightInd w:val="0"/>
        <w:spacing w:line="480" w:lineRule="auto"/>
        <w:jc w:val="both"/>
        <w:rPr>
          <w:rFonts w:ascii="Arial" w:hAnsi="Arial" w:cs="Arial"/>
          <w:sz w:val="22"/>
          <w:szCs w:val="22"/>
          <w:lang w:val="en-GB"/>
        </w:rPr>
      </w:pPr>
    </w:p>
    <w:p w14:paraId="13EB6BDC" w14:textId="77777777" w:rsidR="00F762E8" w:rsidRPr="001C3941" w:rsidRDefault="00F8706C" w:rsidP="00336835">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w:t>
      </w:r>
      <w:r w:rsidR="00945C81" w:rsidRPr="001C3941">
        <w:rPr>
          <w:rFonts w:ascii="Arial" w:hAnsi="Arial" w:cs="Arial"/>
          <w:sz w:val="22"/>
          <w:szCs w:val="22"/>
          <w:lang w:val="en-GB"/>
        </w:rPr>
        <w:t>3</w:t>
      </w:r>
      <w:r w:rsidR="00D503D9" w:rsidRPr="001C3941">
        <w:rPr>
          <w:rFonts w:ascii="Arial" w:hAnsi="Arial" w:cs="Arial"/>
          <w:sz w:val="22"/>
          <w:szCs w:val="22"/>
          <w:lang w:val="en-GB"/>
        </w:rPr>
        <w:t>2</w:t>
      </w:r>
      <w:r w:rsidRPr="001C3941">
        <w:rPr>
          <w:rFonts w:ascii="Arial" w:hAnsi="Arial" w:cs="Arial"/>
          <w:sz w:val="22"/>
          <w:szCs w:val="22"/>
          <w:lang w:val="en-GB"/>
        </w:rPr>
        <w:t>] Hjalgrim H. On the aetiology of Hodgkin lymphoma. Dan Med J 2012 Jul;</w:t>
      </w:r>
      <w:r w:rsidR="00C041E9" w:rsidRPr="001C3941">
        <w:rPr>
          <w:rFonts w:ascii="Arial" w:hAnsi="Arial" w:cs="Arial"/>
          <w:sz w:val="22"/>
          <w:szCs w:val="22"/>
          <w:lang w:val="en-GB"/>
        </w:rPr>
        <w:t xml:space="preserve"> </w:t>
      </w:r>
      <w:r w:rsidR="00336835" w:rsidRPr="001C3941">
        <w:rPr>
          <w:rFonts w:ascii="Arial" w:hAnsi="Arial" w:cs="Arial"/>
          <w:sz w:val="22"/>
          <w:szCs w:val="22"/>
          <w:lang w:val="en-GB"/>
        </w:rPr>
        <w:t>59(7):B4485.</w:t>
      </w:r>
    </w:p>
    <w:p w14:paraId="49958E98" w14:textId="77777777" w:rsidR="00336835" w:rsidRPr="001C3941" w:rsidRDefault="00336835" w:rsidP="00336835">
      <w:pPr>
        <w:autoSpaceDE w:val="0"/>
        <w:autoSpaceDN w:val="0"/>
        <w:adjustRightInd w:val="0"/>
        <w:spacing w:line="480" w:lineRule="auto"/>
        <w:jc w:val="both"/>
        <w:rPr>
          <w:rFonts w:ascii="Arial" w:hAnsi="Arial" w:cs="Arial"/>
          <w:sz w:val="22"/>
          <w:szCs w:val="22"/>
          <w:lang w:val="en-GB"/>
        </w:rPr>
      </w:pPr>
    </w:p>
    <w:p w14:paraId="098C357D" w14:textId="2DB6B8FB" w:rsidR="00710E7E" w:rsidRPr="001C3941" w:rsidRDefault="00945C81" w:rsidP="006827AD">
      <w:pPr>
        <w:spacing w:before="120" w:after="240" w:line="480" w:lineRule="auto"/>
        <w:jc w:val="both"/>
        <w:rPr>
          <w:rFonts w:ascii="Arial" w:hAnsi="Arial" w:cs="Arial"/>
          <w:sz w:val="22"/>
          <w:szCs w:val="22"/>
          <w:lang w:val="en-GB"/>
        </w:rPr>
      </w:pPr>
      <w:r w:rsidRPr="001E6DBA">
        <w:rPr>
          <w:rFonts w:ascii="Arial" w:hAnsi="Arial" w:cs="Arial"/>
          <w:sz w:val="22"/>
          <w:szCs w:val="22"/>
          <w:lang w:val="en-US"/>
        </w:rPr>
        <w:t>[3</w:t>
      </w:r>
      <w:r w:rsidR="00D503D9" w:rsidRPr="001E6DBA">
        <w:rPr>
          <w:rFonts w:ascii="Arial" w:hAnsi="Arial" w:cs="Arial"/>
          <w:sz w:val="22"/>
          <w:szCs w:val="22"/>
          <w:lang w:val="en-US"/>
        </w:rPr>
        <w:t>3</w:t>
      </w:r>
      <w:r w:rsidRPr="001E6DBA">
        <w:rPr>
          <w:rFonts w:ascii="Arial" w:hAnsi="Arial" w:cs="Arial"/>
          <w:sz w:val="22"/>
          <w:szCs w:val="22"/>
          <w:lang w:val="en-US"/>
        </w:rPr>
        <w:t xml:space="preserve">] </w:t>
      </w:r>
      <w:r w:rsidR="001E6DBA" w:rsidRPr="001C3941">
        <w:rPr>
          <w:rFonts w:ascii="Arial" w:hAnsi="Arial" w:cs="Arial"/>
          <w:sz w:val="22"/>
          <w:szCs w:val="22"/>
          <w:lang w:val="en-GB"/>
        </w:rPr>
        <w:t>Monnereau A, Troussard X, Belot A, Guizard AV, Woronoff AS, Bara S, et al. Unbiased estimates of long-term net survival of hematological malignancy patients detailed by major subtypes in France. Int J Cancer 2013 May 15; 132(10):2378-87.</w:t>
      </w:r>
    </w:p>
    <w:p w14:paraId="62ECAED6" w14:textId="77777777" w:rsidR="008B68B6" w:rsidRPr="001C3941" w:rsidRDefault="008B68B6" w:rsidP="006827AD">
      <w:pPr>
        <w:autoSpaceDE w:val="0"/>
        <w:autoSpaceDN w:val="0"/>
        <w:adjustRightInd w:val="0"/>
        <w:spacing w:line="480" w:lineRule="auto"/>
        <w:jc w:val="both"/>
        <w:rPr>
          <w:rFonts w:ascii="Arial" w:hAnsi="Arial" w:cs="Arial"/>
          <w:sz w:val="22"/>
          <w:szCs w:val="22"/>
          <w:lang w:val="en-GB"/>
        </w:rPr>
      </w:pPr>
    </w:p>
    <w:p w14:paraId="62F18C99" w14:textId="06B26451" w:rsidR="001E6DBA" w:rsidRPr="001C3941" w:rsidRDefault="008B68B6" w:rsidP="001E6DBA">
      <w:pPr>
        <w:autoSpaceDE w:val="0"/>
        <w:autoSpaceDN w:val="0"/>
        <w:adjustRightInd w:val="0"/>
        <w:spacing w:line="480" w:lineRule="auto"/>
        <w:jc w:val="both"/>
        <w:rPr>
          <w:rFonts w:ascii="Arial" w:hAnsi="Arial" w:cs="Arial"/>
          <w:sz w:val="22"/>
          <w:szCs w:val="22"/>
          <w:lang w:val="en-GB"/>
        </w:rPr>
      </w:pPr>
      <w:r w:rsidRPr="001E6DBA">
        <w:rPr>
          <w:rFonts w:ascii="Arial" w:hAnsi="Arial" w:cs="Arial"/>
          <w:sz w:val="22"/>
          <w:szCs w:val="22"/>
        </w:rPr>
        <w:lastRenderedPageBreak/>
        <w:t>[3</w:t>
      </w:r>
      <w:r w:rsidR="001E3492" w:rsidRPr="001E6DBA">
        <w:rPr>
          <w:rFonts w:ascii="Arial" w:hAnsi="Arial" w:cs="Arial"/>
          <w:sz w:val="22"/>
          <w:szCs w:val="22"/>
        </w:rPr>
        <w:t>4</w:t>
      </w:r>
      <w:r w:rsidR="001E6DBA" w:rsidRPr="001E6DBA">
        <w:rPr>
          <w:rFonts w:ascii="Arial" w:hAnsi="Arial" w:cs="Arial"/>
          <w:sz w:val="22"/>
          <w:szCs w:val="22"/>
        </w:rPr>
        <w:t xml:space="preserve">] Pileri SA, Agostinelli C, Sabattini E, Bacci F, Sagramoso C, Pileri A, Jr., et al. </w:t>
      </w:r>
      <w:r w:rsidR="001E6DBA" w:rsidRPr="001C3941">
        <w:rPr>
          <w:rFonts w:ascii="Arial" w:hAnsi="Arial" w:cs="Arial"/>
          <w:sz w:val="22"/>
          <w:szCs w:val="22"/>
          <w:lang w:val="en-GB"/>
        </w:rPr>
        <w:t>Lymphoma classification: the quiet after the storm. Semin Diagn Pathol 2011 May;28(2):113-23.</w:t>
      </w:r>
    </w:p>
    <w:p w14:paraId="610872A2" w14:textId="77777777" w:rsidR="00945C81" w:rsidRPr="001C3941" w:rsidRDefault="00945C81" w:rsidP="006827AD">
      <w:pPr>
        <w:spacing w:line="480" w:lineRule="auto"/>
        <w:jc w:val="both"/>
        <w:rPr>
          <w:rFonts w:ascii="Arial" w:eastAsia="Arial Unicode MS" w:hAnsi="Arial" w:cs="Arial"/>
          <w:sz w:val="22"/>
          <w:szCs w:val="22"/>
          <w:lang w:val="en-GB"/>
        </w:rPr>
      </w:pPr>
    </w:p>
    <w:p w14:paraId="1C22A033" w14:textId="24AFA465" w:rsidR="00945C81" w:rsidRPr="001C3941" w:rsidRDefault="00945C81" w:rsidP="006827AD">
      <w:pPr>
        <w:autoSpaceDE w:val="0"/>
        <w:autoSpaceDN w:val="0"/>
        <w:adjustRightInd w:val="0"/>
        <w:spacing w:line="480" w:lineRule="auto"/>
        <w:jc w:val="both"/>
        <w:rPr>
          <w:rFonts w:ascii="Arial" w:hAnsi="Arial" w:cs="Arial"/>
          <w:sz w:val="22"/>
          <w:szCs w:val="22"/>
          <w:lang w:val="en-GB"/>
        </w:rPr>
      </w:pPr>
      <w:r w:rsidRPr="001E6DBA">
        <w:rPr>
          <w:rFonts w:ascii="Arial" w:hAnsi="Arial" w:cs="Arial"/>
          <w:sz w:val="22"/>
          <w:szCs w:val="22"/>
          <w:lang w:val="en-US"/>
        </w:rPr>
        <w:t>[3</w:t>
      </w:r>
      <w:r w:rsidR="001E3492" w:rsidRPr="001E6DBA">
        <w:rPr>
          <w:rFonts w:ascii="Arial" w:hAnsi="Arial" w:cs="Arial"/>
          <w:sz w:val="22"/>
          <w:szCs w:val="22"/>
          <w:lang w:val="en-US"/>
        </w:rPr>
        <w:t>5</w:t>
      </w:r>
      <w:r w:rsidRPr="001E6DBA">
        <w:rPr>
          <w:rFonts w:ascii="Arial" w:hAnsi="Arial" w:cs="Arial"/>
          <w:sz w:val="22"/>
          <w:szCs w:val="22"/>
          <w:lang w:val="en-US"/>
        </w:rPr>
        <w:t xml:space="preserve">] </w:t>
      </w:r>
      <w:r w:rsidR="001E6DBA" w:rsidRPr="001C3941">
        <w:rPr>
          <w:rFonts w:ascii="Arial" w:hAnsi="Arial" w:cs="Arial"/>
          <w:sz w:val="22"/>
          <w:szCs w:val="22"/>
          <w:lang w:val="en-GB"/>
        </w:rPr>
        <w:t>Clarke CA, Glaser SL, Dorfman RF, Bracci PM, Eberle E, Holly EA. Expert review of non-Hodgkin's lymphomas in a population-based cancer registry: reliability of diagnosis and subtype classifications. Cancer Epidemiol Biomarkers Prev 2004 Jan; 13(1):138-43</w:t>
      </w:r>
    </w:p>
    <w:p w14:paraId="776874DA" w14:textId="77777777" w:rsidR="00945C81" w:rsidRPr="001C3941" w:rsidRDefault="00945C81" w:rsidP="006827AD">
      <w:pPr>
        <w:autoSpaceDE w:val="0"/>
        <w:autoSpaceDN w:val="0"/>
        <w:adjustRightInd w:val="0"/>
        <w:spacing w:line="480" w:lineRule="auto"/>
        <w:jc w:val="both"/>
        <w:rPr>
          <w:rFonts w:ascii="Arial" w:hAnsi="Arial" w:cs="Arial"/>
          <w:sz w:val="22"/>
          <w:szCs w:val="22"/>
          <w:lang w:val="en-GB"/>
        </w:rPr>
      </w:pPr>
    </w:p>
    <w:p w14:paraId="7D57D577" w14:textId="0CABE55E" w:rsidR="00945C81" w:rsidRPr="001C3941" w:rsidRDefault="00945C81" w:rsidP="006827AD">
      <w:pPr>
        <w:autoSpaceDE w:val="0"/>
        <w:autoSpaceDN w:val="0"/>
        <w:adjustRightInd w:val="0"/>
        <w:spacing w:line="480" w:lineRule="auto"/>
        <w:jc w:val="both"/>
        <w:rPr>
          <w:rFonts w:ascii="Arial" w:hAnsi="Arial" w:cs="Arial"/>
          <w:sz w:val="22"/>
          <w:szCs w:val="22"/>
          <w:lang w:val="en-GB"/>
        </w:rPr>
      </w:pPr>
      <w:r w:rsidRPr="001C3941">
        <w:rPr>
          <w:rFonts w:ascii="Arial" w:hAnsi="Arial" w:cs="Arial"/>
          <w:sz w:val="22"/>
          <w:szCs w:val="22"/>
          <w:lang w:val="en-GB"/>
        </w:rPr>
        <w:t>[3</w:t>
      </w:r>
      <w:r w:rsidR="001E3492" w:rsidRPr="001C3941">
        <w:rPr>
          <w:rFonts w:ascii="Arial" w:hAnsi="Arial" w:cs="Arial"/>
          <w:sz w:val="22"/>
          <w:szCs w:val="22"/>
          <w:lang w:val="en-GB"/>
        </w:rPr>
        <w:t>6</w:t>
      </w:r>
      <w:r w:rsidRPr="001C3941">
        <w:rPr>
          <w:rFonts w:ascii="Arial" w:hAnsi="Arial" w:cs="Arial"/>
          <w:sz w:val="22"/>
          <w:szCs w:val="22"/>
          <w:lang w:val="en-GB"/>
        </w:rPr>
        <w:t>]</w:t>
      </w:r>
      <w:r w:rsidR="001E6DBA" w:rsidRPr="001E6DBA">
        <w:rPr>
          <w:rFonts w:ascii="Arial" w:hAnsi="Arial" w:cs="Arial"/>
          <w:sz w:val="22"/>
          <w:szCs w:val="22"/>
          <w:lang w:val="en-GB"/>
        </w:rPr>
        <w:t xml:space="preserve"> </w:t>
      </w:r>
      <w:r w:rsidR="001E6DBA" w:rsidRPr="001C3941">
        <w:rPr>
          <w:rFonts w:ascii="Arial" w:hAnsi="Arial" w:cs="Arial"/>
          <w:sz w:val="22"/>
          <w:szCs w:val="22"/>
          <w:lang w:val="en-GB"/>
        </w:rPr>
        <w:t>Morton L. Dissecting lymphoma incidence to inform epidemiologic and clinical research. Leukemia &amp; Lymphoma, August 2013; 54(8):1575–1576</w:t>
      </w:r>
    </w:p>
    <w:p w14:paraId="2DA52341" w14:textId="77777777" w:rsidR="00945C81" w:rsidRPr="001C3941" w:rsidRDefault="00945C81" w:rsidP="006827AD">
      <w:pPr>
        <w:spacing w:line="480" w:lineRule="auto"/>
        <w:jc w:val="both"/>
        <w:rPr>
          <w:rFonts w:ascii="Arial" w:eastAsia="Arial Unicode MS" w:hAnsi="Arial" w:cs="Arial"/>
          <w:sz w:val="22"/>
          <w:szCs w:val="22"/>
          <w:lang w:val="en-GB"/>
        </w:rPr>
      </w:pPr>
    </w:p>
    <w:p w14:paraId="272638E4" w14:textId="77777777" w:rsidR="00945C81" w:rsidRPr="001C3941" w:rsidRDefault="00945C81" w:rsidP="006827AD">
      <w:pPr>
        <w:spacing w:line="480" w:lineRule="auto"/>
        <w:jc w:val="both"/>
        <w:rPr>
          <w:rFonts w:ascii="Arial" w:eastAsia="Arial Unicode MS" w:hAnsi="Arial" w:cs="Arial"/>
          <w:sz w:val="22"/>
          <w:szCs w:val="22"/>
          <w:lang w:val="en-GB"/>
        </w:rPr>
      </w:pPr>
    </w:p>
    <w:p w14:paraId="006139C1" w14:textId="77777777" w:rsidR="00945C81" w:rsidRPr="001C3941" w:rsidRDefault="00945C81" w:rsidP="006827AD">
      <w:pPr>
        <w:spacing w:line="480" w:lineRule="auto"/>
        <w:jc w:val="both"/>
        <w:rPr>
          <w:rFonts w:ascii="Arial" w:eastAsia="Arial Unicode MS" w:hAnsi="Arial" w:cs="Arial"/>
          <w:sz w:val="22"/>
          <w:szCs w:val="22"/>
          <w:lang w:val="en-GB"/>
        </w:rPr>
      </w:pPr>
    </w:p>
    <w:p w14:paraId="2CF15A0F" w14:textId="77777777" w:rsidR="0019469C" w:rsidRPr="001C3941" w:rsidRDefault="0019469C" w:rsidP="006827AD">
      <w:pPr>
        <w:spacing w:line="480" w:lineRule="auto"/>
        <w:jc w:val="both"/>
        <w:rPr>
          <w:rFonts w:ascii="Arial" w:eastAsia="Arial Unicode MS" w:hAnsi="Arial" w:cs="Arial"/>
          <w:sz w:val="22"/>
          <w:szCs w:val="22"/>
          <w:lang w:val="en-GB"/>
        </w:rPr>
      </w:pPr>
    </w:p>
    <w:p w14:paraId="4218CD17" w14:textId="77777777" w:rsidR="006A1155" w:rsidRPr="001C3941" w:rsidRDefault="006A1155" w:rsidP="006827AD">
      <w:pPr>
        <w:spacing w:line="480" w:lineRule="auto"/>
        <w:jc w:val="both"/>
        <w:rPr>
          <w:rFonts w:ascii="Arial" w:eastAsia="Arial Unicode MS" w:hAnsi="Arial" w:cs="Arial"/>
          <w:sz w:val="22"/>
          <w:szCs w:val="22"/>
          <w:lang w:val="en-GB"/>
        </w:rPr>
      </w:pPr>
    </w:p>
    <w:p w14:paraId="4C80B2D6" w14:textId="77777777" w:rsidR="00195697" w:rsidRPr="001C3941" w:rsidRDefault="00195697" w:rsidP="006827AD">
      <w:pPr>
        <w:autoSpaceDE w:val="0"/>
        <w:autoSpaceDN w:val="0"/>
        <w:adjustRightInd w:val="0"/>
        <w:spacing w:line="480" w:lineRule="auto"/>
        <w:jc w:val="both"/>
        <w:rPr>
          <w:rFonts w:ascii="Arial" w:hAnsi="Arial" w:cs="Arial"/>
          <w:sz w:val="22"/>
          <w:szCs w:val="22"/>
          <w:lang w:val="en-GB"/>
        </w:rPr>
      </w:pPr>
    </w:p>
    <w:p w14:paraId="0059A086" w14:textId="77777777" w:rsidR="001D25EE" w:rsidRPr="001C3941" w:rsidRDefault="001D25EE" w:rsidP="00710E7E">
      <w:pPr>
        <w:autoSpaceDE w:val="0"/>
        <w:autoSpaceDN w:val="0"/>
        <w:adjustRightInd w:val="0"/>
        <w:jc w:val="both"/>
        <w:rPr>
          <w:rFonts w:ascii="Arial" w:hAnsi="Arial" w:cs="Arial"/>
          <w:sz w:val="22"/>
          <w:szCs w:val="22"/>
          <w:lang w:val="en-GB"/>
        </w:rPr>
      </w:pPr>
    </w:p>
    <w:p w14:paraId="096FF3EC" w14:textId="77777777" w:rsidR="00780020" w:rsidRPr="001C3941" w:rsidRDefault="00780020" w:rsidP="00710E7E">
      <w:pPr>
        <w:autoSpaceDE w:val="0"/>
        <w:autoSpaceDN w:val="0"/>
        <w:adjustRightInd w:val="0"/>
        <w:jc w:val="both"/>
        <w:rPr>
          <w:rFonts w:ascii="Arial" w:hAnsi="Arial" w:cs="Arial"/>
          <w:sz w:val="22"/>
          <w:szCs w:val="22"/>
          <w:lang w:val="en-GB"/>
        </w:rPr>
      </w:pPr>
    </w:p>
    <w:p w14:paraId="26ED63E7" w14:textId="77777777" w:rsidR="00CA3BE1" w:rsidRPr="001C3941" w:rsidRDefault="00CA3BE1" w:rsidP="00710E7E">
      <w:pPr>
        <w:autoSpaceDE w:val="0"/>
        <w:autoSpaceDN w:val="0"/>
        <w:adjustRightInd w:val="0"/>
        <w:jc w:val="both"/>
        <w:rPr>
          <w:rFonts w:ascii="Arial" w:hAnsi="Arial" w:cs="Arial"/>
          <w:sz w:val="22"/>
          <w:szCs w:val="22"/>
          <w:lang w:val="en-GB"/>
        </w:rPr>
      </w:pPr>
    </w:p>
    <w:p w14:paraId="7C1E5B7D" w14:textId="77777777" w:rsidR="006A1155" w:rsidRPr="001C3941" w:rsidRDefault="006A1155" w:rsidP="00710E7E">
      <w:pPr>
        <w:jc w:val="both"/>
        <w:rPr>
          <w:rFonts w:ascii="Arial" w:eastAsia="Arial Unicode MS" w:hAnsi="Arial" w:cs="Arial"/>
          <w:sz w:val="20"/>
          <w:szCs w:val="20"/>
          <w:lang w:val="en-GB"/>
        </w:rPr>
      </w:pPr>
    </w:p>
    <w:p w14:paraId="33A8BF69" w14:textId="77777777" w:rsidR="006A1155" w:rsidRPr="001C3941" w:rsidRDefault="006A1155" w:rsidP="00710E7E">
      <w:pPr>
        <w:jc w:val="both"/>
        <w:rPr>
          <w:rFonts w:ascii="Arial" w:eastAsia="Arial Unicode MS" w:hAnsi="Arial" w:cs="Arial"/>
          <w:sz w:val="20"/>
          <w:szCs w:val="20"/>
          <w:lang w:val="en-GB"/>
        </w:rPr>
      </w:pPr>
    </w:p>
    <w:p w14:paraId="6BC3FE14" w14:textId="77777777" w:rsidR="006A1155" w:rsidRPr="001C3941" w:rsidRDefault="006A1155" w:rsidP="00710E7E">
      <w:pPr>
        <w:jc w:val="both"/>
        <w:rPr>
          <w:rFonts w:ascii="Arial" w:eastAsia="Arial Unicode MS" w:hAnsi="Arial" w:cs="Arial"/>
          <w:sz w:val="20"/>
          <w:szCs w:val="20"/>
          <w:lang w:val="en-GB"/>
        </w:rPr>
      </w:pPr>
    </w:p>
    <w:p w14:paraId="58F7246C" w14:textId="77777777" w:rsidR="006A1155" w:rsidRPr="001C3941" w:rsidRDefault="006A1155" w:rsidP="004837A9">
      <w:pPr>
        <w:rPr>
          <w:lang w:val="en-GB" w:eastAsia="ko-KR"/>
        </w:rPr>
        <w:sectPr w:rsidR="006A1155" w:rsidRPr="001C3941" w:rsidSect="00A55BBC">
          <w:footerReference w:type="even" r:id="rId33"/>
          <w:footerReference w:type="default" r:id="rId34"/>
          <w:pgSz w:w="11906" w:h="16838"/>
          <w:pgMar w:top="1418" w:right="1418" w:bottom="1418" w:left="1701" w:header="709" w:footer="709" w:gutter="0"/>
          <w:pgNumType w:start="1"/>
          <w:cols w:space="708"/>
          <w:docGrid w:linePitch="360"/>
        </w:sectPr>
      </w:pPr>
    </w:p>
    <w:p w14:paraId="1C3D3773" w14:textId="77777777" w:rsidR="00615D90" w:rsidRPr="001C3941" w:rsidRDefault="00615D90" w:rsidP="002E7301">
      <w:pPr>
        <w:spacing w:line="360" w:lineRule="auto"/>
        <w:rPr>
          <w:rFonts w:ascii="Arial" w:hAnsi="Arial" w:cs="Arial"/>
          <w:sz w:val="22"/>
          <w:szCs w:val="22"/>
          <w:lang w:val="en-GB"/>
        </w:rPr>
      </w:pPr>
      <w:r w:rsidRPr="001C3941">
        <w:rPr>
          <w:rFonts w:ascii="Arial" w:hAnsi="Arial" w:cs="Arial"/>
          <w:b/>
          <w:bCs/>
          <w:sz w:val="22"/>
          <w:szCs w:val="22"/>
          <w:lang w:val="en-GB"/>
        </w:rPr>
        <w:lastRenderedPageBreak/>
        <w:t>Table 1:</w:t>
      </w:r>
      <w:r w:rsidRPr="001C3941">
        <w:rPr>
          <w:rFonts w:ascii="Arial" w:hAnsi="Arial" w:cs="Arial"/>
          <w:sz w:val="22"/>
          <w:szCs w:val="22"/>
          <w:lang w:val="en-GB"/>
        </w:rPr>
        <w:t xml:space="preserve"> </w:t>
      </w:r>
      <w:r w:rsidR="00AA4A11">
        <w:rPr>
          <w:rFonts w:ascii="Arial" w:hAnsi="Arial" w:cs="Arial"/>
          <w:sz w:val="22"/>
          <w:szCs w:val="22"/>
          <w:lang w:val="en-GB"/>
        </w:rPr>
        <w:t>D</w:t>
      </w:r>
      <w:r w:rsidRPr="001C3941">
        <w:rPr>
          <w:rFonts w:ascii="Arial" w:hAnsi="Arial" w:cs="Arial"/>
          <w:sz w:val="22"/>
          <w:szCs w:val="22"/>
          <w:lang w:val="en-GB"/>
        </w:rPr>
        <w:t xml:space="preserve">ata used to estimate </w:t>
      </w:r>
      <w:r w:rsidR="00AA4A11">
        <w:rPr>
          <w:rFonts w:ascii="Arial" w:hAnsi="Arial" w:cs="Arial"/>
          <w:sz w:val="22"/>
          <w:szCs w:val="22"/>
          <w:lang w:val="en-GB"/>
        </w:rPr>
        <w:t>the incidence of h</w:t>
      </w:r>
      <w:r w:rsidRPr="001C3941">
        <w:rPr>
          <w:rFonts w:ascii="Arial" w:hAnsi="Arial" w:cs="Arial"/>
          <w:sz w:val="22"/>
          <w:szCs w:val="22"/>
          <w:lang w:val="en-GB"/>
        </w:rPr>
        <w:t>aematolog</w:t>
      </w:r>
      <w:r w:rsidR="00AA4A11">
        <w:rPr>
          <w:rFonts w:ascii="Arial" w:hAnsi="Arial" w:cs="Arial"/>
          <w:sz w:val="22"/>
          <w:szCs w:val="22"/>
          <w:lang w:val="en-GB"/>
        </w:rPr>
        <w:t>ical</w:t>
      </w:r>
      <w:r w:rsidRPr="001C3941">
        <w:rPr>
          <w:rFonts w:ascii="Arial" w:hAnsi="Arial" w:cs="Arial"/>
          <w:sz w:val="22"/>
          <w:szCs w:val="22"/>
          <w:lang w:val="en-GB"/>
        </w:rPr>
        <w:t xml:space="preserve"> malignancies </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2067"/>
        <w:gridCol w:w="3018"/>
        <w:gridCol w:w="1613"/>
        <w:gridCol w:w="1560"/>
      </w:tblGrid>
      <w:tr w:rsidR="00615D90" w:rsidRPr="001C3941" w14:paraId="141DD5AD" w14:textId="77777777" w:rsidTr="009E64F8">
        <w:tc>
          <w:tcPr>
            <w:tcW w:w="1348" w:type="dxa"/>
            <w:tcBorders>
              <w:left w:val="nil"/>
              <w:right w:val="nil"/>
            </w:tcBorders>
          </w:tcPr>
          <w:p w14:paraId="7385060C" w14:textId="77777777" w:rsidR="00615D90" w:rsidRPr="001C3941" w:rsidRDefault="00615D90" w:rsidP="002E7301">
            <w:pPr>
              <w:autoSpaceDE w:val="0"/>
              <w:autoSpaceDN w:val="0"/>
              <w:adjustRightInd w:val="0"/>
              <w:spacing w:line="360" w:lineRule="auto"/>
              <w:ind w:left="142"/>
              <w:rPr>
                <w:rFonts w:ascii="Arial" w:hAnsi="Arial" w:cs="Arial"/>
                <w:b/>
                <w:bCs/>
                <w:sz w:val="22"/>
                <w:szCs w:val="22"/>
                <w:lang w:val="en-GB"/>
              </w:rPr>
            </w:pPr>
            <w:r w:rsidRPr="001C3941">
              <w:rPr>
                <w:rFonts w:ascii="Arial" w:hAnsi="Arial" w:cs="Arial"/>
                <w:b/>
                <w:bCs/>
                <w:sz w:val="22"/>
                <w:szCs w:val="22"/>
                <w:lang w:val="en-GB"/>
              </w:rPr>
              <w:t>Registry</w:t>
            </w:r>
          </w:p>
        </w:tc>
        <w:tc>
          <w:tcPr>
            <w:tcW w:w="2067" w:type="dxa"/>
            <w:tcBorders>
              <w:left w:val="nil"/>
              <w:right w:val="nil"/>
            </w:tcBorders>
          </w:tcPr>
          <w:p w14:paraId="5146014E" w14:textId="77777777" w:rsidR="00615D90" w:rsidRPr="001C3941" w:rsidRDefault="00615D90" w:rsidP="009E64F8">
            <w:pPr>
              <w:autoSpaceDE w:val="0"/>
              <w:autoSpaceDN w:val="0"/>
              <w:adjustRightInd w:val="0"/>
              <w:spacing w:line="360" w:lineRule="auto"/>
              <w:ind w:left="142"/>
              <w:rPr>
                <w:rFonts w:ascii="Arial" w:hAnsi="Arial" w:cs="Arial"/>
                <w:bCs/>
                <w:i/>
                <w:sz w:val="22"/>
                <w:szCs w:val="22"/>
                <w:lang w:val="en-GB"/>
              </w:rPr>
            </w:pPr>
            <w:r w:rsidRPr="001C3941">
              <w:rPr>
                <w:rFonts w:ascii="Arial" w:hAnsi="Arial" w:cs="Arial"/>
                <w:bCs/>
                <w:i/>
                <w:sz w:val="22"/>
                <w:szCs w:val="22"/>
                <w:lang w:val="en-GB"/>
              </w:rPr>
              <w:t>D</w:t>
            </w:r>
            <w:r w:rsidR="009E64F8" w:rsidRPr="001C3941">
              <w:rPr>
                <w:rFonts w:ascii="Arial" w:hAnsi="Arial" w:cs="Arial"/>
                <w:bCs/>
                <w:i/>
                <w:sz w:val="22"/>
                <w:szCs w:val="22"/>
                <w:lang w:val="en-GB"/>
              </w:rPr>
              <w:t>é</w:t>
            </w:r>
            <w:r w:rsidRPr="001C3941">
              <w:rPr>
                <w:rFonts w:ascii="Arial" w:hAnsi="Arial" w:cs="Arial"/>
                <w:bCs/>
                <w:i/>
                <w:sz w:val="22"/>
                <w:szCs w:val="22"/>
                <w:lang w:val="en-GB"/>
              </w:rPr>
              <w:t>partement</w:t>
            </w:r>
          </w:p>
        </w:tc>
        <w:tc>
          <w:tcPr>
            <w:tcW w:w="3018" w:type="dxa"/>
            <w:tcBorders>
              <w:left w:val="nil"/>
              <w:right w:val="nil"/>
            </w:tcBorders>
          </w:tcPr>
          <w:p w14:paraId="05ACEC6C" w14:textId="77777777" w:rsidR="00615D90" w:rsidRPr="001C3941" w:rsidRDefault="00615D90" w:rsidP="002E7301">
            <w:pPr>
              <w:autoSpaceDE w:val="0"/>
              <w:autoSpaceDN w:val="0"/>
              <w:adjustRightInd w:val="0"/>
              <w:spacing w:line="360" w:lineRule="auto"/>
              <w:rPr>
                <w:rFonts w:ascii="Arial" w:hAnsi="Arial" w:cs="Arial"/>
                <w:b/>
                <w:bCs/>
                <w:sz w:val="22"/>
                <w:szCs w:val="22"/>
                <w:lang w:val="en-GB"/>
              </w:rPr>
            </w:pPr>
            <w:r w:rsidRPr="001C3941">
              <w:rPr>
                <w:rFonts w:ascii="Arial" w:hAnsi="Arial" w:cs="Arial"/>
                <w:b/>
                <w:bCs/>
                <w:sz w:val="22"/>
                <w:szCs w:val="22"/>
                <w:lang w:val="en-GB"/>
              </w:rPr>
              <w:t>Type of registry</w:t>
            </w:r>
          </w:p>
        </w:tc>
        <w:tc>
          <w:tcPr>
            <w:tcW w:w="1613" w:type="dxa"/>
            <w:tcBorders>
              <w:left w:val="nil"/>
              <w:right w:val="nil"/>
            </w:tcBorders>
          </w:tcPr>
          <w:p w14:paraId="55F6B1F7" w14:textId="77777777" w:rsidR="00615D90" w:rsidRPr="001C3941" w:rsidRDefault="00615D90" w:rsidP="002E7301">
            <w:pPr>
              <w:autoSpaceDE w:val="0"/>
              <w:autoSpaceDN w:val="0"/>
              <w:adjustRightInd w:val="0"/>
              <w:spacing w:line="360" w:lineRule="auto"/>
              <w:jc w:val="center"/>
              <w:rPr>
                <w:rFonts w:ascii="Arial" w:hAnsi="Arial" w:cs="Arial"/>
                <w:b/>
                <w:bCs/>
                <w:sz w:val="22"/>
                <w:szCs w:val="22"/>
                <w:lang w:val="en-GB"/>
              </w:rPr>
            </w:pPr>
            <w:r w:rsidRPr="001C3941">
              <w:rPr>
                <w:rFonts w:ascii="Arial" w:hAnsi="Arial" w:cs="Arial"/>
                <w:b/>
                <w:bCs/>
                <w:sz w:val="22"/>
                <w:szCs w:val="22"/>
                <w:lang w:val="en-GB"/>
              </w:rPr>
              <w:t>Years with available data</w:t>
            </w:r>
          </w:p>
        </w:tc>
        <w:tc>
          <w:tcPr>
            <w:tcW w:w="1560" w:type="dxa"/>
            <w:tcBorders>
              <w:left w:val="nil"/>
              <w:right w:val="nil"/>
            </w:tcBorders>
          </w:tcPr>
          <w:p w14:paraId="74163C8D" w14:textId="77777777" w:rsidR="00615D90" w:rsidRPr="001C3941" w:rsidRDefault="00615D90" w:rsidP="002E7301">
            <w:pPr>
              <w:autoSpaceDE w:val="0"/>
              <w:autoSpaceDN w:val="0"/>
              <w:adjustRightInd w:val="0"/>
              <w:spacing w:line="360" w:lineRule="auto"/>
              <w:ind w:left="34" w:right="34"/>
              <w:jc w:val="center"/>
              <w:rPr>
                <w:rFonts w:ascii="Arial" w:hAnsi="Arial" w:cs="Arial"/>
                <w:b/>
                <w:bCs/>
                <w:sz w:val="22"/>
                <w:szCs w:val="22"/>
                <w:lang w:val="en-GB"/>
              </w:rPr>
            </w:pPr>
            <w:r w:rsidRPr="001C3941">
              <w:rPr>
                <w:rFonts w:ascii="Arial" w:hAnsi="Arial" w:cs="Arial"/>
                <w:b/>
                <w:bCs/>
                <w:sz w:val="22"/>
                <w:szCs w:val="22"/>
                <w:lang w:val="en-GB"/>
              </w:rPr>
              <w:t>Population (2012)</w:t>
            </w:r>
          </w:p>
        </w:tc>
      </w:tr>
      <w:tr w:rsidR="00615D90" w:rsidRPr="001C3941" w14:paraId="3FA9C6A2" w14:textId="77777777" w:rsidTr="009E64F8">
        <w:tc>
          <w:tcPr>
            <w:tcW w:w="1348" w:type="dxa"/>
            <w:tcBorders>
              <w:left w:val="nil"/>
              <w:bottom w:val="nil"/>
              <w:right w:val="nil"/>
            </w:tcBorders>
            <w:vAlign w:val="bottom"/>
          </w:tcPr>
          <w:p w14:paraId="579B096A"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1</w:t>
            </w:r>
          </w:p>
        </w:tc>
        <w:tc>
          <w:tcPr>
            <w:tcW w:w="2067" w:type="dxa"/>
            <w:tcBorders>
              <w:left w:val="nil"/>
              <w:bottom w:val="nil"/>
              <w:right w:val="nil"/>
            </w:tcBorders>
            <w:vAlign w:val="center"/>
          </w:tcPr>
          <w:p w14:paraId="71C510DB"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Calvados</w:t>
            </w:r>
          </w:p>
        </w:tc>
        <w:tc>
          <w:tcPr>
            <w:tcW w:w="3018" w:type="dxa"/>
            <w:tcBorders>
              <w:left w:val="nil"/>
              <w:bottom w:val="nil"/>
              <w:right w:val="nil"/>
            </w:tcBorders>
            <w:vAlign w:val="center"/>
          </w:tcPr>
          <w:p w14:paraId="30248A3C" w14:textId="77777777" w:rsidR="00615D90" w:rsidRPr="001C3941" w:rsidRDefault="00615D90" w:rsidP="002E7301">
            <w:pPr>
              <w:autoSpaceDE w:val="0"/>
              <w:autoSpaceDN w:val="0"/>
              <w:adjustRightInd w:val="0"/>
              <w:spacing w:line="360" w:lineRule="auto"/>
              <w:ind w:left="318" w:right="113"/>
              <w:rPr>
                <w:rFonts w:ascii="Arial" w:hAnsi="Arial" w:cs="Arial"/>
                <w:sz w:val="22"/>
                <w:szCs w:val="22"/>
                <w:lang w:val="en-GB"/>
              </w:rPr>
            </w:pPr>
            <w:r w:rsidRPr="001C3941">
              <w:rPr>
                <w:rFonts w:ascii="Arial" w:hAnsi="Arial" w:cs="Arial"/>
                <w:sz w:val="22"/>
                <w:szCs w:val="22"/>
                <w:lang w:val="en-GB"/>
              </w:rPr>
              <w:t xml:space="preserve">General </w:t>
            </w:r>
            <w:r w:rsidRPr="001C3941">
              <w:rPr>
                <w:rFonts w:ascii="Arial" w:hAnsi="Arial" w:cs="Arial"/>
                <w:sz w:val="22"/>
                <w:szCs w:val="22"/>
                <w:vertAlign w:val="superscript"/>
                <w:lang w:val="en-GB"/>
              </w:rPr>
              <w:t>a</w:t>
            </w:r>
          </w:p>
        </w:tc>
        <w:tc>
          <w:tcPr>
            <w:tcW w:w="1613" w:type="dxa"/>
            <w:tcBorders>
              <w:left w:val="nil"/>
              <w:bottom w:val="nil"/>
              <w:right w:val="nil"/>
            </w:tcBorders>
            <w:vAlign w:val="center"/>
          </w:tcPr>
          <w:p w14:paraId="04D7F033" w14:textId="77777777" w:rsidR="00615D90" w:rsidRPr="001C3941" w:rsidRDefault="00615D90" w:rsidP="002E7301">
            <w:pPr>
              <w:autoSpaceDE w:val="0"/>
              <w:autoSpaceDN w:val="0"/>
              <w:adjustRightInd w:val="0"/>
              <w:spacing w:line="360" w:lineRule="auto"/>
              <w:ind w:right="33"/>
              <w:jc w:val="center"/>
              <w:rPr>
                <w:rFonts w:ascii="Arial" w:hAnsi="Arial" w:cs="Arial"/>
                <w:sz w:val="22"/>
                <w:szCs w:val="22"/>
                <w:lang w:val="en-GB"/>
              </w:rPr>
            </w:pPr>
            <w:r w:rsidRPr="001C3941">
              <w:rPr>
                <w:rFonts w:ascii="Arial" w:hAnsi="Arial" w:cs="Arial"/>
                <w:sz w:val="22"/>
                <w:szCs w:val="22"/>
                <w:lang w:val="en-GB"/>
              </w:rPr>
              <w:t>1978-2009</w:t>
            </w:r>
          </w:p>
        </w:tc>
        <w:tc>
          <w:tcPr>
            <w:tcW w:w="1560" w:type="dxa"/>
            <w:tcBorders>
              <w:left w:val="nil"/>
              <w:bottom w:val="nil"/>
              <w:right w:val="nil"/>
            </w:tcBorders>
          </w:tcPr>
          <w:p w14:paraId="6B26842E" w14:textId="77777777" w:rsidR="00615D90" w:rsidRPr="001C3941" w:rsidRDefault="00615D90" w:rsidP="002E7301">
            <w:pPr>
              <w:autoSpaceDE w:val="0"/>
              <w:autoSpaceDN w:val="0"/>
              <w:adjustRightInd w:val="0"/>
              <w:spacing w:line="360" w:lineRule="auto"/>
              <w:ind w:left="176" w:right="176"/>
              <w:jc w:val="right"/>
              <w:rPr>
                <w:rFonts w:ascii="Arial" w:hAnsi="Arial" w:cs="Arial"/>
                <w:sz w:val="22"/>
                <w:szCs w:val="22"/>
                <w:lang w:val="en-GB"/>
              </w:rPr>
            </w:pPr>
            <w:r w:rsidRPr="001C3941">
              <w:rPr>
                <w:rFonts w:ascii="Arial" w:hAnsi="Arial" w:cs="Arial"/>
                <w:sz w:val="22"/>
                <w:szCs w:val="22"/>
                <w:lang w:val="en-GB"/>
              </w:rPr>
              <w:t>692049</w:t>
            </w:r>
          </w:p>
        </w:tc>
      </w:tr>
      <w:tr w:rsidR="00615D90" w:rsidRPr="001C3941" w14:paraId="0C7114BA" w14:textId="77777777" w:rsidTr="009E64F8">
        <w:tc>
          <w:tcPr>
            <w:tcW w:w="1348" w:type="dxa"/>
            <w:tcBorders>
              <w:top w:val="nil"/>
              <w:left w:val="nil"/>
              <w:bottom w:val="nil"/>
              <w:right w:val="nil"/>
            </w:tcBorders>
            <w:vAlign w:val="bottom"/>
          </w:tcPr>
          <w:p w14:paraId="6F35FA4F"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2</w:t>
            </w:r>
          </w:p>
        </w:tc>
        <w:tc>
          <w:tcPr>
            <w:tcW w:w="2067" w:type="dxa"/>
            <w:tcBorders>
              <w:top w:val="nil"/>
              <w:left w:val="nil"/>
              <w:bottom w:val="nil"/>
              <w:right w:val="nil"/>
            </w:tcBorders>
            <w:vAlign w:val="center"/>
          </w:tcPr>
          <w:p w14:paraId="04D09127"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Côte-d’Or</w:t>
            </w:r>
          </w:p>
        </w:tc>
        <w:tc>
          <w:tcPr>
            <w:tcW w:w="3018" w:type="dxa"/>
            <w:tcBorders>
              <w:top w:val="nil"/>
              <w:left w:val="nil"/>
              <w:bottom w:val="nil"/>
              <w:right w:val="nil"/>
            </w:tcBorders>
            <w:vAlign w:val="center"/>
          </w:tcPr>
          <w:p w14:paraId="505D40BC" w14:textId="77777777" w:rsidR="00615D90" w:rsidRPr="001C3941" w:rsidRDefault="00615D90" w:rsidP="002E7301">
            <w:pPr>
              <w:autoSpaceDE w:val="0"/>
              <w:autoSpaceDN w:val="0"/>
              <w:adjustRightInd w:val="0"/>
              <w:spacing w:line="360" w:lineRule="auto"/>
              <w:ind w:left="318" w:right="113"/>
              <w:rPr>
                <w:rFonts w:ascii="Arial" w:hAnsi="Arial" w:cs="Arial"/>
                <w:sz w:val="22"/>
                <w:szCs w:val="22"/>
                <w:lang w:val="en-GB"/>
              </w:rPr>
            </w:pPr>
            <w:r w:rsidRPr="001C3941">
              <w:rPr>
                <w:rFonts w:ascii="Arial" w:hAnsi="Arial" w:cs="Arial"/>
                <w:sz w:val="22"/>
                <w:szCs w:val="22"/>
                <w:lang w:val="en-GB"/>
              </w:rPr>
              <w:t xml:space="preserve">Haematopoietic </w:t>
            </w:r>
          </w:p>
        </w:tc>
        <w:tc>
          <w:tcPr>
            <w:tcW w:w="1613" w:type="dxa"/>
            <w:tcBorders>
              <w:top w:val="nil"/>
              <w:left w:val="nil"/>
              <w:bottom w:val="nil"/>
              <w:right w:val="nil"/>
            </w:tcBorders>
            <w:vAlign w:val="center"/>
          </w:tcPr>
          <w:p w14:paraId="248955A6" w14:textId="77777777" w:rsidR="00615D90" w:rsidRPr="001C3941" w:rsidRDefault="00615D90" w:rsidP="002E7301">
            <w:pPr>
              <w:autoSpaceDE w:val="0"/>
              <w:autoSpaceDN w:val="0"/>
              <w:adjustRightInd w:val="0"/>
              <w:spacing w:line="360" w:lineRule="auto"/>
              <w:ind w:right="33"/>
              <w:jc w:val="center"/>
              <w:rPr>
                <w:rFonts w:ascii="Arial" w:hAnsi="Arial" w:cs="Arial"/>
                <w:sz w:val="22"/>
                <w:szCs w:val="22"/>
                <w:lang w:val="en-GB"/>
              </w:rPr>
            </w:pPr>
            <w:r w:rsidRPr="001C3941">
              <w:rPr>
                <w:rFonts w:ascii="Arial" w:hAnsi="Arial" w:cs="Arial"/>
                <w:sz w:val="22"/>
                <w:szCs w:val="22"/>
                <w:lang w:val="en-GB"/>
              </w:rPr>
              <w:t>1980-2009</w:t>
            </w:r>
          </w:p>
        </w:tc>
        <w:tc>
          <w:tcPr>
            <w:tcW w:w="1560" w:type="dxa"/>
            <w:tcBorders>
              <w:top w:val="nil"/>
              <w:left w:val="nil"/>
              <w:bottom w:val="nil"/>
              <w:right w:val="nil"/>
            </w:tcBorders>
          </w:tcPr>
          <w:p w14:paraId="43A7839E" w14:textId="77777777" w:rsidR="00615D90" w:rsidRPr="001C3941" w:rsidRDefault="00615D90" w:rsidP="002E7301">
            <w:pPr>
              <w:autoSpaceDE w:val="0"/>
              <w:autoSpaceDN w:val="0"/>
              <w:adjustRightInd w:val="0"/>
              <w:spacing w:line="360" w:lineRule="auto"/>
              <w:ind w:left="176" w:right="176"/>
              <w:jc w:val="right"/>
              <w:rPr>
                <w:rFonts w:ascii="Arial" w:hAnsi="Arial" w:cs="Arial"/>
                <w:sz w:val="22"/>
                <w:szCs w:val="22"/>
                <w:lang w:val="en-GB"/>
              </w:rPr>
            </w:pPr>
            <w:r w:rsidRPr="001C3941">
              <w:rPr>
                <w:rFonts w:ascii="Arial" w:hAnsi="Arial" w:cs="Arial"/>
                <w:sz w:val="22"/>
                <w:szCs w:val="22"/>
                <w:lang w:val="en-GB"/>
              </w:rPr>
              <w:t>529967</w:t>
            </w:r>
          </w:p>
        </w:tc>
      </w:tr>
      <w:tr w:rsidR="00615D90" w:rsidRPr="001C3941" w14:paraId="0DD63897" w14:textId="77777777" w:rsidTr="009E64F8">
        <w:tc>
          <w:tcPr>
            <w:tcW w:w="1348" w:type="dxa"/>
            <w:tcBorders>
              <w:top w:val="nil"/>
              <w:left w:val="nil"/>
              <w:bottom w:val="nil"/>
              <w:right w:val="nil"/>
            </w:tcBorders>
            <w:vAlign w:val="bottom"/>
          </w:tcPr>
          <w:p w14:paraId="6934CC41"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3</w:t>
            </w:r>
          </w:p>
        </w:tc>
        <w:tc>
          <w:tcPr>
            <w:tcW w:w="2067" w:type="dxa"/>
            <w:tcBorders>
              <w:top w:val="nil"/>
              <w:left w:val="nil"/>
              <w:bottom w:val="nil"/>
              <w:right w:val="nil"/>
            </w:tcBorders>
            <w:vAlign w:val="center"/>
          </w:tcPr>
          <w:p w14:paraId="298CCBA8"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Doubs</w:t>
            </w:r>
          </w:p>
        </w:tc>
        <w:tc>
          <w:tcPr>
            <w:tcW w:w="3018" w:type="dxa"/>
            <w:tcBorders>
              <w:top w:val="nil"/>
              <w:left w:val="nil"/>
              <w:bottom w:val="nil"/>
              <w:right w:val="nil"/>
            </w:tcBorders>
            <w:vAlign w:val="center"/>
          </w:tcPr>
          <w:p w14:paraId="196DB10B" w14:textId="77777777" w:rsidR="00615D90" w:rsidRPr="001C3941" w:rsidRDefault="00615D90" w:rsidP="002E7301">
            <w:pPr>
              <w:autoSpaceDE w:val="0"/>
              <w:autoSpaceDN w:val="0"/>
              <w:adjustRightInd w:val="0"/>
              <w:spacing w:line="360" w:lineRule="auto"/>
              <w:ind w:left="318" w:right="113"/>
              <w:rPr>
                <w:rFonts w:ascii="Arial" w:hAnsi="Arial" w:cs="Arial"/>
                <w:sz w:val="22"/>
                <w:szCs w:val="22"/>
                <w:lang w:val="en-GB"/>
              </w:rPr>
            </w:pPr>
            <w:r w:rsidRPr="001C3941">
              <w:rPr>
                <w:rFonts w:ascii="Arial" w:hAnsi="Arial" w:cs="Arial"/>
                <w:sz w:val="22"/>
                <w:szCs w:val="22"/>
                <w:lang w:val="en-GB"/>
              </w:rPr>
              <w:t>General</w:t>
            </w:r>
          </w:p>
        </w:tc>
        <w:tc>
          <w:tcPr>
            <w:tcW w:w="1613" w:type="dxa"/>
            <w:tcBorders>
              <w:top w:val="nil"/>
              <w:left w:val="nil"/>
              <w:bottom w:val="nil"/>
              <w:right w:val="nil"/>
            </w:tcBorders>
            <w:vAlign w:val="center"/>
          </w:tcPr>
          <w:p w14:paraId="202DB1A3" w14:textId="77777777" w:rsidR="00615D90" w:rsidRPr="001C3941" w:rsidRDefault="00615D90" w:rsidP="002E7301">
            <w:pPr>
              <w:autoSpaceDE w:val="0"/>
              <w:autoSpaceDN w:val="0"/>
              <w:adjustRightInd w:val="0"/>
              <w:spacing w:line="360" w:lineRule="auto"/>
              <w:ind w:right="33"/>
              <w:jc w:val="center"/>
              <w:rPr>
                <w:rFonts w:ascii="Arial" w:hAnsi="Arial" w:cs="Arial"/>
                <w:sz w:val="22"/>
                <w:szCs w:val="22"/>
                <w:lang w:val="en-GB"/>
              </w:rPr>
            </w:pPr>
            <w:r w:rsidRPr="001C3941">
              <w:rPr>
                <w:rFonts w:ascii="Arial" w:hAnsi="Arial" w:cs="Arial"/>
                <w:sz w:val="22"/>
                <w:szCs w:val="22"/>
                <w:lang w:val="en-GB"/>
              </w:rPr>
              <w:t>1978-2009</w:t>
            </w:r>
          </w:p>
        </w:tc>
        <w:tc>
          <w:tcPr>
            <w:tcW w:w="1560" w:type="dxa"/>
            <w:tcBorders>
              <w:top w:val="nil"/>
              <w:left w:val="nil"/>
              <w:bottom w:val="nil"/>
              <w:right w:val="nil"/>
            </w:tcBorders>
          </w:tcPr>
          <w:p w14:paraId="14048E5D" w14:textId="77777777" w:rsidR="00615D90" w:rsidRPr="001C3941" w:rsidRDefault="00615D90" w:rsidP="002E7301">
            <w:pPr>
              <w:autoSpaceDE w:val="0"/>
              <w:autoSpaceDN w:val="0"/>
              <w:adjustRightInd w:val="0"/>
              <w:spacing w:line="360" w:lineRule="auto"/>
              <w:ind w:left="176" w:right="176"/>
              <w:jc w:val="right"/>
              <w:rPr>
                <w:rFonts w:ascii="Arial" w:hAnsi="Arial" w:cs="Arial"/>
                <w:sz w:val="22"/>
                <w:szCs w:val="22"/>
                <w:lang w:val="en-GB"/>
              </w:rPr>
            </w:pPr>
            <w:r w:rsidRPr="001C3941">
              <w:rPr>
                <w:rFonts w:ascii="Arial" w:hAnsi="Arial" w:cs="Arial"/>
                <w:sz w:val="22"/>
                <w:szCs w:val="22"/>
                <w:lang w:val="en-GB"/>
              </w:rPr>
              <w:t>533494</w:t>
            </w:r>
          </w:p>
        </w:tc>
      </w:tr>
      <w:tr w:rsidR="00615D90" w:rsidRPr="001C3941" w14:paraId="67CBC6B1" w14:textId="77777777" w:rsidTr="009E64F8">
        <w:tc>
          <w:tcPr>
            <w:tcW w:w="1348" w:type="dxa"/>
            <w:tcBorders>
              <w:top w:val="nil"/>
              <w:left w:val="nil"/>
              <w:bottom w:val="nil"/>
              <w:right w:val="nil"/>
            </w:tcBorders>
            <w:vAlign w:val="bottom"/>
          </w:tcPr>
          <w:p w14:paraId="6E45B22C"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4</w:t>
            </w:r>
          </w:p>
        </w:tc>
        <w:tc>
          <w:tcPr>
            <w:tcW w:w="2067" w:type="dxa"/>
            <w:tcBorders>
              <w:top w:val="nil"/>
              <w:left w:val="nil"/>
              <w:bottom w:val="nil"/>
              <w:right w:val="nil"/>
            </w:tcBorders>
            <w:vAlign w:val="center"/>
          </w:tcPr>
          <w:p w14:paraId="02D14078"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Gironde</w:t>
            </w:r>
          </w:p>
        </w:tc>
        <w:tc>
          <w:tcPr>
            <w:tcW w:w="3018" w:type="dxa"/>
            <w:tcBorders>
              <w:top w:val="nil"/>
              <w:left w:val="nil"/>
              <w:bottom w:val="nil"/>
              <w:right w:val="nil"/>
            </w:tcBorders>
            <w:vAlign w:val="center"/>
          </w:tcPr>
          <w:p w14:paraId="30A2E016" w14:textId="77777777" w:rsidR="00615D90" w:rsidRPr="001C3941" w:rsidRDefault="00615D90" w:rsidP="002E7301">
            <w:pPr>
              <w:autoSpaceDE w:val="0"/>
              <w:autoSpaceDN w:val="0"/>
              <w:adjustRightInd w:val="0"/>
              <w:spacing w:line="360" w:lineRule="auto"/>
              <w:ind w:left="318" w:right="113"/>
              <w:rPr>
                <w:rFonts w:ascii="Arial" w:hAnsi="Arial" w:cs="Arial"/>
                <w:sz w:val="22"/>
                <w:szCs w:val="22"/>
                <w:lang w:val="en-GB"/>
              </w:rPr>
            </w:pPr>
            <w:r w:rsidRPr="001C3941">
              <w:rPr>
                <w:rFonts w:ascii="Arial" w:hAnsi="Arial" w:cs="Arial"/>
                <w:sz w:val="22"/>
                <w:szCs w:val="22"/>
                <w:lang w:val="en-GB"/>
              </w:rPr>
              <w:t xml:space="preserve">Haematopoietic </w:t>
            </w:r>
          </w:p>
        </w:tc>
        <w:tc>
          <w:tcPr>
            <w:tcW w:w="1613" w:type="dxa"/>
            <w:tcBorders>
              <w:top w:val="nil"/>
              <w:left w:val="nil"/>
              <w:bottom w:val="nil"/>
              <w:right w:val="nil"/>
            </w:tcBorders>
            <w:vAlign w:val="center"/>
          </w:tcPr>
          <w:p w14:paraId="737B7113" w14:textId="77777777" w:rsidR="00615D90" w:rsidRPr="001C3941" w:rsidRDefault="00615D90" w:rsidP="002E7301">
            <w:pPr>
              <w:autoSpaceDE w:val="0"/>
              <w:autoSpaceDN w:val="0"/>
              <w:adjustRightInd w:val="0"/>
              <w:spacing w:line="360" w:lineRule="auto"/>
              <w:ind w:right="33"/>
              <w:jc w:val="center"/>
              <w:rPr>
                <w:rFonts w:ascii="Arial" w:hAnsi="Arial" w:cs="Arial"/>
                <w:sz w:val="22"/>
                <w:szCs w:val="22"/>
                <w:lang w:val="en-GB"/>
              </w:rPr>
            </w:pPr>
            <w:r w:rsidRPr="001C3941">
              <w:rPr>
                <w:rFonts w:ascii="Arial" w:hAnsi="Arial" w:cs="Arial"/>
                <w:sz w:val="22"/>
                <w:szCs w:val="22"/>
                <w:lang w:val="en-GB"/>
              </w:rPr>
              <w:t>2002-2009</w:t>
            </w:r>
          </w:p>
        </w:tc>
        <w:tc>
          <w:tcPr>
            <w:tcW w:w="1560" w:type="dxa"/>
            <w:tcBorders>
              <w:top w:val="nil"/>
              <w:left w:val="nil"/>
              <w:bottom w:val="nil"/>
              <w:right w:val="nil"/>
            </w:tcBorders>
          </w:tcPr>
          <w:p w14:paraId="61ADE8E0" w14:textId="77777777" w:rsidR="00615D90" w:rsidRPr="001C3941" w:rsidRDefault="00615D90" w:rsidP="002E7301">
            <w:pPr>
              <w:autoSpaceDE w:val="0"/>
              <w:autoSpaceDN w:val="0"/>
              <w:adjustRightInd w:val="0"/>
              <w:spacing w:line="360" w:lineRule="auto"/>
              <w:ind w:left="176" w:right="176"/>
              <w:jc w:val="right"/>
              <w:rPr>
                <w:rFonts w:ascii="Arial" w:hAnsi="Arial" w:cs="Arial"/>
                <w:sz w:val="22"/>
                <w:szCs w:val="22"/>
                <w:lang w:val="en-GB"/>
              </w:rPr>
            </w:pPr>
            <w:r w:rsidRPr="001C3941">
              <w:rPr>
                <w:rFonts w:ascii="Arial" w:hAnsi="Arial" w:cs="Arial"/>
                <w:sz w:val="22"/>
                <w:szCs w:val="22"/>
                <w:lang w:val="en-GB"/>
              </w:rPr>
              <w:t>1476927</w:t>
            </w:r>
          </w:p>
        </w:tc>
      </w:tr>
      <w:tr w:rsidR="00615D90" w:rsidRPr="001C3941" w14:paraId="42B39CE3" w14:textId="77777777" w:rsidTr="009E64F8">
        <w:tc>
          <w:tcPr>
            <w:tcW w:w="1348" w:type="dxa"/>
            <w:tcBorders>
              <w:top w:val="nil"/>
              <w:left w:val="nil"/>
              <w:bottom w:val="nil"/>
              <w:right w:val="nil"/>
            </w:tcBorders>
            <w:vAlign w:val="bottom"/>
          </w:tcPr>
          <w:p w14:paraId="0F927508"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5</w:t>
            </w:r>
          </w:p>
        </w:tc>
        <w:tc>
          <w:tcPr>
            <w:tcW w:w="2067" w:type="dxa"/>
            <w:tcBorders>
              <w:top w:val="nil"/>
              <w:left w:val="nil"/>
              <w:bottom w:val="nil"/>
              <w:right w:val="nil"/>
            </w:tcBorders>
            <w:vAlign w:val="center"/>
          </w:tcPr>
          <w:p w14:paraId="00A069A2"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Hérault</w:t>
            </w:r>
          </w:p>
        </w:tc>
        <w:tc>
          <w:tcPr>
            <w:tcW w:w="3018" w:type="dxa"/>
            <w:tcBorders>
              <w:top w:val="nil"/>
              <w:left w:val="nil"/>
              <w:bottom w:val="nil"/>
              <w:right w:val="nil"/>
            </w:tcBorders>
            <w:vAlign w:val="center"/>
          </w:tcPr>
          <w:p w14:paraId="25012865" w14:textId="77777777" w:rsidR="00615D90" w:rsidRPr="001C3941" w:rsidRDefault="00615D90" w:rsidP="002E7301">
            <w:pPr>
              <w:autoSpaceDE w:val="0"/>
              <w:autoSpaceDN w:val="0"/>
              <w:adjustRightInd w:val="0"/>
              <w:spacing w:line="360" w:lineRule="auto"/>
              <w:ind w:left="318" w:right="113"/>
              <w:rPr>
                <w:rFonts w:ascii="Arial" w:hAnsi="Arial" w:cs="Arial"/>
                <w:sz w:val="22"/>
                <w:szCs w:val="22"/>
                <w:lang w:val="en-GB"/>
              </w:rPr>
            </w:pPr>
            <w:r w:rsidRPr="001C3941">
              <w:rPr>
                <w:rFonts w:ascii="Arial" w:hAnsi="Arial" w:cs="Arial"/>
                <w:sz w:val="22"/>
                <w:szCs w:val="22"/>
                <w:lang w:val="en-GB"/>
              </w:rPr>
              <w:t>General</w:t>
            </w:r>
          </w:p>
        </w:tc>
        <w:tc>
          <w:tcPr>
            <w:tcW w:w="1613" w:type="dxa"/>
            <w:tcBorders>
              <w:top w:val="nil"/>
              <w:left w:val="nil"/>
              <w:bottom w:val="nil"/>
              <w:right w:val="nil"/>
            </w:tcBorders>
            <w:vAlign w:val="center"/>
          </w:tcPr>
          <w:p w14:paraId="38777B8A" w14:textId="77777777" w:rsidR="00615D90" w:rsidRPr="001C3941" w:rsidRDefault="00615D90" w:rsidP="002E7301">
            <w:pPr>
              <w:autoSpaceDE w:val="0"/>
              <w:autoSpaceDN w:val="0"/>
              <w:adjustRightInd w:val="0"/>
              <w:spacing w:line="360" w:lineRule="auto"/>
              <w:ind w:right="33"/>
              <w:jc w:val="center"/>
              <w:rPr>
                <w:rFonts w:ascii="Arial" w:hAnsi="Arial" w:cs="Arial"/>
                <w:sz w:val="22"/>
                <w:szCs w:val="22"/>
                <w:lang w:val="en-GB"/>
              </w:rPr>
            </w:pPr>
            <w:r w:rsidRPr="001C3941">
              <w:rPr>
                <w:rFonts w:ascii="Arial" w:hAnsi="Arial" w:cs="Arial"/>
                <w:sz w:val="22"/>
                <w:szCs w:val="22"/>
                <w:lang w:val="en-GB"/>
              </w:rPr>
              <w:t>1987-2009</w:t>
            </w:r>
          </w:p>
        </w:tc>
        <w:tc>
          <w:tcPr>
            <w:tcW w:w="1560" w:type="dxa"/>
            <w:tcBorders>
              <w:top w:val="nil"/>
              <w:left w:val="nil"/>
              <w:bottom w:val="nil"/>
              <w:right w:val="nil"/>
            </w:tcBorders>
          </w:tcPr>
          <w:p w14:paraId="5ACB4219" w14:textId="77777777" w:rsidR="00615D90" w:rsidRPr="001C3941" w:rsidRDefault="00615D90" w:rsidP="002E7301">
            <w:pPr>
              <w:autoSpaceDE w:val="0"/>
              <w:autoSpaceDN w:val="0"/>
              <w:adjustRightInd w:val="0"/>
              <w:spacing w:line="360" w:lineRule="auto"/>
              <w:ind w:left="176" w:right="176"/>
              <w:jc w:val="right"/>
              <w:rPr>
                <w:rFonts w:ascii="Arial" w:hAnsi="Arial" w:cs="Arial"/>
                <w:sz w:val="22"/>
                <w:szCs w:val="22"/>
                <w:lang w:val="en-GB"/>
              </w:rPr>
            </w:pPr>
            <w:r w:rsidRPr="001C3941">
              <w:rPr>
                <w:rFonts w:ascii="Arial" w:hAnsi="Arial" w:cs="Arial"/>
                <w:sz w:val="22"/>
                <w:szCs w:val="22"/>
                <w:lang w:val="en-GB"/>
              </w:rPr>
              <w:t>1062393</w:t>
            </w:r>
          </w:p>
        </w:tc>
      </w:tr>
      <w:tr w:rsidR="00615D90" w:rsidRPr="001C3941" w14:paraId="73B8963D" w14:textId="77777777" w:rsidTr="009E64F8">
        <w:tc>
          <w:tcPr>
            <w:tcW w:w="1348" w:type="dxa"/>
            <w:tcBorders>
              <w:top w:val="nil"/>
              <w:left w:val="nil"/>
              <w:bottom w:val="nil"/>
              <w:right w:val="nil"/>
            </w:tcBorders>
            <w:vAlign w:val="bottom"/>
          </w:tcPr>
          <w:p w14:paraId="7F968834"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6</w:t>
            </w:r>
          </w:p>
        </w:tc>
        <w:tc>
          <w:tcPr>
            <w:tcW w:w="2067" w:type="dxa"/>
            <w:tcBorders>
              <w:top w:val="nil"/>
              <w:left w:val="nil"/>
              <w:bottom w:val="nil"/>
              <w:right w:val="nil"/>
            </w:tcBorders>
            <w:vAlign w:val="center"/>
          </w:tcPr>
          <w:p w14:paraId="4CF427A1"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Isère</w:t>
            </w:r>
          </w:p>
        </w:tc>
        <w:tc>
          <w:tcPr>
            <w:tcW w:w="3018" w:type="dxa"/>
            <w:tcBorders>
              <w:top w:val="nil"/>
              <w:left w:val="nil"/>
              <w:bottom w:val="nil"/>
              <w:right w:val="nil"/>
            </w:tcBorders>
            <w:vAlign w:val="center"/>
          </w:tcPr>
          <w:p w14:paraId="4DA12554" w14:textId="77777777" w:rsidR="00615D90" w:rsidRPr="001C3941" w:rsidRDefault="00615D90" w:rsidP="002E7301">
            <w:pPr>
              <w:autoSpaceDE w:val="0"/>
              <w:autoSpaceDN w:val="0"/>
              <w:adjustRightInd w:val="0"/>
              <w:spacing w:line="360" w:lineRule="auto"/>
              <w:ind w:left="318" w:right="113"/>
              <w:rPr>
                <w:rFonts w:ascii="Arial" w:hAnsi="Arial" w:cs="Arial"/>
                <w:sz w:val="22"/>
                <w:szCs w:val="22"/>
                <w:lang w:val="en-GB"/>
              </w:rPr>
            </w:pPr>
            <w:r w:rsidRPr="001C3941">
              <w:rPr>
                <w:rFonts w:ascii="Arial" w:hAnsi="Arial" w:cs="Arial"/>
                <w:sz w:val="22"/>
                <w:szCs w:val="22"/>
                <w:lang w:val="en-GB"/>
              </w:rPr>
              <w:t>General</w:t>
            </w:r>
          </w:p>
        </w:tc>
        <w:tc>
          <w:tcPr>
            <w:tcW w:w="1613" w:type="dxa"/>
            <w:tcBorders>
              <w:top w:val="nil"/>
              <w:left w:val="nil"/>
              <w:bottom w:val="nil"/>
              <w:right w:val="nil"/>
            </w:tcBorders>
            <w:vAlign w:val="center"/>
          </w:tcPr>
          <w:p w14:paraId="3A21D930" w14:textId="77777777" w:rsidR="00615D90" w:rsidRPr="001C3941" w:rsidRDefault="00615D90" w:rsidP="002E7301">
            <w:pPr>
              <w:autoSpaceDE w:val="0"/>
              <w:autoSpaceDN w:val="0"/>
              <w:adjustRightInd w:val="0"/>
              <w:spacing w:line="360" w:lineRule="auto"/>
              <w:ind w:right="33"/>
              <w:jc w:val="center"/>
              <w:rPr>
                <w:rFonts w:ascii="Arial" w:hAnsi="Arial" w:cs="Arial"/>
                <w:sz w:val="22"/>
                <w:szCs w:val="22"/>
                <w:lang w:val="en-GB"/>
              </w:rPr>
            </w:pPr>
            <w:r w:rsidRPr="001C3941">
              <w:rPr>
                <w:rFonts w:ascii="Arial" w:hAnsi="Arial" w:cs="Arial"/>
                <w:sz w:val="22"/>
                <w:szCs w:val="22"/>
                <w:lang w:val="en-GB"/>
              </w:rPr>
              <w:t>1979-2009</w:t>
            </w:r>
          </w:p>
        </w:tc>
        <w:tc>
          <w:tcPr>
            <w:tcW w:w="1560" w:type="dxa"/>
            <w:tcBorders>
              <w:top w:val="nil"/>
              <w:left w:val="nil"/>
              <w:bottom w:val="nil"/>
              <w:right w:val="nil"/>
            </w:tcBorders>
          </w:tcPr>
          <w:p w14:paraId="3F95DFD4" w14:textId="77777777" w:rsidR="00615D90" w:rsidRPr="001C3941" w:rsidRDefault="00615D90" w:rsidP="002E7301">
            <w:pPr>
              <w:autoSpaceDE w:val="0"/>
              <w:autoSpaceDN w:val="0"/>
              <w:adjustRightInd w:val="0"/>
              <w:spacing w:line="360" w:lineRule="auto"/>
              <w:ind w:left="176" w:right="176"/>
              <w:jc w:val="right"/>
              <w:rPr>
                <w:rFonts w:ascii="Arial" w:hAnsi="Arial" w:cs="Arial"/>
                <w:sz w:val="22"/>
                <w:szCs w:val="22"/>
                <w:lang w:val="en-GB"/>
              </w:rPr>
            </w:pPr>
            <w:r w:rsidRPr="001C3941">
              <w:rPr>
                <w:rFonts w:ascii="Arial" w:hAnsi="Arial" w:cs="Arial"/>
                <w:sz w:val="22"/>
                <w:szCs w:val="22"/>
                <w:lang w:val="en-GB"/>
              </w:rPr>
              <w:t>1237946</w:t>
            </w:r>
          </w:p>
        </w:tc>
      </w:tr>
      <w:tr w:rsidR="00615D90" w:rsidRPr="001C3941" w14:paraId="18344610" w14:textId="77777777" w:rsidTr="009E64F8">
        <w:tc>
          <w:tcPr>
            <w:tcW w:w="1348" w:type="dxa"/>
            <w:tcBorders>
              <w:top w:val="nil"/>
              <w:left w:val="nil"/>
              <w:bottom w:val="nil"/>
              <w:right w:val="nil"/>
            </w:tcBorders>
            <w:vAlign w:val="bottom"/>
          </w:tcPr>
          <w:p w14:paraId="0B689448"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7</w:t>
            </w:r>
          </w:p>
        </w:tc>
        <w:tc>
          <w:tcPr>
            <w:tcW w:w="2067" w:type="dxa"/>
            <w:tcBorders>
              <w:top w:val="nil"/>
              <w:left w:val="nil"/>
              <w:bottom w:val="nil"/>
              <w:right w:val="nil"/>
            </w:tcBorders>
            <w:vAlign w:val="center"/>
          </w:tcPr>
          <w:p w14:paraId="460D33D8"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 xml:space="preserve">Loire-Atlantique </w:t>
            </w:r>
          </w:p>
        </w:tc>
        <w:tc>
          <w:tcPr>
            <w:tcW w:w="3018" w:type="dxa"/>
            <w:tcBorders>
              <w:top w:val="nil"/>
              <w:left w:val="nil"/>
              <w:bottom w:val="nil"/>
              <w:right w:val="nil"/>
            </w:tcBorders>
            <w:vAlign w:val="center"/>
          </w:tcPr>
          <w:p w14:paraId="038ACD53" w14:textId="77777777" w:rsidR="00615D90" w:rsidRPr="001C3941" w:rsidRDefault="00615D90" w:rsidP="002E7301">
            <w:pPr>
              <w:autoSpaceDE w:val="0"/>
              <w:autoSpaceDN w:val="0"/>
              <w:adjustRightInd w:val="0"/>
              <w:spacing w:line="360" w:lineRule="auto"/>
              <w:ind w:left="318" w:right="113"/>
              <w:rPr>
                <w:rFonts w:ascii="Arial" w:hAnsi="Arial" w:cs="Arial"/>
                <w:sz w:val="22"/>
                <w:szCs w:val="22"/>
                <w:lang w:val="en-GB"/>
              </w:rPr>
            </w:pPr>
            <w:r w:rsidRPr="001C3941">
              <w:rPr>
                <w:rFonts w:ascii="Arial" w:hAnsi="Arial" w:cs="Arial"/>
                <w:sz w:val="22"/>
                <w:szCs w:val="22"/>
                <w:lang w:val="en-GB"/>
              </w:rPr>
              <w:t>General</w:t>
            </w:r>
          </w:p>
        </w:tc>
        <w:tc>
          <w:tcPr>
            <w:tcW w:w="1613" w:type="dxa"/>
            <w:tcBorders>
              <w:top w:val="nil"/>
              <w:left w:val="nil"/>
              <w:bottom w:val="nil"/>
              <w:right w:val="nil"/>
            </w:tcBorders>
            <w:vAlign w:val="center"/>
          </w:tcPr>
          <w:p w14:paraId="7EF3932F" w14:textId="77777777" w:rsidR="00615D90" w:rsidRPr="001C3941" w:rsidRDefault="00615D90" w:rsidP="002E7301">
            <w:pPr>
              <w:autoSpaceDE w:val="0"/>
              <w:autoSpaceDN w:val="0"/>
              <w:adjustRightInd w:val="0"/>
              <w:spacing w:line="360" w:lineRule="auto"/>
              <w:ind w:right="33"/>
              <w:jc w:val="center"/>
              <w:rPr>
                <w:rFonts w:ascii="Arial" w:hAnsi="Arial" w:cs="Arial"/>
                <w:sz w:val="22"/>
                <w:szCs w:val="22"/>
                <w:lang w:val="en-GB"/>
              </w:rPr>
            </w:pPr>
            <w:r w:rsidRPr="001C3941">
              <w:rPr>
                <w:rFonts w:ascii="Arial" w:hAnsi="Arial" w:cs="Arial"/>
                <w:sz w:val="22"/>
                <w:szCs w:val="22"/>
                <w:lang w:val="en-GB"/>
              </w:rPr>
              <w:t>1998-2009</w:t>
            </w:r>
          </w:p>
        </w:tc>
        <w:tc>
          <w:tcPr>
            <w:tcW w:w="1560" w:type="dxa"/>
            <w:tcBorders>
              <w:top w:val="nil"/>
              <w:left w:val="nil"/>
              <w:bottom w:val="nil"/>
              <w:right w:val="nil"/>
            </w:tcBorders>
          </w:tcPr>
          <w:p w14:paraId="61626E74" w14:textId="77777777" w:rsidR="00615D90" w:rsidRPr="001C3941" w:rsidRDefault="00615D90" w:rsidP="002E7301">
            <w:pPr>
              <w:autoSpaceDE w:val="0"/>
              <w:autoSpaceDN w:val="0"/>
              <w:adjustRightInd w:val="0"/>
              <w:spacing w:line="360" w:lineRule="auto"/>
              <w:ind w:left="176" w:right="176"/>
              <w:jc w:val="right"/>
              <w:rPr>
                <w:rFonts w:ascii="Arial" w:hAnsi="Arial" w:cs="Arial"/>
                <w:sz w:val="22"/>
                <w:szCs w:val="22"/>
                <w:lang w:val="en-GB"/>
              </w:rPr>
            </w:pPr>
            <w:r w:rsidRPr="001C3941">
              <w:rPr>
                <w:rFonts w:ascii="Arial" w:hAnsi="Arial" w:cs="Arial"/>
                <w:sz w:val="22"/>
                <w:szCs w:val="22"/>
                <w:lang w:val="en-GB"/>
              </w:rPr>
              <w:t>1315880</w:t>
            </w:r>
          </w:p>
        </w:tc>
      </w:tr>
      <w:tr w:rsidR="00615D90" w:rsidRPr="001C3941" w14:paraId="4A1A444D" w14:textId="77777777" w:rsidTr="009E64F8">
        <w:tc>
          <w:tcPr>
            <w:tcW w:w="1348" w:type="dxa"/>
            <w:tcBorders>
              <w:top w:val="nil"/>
              <w:left w:val="nil"/>
              <w:bottom w:val="nil"/>
              <w:right w:val="nil"/>
            </w:tcBorders>
            <w:vAlign w:val="bottom"/>
          </w:tcPr>
          <w:p w14:paraId="28709933"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8</w:t>
            </w:r>
          </w:p>
        </w:tc>
        <w:tc>
          <w:tcPr>
            <w:tcW w:w="2067" w:type="dxa"/>
            <w:tcBorders>
              <w:top w:val="nil"/>
              <w:left w:val="nil"/>
              <w:bottom w:val="nil"/>
              <w:right w:val="nil"/>
            </w:tcBorders>
            <w:vAlign w:val="center"/>
          </w:tcPr>
          <w:p w14:paraId="02B1F4A6"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Manche</w:t>
            </w:r>
          </w:p>
        </w:tc>
        <w:tc>
          <w:tcPr>
            <w:tcW w:w="3018" w:type="dxa"/>
            <w:tcBorders>
              <w:top w:val="nil"/>
              <w:left w:val="nil"/>
              <w:bottom w:val="nil"/>
              <w:right w:val="nil"/>
            </w:tcBorders>
            <w:vAlign w:val="center"/>
          </w:tcPr>
          <w:p w14:paraId="000343D9" w14:textId="77777777" w:rsidR="00615D90" w:rsidRPr="001C3941" w:rsidRDefault="00615D90" w:rsidP="002E7301">
            <w:pPr>
              <w:autoSpaceDE w:val="0"/>
              <w:autoSpaceDN w:val="0"/>
              <w:adjustRightInd w:val="0"/>
              <w:spacing w:line="360" w:lineRule="auto"/>
              <w:ind w:left="318" w:right="113"/>
              <w:rPr>
                <w:rFonts w:ascii="Arial" w:hAnsi="Arial" w:cs="Arial"/>
                <w:sz w:val="22"/>
                <w:szCs w:val="22"/>
                <w:lang w:val="en-GB"/>
              </w:rPr>
            </w:pPr>
            <w:r w:rsidRPr="001C3941">
              <w:rPr>
                <w:rFonts w:ascii="Arial" w:hAnsi="Arial" w:cs="Arial"/>
                <w:sz w:val="22"/>
                <w:szCs w:val="22"/>
                <w:lang w:val="en-GB"/>
              </w:rPr>
              <w:t xml:space="preserve">General </w:t>
            </w:r>
            <w:r w:rsidRPr="001C3941">
              <w:rPr>
                <w:rFonts w:ascii="Arial" w:hAnsi="Arial" w:cs="Arial"/>
                <w:sz w:val="22"/>
                <w:szCs w:val="22"/>
                <w:vertAlign w:val="superscript"/>
                <w:lang w:val="en-GB"/>
              </w:rPr>
              <w:t>a</w:t>
            </w:r>
          </w:p>
        </w:tc>
        <w:tc>
          <w:tcPr>
            <w:tcW w:w="1613" w:type="dxa"/>
            <w:tcBorders>
              <w:top w:val="nil"/>
              <w:left w:val="nil"/>
              <w:bottom w:val="nil"/>
              <w:right w:val="nil"/>
            </w:tcBorders>
            <w:vAlign w:val="center"/>
          </w:tcPr>
          <w:p w14:paraId="184E9083" w14:textId="77777777" w:rsidR="00615D90" w:rsidRPr="001C3941" w:rsidRDefault="00615D90" w:rsidP="002E7301">
            <w:pPr>
              <w:autoSpaceDE w:val="0"/>
              <w:autoSpaceDN w:val="0"/>
              <w:adjustRightInd w:val="0"/>
              <w:spacing w:line="360" w:lineRule="auto"/>
              <w:ind w:right="33"/>
              <w:jc w:val="center"/>
              <w:rPr>
                <w:rFonts w:ascii="Arial" w:hAnsi="Arial" w:cs="Arial"/>
                <w:sz w:val="22"/>
                <w:szCs w:val="22"/>
                <w:lang w:val="en-GB"/>
              </w:rPr>
            </w:pPr>
            <w:r w:rsidRPr="001C3941">
              <w:rPr>
                <w:rFonts w:ascii="Arial" w:hAnsi="Arial" w:cs="Arial"/>
                <w:sz w:val="22"/>
                <w:szCs w:val="22"/>
                <w:lang w:val="en-GB"/>
              </w:rPr>
              <w:t>1994-2009</w:t>
            </w:r>
          </w:p>
        </w:tc>
        <w:tc>
          <w:tcPr>
            <w:tcW w:w="1560" w:type="dxa"/>
            <w:tcBorders>
              <w:top w:val="nil"/>
              <w:left w:val="nil"/>
              <w:bottom w:val="nil"/>
              <w:right w:val="nil"/>
            </w:tcBorders>
          </w:tcPr>
          <w:p w14:paraId="190AB04D" w14:textId="77777777" w:rsidR="00615D90" w:rsidRPr="001C3941" w:rsidRDefault="00615D90" w:rsidP="002E7301">
            <w:pPr>
              <w:autoSpaceDE w:val="0"/>
              <w:autoSpaceDN w:val="0"/>
              <w:adjustRightInd w:val="0"/>
              <w:spacing w:line="360" w:lineRule="auto"/>
              <w:ind w:left="176" w:right="176"/>
              <w:jc w:val="right"/>
              <w:rPr>
                <w:rFonts w:ascii="Arial" w:hAnsi="Arial" w:cs="Arial"/>
                <w:sz w:val="22"/>
                <w:szCs w:val="22"/>
                <w:lang w:val="en-GB"/>
              </w:rPr>
            </w:pPr>
            <w:r w:rsidRPr="001C3941">
              <w:rPr>
                <w:rFonts w:ascii="Arial" w:hAnsi="Arial" w:cs="Arial"/>
                <w:sz w:val="22"/>
                <w:szCs w:val="22"/>
                <w:lang w:val="en-GB"/>
              </w:rPr>
              <w:t>502092</w:t>
            </w:r>
          </w:p>
        </w:tc>
      </w:tr>
      <w:tr w:rsidR="00615D90" w:rsidRPr="001C3941" w14:paraId="185F77FE" w14:textId="77777777" w:rsidTr="009E64F8">
        <w:tc>
          <w:tcPr>
            <w:tcW w:w="1348" w:type="dxa"/>
            <w:tcBorders>
              <w:top w:val="nil"/>
              <w:left w:val="nil"/>
              <w:bottom w:val="nil"/>
              <w:right w:val="nil"/>
            </w:tcBorders>
            <w:vAlign w:val="bottom"/>
          </w:tcPr>
          <w:p w14:paraId="6CBB1F01"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9</w:t>
            </w:r>
          </w:p>
        </w:tc>
        <w:tc>
          <w:tcPr>
            <w:tcW w:w="2067" w:type="dxa"/>
            <w:tcBorders>
              <w:top w:val="nil"/>
              <w:left w:val="nil"/>
              <w:bottom w:val="nil"/>
              <w:right w:val="nil"/>
            </w:tcBorders>
            <w:vAlign w:val="center"/>
          </w:tcPr>
          <w:p w14:paraId="61A14BD1"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Orne</w:t>
            </w:r>
          </w:p>
        </w:tc>
        <w:tc>
          <w:tcPr>
            <w:tcW w:w="3018" w:type="dxa"/>
            <w:tcBorders>
              <w:top w:val="nil"/>
              <w:left w:val="nil"/>
              <w:bottom w:val="nil"/>
              <w:right w:val="nil"/>
            </w:tcBorders>
            <w:vAlign w:val="center"/>
          </w:tcPr>
          <w:p w14:paraId="03E684D8" w14:textId="77777777" w:rsidR="00615D90" w:rsidRPr="001C3941" w:rsidRDefault="00615D90" w:rsidP="002E7301">
            <w:pPr>
              <w:autoSpaceDE w:val="0"/>
              <w:autoSpaceDN w:val="0"/>
              <w:adjustRightInd w:val="0"/>
              <w:spacing w:line="360" w:lineRule="auto"/>
              <w:ind w:left="318" w:right="113"/>
              <w:rPr>
                <w:rFonts w:ascii="Arial" w:hAnsi="Arial" w:cs="Arial"/>
                <w:sz w:val="22"/>
                <w:szCs w:val="22"/>
                <w:lang w:val="en-GB"/>
              </w:rPr>
            </w:pPr>
            <w:r w:rsidRPr="001C3941">
              <w:rPr>
                <w:rFonts w:ascii="Arial" w:hAnsi="Arial" w:cs="Arial"/>
                <w:sz w:val="22"/>
                <w:szCs w:val="22"/>
                <w:lang w:val="en-GB"/>
              </w:rPr>
              <w:t>Haematopoietic</w:t>
            </w:r>
            <w:r w:rsidRPr="001C3941">
              <w:rPr>
                <w:rFonts w:ascii="Arial" w:hAnsi="Arial" w:cs="Arial"/>
                <w:sz w:val="22"/>
                <w:szCs w:val="22"/>
                <w:vertAlign w:val="superscript"/>
                <w:lang w:val="en-GB"/>
              </w:rPr>
              <w:t xml:space="preserve"> a</w:t>
            </w:r>
            <w:r w:rsidRPr="001C3941">
              <w:rPr>
                <w:rFonts w:ascii="Arial" w:hAnsi="Arial" w:cs="Arial"/>
                <w:sz w:val="22"/>
                <w:szCs w:val="22"/>
                <w:lang w:val="en-GB"/>
              </w:rPr>
              <w:t xml:space="preserve"> </w:t>
            </w:r>
          </w:p>
        </w:tc>
        <w:tc>
          <w:tcPr>
            <w:tcW w:w="1613" w:type="dxa"/>
            <w:tcBorders>
              <w:top w:val="nil"/>
              <w:left w:val="nil"/>
              <w:bottom w:val="nil"/>
              <w:right w:val="nil"/>
            </w:tcBorders>
            <w:vAlign w:val="center"/>
          </w:tcPr>
          <w:p w14:paraId="3D8305DF" w14:textId="77777777" w:rsidR="00615D90" w:rsidRPr="001C3941" w:rsidRDefault="00615D90" w:rsidP="002E7301">
            <w:pPr>
              <w:autoSpaceDE w:val="0"/>
              <w:autoSpaceDN w:val="0"/>
              <w:adjustRightInd w:val="0"/>
              <w:spacing w:line="360" w:lineRule="auto"/>
              <w:ind w:right="33"/>
              <w:jc w:val="center"/>
              <w:rPr>
                <w:rFonts w:ascii="Arial" w:hAnsi="Arial" w:cs="Arial"/>
                <w:sz w:val="22"/>
                <w:szCs w:val="22"/>
                <w:lang w:val="en-GB"/>
              </w:rPr>
            </w:pPr>
            <w:r w:rsidRPr="001C3941">
              <w:rPr>
                <w:rFonts w:ascii="Arial" w:hAnsi="Arial" w:cs="Arial"/>
                <w:sz w:val="22"/>
                <w:szCs w:val="22"/>
                <w:lang w:val="en-GB"/>
              </w:rPr>
              <w:t>2002-2009</w:t>
            </w:r>
          </w:p>
        </w:tc>
        <w:tc>
          <w:tcPr>
            <w:tcW w:w="1560" w:type="dxa"/>
            <w:tcBorders>
              <w:top w:val="nil"/>
              <w:left w:val="nil"/>
              <w:bottom w:val="nil"/>
              <w:right w:val="nil"/>
            </w:tcBorders>
          </w:tcPr>
          <w:p w14:paraId="668506B7" w14:textId="77777777" w:rsidR="00615D90" w:rsidRPr="001C3941" w:rsidRDefault="00615D90" w:rsidP="002E7301">
            <w:pPr>
              <w:autoSpaceDE w:val="0"/>
              <w:autoSpaceDN w:val="0"/>
              <w:adjustRightInd w:val="0"/>
              <w:spacing w:line="360" w:lineRule="auto"/>
              <w:ind w:left="176" w:right="176"/>
              <w:jc w:val="right"/>
              <w:rPr>
                <w:rFonts w:ascii="Arial" w:hAnsi="Arial" w:cs="Arial"/>
                <w:sz w:val="22"/>
                <w:szCs w:val="22"/>
                <w:lang w:val="en-GB"/>
              </w:rPr>
            </w:pPr>
            <w:r w:rsidRPr="001C3941">
              <w:rPr>
                <w:rFonts w:ascii="Arial" w:hAnsi="Arial" w:cs="Arial"/>
                <w:sz w:val="22"/>
                <w:szCs w:val="22"/>
                <w:lang w:val="en-GB"/>
              </w:rPr>
              <w:t>293256</w:t>
            </w:r>
          </w:p>
        </w:tc>
      </w:tr>
      <w:tr w:rsidR="00615D90" w:rsidRPr="001C3941" w14:paraId="5F8135B6" w14:textId="77777777" w:rsidTr="009E64F8">
        <w:tc>
          <w:tcPr>
            <w:tcW w:w="1348" w:type="dxa"/>
            <w:tcBorders>
              <w:top w:val="nil"/>
              <w:left w:val="nil"/>
              <w:bottom w:val="nil"/>
              <w:right w:val="nil"/>
            </w:tcBorders>
            <w:vAlign w:val="bottom"/>
          </w:tcPr>
          <w:p w14:paraId="218B1920"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10</w:t>
            </w:r>
          </w:p>
        </w:tc>
        <w:tc>
          <w:tcPr>
            <w:tcW w:w="2067" w:type="dxa"/>
            <w:tcBorders>
              <w:top w:val="nil"/>
              <w:left w:val="nil"/>
              <w:bottom w:val="nil"/>
              <w:right w:val="nil"/>
            </w:tcBorders>
            <w:vAlign w:val="center"/>
          </w:tcPr>
          <w:p w14:paraId="704FAFE6"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Bas-Rhin</w:t>
            </w:r>
          </w:p>
        </w:tc>
        <w:tc>
          <w:tcPr>
            <w:tcW w:w="3018" w:type="dxa"/>
            <w:tcBorders>
              <w:top w:val="nil"/>
              <w:left w:val="nil"/>
              <w:bottom w:val="nil"/>
              <w:right w:val="nil"/>
            </w:tcBorders>
            <w:vAlign w:val="center"/>
          </w:tcPr>
          <w:p w14:paraId="3C1BEB23" w14:textId="77777777" w:rsidR="00615D90" w:rsidRPr="001C3941" w:rsidRDefault="00615D90" w:rsidP="002E7301">
            <w:pPr>
              <w:autoSpaceDE w:val="0"/>
              <w:autoSpaceDN w:val="0"/>
              <w:adjustRightInd w:val="0"/>
              <w:spacing w:line="360" w:lineRule="auto"/>
              <w:ind w:left="318" w:right="113"/>
              <w:rPr>
                <w:rFonts w:ascii="Arial" w:hAnsi="Arial" w:cs="Arial"/>
                <w:sz w:val="22"/>
                <w:szCs w:val="22"/>
                <w:lang w:val="en-GB"/>
              </w:rPr>
            </w:pPr>
            <w:r w:rsidRPr="001C3941">
              <w:rPr>
                <w:rFonts w:ascii="Arial" w:hAnsi="Arial" w:cs="Arial"/>
                <w:sz w:val="22"/>
                <w:szCs w:val="22"/>
                <w:lang w:val="en-GB"/>
              </w:rPr>
              <w:t>General</w:t>
            </w:r>
          </w:p>
        </w:tc>
        <w:tc>
          <w:tcPr>
            <w:tcW w:w="1613" w:type="dxa"/>
            <w:tcBorders>
              <w:top w:val="nil"/>
              <w:left w:val="nil"/>
              <w:bottom w:val="nil"/>
              <w:right w:val="nil"/>
            </w:tcBorders>
            <w:vAlign w:val="center"/>
          </w:tcPr>
          <w:p w14:paraId="16187CCD" w14:textId="77777777" w:rsidR="00615D90" w:rsidRPr="001C3941" w:rsidRDefault="00615D90" w:rsidP="002E7301">
            <w:pPr>
              <w:autoSpaceDE w:val="0"/>
              <w:autoSpaceDN w:val="0"/>
              <w:adjustRightInd w:val="0"/>
              <w:spacing w:line="360" w:lineRule="auto"/>
              <w:ind w:right="33"/>
              <w:jc w:val="center"/>
              <w:rPr>
                <w:rFonts w:ascii="Arial" w:hAnsi="Arial" w:cs="Arial"/>
                <w:sz w:val="22"/>
                <w:szCs w:val="22"/>
                <w:lang w:val="en-GB"/>
              </w:rPr>
            </w:pPr>
            <w:r w:rsidRPr="001C3941">
              <w:rPr>
                <w:rFonts w:ascii="Arial" w:hAnsi="Arial" w:cs="Arial"/>
                <w:sz w:val="22"/>
                <w:szCs w:val="22"/>
                <w:lang w:val="en-GB"/>
              </w:rPr>
              <w:t>1975-2009</w:t>
            </w:r>
          </w:p>
        </w:tc>
        <w:tc>
          <w:tcPr>
            <w:tcW w:w="1560" w:type="dxa"/>
            <w:tcBorders>
              <w:top w:val="nil"/>
              <w:left w:val="nil"/>
              <w:bottom w:val="nil"/>
              <w:right w:val="nil"/>
            </w:tcBorders>
          </w:tcPr>
          <w:p w14:paraId="44788B34" w14:textId="77777777" w:rsidR="00615D90" w:rsidRPr="001C3941" w:rsidRDefault="00615D90" w:rsidP="002E7301">
            <w:pPr>
              <w:autoSpaceDE w:val="0"/>
              <w:autoSpaceDN w:val="0"/>
              <w:adjustRightInd w:val="0"/>
              <w:spacing w:line="360" w:lineRule="auto"/>
              <w:ind w:left="176" w:right="176"/>
              <w:jc w:val="right"/>
              <w:rPr>
                <w:rFonts w:ascii="Arial" w:hAnsi="Arial" w:cs="Arial"/>
                <w:sz w:val="22"/>
                <w:szCs w:val="22"/>
                <w:lang w:val="en-GB"/>
              </w:rPr>
            </w:pPr>
            <w:r w:rsidRPr="001C3941">
              <w:rPr>
                <w:rFonts w:ascii="Arial" w:hAnsi="Arial" w:cs="Arial"/>
                <w:sz w:val="22"/>
                <w:szCs w:val="22"/>
                <w:lang w:val="en-GB"/>
              </w:rPr>
              <w:t>1117803</w:t>
            </w:r>
          </w:p>
        </w:tc>
      </w:tr>
      <w:tr w:rsidR="00615D90" w:rsidRPr="001C3941" w14:paraId="675EEAC7" w14:textId="77777777" w:rsidTr="009E64F8">
        <w:tc>
          <w:tcPr>
            <w:tcW w:w="1348" w:type="dxa"/>
            <w:tcBorders>
              <w:top w:val="nil"/>
              <w:left w:val="nil"/>
              <w:bottom w:val="nil"/>
              <w:right w:val="nil"/>
            </w:tcBorders>
            <w:vAlign w:val="bottom"/>
          </w:tcPr>
          <w:p w14:paraId="7AF66F90"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11</w:t>
            </w:r>
          </w:p>
        </w:tc>
        <w:tc>
          <w:tcPr>
            <w:tcW w:w="2067" w:type="dxa"/>
            <w:tcBorders>
              <w:top w:val="nil"/>
              <w:left w:val="nil"/>
              <w:bottom w:val="nil"/>
              <w:right w:val="nil"/>
            </w:tcBorders>
            <w:vAlign w:val="center"/>
          </w:tcPr>
          <w:p w14:paraId="5B22EF75"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Haut-Rhin</w:t>
            </w:r>
          </w:p>
        </w:tc>
        <w:tc>
          <w:tcPr>
            <w:tcW w:w="3018" w:type="dxa"/>
            <w:tcBorders>
              <w:top w:val="nil"/>
              <w:left w:val="nil"/>
              <w:bottom w:val="nil"/>
              <w:right w:val="nil"/>
            </w:tcBorders>
            <w:vAlign w:val="center"/>
          </w:tcPr>
          <w:p w14:paraId="664936FD" w14:textId="77777777" w:rsidR="00615D90" w:rsidRPr="001C3941" w:rsidRDefault="00615D90" w:rsidP="002E7301">
            <w:pPr>
              <w:autoSpaceDE w:val="0"/>
              <w:autoSpaceDN w:val="0"/>
              <w:adjustRightInd w:val="0"/>
              <w:spacing w:line="360" w:lineRule="auto"/>
              <w:ind w:left="318" w:right="113"/>
              <w:rPr>
                <w:rFonts w:ascii="Arial" w:hAnsi="Arial" w:cs="Arial"/>
                <w:sz w:val="22"/>
                <w:szCs w:val="22"/>
                <w:lang w:val="en-GB"/>
              </w:rPr>
            </w:pPr>
            <w:r w:rsidRPr="001C3941">
              <w:rPr>
                <w:rFonts w:ascii="Arial" w:hAnsi="Arial" w:cs="Arial"/>
                <w:sz w:val="22"/>
                <w:szCs w:val="22"/>
                <w:lang w:val="en-GB"/>
              </w:rPr>
              <w:t>General</w:t>
            </w:r>
          </w:p>
        </w:tc>
        <w:tc>
          <w:tcPr>
            <w:tcW w:w="1613" w:type="dxa"/>
            <w:tcBorders>
              <w:top w:val="nil"/>
              <w:left w:val="nil"/>
              <w:bottom w:val="nil"/>
              <w:right w:val="nil"/>
            </w:tcBorders>
            <w:vAlign w:val="center"/>
          </w:tcPr>
          <w:p w14:paraId="21CF7FCC" w14:textId="77777777" w:rsidR="00615D90" w:rsidRPr="001C3941" w:rsidRDefault="00615D90" w:rsidP="002E7301">
            <w:pPr>
              <w:autoSpaceDE w:val="0"/>
              <w:autoSpaceDN w:val="0"/>
              <w:adjustRightInd w:val="0"/>
              <w:spacing w:line="360" w:lineRule="auto"/>
              <w:ind w:right="33"/>
              <w:jc w:val="center"/>
              <w:rPr>
                <w:rFonts w:ascii="Arial" w:hAnsi="Arial" w:cs="Arial"/>
                <w:sz w:val="22"/>
                <w:szCs w:val="22"/>
                <w:lang w:val="en-GB"/>
              </w:rPr>
            </w:pPr>
            <w:r w:rsidRPr="001C3941">
              <w:rPr>
                <w:rFonts w:ascii="Arial" w:hAnsi="Arial" w:cs="Arial"/>
                <w:sz w:val="22"/>
                <w:szCs w:val="22"/>
                <w:lang w:val="en-GB"/>
              </w:rPr>
              <w:t>1988-2009</w:t>
            </w:r>
          </w:p>
        </w:tc>
        <w:tc>
          <w:tcPr>
            <w:tcW w:w="1560" w:type="dxa"/>
            <w:tcBorders>
              <w:top w:val="nil"/>
              <w:left w:val="nil"/>
              <w:bottom w:val="nil"/>
              <w:right w:val="nil"/>
            </w:tcBorders>
          </w:tcPr>
          <w:p w14:paraId="30668090" w14:textId="77777777" w:rsidR="00615D90" w:rsidRPr="001C3941" w:rsidRDefault="00615D90" w:rsidP="002E7301">
            <w:pPr>
              <w:autoSpaceDE w:val="0"/>
              <w:autoSpaceDN w:val="0"/>
              <w:adjustRightInd w:val="0"/>
              <w:spacing w:line="360" w:lineRule="auto"/>
              <w:ind w:left="176" w:right="176"/>
              <w:jc w:val="right"/>
              <w:rPr>
                <w:rFonts w:ascii="Arial" w:hAnsi="Arial" w:cs="Arial"/>
                <w:sz w:val="22"/>
                <w:szCs w:val="22"/>
                <w:lang w:val="en-GB"/>
              </w:rPr>
            </w:pPr>
            <w:r w:rsidRPr="001C3941">
              <w:rPr>
                <w:rFonts w:ascii="Arial" w:hAnsi="Arial" w:cs="Arial"/>
                <w:sz w:val="22"/>
                <w:szCs w:val="22"/>
                <w:lang w:val="en-GB"/>
              </w:rPr>
              <w:t>756230</w:t>
            </w:r>
          </w:p>
        </w:tc>
      </w:tr>
      <w:tr w:rsidR="00615D90" w:rsidRPr="001C3941" w14:paraId="1135331B" w14:textId="77777777" w:rsidTr="009E64F8">
        <w:tc>
          <w:tcPr>
            <w:tcW w:w="1348" w:type="dxa"/>
            <w:tcBorders>
              <w:top w:val="nil"/>
              <w:left w:val="nil"/>
              <w:bottom w:val="nil"/>
              <w:right w:val="nil"/>
            </w:tcBorders>
            <w:vAlign w:val="bottom"/>
          </w:tcPr>
          <w:p w14:paraId="3F61C5A9"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12</w:t>
            </w:r>
          </w:p>
        </w:tc>
        <w:tc>
          <w:tcPr>
            <w:tcW w:w="2067" w:type="dxa"/>
            <w:tcBorders>
              <w:top w:val="nil"/>
              <w:left w:val="nil"/>
              <w:bottom w:val="nil"/>
              <w:right w:val="nil"/>
            </w:tcBorders>
            <w:vAlign w:val="center"/>
          </w:tcPr>
          <w:p w14:paraId="24E8B76B"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Somme</w:t>
            </w:r>
          </w:p>
        </w:tc>
        <w:tc>
          <w:tcPr>
            <w:tcW w:w="3018" w:type="dxa"/>
            <w:tcBorders>
              <w:top w:val="nil"/>
              <w:left w:val="nil"/>
              <w:bottom w:val="nil"/>
              <w:right w:val="nil"/>
            </w:tcBorders>
            <w:vAlign w:val="center"/>
          </w:tcPr>
          <w:p w14:paraId="0ED1413E" w14:textId="77777777" w:rsidR="00615D90" w:rsidRPr="001C3941" w:rsidRDefault="00615D90" w:rsidP="002E7301">
            <w:pPr>
              <w:autoSpaceDE w:val="0"/>
              <w:autoSpaceDN w:val="0"/>
              <w:adjustRightInd w:val="0"/>
              <w:spacing w:line="360" w:lineRule="auto"/>
              <w:ind w:left="318" w:right="113"/>
              <w:rPr>
                <w:rFonts w:ascii="Arial" w:hAnsi="Arial" w:cs="Arial"/>
                <w:sz w:val="22"/>
                <w:szCs w:val="22"/>
                <w:lang w:val="en-GB"/>
              </w:rPr>
            </w:pPr>
            <w:r w:rsidRPr="001C3941">
              <w:rPr>
                <w:rFonts w:ascii="Arial" w:hAnsi="Arial" w:cs="Arial"/>
                <w:sz w:val="22"/>
                <w:szCs w:val="22"/>
                <w:lang w:val="en-GB"/>
              </w:rPr>
              <w:t>General</w:t>
            </w:r>
          </w:p>
        </w:tc>
        <w:tc>
          <w:tcPr>
            <w:tcW w:w="1613" w:type="dxa"/>
            <w:tcBorders>
              <w:top w:val="nil"/>
              <w:left w:val="nil"/>
              <w:bottom w:val="nil"/>
              <w:right w:val="nil"/>
            </w:tcBorders>
            <w:vAlign w:val="center"/>
          </w:tcPr>
          <w:p w14:paraId="0CC091F0" w14:textId="77777777" w:rsidR="00615D90" w:rsidRPr="001C3941" w:rsidRDefault="00615D90" w:rsidP="002E7301">
            <w:pPr>
              <w:autoSpaceDE w:val="0"/>
              <w:autoSpaceDN w:val="0"/>
              <w:adjustRightInd w:val="0"/>
              <w:spacing w:line="360" w:lineRule="auto"/>
              <w:ind w:right="33"/>
              <w:jc w:val="center"/>
              <w:rPr>
                <w:rFonts w:ascii="Arial" w:hAnsi="Arial" w:cs="Arial"/>
                <w:sz w:val="22"/>
                <w:szCs w:val="22"/>
                <w:lang w:val="en-GB"/>
              </w:rPr>
            </w:pPr>
            <w:r w:rsidRPr="001C3941">
              <w:rPr>
                <w:rFonts w:ascii="Arial" w:hAnsi="Arial" w:cs="Arial"/>
                <w:sz w:val="22"/>
                <w:szCs w:val="22"/>
                <w:lang w:val="en-GB"/>
              </w:rPr>
              <w:t>1982-2009</w:t>
            </w:r>
          </w:p>
        </w:tc>
        <w:tc>
          <w:tcPr>
            <w:tcW w:w="1560" w:type="dxa"/>
            <w:tcBorders>
              <w:top w:val="nil"/>
              <w:left w:val="nil"/>
              <w:bottom w:val="nil"/>
              <w:right w:val="nil"/>
            </w:tcBorders>
          </w:tcPr>
          <w:p w14:paraId="52AB5052" w14:textId="77777777" w:rsidR="00615D90" w:rsidRPr="001C3941" w:rsidRDefault="00615D90" w:rsidP="002E7301">
            <w:pPr>
              <w:autoSpaceDE w:val="0"/>
              <w:autoSpaceDN w:val="0"/>
              <w:adjustRightInd w:val="0"/>
              <w:spacing w:line="360" w:lineRule="auto"/>
              <w:ind w:left="176" w:right="176"/>
              <w:jc w:val="right"/>
              <w:rPr>
                <w:rFonts w:ascii="Arial" w:hAnsi="Arial" w:cs="Arial"/>
                <w:sz w:val="22"/>
                <w:szCs w:val="22"/>
                <w:lang w:val="en-GB"/>
              </w:rPr>
            </w:pPr>
            <w:r w:rsidRPr="001C3941">
              <w:rPr>
                <w:rFonts w:ascii="Arial" w:hAnsi="Arial" w:cs="Arial"/>
                <w:sz w:val="22"/>
                <w:szCs w:val="22"/>
                <w:lang w:val="en-GB"/>
              </w:rPr>
              <w:t>575153</w:t>
            </w:r>
          </w:p>
        </w:tc>
      </w:tr>
      <w:tr w:rsidR="00615D90" w:rsidRPr="001C3941" w14:paraId="550BA1E3" w14:textId="77777777" w:rsidTr="009E64F8">
        <w:tc>
          <w:tcPr>
            <w:tcW w:w="1348" w:type="dxa"/>
            <w:tcBorders>
              <w:top w:val="nil"/>
              <w:left w:val="nil"/>
              <w:bottom w:val="nil"/>
              <w:right w:val="nil"/>
            </w:tcBorders>
            <w:vAlign w:val="bottom"/>
          </w:tcPr>
          <w:p w14:paraId="40F65A11"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13</w:t>
            </w:r>
          </w:p>
        </w:tc>
        <w:tc>
          <w:tcPr>
            <w:tcW w:w="2067" w:type="dxa"/>
            <w:tcBorders>
              <w:top w:val="nil"/>
              <w:left w:val="nil"/>
              <w:bottom w:val="nil"/>
              <w:right w:val="nil"/>
            </w:tcBorders>
            <w:vAlign w:val="center"/>
          </w:tcPr>
          <w:p w14:paraId="45EA0E0D"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Tarn</w:t>
            </w:r>
          </w:p>
        </w:tc>
        <w:tc>
          <w:tcPr>
            <w:tcW w:w="3018" w:type="dxa"/>
            <w:tcBorders>
              <w:top w:val="nil"/>
              <w:left w:val="nil"/>
              <w:bottom w:val="nil"/>
              <w:right w:val="nil"/>
            </w:tcBorders>
            <w:vAlign w:val="center"/>
          </w:tcPr>
          <w:p w14:paraId="3F29D453" w14:textId="77777777" w:rsidR="00615D90" w:rsidRPr="001C3941" w:rsidRDefault="00615D90" w:rsidP="002E7301">
            <w:pPr>
              <w:autoSpaceDE w:val="0"/>
              <w:autoSpaceDN w:val="0"/>
              <w:adjustRightInd w:val="0"/>
              <w:spacing w:line="360" w:lineRule="auto"/>
              <w:ind w:left="318" w:right="113"/>
              <w:rPr>
                <w:rFonts w:ascii="Arial" w:hAnsi="Arial" w:cs="Arial"/>
                <w:sz w:val="22"/>
                <w:szCs w:val="22"/>
                <w:lang w:val="en-GB"/>
              </w:rPr>
            </w:pPr>
            <w:r w:rsidRPr="001C3941">
              <w:rPr>
                <w:rFonts w:ascii="Arial" w:hAnsi="Arial" w:cs="Arial"/>
                <w:sz w:val="22"/>
                <w:szCs w:val="22"/>
                <w:lang w:val="en-GB"/>
              </w:rPr>
              <w:t>General</w:t>
            </w:r>
          </w:p>
        </w:tc>
        <w:tc>
          <w:tcPr>
            <w:tcW w:w="1613" w:type="dxa"/>
            <w:tcBorders>
              <w:top w:val="nil"/>
              <w:left w:val="nil"/>
              <w:bottom w:val="nil"/>
              <w:right w:val="nil"/>
            </w:tcBorders>
            <w:vAlign w:val="center"/>
          </w:tcPr>
          <w:p w14:paraId="42C3588E" w14:textId="77777777" w:rsidR="00615D90" w:rsidRPr="001C3941" w:rsidRDefault="00615D90" w:rsidP="002E7301">
            <w:pPr>
              <w:autoSpaceDE w:val="0"/>
              <w:autoSpaceDN w:val="0"/>
              <w:adjustRightInd w:val="0"/>
              <w:spacing w:line="360" w:lineRule="auto"/>
              <w:ind w:right="33"/>
              <w:jc w:val="center"/>
              <w:rPr>
                <w:rFonts w:ascii="Arial" w:hAnsi="Arial" w:cs="Arial"/>
                <w:sz w:val="22"/>
                <w:szCs w:val="22"/>
                <w:lang w:val="en-GB"/>
              </w:rPr>
            </w:pPr>
            <w:r w:rsidRPr="001C3941">
              <w:rPr>
                <w:rFonts w:ascii="Arial" w:hAnsi="Arial" w:cs="Arial"/>
                <w:sz w:val="22"/>
                <w:szCs w:val="22"/>
                <w:lang w:val="en-GB"/>
              </w:rPr>
              <w:t>1982-2009</w:t>
            </w:r>
          </w:p>
        </w:tc>
        <w:tc>
          <w:tcPr>
            <w:tcW w:w="1560" w:type="dxa"/>
            <w:tcBorders>
              <w:top w:val="nil"/>
              <w:left w:val="nil"/>
              <w:bottom w:val="nil"/>
              <w:right w:val="nil"/>
            </w:tcBorders>
          </w:tcPr>
          <w:p w14:paraId="5B2928B6" w14:textId="77777777" w:rsidR="00615D90" w:rsidRPr="001C3941" w:rsidRDefault="00615D90" w:rsidP="002E7301">
            <w:pPr>
              <w:autoSpaceDE w:val="0"/>
              <w:autoSpaceDN w:val="0"/>
              <w:adjustRightInd w:val="0"/>
              <w:spacing w:line="360" w:lineRule="auto"/>
              <w:ind w:left="176" w:right="176"/>
              <w:jc w:val="right"/>
              <w:rPr>
                <w:rFonts w:ascii="Arial" w:hAnsi="Arial" w:cs="Arial"/>
                <w:sz w:val="22"/>
                <w:szCs w:val="22"/>
                <w:lang w:val="en-GB"/>
              </w:rPr>
            </w:pPr>
            <w:r w:rsidRPr="001C3941">
              <w:rPr>
                <w:rFonts w:ascii="Arial" w:hAnsi="Arial" w:cs="Arial"/>
                <w:sz w:val="22"/>
                <w:szCs w:val="22"/>
                <w:lang w:val="en-GB"/>
              </w:rPr>
              <w:t>385356</w:t>
            </w:r>
          </w:p>
        </w:tc>
      </w:tr>
      <w:tr w:rsidR="00615D90" w:rsidRPr="001C3941" w14:paraId="6D6EFC6B" w14:textId="77777777" w:rsidTr="009E64F8">
        <w:tc>
          <w:tcPr>
            <w:tcW w:w="1348" w:type="dxa"/>
            <w:tcBorders>
              <w:top w:val="nil"/>
              <w:left w:val="nil"/>
              <w:bottom w:val="nil"/>
              <w:right w:val="nil"/>
            </w:tcBorders>
            <w:vAlign w:val="bottom"/>
          </w:tcPr>
          <w:p w14:paraId="3A4E5E27"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14</w:t>
            </w:r>
          </w:p>
        </w:tc>
        <w:tc>
          <w:tcPr>
            <w:tcW w:w="2067" w:type="dxa"/>
            <w:tcBorders>
              <w:top w:val="nil"/>
              <w:left w:val="nil"/>
              <w:bottom w:val="nil"/>
              <w:right w:val="nil"/>
            </w:tcBorders>
            <w:vAlign w:val="center"/>
          </w:tcPr>
          <w:p w14:paraId="6B7ECC17"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r w:rsidRPr="001C3941">
              <w:rPr>
                <w:rFonts w:ascii="Arial" w:hAnsi="Arial" w:cs="Arial"/>
                <w:sz w:val="22"/>
                <w:szCs w:val="22"/>
                <w:lang w:val="en-GB"/>
              </w:rPr>
              <w:t>Vendée</w:t>
            </w:r>
          </w:p>
        </w:tc>
        <w:tc>
          <w:tcPr>
            <w:tcW w:w="3018" w:type="dxa"/>
            <w:tcBorders>
              <w:top w:val="nil"/>
              <w:left w:val="nil"/>
              <w:bottom w:val="nil"/>
              <w:right w:val="nil"/>
            </w:tcBorders>
            <w:vAlign w:val="center"/>
          </w:tcPr>
          <w:p w14:paraId="7A688AF5" w14:textId="77777777" w:rsidR="00615D90" w:rsidRPr="001C3941" w:rsidRDefault="00615D90" w:rsidP="002E7301">
            <w:pPr>
              <w:autoSpaceDE w:val="0"/>
              <w:autoSpaceDN w:val="0"/>
              <w:adjustRightInd w:val="0"/>
              <w:spacing w:line="360" w:lineRule="auto"/>
              <w:ind w:left="318" w:right="113"/>
              <w:rPr>
                <w:rFonts w:ascii="Arial" w:hAnsi="Arial" w:cs="Arial"/>
                <w:sz w:val="22"/>
                <w:szCs w:val="22"/>
                <w:lang w:val="en-GB"/>
              </w:rPr>
            </w:pPr>
            <w:r w:rsidRPr="001C3941">
              <w:rPr>
                <w:rFonts w:ascii="Arial" w:hAnsi="Arial" w:cs="Arial"/>
                <w:sz w:val="22"/>
                <w:szCs w:val="22"/>
                <w:lang w:val="en-GB"/>
              </w:rPr>
              <w:t>General</w:t>
            </w:r>
          </w:p>
        </w:tc>
        <w:tc>
          <w:tcPr>
            <w:tcW w:w="1613" w:type="dxa"/>
            <w:tcBorders>
              <w:top w:val="nil"/>
              <w:left w:val="nil"/>
              <w:bottom w:val="nil"/>
              <w:right w:val="nil"/>
            </w:tcBorders>
            <w:vAlign w:val="center"/>
          </w:tcPr>
          <w:p w14:paraId="17A7DBE8" w14:textId="77777777" w:rsidR="00615D90" w:rsidRPr="001C3941" w:rsidRDefault="00615D90" w:rsidP="002E7301">
            <w:pPr>
              <w:autoSpaceDE w:val="0"/>
              <w:autoSpaceDN w:val="0"/>
              <w:adjustRightInd w:val="0"/>
              <w:spacing w:line="360" w:lineRule="auto"/>
              <w:ind w:right="33"/>
              <w:jc w:val="center"/>
              <w:rPr>
                <w:rFonts w:ascii="Arial" w:hAnsi="Arial" w:cs="Arial"/>
                <w:sz w:val="22"/>
                <w:szCs w:val="22"/>
                <w:lang w:val="en-GB"/>
              </w:rPr>
            </w:pPr>
            <w:r w:rsidRPr="001C3941">
              <w:rPr>
                <w:rFonts w:ascii="Arial" w:hAnsi="Arial" w:cs="Arial"/>
                <w:sz w:val="22"/>
                <w:szCs w:val="22"/>
                <w:lang w:val="en-GB"/>
              </w:rPr>
              <w:t>1997-2009</w:t>
            </w:r>
          </w:p>
        </w:tc>
        <w:tc>
          <w:tcPr>
            <w:tcW w:w="1560" w:type="dxa"/>
            <w:tcBorders>
              <w:top w:val="nil"/>
              <w:left w:val="nil"/>
              <w:bottom w:val="nil"/>
              <w:right w:val="nil"/>
            </w:tcBorders>
          </w:tcPr>
          <w:p w14:paraId="1DAC1359" w14:textId="77777777" w:rsidR="00615D90" w:rsidRPr="001C3941" w:rsidRDefault="00615D90" w:rsidP="002E7301">
            <w:pPr>
              <w:autoSpaceDE w:val="0"/>
              <w:autoSpaceDN w:val="0"/>
              <w:adjustRightInd w:val="0"/>
              <w:spacing w:line="360" w:lineRule="auto"/>
              <w:ind w:left="176" w:right="176"/>
              <w:jc w:val="right"/>
              <w:rPr>
                <w:rFonts w:ascii="Arial" w:hAnsi="Arial" w:cs="Arial"/>
                <w:sz w:val="22"/>
                <w:szCs w:val="22"/>
                <w:lang w:val="en-GB"/>
              </w:rPr>
            </w:pPr>
            <w:r w:rsidRPr="001C3941">
              <w:rPr>
                <w:rFonts w:ascii="Arial" w:hAnsi="Arial" w:cs="Arial"/>
                <w:sz w:val="22"/>
                <w:szCs w:val="22"/>
                <w:lang w:val="en-GB"/>
              </w:rPr>
              <w:t>650594</w:t>
            </w:r>
          </w:p>
        </w:tc>
      </w:tr>
      <w:tr w:rsidR="00615D90" w:rsidRPr="001C3941" w14:paraId="1B0CEBEC" w14:textId="77777777" w:rsidTr="009E64F8">
        <w:tc>
          <w:tcPr>
            <w:tcW w:w="1348" w:type="dxa"/>
            <w:tcBorders>
              <w:top w:val="nil"/>
              <w:left w:val="nil"/>
              <w:right w:val="nil"/>
            </w:tcBorders>
            <w:vAlign w:val="bottom"/>
          </w:tcPr>
          <w:p w14:paraId="55D692D3"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p>
        </w:tc>
        <w:tc>
          <w:tcPr>
            <w:tcW w:w="2067" w:type="dxa"/>
            <w:tcBorders>
              <w:top w:val="nil"/>
              <w:left w:val="nil"/>
              <w:right w:val="nil"/>
            </w:tcBorders>
            <w:vAlign w:val="center"/>
          </w:tcPr>
          <w:p w14:paraId="23CB8F88" w14:textId="77777777" w:rsidR="00615D90" w:rsidRPr="001C3941" w:rsidRDefault="00615D90" w:rsidP="002E7301">
            <w:pPr>
              <w:autoSpaceDE w:val="0"/>
              <w:autoSpaceDN w:val="0"/>
              <w:adjustRightInd w:val="0"/>
              <w:spacing w:line="360" w:lineRule="auto"/>
              <w:ind w:left="142"/>
              <w:rPr>
                <w:rFonts w:ascii="Arial" w:hAnsi="Arial" w:cs="Arial"/>
                <w:sz w:val="22"/>
                <w:szCs w:val="22"/>
                <w:lang w:val="en-GB"/>
              </w:rPr>
            </w:pPr>
          </w:p>
        </w:tc>
        <w:tc>
          <w:tcPr>
            <w:tcW w:w="3018" w:type="dxa"/>
            <w:tcBorders>
              <w:top w:val="nil"/>
              <w:left w:val="nil"/>
              <w:right w:val="nil"/>
            </w:tcBorders>
            <w:vAlign w:val="center"/>
          </w:tcPr>
          <w:p w14:paraId="534E16F1" w14:textId="77777777" w:rsidR="00615D90" w:rsidRPr="001C3941" w:rsidRDefault="00615D90" w:rsidP="002E7301">
            <w:pPr>
              <w:autoSpaceDE w:val="0"/>
              <w:autoSpaceDN w:val="0"/>
              <w:adjustRightInd w:val="0"/>
              <w:spacing w:line="360" w:lineRule="auto"/>
              <w:ind w:left="318" w:right="113"/>
              <w:rPr>
                <w:rFonts w:ascii="Arial" w:hAnsi="Arial" w:cs="Arial"/>
                <w:sz w:val="22"/>
                <w:szCs w:val="22"/>
                <w:lang w:val="en-GB"/>
              </w:rPr>
            </w:pPr>
          </w:p>
        </w:tc>
        <w:tc>
          <w:tcPr>
            <w:tcW w:w="1613" w:type="dxa"/>
            <w:tcBorders>
              <w:top w:val="nil"/>
              <w:left w:val="nil"/>
              <w:right w:val="nil"/>
            </w:tcBorders>
            <w:vAlign w:val="center"/>
          </w:tcPr>
          <w:p w14:paraId="75D300C7" w14:textId="77777777" w:rsidR="00615D90" w:rsidRPr="001C3941" w:rsidRDefault="00615D90" w:rsidP="002E7301">
            <w:pPr>
              <w:autoSpaceDE w:val="0"/>
              <w:autoSpaceDN w:val="0"/>
              <w:adjustRightInd w:val="0"/>
              <w:spacing w:line="360" w:lineRule="auto"/>
              <w:ind w:right="33"/>
              <w:jc w:val="center"/>
              <w:rPr>
                <w:rFonts w:ascii="Arial" w:hAnsi="Arial" w:cs="Arial"/>
                <w:sz w:val="22"/>
                <w:szCs w:val="22"/>
                <w:lang w:val="en-GB"/>
              </w:rPr>
            </w:pPr>
          </w:p>
        </w:tc>
        <w:tc>
          <w:tcPr>
            <w:tcW w:w="1560" w:type="dxa"/>
            <w:tcBorders>
              <w:top w:val="nil"/>
              <w:left w:val="nil"/>
              <w:right w:val="nil"/>
            </w:tcBorders>
          </w:tcPr>
          <w:p w14:paraId="3AD1BB58" w14:textId="77777777" w:rsidR="00615D90" w:rsidRPr="001C3941" w:rsidRDefault="00615D90" w:rsidP="002E7301">
            <w:pPr>
              <w:autoSpaceDE w:val="0"/>
              <w:autoSpaceDN w:val="0"/>
              <w:adjustRightInd w:val="0"/>
              <w:spacing w:line="360" w:lineRule="auto"/>
              <w:ind w:left="176" w:right="176"/>
              <w:jc w:val="right"/>
              <w:rPr>
                <w:rFonts w:ascii="Arial" w:hAnsi="Arial" w:cs="Arial"/>
                <w:sz w:val="22"/>
                <w:szCs w:val="22"/>
                <w:lang w:val="en-GB"/>
              </w:rPr>
            </w:pPr>
          </w:p>
        </w:tc>
      </w:tr>
    </w:tbl>
    <w:p w14:paraId="59C3851D" w14:textId="77777777" w:rsidR="00615D90" w:rsidRPr="001C3941" w:rsidRDefault="00615D90" w:rsidP="002E7301">
      <w:pPr>
        <w:spacing w:line="360" w:lineRule="auto"/>
        <w:rPr>
          <w:rFonts w:ascii="Arial" w:hAnsi="Arial" w:cs="Arial"/>
          <w:sz w:val="22"/>
          <w:szCs w:val="22"/>
          <w:lang w:val="en-GB"/>
        </w:rPr>
      </w:pPr>
      <w:r w:rsidRPr="001C3941">
        <w:rPr>
          <w:rFonts w:ascii="Arial" w:hAnsi="Arial" w:cs="Arial"/>
          <w:sz w:val="22"/>
          <w:szCs w:val="22"/>
          <w:vertAlign w:val="superscript"/>
          <w:lang w:val="en-GB"/>
        </w:rPr>
        <w:t>a</w:t>
      </w:r>
      <w:r w:rsidRPr="001C3941">
        <w:rPr>
          <w:rFonts w:ascii="Arial" w:hAnsi="Arial" w:cs="Arial"/>
          <w:sz w:val="22"/>
          <w:szCs w:val="22"/>
          <w:lang w:val="en-GB"/>
        </w:rPr>
        <w:t xml:space="preserve"> The registry of haematopoietic cancers of Basse-Normandie covers the </w:t>
      </w:r>
      <w:r w:rsidR="00D46DE4" w:rsidRPr="001C3941">
        <w:rPr>
          <w:rFonts w:ascii="Arial" w:hAnsi="Arial" w:cs="Arial"/>
          <w:sz w:val="22"/>
          <w:szCs w:val="22"/>
          <w:lang w:val="en-GB"/>
        </w:rPr>
        <w:t>following ”</w:t>
      </w:r>
      <w:r w:rsidR="003103BD" w:rsidRPr="001C3941">
        <w:rPr>
          <w:rFonts w:ascii="Arial" w:hAnsi="Arial" w:cs="Arial"/>
          <w:i/>
          <w:sz w:val="22"/>
          <w:szCs w:val="22"/>
          <w:lang w:val="en-GB"/>
        </w:rPr>
        <w:t>départements”</w:t>
      </w:r>
      <w:r w:rsidRPr="001C3941">
        <w:rPr>
          <w:rFonts w:ascii="Arial" w:hAnsi="Arial" w:cs="Arial"/>
          <w:sz w:val="22"/>
          <w:szCs w:val="22"/>
          <w:lang w:val="en-GB"/>
        </w:rPr>
        <w:t xml:space="preserve">: Calvados, Manche and Orne for the period 2002-2009. </w:t>
      </w:r>
    </w:p>
    <w:p w14:paraId="3CD69535" w14:textId="77777777" w:rsidR="00A84517" w:rsidRPr="001C3941" w:rsidRDefault="00A84517" w:rsidP="002E7301">
      <w:pPr>
        <w:spacing w:line="360" w:lineRule="auto"/>
        <w:rPr>
          <w:rFonts w:ascii="Arial" w:hAnsi="Arial" w:cs="Arial"/>
          <w:lang w:val="en-GB"/>
        </w:rPr>
      </w:pPr>
    </w:p>
    <w:p w14:paraId="0F26ECC5" w14:textId="77777777" w:rsidR="00A84517" w:rsidRPr="001C3941" w:rsidRDefault="00227DFC" w:rsidP="002E7301">
      <w:pPr>
        <w:spacing w:line="360" w:lineRule="auto"/>
        <w:rPr>
          <w:rFonts w:ascii="Arial" w:hAnsi="Arial" w:cs="Arial"/>
          <w:lang w:val="en-GB"/>
        </w:rPr>
      </w:pPr>
      <w:r w:rsidRPr="001C3941">
        <w:rPr>
          <w:rFonts w:ascii="Arial" w:hAnsi="Arial" w:cs="Arial"/>
          <w:lang w:val="en-GB"/>
        </w:rPr>
        <w:br w:type="page"/>
      </w:r>
    </w:p>
    <w:p w14:paraId="6356053A" w14:textId="77777777" w:rsidR="00475166" w:rsidRPr="001C3941" w:rsidRDefault="00475166" w:rsidP="002E7301">
      <w:pPr>
        <w:spacing w:line="360" w:lineRule="auto"/>
        <w:rPr>
          <w:rFonts w:ascii="Arial" w:hAnsi="Arial" w:cs="Arial"/>
          <w:noProof/>
          <w:sz w:val="22"/>
          <w:szCs w:val="22"/>
          <w:lang w:val="en-GB"/>
        </w:rPr>
      </w:pPr>
      <w:r w:rsidRPr="00AE7557">
        <w:rPr>
          <w:rFonts w:ascii="Arial" w:hAnsi="Arial" w:cs="Arial"/>
          <w:b/>
          <w:noProof/>
          <w:sz w:val="22"/>
          <w:szCs w:val="22"/>
          <w:lang w:val="en-GB"/>
        </w:rPr>
        <w:lastRenderedPageBreak/>
        <w:t>Table 2</w:t>
      </w:r>
      <w:r w:rsidRPr="001C3941">
        <w:rPr>
          <w:rFonts w:ascii="Arial" w:hAnsi="Arial" w:cs="Arial"/>
          <w:noProof/>
          <w:sz w:val="22"/>
          <w:szCs w:val="22"/>
          <w:lang w:val="en-GB"/>
        </w:rPr>
        <w:t xml:space="preserve"> : </w:t>
      </w:r>
      <w:r w:rsidR="00192D29">
        <w:rPr>
          <w:rFonts w:ascii="Arial" w:hAnsi="Arial" w:cs="Arial"/>
          <w:noProof/>
          <w:sz w:val="22"/>
          <w:szCs w:val="22"/>
          <w:lang w:val="en-GB"/>
        </w:rPr>
        <w:t xml:space="preserve">Incidence of haematological malignancies - </w:t>
      </w:r>
      <w:r w:rsidR="00C105EB" w:rsidRPr="001C3941">
        <w:rPr>
          <w:rFonts w:ascii="Arial" w:hAnsi="Arial" w:cs="Arial"/>
          <w:noProof/>
          <w:sz w:val="22"/>
          <w:szCs w:val="22"/>
          <w:lang w:val="en-GB"/>
        </w:rPr>
        <w:t>ICD-O-3</w:t>
      </w:r>
      <w:r w:rsidR="00192D29">
        <w:rPr>
          <w:rFonts w:ascii="Arial" w:hAnsi="Arial" w:cs="Arial"/>
          <w:noProof/>
          <w:sz w:val="22"/>
          <w:szCs w:val="22"/>
          <w:lang w:val="en-GB"/>
        </w:rPr>
        <w:t xml:space="preserve"> codes eligible for the present study and corresponsing periods of inclusion</w:t>
      </w:r>
      <w:r w:rsidR="00C105EB" w:rsidRPr="001C3941">
        <w:rPr>
          <w:rFonts w:ascii="Arial" w:hAnsi="Arial" w:cs="Arial"/>
          <w:noProof/>
          <w:sz w:val="22"/>
          <w:szCs w:val="22"/>
          <w:lang w:val="en-GB"/>
        </w:rPr>
        <w:t xml:space="preserve"> </w:t>
      </w:r>
    </w:p>
    <w:tbl>
      <w:tblPr>
        <w:tblW w:w="9036" w:type="dxa"/>
        <w:tblInd w:w="55" w:type="dxa"/>
        <w:tblCellMar>
          <w:left w:w="70" w:type="dxa"/>
          <w:right w:w="70" w:type="dxa"/>
        </w:tblCellMar>
        <w:tblLook w:val="04A0" w:firstRow="1" w:lastRow="0" w:firstColumn="1" w:lastColumn="0" w:noHBand="0" w:noVBand="1"/>
      </w:tblPr>
      <w:tblGrid>
        <w:gridCol w:w="4160"/>
        <w:gridCol w:w="3280"/>
        <w:gridCol w:w="196"/>
        <w:gridCol w:w="1400"/>
      </w:tblGrid>
      <w:tr w:rsidR="003E3132" w:rsidRPr="001C3941" w14:paraId="50ECC1DF" w14:textId="77777777" w:rsidTr="003E3132">
        <w:trPr>
          <w:trHeight w:val="1035"/>
        </w:trPr>
        <w:tc>
          <w:tcPr>
            <w:tcW w:w="4160" w:type="dxa"/>
            <w:tcBorders>
              <w:top w:val="single" w:sz="4" w:space="0" w:color="auto"/>
              <w:left w:val="nil"/>
              <w:bottom w:val="nil"/>
              <w:right w:val="nil"/>
            </w:tcBorders>
            <w:shd w:val="clear" w:color="000000" w:fill="FFFFFF"/>
            <w:vAlign w:val="center"/>
            <w:hideMark/>
          </w:tcPr>
          <w:p w14:paraId="76135CBB" w14:textId="77777777" w:rsidR="003E3132" w:rsidRPr="001C3941" w:rsidRDefault="003E3132" w:rsidP="003E3132">
            <w:pPr>
              <w:rPr>
                <w:rFonts w:ascii="Arial" w:hAnsi="Arial" w:cs="Arial"/>
                <w:b/>
                <w:bCs/>
                <w:sz w:val="20"/>
                <w:szCs w:val="20"/>
                <w:lang w:val="en-GB"/>
              </w:rPr>
            </w:pPr>
            <w:r w:rsidRPr="001C3941">
              <w:rPr>
                <w:rFonts w:ascii="Arial" w:hAnsi="Arial" w:cs="Arial"/>
                <w:b/>
                <w:bCs/>
                <w:sz w:val="20"/>
                <w:szCs w:val="20"/>
                <w:lang w:val="en-GB"/>
              </w:rPr>
              <w:t>HMs</w:t>
            </w:r>
          </w:p>
        </w:tc>
        <w:tc>
          <w:tcPr>
            <w:tcW w:w="3280" w:type="dxa"/>
            <w:tcBorders>
              <w:top w:val="single" w:sz="4" w:space="0" w:color="auto"/>
              <w:left w:val="nil"/>
              <w:bottom w:val="nil"/>
              <w:right w:val="nil"/>
            </w:tcBorders>
            <w:shd w:val="clear" w:color="000000" w:fill="FFFFFF"/>
            <w:vAlign w:val="center"/>
            <w:hideMark/>
          </w:tcPr>
          <w:p w14:paraId="5FD969E4" w14:textId="77777777" w:rsidR="003E3132" w:rsidRPr="001C3941" w:rsidRDefault="003E3132" w:rsidP="003E3132">
            <w:pPr>
              <w:rPr>
                <w:rFonts w:ascii="Arial" w:hAnsi="Arial" w:cs="Arial"/>
                <w:b/>
                <w:bCs/>
                <w:sz w:val="20"/>
                <w:szCs w:val="20"/>
                <w:lang w:val="en-GB"/>
              </w:rPr>
            </w:pPr>
            <w:r w:rsidRPr="001C3941">
              <w:rPr>
                <w:rFonts w:ascii="Arial" w:hAnsi="Arial" w:cs="Arial"/>
                <w:b/>
                <w:bCs/>
                <w:sz w:val="20"/>
                <w:szCs w:val="20"/>
                <w:lang w:val="en-GB"/>
              </w:rPr>
              <w:t>ICD-O-3 codes</w:t>
            </w:r>
          </w:p>
        </w:tc>
        <w:tc>
          <w:tcPr>
            <w:tcW w:w="196" w:type="dxa"/>
            <w:tcBorders>
              <w:top w:val="single" w:sz="4" w:space="0" w:color="auto"/>
              <w:left w:val="nil"/>
              <w:bottom w:val="nil"/>
              <w:right w:val="nil"/>
            </w:tcBorders>
            <w:shd w:val="clear" w:color="000000" w:fill="FFFFFF"/>
            <w:vAlign w:val="center"/>
            <w:hideMark/>
          </w:tcPr>
          <w:p w14:paraId="32C048B0" w14:textId="77777777" w:rsidR="003E3132" w:rsidRPr="001C3941" w:rsidRDefault="003E3132" w:rsidP="003E3132">
            <w:pPr>
              <w:rPr>
                <w:rFonts w:ascii="Arial" w:hAnsi="Arial" w:cs="Arial"/>
                <w:b/>
                <w:bCs/>
                <w:sz w:val="20"/>
                <w:szCs w:val="20"/>
                <w:lang w:val="en-GB"/>
              </w:rPr>
            </w:pPr>
            <w:r w:rsidRPr="001C3941">
              <w:rPr>
                <w:rFonts w:ascii="Arial" w:hAnsi="Arial" w:cs="Arial"/>
                <w:b/>
                <w:bCs/>
                <w:sz w:val="20"/>
                <w:szCs w:val="20"/>
                <w:lang w:val="en-GB"/>
              </w:rPr>
              <w:t> </w:t>
            </w:r>
          </w:p>
        </w:tc>
        <w:tc>
          <w:tcPr>
            <w:tcW w:w="1400" w:type="dxa"/>
            <w:tcBorders>
              <w:top w:val="single" w:sz="4" w:space="0" w:color="auto"/>
              <w:left w:val="nil"/>
              <w:bottom w:val="nil"/>
              <w:right w:val="nil"/>
            </w:tcBorders>
            <w:shd w:val="clear" w:color="000000" w:fill="FFFFFF"/>
            <w:vAlign w:val="center"/>
            <w:hideMark/>
          </w:tcPr>
          <w:p w14:paraId="15B16141" w14:textId="77777777" w:rsidR="003E3132" w:rsidRPr="001C3941" w:rsidRDefault="00C105EB" w:rsidP="003E3132">
            <w:pPr>
              <w:rPr>
                <w:rFonts w:ascii="Arial" w:hAnsi="Arial" w:cs="Arial"/>
                <w:b/>
                <w:bCs/>
                <w:sz w:val="20"/>
                <w:szCs w:val="20"/>
                <w:lang w:val="en-GB"/>
              </w:rPr>
            </w:pPr>
            <w:r w:rsidRPr="001C3941">
              <w:rPr>
                <w:rFonts w:ascii="Arial" w:hAnsi="Arial" w:cs="Arial"/>
                <w:b/>
                <w:bCs/>
                <w:sz w:val="20"/>
                <w:szCs w:val="20"/>
                <w:lang w:val="en-GB"/>
              </w:rPr>
              <w:t xml:space="preserve">Usable </w:t>
            </w:r>
            <w:r w:rsidR="003E3132" w:rsidRPr="001C3941">
              <w:rPr>
                <w:rFonts w:ascii="Arial" w:hAnsi="Arial" w:cs="Arial"/>
                <w:b/>
                <w:bCs/>
                <w:sz w:val="20"/>
                <w:szCs w:val="20"/>
                <w:lang w:val="en-GB"/>
              </w:rPr>
              <w:t>period:</w:t>
            </w:r>
            <w:r w:rsidR="003E3132" w:rsidRPr="001C3941">
              <w:rPr>
                <w:rFonts w:ascii="Arial" w:hAnsi="Arial" w:cs="Arial"/>
                <w:b/>
                <w:bCs/>
                <w:sz w:val="20"/>
                <w:szCs w:val="20"/>
                <w:lang w:val="en-GB"/>
              </w:rPr>
              <w:br/>
              <w:t>Begin - End</w:t>
            </w:r>
          </w:p>
        </w:tc>
      </w:tr>
      <w:tr w:rsidR="003E3132" w:rsidRPr="001C3941" w14:paraId="6C690398" w14:textId="77777777" w:rsidTr="003E3132">
        <w:trPr>
          <w:trHeight w:val="495"/>
        </w:trPr>
        <w:tc>
          <w:tcPr>
            <w:tcW w:w="4160" w:type="dxa"/>
            <w:tcBorders>
              <w:top w:val="nil"/>
              <w:left w:val="nil"/>
              <w:bottom w:val="single" w:sz="4" w:space="0" w:color="auto"/>
              <w:right w:val="nil"/>
            </w:tcBorders>
            <w:shd w:val="clear" w:color="auto" w:fill="auto"/>
            <w:noWrap/>
            <w:vAlign w:val="center"/>
            <w:hideMark/>
          </w:tcPr>
          <w:p w14:paraId="25D657E3" w14:textId="77777777" w:rsidR="003E3132" w:rsidRPr="001C3941" w:rsidRDefault="003E3132" w:rsidP="003E3132">
            <w:pPr>
              <w:rPr>
                <w:rFonts w:ascii="Calibri" w:hAnsi="Calibri"/>
                <w:color w:val="000000"/>
                <w:lang w:val="en-GB"/>
              </w:rPr>
            </w:pPr>
            <w:r w:rsidRPr="001C3941">
              <w:rPr>
                <w:rFonts w:ascii="Calibri" w:hAnsi="Calibri"/>
                <w:color w:val="000000"/>
                <w:lang w:val="en-GB"/>
              </w:rPr>
              <w:t> </w:t>
            </w:r>
          </w:p>
        </w:tc>
        <w:tc>
          <w:tcPr>
            <w:tcW w:w="3280" w:type="dxa"/>
            <w:tcBorders>
              <w:top w:val="nil"/>
              <w:left w:val="nil"/>
              <w:bottom w:val="single" w:sz="4" w:space="0" w:color="auto"/>
              <w:right w:val="nil"/>
            </w:tcBorders>
            <w:shd w:val="clear" w:color="auto" w:fill="auto"/>
            <w:noWrap/>
            <w:vAlign w:val="center"/>
            <w:hideMark/>
          </w:tcPr>
          <w:p w14:paraId="2AF66B12" w14:textId="77777777" w:rsidR="003E3132" w:rsidRPr="001C3941" w:rsidRDefault="003E3132" w:rsidP="003E3132">
            <w:pPr>
              <w:rPr>
                <w:rFonts w:ascii="Calibri" w:hAnsi="Calibri"/>
                <w:color w:val="000000"/>
                <w:lang w:val="en-GB"/>
              </w:rPr>
            </w:pPr>
            <w:r w:rsidRPr="001C3941">
              <w:rPr>
                <w:rFonts w:ascii="Calibri" w:hAnsi="Calibri"/>
                <w:color w:val="000000"/>
                <w:lang w:val="en-GB"/>
              </w:rPr>
              <w:t> </w:t>
            </w:r>
          </w:p>
        </w:tc>
        <w:tc>
          <w:tcPr>
            <w:tcW w:w="196" w:type="dxa"/>
            <w:tcBorders>
              <w:top w:val="nil"/>
              <w:left w:val="nil"/>
              <w:bottom w:val="single" w:sz="4" w:space="0" w:color="auto"/>
              <w:right w:val="nil"/>
            </w:tcBorders>
            <w:shd w:val="clear" w:color="000000" w:fill="FFFFFF"/>
            <w:vAlign w:val="center"/>
            <w:hideMark/>
          </w:tcPr>
          <w:p w14:paraId="4A764F94" w14:textId="77777777" w:rsidR="003E3132" w:rsidRPr="001C3941" w:rsidRDefault="003E3132" w:rsidP="003E3132">
            <w:pPr>
              <w:rPr>
                <w:rFonts w:ascii="Arial" w:hAnsi="Arial" w:cs="Arial"/>
                <w:b/>
                <w:bCs/>
                <w:sz w:val="20"/>
                <w:szCs w:val="20"/>
                <w:lang w:val="en-GB"/>
              </w:rPr>
            </w:pPr>
            <w:r w:rsidRPr="001C3941">
              <w:rPr>
                <w:rFonts w:ascii="Arial" w:hAnsi="Arial" w:cs="Arial"/>
                <w:b/>
                <w:bCs/>
                <w:sz w:val="20"/>
                <w:szCs w:val="20"/>
                <w:lang w:val="en-GB"/>
              </w:rPr>
              <w:t> </w:t>
            </w:r>
          </w:p>
        </w:tc>
        <w:tc>
          <w:tcPr>
            <w:tcW w:w="1400" w:type="dxa"/>
            <w:tcBorders>
              <w:top w:val="nil"/>
              <w:left w:val="nil"/>
              <w:bottom w:val="single" w:sz="4" w:space="0" w:color="auto"/>
              <w:right w:val="nil"/>
            </w:tcBorders>
            <w:shd w:val="clear" w:color="000000" w:fill="FFFFFF"/>
            <w:vAlign w:val="center"/>
            <w:hideMark/>
          </w:tcPr>
          <w:p w14:paraId="37D7C9E4" w14:textId="77777777" w:rsidR="003E3132" w:rsidRPr="001C3941" w:rsidRDefault="003E3132" w:rsidP="003E3132">
            <w:pPr>
              <w:rPr>
                <w:rFonts w:ascii="Arial" w:hAnsi="Arial" w:cs="Arial"/>
                <w:b/>
                <w:bCs/>
                <w:sz w:val="20"/>
                <w:szCs w:val="20"/>
                <w:lang w:val="en-GB"/>
              </w:rPr>
            </w:pPr>
            <w:r w:rsidRPr="001C3941">
              <w:rPr>
                <w:rFonts w:ascii="Arial" w:hAnsi="Arial" w:cs="Arial"/>
                <w:b/>
                <w:bCs/>
                <w:sz w:val="20"/>
                <w:szCs w:val="20"/>
                <w:lang w:val="en-GB"/>
              </w:rPr>
              <w:t> </w:t>
            </w:r>
          </w:p>
        </w:tc>
      </w:tr>
      <w:tr w:rsidR="003E3132" w:rsidRPr="001C3941" w14:paraId="75DEA12B" w14:textId="77777777" w:rsidTr="003E3132">
        <w:trPr>
          <w:trHeight w:val="510"/>
        </w:trPr>
        <w:tc>
          <w:tcPr>
            <w:tcW w:w="4160" w:type="dxa"/>
            <w:tcBorders>
              <w:top w:val="nil"/>
              <w:left w:val="nil"/>
              <w:bottom w:val="nil"/>
              <w:right w:val="nil"/>
            </w:tcBorders>
            <w:shd w:val="clear" w:color="000000" w:fill="D9D9D9"/>
            <w:vAlign w:val="center"/>
            <w:hideMark/>
          </w:tcPr>
          <w:p w14:paraId="13BBE145" w14:textId="77777777" w:rsidR="003E3132" w:rsidRPr="001C3941" w:rsidRDefault="003E3132">
            <w:pPr>
              <w:rPr>
                <w:rFonts w:ascii="Arial" w:hAnsi="Arial" w:cs="Arial"/>
                <w:b/>
                <w:bCs/>
                <w:sz w:val="20"/>
                <w:szCs w:val="20"/>
                <w:lang w:val="en-GB"/>
              </w:rPr>
            </w:pPr>
            <w:r w:rsidRPr="001C3941">
              <w:rPr>
                <w:rFonts w:ascii="Arial" w:hAnsi="Arial" w:cs="Arial"/>
                <w:b/>
                <w:bCs/>
                <w:sz w:val="20"/>
                <w:szCs w:val="20"/>
                <w:lang w:val="en-GB"/>
              </w:rPr>
              <w:t xml:space="preserve">Classical  </w:t>
            </w:r>
            <w:r w:rsidR="00C31FBC">
              <w:rPr>
                <w:rFonts w:ascii="Arial" w:hAnsi="Arial" w:cs="Arial"/>
                <w:b/>
                <w:bCs/>
                <w:sz w:val="20"/>
                <w:szCs w:val="20"/>
                <w:lang w:val="en-GB"/>
              </w:rPr>
              <w:t>H</w:t>
            </w:r>
            <w:r w:rsidRPr="001C3941">
              <w:rPr>
                <w:rFonts w:ascii="Arial" w:hAnsi="Arial" w:cs="Arial"/>
                <w:b/>
                <w:bCs/>
                <w:sz w:val="20"/>
                <w:szCs w:val="20"/>
                <w:lang w:val="en-GB"/>
              </w:rPr>
              <w:t>odgkin lymphoma (CHL)</w:t>
            </w:r>
          </w:p>
        </w:tc>
        <w:tc>
          <w:tcPr>
            <w:tcW w:w="3280" w:type="dxa"/>
            <w:tcBorders>
              <w:top w:val="nil"/>
              <w:left w:val="nil"/>
              <w:bottom w:val="nil"/>
              <w:right w:val="nil"/>
            </w:tcBorders>
            <w:shd w:val="clear" w:color="000000" w:fill="D9D9D9"/>
            <w:vAlign w:val="center"/>
            <w:hideMark/>
          </w:tcPr>
          <w:p w14:paraId="29BDE212"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(&gt;=96503 &amp; &lt;=96553 or &gt;=96613 &amp; &lt;= 96673)</w:t>
            </w:r>
          </w:p>
        </w:tc>
        <w:tc>
          <w:tcPr>
            <w:tcW w:w="196" w:type="dxa"/>
            <w:tcBorders>
              <w:top w:val="nil"/>
              <w:left w:val="nil"/>
              <w:bottom w:val="nil"/>
              <w:right w:val="nil"/>
            </w:tcBorders>
            <w:shd w:val="clear" w:color="000000" w:fill="D9D9D9"/>
            <w:vAlign w:val="center"/>
            <w:hideMark/>
          </w:tcPr>
          <w:p w14:paraId="74968362"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D9D9D9"/>
            <w:vAlign w:val="center"/>
            <w:hideMark/>
          </w:tcPr>
          <w:p w14:paraId="4D3B454E"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1975-2009</w:t>
            </w:r>
          </w:p>
        </w:tc>
      </w:tr>
      <w:tr w:rsidR="003E3132" w:rsidRPr="001C3941" w14:paraId="70D09C79" w14:textId="77777777" w:rsidTr="003E3132">
        <w:trPr>
          <w:trHeight w:val="135"/>
        </w:trPr>
        <w:tc>
          <w:tcPr>
            <w:tcW w:w="4160" w:type="dxa"/>
            <w:tcBorders>
              <w:top w:val="nil"/>
              <w:left w:val="nil"/>
              <w:bottom w:val="nil"/>
              <w:right w:val="nil"/>
            </w:tcBorders>
            <w:shd w:val="clear" w:color="000000" w:fill="FFFFFF"/>
            <w:vAlign w:val="center"/>
            <w:hideMark/>
          </w:tcPr>
          <w:p w14:paraId="78D9D4AC" w14:textId="77777777" w:rsidR="003E3132" w:rsidRPr="001C3941" w:rsidRDefault="003E3132" w:rsidP="003E3132">
            <w:pPr>
              <w:rPr>
                <w:rFonts w:ascii="Arial" w:hAnsi="Arial" w:cs="Arial"/>
                <w:b/>
                <w:bCs/>
                <w:sz w:val="20"/>
                <w:szCs w:val="20"/>
                <w:lang w:val="en-GB"/>
              </w:rPr>
            </w:pPr>
            <w:r w:rsidRPr="001C3941">
              <w:rPr>
                <w:rFonts w:ascii="Arial" w:hAnsi="Arial" w:cs="Arial"/>
                <w:b/>
                <w:bCs/>
                <w:sz w:val="20"/>
                <w:szCs w:val="20"/>
                <w:lang w:val="en-GB"/>
              </w:rPr>
              <w:t> </w:t>
            </w:r>
          </w:p>
        </w:tc>
        <w:tc>
          <w:tcPr>
            <w:tcW w:w="3280" w:type="dxa"/>
            <w:tcBorders>
              <w:top w:val="nil"/>
              <w:left w:val="nil"/>
              <w:bottom w:val="nil"/>
              <w:right w:val="nil"/>
            </w:tcBorders>
            <w:shd w:val="clear" w:color="000000" w:fill="FFFFFF"/>
            <w:vAlign w:val="center"/>
            <w:hideMark/>
          </w:tcPr>
          <w:p w14:paraId="57C0B39C"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 </w:t>
            </w:r>
          </w:p>
        </w:tc>
        <w:tc>
          <w:tcPr>
            <w:tcW w:w="196" w:type="dxa"/>
            <w:tcBorders>
              <w:top w:val="nil"/>
              <w:left w:val="nil"/>
              <w:bottom w:val="nil"/>
              <w:right w:val="nil"/>
            </w:tcBorders>
            <w:shd w:val="clear" w:color="000000" w:fill="FFFFFF"/>
            <w:vAlign w:val="center"/>
            <w:hideMark/>
          </w:tcPr>
          <w:p w14:paraId="16B73B85"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auto" w:fill="auto"/>
            <w:vAlign w:val="center"/>
            <w:hideMark/>
          </w:tcPr>
          <w:p w14:paraId="0E731A9C" w14:textId="77777777" w:rsidR="003E3132" w:rsidRPr="001C3941" w:rsidRDefault="003E3132" w:rsidP="003E3132">
            <w:pPr>
              <w:rPr>
                <w:rFonts w:ascii="Arial" w:hAnsi="Arial" w:cs="Arial"/>
                <w:sz w:val="20"/>
                <w:szCs w:val="20"/>
                <w:lang w:val="en-GB"/>
              </w:rPr>
            </w:pPr>
          </w:p>
        </w:tc>
      </w:tr>
      <w:tr w:rsidR="003E3132" w:rsidRPr="001C3941" w14:paraId="0BC9F04F" w14:textId="77777777" w:rsidTr="003E3132">
        <w:trPr>
          <w:trHeight w:val="360"/>
        </w:trPr>
        <w:tc>
          <w:tcPr>
            <w:tcW w:w="4160" w:type="dxa"/>
            <w:tcBorders>
              <w:top w:val="nil"/>
              <w:left w:val="nil"/>
              <w:bottom w:val="nil"/>
              <w:right w:val="nil"/>
            </w:tcBorders>
            <w:shd w:val="clear" w:color="000000" w:fill="D9D9D9"/>
            <w:vAlign w:val="center"/>
            <w:hideMark/>
          </w:tcPr>
          <w:p w14:paraId="0E0FCAF1" w14:textId="77777777" w:rsidR="003E3132" w:rsidRPr="001C3941" w:rsidRDefault="003E3132">
            <w:pPr>
              <w:rPr>
                <w:rFonts w:ascii="Arial" w:hAnsi="Arial" w:cs="Arial"/>
                <w:b/>
                <w:bCs/>
                <w:sz w:val="20"/>
                <w:szCs w:val="20"/>
                <w:lang w:val="en-GB"/>
              </w:rPr>
            </w:pPr>
            <w:r w:rsidRPr="001C3941">
              <w:rPr>
                <w:rFonts w:ascii="Arial" w:hAnsi="Arial" w:cs="Arial"/>
                <w:b/>
                <w:bCs/>
                <w:sz w:val="20"/>
                <w:szCs w:val="20"/>
                <w:lang w:val="en-GB"/>
              </w:rPr>
              <w:t xml:space="preserve">Non </w:t>
            </w:r>
            <w:r w:rsidR="00C31FBC">
              <w:rPr>
                <w:rFonts w:ascii="Arial" w:hAnsi="Arial" w:cs="Arial"/>
                <w:b/>
                <w:bCs/>
                <w:sz w:val="20"/>
                <w:szCs w:val="20"/>
                <w:lang w:val="en-GB"/>
              </w:rPr>
              <w:t>H</w:t>
            </w:r>
            <w:r w:rsidRPr="001C3941">
              <w:rPr>
                <w:rFonts w:ascii="Arial" w:hAnsi="Arial" w:cs="Arial"/>
                <w:b/>
                <w:bCs/>
                <w:sz w:val="20"/>
                <w:szCs w:val="20"/>
                <w:lang w:val="en-GB"/>
              </w:rPr>
              <w:t>odgkin lymphoma (NHL)</w:t>
            </w:r>
          </w:p>
        </w:tc>
        <w:tc>
          <w:tcPr>
            <w:tcW w:w="3280" w:type="dxa"/>
            <w:tcBorders>
              <w:top w:val="nil"/>
              <w:left w:val="nil"/>
              <w:bottom w:val="nil"/>
              <w:right w:val="nil"/>
            </w:tcBorders>
            <w:shd w:val="clear" w:color="000000" w:fill="D9D9D9"/>
            <w:vAlign w:val="center"/>
            <w:hideMark/>
          </w:tcPr>
          <w:p w14:paraId="0EE93221"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 </w:t>
            </w:r>
          </w:p>
        </w:tc>
        <w:tc>
          <w:tcPr>
            <w:tcW w:w="196" w:type="dxa"/>
            <w:tcBorders>
              <w:top w:val="nil"/>
              <w:left w:val="nil"/>
              <w:bottom w:val="nil"/>
              <w:right w:val="nil"/>
            </w:tcBorders>
            <w:shd w:val="clear" w:color="000000" w:fill="D9D9D9"/>
            <w:vAlign w:val="center"/>
            <w:hideMark/>
          </w:tcPr>
          <w:p w14:paraId="2334E6C5"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D9D9D9"/>
            <w:vAlign w:val="center"/>
            <w:hideMark/>
          </w:tcPr>
          <w:p w14:paraId="3F85D1AF"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r>
      <w:tr w:rsidR="003E3132" w:rsidRPr="001C3941" w14:paraId="03D8DE34" w14:textId="77777777" w:rsidTr="003E3132">
        <w:trPr>
          <w:trHeight w:val="360"/>
        </w:trPr>
        <w:tc>
          <w:tcPr>
            <w:tcW w:w="4160" w:type="dxa"/>
            <w:tcBorders>
              <w:top w:val="nil"/>
              <w:left w:val="nil"/>
              <w:bottom w:val="nil"/>
              <w:right w:val="nil"/>
            </w:tcBorders>
            <w:shd w:val="clear" w:color="auto" w:fill="auto"/>
            <w:vAlign w:val="center"/>
            <w:hideMark/>
          </w:tcPr>
          <w:p w14:paraId="5D14AFFC" w14:textId="77777777" w:rsidR="003E3132" w:rsidRPr="001C3941" w:rsidRDefault="003E3132" w:rsidP="003E3132">
            <w:pPr>
              <w:rPr>
                <w:rFonts w:ascii="Arial" w:hAnsi="Arial" w:cs="Arial"/>
                <w:color w:val="000000"/>
                <w:sz w:val="20"/>
                <w:szCs w:val="20"/>
                <w:lang w:val="en-GB"/>
              </w:rPr>
            </w:pPr>
            <w:r w:rsidRPr="001C3941">
              <w:rPr>
                <w:rFonts w:ascii="Arial" w:hAnsi="Arial" w:cs="Arial"/>
                <w:color w:val="000000"/>
                <w:sz w:val="20"/>
                <w:szCs w:val="20"/>
                <w:lang w:val="en-GB"/>
              </w:rPr>
              <w:t xml:space="preserve">       Chronic lymphocytic leuk</w:t>
            </w:r>
            <w:r w:rsidR="00192D29">
              <w:rPr>
                <w:rFonts w:ascii="Arial" w:hAnsi="Arial" w:cs="Arial"/>
                <w:color w:val="000000"/>
                <w:sz w:val="20"/>
                <w:szCs w:val="20"/>
                <w:lang w:val="en-GB"/>
              </w:rPr>
              <w:t>a</w:t>
            </w:r>
            <w:r w:rsidRPr="001C3941">
              <w:rPr>
                <w:rFonts w:ascii="Arial" w:hAnsi="Arial" w:cs="Arial"/>
                <w:color w:val="000000"/>
                <w:sz w:val="20"/>
                <w:szCs w:val="20"/>
                <w:lang w:val="en-GB"/>
              </w:rPr>
              <w:t>emia</w:t>
            </w:r>
            <w:r w:rsidRPr="001C3941">
              <w:rPr>
                <w:rFonts w:ascii="Arial" w:hAnsi="Arial" w:cs="Arial"/>
                <w:color w:val="000000"/>
                <w:sz w:val="20"/>
                <w:szCs w:val="20"/>
                <w:lang w:val="en-GB"/>
              </w:rPr>
              <w:br/>
              <w:t xml:space="preserve">       /small lymphocytic lymphoma</w:t>
            </w:r>
            <w:r w:rsidR="00500AE8" w:rsidRPr="001C3941">
              <w:rPr>
                <w:rFonts w:ascii="Arial" w:hAnsi="Arial" w:cs="Arial"/>
                <w:color w:val="000000"/>
                <w:sz w:val="20"/>
                <w:szCs w:val="20"/>
                <w:lang w:val="en-GB"/>
              </w:rPr>
              <w:t xml:space="preserve"> (CLL/SLL)</w:t>
            </w:r>
          </w:p>
        </w:tc>
        <w:tc>
          <w:tcPr>
            <w:tcW w:w="3280" w:type="dxa"/>
            <w:tcBorders>
              <w:top w:val="nil"/>
              <w:left w:val="nil"/>
              <w:bottom w:val="nil"/>
              <w:right w:val="nil"/>
            </w:tcBorders>
            <w:shd w:val="clear" w:color="000000" w:fill="FFFFFF"/>
            <w:vAlign w:val="center"/>
            <w:hideMark/>
          </w:tcPr>
          <w:p w14:paraId="7DB0339B"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96703, 98233</w:t>
            </w:r>
          </w:p>
        </w:tc>
        <w:tc>
          <w:tcPr>
            <w:tcW w:w="196" w:type="dxa"/>
            <w:tcBorders>
              <w:top w:val="nil"/>
              <w:left w:val="nil"/>
              <w:bottom w:val="nil"/>
              <w:right w:val="nil"/>
            </w:tcBorders>
            <w:shd w:val="clear" w:color="000000" w:fill="FFFFFF"/>
            <w:vAlign w:val="center"/>
            <w:hideMark/>
          </w:tcPr>
          <w:p w14:paraId="6BB8B213"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FFFFFF"/>
            <w:vAlign w:val="center"/>
            <w:hideMark/>
          </w:tcPr>
          <w:p w14:paraId="27946AFB"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xml:space="preserve">1975-2009 </w:t>
            </w:r>
          </w:p>
        </w:tc>
      </w:tr>
      <w:tr w:rsidR="003E3132" w:rsidRPr="001C3941" w14:paraId="4D2D570E" w14:textId="77777777" w:rsidTr="003E3132">
        <w:trPr>
          <w:trHeight w:val="360"/>
        </w:trPr>
        <w:tc>
          <w:tcPr>
            <w:tcW w:w="4160" w:type="dxa"/>
            <w:tcBorders>
              <w:top w:val="nil"/>
              <w:left w:val="nil"/>
              <w:bottom w:val="nil"/>
              <w:right w:val="nil"/>
            </w:tcBorders>
            <w:shd w:val="clear" w:color="000000" w:fill="FFFFFF"/>
            <w:vAlign w:val="center"/>
            <w:hideMark/>
          </w:tcPr>
          <w:p w14:paraId="31D11B27" w14:textId="77777777" w:rsidR="003E3132" w:rsidRPr="001C3941" w:rsidRDefault="003E3132" w:rsidP="003E3132">
            <w:pPr>
              <w:ind w:firstLineChars="200" w:firstLine="400"/>
              <w:rPr>
                <w:rFonts w:ascii="Arial" w:hAnsi="Arial" w:cs="Arial"/>
                <w:sz w:val="20"/>
                <w:szCs w:val="20"/>
                <w:lang w:val="en-GB"/>
              </w:rPr>
            </w:pPr>
            <w:r w:rsidRPr="001C3941">
              <w:rPr>
                <w:rFonts w:ascii="Arial" w:hAnsi="Arial" w:cs="Arial"/>
                <w:sz w:val="20"/>
                <w:szCs w:val="20"/>
                <w:lang w:val="en-GB"/>
              </w:rPr>
              <w:t>Follicular lymphoma (FL)</w:t>
            </w:r>
          </w:p>
        </w:tc>
        <w:tc>
          <w:tcPr>
            <w:tcW w:w="3280" w:type="dxa"/>
            <w:tcBorders>
              <w:top w:val="nil"/>
              <w:left w:val="nil"/>
              <w:bottom w:val="nil"/>
              <w:right w:val="nil"/>
            </w:tcBorders>
            <w:shd w:val="clear" w:color="000000" w:fill="FFFFFF"/>
            <w:vAlign w:val="center"/>
            <w:hideMark/>
          </w:tcPr>
          <w:p w14:paraId="3E0B6BBA"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(&gt;=96903 &amp; &lt;=96983)</w:t>
            </w:r>
          </w:p>
        </w:tc>
        <w:tc>
          <w:tcPr>
            <w:tcW w:w="196" w:type="dxa"/>
            <w:tcBorders>
              <w:top w:val="nil"/>
              <w:left w:val="nil"/>
              <w:bottom w:val="nil"/>
              <w:right w:val="nil"/>
            </w:tcBorders>
            <w:shd w:val="clear" w:color="000000" w:fill="FFFFFF"/>
            <w:vAlign w:val="center"/>
            <w:hideMark/>
          </w:tcPr>
          <w:p w14:paraId="5730A020"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FFFFFF"/>
            <w:vAlign w:val="center"/>
            <w:hideMark/>
          </w:tcPr>
          <w:p w14:paraId="7F7BD87E"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xml:space="preserve">1995-2009  </w:t>
            </w:r>
          </w:p>
        </w:tc>
      </w:tr>
      <w:tr w:rsidR="003E3132" w:rsidRPr="001C3941" w14:paraId="38C3A819" w14:textId="77777777" w:rsidTr="003E3132">
        <w:trPr>
          <w:trHeight w:val="462"/>
        </w:trPr>
        <w:tc>
          <w:tcPr>
            <w:tcW w:w="4160" w:type="dxa"/>
            <w:tcBorders>
              <w:top w:val="nil"/>
              <w:left w:val="nil"/>
              <w:bottom w:val="nil"/>
              <w:right w:val="nil"/>
            </w:tcBorders>
            <w:shd w:val="clear" w:color="000000" w:fill="FFFFFF"/>
            <w:vAlign w:val="center"/>
            <w:hideMark/>
          </w:tcPr>
          <w:p w14:paraId="5F718289" w14:textId="77777777" w:rsidR="003E3132" w:rsidRPr="001C3941" w:rsidRDefault="003E3132" w:rsidP="003E3132">
            <w:pPr>
              <w:ind w:firstLineChars="200" w:firstLine="400"/>
              <w:rPr>
                <w:rFonts w:ascii="Arial" w:hAnsi="Arial" w:cs="Arial"/>
                <w:sz w:val="20"/>
                <w:szCs w:val="20"/>
                <w:lang w:val="en-GB"/>
              </w:rPr>
            </w:pPr>
            <w:r w:rsidRPr="001C3941">
              <w:rPr>
                <w:rFonts w:ascii="Arial" w:hAnsi="Arial" w:cs="Arial"/>
                <w:sz w:val="20"/>
                <w:szCs w:val="20"/>
                <w:lang w:val="en-GB"/>
              </w:rPr>
              <w:t>Diffuse large B cell lymphoma (DLBCL)</w:t>
            </w:r>
          </w:p>
        </w:tc>
        <w:tc>
          <w:tcPr>
            <w:tcW w:w="3280" w:type="dxa"/>
            <w:tcBorders>
              <w:top w:val="nil"/>
              <w:left w:val="nil"/>
              <w:bottom w:val="nil"/>
              <w:right w:val="nil"/>
            </w:tcBorders>
            <w:shd w:val="clear" w:color="000000" w:fill="FFFFFF"/>
            <w:vAlign w:val="center"/>
            <w:hideMark/>
          </w:tcPr>
          <w:p w14:paraId="20A9A26E"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96783, 96793, 96803, 96843</w:t>
            </w:r>
          </w:p>
        </w:tc>
        <w:tc>
          <w:tcPr>
            <w:tcW w:w="196" w:type="dxa"/>
            <w:tcBorders>
              <w:top w:val="nil"/>
              <w:left w:val="nil"/>
              <w:bottom w:val="nil"/>
              <w:right w:val="nil"/>
            </w:tcBorders>
            <w:shd w:val="clear" w:color="000000" w:fill="FFFFFF"/>
            <w:vAlign w:val="center"/>
            <w:hideMark/>
          </w:tcPr>
          <w:p w14:paraId="26C91594"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FFFFFF"/>
            <w:vAlign w:val="center"/>
            <w:hideMark/>
          </w:tcPr>
          <w:p w14:paraId="0B4D8A69"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xml:space="preserve">1995-2009  </w:t>
            </w:r>
          </w:p>
        </w:tc>
      </w:tr>
      <w:tr w:rsidR="003E3132" w:rsidRPr="001C3941" w14:paraId="3A42F123" w14:textId="77777777" w:rsidTr="003E3132">
        <w:trPr>
          <w:trHeight w:val="360"/>
        </w:trPr>
        <w:tc>
          <w:tcPr>
            <w:tcW w:w="4160" w:type="dxa"/>
            <w:tcBorders>
              <w:top w:val="nil"/>
              <w:left w:val="nil"/>
              <w:bottom w:val="nil"/>
              <w:right w:val="nil"/>
            </w:tcBorders>
            <w:shd w:val="clear" w:color="000000" w:fill="FFFFFF"/>
            <w:vAlign w:val="center"/>
            <w:hideMark/>
          </w:tcPr>
          <w:p w14:paraId="4514ABA3" w14:textId="77777777" w:rsidR="003E3132" w:rsidRPr="001C3941" w:rsidRDefault="003E3132" w:rsidP="003E3132">
            <w:pPr>
              <w:ind w:firstLineChars="200" w:firstLine="400"/>
              <w:rPr>
                <w:rFonts w:ascii="Arial" w:hAnsi="Arial" w:cs="Arial"/>
                <w:sz w:val="20"/>
                <w:szCs w:val="20"/>
                <w:lang w:val="en-GB"/>
              </w:rPr>
            </w:pPr>
            <w:r w:rsidRPr="001C3941">
              <w:rPr>
                <w:rFonts w:ascii="Arial" w:hAnsi="Arial" w:cs="Arial"/>
                <w:sz w:val="20"/>
                <w:szCs w:val="20"/>
                <w:lang w:val="en-GB"/>
              </w:rPr>
              <w:t>Mantle-cell lymphoma (MCL)</w:t>
            </w:r>
          </w:p>
        </w:tc>
        <w:tc>
          <w:tcPr>
            <w:tcW w:w="3280" w:type="dxa"/>
            <w:tcBorders>
              <w:top w:val="nil"/>
              <w:left w:val="nil"/>
              <w:bottom w:val="nil"/>
              <w:right w:val="nil"/>
            </w:tcBorders>
            <w:shd w:val="clear" w:color="000000" w:fill="FFFFFF"/>
            <w:vAlign w:val="center"/>
            <w:hideMark/>
          </w:tcPr>
          <w:p w14:paraId="45095CEA"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96733</w:t>
            </w:r>
          </w:p>
        </w:tc>
        <w:tc>
          <w:tcPr>
            <w:tcW w:w="196" w:type="dxa"/>
            <w:tcBorders>
              <w:top w:val="nil"/>
              <w:left w:val="nil"/>
              <w:bottom w:val="nil"/>
              <w:right w:val="nil"/>
            </w:tcBorders>
            <w:shd w:val="clear" w:color="000000" w:fill="FFFFFF"/>
            <w:vAlign w:val="center"/>
            <w:hideMark/>
          </w:tcPr>
          <w:p w14:paraId="133E488A"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FFFFFF"/>
            <w:vAlign w:val="center"/>
            <w:hideMark/>
          </w:tcPr>
          <w:p w14:paraId="57718D34"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2003-2009</w:t>
            </w:r>
          </w:p>
        </w:tc>
      </w:tr>
      <w:tr w:rsidR="003E3132" w:rsidRPr="001C3941" w14:paraId="57A83FE5" w14:textId="77777777" w:rsidTr="003E3132">
        <w:trPr>
          <w:trHeight w:val="360"/>
        </w:trPr>
        <w:tc>
          <w:tcPr>
            <w:tcW w:w="4160" w:type="dxa"/>
            <w:tcBorders>
              <w:top w:val="nil"/>
              <w:left w:val="nil"/>
              <w:bottom w:val="nil"/>
              <w:right w:val="nil"/>
            </w:tcBorders>
            <w:shd w:val="clear" w:color="000000" w:fill="FFFFFF"/>
            <w:vAlign w:val="center"/>
            <w:hideMark/>
          </w:tcPr>
          <w:p w14:paraId="35299F1C" w14:textId="77777777" w:rsidR="003E3132" w:rsidRPr="001C3941" w:rsidRDefault="003E3132" w:rsidP="003E3132">
            <w:pPr>
              <w:ind w:firstLineChars="200" w:firstLine="400"/>
              <w:rPr>
                <w:rFonts w:ascii="Arial" w:hAnsi="Arial" w:cs="Arial"/>
                <w:sz w:val="20"/>
                <w:szCs w:val="20"/>
                <w:lang w:val="en-GB"/>
              </w:rPr>
            </w:pPr>
            <w:r w:rsidRPr="001C3941">
              <w:rPr>
                <w:rFonts w:ascii="Arial" w:hAnsi="Arial" w:cs="Arial"/>
                <w:sz w:val="20"/>
                <w:szCs w:val="20"/>
                <w:lang w:val="en-GB"/>
              </w:rPr>
              <w:t>Marginal zone lymphomas (MZL)</w:t>
            </w:r>
          </w:p>
        </w:tc>
        <w:tc>
          <w:tcPr>
            <w:tcW w:w="3280" w:type="dxa"/>
            <w:tcBorders>
              <w:top w:val="nil"/>
              <w:left w:val="nil"/>
              <w:bottom w:val="nil"/>
              <w:right w:val="nil"/>
            </w:tcBorders>
            <w:shd w:val="clear" w:color="000000" w:fill="FFFFFF"/>
            <w:vAlign w:val="center"/>
            <w:hideMark/>
          </w:tcPr>
          <w:p w14:paraId="18C9D562"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96893, 96993, 97643</w:t>
            </w:r>
          </w:p>
        </w:tc>
        <w:tc>
          <w:tcPr>
            <w:tcW w:w="196" w:type="dxa"/>
            <w:tcBorders>
              <w:top w:val="nil"/>
              <w:left w:val="nil"/>
              <w:bottom w:val="nil"/>
              <w:right w:val="nil"/>
            </w:tcBorders>
            <w:shd w:val="clear" w:color="000000" w:fill="FFFFFF"/>
            <w:vAlign w:val="center"/>
            <w:hideMark/>
          </w:tcPr>
          <w:p w14:paraId="120BCCC6"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FFFFFF"/>
            <w:vAlign w:val="center"/>
            <w:hideMark/>
          </w:tcPr>
          <w:p w14:paraId="69BB75EF"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2003-2009</w:t>
            </w:r>
          </w:p>
        </w:tc>
      </w:tr>
      <w:tr w:rsidR="003E3132" w:rsidRPr="001C3941" w14:paraId="25CA3405" w14:textId="77777777" w:rsidTr="003E3132">
        <w:trPr>
          <w:trHeight w:val="360"/>
        </w:trPr>
        <w:tc>
          <w:tcPr>
            <w:tcW w:w="4160" w:type="dxa"/>
            <w:tcBorders>
              <w:top w:val="nil"/>
              <w:left w:val="nil"/>
              <w:bottom w:val="nil"/>
              <w:right w:val="nil"/>
            </w:tcBorders>
            <w:shd w:val="clear" w:color="000000" w:fill="FFFFFF"/>
            <w:vAlign w:val="center"/>
            <w:hideMark/>
          </w:tcPr>
          <w:p w14:paraId="6CA80782" w14:textId="77777777" w:rsidR="003E3132" w:rsidRPr="001C3941" w:rsidRDefault="003E3132" w:rsidP="003E3132">
            <w:pPr>
              <w:ind w:firstLineChars="200" w:firstLine="400"/>
              <w:rPr>
                <w:rFonts w:ascii="Arial" w:hAnsi="Arial" w:cs="Arial"/>
                <w:sz w:val="20"/>
                <w:szCs w:val="20"/>
                <w:lang w:val="en-GB"/>
              </w:rPr>
            </w:pPr>
            <w:r w:rsidRPr="001C3941">
              <w:rPr>
                <w:rFonts w:ascii="Arial" w:hAnsi="Arial" w:cs="Arial"/>
                <w:sz w:val="20"/>
                <w:szCs w:val="20"/>
                <w:lang w:val="en-GB"/>
              </w:rPr>
              <w:t>Plasma cell myeloma (PCN)</w:t>
            </w:r>
          </w:p>
        </w:tc>
        <w:tc>
          <w:tcPr>
            <w:tcW w:w="3280" w:type="dxa"/>
            <w:tcBorders>
              <w:top w:val="nil"/>
              <w:left w:val="nil"/>
              <w:bottom w:val="nil"/>
              <w:right w:val="nil"/>
            </w:tcBorders>
            <w:shd w:val="clear" w:color="000000" w:fill="FFFFFF"/>
            <w:vAlign w:val="center"/>
            <w:hideMark/>
          </w:tcPr>
          <w:p w14:paraId="053505D5"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(&gt;=97313 &amp; &lt;=97343)</w:t>
            </w:r>
          </w:p>
        </w:tc>
        <w:tc>
          <w:tcPr>
            <w:tcW w:w="196" w:type="dxa"/>
            <w:tcBorders>
              <w:top w:val="nil"/>
              <w:left w:val="nil"/>
              <w:bottom w:val="nil"/>
              <w:right w:val="nil"/>
            </w:tcBorders>
            <w:shd w:val="clear" w:color="000000" w:fill="FFFFFF"/>
            <w:vAlign w:val="center"/>
            <w:hideMark/>
          </w:tcPr>
          <w:p w14:paraId="5E2D7CBE"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FFFFFF"/>
            <w:vAlign w:val="center"/>
            <w:hideMark/>
          </w:tcPr>
          <w:p w14:paraId="12175FFD"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xml:space="preserve">1975-2009  </w:t>
            </w:r>
          </w:p>
        </w:tc>
      </w:tr>
      <w:tr w:rsidR="003E3132" w:rsidRPr="001C3941" w14:paraId="08371E26" w14:textId="77777777" w:rsidTr="003E3132">
        <w:trPr>
          <w:trHeight w:val="499"/>
        </w:trPr>
        <w:tc>
          <w:tcPr>
            <w:tcW w:w="4160" w:type="dxa"/>
            <w:tcBorders>
              <w:top w:val="nil"/>
              <w:left w:val="nil"/>
              <w:bottom w:val="nil"/>
              <w:right w:val="nil"/>
            </w:tcBorders>
            <w:shd w:val="clear" w:color="auto" w:fill="auto"/>
            <w:noWrap/>
            <w:vAlign w:val="center"/>
            <w:hideMark/>
          </w:tcPr>
          <w:p w14:paraId="593A65C1" w14:textId="77777777" w:rsidR="003E3132" w:rsidRPr="001C3941" w:rsidRDefault="003E3132" w:rsidP="003E3132">
            <w:pPr>
              <w:rPr>
                <w:rFonts w:ascii="Arial" w:hAnsi="Arial" w:cs="Arial"/>
                <w:color w:val="000000"/>
                <w:sz w:val="20"/>
                <w:szCs w:val="20"/>
                <w:lang w:val="en-GB"/>
              </w:rPr>
            </w:pPr>
            <w:r w:rsidRPr="001C3941">
              <w:rPr>
                <w:rFonts w:ascii="Arial" w:hAnsi="Arial" w:cs="Arial"/>
                <w:color w:val="000000"/>
                <w:sz w:val="20"/>
                <w:szCs w:val="20"/>
                <w:lang w:val="en-GB"/>
              </w:rPr>
              <w:t xml:space="preserve">      LPL/Waldenstrom (LL/WM)</w:t>
            </w:r>
          </w:p>
        </w:tc>
        <w:tc>
          <w:tcPr>
            <w:tcW w:w="3280" w:type="dxa"/>
            <w:tcBorders>
              <w:top w:val="nil"/>
              <w:left w:val="nil"/>
              <w:bottom w:val="nil"/>
              <w:right w:val="nil"/>
            </w:tcBorders>
            <w:shd w:val="clear" w:color="000000" w:fill="FFFFFF"/>
            <w:vAlign w:val="center"/>
            <w:hideMark/>
          </w:tcPr>
          <w:p w14:paraId="305E70F6"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97613, 96713</w:t>
            </w:r>
          </w:p>
        </w:tc>
        <w:tc>
          <w:tcPr>
            <w:tcW w:w="196" w:type="dxa"/>
            <w:tcBorders>
              <w:top w:val="nil"/>
              <w:left w:val="nil"/>
              <w:bottom w:val="nil"/>
              <w:right w:val="nil"/>
            </w:tcBorders>
            <w:shd w:val="clear" w:color="000000" w:fill="FFFFFF"/>
            <w:vAlign w:val="center"/>
            <w:hideMark/>
          </w:tcPr>
          <w:p w14:paraId="32204AA9"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FFFFFF"/>
            <w:vAlign w:val="center"/>
            <w:hideMark/>
          </w:tcPr>
          <w:p w14:paraId="1BDCFF34"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1995-2009</w:t>
            </w:r>
          </w:p>
        </w:tc>
      </w:tr>
      <w:tr w:rsidR="003E3132" w:rsidRPr="001C3941" w14:paraId="579DA40D" w14:textId="77777777" w:rsidTr="003E3132">
        <w:trPr>
          <w:trHeight w:val="582"/>
        </w:trPr>
        <w:tc>
          <w:tcPr>
            <w:tcW w:w="4160" w:type="dxa"/>
            <w:tcBorders>
              <w:top w:val="nil"/>
              <w:left w:val="nil"/>
              <w:bottom w:val="nil"/>
              <w:right w:val="nil"/>
            </w:tcBorders>
            <w:shd w:val="clear" w:color="000000" w:fill="FFFFFF"/>
            <w:vAlign w:val="center"/>
            <w:hideMark/>
          </w:tcPr>
          <w:p w14:paraId="458C4A62" w14:textId="77777777" w:rsidR="003E3132" w:rsidRPr="00430230" w:rsidRDefault="003E3132" w:rsidP="003E3132">
            <w:pPr>
              <w:ind w:firstLineChars="200" w:firstLine="400"/>
              <w:rPr>
                <w:rFonts w:ascii="Arial" w:hAnsi="Arial" w:cs="Arial"/>
                <w:sz w:val="20"/>
                <w:szCs w:val="20"/>
              </w:rPr>
            </w:pPr>
            <w:r w:rsidRPr="00430230">
              <w:rPr>
                <w:rFonts w:ascii="Arial" w:hAnsi="Arial" w:cs="Arial"/>
                <w:sz w:val="20"/>
                <w:szCs w:val="20"/>
              </w:rPr>
              <w:t>Mature T-cell NHL</w:t>
            </w:r>
            <w:r w:rsidR="009F742A" w:rsidRPr="00430230">
              <w:rPr>
                <w:rFonts w:ascii="Arial" w:hAnsi="Arial" w:cs="Arial"/>
                <w:sz w:val="20"/>
                <w:szCs w:val="20"/>
              </w:rPr>
              <w:t xml:space="preserve"> (MTCL)</w:t>
            </w:r>
          </w:p>
        </w:tc>
        <w:tc>
          <w:tcPr>
            <w:tcW w:w="3280" w:type="dxa"/>
            <w:tcBorders>
              <w:top w:val="nil"/>
              <w:left w:val="nil"/>
              <w:bottom w:val="nil"/>
              <w:right w:val="nil"/>
            </w:tcBorders>
            <w:shd w:val="clear" w:color="000000" w:fill="FFFFFF"/>
            <w:vAlign w:val="center"/>
            <w:hideMark/>
          </w:tcPr>
          <w:p w14:paraId="320E5C62"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(&gt;=97003 &amp; &lt;=97193) or {97683 ,98273, 98313, 98323, 98343, 99483}</w:t>
            </w:r>
          </w:p>
        </w:tc>
        <w:tc>
          <w:tcPr>
            <w:tcW w:w="196" w:type="dxa"/>
            <w:tcBorders>
              <w:top w:val="nil"/>
              <w:left w:val="nil"/>
              <w:bottom w:val="nil"/>
              <w:right w:val="nil"/>
            </w:tcBorders>
            <w:shd w:val="clear" w:color="000000" w:fill="FFFFFF"/>
            <w:vAlign w:val="center"/>
            <w:hideMark/>
          </w:tcPr>
          <w:p w14:paraId="6BFAD9B7"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FFFFFF"/>
            <w:vAlign w:val="center"/>
            <w:hideMark/>
          </w:tcPr>
          <w:p w14:paraId="117F3194"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2003-2009</w:t>
            </w:r>
          </w:p>
        </w:tc>
      </w:tr>
      <w:tr w:rsidR="003E3132" w:rsidRPr="001C3941" w14:paraId="7C1C4120" w14:textId="77777777" w:rsidTr="003E3132">
        <w:trPr>
          <w:trHeight w:val="600"/>
        </w:trPr>
        <w:tc>
          <w:tcPr>
            <w:tcW w:w="4160" w:type="dxa"/>
            <w:tcBorders>
              <w:top w:val="nil"/>
              <w:left w:val="nil"/>
              <w:bottom w:val="nil"/>
              <w:right w:val="nil"/>
            </w:tcBorders>
            <w:shd w:val="clear" w:color="000000" w:fill="FFFFFF"/>
            <w:vAlign w:val="center"/>
            <w:hideMark/>
          </w:tcPr>
          <w:p w14:paraId="55AB63C8" w14:textId="77777777" w:rsidR="003E3132" w:rsidRPr="001C3941" w:rsidRDefault="003E3132" w:rsidP="003E3132">
            <w:pPr>
              <w:ind w:firstLineChars="200" w:firstLine="400"/>
              <w:rPr>
                <w:rFonts w:ascii="Arial" w:hAnsi="Arial" w:cs="Arial"/>
                <w:sz w:val="20"/>
                <w:szCs w:val="20"/>
                <w:lang w:val="en-GB"/>
              </w:rPr>
            </w:pPr>
            <w:r w:rsidRPr="001C3941">
              <w:rPr>
                <w:rFonts w:ascii="Arial" w:hAnsi="Arial" w:cs="Arial"/>
                <w:sz w:val="20"/>
                <w:szCs w:val="20"/>
                <w:lang w:val="en-GB"/>
              </w:rPr>
              <w:t>Precursor lymphoblastic leuk</w:t>
            </w:r>
            <w:r w:rsidR="00192D29">
              <w:rPr>
                <w:rFonts w:ascii="Arial" w:hAnsi="Arial" w:cs="Arial"/>
                <w:sz w:val="20"/>
                <w:szCs w:val="20"/>
                <w:lang w:val="en-GB"/>
              </w:rPr>
              <w:t>a</w:t>
            </w:r>
            <w:r w:rsidRPr="001C3941">
              <w:rPr>
                <w:rFonts w:ascii="Arial" w:hAnsi="Arial" w:cs="Arial"/>
                <w:sz w:val="20"/>
                <w:szCs w:val="20"/>
                <w:lang w:val="en-GB"/>
              </w:rPr>
              <w:t xml:space="preserve">emia </w:t>
            </w:r>
            <w:r w:rsidRPr="001C3941">
              <w:rPr>
                <w:rFonts w:ascii="Arial" w:hAnsi="Arial" w:cs="Arial"/>
                <w:sz w:val="20"/>
                <w:szCs w:val="20"/>
                <w:lang w:val="en-GB"/>
              </w:rPr>
              <w:br/>
              <w:t xml:space="preserve">       /lymphoma  (B,Tor NOS)</w:t>
            </w:r>
            <w:r w:rsidR="009F742A" w:rsidRPr="001C3941">
              <w:rPr>
                <w:rFonts w:ascii="Arial" w:hAnsi="Arial" w:cs="Arial"/>
                <w:sz w:val="20"/>
                <w:szCs w:val="20"/>
                <w:lang w:val="en-GB"/>
              </w:rPr>
              <w:t xml:space="preserve"> (PLL/L)</w:t>
            </w:r>
          </w:p>
        </w:tc>
        <w:tc>
          <w:tcPr>
            <w:tcW w:w="3280" w:type="dxa"/>
            <w:tcBorders>
              <w:top w:val="nil"/>
              <w:left w:val="nil"/>
              <w:bottom w:val="nil"/>
              <w:right w:val="nil"/>
            </w:tcBorders>
            <w:shd w:val="clear" w:color="000000" w:fill="FFFFFF"/>
            <w:vAlign w:val="center"/>
            <w:hideMark/>
          </w:tcPr>
          <w:p w14:paraId="2B1FE06D"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97273, 97283, 97293, 98353, 98363, 98373</w:t>
            </w:r>
          </w:p>
        </w:tc>
        <w:tc>
          <w:tcPr>
            <w:tcW w:w="196" w:type="dxa"/>
            <w:tcBorders>
              <w:top w:val="nil"/>
              <w:left w:val="nil"/>
              <w:bottom w:val="nil"/>
              <w:right w:val="nil"/>
            </w:tcBorders>
            <w:shd w:val="clear" w:color="000000" w:fill="FFFFFF"/>
            <w:vAlign w:val="center"/>
            <w:hideMark/>
          </w:tcPr>
          <w:p w14:paraId="00F1773D"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FFFFFF"/>
            <w:vAlign w:val="center"/>
            <w:hideMark/>
          </w:tcPr>
          <w:p w14:paraId="4A781722"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1990-2009</w:t>
            </w:r>
          </w:p>
        </w:tc>
      </w:tr>
      <w:tr w:rsidR="003E3132" w:rsidRPr="001C3941" w14:paraId="68F6AB4A" w14:textId="77777777" w:rsidTr="003E3132">
        <w:trPr>
          <w:trHeight w:val="360"/>
        </w:trPr>
        <w:tc>
          <w:tcPr>
            <w:tcW w:w="4160" w:type="dxa"/>
            <w:tcBorders>
              <w:top w:val="nil"/>
              <w:left w:val="nil"/>
              <w:bottom w:val="nil"/>
              <w:right w:val="nil"/>
            </w:tcBorders>
            <w:shd w:val="clear" w:color="000000" w:fill="FFFFFF"/>
            <w:vAlign w:val="center"/>
            <w:hideMark/>
          </w:tcPr>
          <w:p w14:paraId="62FB62C2" w14:textId="77777777" w:rsidR="003E3132" w:rsidRPr="001C3941" w:rsidRDefault="003E3132" w:rsidP="003E3132">
            <w:pPr>
              <w:ind w:firstLineChars="200" w:firstLine="400"/>
              <w:rPr>
                <w:rFonts w:ascii="Arial" w:hAnsi="Arial" w:cs="Arial"/>
                <w:sz w:val="20"/>
                <w:szCs w:val="20"/>
                <w:lang w:val="en-GB"/>
              </w:rPr>
            </w:pPr>
            <w:r w:rsidRPr="001C3941">
              <w:rPr>
                <w:rFonts w:ascii="Arial" w:hAnsi="Arial" w:cs="Arial"/>
                <w:sz w:val="20"/>
                <w:szCs w:val="20"/>
                <w:lang w:val="en-GB"/>
              </w:rPr>
              <w:t>Lymphoma  NOS</w:t>
            </w:r>
          </w:p>
        </w:tc>
        <w:tc>
          <w:tcPr>
            <w:tcW w:w="3280" w:type="dxa"/>
            <w:tcBorders>
              <w:top w:val="nil"/>
              <w:left w:val="nil"/>
              <w:bottom w:val="nil"/>
              <w:right w:val="nil"/>
            </w:tcBorders>
            <w:shd w:val="clear" w:color="auto" w:fill="auto"/>
            <w:noWrap/>
            <w:vAlign w:val="center"/>
            <w:hideMark/>
          </w:tcPr>
          <w:p w14:paraId="61088950" w14:textId="77777777" w:rsidR="003E3132" w:rsidRPr="001C3941" w:rsidRDefault="003E3132" w:rsidP="003E3132">
            <w:pPr>
              <w:rPr>
                <w:rFonts w:ascii="Arial" w:hAnsi="Arial" w:cs="Arial"/>
                <w:color w:val="000000"/>
                <w:sz w:val="18"/>
                <w:szCs w:val="18"/>
                <w:lang w:val="en-GB"/>
              </w:rPr>
            </w:pPr>
            <w:r w:rsidRPr="001C3941">
              <w:rPr>
                <w:rFonts w:ascii="Arial" w:hAnsi="Arial" w:cs="Arial"/>
                <w:color w:val="000000"/>
                <w:sz w:val="18"/>
                <w:szCs w:val="18"/>
                <w:lang w:val="en-GB"/>
              </w:rPr>
              <w:t>95903,95913</w:t>
            </w:r>
          </w:p>
        </w:tc>
        <w:tc>
          <w:tcPr>
            <w:tcW w:w="196" w:type="dxa"/>
            <w:tcBorders>
              <w:top w:val="nil"/>
              <w:left w:val="nil"/>
              <w:bottom w:val="nil"/>
              <w:right w:val="nil"/>
            </w:tcBorders>
            <w:shd w:val="clear" w:color="000000" w:fill="FFFFFF"/>
            <w:vAlign w:val="center"/>
            <w:hideMark/>
          </w:tcPr>
          <w:p w14:paraId="1F889DED"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FFFFFF"/>
            <w:noWrap/>
            <w:vAlign w:val="center"/>
            <w:hideMark/>
          </w:tcPr>
          <w:p w14:paraId="571F5B19" w14:textId="77777777" w:rsidR="003E3132" w:rsidRPr="001C3941" w:rsidRDefault="00A1448A" w:rsidP="003E3132">
            <w:pPr>
              <w:rPr>
                <w:rFonts w:ascii="Arial" w:hAnsi="Arial" w:cs="Arial"/>
                <w:sz w:val="20"/>
                <w:szCs w:val="20"/>
                <w:lang w:val="en-GB"/>
              </w:rPr>
            </w:pPr>
            <w:r w:rsidRPr="001C3941">
              <w:rPr>
                <w:rFonts w:ascii="Arial" w:hAnsi="Arial" w:cs="Arial"/>
                <w:sz w:val="20"/>
                <w:szCs w:val="20"/>
                <w:lang w:val="en-GB"/>
              </w:rPr>
              <w:t>1975-2009</w:t>
            </w:r>
          </w:p>
        </w:tc>
      </w:tr>
      <w:tr w:rsidR="003E3132" w:rsidRPr="001C3941" w14:paraId="75687D47" w14:textId="77777777" w:rsidTr="003E3132">
        <w:trPr>
          <w:trHeight w:val="1002"/>
        </w:trPr>
        <w:tc>
          <w:tcPr>
            <w:tcW w:w="4160" w:type="dxa"/>
            <w:tcBorders>
              <w:top w:val="nil"/>
              <w:left w:val="nil"/>
              <w:bottom w:val="nil"/>
              <w:right w:val="nil"/>
            </w:tcBorders>
            <w:shd w:val="clear" w:color="000000" w:fill="D9D9D9"/>
            <w:vAlign w:val="center"/>
            <w:hideMark/>
          </w:tcPr>
          <w:p w14:paraId="5A163496" w14:textId="71F95CB7" w:rsidR="003E3132" w:rsidRPr="001C3941" w:rsidRDefault="003E3132" w:rsidP="003E3132">
            <w:pPr>
              <w:rPr>
                <w:rFonts w:ascii="Arial" w:hAnsi="Arial" w:cs="Arial"/>
                <w:b/>
                <w:bCs/>
                <w:sz w:val="20"/>
                <w:szCs w:val="20"/>
                <w:lang w:val="en-GB"/>
              </w:rPr>
            </w:pPr>
            <w:r w:rsidRPr="001C3941">
              <w:rPr>
                <w:rFonts w:ascii="Arial" w:hAnsi="Arial" w:cs="Arial"/>
                <w:b/>
                <w:bCs/>
                <w:sz w:val="20"/>
                <w:szCs w:val="20"/>
                <w:lang w:val="en-GB"/>
              </w:rPr>
              <w:t xml:space="preserve">Acute myeloid </w:t>
            </w:r>
            <w:r w:rsidR="00DB1118" w:rsidRPr="001C3941">
              <w:rPr>
                <w:rFonts w:ascii="Arial" w:hAnsi="Arial" w:cs="Arial"/>
                <w:b/>
                <w:bCs/>
                <w:sz w:val="20"/>
                <w:szCs w:val="20"/>
                <w:lang w:val="en-GB"/>
              </w:rPr>
              <w:t>leuk</w:t>
            </w:r>
            <w:r w:rsidR="00DB1118">
              <w:rPr>
                <w:rFonts w:ascii="Arial" w:hAnsi="Arial" w:cs="Arial"/>
                <w:b/>
                <w:bCs/>
                <w:sz w:val="20"/>
                <w:szCs w:val="20"/>
                <w:lang w:val="en-GB"/>
              </w:rPr>
              <w:t>a</w:t>
            </w:r>
            <w:r w:rsidR="00DB1118" w:rsidRPr="001C3941">
              <w:rPr>
                <w:rFonts w:ascii="Arial" w:hAnsi="Arial" w:cs="Arial"/>
                <w:b/>
                <w:bCs/>
                <w:sz w:val="20"/>
                <w:szCs w:val="20"/>
                <w:lang w:val="en-GB"/>
              </w:rPr>
              <w:t>emia</w:t>
            </w:r>
            <w:r w:rsidRPr="001C3941">
              <w:rPr>
                <w:rFonts w:ascii="Arial" w:hAnsi="Arial" w:cs="Arial"/>
                <w:b/>
                <w:bCs/>
                <w:sz w:val="20"/>
                <w:szCs w:val="20"/>
                <w:lang w:val="en-GB"/>
              </w:rPr>
              <w:t xml:space="preserve"> (AML)</w:t>
            </w:r>
          </w:p>
        </w:tc>
        <w:tc>
          <w:tcPr>
            <w:tcW w:w="3280" w:type="dxa"/>
            <w:tcBorders>
              <w:top w:val="nil"/>
              <w:left w:val="nil"/>
              <w:bottom w:val="nil"/>
              <w:right w:val="nil"/>
            </w:tcBorders>
            <w:shd w:val="clear" w:color="000000" w:fill="D9D9D9"/>
            <w:vAlign w:val="center"/>
            <w:hideMark/>
          </w:tcPr>
          <w:p w14:paraId="20EC3E41"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98403, 98603, 98613, 98663, 98673, 98703, 98713, 98723, 98733, 98743,  98913, 98953, 98963,98973, 99103, 99203, 99303, 99313, 98053, 99843</w:t>
            </w:r>
          </w:p>
        </w:tc>
        <w:tc>
          <w:tcPr>
            <w:tcW w:w="196" w:type="dxa"/>
            <w:tcBorders>
              <w:top w:val="nil"/>
              <w:left w:val="nil"/>
              <w:bottom w:val="nil"/>
              <w:right w:val="nil"/>
            </w:tcBorders>
            <w:shd w:val="clear" w:color="000000" w:fill="D9D9D9"/>
            <w:vAlign w:val="center"/>
            <w:hideMark/>
          </w:tcPr>
          <w:p w14:paraId="221CFC56"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D9D9D9"/>
            <w:vAlign w:val="center"/>
            <w:hideMark/>
          </w:tcPr>
          <w:p w14:paraId="4D0935F9"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1975-2009</w:t>
            </w:r>
          </w:p>
        </w:tc>
      </w:tr>
      <w:tr w:rsidR="003E3132" w:rsidRPr="001C3941" w14:paraId="5DF27450" w14:textId="77777777" w:rsidTr="003E3132">
        <w:trPr>
          <w:trHeight w:val="525"/>
        </w:trPr>
        <w:tc>
          <w:tcPr>
            <w:tcW w:w="4160" w:type="dxa"/>
            <w:tcBorders>
              <w:top w:val="nil"/>
              <w:left w:val="nil"/>
              <w:bottom w:val="nil"/>
              <w:right w:val="nil"/>
            </w:tcBorders>
            <w:shd w:val="clear" w:color="auto" w:fill="auto"/>
            <w:noWrap/>
            <w:vAlign w:val="center"/>
            <w:hideMark/>
          </w:tcPr>
          <w:p w14:paraId="449AF53E" w14:textId="77777777" w:rsidR="003E3132" w:rsidRPr="001C3941" w:rsidRDefault="003E3132" w:rsidP="003E3132">
            <w:pPr>
              <w:rPr>
                <w:rFonts w:ascii="Arial" w:hAnsi="Arial" w:cs="Arial"/>
                <w:color w:val="000000"/>
                <w:sz w:val="20"/>
                <w:szCs w:val="20"/>
                <w:lang w:val="en-GB"/>
              </w:rPr>
            </w:pPr>
            <w:r w:rsidRPr="001C3941">
              <w:rPr>
                <w:rFonts w:ascii="Arial" w:hAnsi="Arial" w:cs="Arial"/>
                <w:color w:val="000000"/>
                <w:sz w:val="20"/>
                <w:szCs w:val="20"/>
                <w:lang w:val="en-GB"/>
              </w:rPr>
              <w:t>     Acute promyelocytic leuk</w:t>
            </w:r>
            <w:r w:rsidR="00192D29">
              <w:rPr>
                <w:rFonts w:ascii="Arial" w:hAnsi="Arial" w:cs="Arial"/>
                <w:color w:val="000000"/>
                <w:sz w:val="20"/>
                <w:szCs w:val="20"/>
                <w:lang w:val="en-GB"/>
              </w:rPr>
              <w:t>a</w:t>
            </w:r>
            <w:r w:rsidRPr="001C3941">
              <w:rPr>
                <w:rFonts w:ascii="Arial" w:hAnsi="Arial" w:cs="Arial"/>
                <w:color w:val="000000"/>
                <w:sz w:val="20"/>
                <w:szCs w:val="20"/>
                <w:lang w:val="en-GB"/>
              </w:rPr>
              <w:t>emia</w:t>
            </w:r>
          </w:p>
        </w:tc>
        <w:tc>
          <w:tcPr>
            <w:tcW w:w="3280" w:type="dxa"/>
            <w:tcBorders>
              <w:top w:val="nil"/>
              <w:left w:val="nil"/>
              <w:bottom w:val="nil"/>
              <w:right w:val="nil"/>
            </w:tcBorders>
            <w:shd w:val="clear" w:color="000000" w:fill="FFFFFF"/>
            <w:vAlign w:val="center"/>
            <w:hideMark/>
          </w:tcPr>
          <w:p w14:paraId="07BF2D75"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98663</w:t>
            </w:r>
          </w:p>
        </w:tc>
        <w:tc>
          <w:tcPr>
            <w:tcW w:w="196" w:type="dxa"/>
            <w:tcBorders>
              <w:top w:val="nil"/>
              <w:left w:val="nil"/>
              <w:bottom w:val="nil"/>
              <w:right w:val="nil"/>
            </w:tcBorders>
            <w:shd w:val="clear" w:color="000000" w:fill="FFFFFF"/>
            <w:noWrap/>
            <w:vAlign w:val="center"/>
            <w:hideMark/>
          </w:tcPr>
          <w:p w14:paraId="4C3FA47D"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FFFFFF"/>
            <w:noWrap/>
            <w:vAlign w:val="center"/>
            <w:hideMark/>
          </w:tcPr>
          <w:p w14:paraId="40963816"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2003-2009</w:t>
            </w:r>
          </w:p>
        </w:tc>
      </w:tr>
      <w:tr w:rsidR="003E3132" w:rsidRPr="001C3941" w14:paraId="1C508DF4" w14:textId="77777777" w:rsidTr="003E3132">
        <w:trPr>
          <w:trHeight w:val="360"/>
        </w:trPr>
        <w:tc>
          <w:tcPr>
            <w:tcW w:w="4160" w:type="dxa"/>
            <w:tcBorders>
              <w:top w:val="nil"/>
              <w:left w:val="nil"/>
              <w:bottom w:val="nil"/>
              <w:right w:val="nil"/>
            </w:tcBorders>
            <w:shd w:val="clear" w:color="000000" w:fill="D9D9D9"/>
            <w:vAlign w:val="center"/>
            <w:hideMark/>
          </w:tcPr>
          <w:p w14:paraId="3965167A" w14:textId="77777777" w:rsidR="003E3132" w:rsidRPr="001C3941" w:rsidRDefault="003E3132">
            <w:pPr>
              <w:rPr>
                <w:rFonts w:ascii="Arial" w:hAnsi="Arial" w:cs="Arial"/>
                <w:b/>
                <w:bCs/>
                <w:sz w:val="20"/>
                <w:szCs w:val="20"/>
                <w:lang w:val="en-GB"/>
              </w:rPr>
            </w:pPr>
            <w:r w:rsidRPr="001C3941">
              <w:rPr>
                <w:rFonts w:ascii="Arial" w:hAnsi="Arial" w:cs="Arial"/>
                <w:b/>
                <w:bCs/>
                <w:sz w:val="20"/>
                <w:szCs w:val="20"/>
                <w:lang w:val="en-GB"/>
              </w:rPr>
              <w:t>Myeloproliferative neopla</w:t>
            </w:r>
            <w:r w:rsidR="00C31FBC">
              <w:rPr>
                <w:rFonts w:ascii="Arial" w:hAnsi="Arial" w:cs="Arial"/>
                <w:b/>
                <w:bCs/>
                <w:sz w:val="20"/>
                <w:szCs w:val="20"/>
                <w:lang w:val="en-GB"/>
              </w:rPr>
              <w:t>s</w:t>
            </w:r>
            <w:r w:rsidRPr="001C3941">
              <w:rPr>
                <w:rFonts w:ascii="Arial" w:hAnsi="Arial" w:cs="Arial"/>
                <w:b/>
                <w:bCs/>
                <w:sz w:val="20"/>
                <w:szCs w:val="20"/>
                <w:lang w:val="en-GB"/>
              </w:rPr>
              <w:t xml:space="preserve">ms </w:t>
            </w:r>
          </w:p>
        </w:tc>
        <w:tc>
          <w:tcPr>
            <w:tcW w:w="3280" w:type="dxa"/>
            <w:tcBorders>
              <w:top w:val="nil"/>
              <w:left w:val="nil"/>
              <w:bottom w:val="nil"/>
              <w:right w:val="nil"/>
            </w:tcBorders>
            <w:shd w:val="clear" w:color="000000" w:fill="D9D9D9"/>
            <w:vAlign w:val="center"/>
            <w:hideMark/>
          </w:tcPr>
          <w:p w14:paraId="761C11FF"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 </w:t>
            </w:r>
          </w:p>
        </w:tc>
        <w:tc>
          <w:tcPr>
            <w:tcW w:w="196" w:type="dxa"/>
            <w:tcBorders>
              <w:top w:val="nil"/>
              <w:left w:val="nil"/>
              <w:bottom w:val="nil"/>
              <w:right w:val="nil"/>
            </w:tcBorders>
            <w:shd w:val="clear" w:color="000000" w:fill="D9D9D9"/>
            <w:noWrap/>
            <w:vAlign w:val="center"/>
            <w:hideMark/>
          </w:tcPr>
          <w:p w14:paraId="2DEB4F03"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D9D9D9"/>
            <w:vAlign w:val="center"/>
            <w:hideMark/>
          </w:tcPr>
          <w:p w14:paraId="3742E4CE"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r>
      <w:tr w:rsidR="003E3132" w:rsidRPr="001C3941" w14:paraId="149DAE94" w14:textId="77777777" w:rsidTr="003E3132">
        <w:trPr>
          <w:trHeight w:val="480"/>
        </w:trPr>
        <w:tc>
          <w:tcPr>
            <w:tcW w:w="4160" w:type="dxa"/>
            <w:tcBorders>
              <w:top w:val="nil"/>
              <w:left w:val="nil"/>
              <w:bottom w:val="nil"/>
              <w:right w:val="nil"/>
            </w:tcBorders>
            <w:shd w:val="clear" w:color="000000" w:fill="FFFFFF"/>
            <w:vAlign w:val="center"/>
            <w:hideMark/>
          </w:tcPr>
          <w:p w14:paraId="59627852" w14:textId="77777777" w:rsidR="003E3132" w:rsidRPr="001C3941" w:rsidRDefault="003E3132" w:rsidP="003E3132">
            <w:pPr>
              <w:ind w:firstLineChars="200" w:firstLine="400"/>
              <w:rPr>
                <w:rFonts w:ascii="Arial" w:hAnsi="Arial" w:cs="Arial"/>
                <w:sz w:val="20"/>
                <w:szCs w:val="20"/>
                <w:lang w:val="en-GB"/>
              </w:rPr>
            </w:pPr>
            <w:r w:rsidRPr="001C3941">
              <w:rPr>
                <w:rFonts w:ascii="Arial" w:hAnsi="Arial" w:cs="Arial"/>
                <w:sz w:val="20"/>
                <w:szCs w:val="20"/>
                <w:lang w:val="en-GB"/>
              </w:rPr>
              <w:t>Chronic myelogenous leuk</w:t>
            </w:r>
            <w:r w:rsidR="00192D29">
              <w:rPr>
                <w:rFonts w:ascii="Arial" w:hAnsi="Arial" w:cs="Arial"/>
                <w:sz w:val="20"/>
                <w:szCs w:val="20"/>
                <w:lang w:val="en-GB"/>
              </w:rPr>
              <w:t>a</w:t>
            </w:r>
            <w:r w:rsidRPr="001C3941">
              <w:rPr>
                <w:rFonts w:ascii="Arial" w:hAnsi="Arial" w:cs="Arial"/>
                <w:sz w:val="20"/>
                <w:szCs w:val="20"/>
                <w:lang w:val="en-GB"/>
              </w:rPr>
              <w:t>emia (CML)</w:t>
            </w:r>
          </w:p>
        </w:tc>
        <w:tc>
          <w:tcPr>
            <w:tcW w:w="3280" w:type="dxa"/>
            <w:tcBorders>
              <w:top w:val="nil"/>
              <w:left w:val="nil"/>
              <w:bottom w:val="nil"/>
              <w:right w:val="nil"/>
            </w:tcBorders>
            <w:shd w:val="clear" w:color="000000" w:fill="FFFFFF"/>
            <w:vAlign w:val="center"/>
            <w:hideMark/>
          </w:tcPr>
          <w:p w14:paraId="31AEC1D9"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98633, 98753, 98763</w:t>
            </w:r>
          </w:p>
        </w:tc>
        <w:tc>
          <w:tcPr>
            <w:tcW w:w="196" w:type="dxa"/>
            <w:tcBorders>
              <w:top w:val="nil"/>
              <w:left w:val="nil"/>
              <w:bottom w:val="nil"/>
              <w:right w:val="nil"/>
            </w:tcBorders>
            <w:shd w:val="clear" w:color="000000" w:fill="FFFFFF"/>
            <w:vAlign w:val="center"/>
            <w:hideMark/>
          </w:tcPr>
          <w:p w14:paraId="184F766E"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FFFFFF"/>
            <w:vAlign w:val="center"/>
            <w:hideMark/>
          </w:tcPr>
          <w:p w14:paraId="3B7F1036"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1975-2009</w:t>
            </w:r>
          </w:p>
        </w:tc>
      </w:tr>
      <w:tr w:rsidR="003E3132" w:rsidRPr="001C3941" w14:paraId="3D7D4D1E" w14:textId="77777777" w:rsidTr="003E3132">
        <w:trPr>
          <w:trHeight w:val="499"/>
        </w:trPr>
        <w:tc>
          <w:tcPr>
            <w:tcW w:w="4160" w:type="dxa"/>
            <w:tcBorders>
              <w:top w:val="nil"/>
              <w:left w:val="nil"/>
              <w:bottom w:val="nil"/>
              <w:right w:val="nil"/>
            </w:tcBorders>
            <w:shd w:val="clear" w:color="000000" w:fill="FFFFFF"/>
            <w:vAlign w:val="center"/>
            <w:hideMark/>
          </w:tcPr>
          <w:p w14:paraId="003F17C5" w14:textId="77777777" w:rsidR="003E3132" w:rsidRPr="001C3941" w:rsidRDefault="003E3132">
            <w:pPr>
              <w:ind w:firstLineChars="200" w:firstLine="400"/>
              <w:rPr>
                <w:rFonts w:ascii="Arial" w:hAnsi="Arial" w:cs="Arial"/>
                <w:sz w:val="20"/>
                <w:szCs w:val="20"/>
                <w:lang w:val="en-GB"/>
              </w:rPr>
            </w:pPr>
            <w:r w:rsidRPr="001C3941">
              <w:rPr>
                <w:rFonts w:ascii="Arial" w:hAnsi="Arial" w:cs="Arial"/>
                <w:sz w:val="20"/>
                <w:szCs w:val="20"/>
                <w:lang w:val="en-GB"/>
              </w:rPr>
              <w:t>Others myeloproliferative neopla</w:t>
            </w:r>
            <w:r w:rsidR="00EE0B52">
              <w:rPr>
                <w:rFonts w:ascii="Arial" w:hAnsi="Arial" w:cs="Arial"/>
                <w:sz w:val="20"/>
                <w:szCs w:val="20"/>
                <w:lang w:val="en-GB"/>
              </w:rPr>
              <w:t>s</w:t>
            </w:r>
            <w:r w:rsidRPr="001C3941">
              <w:rPr>
                <w:rFonts w:ascii="Arial" w:hAnsi="Arial" w:cs="Arial"/>
                <w:sz w:val="20"/>
                <w:szCs w:val="20"/>
                <w:lang w:val="en-GB"/>
              </w:rPr>
              <w:t>ms</w:t>
            </w:r>
            <w:r w:rsidR="009F742A" w:rsidRPr="001C3941">
              <w:rPr>
                <w:rFonts w:ascii="Arial" w:hAnsi="Arial" w:cs="Arial"/>
                <w:sz w:val="20"/>
                <w:szCs w:val="20"/>
                <w:lang w:val="en-GB"/>
              </w:rPr>
              <w:t xml:space="preserve"> </w:t>
            </w:r>
            <w:r w:rsidR="009F742A" w:rsidRPr="001C3941">
              <w:rPr>
                <w:rFonts w:ascii="Arial" w:hAnsi="Arial" w:cs="Arial"/>
                <w:bCs/>
                <w:sz w:val="20"/>
                <w:szCs w:val="20"/>
                <w:lang w:val="en-GB"/>
              </w:rPr>
              <w:t>(MPN)</w:t>
            </w:r>
          </w:p>
        </w:tc>
        <w:tc>
          <w:tcPr>
            <w:tcW w:w="3280" w:type="dxa"/>
            <w:tcBorders>
              <w:top w:val="nil"/>
              <w:left w:val="nil"/>
              <w:bottom w:val="nil"/>
              <w:right w:val="nil"/>
            </w:tcBorders>
            <w:shd w:val="clear" w:color="000000" w:fill="FFFFFF"/>
            <w:vAlign w:val="center"/>
            <w:hideMark/>
          </w:tcPr>
          <w:p w14:paraId="0F7F964B"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99503, 99603, 99613, 99623, 99633, 99643</w:t>
            </w:r>
          </w:p>
        </w:tc>
        <w:tc>
          <w:tcPr>
            <w:tcW w:w="196" w:type="dxa"/>
            <w:tcBorders>
              <w:top w:val="nil"/>
              <w:left w:val="nil"/>
              <w:bottom w:val="nil"/>
              <w:right w:val="nil"/>
            </w:tcBorders>
            <w:shd w:val="clear" w:color="000000" w:fill="FFFFFF"/>
            <w:vAlign w:val="center"/>
            <w:hideMark/>
          </w:tcPr>
          <w:p w14:paraId="2CB577CB"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nil"/>
              <w:right w:val="nil"/>
            </w:tcBorders>
            <w:shd w:val="clear" w:color="000000" w:fill="FFFFFF"/>
            <w:vAlign w:val="center"/>
            <w:hideMark/>
          </w:tcPr>
          <w:p w14:paraId="48C15F99"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2003-2009</w:t>
            </w:r>
          </w:p>
        </w:tc>
      </w:tr>
      <w:tr w:rsidR="003E3132" w:rsidRPr="001C3941" w14:paraId="7CCA939E" w14:textId="77777777" w:rsidTr="003E3132">
        <w:trPr>
          <w:trHeight w:val="540"/>
        </w:trPr>
        <w:tc>
          <w:tcPr>
            <w:tcW w:w="4160" w:type="dxa"/>
            <w:tcBorders>
              <w:top w:val="nil"/>
              <w:left w:val="nil"/>
              <w:bottom w:val="single" w:sz="4" w:space="0" w:color="auto"/>
              <w:right w:val="nil"/>
            </w:tcBorders>
            <w:shd w:val="clear" w:color="000000" w:fill="D9D9D9"/>
            <w:vAlign w:val="center"/>
            <w:hideMark/>
          </w:tcPr>
          <w:p w14:paraId="0B045E41" w14:textId="77777777" w:rsidR="003E3132" w:rsidRPr="001C3941" w:rsidRDefault="003E3132" w:rsidP="003E3132">
            <w:pPr>
              <w:rPr>
                <w:rFonts w:ascii="Arial" w:hAnsi="Arial" w:cs="Arial"/>
                <w:b/>
                <w:bCs/>
                <w:sz w:val="20"/>
                <w:szCs w:val="20"/>
                <w:lang w:val="en-GB"/>
              </w:rPr>
            </w:pPr>
            <w:r w:rsidRPr="001C3941">
              <w:rPr>
                <w:rFonts w:ascii="Arial" w:hAnsi="Arial" w:cs="Arial"/>
                <w:b/>
                <w:bCs/>
                <w:sz w:val="20"/>
                <w:szCs w:val="20"/>
                <w:lang w:val="en-GB"/>
              </w:rPr>
              <w:t>Myelodysplatic syndromes (MDS)</w:t>
            </w:r>
          </w:p>
        </w:tc>
        <w:tc>
          <w:tcPr>
            <w:tcW w:w="3280" w:type="dxa"/>
            <w:tcBorders>
              <w:top w:val="nil"/>
              <w:left w:val="nil"/>
              <w:bottom w:val="single" w:sz="4" w:space="0" w:color="auto"/>
              <w:right w:val="nil"/>
            </w:tcBorders>
            <w:shd w:val="clear" w:color="000000" w:fill="D9D9D9"/>
            <w:vAlign w:val="center"/>
            <w:hideMark/>
          </w:tcPr>
          <w:p w14:paraId="41A09BBC" w14:textId="77777777" w:rsidR="003E3132" w:rsidRPr="001C3941" w:rsidRDefault="003E3132" w:rsidP="003E3132">
            <w:pPr>
              <w:rPr>
                <w:rFonts w:ascii="Arial" w:hAnsi="Arial" w:cs="Arial"/>
                <w:i/>
                <w:iCs/>
                <w:sz w:val="18"/>
                <w:szCs w:val="18"/>
                <w:lang w:val="en-GB"/>
              </w:rPr>
            </w:pPr>
            <w:r w:rsidRPr="001C3941">
              <w:rPr>
                <w:rFonts w:ascii="Arial" w:hAnsi="Arial" w:cs="Arial"/>
                <w:i/>
                <w:iCs/>
                <w:sz w:val="18"/>
                <w:szCs w:val="18"/>
                <w:lang w:val="en-GB"/>
              </w:rPr>
              <w:t>99803, 99823, 99833, 99853, 99863, 99873, 99893</w:t>
            </w:r>
          </w:p>
        </w:tc>
        <w:tc>
          <w:tcPr>
            <w:tcW w:w="196" w:type="dxa"/>
            <w:tcBorders>
              <w:top w:val="nil"/>
              <w:left w:val="nil"/>
              <w:bottom w:val="single" w:sz="4" w:space="0" w:color="auto"/>
              <w:right w:val="nil"/>
            </w:tcBorders>
            <w:shd w:val="clear" w:color="000000" w:fill="D9D9D9"/>
            <w:vAlign w:val="center"/>
            <w:hideMark/>
          </w:tcPr>
          <w:p w14:paraId="49835702"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 </w:t>
            </w:r>
          </w:p>
        </w:tc>
        <w:tc>
          <w:tcPr>
            <w:tcW w:w="1400" w:type="dxa"/>
            <w:tcBorders>
              <w:top w:val="nil"/>
              <w:left w:val="nil"/>
              <w:bottom w:val="single" w:sz="4" w:space="0" w:color="auto"/>
              <w:right w:val="nil"/>
            </w:tcBorders>
            <w:shd w:val="clear" w:color="000000" w:fill="D9D9D9"/>
            <w:vAlign w:val="center"/>
            <w:hideMark/>
          </w:tcPr>
          <w:p w14:paraId="4EADCE27" w14:textId="77777777" w:rsidR="003E3132" w:rsidRPr="001C3941" w:rsidRDefault="003E3132" w:rsidP="003E3132">
            <w:pPr>
              <w:rPr>
                <w:rFonts w:ascii="Arial" w:hAnsi="Arial" w:cs="Arial"/>
                <w:sz w:val="20"/>
                <w:szCs w:val="20"/>
                <w:lang w:val="en-GB"/>
              </w:rPr>
            </w:pPr>
            <w:r w:rsidRPr="001C3941">
              <w:rPr>
                <w:rFonts w:ascii="Arial" w:hAnsi="Arial" w:cs="Arial"/>
                <w:sz w:val="20"/>
                <w:szCs w:val="20"/>
                <w:lang w:val="en-GB"/>
              </w:rPr>
              <w:t>2003-2009</w:t>
            </w:r>
          </w:p>
        </w:tc>
      </w:tr>
    </w:tbl>
    <w:p w14:paraId="028E125B" w14:textId="77777777" w:rsidR="003E3132" w:rsidRPr="001C3941" w:rsidRDefault="003E3132" w:rsidP="002E7301">
      <w:pPr>
        <w:spacing w:line="360" w:lineRule="auto"/>
        <w:rPr>
          <w:rFonts w:ascii="Arial" w:hAnsi="Arial" w:cs="Arial"/>
          <w:sz w:val="22"/>
          <w:szCs w:val="22"/>
          <w:lang w:val="en-GB" w:eastAsia="ko-KR"/>
        </w:rPr>
        <w:sectPr w:rsidR="003E3132" w:rsidRPr="001C3941" w:rsidSect="00A84517">
          <w:pgSz w:w="11906" w:h="16838"/>
          <w:pgMar w:top="720" w:right="720" w:bottom="1701" w:left="720" w:header="709" w:footer="709" w:gutter="0"/>
          <w:cols w:space="708"/>
          <w:docGrid w:linePitch="360"/>
        </w:sectPr>
      </w:pPr>
    </w:p>
    <w:p w14:paraId="1F62ED93" w14:textId="77777777" w:rsidR="00DC7885" w:rsidRPr="00AE7557" w:rsidRDefault="00615D90" w:rsidP="00DC7885">
      <w:pPr>
        <w:spacing w:line="360" w:lineRule="auto"/>
        <w:rPr>
          <w:rFonts w:ascii="Arial" w:hAnsi="Arial" w:cs="Arial"/>
          <w:sz w:val="22"/>
          <w:szCs w:val="22"/>
          <w:lang w:val="en-GB"/>
        </w:rPr>
      </w:pPr>
      <w:r w:rsidRPr="00AE7557">
        <w:rPr>
          <w:rFonts w:ascii="Arial" w:hAnsi="Arial" w:cs="Arial"/>
          <w:b/>
          <w:bCs/>
          <w:sz w:val="22"/>
          <w:szCs w:val="22"/>
          <w:lang w:val="en-GB"/>
        </w:rPr>
        <w:lastRenderedPageBreak/>
        <w:t xml:space="preserve">Table </w:t>
      </w:r>
      <w:r w:rsidR="00FF3917" w:rsidRPr="00AE7557">
        <w:rPr>
          <w:rFonts w:ascii="Arial" w:hAnsi="Arial" w:cs="Arial"/>
          <w:b/>
          <w:bCs/>
          <w:sz w:val="22"/>
          <w:szCs w:val="22"/>
          <w:lang w:val="en-GB"/>
        </w:rPr>
        <w:t>3</w:t>
      </w:r>
      <w:r w:rsidRPr="00AE7557">
        <w:rPr>
          <w:rFonts w:ascii="Arial" w:hAnsi="Arial" w:cs="Arial"/>
          <w:b/>
          <w:bCs/>
          <w:sz w:val="22"/>
          <w:szCs w:val="22"/>
          <w:lang w:val="en-GB"/>
        </w:rPr>
        <w:t xml:space="preserve">: </w:t>
      </w:r>
      <w:r w:rsidR="00192D29" w:rsidRPr="00AE7557">
        <w:rPr>
          <w:rFonts w:ascii="Arial" w:hAnsi="Arial" w:cs="Arial"/>
          <w:bCs/>
          <w:sz w:val="22"/>
          <w:szCs w:val="22"/>
          <w:lang w:val="en-GB"/>
        </w:rPr>
        <w:t>Estimates of incidence rates of haematological malignancies by sex in 2012</w:t>
      </w:r>
    </w:p>
    <w:tbl>
      <w:tblPr>
        <w:tblW w:w="14741" w:type="dxa"/>
        <w:tblInd w:w="55" w:type="dxa"/>
        <w:tblCellMar>
          <w:left w:w="70" w:type="dxa"/>
          <w:right w:w="70" w:type="dxa"/>
        </w:tblCellMar>
        <w:tblLook w:val="04A0" w:firstRow="1" w:lastRow="0" w:firstColumn="1" w:lastColumn="0" w:noHBand="0" w:noVBand="1"/>
      </w:tblPr>
      <w:tblGrid>
        <w:gridCol w:w="3362"/>
        <w:gridCol w:w="185"/>
        <w:gridCol w:w="1213"/>
        <w:gridCol w:w="1150"/>
        <w:gridCol w:w="1150"/>
        <w:gridCol w:w="185"/>
        <w:gridCol w:w="851"/>
        <w:gridCol w:w="851"/>
        <w:gridCol w:w="146"/>
        <w:gridCol w:w="992"/>
        <w:gridCol w:w="992"/>
        <w:gridCol w:w="146"/>
        <w:gridCol w:w="966"/>
        <w:gridCol w:w="1004"/>
        <w:gridCol w:w="160"/>
        <w:gridCol w:w="1388"/>
      </w:tblGrid>
      <w:tr w:rsidR="00F762E8" w:rsidRPr="001C3941" w14:paraId="4137801B" w14:textId="77777777" w:rsidTr="00066F8B">
        <w:trPr>
          <w:trHeight w:val="576"/>
        </w:trPr>
        <w:tc>
          <w:tcPr>
            <w:tcW w:w="3362" w:type="dxa"/>
            <w:vMerge w:val="restart"/>
            <w:tcBorders>
              <w:top w:val="single" w:sz="4" w:space="0" w:color="auto"/>
            </w:tcBorders>
            <w:shd w:val="clear" w:color="000000" w:fill="FFFFFF"/>
            <w:vAlign w:val="center"/>
            <w:hideMark/>
          </w:tcPr>
          <w:p w14:paraId="3140E2F1" w14:textId="77777777" w:rsidR="00F762E8" w:rsidRPr="001C3941" w:rsidRDefault="00F762E8" w:rsidP="00C041E9">
            <w:pPr>
              <w:jc w:val="center"/>
              <w:rPr>
                <w:rFonts w:ascii="Arial" w:hAnsi="Arial" w:cs="Arial"/>
                <w:b/>
                <w:bCs/>
                <w:sz w:val="16"/>
                <w:szCs w:val="14"/>
                <w:lang w:val="en-GB"/>
              </w:rPr>
            </w:pPr>
            <w:r w:rsidRPr="001C3941">
              <w:rPr>
                <w:rFonts w:ascii="Arial" w:hAnsi="Arial" w:cs="Arial"/>
                <w:b/>
                <w:bCs/>
                <w:sz w:val="16"/>
                <w:szCs w:val="14"/>
                <w:lang w:val="en-GB"/>
              </w:rPr>
              <w:t>HMs</w:t>
            </w:r>
          </w:p>
        </w:tc>
        <w:tc>
          <w:tcPr>
            <w:tcW w:w="185" w:type="dxa"/>
            <w:tcBorders>
              <w:top w:val="single" w:sz="4" w:space="0" w:color="auto"/>
            </w:tcBorders>
            <w:shd w:val="clear" w:color="000000" w:fill="FFFFFF"/>
            <w:vAlign w:val="center"/>
            <w:hideMark/>
          </w:tcPr>
          <w:p w14:paraId="214F0D6C" w14:textId="77777777" w:rsidR="00F762E8" w:rsidRPr="001C3941" w:rsidRDefault="00F762E8" w:rsidP="00296E0F">
            <w:pPr>
              <w:rPr>
                <w:rFonts w:ascii="Arial" w:hAnsi="Arial" w:cs="Arial"/>
                <w:b/>
                <w:bCs/>
                <w:sz w:val="16"/>
                <w:szCs w:val="14"/>
                <w:lang w:val="en-GB"/>
              </w:rPr>
            </w:pPr>
            <w:r w:rsidRPr="001C3941">
              <w:rPr>
                <w:rFonts w:ascii="Arial" w:hAnsi="Arial" w:cs="Arial"/>
                <w:b/>
                <w:bCs/>
                <w:sz w:val="16"/>
                <w:szCs w:val="14"/>
                <w:lang w:val="en-GB"/>
              </w:rPr>
              <w:t> </w:t>
            </w:r>
          </w:p>
        </w:tc>
        <w:tc>
          <w:tcPr>
            <w:tcW w:w="0" w:type="auto"/>
            <w:gridSpan w:val="3"/>
            <w:tcBorders>
              <w:top w:val="single" w:sz="4" w:space="0" w:color="auto"/>
              <w:bottom w:val="single" w:sz="4" w:space="0" w:color="auto"/>
            </w:tcBorders>
            <w:shd w:val="clear" w:color="000000" w:fill="FFFFFF"/>
            <w:vAlign w:val="center"/>
            <w:hideMark/>
          </w:tcPr>
          <w:p w14:paraId="70C2A1DA" w14:textId="77777777" w:rsidR="00F762E8" w:rsidRPr="001C3941" w:rsidRDefault="00F762E8" w:rsidP="00F762E8">
            <w:pPr>
              <w:jc w:val="center"/>
              <w:rPr>
                <w:rFonts w:ascii="Arial" w:hAnsi="Arial" w:cs="Arial"/>
                <w:b/>
                <w:bCs/>
                <w:sz w:val="16"/>
                <w:szCs w:val="14"/>
                <w:lang w:val="en-GB"/>
              </w:rPr>
            </w:pPr>
            <w:r w:rsidRPr="001C3941">
              <w:rPr>
                <w:rFonts w:ascii="Arial" w:hAnsi="Arial" w:cs="Arial"/>
                <w:b/>
                <w:bCs/>
                <w:sz w:val="16"/>
                <w:szCs w:val="14"/>
                <w:lang w:val="en-GB"/>
              </w:rPr>
              <w:t>Number of incident cases estimated in France in 2012</w:t>
            </w:r>
          </w:p>
        </w:tc>
        <w:tc>
          <w:tcPr>
            <w:tcW w:w="0" w:type="auto"/>
            <w:tcBorders>
              <w:top w:val="single" w:sz="4" w:space="0" w:color="auto"/>
            </w:tcBorders>
            <w:shd w:val="clear" w:color="000000" w:fill="FFFFFF"/>
            <w:vAlign w:val="center"/>
            <w:hideMark/>
          </w:tcPr>
          <w:p w14:paraId="75C81C2E" w14:textId="77777777" w:rsidR="00F762E8" w:rsidRPr="001C3941" w:rsidRDefault="00F762E8" w:rsidP="00296E0F">
            <w:pPr>
              <w:rPr>
                <w:rFonts w:ascii="Arial" w:hAnsi="Arial" w:cs="Arial"/>
                <w:b/>
                <w:bCs/>
                <w:sz w:val="16"/>
                <w:szCs w:val="14"/>
                <w:lang w:val="en-GB"/>
              </w:rPr>
            </w:pPr>
            <w:r w:rsidRPr="001C3941">
              <w:rPr>
                <w:rFonts w:ascii="Arial" w:hAnsi="Arial" w:cs="Arial"/>
                <w:b/>
                <w:bCs/>
                <w:sz w:val="16"/>
                <w:szCs w:val="14"/>
                <w:lang w:val="en-GB"/>
              </w:rPr>
              <w:t> </w:t>
            </w:r>
          </w:p>
        </w:tc>
        <w:tc>
          <w:tcPr>
            <w:tcW w:w="0" w:type="auto"/>
            <w:gridSpan w:val="2"/>
            <w:tcBorders>
              <w:top w:val="single" w:sz="4" w:space="0" w:color="auto"/>
              <w:bottom w:val="single" w:sz="4" w:space="0" w:color="auto"/>
            </w:tcBorders>
            <w:shd w:val="clear" w:color="000000" w:fill="FFFFFF"/>
            <w:vAlign w:val="center"/>
            <w:hideMark/>
          </w:tcPr>
          <w:p w14:paraId="18EE17CF" w14:textId="77777777" w:rsidR="00F762E8" w:rsidRPr="001C3941" w:rsidRDefault="00F762E8">
            <w:pPr>
              <w:jc w:val="center"/>
              <w:rPr>
                <w:rFonts w:ascii="Arial" w:hAnsi="Arial" w:cs="Arial"/>
                <w:b/>
                <w:bCs/>
                <w:sz w:val="16"/>
                <w:szCs w:val="14"/>
                <w:lang w:val="en-GB"/>
              </w:rPr>
            </w:pPr>
            <w:r w:rsidRPr="001C3941">
              <w:rPr>
                <w:rFonts w:ascii="Arial" w:hAnsi="Arial" w:cs="Arial"/>
                <w:b/>
                <w:bCs/>
                <w:sz w:val="16"/>
                <w:szCs w:val="14"/>
                <w:lang w:val="en-GB"/>
              </w:rPr>
              <w:t xml:space="preserve">Median age </w:t>
            </w:r>
            <w:r w:rsidR="00A72460">
              <w:rPr>
                <w:rFonts w:ascii="Arial" w:hAnsi="Arial" w:cs="Arial"/>
                <w:b/>
                <w:bCs/>
                <w:sz w:val="16"/>
                <w:szCs w:val="14"/>
                <w:lang w:val="en-GB"/>
              </w:rPr>
              <w:t>at</w:t>
            </w:r>
            <w:r w:rsidRPr="001C3941">
              <w:rPr>
                <w:rFonts w:ascii="Arial" w:hAnsi="Arial" w:cs="Arial"/>
                <w:b/>
                <w:bCs/>
                <w:sz w:val="16"/>
                <w:szCs w:val="14"/>
                <w:lang w:val="en-GB"/>
              </w:rPr>
              <w:t xml:space="preserve"> diagnosis</w:t>
            </w:r>
          </w:p>
        </w:tc>
        <w:tc>
          <w:tcPr>
            <w:tcW w:w="0" w:type="auto"/>
            <w:tcBorders>
              <w:top w:val="single" w:sz="4" w:space="0" w:color="auto"/>
            </w:tcBorders>
            <w:shd w:val="clear" w:color="000000" w:fill="FFFFFF"/>
            <w:vAlign w:val="center"/>
            <w:hideMark/>
          </w:tcPr>
          <w:p w14:paraId="011426DC" w14:textId="77777777" w:rsidR="00F762E8" w:rsidRPr="001C3941" w:rsidRDefault="00F762E8" w:rsidP="00F762E8">
            <w:pPr>
              <w:jc w:val="center"/>
              <w:rPr>
                <w:rFonts w:ascii="Arial" w:hAnsi="Arial" w:cs="Arial"/>
                <w:b/>
                <w:bCs/>
                <w:sz w:val="16"/>
                <w:szCs w:val="14"/>
                <w:lang w:val="en-GB"/>
              </w:rPr>
            </w:pPr>
          </w:p>
        </w:tc>
        <w:tc>
          <w:tcPr>
            <w:tcW w:w="0" w:type="auto"/>
            <w:gridSpan w:val="2"/>
            <w:tcBorders>
              <w:top w:val="single" w:sz="4" w:space="0" w:color="auto"/>
              <w:bottom w:val="single" w:sz="4" w:space="0" w:color="auto"/>
            </w:tcBorders>
            <w:shd w:val="clear" w:color="000000" w:fill="FFFFFF"/>
            <w:vAlign w:val="center"/>
            <w:hideMark/>
          </w:tcPr>
          <w:p w14:paraId="7D238469" w14:textId="77777777" w:rsidR="00F762E8" w:rsidRPr="001C3941" w:rsidRDefault="00F762E8" w:rsidP="00074D40">
            <w:pPr>
              <w:jc w:val="center"/>
              <w:rPr>
                <w:rFonts w:ascii="Arial" w:hAnsi="Arial" w:cs="Arial"/>
                <w:b/>
                <w:bCs/>
                <w:sz w:val="16"/>
                <w:szCs w:val="14"/>
                <w:lang w:val="en-GB"/>
              </w:rPr>
            </w:pPr>
            <w:r w:rsidRPr="001C3941">
              <w:rPr>
                <w:rFonts w:ascii="Arial" w:hAnsi="Arial" w:cs="Arial"/>
                <w:b/>
                <w:bCs/>
                <w:sz w:val="16"/>
                <w:szCs w:val="14"/>
                <w:lang w:val="en-GB"/>
              </w:rPr>
              <w:t>Crude incidence rate in 2012*</w:t>
            </w:r>
          </w:p>
        </w:tc>
        <w:tc>
          <w:tcPr>
            <w:tcW w:w="0" w:type="auto"/>
            <w:tcBorders>
              <w:top w:val="single" w:sz="4" w:space="0" w:color="auto"/>
            </w:tcBorders>
            <w:shd w:val="clear" w:color="000000" w:fill="FFFFFF"/>
            <w:vAlign w:val="center"/>
            <w:hideMark/>
          </w:tcPr>
          <w:p w14:paraId="569B9CB7" w14:textId="77777777" w:rsidR="00F762E8" w:rsidRPr="001C3941" w:rsidRDefault="00F762E8" w:rsidP="00F762E8">
            <w:pPr>
              <w:jc w:val="center"/>
              <w:rPr>
                <w:rFonts w:ascii="Arial" w:hAnsi="Arial" w:cs="Arial"/>
                <w:b/>
                <w:bCs/>
                <w:sz w:val="16"/>
                <w:szCs w:val="14"/>
                <w:lang w:val="en-GB"/>
              </w:rPr>
            </w:pPr>
          </w:p>
        </w:tc>
        <w:tc>
          <w:tcPr>
            <w:tcW w:w="1970" w:type="dxa"/>
            <w:gridSpan w:val="2"/>
            <w:tcBorders>
              <w:top w:val="single" w:sz="4" w:space="0" w:color="auto"/>
              <w:bottom w:val="single" w:sz="4" w:space="0" w:color="auto"/>
            </w:tcBorders>
            <w:shd w:val="clear" w:color="000000" w:fill="FFFFFF"/>
            <w:vAlign w:val="center"/>
            <w:hideMark/>
          </w:tcPr>
          <w:p w14:paraId="2AD80581" w14:textId="77777777" w:rsidR="00F762E8" w:rsidRPr="001C3941" w:rsidRDefault="00F762E8">
            <w:pPr>
              <w:jc w:val="center"/>
              <w:rPr>
                <w:rFonts w:ascii="Arial" w:hAnsi="Arial" w:cs="Arial"/>
                <w:b/>
                <w:bCs/>
                <w:sz w:val="16"/>
                <w:szCs w:val="14"/>
                <w:lang w:val="en-GB"/>
              </w:rPr>
            </w:pPr>
            <w:r w:rsidRPr="001C3941">
              <w:rPr>
                <w:rFonts w:ascii="Arial" w:hAnsi="Arial" w:cs="Arial"/>
                <w:b/>
                <w:bCs/>
                <w:sz w:val="16"/>
                <w:szCs w:val="14"/>
                <w:lang w:val="en-GB"/>
              </w:rPr>
              <w:t>World age-standardized incidence rate in 2012</w:t>
            </w:r>
            <w:r w:rsidR="00CF65F3" w:rsidRPr="001C3941">
              <w:rPr>
                <w:rFonts w:ascii="Arial" w:hAnsi="Arial" w:cs="Arial"/>
                <w:b/>
                <w:bCs/>
                <w:sz w:val="16"/>
                <w:szCs w:val="14"/>
                <w:vertAlign w:val="superscript"/>
                <w:lang w:val="en-GB"/>
              </w:rPr>
              <w:t>a</w:t>
            </w:r>
          </w:p>
        </w:tc>
        <w:tc>
          <w:tcPr>
            <w:tcW w:w="160" w:type="dxa"/>
            <w:tcBorders>
              <w:top w:val="single" w:sz="4" w:space="0" w:color="auto"/>
            </w:tcBorders>
            <w:shd w:val="clear" w:color="000000" w:fill="FFFFFF"/>
            <w:vAlign w:val="center"/>
            <w:hideMark/>
          </w:tcPr>
          <w:p w14:paraId="3C57E45B" w14:textId="77777777" w:rsidR="00F762E8" w:rsidRPr="001C3941" w:rsidRDefault="00F762E8" w:rsidP="00F762E8">
            <w:pPr>
              <w:jc w:val="center"/>
              <w:rPr>
                <w:rFonts w:ascii="Arial" w:hAnsi="Arial" w:cs="Arial"/>
                <w:color w:val="000000"/>
                <w:sz w:val="16"/>
                <w:szCs w:val="14"/>
                <w:lang w:val="en-GB"/>
              </w:rPr>
            </w:pPr>
          </w:p>
        </w:tc>
        <w:tc>
          <w:tcPr>
            <w:tcW w:w="1388" w:type="dxa"/>
            <w:tcBorders>
              <w:top w:val="single" w:sz="4" w:space="0" w:color="auto"/>
              <w:bottom w:val="single" w:sz="4" w:space="0" w:color="auto"/>
            </w:tcBorders>
            <w:shd w:val="clear" w:color="000000" w:fill="FFFFFF"/>
            <w:vAlign w:val="center"/>
            <w:hideMark/>
          </w:tcPr>
          <w:p w14:paraId="12E03D45" w14:textId="77777777" w:rsidR="00F762E8" w:rsidRPr="001C3941" w:rsidRDefault="00F762E8" w:rsidP="00F762E8">
            <w:pPr>
              <w:jc w:val="center"/>
              <w:rPr>
                <w:rFonts w:ascii="Arial" w:hAnsi="Arial" w:cs="Arial"/>
                <w:b/>
                <w:bCs/>
                <w:sz w:val="16"/>
                <w:szCs w:val="14"/>
                <w:lang w:val="en-GB"/>
              </w:rPr>
            </w:pPr>
            <w:r w:rsidRPr="001C3941">
              <w:rPr>
                <w:rFonts w:ascii="Arial" w:hAnsi="Arial" w:cs="Arial"/>
                <w:b/>
                <w:bCs/>
                <w:sz w:val="16"/>
                <w:szCs w:val="14"/>
                <w:lang w:val="en-GB"/>
              </w:rPr>
              <w:t>Incidence</w:t>
            </w:r>
          </w:p>
          <w:p w14:paraId="3F9B3B1C" w14:textId="77777777" w:rsidR="00F762E8" w:rsidRPr="001C3941" w:rsidRDefault="00F762E8" w:rsidP="00F762E8">
            <w:pPr>
              <w:jc w:val="center"/>
              <w:rPr>
                <w:rFonts w:ascii="Arial" w:hAnsi="Arial" w:cs="Arial"/>
                <w:b/>
                <w:bCs/>
                <w:sz w:val="16"/>
                <w:szCs w:val="14"/>
                <w:lang w:val="en-GB"/>
              </w:rPr>
            </w:pPr>
            <w:r w:rsidRPr="001C3941">
              <w:rPr>
                <w:rFonts w:ascii="Arial" w:hAnsi="Arial" w:cs="Arial"/>
                <w:b/>
                <w:bCs/>
                <w:sz w:val="16"/>
                <w:szCs w:val="14"/>
                <w:lang w:val="en-GB"/>
              </w:rPr>
              <w:t>sex ratio</w:t>
            </w:r>
          </w:p>
        </w:tc>
      </w:tr>
      <w:tr w:rsidR="00A222B3" w:rsidRPr="001C3941" w14:paraId="40E6D4E1" w14:textId="77777777" w:rsidTr="001E0E61">
        <w:trPr>
          <w:trHeight w:val="392"/>
        </w:trPr>
        <w:tc>
          <w:tcPr>
            <w:tcW w:w="3362" w:type="dxa"/>
            <w:vMerge/>
            <w:tcBorders>
              <w:bottom w:val="single" w:sz="4" w:space="0" w:color="auto"/>
            </w:tcBorders>
            <w:vAlign w:val="center"/>
            <w:hideMark/>
          </w:tcPr>
          <w:p w14:paraId="093A6AF9" w14:textId="77777777" w:rsidR="00F762E8" w:rsidRPr="001C3941" w:rsidRDefault="00F762E8" w:rsidP="00AF5225">
            <w:pPr>
              <w:rPr>
                <w:rFonts w:ascii="Arial" w:hAnsi="Arial" w:cs="Arial"/>
                <w:b/>
                <w:bCs/>
                <w:sz w:val="16"/>
                <w:szCs w:val="14"/>
                <w:lang w:val="en-GB"/>
              </w:rPr>
            </w:pPr>
          </w:p>
        </w:tc>
        <w:tc>
          <w:tcPr>
            <w:tcW w:w="185" w:type="dxa"/>
            <w:tcBorders>
              <w:bottom w:val="single" w:sz="4" w:space="0" w:color="auto"/>
            </w:tcBorders>
            <w:shd w:val="clear" w:color="000000" w:fill="FFFFFF"/>
            <w:noWrap/>
            <w:vAlign w:val="center"/>
            <w:hideMark/>
          </w:tcPr>
          <w:p w14:paraId="212679CC"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tcBorders>
              <w:top w:val="single" w:sz="4" w:space="0" w:color="auto"/>
              <w:bottom w:val="single" w:sz="4" w:space="0" w:color="auto"/>
            </w:tcBorders>
            <w:shd w:val="clear" w:color="000000" w:fill="FFFFFF"/>
            <w:vAlign w:val="center"/>
            <w:hideMark/>
          </w:tcPr>
          <w:p w14:paraId="5C1B4872" w14:textId="77777777" w:rsidR="00F762E8" w:rsidRPr="001C3941" w:rsidRDefault="00F762E8" w:rsidP="0007476C">
            <w:pPr>
              <w:jc w:val="center"/>
              <w:rPr>
                <w:rFonts w:ascii="Arial" w:hAnsi="Arial" w:cs="Arial"/>
                <w:b/>
                <w:bCs/>
                <w:sz w:val="16"/>
                <w:szCs w:val="14"/>
                <w:lang w:val="en-GB"/>
              </w:rPr>
            </w:pPr>
            <w:r w:rsidRPr="001C3941">
              <w:rPr>
                <w:rFonts w:ascii="Arial" w:hAnsi="Arial" w:cs="Arial"/>
                <w:b/>
                <w:bCs/>
                <w:sz w:val="16"/>
                <w:szCs w:val="14"/>
                <w:lang w:val="en-GB"/>
              </w:rPr>
              <w:t>Total</w:t>
            </w:r>
          </w:p>
        </w:tc>
        <w:tc>
          <w:tcPr>
            <w:tcW w:w="0" w:type="auto"/>
            <w:tcBorders>
              <w:top w:val="single" w:sz="4" w:space="0" w:color="auto"/>
              <w:bottom w:val="single" w:sz="4" w:space="0" w:color="auto"/>
            </w:tcBorders>
            <w:shd w:val="clear" w:color="000000" w:fill="FFFFFF"/>
            <w:vAlign w:val="center"/>
            <w:hideMark/>
          </w:tcPr>
          <w:p w14:paraId="1DB7263E" w14:textId="77777777" w:rsidR="00F762E8" w:rsidRPr="001C3941" w:rsidRDefault="00F762E8" w:rsidP="0007476C">
            <w:pPr>
              <w:jc w:val="center"/>
              <w:rPr>
                <w:rFonts w:ascii="Arial" w:hAnsi="Arial" w:cs="Arial"/>
                <w:b/>
                <w:bCs/>
                <w:sz w:val="16"/>
                <w:szCs w:val="14"/>
                <w:lang w:val="en-GB"/>
              </w:rPr>
            </w:pPr>
            <w:r w:rsidRPr="001C3941">
              <w:rPr>
                <w:rFonts w:ascii="Arial" w:hAnsi="Arial" w:cs="Arial"/>
                <w:b/>
                <w:bCs/>
                <w:sz w:val="16"/>
                <w:szCs w:val="14"/>
                <w:lang w:val="en-GB"/>
              </w:rPr>
              <w:t>M</w:t>
            </w:r>
          </w:p>
        </w:tc>
        <w:tc>
          <w:tcPr>
            <w:tcW w:w="0" w:type="auto"/>
            <w:tcBorders>
              <w:top w:val="single" w:sz="4" w:space="0" w:color="auto"/>
              <w:bottom w:val="single" w:sz="4" w:space="0" w:color="auto"/>
            </w:tcBorders>
            <w:shd w:val="clear" w:color="000000" w:fill="FFFFFF"/>
            <w:vAlign w:val="center"/>
            <w:hideMark/>
          </w:tcPr>
          <w:p w14:paraId="1642D06C" w14:textId="77777777" w:rsidR="00F762E8" w:rsidRPr="001C3941" w:rsidRDefault="00F762E8" w:rsidP="0007476C">
            <w:pPr>
              <w:jc w:val="center"/>
              <w:rPr>
                <w:rFonts w:ascii="Arial" w:hAnsi="Arial" w:cs="Arial"/>
                <w:b/>
                <w:bCs/>
                <w:sz w:val="16"/>
                <w:szCs w:val="14"/>
                <w:lang w:val="en-GB"/>
              </w:rPr>
            </w:pPr>
            <w:r w:rsidRPr="001C3941">
              <w:rPr>
                <w:rFonts w:ascii="Arial" w:hAnsi="Arial" w:cs="Arial"/>
                <w:b/>
                <w:bCs/>
                <w:sz w:val="16"/>
                <w:szCs w:val="14"/>
                <w:lang w:val="en-GB"/>
              </w:rPr>
              <w:t>F</w:t>
            </w:r>
          </w:p>
        </w:tc>
        <w:tc>
          <w:tcPr>
            <w:tcW w:w="0" w:type="auto"/>
            <w:tcBorders>
              <w:bottom w:val="single" w:sz="4" w:space="0" w:color="auto"/>
            </w:tcBorders>
            <w:shd w:val="clear" w:color="000000" w:fill="FFFFFF"/>
            <w:vAlign w:val="center"/>
            <w:hideMark/>
          </w:tcPr>
          <w:p w14:paraId="1C42860B" w14:textId="77777777" w:rsidR="00F762E8" w:rsidRPr="001C3941" w:rsidRDefault="00F762E8" w:rsidP="00AF5225">
            <w:pPr>
              <w:rPr>
                <w:rFonts w:ascii="Arial" w:hAnsi="Arial" w:cs="Arial"/>
                <w:b/>
                <w:bCs/>
                <w:sz w:val="16"/>
                <w:szCs w:val="14"/>
                <w:lang w:val="en-GB"/>
              </w:rPr>
            </w:pPr>
            <w:r w:rsidRPr="001C3941">
              <w:rPr>
                <w:rFonts w:ascii="Arial" w:hAnsi="Arial" w:cs="Arial"/>
                <w:b/>
                <w:bCs/>
                <w:sz w:val="16"/>
                <w:szCs w:val="14"/>
                <w:lang w:val="en-GB"/>
              </w:rPr>
              <w:t> </w:t>
            </w:r>
          </w:p>
        </w:tc>
        <w:tc>
          <w:tcPr>
            <w:tcW w:w="0" w:type="auto"/>
            <w:tcBorders>
              <w:top w:val="single" w:sz="4" w:space="0" w:color="auto"/>
              <w:bottom w:val="single" w:sz="4" w:space="0" w:color="auto"/>
            </w:tcBorders>
            <w:shd w:val="clear" w:color="000000" w:fill="FFFFFF"/>
            <w:vAlign w:val="center"/>
            <w:hideMark/>
          </w:tcPr>
          <w:p w14:paraId="3F1D206C" w14:textId="77777777" w:rsidR="00F762E8" w:rsidRPr="001C3941" w:rsidRDefault="00F762E8" w:rsidP="00F762E8">
            <w:pPr>
              <w:jc w:val="center"/>
              <w:rPr>
                <w:rFonts w:ascii="Arial" w:hAnsi="Arial" w:cs="Arial"/>
                <w:b/>
                <w:bCs/>
                <w:sz w:val="16"/>
                <w:szCs w:val="14"/>
                <w:lang w:val="en-GB"/>
              </w:rPr>
            </w:pPr>
            <w:r w:rsidRPr="001C3941">
              <w:rPr>
                <w:rFonts w:ascii="Arial" w:hAnsi="Arial" w:cs="Arial"/>
                <w:b/>
                <w:bCs/>
                <w:sz w:val="16"/>
                <w:szCs w:val="14"/>
                <w:lang w:val="en-GB"/>
              </w:rPr>
              <w:t>M</w:t>
            </w:r>
          </w:p>
        </w:tc>
        <w:tc>
          <w:tcPr>
            <w:tcW w:w="0" w:type="auto"/>
            <w:tcBorders>
              <w:top w:val="single" w:sz="4" w:space="0" w:color="auto"/>
              <w:bottom w:val="single" w:sz="4" w:space="0" w:color="auto"/>
            </w:tcBorders>
            <w:shd w:val="clear" w:color="000000" w:fill="FFFFFF"/>
            <w:vAlign w:val="center"/>
            <w:hideMark/>
          </w:tcPr>
          <w:p w14:paraId="5B71B390" w14:textId="77777777" w:rsidR="00F762E8" w:rsidRPr="001C3941" w:rsidRDefault="00F762E8" w:rsidP="00F762E8">
            <w:pPr>
              <w:jc w:val="center"/>
              <w:rPr>
                <w:rFonts w:ascii="Arial" w:hAnsi="Arial" w:cs="Arial"/>
                <w:b/>
                <w:bCs/>
                <w:sz w:val="16"/>
                <w:szCs w:val="14"/>
                <w:lang w:val="en-GB"/>
              </w:rPr>
            </w:pPr>
            <w:r w:rsidRPr="001C3941">
              <w:rPr>
                <w:rFonts w:ascii="Arial" w:hAnsi="Arial" w:cs="Arial"/>
                <w:b/>
                <w:bCs/>
                <w:sz w:val="16"/>
                <w:szCs w:val="14"/>
                <w:lang w:val="en-GB"/>
              </w:rPr>
              <w:t>F</w:t>
            </w:r>
          </w:p>
        </w:tc>
        <w:tc>
          <w:tcPr>
            <w:tcW w:w="0" w:type="auto"/>
            <w:tcBorders>
              <w:bottom w:val="single" w:sz="4" w:space="0" w:color="auto"/>
            </w:tcBorders>
            <w:shd w:val="clear" w:color="000000" w:fill="FFFFFF"/>
            <w:vAlign w:val="center"/>
            <w:hideMark/>
          </w:tcPr>
          <w:p w14:paraId="34027D78" w14:textId="77777777" w:rsidR="00F762E8" w:rsidRPr="001C3941" w:rsidRDefault="00F762E8" w:rsidP="00F762E8">
            <w:pPr>
              <w:jc w:val="center"/>
              <w:rPr>
                <w:rFonts w:ascii="Arial" w:hAnsi="Arial" w:cs="Arial"/>
                <w:b/>
                <w:bCs/>
                <w:sz w:val="16"/>
                <w:szCs w:val="14"/>
                <w:lang w:val="en-GB"/>
              </w:rPr>
            </w:pPr>
          </w:p>
        </w:tc>
        <w:tc>
          <w:tcPr>
            <w:tcW w:w="0" w:type="auto"/>
            <w:tcBorders>
              <w:top w:val="single" w:sz="4" w:space="0" w:color="auto"/>
              <w:bottom w:val="single" w:sz="4" w:space="0" w:color="auto"/>
            </w:tcBorders>
            <w:shd w:val="clear" w:color="000000" w:fill="FFFFFF"/>
            <w:vAlign w:val="center"/>
            <w:hideMark/>
          </w:tcPr>
          <w:p w14:paraId="5E943C7C" w14:textId="77777777" w:rsidR="00F762E8" w:rsidRPr="001C3941" w:rsidRDefault="00F762E8" w:rsidP="00F762E8">
            <w:pPr>
              <w:jc w:val="center"/>
              <w:rPr>
                <w:rFonts w:ascii="Arial" w:hAnsi="Arial" w:cs="Arial"/>
                <w:b/>
                <w:bCs/>
                <w:sz w:val="16"/>
                <w:szCs w:val="14"/>
                <w:lang w:val="en-GB"/>
              </w:rPr>
            </w:pPr>
            <w:r w:rsidRPr="001C3941">
              <w:rPr>
                <w:rFonts w:ascii="Arial" w:hAnsi="Arial" w:cs="Arial"/>
                <w:b/>
                <w:bCs/>
                <w:sz w:val="16"/>
                <w:szCs w:val="14"/>
                <w:lang w:val="en-GB"/>
              </w:rPr>
              <w:t>M</w:t>
            </w:r>
          </w:p>
        </w:tc>
        <w:tc>
          <w:tcPr>
            <w:tcW w:w="0" w:type="auto"/>
            <w:tcBorders>
              <w:top w:val="single" w:sz="4" w:space="0" w:color="auto"/>
              <w:bottom w:val="single" w:sz="4" w:space="0" w:color="auto"/>
            </w:tcBorders>
            <w:shd w:val="clear" w:color="000000" w:fill="FFFFFF"/>
            <w:vAlign w:val="center"/>
            <w:hideMark/>
          </w:tcPr>
          <w:p w14:paraId="77E13D5B" w14:textId="77777777" w:rsidR="00F762E8" w:rsidRPr="001C3941" w:rsidRDefault="00F762E8" w:rsidP="00F762E8">
            <w:pPr>
              <w:jc w:val="center"/>
              <w:rPr>
                <w:rFonts w:ascii="Arial" w:hAnsi="Arial" w:cs="Arial"/>
                <w:b/>
                <w:bCs/>
                <w:sz w:val="16"/>
                <w:szCs w:val="14"/>
                <w:lang w:val="en-GB"/>
              </w:rPr>
            </w:pPr>
            <w:r w:rsidRPr="001C3941">
              <w:rPr>
                <w:rFonts w:ascii="Arial" w:hAnsi="Arial" w:cs="Arial"/>
                <w:b/>
                <w:bCs/>
                <w:sz w:val="16"/>
                <w:szCs w:val="14"/>
                <w:lang w:val="en-GB"/>
              </w:rPr>
              <w:t>F</w:t>
            </w:r>
          </w:p>
        </w:tc>
        <w:tc>
          <w:tcPr>
            <w:tcW w:w="0" w:type="auto"/>
            <w:tcBorders>
              <w:bottom w:val="single" w:sz="4" w:space="0" w:color="auto"/>
            </w:tcBorders>
            <w:shd w:val="clear" w:color="000000" w:fill="FFFFFF"/>
            <w:vAlign w:val="center"/>
            <w:hideMark/>
          </w:tcPr>
          <w:p w14:paraId="16FBC3DF" w14:textId="77777777" w:rsidR="00F762E8" w:rsidRPr="001C3941" w:rsidRDefault="00F762E8" w:rsidP="00F762E8">
            <w:pPr>
              <w:jc w:val="center"/>
              <w:rPr>
                <w:rFonts w:ascii="Arial" w:hAnsi="Arial" w:cs="Arial"/>
                <w:b/>
                <w:bCs/>
                <w:sz w:val="16"/>
                <w:szCs w:val="14"/>
                <w:lang w:val="en-GB"/>
              </w:rPr>
            </w:pPr>
          </w:p>
        </w:tc>
        <w:tc>
          <w:tcPr>
            <w:tcW w:w="966" w:type="dxa"/>
            <w:tcBorders>
              <w:top w:val="single" w:sz="4" w:space="0" w:color="auto"/>
              <w:bottom w:val="single" w:sz="4" w:space="0" w:color="auto"/>
            </w:tcBorders>
            <w:shd w:val="clear" w:color="000000" w:fill="FFFFFF"/>
            <w:vAlign w:val="center"/>
            <w:hideMark/>
          </w:tcPr>
          <w:p w14:paraId="53960692" w14:textId="77777777" w:rsidR="00F762E8" w:rsidRPr="001C3941" w:rsidRDefault="00F762E8" w:rsidP="00F762E8">
            <w:pPr>
              <w:jc w:val="center"/>
              <w:rPr>
                <w:rFonts w:ascii="Arial" w:hAnsi="Arial" w:cs="Arial"/>
                <w:b/>
                <w:bCs/>
                <w:sz w:val="16"/>
                <w:szCs w:val="14"/>
                <w:lang w:val="en-GB"/>
              </w:rPr>
            </w:pPr>
            <w:r w:rsidRPr="001C3941">
              <w:rPr>
                <w:rFonts w:ascii="Arial" w:hAnsi="Arial" w:cs="Arial"/>
                <w:b/>
                <w:bCs/>
                <w:sz w:val="16"/>
                <w:szCs w:val="14"/>
                <w:lang w:val="en-GB"/>
              </w:rPr>
              <w:t>M</w:t>
            </w:r>
          </w:p>
        </w:tc>
        <w:tc>
          <w:tcPr>
            <w:tcW w:w="1004" w:type="dxa"/>
            <w:tcBorders>
              <w:top w:val="single" w:sz="4" w:space="0" w:color="auto"/>
              <w:bottom w:val="single" w:sz="4" w:space="0" w:color="auto"/>
            </w:tcBorders>
            <w:shd w:val="clear" w:color="000000" w:fill="FFFFFF"/>
            <w:vAlign w:val="center"/>
            <w:hideMark/>
          </w:tcPr>
          <w:p w14:paraId="3D86F099" w14:textId="77777777" w:rsidR="00F762E8" w:rsidRPr="001C3941" w:rsidRDefault="00F762E8" w:rsidP="00F762E8">
            <w:pPr>
              <w:jc w:val="center"/>
              <w:rPr>
                <w:rFonts w:ascii="Arial" w:hAnsi="Arial" w:cs="Arial"/>
                <w:b/>
                <w:bCs/>
                <w:sz w:val="16"/>
                <w:szCs w:val="14"/>
                <w:lang w:val="en-GB"/>
              </w:rPr>
            </w:pPr>
            <w:r w:rsidRPr="001C3941">
              <w:rPr>
                <w:rFonts w:ascii="Arial" w:hAnsi="Arial" w:cs="Arial"/>
                <w:b/>
                <w:bCs/>
                <w:sz w:val="16"/>
                <w:szCs w:val="14"/>
                <w:lang w:val="en-GB"/>
              </w:rPr>
              <w:t>F</w:t>
            </w:r>
          </w:p>
        </w:tc>
        <w:tc>
          <w:tcPr>
            <w:tcW w:w="160" w:type="dxa"/>
            <w:tcBorders>
              <w:bottom w:val="single" w:sz="4" w:space="0" w:color="auto"/>
            </w:tcBorders>
            <w:shd w:val="clear" w:color="000000" w:fill="FFFFFF"/>
            <w:vAlign w:val="center"/>
            <w:hideMark/>
          </w:tcPr>
          <w:p w14:paraId="7CC8E416" w14:textId="77777777" w:rsidR="00F762E8" w:rsidRPr="001C3941" w:rsidRDefault="00F762E8" w:rsidP="00F762E8">
            <w:pPr>
              <w:jc w:val="center"/>
              <w:rPr>
                <w:rFonts w:ascii="Arial" w:hAnsi="Arial" w:cs="Arial"/>
                <w:b/>
                <w:bCs/>
                <w:sz w:val="16"/>
                <w:szCs w:val="14"/>
                <w:lang w:val="en-GB"/>
              </w:rPr>
            </w:pPr>
          </w:p>
        </w:tc>
        <w:tc>
          <w:tcPr>
            <w:tcW w:w="1388" w:type="dxa"/>
            <w:tcBorders>
              <w:top w:val="single" w:sz="4" w:space="0" w:color="auto"/>
              <w:bottom w:val="single" w:sz="4" w:space="0" w:color="auto"/>
            </w:tcBorders>
            <w:shd w:val="clear" w:color="000000" w:fill="FFFFFF"/>
            <w:vAlign w:val="center"/>
            <w:hideMark/>
          </w:tcPr>
          <w:p w14:paraId="41E31D46" w14:textId="77777777" w:rsidR="00F762E8" w:rsidRPr="001C3941" w:rsidRDefault="00F762E8" w:rsidP="00F762E8">
            <w:pPr>
              <w:jc w:val="center"/>
              <w:rPr>
                <w:rFonts w:ascii="Arial" w:hAnsi="Arial" w:cs="Arial"/>
                <w:b/>
                <w:bCs/>
                <w:sz w:val="16"/>
                <w:szCs w:val="14"/>
                <w:lang w:val="en-GB"/>
              </w:rPr>
            </w:pPr>
            <w:r w:rsidRPr="001C3941">
              <w:rPr>
                <w:rFonts w:ascii="Arial" w:hAnsi="Arial" w:cs="Arial"/>
                <w:b/>
                <w:bCs/>
                <w:sz w:val="16"/>
                <w:szCs w:val="14"/>
                <w:lang w:val="en-GB"/>
              </w:rPr>
              <w:t>M/F</w:t>
            </w:r>
          </w:p>
        </w:tc>
      </w:tr>
      <w:tr w:rsidR="009F742A" w:rsidRPr="001C3941" w14:paraId="0619E2B1" w14:textId="77777777" w:rsidTr="00066F8B">
        <w:trPr>
          <w:trHeight w:val="340"/>
        </w:trPr>
        <w:tc>
          <w:tcPr>
            <w:tcW w:w="3362" w:type="dxa"/>
            <w:tcBorders>
              <w:top w:val="single" w:sz="4" w:space="0" w:color="auto"/>
            </w:tcBorders>
            <w:shd w:val="clear" w:color="000000" w:fill="D9D9D9"/>
            <w:vAlign w:val="center"/>
            <w:hideMark/>
          </w:tcPr>
          <w:p w14:paraId="72819C65" w14:textId="77777777" w:rsidR="00F762E8" w:rsidRPr="001C3941" w:rsidRDefault="00F762E8">
            <w:pPr>
              <w:rPr>
                <w:rFonts w:ascii="Arial" w:hAnsi="Arial" w:cs="Arial"/>
                <w:b/>
                <w:bCs/>
                <w:sz w:val="16"/>
                <w:szCs w:val="14"/>
                <w:lang w:val="en-GB"/>
              </w:rPr>
            </w:pPr>
            <w:r w:rsidRPr="001C3941">
              <w:rPr>
                <w:rFonts w:ascii="Arial" w:hAnsi="Arial" w:cs="Arial"/>
                <w:b/>
                <w:bCs/>
                <w:sz w:val="16"/>
                <w:szCs w:val="14"/>
                <w:lang w:val="en-GB"/>
              </w:rPr>
              <w:t xml:space="preserve">Classical  </w:t>
            </w:r>
            <w:r w:rsidR="00C31FBC">
              <w:rPr>
                <w:rFonts w:ascii="Arial" w:hAnsi="Arial" w:cs="Arial"/>
                <w:b/>
                <w:bCs/>
                <w:sz w:val="16"/>
                <w:szCs w:val="14"/>
                <w:lang w:val="en-GB"/>
              </w:rPr>
              <w:t>H</w:t>
            </w:r>
            <w:r w:rsidRPr="001C3941">
              <w:rPr>
                <w:rFonts w:ascii="Arial" w:hAnsi="Arial" w:cs="Arial"/>
                <w:b/>
                <w:bCs/>
                <w:sz w:val="16"/>
                <w:szCs w:val="14"/>
                <w:lang w:val="en-GB"/>
              </w:rPr>
              <w:t>odgkin lymphoma (CHL)</w:t>
            </w:r>
          </w:p>
        </w:tc>
        <w:tc>
          <w:tcPr>
            <w:tcW w:w="185" w:type="dxa"/>
            <w:tcBorders>
              <w:top w:val="single" w:sz="4" w:space="0" w:color="auto"/>
            </w:tcBorders>
            <w:shd w:val="clear" w:color="000000" w:fill="D9D9D9"/>
            <w:vAlign w:val="center"/>
            <w:hideMark/>
          </w:tcPr>
          <w:p w14:paraId="7159B4AB"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tcBorders>
              <w:top w:val="single" w:sz="4" w:space="0" w:color="auto"/>
            </w:tcBorders>
            <w:shd w:val="clear" w:color="000000" w:fill="D9D9D9"/>
            <w:vAlign w:val="center"/>
            <w:hideMark/>
          </w:tcPr>
          <w:p w14:paraId="1974E634"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1880</w:t>
            </w:r>
          </w:p>
        </w:tc>
        <w:tc>
          <w:tcPr>
            <w:tcW w:w="0" w:type="auto"/>
            <w:tcBorders>
              <w:top w:val="single" w:sz="4" w:space="0" w:color="auto"/>
            </w:tcBorders>
            <w:shd w:val="clear" w:color="000000" w:fill="D9D9D9"/>
            <w:noWrap/>
            <w:vAlign w:val="center"/>
            <w:hideMark/>
          </w:tcPr>
          <w:p w14:paraId="34B029E4"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1033</w:t>
            </w:r>
          </w:p>
        </w:tc>
        <w:tc>
          <w:tcPr>
            <w:tcW w:w="0" w:type="auto"/>
            <w:tcBorders>
              <w:top w:val="single" w:sz="4" w:space="0" w:color="auto"/>
            </w:tcBorders>
            <w:shd w:val="clear" w:color="000000" w:fill="D9D9D9"/>
            <w:noWrap/>
            <w:vAlign w:val="center"/>
            <w:hideMark/>
          </w:tcPr>
          <w:p w14:paraId="6543D0DD"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847</w:t>
            </w:r>
          </w:p>
        </w:tc>
        <w:tc>
          <w:tcPr>
            <w:tcW w:w="0" w:type="auto"/>
            <w:tcBorders>
              <w:top w:val="single" w:sz="4" w:space="0" w:color="auto"/>
            </w:tcBorders>
            <w:shd w:val="clear" w:color="000000" w:fill="D9D9D9"/>
            <w:vAlign w:val="center"/>
            <w:hideMark/>
          </w:tcPr>
          <w:p w14:paraId="75B0A199"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tcBorders>
              <w:top w:val="single" w:sz="4" w:space="0" w:color="auto"/>
            </w:tcBorders>
            <w:shd w:val="clear" w:color="000000" w:fill="D9D9D9"/>
            <w:vAlign w:val="center"/>
            <w:hideMark/>
          </w:tcPr>
          <w:p w14:paraId="14345954"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42</w:t>
            </w:r>
          </w:p>
        </w:tc>
        <w:tc>
          <w:tcPr>
            <w:tcW w:w="0" w:type="auto"/>
            <w:tcBorders>
              <w:top w:val="single" w:sz="4" w:space="0" w:color="auto"/>
            </w:tcBorders>
            <w:shd w:val="clear" w:color="000000" w:fill="D9D9D9"/>
            <w:vAlign w:val="center"/>
            <w:hideMark/>
          </w:tcPr>
          <w:p w14:paraId="3753B0FA"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32</w:t>
            </w:r>
          </w:p>
        </w:tc>
        <w:tc>
          <w:tcPr>
            <w:tcW w:w="0" w:type="auto"/>
            <w:tcBorders>
              <w:top w:val="single" w:sz="4" w:space="0" w:color="auto"/>
            </w:tcBorders>
            <w:shd w:val="clear" w:color="000000" w:fill="D9D9D9"/>
            <w:vAlign w:val="center"/>
            <w:hideMark/>
          </w:tcPr>
          <w:p w14:paraId="20B928E9" w14:textId="77777777" w:rsidR="00F762E8" w:rsidRPr="001C3941" w:rsidRDefault="00F762E8" w:rsidP="00F762E8">
            <w:pPr>
              <w:jc w:val="center"/>
              <w:rPr>
                <w:rFonts w:ascii="Arial" w:hAnsi="Arial" w:cs="Arial"/>
                <w:sz w:val="16"/>
                <w:szCs w:val="14"/>
                <w:lang w:val="en-GB"/>
              </w:rPr>
            </w:pPr>
          </w:p>
        </w:tc>
        <w:tc>
          <w:tcPr>
            <w:tcW w:w="0" w:type="auto"/>
            <w:tcBorders>
              <w:top w:val="single" w:sz="4" w:space="0" w:color="auto"/>
            </w:tcBorders>
            <w:shd w:val="clear" w:color="000000" w:fill="D9D9D9"/>
            <w:vAlign w:val="center"/>
            <w:hideMark/>
          </w:tcPr>
          <w:p w14:paraId="7A632E0F"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3.3</w:t>
            </w:r>
          </w:p>
        </w:tc>
        <w:tc>
          <w:tcPr>
            <w:tcW w:w="0" w:type="auto"/>
            <w:tcBorders>
              <w:top w:val="single" w:sz="4" w:space="0" w:color="auto"/>
            </w:tcBorders>
            <w:shd w:val="clear" w:color="000000" w:fill="D9D9D9"/>
            <w:vAlign w:val="center"/>
            <w:hideMark/>
          </w:tcPr>
          <w:p w14:paraId="49EAF73A"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2.6</w:t>
            </w:r>
          </w:p>
        </w:tc>
        <w:tc>
          <w:tcPr>
            <w:tcW w:w="0" w:type="auto"/>
            <w:tcBorders>
              <w:top w:val="single" w:sz="4" w:space="0" w:color="auto"/>
            </w:tcBorders>
            <w:shd w:val="clear" w:color="000000" w:fill="D9D9D9"/>
            <w:vAlign w:val="center"/>
            <w:hideMark/>
          </w:tcPr>
          <w:p w14:paraId="561B369F" w14:textId="77777777" w:rsidR="00F762E8" w:rsidRPr="001C3941" w:rsidRDefault="00F762E8" w:rsidP="00F762E8">
            <w:pPr>
              <w:jc w:val="center"/>
              <w:rPr>
                <w:rFonts w:ascii="Arial" w:hAnsi="Arial" w:cs="Arial"/>
                <w:sz w:val="16"/>
                <w:szCs w:val="14"/>
                <w:lang w:val="en-GB"/>
              </w:rPr>
            </w:pPr>
          </w:p>
        </w:tc>
        <w:tc>
          <w:tcPr>
            <w:tcW w:w="966" w:type="dxa"/>
            <w:tcBorders>
              <w:top w:val="single" w:sz="4" w:space="0" w:color="auto"/>
            </w:tcBorders>
            <w:shd w:val="clear" w:color="000000" w:fill="D9D9D9"/>
            <w:vAlign w:val="center"/>
            <w:hideMark/>
          </w:tcPr>
          <w:p w14:paraId="6D0B67B2"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3</w:t>
            </w:r>
          </w:p>
        </w:tc>
        <w:tc>
          <w:tcPr>
            <w:tcW w:w="1004" w:type="dxa"/>
            <w:tcBorders>
              <w:top w:val="single" w:sz="4" w:space="0" w:color="auto"/>
            </w:tcBorders>
            <w:shd w:val="clear" w:color="000000" w:fill="D9D9D9"/>
            <w:vAlign w:val="center"/>
            <w:hideMark/>
          </w:tcPr>
          <w:p w14:paraId="6996141E"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2.7</w:t>
            </w:r>
          </w:p>
        </w:tc>
        <w:tc>
          <w:tcPr>
            <w:tcW w:w="160" w:type="dxa"/>
            <w:tcBorders>
              <w:top w:val="single" w:sz="4" w:space="0" w:color="auto"/>
            </w:tcBorders>
            <w:shd w:val="clear" w:color="000000" w:fill="D9D9D9"/>
            <w:vAlign w:val="center"/>
            <w:hideMark/>
          </w:tcPr>
          <w:p w14:paraId="3D8EB7DD" w14:textId="77777777" w:rsidR="00F762E8" w:rsidRPr="001C3941" w:rsidRDefault="00F762E8" w:rsidP="00F762E8">
            <w:pPr>
              <w:jc w:val="center"/>
              <w:rPr>
                <w:rFonts w:ascii="Arial" w:hAnsi="Arial" w:cs="Arial"/>
                <w:sz w:val="16"/>
                <w:szCs w:val="14"/>
                <w:lang w:val="en-GB"/>
              </w:rPr>
            </w:pPr>
          </w:p>
        </w:tc>
        <w:tc>
          <w:tcPr>
            <w:tcW w:w="1388" w:type="dxa"/>
            <w:tcBorders>
              <w:top w:val="single" w:sz="4" w:space="0" w:color="auto"/>
            </w:tcBorders>
            <w:shd w:val="clear" w:color="000000" w:fill="D9D9D9"/>
            <w:vAlign w:val="center"/>
            <w:hideMark/>
          </w:tcPr>
          <w:p w14:paraId="27306185"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1.1</w:t>
            </w:r>
          </w:p>
        </w:tc>
      </w:tr>
      <w:tr w:rsidR="00F762E8" w:rsidRPr="001C3941" w14:paraId="75FFF109" w14:textId="77777777" w:rsidTr="00066F8B">
        <w:trPr>
          <w:trHeight w:val="73"/>
        </w:trPr>
        <w:tc>
          <w:tcPr>
            <w:tcW w:w="3362" w:type="dxa"/>
            <w:shd w:val="clear" w:color="000000" w:fill="FFFFFF"/>
            <w:vAlign w:val="center"/>
            <w:hideMark/>
          </w:tcPr>
          <w:p w14:paraId="2A1A5CB2" w14:textId="77777777" w:rsidR="00F762E8" w:rsidRPr="001C3941" w:rsidRDefault="00F762E8" w:rsidP="00AF5225">
            <w:pPr>
              <w:rPr>
                <w:rFonts w:ascii="Arial" w:hAnsi="Arial" w:cs="Arial"/>
                <w:b/>
                <w:bCs/>
                <w:sz w:val="16"/>
                <w:szCs w:val="14"/>
                <w:lang w:val="en-GB"/>
              </w:rPr>
            </w:pPr>
            <w:r w:rsidRPr="001C3941">
              <w:rPr>
                <w:rFonts w:ascii="Arial" w:hAnsi="Arial" w:cs="Arial"/>
                <w:b/>
                <w:bCs/>
                <w:sz w:val="16"/>
                <w:szCs w:val="14"/>
                <w:lang w:val="en-GB"/>
              </w:rPr>
              <w:t> </w:t>
            </w:r>
          </w:p>
        </w:tc>
        <w:tc>
          <w:tcPr>
            <w:tcW w:w="185" w:type="dxa"/>
            <w:shd w:val="clear" w:color="000000" w:fill="FFFFFF"/>
            <w:vAlign w:val="center"/>
            <w:hideMark/>
          </w:tcPr>
          <w:p w14:paraId="5062DB93"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7B8E781B" w14:textId="77777777" w:rsidR="00F762E8" w:rsidRPr="001C3941" w:rsidRDefault="00F762E8" w:rsidP="0007476C">
            <w:pPr>
              <w:jc w:val="center"/>
              <w:rPr>
                <w:rFonts w:ascii="Arial" w:hAnsi="Arial" w:cs="Arial"/>
                <w:sz w:val="16"/>
                <w:szCs w:val="14"/>
                <w:lang w:val="en-GB"/>
              </w:rPr>
            </w:pPr>
          </w:p>
        </w:tc>
        <w:tc>
          <w:tcPr>
            <w:tcW w:w="0" w:type="auto"/>
            <w:shd w:val="clear" w:color="000000" w:fill="FFFFFF"/>
            <w:noWrap/>
            <w:vAlign w:val="center"/>
            <w:hideMark/>
          </w:tcPr>
          <w:p w14:paraId="23A29E9E" w14:textId="77777777" w:rsidR="00F762E8" w:rsidRPr="001C3941" w:rsidRDefault="00F762E8" w:rsidP="0007476C">
            <w:pPr>
              <w:jc w:val="center"/>
              <w:rPr>
                <w:rFonts w:ascii="Arial" w:hAnsi="Arial" w:cs="Arial"/>
                <w:sz w:val="16"/>
                <w:szCs w:val="14"/>
                <w:lang w:val="en-GB"/>
              </w:rPr>
            </w:pPr>
          </w:p>
        </w:tc>
        <w:tc>
          <w:tcPr>
            <w:tcW w:w="0" w:type="auto"/>
            <w:shd w:val="clear" w:color="000000" w:fill="FFFFFF"/>
            <w:noWrap/>
            <w:vAlign w:val="center"/>
            <w:hideMark/>
          </w:tcPr>
          <w:p w14:paraId="30ABE226" w14:textId="77777777" w:rsidR="00F762E8" w:rsidRPr="001C3941" w:rsidRDefault="00F762E8" w:rsidP="0007476C">
            <w:pPr>
              <w:jc w:val="center"/>
              <w:rPr>
                <w:rFonts w:ascii="Arial" w:hAnsi="Arial" w:cs="Arial"/>
                <w:sz w:val="16"/>
                <w:szCs w:val="14"/>
                <w:lang w:val="en-GB"/>
              </w:rPr>
            </w:pPr>
          </w:p>
        </w:tc>
        <w:tc>
          <w:tcPr>
            <w:tcW w:w="0" w:type="auto"/>
            <w:shd w:val="clear" w:color="000000" w:fill="FFFFFF"/>
            <w:vAlign w:val="center"/>
            <w:hideMark/>
          </w:tcPr>
          <w:p w14:paraId="4D0FA1F9"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6BC5A2F3"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180927C9"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324805E3"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1016B454"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5210AC58"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64B07DCA" w14:textId="77777777" w:rsidR="00F762E8" w:rsidRPr="001C3941" w:rsidRDefault="00F762E8" w:rsidP="00F762E8">
            <w:pPr>
              <w:jc w:val="center"/>
              <w:rPr>
                <w:rFonts w:ascii="Arial" w:hAnsi="Arial" w:cs="Arial"/>
                <w:sz w:val="16"/>
                <w:szCs w:val="14"/>
                <w:lang w:val="en-GB"/>
              </w:rPr>
            </w:pPr>
          </w:p>
        </w:tc>
        <w:tc>
          <w:tcPr>
            <w:tcW w:w="966" w:type="dxa"/>
            <w:shd w:val="clear" w:color="000000" w:fill="FFFFFF"/>
            <w:vAlign w:val="center"/>
            <w:hideMark/>
          </w:tcPr>
          <w:p w14:paraId="61D695B5" w14:textId="77777777" w:rsidR="00F762E8" w:rsidRPr="001C3941" w:rsidRDefault="00F762E8" w:rsidP="00F762E8">
            <w:pPr>
              <w:jc w:val="center"/>
              <w:rPr>
                <w:rFonts w:ascii="Arial" w:hAnsi="Arial" w:cs="Arial"/>
                <w:sz w:val="16"/>
                <w:szCs w:val="14"/>
                <w:lang w:val="en-GB"/>
              </w:rPr>
            </w:pPr>
          </w:p>
        </w:tc>
        <w:tc>
          <w:tcPr>
            <w:tcW w:w="1004" w:type="dxa"/>
            <w:shd w:val="clear" w:color="000000" w:fill="FFFFFF"/>
            <w:vAlign w:val="center"/>
            <w:hideMark/>
          </w:tcPr>
          <w:p w14:paraId="003A2D1B" w14:textId="77777777" w:rsidR="00F762E8" w:rsidRPr="001C3941" w:rsidRDefault="00F762E8" w:rsidP="00F762E8">
            <w:pPr>
              <w:jc w:val="center"/>
              <w:rPr>
                <w:rFonts w:ascii="Arial" w:hAnsi="Arial" w:cs="Arial"/>
                <w:sz w:val="16"/>
                <w:szCs w:val="14"/>
                <w:lang w:val="en-GB"/>
              </w:rPr>
            </w:pPr>
          </w:p>
        </w:tc>
        <w:tc>
          <w:tcPr>
            <w:tcW w:w="160" w:type="dxa"/>
            <w:shd w:val="clear" w:color="000000" w:fill="FFFFFF"/>
            <w:vAlign w:val="center"/>
            <w:hideMark/>
          </w:tcPr>
          <w:p w14:paraId="52E10AF2" w14:textId="77777777" w:rsidR="00F762E8" w:rsidRPr="001C3941" w:rsidRDefault="00F762E8" w:rsidP="00F762E8">
            <w:pPr>
              <w:jc w:val="center"/>
              <w:rPr>
                <w:rFonts w:ascii="Arial" w:hAnsi="Arial" w:cs="Arial"/>
                <w:sz w:val="16"/>
                <w:szCs w:val="14"/>
                <w:lang w:val="en-GB"/>
              </w:rPr>
            </w:pPr>
          </w:p>
        </w:tc>
        <w:tc>
          <w:tcPr>
            <w:tcW w:w="1388" w:type="dxa"/>
            <w:shd w:val="clear" w:color="000000" w:fill="FFFFFF"/>
            <w:vAlign w:val="center"/>
            <w:hideMark/>
          </w:tcPr>
          <w:p w14:paraId="1E6DD137" w14:textId="77777777" w:rsidR="00F762E8" w:rsidRPr="001C3941" w:rsidRDefault="00F762E8" w:rsidP="00F762E8">
            <w:pPr>
              <w:jc w:val="center"/>
              <w:rPr>
                <w:rFonts w:ascii="Arial" w:hAnsi="Arial" w:cs="Arial"/>
                <w:sz w:val="16"/>
                <w:szCs w:val="14"/>
                <w:lang w:val="en-GB"/>
              </w:rPr>
            </w:pPr>
          </w:p>
        </w:tc>
      </w:tr>
      <w:tr w:rsidR="00F762E8" w:rsidRPr="001C3941" w14:paraId="5FCC011C" w14:textId="77777777" w:rsidTr="00066F8B">
        <w:trPr>
          <w:trHeight w:val="340"/>
        </w:trPr>
        <w:tc>
          <w:tcPr>
            <w:tcW w:w="3362" w:type="dxa"/>
            <w:shd w:val="clear" w:color="000000" w:fill="D9D9D9"/>
            <w:vAlign w:val="center"/>
            <w:hideMark/>
          </w:tcPr>
          <w:p w14:paraId="76CEE01A" w14:textId="77777777" w:rsidR="00F762E8" w:rsidRPr="001C3941" w:rsidRDefault="00F762E8">
            <w:pPr>
              <w:rPr>
                <w:rFonts w:ascii="Arial" w:hAnsi="Arial" w:cs="Arial"/>
                <w:b/>
                <w:bCs/>
                <w:sz w:val="16"/>
                <w:szCs w:val="14"/>
                <w:lang w:val="en-GB"/>
              </w:rPr>
            </w:pPr>
            <w:r w:rsidRPr="001C3941">
              <w:rPr>
                <w:rFonts w:ascii="Arial" w:hAnsi="Arial" w:cs="Arial"/>
                <w:b/>
                <w:bCs/>
                <w:sz w:val="16"/>
                <w:szCs w:val="14"/>
                <w:lang w:val="en-GB"/>
              </w:rPr>
              <w:t xml:space="preserve">Non </w:t>
            </w:r>
            <w:r w:rsidR="00C31FBC">
              <w:rPr>
                <w:rFonts w:ascii="Arial" w:hAnsi="Arial" w:cs="Arial"/>
                <w:b/>
                <w:bCs/>
                <w:sz w:val="16"/>
                <w:szCs w:val="14"/>
                <w:lang w:val="en-GB"/>
              </w:rPr>
              <w:t>H</w:t>
            </w:r>
            <w:r w:rsidRPr="001C3941">
              <w:rPr>
                <w:rFonts w:ascii="Arial" w:hAnsi="Arial" w:cs="Arial"/>
                <w:b/>
                <w:bCs/>
                <w:sz w:val="16"/>
                <w:szCs w:val="14"/>
                <w:lang w:val="en-GB"/>
              </w:rPr>
              <w:t>odgkin lymphoma (NHL)</w:t>
            </w:r>
          </w:p>
        </w:tc>
        <w:tc>
          <w:tcPr>
            <w:tcW w:w="185" w:type="dxa"/>
            <w:shd w:val="clear" w:color="000000" w:fill="D9D9D9"/>
            <w:vAlign w:val="center"/>
            <w:hideMark/>
          </w:tcPr>
          <w:p w14:paraId="79782CC5"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D9D9D9"/>
            <w:vAlign w:val="center"/>
            <w:hideMark/>
          </w:tcPr>
          <w:p w14:paraId="125A6DFE" w14:textId="77777777" w:rsidR="00F762E8" w:rsidRPr="001C3941" w:rsidRDefault="00F762E8" w:rsidP="0007476C">
            <w:pPr>
              <w:jc w:val="center"/>
              <w:rPr>
                <w:rFonts w:ascii="Arial" w:hAnsi="Arial" w:cs="Arial"/>
                <w:sz w:val="16"/>
                <w:szCs w:val="14"/>
                <w:lang w:val="en-GB"/>
              </w:rPr>
            </w:pPr>
          </w:p>
        </w:tc>
        <w:tc>
          <w:tcPr>
            <w:tcW w:w="0" w:type="auto"/>
            <w:shd w:val="clear" w:color="000000" w:fill="D9D9D9"/>
            <w:noWrap/>
            <w:vAlign w:val="center"/>
            <w:hideMark/>
          </w:tcPr>
          <w:p w14:paraId="323A5675" w14:textId="77777777" w:rsidR="00F762E8" w:rsidRPr="001C3941" w:rsidRDefault="00F762E8" w:rsidP="0007476C">
            <w:pPr>
              <w:jc w:val="center"/>
              <w:rPr>
                <w:rFonts w:ascii="Arial" w:hAnsi="Arial" w:cs="Arial"/>
                <w:sz w:val="16"/>
                <w:szCs w:val="14"/>
                <w:lang w:val="en-GB"/>
              </w:rPr>
            </w:pPr>
          </w:p>
        </w:tc>
        <w:tc>
          <w:tcPr>
            <w:tcW w:w="0" w:type="auto"/>
            <w:shd w:val="clear" w:color="000000" w:fill="D9D9D9"/>
            <w:noWrap/>
            <w:vAlign w:val="center"/>
            <w:hideMark/>
          </w:tcPr>
          <w:p w14:paraId="03138E4A" w14:textId="77777777" w:rsidR="00F762E8" w:rsidRPr="001C3941" w:rsidRDefault="00F762E8" w:rsidP="0007476C">
            <w:pPr>
              <w:jc w:val="center"/>
              <w:rPr>
                <w:rFonts w:ascii="Arial" w:hAnsi="Arial" w:cs="Arial"/>
                <w:sz w:val="16"/>
                <w:szCs w:val="14"/>
                <w:lang w:val="en-GB"/>
              </w:rPr>
            </w:pPr>
          </w:p>
        </w:tc>
        <w:tc>
          <w:tcPr>
            <w:tcW w:w="0" w:type="auto"/>
            <w:shd w:val="clear" w:color="000000" w:fill="D9D9D9"/>
            <w:vAlign w:val="center"/>
            <w:hideMark/>
          </w:tcPr>
          <w:p w14:paraId="204660CF"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D9D9D9"/>
            <w:vAlign w:val="center"/>
            <w:hideMark/>
          </w:tcPr>
          <w:p w14:paraId="46FCBA52" w14:textId="77777777" w:rsidR="00F762E8" w:rsidRPr="001C3941" w:rsidRDefault="00F762E8" w:rsidP="00F762E8">
            <w:pPr>
              <w:jc w:val="center"/>
              <w:rPr>
                <w:rFonts w:ascii="Arial" w:hAnsi="Arial" w:cs="Arial"/>
                <w:sz w:val="16"/>
                <w:szCs w:val="14"/>
                <w:lang w:val="en-GB"/>
              </w:rPr>
            </w:pPr>
          </w:p>
        </w:tc>
        <w:tc>
          <w:tcPr>
            <w:tcW w:w="0" w:type="auto"/>
            <w:shd w:val="clear" w:color="000000" w:fill="D9D9D9"/>
            <w:vAlign w:val="center"/>
            <w:hideMark/>
          </w:tcPr>
          <w:p w14:paraId="6884B374" w14:textId="77777777" w:rsidR="00F762E8" w:rsidRPr="001C3941" w:rsidRDefault="00F762E8" w:rsidP="00F762E8">
            <w:pPr>
              <w:jc w:val="center"/>
              <w:rPr>
                <w:rFonts w:ascii="Arial" w:hAnsi="Arial" w:cs="Arial"/>
                <w:sz w:val="16"/>
                <w:szCs w:val="14"/>
                <w:lang w:val="en-GB"/>
              </w:rPr>
            </w:pPr>
          </w:p>
        </w:tc>
        <w:tc>
          <w:tcPr>
            <w:tcW w:w="0" w:type="auto"/>
            <w:shd w:val="clear" w:color="000000" w:fill="D9D9D9"/>
            <w:vAlign w:val="center"/>
            <w:hideMark/>
          </w:tcPr>
          <w:p w14:paraId="45E556E9" w14:textId="77777777" w:rsidR="00F762E8" w:rsidRPr="001C3941" w:rsidRDefault="00F762E8" w:rsidP="00F762E8">
            <w:pPr>
              <w:jc w:val="center"/>
              <w:rPr>
                <w:rFonts w:ascii="Arial" w:hAnsi="Arial" w:cs="Arial"/>
                <w:sz w:val="16"/>
                <w:szCs w:val="14"/>
                <w:lang w:val="en-GB"/>
              </w:rPr>
            </w:pPr>
          </w:p>
        </w:tc>
        <w:tc>
          <w:tcPr>
            <w:tcW w:w="0" w:type="auto"/>
            <w:shd w:val="clear" w:color="000000" w:fill="D9D9D9"/>
            <w:vAlign w:val="center"/>
            <w:hideMark/>
          </w:tcPr>
          <w:p w14:paraId="0A440675" w14:textId="77777777" w:rsidR="00F762E8" w:rsidRPr="001C3941" w:rsidRDefault="00F762E8" w:rsidP="00F762E8">
            <w:pPr>
              <w:jc w:val="center"/>
              <w:rPr>
                <w:rFonts w:ascii="Arial" w:hAnsi="Arial" w:cs="Arial"/>
                <w:sz w:val="16"/>
                <w:szCs w:val="14"/>
                <w:lang w:val="en-GB"/>
              </w:rPr>
            </w:pPr>
          </w:p>
        </w:tc>
        <w:tc>
          <w:tcPr>
            <w:tcW w:w="0" w:type="auto"/>
            <w:shd w:val="clear" w:color="000000" w:fill="D9D9D9"/>
            <w:vAlign w:val="center"/>
            <w:hideMark/>
          </w:tcPr>
          <w:p w14:paraId="6EB879DD" w14:textId="77777777" w:rsidR="00F762E8" w:rsidRPr="001C3941" w:rsidRDefault="00F762E8" w:rsidP="00F762E8">
            <w:pPr>
              <w:jc w:val="center"/>
              <w:rPr>
                <w:rFonts w:ascii="Arial" w:hAnsi="Arial" w:cs="Arial"/>
                <w:sz w:val="16"/>
                <w:szCs w:val="14"/>
                <w:lang w:val="en-GB"/>
              </w:rPr>
            </w:pPr>
          </w:p>
        </w:tc>
        <w:tc>
          <w:tcPr>
            <w:tcW w:w="0" w:type="auto"/>
            <w:shd w:val="clear" w:color="000000" w:fill="D9D9D9"/>
            <w:vAlign w:val="center"/>
            <w:hideMark/>
          </w:tcPr>
          <w:p w14:paraId="3627F870" w14:textId="77777777" w:rsidR="00F762E8" w:rsidRPr="001C3941" w:rsidRDefault="00F762E8" w:rsidP="00F762E8">
            <w:pPr>
              <w:jc w:val="center"/>
              <w:rPr>
                <w:rFonts w:ascii="Arial" w:hAnsi="Arial" w:cs="Arial"/>
                <w:sz w:val="16"/>
                <w:szCs w:val="14"/>
                <w:lang w:val="en-GB"/>
              </w:rPr>
            </w:pPr>
          </w:p>
        </w:tc>
        <w:tc>
          <w:tcPr>
            <w:tcW w:w="966" w:type="dxa"/>
            <w:shd w:val="clear" w:color="000000" w:fill="D9D9D9"/>
            <w:vAlign w:val="center"/>
            <w:hideMark/>
          </w:tcPr>
          <w:p w14:paraId="3672C2EB" w14:textId="77777777" w:rsidR="00F762E8" w:rsidRPr="001C3941" w:rsidRDefault="00F762E8" w:rsidP="00F762E8">
            <w:pPr>
              <w:jc w:val="center"/>
              <w:rPr>
                <w:rFonts w:ascii="Arial" w:hAnsi="Arial" w:cs="Arial"/>
                <w:sz w:val="16"/>
                <w:szCs w:val="14"/>
                <w:lang w:val="en-GB"/>
              </w:rPr>
            </w:pPr>
          </w:p>
        </w:tc>
        <w:tc>
          <w:tcPr>
            <w:tcW w:w="1004" w:type="dxa"/>
            <w:shd w:val="clear" w:color="000000" w:fill="D9D9D9"/>
            <w:vAlign w:val="center"/>
            <w:hideMark/>
          </w:tcPr>
          <w:p w14:paraId="6BAC903A" w14:textId="77777777" w:rsidR="00F762E8" w:rsidRPr="001C3941" w:rsidRDefault="00F762E8" w:rsidP="00F762E8">
            <w:pPr>
              <w:jc w:val="center"/>
              <w:rPr>
                <w:rFonts w:ascii="Arial" w:hAnsi="Arial" w:cs="Arial"/>
                <w:sz w:val="16"/>
                <w:szCs w:val="14"/>
                <w:lang w:val="en-GB"/>
              </w:rPr>
            </w:pPr>
          </w:p>
        </w:tc>
        <w:tc>
          <w:tcPr>
            <w:tcW w:w="160" w:type="dxa"/>
            <w:shd w:val="clear" w:color="000000" w:fill="D9D9D9"/>
            <w:vAlign w:val="center"/>
            <w:hideMark/>
          </w:tcPr>
          <w:p w14:paraId="5625FFA0" w14:textId="77777777" w:rsidR="00F762E8" w:rsidRPr="001C3941" w:rsidRDefault="00F762E8" w:rsidP="00F762E8">
            <w:pPr>
              <w:jc w:val="center"/>
              <w:rPr>
                <w:rFonts w:ascii="Arial" w:hAnsi="Arial" w:cs="Arial"/>
                <w:sz w:val="16"/>
                <w:szCs w:val="14"/>
                <w:lang w:val="en-GB"/>
              </w:rPr>
            </w:pPr>
          </w:p>
        </w:tc>
        <w:tc>
          <w:tcPr>
            <w:tcW w:w="1388" w:type="dxa"/>
            <w:shd w:val="clear" w:color="000000" w:fill="D9D9D9"/>
            <w:vAlign w:val="center"/>
            <w:hideMark/>
          </w:tcPr>
          <w:p w14:paraId="0ACC6F06" w14:textId="77777777" w:rsidR="00F762E8" w:rsidRPr="001C3941" w:rsidRDefault="00F762E8" w:rsidP="00F762E8">
            <w:pPr>
              <w:jc w:val="center"/>
              <w:rPr>
                <w:rFonts w:ascii="Arial" w:hAnsi="Arial" w:cs="Arial"/>
                <w:sz w:val="16"/>
                <w:szCs w:val="14"/>
                <w:lang w:val="en-GB"/>
              </w:rPr>
            </w:pPr>
          </w:p>
        </w:tc>
      </w:tr>
      <w:tr w:rsidR="00F762E8" w:rsidRPr="001C3941" w14:paraId="1E3DF3A3" w14:textId="77777777" w:rsidTr="00066F8B">
        <w:trPr>
          <w:trHeight w:val="360"/>
        </w:trPr>
        <w:tc>
          <w:tcPr>
            <w:tcW w:w="3362" w:type="dxa"/>
            <w:shd w:val="clear" w:color="auto" w:fill="auto"/>
            <w:vAlign w:val="center"/>
            <w:hideMark/>
          </w:tcPr>
          <w:p w14:paraId="30537766" w14:textId="77777777" w:rsidR="00F762E8" w:rsidRPr="001C3941" w:rsidRDefault="00F762E8" w:rsidP="00AF5225">
            <w:pPr>
              <w:rPr>
                <w:rFonts w:ascii="Arial" w:hAnsi="Arial" w:cs="Arial"/>
                <w:color w:val="000000"/>
                <w:sz w:val="16"/>
                <w:szCs w:val="14"/>
                <w:lang w:val="en-GB"/>
              </w:rPr>
            </w:pPr>
            <w:r w:rsidRPr="001C3941">
              <w:rPr>
                <w:rFonts w:ascii="Arial" w:hAnsi="Arial" w:cs="Arial"/>
                <w:color w:val="000000"/>
                <w:sz w:val="16"/>
                <w:szCs w:val="14"/>
                <w:lang w:val="en-GB"/>
              </w:rPr>
              <w:t xml:space="preserve">      Chronic lymphocytic leuk</w:t>
            </w:r>
            <w:r w:rsidR="00EE0B52">
              <w:rPr>
                <w:rFonts w:ascii="Arial" w:hAnsi="Arial" w:cs="Arial"/>
                <w:color w:val="000000"/>
                <w:sz w:val="16"/>
                <w:szCs w:val="14"/>
                <w:lang w:val="en-GB"/>
              </w:rPr>
              <w:t>a</w:t>
            </w:r>
            <w:r w:rsidRPr="001C3941">
              <w:rPr>
                <w:rFonts w:ascii="Arial" w:hAnsi="Arial" w:cs="Arial"/>
                <w:color w:val="000000"/>
                <w:sz w:val="16"/>
                <w:szCs w:val="14"/>
                <w:lang w:val="en-GB"/>
              </w:rPr>
              <w:t>emia/</w:t>
            </w:r>
            <w:r w:rsidRPr="001C3941">
              <w:rPr>
                <w:rFonts w:ascii="Arial" w:hAnsi="Arial" w:cs="Arial"/>
                <w:color w:val="000000"/>
                <w:sz w:val="16"/>
                <w:szCs w:val="14"/>
                <w:lang w:val="en-GB"/>
              </w:rPr>
              <w:br/>
              <w:t xml:space="preserve">       small lymphocytic lymphoma </w:t>
            </w:r>
            <w:r w:rsidR="00C041E9" w:rsidRPr="001C3941">
              <w:rPr>
                <w:rFonts w:ascii="Arial" w:hAnsi="Arial" w:cs="Arial"/>
                <w:color w:val="000000"/>
                <w:sz w:val="16"/>
                <w:szCs w:val="14"/>
                <w:lang w:val="en-GB"/>
              </w:rPr>
              <w:t xml:space="preserve"> </w:t>
            </w:r>
            <w:r w:rsidRPr="001C3941">
              <w:rPr>
                <w:rFonts w:ascii="Arial" w:hAnsi="Arial" w:cs="Arial"/>
                <w:color w:val="000000"/>
                <w:sz w:val="16"/>
                <w:szCs w:val="12"/>
                <w:lang w:val="en-GB"/>
              </w:rPr>
              <w:t>(CLL/SLL)</w:t>
            </w:r>
          </w:p>
        </w:tc>
        <w:tc>
          <w:tcPr>
            <w:tcW w:w="185" w:type="dxa"/>
            <w:shd w:val="clear" w:color="000000" w:fill="FFFFFF"/>
            <w:vAlign w:val="center"/>
            <w:hideMark/>
          </w:tcPr>
          <w:p w14:paraId="0D1850EF"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78E5A23C"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4464</w:t>
            </w:r>
          </w:p>
        </w:tc>
        <w:tc>
          <w:tcPr>
            <w:tcW w:w="0" w:type="auto"/>
            <w:shd w:val="clear" w:color="000000" w:fill="FFFFFF"/>
            <w:noWrap/>
            <w:vAlign w:val="center"/>
            <w:hideMark/>
          </w:tcPr>
          <w:p w14:paraId="1C8DC798"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2696</w:t>
            </w:r>
          </w:p>
        </w:tc>
        <w:tc>
          <w:tcPr>
            <w:tcW w:w="0" w:type="auto"/>
            <w:shd w:val="clear" w:color="000000" w:fill="FFFFFF"/>
            <w:noWrap/>
            <w:vAlign w:val="center"/>
            <w:hideMark/>
          </w:tcPr>
          <w:p w14:paraId="062EC600"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1768</w:t>
            </w:r>
          </w:p>
        </w:tc>
        <w:tc>
          <w:tcPr>
            <w:tcW w:w="0" w:type="auto"/>
            <w:shd w:val="clear" w:color="000000" w:fill="FFFFFF"/>
            <w:vAlign w:val="center"/>
            <w:hideMark/>
          </w:tcPr>
          <w:p w14:paraId="4B6E8ED1"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6B69D731"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71</w:t>
            </w:r>
          </w:p>
        </w:tc>
        <w:tc>
          <w:tcPr>
            <w:tcW w:w="0" w:type="auto"/>
            <w:shd w:val="clear" w:color="000000" w:fill="FFFFFF"/>
            <w:vAlign w:val="center"/>
            <w:hideMark/>
          </w:tcPr>
          <w:p w14:paraId="567168E3"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74</w:t>
            </w:r>
          </w:p>
        </w:tc>
        <w:tc>
          <w:tcPr>
            <w:tcW w:w="0" w:type="auto"/>
            <w:shd w:val="clear" w:color="000000" w:fill="FFFFFF"/>
            <w:vAlign w:val="center"/>
            <w:hideMark/>
          </w:tcPr>
          <w:p w14:paraId="57D1B07E"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226CBE6C"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8.7</w:t>
            </w:r>
          </w:p>
        </w:tc>
        <w:tc>
          <w:tcPr>
            <w:tcW w:w="0" w:type="auto"/>
            <w:shd w:val="clear" w:color="000000" w:fill="FFFFFF"/>
            <w:vAlign w:val="center"/>
            <w:hideMark/>
          </w:tcPr>
          <w:p w14:paraId="40D1F73F"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5.4</w:t>
            </w:r>
          </w:p>
        </w:tc>
        <w:tc>
          <w:tcPr>
            <w:tcW w:w="0" w:type="auto"/>
            <w:shd w:val="clear" w:color="000000" w:fill="FFFFFF"/>
            <w:vAlign w:val="center"/>
            <w:hideMark/>
          </w:tcPr>
          <w:p w14:paraId="520706B3" w14:textId="77777777" w:rsidR="00F762E8" w:rsidRPr="001C3941" w:rsidRDefault="00F762E8" w:rsidP="00F762E8">
            <w:pPr>
              <w:jc w:val="center"/>
              <w:rPr>
                <w:rFonts w:ascii="Arial" w:hAnsi="Arial" w:cs="Arial"/>
                <w:sz w:val="16"/>
                <w:szCs w:val="14"/>
                <w:lang w:val="en-GB"/>
              </w:rPr>
            </w:pPr>
          </w:p>
        </w:tc>
        <w:tc>
          <w:tcPr>
            <w:tcW w:w="966" w:type="dxa"/>
            <w:shd w:val="clear" w:color="000000" w:fill="FFFFFF"/>
            <w:vAlign w:val="center"/>
            <w:hideMark/>
          </w:tcPr>
          <w:p w14:paraId="7298E08F"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4.4</w:t>
            </w:r>
          </w:p>
        </w:tc>
        <w:tc>
          <w:tcPr>
            <w:tcW w:w="1004" w:type="dxa"/>
            <w:shd w:val="clear" w:color="000000" w:fill="FFFFFF"/>
            <w:vAlign w:val="center"/>
            <w:hideMark/>
          </w:tcPr>
          <w:p w14:paraId="6DEBBE7D"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2.2</w:t>
            </w:r>
          </w:p>
        </w:tc>
        <w:tc>
          <w:tcPr>
            <w:tcW w:w="160" w:type="dxa"/>
            <w:shd w:val="clear" w:color="000000" w:fill="FFFFFF"/>
            <w:vAlign w:val="center"/>
            <w:hideMark/>
          </w:tcPr>
          <w:p w14:paraId="07F7BB06" w14:textId="77777777" w:rsidR="00F762E8" w:rsidRPr="001C3941" w:rsidRDefault="00F762E8" w:rsidP="00F762E8">
            <w:pPr>
              <w:jc w:val="center"/>
              <w:rPr>
                <w:rFonts w:ascii="Arial" w:hAnsi="Arial" w:cs="Arial"/>
                <w:sz w:val="16"/>
                <w:szCs w:val="14"/>
                <w:lang w:val="en-GB"/>
              </w:rPr>
            </w:pPr>
          </w:p>
        </w:tc>
        <w:tc>
          <w:tcPr>
            <w:tcW w:w="1388" w:type="dxa"/>
            <w:shd w:val="clear" w:color="000000" w:fill="FFFFFF"/>
            <w:vAlign w:val="center"/>
            <w:hideMark/>
          </w:tcPr>
          <w:p w14:paraId="45CE812A"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2.0</w:t>
            </w:r>
          </w:p>
        </w:tc>
      </w:tr>
      <w:tr w:rsidR="00F762E8" w:rsidRPr="001C3941" w14:paraId="059DDC39" w14:textId="77777777" w:rsidTr="00066F8B">
        <w:trPr>
          <w:trHeight w:val="360"/>
        </w:trPr>
        <w:tc>
          <w:tcPr>
            <w:tcW w:w="3362" w:type="dxa"/>
            <w:shd w:val="clear" w:color="000000" w:fill="FFFFFF"/>
            <w:vAlign w:val="center"/>
            <w:hideMark/>
          </w:tcPr>
          <w:p w14:paraId="49B883B7" w14:textId="77777777" w:rsidR="00F762E8" w:rsidRPr="001C3941" w:rsidRDefault="00F762E8" w:rsidP="00F762E8">
            <w:pPr>
              <w:ind w:firstLineChars="200" w:firstLine="320"/>
              <w:rPr>
                <w:rFonts w:ascii="Arial" w:hAnsi="Arial" w:cs="Arial"/>
                <w:sz w:val="16"/>
                <w:szCs w:val="14"/>
                <w:lang w:val="en-GB"/>
              </w:rPr>
            </w:pPr>
            <w:r w:rsidRPr="001C3941">
              <w:rPr>
                <w:rFonts w:ascii="Arial" w:hAnsi="Arial" w:cs="Arial"/>
                <w:sz w:val="16"/>
                <w:szCs w:val="14"/>
                <w:lang w:val="en-GB"/>
              </w:rPr>
              <w:t>Follicular lymphoma (FL)</w:t>
            </w:r>
          </w:p>
        </w:tc>
        <w:tc>
          <w:tcPr>
            <w:tcW w:w="185" w:type="dxa"/>
            <w:shd w:val="clear" w:color="000000" w:fill="FFFFFF"/>
            <w:vAlign w:val="center"/>
            <w:hideMark/>
          </w:tcPr>
          <w:p w14:paraId="46A1D29B"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491956F4"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2530</w:t>
            </w:r>
          </w:p>
        </w:tc>
        <w:tc>
          <w:tcPr>
            <w:tcW w:w="0" w:type="auto"/>
            <w:shd w:val="clear" w:color="000000" w:fill="FFFFFF"/>
            <w:noWrap/>
            <w:vAlign w:val="center"/>
            <w:hideMark/>
          </w:tcPr>
          <w:p w14:paraId="6C29B5E4"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1303</w:t>
            </w:r>
          </w:p>
        </w:tc>
        <w:tc>
          <w:tcPr>
            <w:tcW w:w="0" w:type="auto"/>
            <w:shd w:val="clear" w:color="000000" w:fill="FFFFFF"/>
            <w:noWrap/>
            <w:vAlign w:val="center"/>
            <w:hideMark/>
          </w:tcPr>
          <w:p w14:paraId="1733D135"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1227</w:t>
            </w:r>
          </w:p>
        </w:tc>
        <w:tc>
          <w:tcPr>
            <w:tcW w:w="0" w:type="auto"/>
            <w:shd w:val="clear" w:color="000000" w:fill="FFFFFF"/>
            <w:vAlign w:val="center"/>
            <w:hideMark/>
          </w:tcPr>
          <w:p w14:paraId="39EDAEF4"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6E5D922A"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64</w:t>
            </w:r>
          </w:p>
        </w:tc>
        <w:tc>
          <w:tcPr>
            <w:tcW w:w="0" w:type="auto"/>
            <w:shd w:val="clear" w:color="000000" w:fill="FFFFFF"/>
            <w:vAlign w:val="center"/>
            <w:hideMark/>
          </w:tcPr>
          <w:p w14:paraId="16BD590F"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66</w:t>
            </w:r>
          </w:p>
        </w:tc>
        <w:tc>
          <w:tcPr>
            <w:tcW w:w="0" w:type="auto"/>
            <w:shd w:val="clear" w:color="000000" w:fill="FFFFFF"/>
            <w:vAlign w:val="center"/>
            <w:hideMark/>
          </w:tcPr>
          <w:p w14:paraId="790E5B67"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36D57F25"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4.2</w:t>
            </w:r>
          </w:p>
        </w:tc>
        <w:tc>
          <w:tcPr>
            <w:tcW w:w="0" w:type="auto"/>
            <w:shd w:val="clear" w:color="000000" w:fill="FFFFFF"/>
            <w:vAlign w:val="center"/>
            <w:hideMark/>
          </w:tcPr>
          <w:p w14:paraId="377B8AAE"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3.7</w:t>
            </w:r>
          </w:p>
        </w:tc>
        <w:tc>
          <w:tcPr>
            <w:tcW w:w="0" w:type="auto"/>
            <w:shd w:val="clear" w:color="000000" w:fill="FFFFFF"/>
            <w:vAlign w:val="center"/>
            <w:hideMark/>
          </w:tcPr>
          <w:p w14:paraId="1983FFB1" w14:textId="77777777" w:rsidR="00F762E8" w:rsidRPr="001C3941" w:rsidRDefault="00F762E8" w:rsidP="00F762E8">
            <w:pPr>
              <w:jc w:val="center"/>
              <w:rPr>
                <w:rFonts w:ascii="Arial" w:hAnsi="Arial" w:cs="Arial"/>
                <w:sz w:val="16"/>
                <w:szCs w:val="14"/>
                <w:lang w:val="en-GB"/>
              </w:rPr>
            </w:pPr>
          </w:p>
        </w:tc>
        <w:tc>
          <w:tcPr>
            <w:tcW w:w="966" w:type="dxa"/>
            <w:shd w:val="clear" w:color="000000" w:fill="FFFFFF"/>
            <w:vAlign w:val="center"/>
            <w:hideMark/>
          </w:tcPr>
          <w:p w14:paraId="77F4F1E7"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2.5</w:t>
            </w:r>
          </w:p>
        </w:tc>
        <w:tc>
          <w:tcPr>
            <w:tcW w:w="1004" w:type="dxa"/>
            <w:shd w:val="clear" w:color="000000" w:fill="FFFFFF"/>
            <w:vAlign w:val="center"/>
            <w:hideMark/>
          </w:tcPr>
          <w:p w14:paraId="0AF12B80"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2.1</w:t>
            </w:r>
          </w:p>
        </w:tc>
        <w:tc>
          <w:tcPr>
            <w:tcW w:w="160" w:type="dxa"/>
            <w:shd w:val="clear" w:color="000000" w:fill="FFFFFF"/>
            <w:vAlign w:val="center"/>
            <w:hideMark/>
          </w:tcPr>
          <w:p w14:paraId="611E7549" w14:textId="77777777" w:rsidR="00F762E8" w:rsidRPr="001C3941" w:rsidRDefault="00F762E8" w:rsidP="00F762E8">
            <w:pPr>
              <w:jc w:val="center"/>
              <w:rPr>
                <w:rFonts w:ascii="Arial" w:hAnsi="Arial" w:cs="Arial"/>
                <w:sz w:val="16"/>
                <w:szCs w:val="14"/>
                <w:lang w:val="en-GB"/>
              </w:rPr>
            </w:pPr>
          </w:p>
        </w:tc>
        <w:tc>
          <w:tcPr>
            <w:tcW w:w="1388" w:type="dxa"/>
            <w:shd w:val="clear" w:color="000000" w:fill="FFFFFF"/>
            <w:vAlign w:val="center"/>
            <w:hideMark/>
          </w:tcPr>
          <w:p w14:paraId="68865CAA"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1.2</w:t>
            </w:r>
          </w:p>
        </w:tc>
      </w:tr>
      <w:tr w:rsidR="00F762E8" w:rsidRPr="001C3941" w14:paraId="5EC4A3E7" w14:textId="77777777" w:rsidTr="00066F8B">
        <w:trPr>
          <w:trHeight w:val="462"/>
        </w:trPr>
        <w:tc>
          <w:tcPr>
            <w:tcW w:w="3362" w:type="dxa"/>
            <w:shd w:val="clear" w:color="000000" w:fill="FFFFFF"/>
            <w:vAlign w:val="center"/>
            <w:hideMark/>
          </w:tcPr>
          <w:p w14:paraId="141630DB" w14:textId="77777777" w:rsidR="00F762E8" w:rsidRPr="001C3941" w:rsidRDefault="00F762E8" w:rsidP="00F762E8">
            <w:pPr>
              <w:ind w:firstLineChars="200" w:firstLine="320"/>
              <w:rPr>
                <w:rFonts w:ascii="Arial" w:hAnsi="Arial" w:cs="Arial"/>
                <w:sz w:val="16"/>
                <w:szCs w:val="14"/>
                <w:lang w:val="en-GB"/>
              </w:rPr>
            </w:pPr>
            <w:r w:rsidRPr="001C3941">
              <w:rPr>
                <w:rFonts w:ascii="Arial" w:hAnsi="Arial" w:cs="Arial"/>
                <w:sz w:val="16"/>
                <w:szCs w:val="14"/>
                <w:lang w:val="en-GB"/>
              </w:rPr>
              <w:t>Diffuse large B cell lymphoma (DLBCL)</w:t>
            </w:r>
          </w:p>
        </w:tc>
        <w:tc>
          <w:tcPr>
            <w:tcW w:w="185" w:type="dxa"/>
            <w:shd w:val="clear" w:color="000000" w:fill="FFFFFF"/>
            <w:vAlign w:val="center"/>
            <w:hideMark/>
          </w:tcPr>
          <w:p w14:paraId="325CF33D"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32EC2F0C"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4096</w:t>
            </w:r>
          </w:p>
        </w:tc>
        <w:tc>
          <w:tcPr>
            <w:tcW w:w="0" w:type="auto"/>
            <w:shd w:val="clear" w:color="000000" w:fill="FFFFFF"/>
            <w:noWrap/>
            <w:vAlign w:val="center"/>
            <w:hideMark/>
          </w:tcPr>
          <w:p w14:paraId="29D5A891"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2463</w:t>
            </w:r>
          </w:p>
        </w:tc>
        <w:tc>
          <w:tcPr>
            <w:tcW w:w="0" w:type="auto"/>
            <w:shd w:val="clear" w:color="000000" w:fill="FFFFFF"/>
            <w:noWrap/>
            <w:vAlign w:val="center"/>
            <w:hideMark/>
          </w:tcPr>
          <w:p w14:paraId="04B087EA"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1633</w:t>
            </w:r>
          </w:p>
        </w:tc>
        <w:tc>
          <w:tcPr>
            <w:tcW w:w="0" w:type="auto"/>
            <w:shd w:val="clear" w:color="000000" w:fill="FFFFFF"/>
            <w:vAlign w:val="center"/>
            <w:hideMark/>
          </w:tcPr>
          <w:p w14:paraId="035AC932"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4CE52495"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69</w:t>
            </w:r>
          </w:p>
        </w:tc>
        <w:tc>
          <w:tcPr>
            <w:tcW w:w="0" w:type="auto"/>
            <w:shd w:val="clear" w:color="000000" w:fill="FFFFFF"/>
            <w:vAlign w:val="center"/>
            <w:hideMark/>
          </w:tcPr>
          <w:p w14:paraId="0DB9426C"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74</w:t>
            </w:r>
          </w:p>
        </w:tc>
        <w:tc>
          <w:tcPr>
            <w:tcW w:w="0" w:type="auto"/>
            <w:shd w:val="clear" w:color="000000" w:fill="FFFFFF"/>
            <w:vAlign w:val="center"/>
            <w:hideMark/>
          </w:tcPr>
          <w:p w14:paraId="1735D7FE"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07ABEBF1"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8</w:t>
            </w:r>
          </w:p>
        </w:tc>
        <w:tc>
          <w:tcPr>
            <w:tcW w:w="0" w:type="auto"/>
            <w:shd w:val="clear" w:color="000000" w:fill="FFFFFF"/>
            <w:vAlign w:val="center"/>
            <w:hideMark/>
          </w:tcPr>
          <w:p w14:paraId="698726A9"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5</w:t>
            </w:r>
          </w:p>
        </w:tc>
        <w:tc>
          <w:tcPr>
            <w:tcW w:w="0" w:type="auto"/>
            <w:shd w:val="clear" w:color="000000" w:fill="FFFFFF"/>
            <w:vAlign w:val="center"/>
            <w:hideMark/>
          </w:tcPr>
          <w:p w14:paraId="00E2FE62" w14:textId="77777777" w:rsidR="00F762E8" w:rsidRPr="001C3941" w:rsidRDefault="00F762E8" w:rsidP="00F762E8">
            <w:pPr>
              <w:jc w:val="center"/>
              <w:rPr>
                <w:rFonts w:ascii="Arial" w:hAnsi="Arial" w:cs="Arial"/>
                <w:sz w:val="16"/>
                <w:szCs w:val="14"/>
                <w:lang w:val="en-GB"/>
              </w:rPr>
            </w:pPr>
          </w:p>
        </w:tc>
        <w:tc>
          <w:tcPr>
            <w:tcW w:w="966" w:type="dxa"/>
            <w:shd w:val="clear" w:color="000000" w:fill="FFFFFF"/>
            <w:vAlign w:val="center"/>
            <w:hideMark/>
          </w:tcPr>
          <w:p w14:paraId="1F45B90A"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4.5</w:t>
            </w:r>
          </w:p>
        </w:tc>
        <w:tc>
          <w:tcPr>
            <w:tcW w:w="1004" w:type="dxa"/>
            <w:shd w:val="clear" w:color="000000" w:fill="FFFFFF"/>
            <w:vAlign w:val="center"/>
            <w:hideMark/>
          </w:tcPr>
          <w:p w14:paraId="50D87A64"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2.2</w:t>
            </w:r>
          </w:p>
        </w:tc>
        <w:tc>
          <w:tcPr>
            <w:tcW w:w="160" w:type="dxa"/>
            <w:shd w:val="clear" w:color="000000" w:fill="FFFFFF"/>
            <w:vAlign w:val="center"/>
            <w:hideMark/>
          </w:tcPr>
          <w:p w14:paraId="1BDC37CB" w14:textId="77777777" w:rsidR="00F762E8" w:rsidRPr="001C3941" w:rsidRDefault="00F762E8" w:rsidP="00F762E8">
            <w:pPr>
              <w:jc w:val="center"/>
              <w:rPr>
                <w:rFonts w:ascii="Arial" w:hAnsi="Arial" w:cs="Arial"/>
                <w:sz w:val="16"/>
                <w:szCs w:val="14"/>
                <w:lang w:val="en-GB"/>
              </w:rPr>
            </w:pPr>
          </w:p>
        </w:tc>
        <w:tc>
          <w:tcPr>
            <w:tcW w:w="1388" w:type="dxa"/>
            <w:shd w:val="clear" w:color="000000" w:fill="FFFFFF"/>
            <w:vAlign w:val="center"/>
            <w:hideMark/>
          </w:tcPr>
          <w:p w14:paraId="6A55204A"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2.0</w:t>
            </w:r>
          </w:p>
        </w:tc>
      </w:tr>
      <w:tr w:rsidR="00F762E8" w:rsidRPr="001C3941" w14:paraId="463ED78C" w14:textId="77777777" w:rsidTr="00066F8B">
        <w:trPr>
          <w:trHeight w:val="360"/>
        </w:trPr>
        <w:tc>
          <w:tcPr>
            <w:tcW w:w="3362" w:type="dxa"/>
            <w:shd w:val="clear" w:color="000000" w:fill="FFFFFF"/>
            <w:vAlign w:val="center"/>
            <w:hideMark/>
          </w:tcPr>
          <w:p w14:paraId="38D0B9C6" w14:textId="77777777" w:rsidR="00F762E8" w:rsidRPr="001C3941" w:rsidRDefault="00F762E8" w:rsidP="00F762E8">
            <w:pPr>
              <w:ind w:firstLineChars="200" w:firstLine="320"/>
              <w:rPr>
                <w:rFonts w:ascii="Arial" w:hAnsi="Arial" w:cs="Arial"/>
                <w:sz w:val="16"/>
                <w:szCs w:val="14"/>
                <w:lang w:val="en-GB"/>
              </w:rPr>
            </w:pPr>
            <w:r w:rsidRPr="001C3941">
              <w:rPr>
                <w:rFonts w:ascii="Arial" w:hAnsi="Arial" w:cs="Arial"/>
                <w:sz w:val="16"/>
                <w:szCs w:val="14"/>
                <w:lang w:val="en-GB"/>
              </w:rPr>
              <w:t>Mantle-cell lymphoma (MCL)</w:t>
            </w:r>
          </w:p>
        </w:tc>
        <w:tc>
          <w:tcPr>
            <w:tcW w:w="185" w:type="dxa"/>
            <w:shd w:val="clear" w:color="000000" w:fill="FFFFFF"/>
            <w:vAlign w:val="center"/>
            <w:hideMark/>
          </w:tcPr>
          <w:p w14:paraId="3A73A723"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01DFCB20"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659</w:t>
            </w:r>
          </w:p>
        </w:tc>
        <w:tc>
          <w:tcPr>
            <w:tcW w:w="0" w:type="auto"/>
            <w:shd w:val="clear" w:color="000000" w:fill="FFFFFF"/>
            <w:noWrap/>
            <w:vAlign w:val="center"/>
            <w:hideMark/>
          </w:tcPr>
          <w:p w14:paraId="01804333"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491</w:t>
            </w:r>
          </w:p>
        </w:tc>
        <w:tc>
          <w:tcPr>
            <w:tcW w:w="0" w:type="auto"/>
            <w:shd w:val="clear" w:color="000000" w:fill="FFFFFF"/>
            <w:noWrap/>
            <w:vAlign w:val="center"/>
            <w:hideMark/>
          </w:tcPr>
          <w:p w14:paraId="309EB454"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168</w:t>
            </w:r>
          </w:p>
        </w:tc>
        <w:tc>
          <w:tcPr>
            <w:tcW w:w="0" w:type="auto"/>
            <w:shd w:val="clear" w:color="000000" w:fill="FFFFFF"/>
            <w:vAlign w:val="center"/>
            <w:hideMark/>
          </w:tcPr>
          <w:p w14:paraId="5378B8D9"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59584EAF"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74</w:t>
            </w:r>
          </w:p>
        </w:tc>
        <w:tc>
          <w:tcPr>
            <w:tcW w:w="0" w:type="auto"/>
            <w:shd w:val="clear" w:color="000000" w:fill="FFFFFF"/>
            <w:vAlign w:val="center"/>
            <w:hideMark/>
          </w:tcPr>
          <w:p w14:paraId="2BCF7CAC"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74</w:t>
            </w:r>
          </w:p>
        </w:tc>
        <w:tc>
          <w:tcPr>
            <w:tcW w:w="0" w:type="auto"/>
            <w:shd w:val="clear" w:color="000000" w:fill="FFFFFF"/>
            <w:vAlign w:val="center"/>
            <w:hideMark/>
          </w:tcPr>
          <w:p w14:paraId="51EE97F1"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4947E100"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1.6</w:t>
            </w:r>
          </w:p>
        </w:tc>
        <w:tc>
          <w:tcPr>
            <w:tcW w:w="0" w:type="auto"/>
            <w:shd w:val="clear" w:color="000000" w:fill="FFFFFF"/>
            <w:vAlign w:val="center"/>
            <w:hideMark/>
          </w:tcPr>
          <w:p w14:paraId="658F9EC8"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0.5</w:t>
            </w:r>
          </w:p>
        </w:tc>
        <w:tc>
          <w:tcPr>
            <w:tcW w:w="0" w:type="auto"/>
            <w:shd w:val="clear" w:color="000000" w:fill="FFFFFF"/>
            <w:vAlign w:val="center"/>
            <w:hideMark/>
          </w:tcPr>
          <w:p w14:paraId="51CB3A11" w14:textId="77777777" w:rsidR="00F762E8" w:rsidRPr="001C3941" w:rsidRDefault="00F762E8" w:rsidP="00F762E8">
            <w:pPr>
              <w:jc w:val="center"/>
              <w:rPr>
                <w:rFonts w:ascii="Arial" w:hAnsi="Arial" w:cs="Arial"/>
                <w:sz w:val="16"/>
                <w:szCs w:val="14"/>
                <w:lang w:val="en-GB"/>
              </w:rPr>
            </w:pPr>
          </w:p>
        </w:tc>
        <w:tc>
          <w:tcPr>
            <w:tcW w:w="966" w:type="dxa"/>
            <w:shd w:val="clear" w:color="000000" w:fill="FFFFFF"/>
            <w:vAlign w:val="center"/>
            <w:hideMark/>
          </w:tcPr>
          <w:p w14:paraId="7C7F8F17"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0.8</w:t>
            </w:r>
          </w:p>
        </w:tc>
        <w:tc>
          <w:tcPr>
            <w:tcW w:w="1004" w:type="dxa"/>
            <w:shd w:val="clear" w:color="000000" w:fill="FFFFFF"/>
            <w:vAlign w:val="center"/>
            <w:hideMark/>
          </w:tcPr>
          <w:p w14:paraId="44A15B4B"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0.2</w:t>
            </w:r>
          </w:p>
        </w:tc>
        <w:tc>
          <w:tcPr>
            <w:tcW w:w="160" w:type="dxa"/>
            <w:shd w:val="clear" w:color="000000" w:fill="FFFFFF"/>
            <w:vAlign w:val="center"/>
            <w:hideMark/>
          </w:tcPr>
          <w:p w14:paraId="7D38227C" w14:textId="77777777" w:rsidR="00F762E8" w:rsidRPr="001C3941" w:rsidRDefault="00F762E8" w:rsidP="00F762E8">
            <w:pPr>
              <w:jc w:val="center"/>
              <w:rPr>
                <w:rFonts w:ascii="Arial" w:hAnsi="Arial" w:cs="Arial"/>
                <w:sz w:val="16"/>
                <w:szCs w:val="14"/>
                <w:lang w:val="en-GB"/>
              </w:rPr>
            </w:pPr>
          </w:p>
        </w:tc>
        <w:tc>
          <w:tcPr>
            <w:tcW w:w="1388" w:type="dxa"/>
            <w:shd w:val="clear" w:color="000000" w:fill="FFFFFF"/>
            <w:vAlign w:val="center"/>
            <w:hideMark/>
          </w:tcPr>
          <w:p w14:paraId="6D8FF1DF"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4.0</w:t>
            </w:r>
          </w:p>
        </w:tc>
      </w:tr>
      <w:tr w:rsidR="00F762E8" w:rsidRPr="001C3941" w14:paraId="54086A15" w14:textId="77777777" w:rsidTr="00066F8B">
        <w:trPr>
          <w:trHeight w:val="360"/>
        </w:trPr>
        <w:tc>
          <w:tcPr>
            <w:tcW w:w="3362" w:type="dxa"/>
            <w:shd w:val="clear" w:color="000000" w:fill="FFFFFF"/>
            <w:vAlign w:val="center"/>
            <w:hideMark/>
          </w:tcPr>
          <w:p w14:paraId="73DFE01C" w14:textId="77777777" w:rsidR="00F762E8" w:rsidRPr="001C3941" w:rsidRDefault="00F762E8" w:rsidP="00F762E8">
            <w:pPr>
              <w:ind w:firstLineChars="200" w:firstLine="320"/>
              <w:rPr>
                <w:rFonts w:ascii="Arial" w:hAnsi="Arial" w:cs="Arial"/>
                <w:sz w:val="16"/>
                <w:szCs w:val="14"/>
                <w:lang w:val="en-GB"/>
              </w:rPr>
            </w:pPr>
            <w:r w:rsidRPr="001C3941">
              <w:rPr>
                <w:rFonts w:ascii="Arial" w:hAnsi="Arial" w:cs="Arial"/>
                <w:sz w:val="16"/>
                <w:szCs w:val="14"/>
                <w:lang w:val="en-GB"/>
              </w:rPr>
              <w:t>Marginal zone lymphomas (MZL)</w:t>
            </w:r>
          </w:p>
        </w:tc>
        <w:tc>
          <w:tcPr>
            <w:tcW w:w="185" w:type="dxa"/>
            <w:shd w:val="clear" w:color="000000" w:fill="FFFFFF"/>
            <w:vAlign w:val="center"/>
            <w:hideMark/>
          </w:tcPr>
          <w:p w14:paraId="6EA59299"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60F5DE4F"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1772</w:t>
            </w:r>
          </w:p>
        </w:tc>
        <w:tc>
          <w:tcPr>
            <w:tcW w:w="0" w:type="auto"/>
            <w:shd w:val="clear" w:color="000000" w:fill="FFFFFF"/>
            <w:noWrap/>
            <w:vAlign w:val="center"/>
            <w:hideMark/>
          </w:tcPr>
          <w:p w14:paraId="535E57BC"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866</w:t>
            </w:r>
          </w:p>
        </w:tc>
        <w:tc>
          <w:tcPr>
            <w:tcW w:w="0" w:type="auto"/>
            <w:shd w:val="clear" w:color="000000" w:fill="FFFFFF"/>
            <w:noWrap/>
            <w:vAlign w:val="center"/>
            <w:hideMark/>
          </w:tcPr>
          <w:p w14:paraId="6558BBBC"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906</w:t>
            </w:r>
          </w:p>
        </w:tc>
        <w:tc>
          <w:tcPr>
            <w:tcW w:w="0" w:type="auto"/>
            <w:shd w:val="clear" w:color="000000" w:fill="FFFFFF"/>
            <w:vAlign w:val="center"/>
            <w:hideMark/>
          </w:tcPr>
          <w:p w14:paraId="1826FF7B"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2B23BF8B"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70</w:t>
            </w:r>
          </w:p>
        </w:tc>
        <w:tc>
          <w:tcPr>
            <w:tcW w:w="0" w:type="auto"/>
            <w:shd w:val="clear" w:color="000000" w:fill="FFFFFF"/>
            <w:vAlign w:val="center"/>
            <w:hideMark/>
          </w:tcPr>
          <w:p w14:paraId="1577F145"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74</w:t>
            </w:r>
          </w:p>
        </w:tc>
        <w:tc>
          <w:tcPr>
            <w:tcW w:w="0" w:type="auto"/>
            <w:shd w:val="clear" w:color="000000" w:fill="FFFFFF"/>
            <w:vAlign w:val="center"/>
            <w:hideMark/>
          </w:tcPr>
          <w:p w14:paraId="356F9944"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15579E32"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2.8</w:t>
            </w:r>
          </w:p>
        </w:tc>
        <w:tc>
          <w:tcPr>
            <w:tcW w:w="0" w:type="auto"/>
            <w:shd w:val="clear" w:color="000000" w:fill="FFFFFF"/>
            <w:vAlign w:val="center"/>
            <w:hideMark/>
          </w:tcPr>
          <w:p w14:paraId="5D5CAB7F"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2.8</w:t>
            </w:r>
          </w:p>
        </w:tc>
        <w:tc>
          <w:tcPr>
            <w:tcW w:w="0" w:type="auto"/>
            <w:shd w:val="clear" w:color="000000" w:fill="FFFFFF"/>
            <w:vAlign w:val="center"/>
            <w:hideMark/>
          </w:tcPr>
          <w:p w14:paraId="472BFDFA" w14:textId="77777777" w:rsidR="00F762E8" w:rsidRPr="001C3941" w:rsidRDefault="00F762E8" w:rsidP="00F762E8">
            <w:pPr>
              <w:jc w:val="center"/>
              <w:rPr>
                <w:rFonts w:ascii="Arial" w:hAnsi="Arial" w:cs="Arial"/>
                <w:sz w:val="16"/>
                <w:szCs w:val="14"/>
                <w:lang w:val="en-GB"/>
              </w:rPr>
            </w:pPr>
          </w:p>
        </w:tc>
        <w:tc>
          <w:tcPr>
            <w:tcW w:w="966" w:type="dxa"/>
            <w:shd w:val="clear" w:color="000000" w:fill="FFFFFF"/>
            <w:vAlign w:val="center"/>
            <w:hideMark/>
          </w:tcPr>
          <w:p w14:paraId="7DBB4DA9"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1.5</w:t>
            </w:r>
          </w:p>
        </w:tc>
        <w:tc>
          <w:tcPr>
            <w:tcW w:w="1004" w:type="dxa"/>
            <w:shd w:val="clear" w:color="000000" w:fill="FFFFFF"/>
            <w:vAlign w:val="center"/>
            <w:hideMark/>
          </w:tcPr>
          <w:p w14:paraId="159F578A"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1.2</w:t>
            </w:r>
          </w:p>
        </w:tc>
        <w:tc>
          <w:tcPr>
            <w:tcW w:w="160" w:type="dxa"/>
            <w:shd w:val="clear" w:color="000000" w:fill="FFFFFF"/>
            <w:vAlign w:val="center"/>
            <w:hideMark/>
          </w:tcPr>
          <w:p w14:paraId="1CEE0873" w14:textId="77777777" w:rsidR="00F762E8" w:rsidRPr="001C3941" w:rsidRDefault="00F762E8" w:rsidP="00F762E8">
            <w:pPr>
              <w:jc w:val="center"/>
              <w:rPr>
                <w:rFonts w:ascii="Arial" w:hAnsi="Arial" w:cs="Arial"/>
                <w:sz w:val="16"/>
                <w:szCs w:val="14"/>
                <w:lang w:val="en-GB"/>
              </w:rPr>
            </w:pPr>
          </w:p>
        </w:tc>
        <w:tc>
          <w:tcPr>
            <w:tcW w:w="1388" w:type="dxa"/>
            <w:shd w:val="clear" w:color="000000" w:fill="FFFFFF"/>
            <w:vAlign w:val="center"/>
            <w:hideMark/>
          </w:tcPr>
          <w:p w14:paraId="72C6E9E8"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1.3</w:t>
            </w:r>
          </w:p>
        </w:tc>
      </w:tr>
      <w:tr w:rsidR="00F762E8" w:rsidRPr="001C3941" w14:paraId="306D5C9A" w14:textId="77777777" w:rsidTr="00066F8B">
        <w:trPr>
          <w:trHeight w:val="360"/>
        </w:trPr>
        <w:tc>
          <w:tcPr>
            <w:tcW w:w="3362" w:type="dxa"/>
            <w:shd w:val="clear" w:color="000000" w:fill="FFFFFF"/>
            <w:vAlign w:val="center"/>
            <w:hideMark/>
          </w:tcPr>
          <w:p w14:paraId="61DA8AC2" w14:textId="77777777" w:rsidR="00F762E8" w:rsidRPr="001C3941" w:rsidRDefault="00F762E8" w:rsidP="00F762E8">
            <w:pPr>
              <w:ind w:firstLineChars="200" w:firstLine="320"/>
              <w:rPr>
                <w:rFonts w:ascii="Arial" w:hAnsi="Arial" w:cs="Arial"/>
                <w:sz w:val="16"/>
                <w:szCs w:val="14"/>
                <w:lang w:val="en-GB"/>
              </w:rPr>
            </w:pPr>
            <w:r w:rsidRPr="001C3941">
              <w:rPr>
                <w:rFonts w:ascii="Arial" w:hAnsi="Arial" w:cs="Arial"/>
                <w:sz w:val="16"/>
                <w:szCs w:val="14"/>
                <w:lang w:val="en-GB"/>
              </w:rPr>
              <w:t>Plasma cell myeloma (PCN)</w:t>
            </w:r>
          </w:p>
        </w:tc>
        <w:tc>
          <w:tcPr>
            <w:tcW w:w="185" w:type="dxa"/>
            <w:shd w:val="clear" w:color="000000" w:fill="FFFFFF"/>
            <w:vAlign w:val="center"/>
            <w:hideMark/>
          </w:tcPr>
          <w:p w14:paraId="180A1A3B"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569D1689"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4888</w:t>
            </w:r>
          </w:p>
        </w:tc>
        <w:tc>
          <w:tcPr>
            <w:tcW w:w="0" w:type="auto"/>
            <w:shd w:val="clear" w:color="000000" w:fill="FFFFFF"/>
            <w:noWrap/>
            <w:vAlign w:val="center"/>
            <w:hideMark/>
          </w:tcPr>
          <w:p w14:paraId="63765C16"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2561</w:t>
            </w:r>
          </w:p>
        </w:tc>
        <w:tc>
          <w:tcPr>
            <w:tcW w:w="0" w:type="auto"/>
            <w:shd w:val="clear" w:color="000000" w:fill="FFFFFF"/>
            <w:noWrap/>
            <w:vAlign w:val="center"/>
            <w:hideMark/>
          </w:tcPr>
          <w:p w14:paraId="4EB79B6C"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2327</w:t>
            </w:r>
          </w:p>
        </w:tc>
        <w:tc>
          <w:tcPr>
            <w:tcW w:w="0" w:type="auto"/>
            <w:shd w:val="clear" w:color="000000" w:fill="FFFFFF"/>
            <w:vAlign w:val="center"/>
            <w:hideMark/>
          </w:tcPr>
          <w:p w14:paraId="74D2597E"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44C0401E"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72</w:t>
            </w:r>
          </w:p>
        </w:tc>
        <w:tc>
          <w:tcPr>
            <w:tcW w:w="0" w:type="auto"/>
            <w:shd w:val="clear" w:color="000000" w:fill="FFFFFF"/>
            <w:vAlign w:val="center"/>
            <w:hideMark/>
          </w:tcPr>
          <w:p w14:paraId="1E6896CB"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75</w:t>
            </w:r>
          </w:p>
        </w:tc>
        <w:tc>
          <w:tcPr>
            <w:tcW w:w="0" w:type="auto"/>
            <w:shd w:val="clear" w:color="000000" w:fill="FFFFFF"/>
            <w:vAlign w:val="center"/>
            <w:hideMark/>
          </w:tcPr>
          <w:p w14:paraId="2D6D9FB2"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6194411C"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8.3</w:t>
            </w:r>
          </w:p>
        </w:tc>
        <w:tc>
          <w:tcPr>
            <w:tcW w:w="0" w:type="auto"/>
            <w:shd w:val="clear" w:color="000000" w:fill="FFFFFF"/>
            <w:vAlign w:val="center"/>
            <w:hideMark/>
          </w:tcPr>
          <w:p w14:paraId="0F92BA06"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7.1</w:t>
            </w:r>
          </w:p>
        </w:tc>
        <w:tc>
          <w:tcPr>
            <w:tcW w:w="0" w:type="auto"/>
            <w:shd w:val="clear" w:color="000000" w:fill="FFFFFF"/>
            <w:vAlign w:val="center"/>
            <w:hideMark/>
          </w:tcPr>
          <w:p w14:paraId="0AF72C69" w14:textId="77777777" w:rsidR="00F762E8" w:rsidRPr="001C3941" w:rsidRDefault="00F762E8" w:rsidP="00F762E8">
            <w:pPr>
              <w:jc w:val="center"/>
              <w:rPr>
                <w:rFonts w:ascii="Arial" w:hAnsi="Arial" w:cs="Arial"/>
                <w:sz w:val="16"/>
                <w:szCs w:val="14"/>
                <w:lang w:val="en-GB"/>
              </w:rPr>
            </w:pPr>
          </w:p>
        </w:tc>
        <w:tc>
          <w:tcPr>
            <w:tcW w:w="966" w:type="dxa"/>
            <w:shd w:val="clear" w:color="000000" w:fill="FFFFFF"/>
            <w:vAlign w:val="center"/>
            <w:hideMark/>
          </w:tcPr>
          <w:p w14:paraId="476F5C69"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4.2</w:t>
            </w:r>
          </w:p>
        </w:tc>
        <w:tc>
          <w:tcPr>
            <w:tcW w:w="1004" w:type="dxa"/>
            <w:shd w:val="clear" w:color="000000" w:fill="FFFFFF"/>
            <w:vAlign w:val="center"/>
            <w:hideMark/>
          </w:tcPr>
          <w:p w14:paraId="1638FEB1"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2.9</w:t>
            </w:r>
          </w:p>
        </w:tc>
        <w:tc>
          <w:tcPr>
            <w:tcW w:w="160" w:type="dxa"/>
            <w:shd w:val="clear" w:color="000000" w:fill="FFFFFF"/>
            <w:vAlign w:val="center"/>
            <w:hideMark/>
          </w:tcPr>
          <w:p w14:paraId="238F77E9" w14:textId="77777777" w:rsidR="00F762E8" w:rsidRPr="001C3941" w:rsidRDefault="00F762E8" w:rsidP="00F762E8">
            <w:pPr>
              <w:jc w:val="center"/>
              <w:rPr>
                <w:rFonts w:ascii="Arial" w:hAnsi="Arial" w:cs="Arial"/>
                <w:sz w:val="16"/>
                <w:szCs w:val="14"/>
                <w:lang w:val="en-GB"/>
              </w:rPr>
            </w:pPr>
          </w:p>
        </w:tc>
        <w:tc>
          <w:tcPr>
            <w:tcW w:w="1388" w:type="dxa"/>
            <w:shd w:val="clear" w:color="000000" w:fill="FFFFFF"/>
            <w:vAlign w:val="center"/>
            <w:hideMark/>
          </w:tcPr>
          <w:p w14:paraId="51F7F48B"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1.4</w:t>
            </w:r>
          </w:p>
        </w:tc>
      </w:tr>
      <w:tr w:rsidR="00F762E8" w:rsidRPr="001C3941" w14:paraId="7686AF10" w14:textId="77777777" w:rsidTr="00066F8B">
        <w:trPr>
          <w:trHeight w:val="499"/>
        </w:trPr>
        <w:tc>
          <w:tcPr>
            <w:tcW w:w="3362" w:type="dxa"/>
            <w:shd w:val="clear" w:color="auto" w:fill="auto"/>
            <w:noWrap/>
            <w:vAlign w:val="center"/>
            <w:hideMark/>
          </w:tcPr>
          <w:p w14:paraId="6E864D32" w14:textId="77777777" w:rsidR="00F762E8" w:rsidRPr="001C3941" w:rsidRDefault="00F762E8" w:rsidP="00AF5225">
            <w:pPr>
              <w:rPr>
                <w:rFonts w:ascii="Arial" w:hAnsi="Arial" w:cs="Arial"/>
                <w:color w:val="000000"/>
                <w:sz w:val="16"/>
                <w:szCs w:val="14"/>
                <w:lang w:val="en-GB"/>
              </w:rPr>
            </w:pPr>
            <w:r w:rsidRPr="001C3941">
              <w:rPr>
                <w:rFonts w:ascii="Arial" w:hAnsi="Arial" w:cs="Arial"/>
                <w:color w:val="000000"/>
                <w:sz w:val="16"/>
                <w:szCs w:val="14"/>
                <w:lang w:val="en-GB"/>
              </w:rPr>
              <w:t xml:space="preserve">       LPL/Waldenstrom (LL/WM)</w:t>
            </w:r>
          </w:p>
        </w:tc>
        <w:tc>
          <w:tcPr>
            <w:tcW w:w="185" w:type="dxa"/>
            <w:shd w:val="clear" w:color="000000" w:fill="FFFFFF"/>
            <w:vAlign w:val="center"/>
            <w:hideMark/>
          </w:tcPr>
          <w:p w14:paraId="314C5B6B"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595BF335"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1247</w:t>
            </w:r>
          </w:p>
        </w:tc>
        <w:tc>
          <w:tcPr>
            <w:tcW w:w="0" w:type="auto"/>
            <w:shd w:val="clear" w:color="000000" w:fill="FFFFFF"/>
            <w:noWrap/>
            <w:vAlign w:val="center"/>
            <w:hideMark/>
          </w:tcPr>
          <w:p w14:paraId="378E2234"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800</w:t>
            </w:r>
          </w:p>
        </w:tc>
        <w:tc>
          <w:tcPr>
            <w:tcW w:w="0" w:type="auto"/>
            <w:shd w:val="clear" w:color="000000" w:fill="FFFFFF"/>
            <w:noWrap/>
            <w:vAlign w:val="center"/>
            <w:hideMark/>
          </w:tcPr>
          <w:p w14:paraId="62C2F895"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447</w:t>
            </w:r>
          </w:p>
        </w:tc>
        <w:tc>
          <w:tcPr>
            <w:tcW w:w="0" w:type="auto"/>
            <w:shd w:val="clear" w:color="000000" w:fill="FFFFFF"/>
            <w:vAlign w:val="center"/>
            <w:hideMark/>
          </w:tcPr>
          <w:p w14:paraId="6CC76835"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38F5B1AA"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73</w:t>
            </w:r>
          </w:p>
        </w:tc>
        <w:tc>
          <w:tcPr>
            <w:tcW w:w="0" w:type="auto"/>
            <w:shd w:val="clear" w:color="000000" w:fill="FFFFFF"/>
            <w:vAlign w:val="center"/>
            <w:hideMark/>
          </w:tcPr>
          <w:p w14:paraId="44AD9CB3"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74</w:t>
            </w:r>
          </w:p>
        </w:tc>
        <w:tc>
          <w:tcPr>
            <w:tcW w:w="0" w:type="auto"/>
            <w:shd w:val="clear" w:color="000000" w:fill="FFFFFF"/>
            <w:vAlign w:val="center"/>
            <w:hideMark/>
          </w:tcPr>
          <w:p w14:paraId="536165FA"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5A9217B0"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2.6</w:t>
            </w:r>
          </w:p>
        </w:tc>
        <w:tc>
          <w:tcPr>
            <w:tcW w:w="0" w:type="auto"/>
            <w:shd w:val="clear" w:color="000000" w:fill="FFFFFF"/>
            <w:vAlign w:val="center"/>
            <w:hideMark/>
          </w:tcPr>
          <w:p w14:paraId="31A39C0C"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1.4</w:t>
            </w:r>
          </w:p>
        </w:tc>
        <w:tc>
          <w:tcPr>
            <w:tcW w:w="0" w:type="auto"/>
            <w:shd w:val="clear" w:color="000000" w:fill="FFFFFF"/>
            <w:vAlign w:val="center"/>
            <w:hideMark/>
          </w:tcPr>
          <w:p w14:paraId="6CA63B6B" w14:textId="77777777" w:rsidR="00F762E8" w:rsidRPr="001C3941" w:rsidRDefault="00F762E8" w:rsidP="00F762E8">
            <w:pPr>
              <w:jc w:val="center"/>
              <w:rPr>
                <w:rFonts w:ascii="Arial" w:hAnsi="Arial" w:cs="Arial"/>
                <w:sz w:val="16"/>
                <w:szCs w:val="14"/>
                <w:lang w:val="en-GB"/>
              </w:rPr>
            </w:pPr>
          </w:p>
        </w:tc>
        <w:tc>
          <w:tcPr>
            <w:tcW w:w="966" w:type="dxa"/>
            <w:shd w:val="clear" w:color="000000" w:fill="FFFFFF"/>
            <w:vAlign w:val="center"/>
            <w:hideMark/>
          </w:tcPr>
          <w:p w14:paraId="40426784"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1.3</w:t>
            </w:r>
          </w:p>
        </w:tc>
        <w:tc>
          <w:tcPr>
            <w:tcW w:w="1004" w:type="dxa"/>
            <w:shd w:val="clear" w:color="000000" w:fill="FFFFFF"/>
            <w:vAlign w:val="center"/>
            <w:hideMark/>
          </w:tcPr>
          <w:p w14:paraId="4E89FF4E"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0.6</w:t>
            </w:r>
          </w:p>
        </w:tc>
        <w:tc>
          <w:tcPr>
            <w:tcW w:w="160" w:type="dxa"/>
            <w:shd w:val="clear" w:color="000000" w:fill="FFFFFF"/>
            <w:vAlign w:val="center"/>
            <w:hideMark/>
          </w:tcPr>
          <w:p w14:paraId="1F1430B3" w14:textId="77777777" w:rsidR="00F762E8" w:rsidRPr="001C3941" w:rsidRDefault="00F762E8" w:rsidP="00F762E8">
            <w:pPr>
              <w:jc w:val="center"/>
              <w:rPr>
                <w:rFonts w:ascii="Arial" w:hAnsi="Arial" w:cs="Arial"/>
                <w:sz w:val="16"/>
                <w:szCs w:val="14"/>
                <w:lang w:val="en-GB"/>
              </w:rPr>
            </w:pPr>
          </w:p>
        </w:tc>
        <w:tc>
          <w:tcPr>
            <w:tcW w:w="1388" w:type="dxa"/>
            <w:shd w:val="clear" w:color="000000" w:fill="FFFFFF"/>
            <w:vAlign w:val="center"/>
            <w:hideMark/>
          </w:tcPr>
          <w:p w14:paraId="649D02F0"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2.2</w:t>
            </w:r>
          </w:p>
        </w:tc>
      </w:tr>
      <w:tr w:rsidR="00F762E8" w:rsidRPr="001C3941" w14:paraId="133C694A" w14:textId="77777777" w:rsidTr="00066F8B">
        <w:trPr>
          <w:trHeight w:val="582"/>
        </w:trPr>
        <w:tc>
          <w:tcPr>
            <w:tcW w:w="3362" w:type="dxa"/>
            <w:shd w:val="clear" w:color="000000" w:fill="FFFFFF"/>
            <w:vAlign w:val="center"/>
            <w:hideMark/>
          </w:tcPr>
          <w:p w14:paraId="27F6FF03" w14:textId="77777777" w:rsidR="00F762E8" w:rsidRPr="00430230" w:rsidRDefault="00F762E8" w:rsidP="00F762E8">
            <w:pPr>
              <w:ind w:firstLineChars="200" w:firstLine="320"/>
              <w:rPr>
                <w:rFonts w:ascii="Arial" w:hAnsi="Arial" w:cs="Arial"/>
                <w:sz w:val="16"/>
                <w:szCs w:val="14"/>
              </w:rPr>
            </w:pPr>
            <w:r w:rsidRPr="00430230">
              <w:rPr>
                <w:rFonts w:ascii="Arial" w:hAnsi="Arial" w:cs="Arial"/>
                <w:sz w:val="16"/>
                <w:szCs w:val="14"/>
              </w:rPr>
              <w:t>Mature T-cell NHL</w:t>
            </w:r>
            <w:r w:rsidR="009F742A" w:rsidRPr="00430230">
              <w:rPr>
                <w:rFonts w:ascii="Arial" w:hAnsi="Arial" w:cs="Arial"/>
                <w:sz w:val="16"/>
                <w:szCs w:val="14"/>
              </w:rPr>
              <w:t xml:space="preserve"> </w:t>
            </w:r>
            <w:r w:rsidR="009F742A" w:rsidRPr="00430230">
              <w:rPr>
                <w:rFonts w:ascii="Arial" w:hAnsi="Arial" w:cs="Arial"/>
                <w:sz w:val="16"/>
                <w:szCs w:val="16"/>
              </w:rPr>
              <w:t>(MTCL)</w:t>
            </w:r>
          </w:p>
        </w:tc>
        <w:tc>
          <w:tcPr>
            <w:tcW w:w="185" w:type="dxa"/>
            <w:shd w:val="clear" w:color="000000" w:fill="FFFFFF"/>
            <w:vAlign w:val="center"/>
            <w:hideMark/>
          </w:tcPr>
          <w:p w14:paraId="49A1D5DB" w14:textId="77777777" w:rsidR="00F762E8" w:rsidRPr="00430230" w:rsidRDefault="00F762E8" w:rsidP="00AF5225">
            <w:pPr>
              <w:rPr>
                <w:rFonts w:ascii="Arial" w:hAnsi="Arial" w:cs="Arial"/>
                <w:sz w:val="16"/>
                <w:szCs w:val="14"/>
              </w:rPr>
            </w:pPr>
            <w:r w:rsidRPr="00430230">
              <w:rPr>
                <w:rFonts w:ascii="Arial" w:hAnsi="Arial" w:cs="Arial"/>
                <w:sz w:val="16"/>
                <w:szCs w:val="14"/>
              </w:rPr>
              <w:t> </w:t>
            </w:r>
          </w:p>
        </w:tc>
        <w:tc>
          <w:tcPr>
            <w:tcW w:w="0" w:type="auto"/>
            <w:shd w:val="clear" w:color="000000" w:fill="FFFFFF"/>
            <w:vAlign w:val="center"/>
            <w:hideMark/>
          </w:tcPr>
          <w:p w14:paraId="6095FC23"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1419</w:t>
            </w:r>
          </w:p>
        </w:tc>
        <w:tc>
          <w:tcPr>
            <w:tcW w:w="0" w:type="auto"/>
            <w:shd w:val="clear" w:color="000000" w:fill="FFFFFF"/>
            <w:noWrap/>
            <w:vAlign w:val="center"/>
            <w:hideMark/>
          </w:tcPr>
          <w:p w14:paraId="74F6B2CA"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870</w:t>
            </w:r>
          </w:p>
        </w:tc>
        <w:tc>
          <w:tcPr>
            <w:tcW w:w="0" w:type="auto"/>
            <w:shd w:val="clear" w:color="000000" w:fill="FFFFFF"/>
            <w:noWrap/>
            <w:vAlign w:val="center"/>
            <w:hideMark/>
          </w:tcPr>
          <w:p w14:paraId="3735D4B0"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549</w:t>
            </w:r>
          </w:p>
        </w:tc>
        <w:tc>
          <w:tcPr>
            <w:tcW w:w="0" w:type="auto"/>
            <w:shd w:val="clear" w:color="000000" w:fill="FFFFFF"/>
            <w:vAlign w:val="center"/>
            <w:hideMark/>
          </w:tcPr>
          <w:p w14:paraId="272D2D98"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0B3AE8E7"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67</w:t>
            </w:r>
          </w:p>
        </w:tc>
        <w:tc>
          <w:tcPr>
            <w:tcW w:w="0" w:type="auto"/>
            <w:shd w:val="clear" w:color="000000" w:fill="FFFFFF"/>
            <w:vAlign w:val="center"/>
            <w:hideMark/>
          </w:tcPr>
          <w:p w14:paraId="6E05A0BC"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66</w:t>
            </w:r>
          </w:p>
        </w:tc>
        <w:tc>
          <w:tcPr>
            <w:tcW w:w="0" w:type="auto"/>
            <w:shd w:val="clear" w:color="000000" w:fill="FFFFFF"/>
            <w:vAlign w:val="center"/>
            <w:hideMark/>
          </w:tcPr>
          <w:p w14:paraId="68F43CB0"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7CC91775"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2.8</w:t>
            </w:r>
          </w:p>
        </w:tc>
        <w:tc>
          <w:tcPr>
            <w:tcW w:w="0" w:type="auto"/>
            <w:shd w:val="clear" w:color="000000" w:fill="FFFFFF"/>
            <w:vAlign w:val="center"/>
            <w:hideMark/>
          </w:tcPr>
          <w:p w14:paraId="4995D672"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1.7</w:t>
            </w:r>
          </w:p>
        </w:tc>
        <w:tc>
          <w:tcPr>
            <w:tcW w:w="0" w:type="auto"/>
            <w:shd w:val="clear" w:color="000000" w:fill="FFFFFF"/>
            <w:vAlign w:val="center"/>
            <w:hideMark/>
          </w:tcPr>
          <w:p w14:paraId="14509F78" w14:textId="77777777" w:rsidR="00F762E8" w:rsidRPr="001C3941" w:rsidRDefault="00F762E8" w:rsidP="00F762E8">
            <w:pPr>
              <w:jc w:val="center"/>
              <w:rPr>
                <w:rFonts w:ascii="Arial" w:hAnsi="Arial" w:cs="Arial"/>
                <w:sz w:val="16"/>
                <w:szCs w:val="14"/>
                <w:lang w:val="en-GB"/>
              </w:rPr>
            </w:pPr>
          </w:p>
        </w:tc>
        <w:tc>
          <w:tcPr>
            <w:tcW w:w="966" w:type="dxa"/>
            <w:shd w:val="clear" w:color="000000" w:fill="FFFFFF"/>
            <w:vAlign w:val="center"/>
            <w:hideMark/>
          </w:tcPr>
          <w:p w14:paraId="74028014"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1.7</w:t>
            </w:r>
          </w:p>
        </w:tc>
        <w:tc>
          <w:tcPr>
            <w:tcW w:w="1004" w:type="dxa"/>
            <w:shd w:val="clear" w:color="000000" w:fill="FFFFFF"/>
            <w:vAlign w:val="center"/>
            <w:hideMark/>
          </w:tcPr>
          <w:p w14:paraId="1EF87608"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w:t>
            </w:r>
          </w:p>
        </w:tc>
        <w:tc>
          <w:tcPr>
            <w:tcW w:w="160" w:type="dxa"/>
            <w:shd w:val="clear" w:color="000000" w:fill="FFFFFF"/>
            <w:vAlign w:val="center"/>
            <w:hideMark/>
          </w:tcPr>
          <w:p w14:paraId="3CD4C0A3" w14:textId="77777777" w:rsidR="00F762E8" w:rsidRPr="001C3941" w:rsidRDefault="00F762E8" w:rsidP="00F762E8">
            <w:pPr>
              <w:jc w:val="center"/>
              <w:rPr>
                <w:rFonts w:ascii="Arial" w:hAnsi="Arial" w:cs="Arial"/>
                <w:sz w:val="16"/>
                <w:szCs w:val="14"/>
                <w:lang w:val="en-GB"/>
              </w:rPr>
            </w:pPr>
          </w:p>
        </w:tc>
        <w:tc>
          <w:tcPr>
            <w:tcW w:w="1388" w:type="dxa"/>
            <w:shd w:val="clear" w:color="000000" w:fill="FFFFFF"/>
            <w:vAlign w:val="center"/>
            <w:hideMark/>
          </w:tcPr>
          <w:p w14:paraId="48EEFBBD"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1.7</w:t>
            </w:r>
          </w:p>
        </w:tc>
      </w:tr>
      <w:tr w:rsidR="00F762E8" w:rsidRPr="001C3941" w14:paraId="4558CB60" w14:textId="77777777" w:rsidTr="00066F8B">
        <w:trPr>
          <w:trHeight w:val="600"/>
        </w:trPr>
        <w:tc>
          <w:tcPr>
            <w:tcW w:w="3362" w:type="dxa"/>
            <w:shd w:val="clear" w:color="000000" w:fill="FFFFFF"/>
            <w:vAlign w:val="center"/>
            <w:hideMark/>
          </w:tcPr>
          <w:p w14:paraId="0F9FF761" w14:textId="2C2A0A18" w:rsidR="00F762E8" w:rsidRPr="00430230" w:rsidRDefault="00F762E8" w:rsidP="00DB1118">
            <w:pPr>
              <w:ind w:firstLineChars="200" w:firstLine="320"/>
              <w:rPr>
                <w:rFonts w:ascii="Arial" w:hAnsi="Arial" w:cs="Arial"/>
                <w:sz w:val="16"/>
                <w:szCs w:val="14"/>
              </w:rPr>
            </w:pPr>
            <w:r w:rsidRPr="00430230">
              <w:rPr>
                <w:rFonts w:ascii="Arial" w:hAnsi="Arial" w:cs="Arial"/>
                <w:sz w:val="16"/>
                <w:szCs w:val="14"/>
              </w:rPr>
              <w:t>Precursor lymphoblastic leuk</w:t>
            </w:r>
            <w:r w:rsidR="00DB1118">
              <w:rPr>
                <w:rFonts w:ascii="Arial" w:hAnsi="Arial" w:cs="Arial"/>
                <w:sz w:val="16"/>
                <w:szCs w:val="14"/>
              </w:rPr>
              <w:t>a</w:t>
            </w:r>
            <w:r w:rsidRPr="00430230">
              <w:rPr>
                <w:rFonts w:ascii="Arial" w:hAnsi="Arial" w:cs="Arial"/>
                <w:sz w:val="16"/>
                <w:szCs w:val="14"/>
              </w:rPr>
              <w:t>emia /</w:t>
            </w:r>
            <w:r w:rsidRPr="00430230">
              <w:rPr>
                <w:rFonts w:ascii="Arial" w:hAnsi="Arial" w:cs="Arial"/>
                <w:sz w:val="16"/>
                <w:szCs w:val="14"/>
              </w:rPr>
              <w:br/>
              <w:t xml:space="preserve">       lymphoma  (B,</w:t>
            </w:r>
            <w:r w:rsidR="009F742A" w:rsidRPr="00430230">
              <w:rPr>
                <w:rFonts w:ascii="Arial" w:hAnsi="Arial" w:cs="Arial"/>
                <w:sz w:val="16"/>
                <w:szCs w:val="14"/>
              </w:rPr>
              <w:t xml:space="preserve"> </w:t>
            </w:r>
            <w:r w:rsidRPr="00430230">
              <w:rPr>
                <w:rFonts w:ascii="Arial" w:hAnsi="Arial" w:cs="Arial"/>
                <w:sz w:val="16"/>
                <w:szCs w:val="14"/>
              </w:rPr>
              <w:t>T or NOS)</w:t>
            </w:r>
            <w:r w:rsidR="009F742A" w:rsidRPr="00430230">
              <w:rPr>
                <w:rFonts w:ascii="Arial" w:hAnsi="Arial" w:cs="Arial"/>
                <w:sz w:val="16"/>
                <w:szCs w:val="14"/>
              </w:rPr>
              <w:t xml:space="preserve"> </w:t>
            </w:r>
            <w:r w:rsidR="009F742A" w:rsidRPr="00430230">
              <w:rPr>
                <w:rFonts w:ascii="Arial" w:hAnsi="Arial" w:cs="Arial"/>
                <w:sz w:val="16"/>
                <w:szCs w:val="16"/>
              </w:rPr>
              <w:t>(PLL/L)</w:t>
            </w:r>
          </w:p>
        </w:tc>
        <w:tc>
          <w:tcPr>
            <w:tcW w:w="185" w:type="dxa"/>
            <w:shd w:val="clear" w:color="000000" w:fill="FFFFFF"/>
            <w:vAlign w:val="center"/>
            <w:hideMark/>
          </w:tcPr>
          <w:p w14:paraId="06E20042" w14:textId="77777777" w:rsidR="00F762E8" w:rsidRPr="00430230" w:rsidRDefault="00F762E8" w:rsidP="00AF5225">
            <w:pPr>
              <w:rPr>
                <w:rFonts w:ascii="Arial" w:hAnsi="Arial" w:cs="Arial"/>
                <w:sz w:val="16"/>
                <w:szCs w:val="14"/>
              </w:rPr>
            </w:pPr>
            <w:r w:rsidRPr="00430230">
              <w:rPr>
                <w:rFonts w:ascii="Arial" w:hAnsi="Arial" w:cs="Arial"/>
                <w:sz w:val="16"/>
                <w:szCs w:val="14"/>
              </w:rPr>
              <w:t> </w:t>
            </w:r>
          </w:p>
        </w:tc>
        <w:tc>
          <w:tcPr>
            <w:tcW w:w="0" w:type="auto"/>
            <w:shd w:val="clear" w:color="000000" w:fill="FFFFFF"/>
            <w:vAlign w:val="center"/>
            <w:hideMark/>
          </w:tcPr>
          <w:p w14:paraId="2730AA69"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810</w:t>
            </w:r>
          </w:p>
        </w:tc>
        <w:tc>
          <w:tcPr>
            <w:tcW w:w="0" w:type="auto"/>
            <w:shd w:val="clear" w:color="000000" w:fill="FFFFFF"/>
            <w:noWrap/>
            <w:vAlign w:val="center"/>
            <w:hideMark/>
          </w:tcPr>
          <w:p w14:paraId="11064E19"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487</w:t>
            </w:r>
          </w:p>
        </w:tc>
        <w:tc>
          <w:tcPr>
            <w:tcW w:w="0" w:type="auto"/>
            <w:shd w:val="clear" w:color="000000" w:fill="FFFFFF"/>
            <w:noWrap/>
            <w:vAlign w:val="center"/>
            <w:hideMark/>
          </w:tcPr>
          <w:p w14:paraId="39EEC14A"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323</w:t>
            </w:r>
          </w:p>
        </w:tc>
        <w:tc>
          <w:tcPr>
            <w:tcW w:w="0" w:type="auto"/>
            <w:shd w:val="clear" w:color="000000" w:fill="FFFFFF"/>
            <w:vAlign w:val="center"/>
            <w:hideMark/>
          </w:tcPr>
          <w:p w14:paraId="177A142B"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416478C2"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17</w:t>
            </w:r>
          </w:p>
        </w:tc>
        <w:tc>
          <w:tcPr>
            <w:tcW w:w="0" w:type="auto"/>
            <w:shd w:val="clear" w:color="000000" w:fill="FFFFFF"/>
            <w:vAlign w:val="center"/>
            <w:hideMark/>
          </w:tcPr>
          <w:p w14:paraId="46797ABA"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22</w:t>
            </w:r>
          </w:p>
        </w:tc>
        <w:tc>
          <w:tcPr>
            <w:tcW w:w="0" w:type="auto"/>
            <w:shd w:val="clear" w:color="000000" w:fill="FFFFFF"/>
            <w:vAlign w:val="center"/>
            <w:hideMark/>
          </w:tcPr>
          <w:p w14:paraId="3D65F9A7"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0C274B78"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1.6</w:t>
            </w:r>
          </w:p>
        </w:tc>
        <w:tc>
          <w:tcPr>
            <w:tcW w:w="0" w:type="auto"/>
            <w:shd w:val="clear" w:color="000000" w:fill="FFFFFF"/>
            <w:vAlign w:val="center"/>
            <w:hideMark/>
          </w:tcPr>
          <w:p w14:paraId="5A86FF3A"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w:t>
            </w:r>
          </w:p>
        </w:tc>
        <w:tc>
          <w:tcPr>
            <w:tcW w:w="0" w:type="auto"/>
            <w:shd w:val="clear" w:color="000000" w:fill="FFFFFF"/>
            <w:vAlign w:val="center"/>
            <w:hideMark/>
          </w:tcPr>
          <w:p w14:paraId="07FA3C99" w14:textId="77777777" w:rsidR="00F762E8" w:rsidRPr="001C3941" w:rsidRDefault="00F762E8" w:rsidP="00F762E8">
            <w:pPr>
              <w:jc w:val="center"/>
              <w:rPr>
                <w:rFonts w:ascii="Arial" w:hAnsi="Arial" w:cs="Arial"/>
                <w:sz w:val="16"/>
                <w:szCs w:val="14"/>
                <w:lang w:val="en-GB"/>
              </w:rPr>
            </w:pPr>
          </w:p>
        </w:tc>
        <w:tc>
          <w:tcPr>
            <w:tcW w:w="966" w:type="dxa"/>
            <w:shd w:val="clear" w:color="000000" w:fill="FFFFFF"/>
            <w:vAlign w:val="center"/>
            <w:hideMark/>
          </w:tcPr>
          <w:p w14:paraId="25F37BF8"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1.9</w:t>
            </w:r>
          </w:p>
        </w:tc>
        <w:tc>
          <w:tcPr>
            <w:tcW w:w="1004" w:type="dxa"/>
            <w:shd w:val="clear" w:color="000000" w:fill="FFFFFF"/>
            <w:vAlign w:val="center"/>
            <w:hideMark/>
          </w:tcPr>
          <w:p w14:paraId="08E7B064"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1.2</w:t>
            </w:r>
          </w:p>
        </w:tc>
        <w:tc>
          <w:tcPr>
            <w:tcW w:w="160" w:type="dxa"/>
            <w:shd w:val="clear" w:color="000000" w:fill="FFFFFF"/>
            <w:vAlign w:val="center"/>
            <w:hideMark/>
          </w:tcPr>
          <w:p w14:paraId="3B6690E5" w14:textId="77777777" w:rsidR="00F762E8" w:rsidRPr="001C3941" w:rsidRDefault="00F762E8" w:rsidP="00F762E8">
            <w:pPr>
              <w:jc w:val="center"/>
              <w:rPr>
                <w:rFonts w:ascii="Arial" w:hAnsi="Arial" w:cs="Arial"/>
                <w:sz w:val="16"/>
                <w:szCs w:val="14"/>
                <w:lang w:val="en-GB"/>
              </w:rPr>
            </w:pPr>
          </w:p>
        </w:tc>
        <w:tc>
          <w:tcPr>
            <w:tcW w:w="1388" w:type="dxa"/>
            <w:shd w:val="clear" w:color="000000" w:fill="FFFFFF"/>
            <w:vAlign w:val="center"/>
            <w:hideMark/>
          </w:tcPr>
          <w:p w14:paraId="68D16D3E"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1.6</w:t>
            </w:r>
          </w:p>
        </w:tc>
      </w:tr>
      <w:tr w:rsidR="00F762E8" w:rsidRPr="001C3941" w14:paraId="1CA62BBD" w14:textId="77777777" w:rsidTr="00066F8B">
        <w:trPr>
          <w:trHeight w:val="360"/>
        </w:trPr>
        <w:tc>
          <w:tcPr>
            <w:tcW w:w="3362" w:type="dxa"/>
            <w:shd w:val="clear" w:color="000000" w:fill="FFFFFF"/>
            <w:vAlign w:val="center"/>
            <w:hideMark/>
          </w:tcPr>
          <w:p w14:paraId="7A7EF245" w14:textId="77777777" w:rsidR="00F762E8" w:rsidRPr="001C3941" w:rsidRDefault="00F762E8" w:rsidP="00F762E8">
            <w:pPr>
              <w:ind w:firstLineChars="200" w:firstLine="320"/>
              <w:rPr>
                <w:rFonts w:ascii="Arial" w:hAnsi="Arial" w:cs="Arial"/>
                <w:sz w:val="16"/>
                <w:szCs w:val="14"/>
                <w:lang w:val="en-GB"/>
              </w:rPr>
            </w:pPr>
            <w:r w:rsidRPr="001C3941">
              <w:rPr>
                <w:rFonts w:ascii="Arial" w:hAnsi="Arial" w:cs="Arial"/>
                <w:sz w:val="16"/>
                <w:szCs w:val="14"/>
                <w:lang w:val="en-GB"/>
              </w:rPr>
              <w:t>Lymphoma  NOS</w:t>
            </w:r>
          </w:p>
        </w:tc>
        <w:tc>
          <w:tcPr>
            <w:tcW w:w="185" w:type="dxa"/>
            <w:shd w:val="clear" w:color="000000" w:fill="FFFFFF"/>
            <w:noWrap/>
            <w:vAlign w:val="center"/>
            <w:hideMark/>
          </w:tcPr>
          <w:p w14:paraId="73213D72"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5D3F2C55"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465</w:t>
            </w:r>
          </w:p>
        </w:tc>
        <w:tc>
          <w:tcPr>
            <w:tcW w:w="0" w:type="auto"/>
            <w:shd w:val="clear" w:color="000000" w:fill="FFFFFF"/>
            <w:vAlign w:val="center"/>
            <w:hideMark/>
          </w:tcPr>
          <w:p w14:paraId="5B94A4B3"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221</w:t>
            </w:r>
          </w:p>
        </w:tc>
        <w:tc>
          <w:tcPr>
            <w:tcW w:w="0" w:type="auto"/>
            <w:shd w:val="clear" w:color="000000" w:fill="FFFFFF"/>
            <w:vAlign w:val="center"/>
            <w:hideMark/>
          </w:tcPr>
          <w:p w14:paraId="707F4F7A"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244</w:t>
            </w:r>
          </w:p>
        </w:tc>
        <w:tc>
          <w:tcPr>
            <w:tcW w:w="0" w:type="auto"/>
            <w:shd w:val="clear" w:color="000000" w:fill="FFFFFF"/>
            <w:vAlign w:val="center"/>
            <w:hideMark/>
          </w:tcPr>
          <w:p w14:paraId="5F18DD1A"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57E709EE"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76</w:t>
            </w:r>
          </w:p>
        </w:tc>
        <w:tc>
          <w:tcPr>
            <w:tcW w:w="0" w:type="auto"/>
            <w:shd w:val="clear" w:color="000000" w:fill="FFFFFF"/>
            <w:vAlign w:val="center"/>
            <w:hideMark/>
          </w:tcPr>
          <w:p w14:paraId="5574E758"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77</w:t>
            </w:r>
          </w:p>
        </w:tc>
        <w:tc>
          <w:tcPr>
            <w:tcW w:w="0" w:type="auto"/>
            <w:shd w:val="clear" w:color="000000" w:fill="FFFFFF"/>
            <w:vAlign w:val="center"/>
            <w:hideMark/>
          </w:tcPr>
          <w:p w14:paraId="00DC0CCA"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14E3517D"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0.7</w:t>
            </w:r>
          </w:p>
        </w:tc>
        <w:tc>
          <w:tcPr>
            <w:tcW w:w="0" w:type="auto"/>
            <w:shd w:val="clear" w:color="000000" w:fill="FFFFFF"/>
            <w:vAlign w:val="center"/>
            <w:hideMark/>
          </w:tcPr>
          <w:p w14:paraId="6FB9F369"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0.7</w:t>
            </w:r>
          </w:p>
        </w:tc>
        <w:tc>
          <w:tcPr>
            <w:tcW w:w="0" w:type="auto"/>
            <w:shd w:val="clear" w:color="000000" w:fill="FFFFFF"/>
            <w:vAlign w:val="center"/>
            <w:hideMark/>
          </w:tcPr>
          <w:p w14:paraId="4BBC0808" w14:textId="77777777" w:rsidR="00F762E8" w:rsidRPr="001C3941" w:rsidRDefault="00F762E8" w:rsidP="00F762E8">
            <w:pPr>
              <w:jc w:val="center"/>
              <w:rPr>
                <w:rFonts w:ascii="Arial" w:hAnsi="Arial" w:cs="Arial"/>
                <w:sz w:val="16"/>
                <w:szCs w:val="14"/>
                <w:lang w:val="en-GB"/>
              </w:rPr>
            </w:pPr>
          </w:p>
        </w:tc>
        <w:tc>
          <w:tcPr>
            <w:tcW w:w="966" w:type="dxa"/>
            <w:shd w:val="clear" w:color="000000" w:fill="FFFFFF"/>
            <w:vAlign w:val="center"/>
            <w:hideMark/>
          </w:tcPr>
          <w:p w14:paraId="078CE6F6"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0.3</w:t>
            </w:r>
          </w:p>
        </w:tc>
        <w:tc>
          <w:tcPr>
            <w:tcW w:w="1004" w:type="dxa"/>
            <w:shd w:val="clear" w:color="000000" w:fill="FFFFFF"/>
            <w:vAlign w:val="center"/>
            <w:hideMark/>
          </w:tcPr>
          <w:p w14:paraId="43852CDB"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0.3</w:t>
            </w:r>
          </w:p>
        </w:tc>
        <w:tc>
          <w:tcPr>
            <w:tcW w:w="160" w:type="dxa"/>
            <w:shd w:val="clear" w:color="000000" w:fill="FFFFFF"/>
            <w:vAlign w:val="center"/>
            <w:hideMark/>
          </w:tcPr>
          <w:p w14:paraId="67169DF4" w14:textId="77777777" w:rsidR="00F762E8" w:rsidRPr="001C3941" w:rsidRDefault="00F762E8" w:rsidP="00F762E8">
            <w:pPr>
              <w:jc w:val="center"/>
              <w:rPr>
                <w:rFonts w:ascii="Arial" w:hAnsi="Arial" w:cs="Arial"/>
                <w:sz w:val="16"/>
                <w:szCs w:val="14"/>
                <w:lang w:val="en-GB"/>
              </w:rPr>
            </w:pPr>
          </w:p>
        </w:tc>
        <w:tc>
          <w:tcPr>
            <w:tcW w:w="1388" w:type="dxa"/>
            <w:shd w:val="clear" w:color="000000" w:fill="FFFFFF"/>
            <w:vAlign w:val="center"/>
            <w:hideMark/>
          </w:tcPr>
          <w:p w14:paraId="69B69605"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1.1</w:t>
            </w:r>
          </w:p>
        </w:tc>
      </w:tr>
      <w:tr w:rsidR="00F762E8" w:rsidRPr="001C3941" w14:paraId="4CD2FF8D" w14:textId="77777777" w:rsidTr="00066F8B">
        <w:trPr>
          <w:trHeight w:val="454"/>
        </w:trPr>
        <w:tc>
          <w:tcPr>
            <w:tcW w:w="3362" w:type="dxa"/>
            <w:shd w:val="clear" w:color="000000" w:fill="D9D9D9"/>
            <w:vAlign w:val="center"/>
            <w:hideMark/>
          </w:tcPr>
          <w:p w14:paraId="2DE8B70C" w14:textId="311254A7" w:rsidR="00F762E8" w:rsidRPr="001C3941" w:rsidRDefault="00F762E8" w:rsidP="00DB1118">
            <w:pPr>
              <w:rPr>
                <w:rFonts w:ascii="Arial" w:hAnsi="Arial" w:cs="Arial"/>
                <w:b/>
                <w:bCs/>
                <w:sz w:val="16"/>
                <w:szCs w:val="14"/>
                <w:lang w:val="en-GB"/>
              </w:rPr>
            </w:pPr>
            <w:r w:rsidRPr="001C3941">
              <w:rPr>
                <w:rFonts w:ascii="Arial" w:hAnsi="Arial" w:cs="Arial"/>
                <w:b/>
                <w:bCs/>
                <w:sz w:val="16"/>
                <w:szCs w:val="14"/>
                <w:lang w:val="en-GB"/>
              </w:rPr>
              <w:t>Acute myeloid leuk</w:t>
            </w:r>
            <w:r w:rsidR="00DB1118">
              <w:rPr>
                <w:rFonts w:ascii="Arial" w:hAnsi="Arial" w:cs="Arial"/>
                <w:b/>
                <w:bCs/>
                <w:sz w:val="16"/>
                <w:szCs w:val="14"/>
                <w:lang w:val="en-GB"/>
              </w:rPr>
              <w:t>aemia</w:t>
            </w:r>
            <w:r w:rsidRPr="001C3941">
              <w:rPr>
                <w:rFonts w:ascii="Arial" w:hAnsi="Arial" w:cs="Arial"/>
                <w:b/>
                <w:bCs/>
                <w:sz w:val="16"/>
                <w:szCs w:val="14"/>
                <w:lang w:val="en-GB"/>
              </w:rPr>
              <w:t xml:space="preserve"> (AML)</w:t>
            </w:r>
          </w:p>
        </w:tc>
        <w:tc>
          <w:tcPr>
            <w:tcW w:w="185" w:type="dxa"/>
            <w:shd w:val="clear" w:color="000000" w:fill="D9D9D9"/>
            <w:vAlign w:val="center"/>
            <w:hideMark/>
          </w:tcPr>
          <w:p w14:paraId="53C3027A"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D9D9D9"/>
            <w:vAlign w:val="center"/>
            <w:hideMark/>
          </w:tcPr>
          <w:p w14:paraId="7B42E838"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2791</w:t>
            </w:r>
          </w:p>
        </w:tc>
        <w:tc>
          <w:tcPr>
            <w:tcW w:w="0" w:type="auto"/>
            <w:shd w:val="clear" w:color="000000" w:fill="D9D9D9"/>
            <w:noWrap/>
            <w:vAlign w:val="center"/>
            <w:hideMark/>
          </w:tcPr>
          <w:p w14:paraId="50D3ADBF"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1381</w:t>
            </w:r>
          </w:p>
        </w:tc>
        <w:tc>
          <w:tcPr>
            <w:tcW w:w="0" w:type="auto"/>
            <w:shd w:val="clear" w:color="000000" w:fill="D9D9D9"/>
            <w:noWrap/>
            <w:vAlign w:val="center"/>
            <w:hideMark/>
          </w:tcPr>
          <w:p w14:paraId="63BD4689"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1410</w:t>
            </w:r>
          </w:p>
        </w:tc>
        <w:tc>
          <w:tcPr>
            <w:tcW w:w="0" w:type="auto"/>
            <w:shd w:val="clear" w:color="000000" w:fill="D9D9D9"/>
            <w:vAlign w:val="center"/>
            <w:hideMark/>
          </w:tcPr>
          <w:p w14:paraId="6F47E0EA"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D9D9D9"/>
            <w:vAlign w:val="center"/>
            <w:hideMark/>
          </w:tcPr>
          <w:p w14:paraId="338C6778"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71</w:t>
            </w:r>
          </w:p>
        </w:tc>
        <w:tc>
          <w:tcPr>
            <w:tcW w:w="0" w:type="auto"/>
            <w:shd w:val="clear" w:color="000000" w:fill="D9D9D9"/>
            <w:vAlign w:val="center"/>
            <w:hideMark/>
          </w:tcPr>
          <w:p w14:paraId="2C6A472E"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71</w:t>
            </w:r>
          </w:p>
        </w:tc>
        <w:tc>
          <w:tcPr>
            <w:tcW w:w="0" w:type="auto"/>
            <w:shd w:val="clear" w:color="000000" w:fill="D9D9D9"/>
            <w:vAlign w:val="center"/>
            <w:hideMark/>
          </w:tcPr>
          <w:p w14:paraId="0439685C" w14:textId="77777777" w:rsidR="00F762E8" w:rsidRPr="001C3941" w:rsidRDefault="00F762E8" w:rsidP="00F762E8">
            <w:pPr>
              <w:jc w:val="center"/>
              <w:rPr>
                <w:rFonts w:ascii="Arial" w:hAnsi="Arial" w:cs="Arial"/>
                <w:sz w:val="16"/>
                <w:szCs w:val="14"/>
                <w:lang w:val="en-GB"/>
              </w:rPr>
            </w:pPr>
          </w:p>
        </w:tc>
        <w:tc>
          <w:tcPr>
            <w:tcW w:w="0" w:type="auto"/>
            <w:shd w:val="clear" w:color="000000" w:fill="D9D9D9"/>
            <w:vAlign w:val="center"/>
            <w:hideMark/>
          </w:tcPr>
          <w:p w14:paraId="29655130"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4.5</w:t>
            </w:r>
          </w:p>
        </w:tc>
        <w:tc>
          <w:tcPr>
            <w:tcW w:w="0" w:type="auto"/>
            <w:shd w:val="clear" w:color="000000" w:fill="D9D9D9"/>
            <w:vAlign w:val="center"/>
            <w:hideMark/>
          </w:tcPr>
          <w:p w14:paraId="2EE86805"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4.3</w:t>
            </w:r>
          </w:p>
        </w:tc>
        <w:tc>
          <w:tcPr>
            <w:tcW w:w="0" w:type="auto"/>
            <w:shd w:val="clear" w:color="000000" w:fill="D9D9D9"/>
            <w:vAlign w:val="center"/>
            <w:hideMark/>
          </w:tcPr>
          <w:p w14:paraId="24EB4988" w14:textId="77777777" w:rsidR="00F762E8" w:rsidRPr="001C3941" w:rsidRDefault="00F762E8" w:rsidP="00F762E8">
            <w:pPr>
              <w:jc w:val="center"/>
              <w:rPr>
                <w:rFonts w:ascii="Arial" w:hAnsi="Arial" w:cs="Arial"/>
                <w:sz w:val="16"/>
                <w:szCs w:val="14"/>
                <w:lang w:val="en-GB"/>
              </w:rPr>
            </w:pPr>
          </w:p>
        </w:tc>
        <w:tc>
          <w:tcPr>
            <w:tcW w:w="966" w:type="dxa"/>
            <w:shd w:val="clear" w:color="000000" w:fill="D9D9D9"/>
            <w:vAlign w:val="center"/>
            <w:hideMark/>
          </w:tcPr>
          <w:p w14:paraId="7170A558"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2.6</w:t>
            </w:r>
          </w:p>
        </w:tc>
        <w:tc>
          <w:tcPr>
            <w:tcW w:w="1004" w:type="dxa"/>
            <w:shd w:val="clear" w:color="000000" w:fill="D9D9D9"/>
            <w:vAlign w:val="center"/>
            <w:hideMark/>
          </w:tcPr>
          <w:p w14:paraId="098410FD"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2.3</w:t>
            </w:r>
          </w:p>
        </w:tc>
        <w:tc>
          <w:tcPr>
            <w:tcW w:w="160" w:type="dxa"/>
            <w:shd w:val="clear" w:color="000000" w:fill="D9D9D9"/>
            <w:vAlign w:val="center"/>
            <w:hideMark/>
          </w:tcPr>
          <w:p w14:paraId="2A8C82AB" w14:textId="77777777" w:rsidR="00F762E8" w:rsidRPr="001C3941" w:rsidRDefault="00F762E8" w:rsidP="00F762E8">
            <w:pPr>
              <w:jc w:val="center"/>
              <w:rPr>
                <w:rFonts w:ascii="Arial" w:hAnsi="Arial" w:cs="Arial"/>
                <w:sz w:val="16"/>
                <w:szCs w:val="14"/>
                <w:lang w:val="en-GB"/>
              </w:rPr>
            </w:pPr>
          </w:p>
        </w:tc>
        <w:tc>
          <w:tcPr>
            <w:tcW w:w="1388" w:type="dxa"/>
            <w:shd w:val="clear" w:color="000000" w:fill="D9D9D9"/>
            <w:vAlign w:val="center"/>
            <w:hideMark/>
          </w:tcPr>
          <w:p w14:paraId="6B7D9BE8"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1.1</w:t>
            </w:r>
          </w:p>
        </w:tc>
      </w:tr>
      <w:tr w:rsidR="00F762E8" w:rsidRPr="001C3941" w14:paraId="38902A98" w14:textId="77777777" w:rsidTr="00066F8B">
        <w:trPr>
          <w:trHeight w:val="525"/>
        </w:trPr>
        <w:tc>
          <w:tcPr>
            <w:tcW w:w="3362" w:type="dxa"/>
            <w:shd w:val="clear" w:color="auto" w:fill="auto"/>
            <w:noWrap/>
            <w:vAlign w:val="center"/>
            <w:hideMark/>
          </w:tcPr>
          <w:p w14:paraId="55A2B031" w14:textId="77777777" w:rsidR="00F762E8" w:rsidRPr="001C3941" w:rsidRDefault="00F762E8" w:rsidP="00AF5225">
            <w:pPr>
              <w:rPr>
                <w:rFonts w:ascii="Arial" w:hAnsi="Arial" w:cs="Arial"/>
                <w:color w:val="000000"/>
                <w:sz w:val="16"/>
                <w:szCs w:val="14"/>
                <w:lang w:val="en-GB"/>
              </w:rPr>
            </w:pPr>
            <w:r w:rsidRPr="001C3941">
              <w:rPr>
                <w:rFonts w:ascii="Arial" w:hAnsi="Arial" w:cs="Arial"/>
                <w:color w:val="000000"/>
                <w:sz w:val="16"/>
                <w:szCs w:val="14"/>
                <w:lang w:val="en-GB"/>
              </w:rPr>
              <w:t>     Acute promyelocytic leuk</w:t>
            </w:r>
            <w:r w:rsidR="00EE0B52">
              <w:rPr>
                <w:rFonts w:ascii="Arial" w:hAnsi="Arial" w:cs="Arial"/>
                <w:color w:val="000000"/>
                <w:sz w:val="16"/>
                <w:szCs w:val="14"/>
                <w:lang w:val="en-GB"/>
              </w:rPr>
              <w:t>a</w:t>
            </w:r>
            <w:r w:rsidRPr="001C3941">
              <w:rPr>
                <w:rFonts w:ascii="Arial" w:hAnsi="Arial" w:cs="Arial"/>
                <w:color w:val="000000"/>
                <w:sz w:val="16"/>
                <w:szCs w:val="14"/>
                <w:lang w:val="en-GB"/>
              </w:rPr>
              <w:t>emia</w:t>
            </w:r>
          </w:p>
        </w:tc>
        <w:tc>
          <w:tcPr>
            <w:tcW w:w="185" w:type="dxa"/>
            <w:shd w:val="clear" w:color="000000" w:fill="FFFFFF"/>
            <w:vAlign w:val="center"/>
            <w:hideMark/>
          </w:tcPr>
          <w:p w14:paraId="5D4E3E30"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1DB490FB"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193</w:t>
            </w:r>
          </w:p>
        </w:tc>
        <w:tc>
          <w:tcPr>
            <w:tcW w:w="0" w:type="auto"/>
            <w:shd w:val="clear" w:color="000000" w:fill="FFFFFF"/>
            <w:noWrap/>
            <w:vAlign w:val="center"/>
            <w:hideMark/>
          </w:tcPr>
          <w:p w14:paraId="332AA2FC"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89</w:t>
            </w:r>
          </w:p>
        </w:tc>
        <w:tc>
          <w:tcPr>
            <w:tcW w:w="0" w:type="auto"/>
            <w:shd w:val="clear" w:color="000000" w:fill="FFFFFF"/>
            <w:noWrap/>
            <w:vAlign w:val="center"/>
            <w:hideMark/>
          </w:tcPr>
          <w:p w14:paraId="05BB6110"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104</w:t>
            </w:r>
          </w:p>
        </w:tc>
        <w:tc>
          <w:tcPr>
            <w:tcW w:w="0" w:type="auto"/>
            <w:shd w:val="clear" w:color="000000" w:fill="FFFFFF"/>
            <w:vAlign w:val="center"/>
            <w:hideMark/>
          </w:tcPr>
          <w:p w14:paraId="0087492E"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noWrap/>
            <w:vAlign w:val="center"/>
            <w:hideMark/>
          </w:tcPr>
          <w:p w14:paraId="610F1D2F"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57</w:t>
            </w:r>
          </w:p>
        </w:tc>
        <w:tc>
          <w:tcPr>
            <w:tcW w:w="0" w:type="auto"/>
            <w:shd w:val="clear" w:color="000000" w:fill="FFFFFF"/>
            <w:noWrap/>
            <w:vAlign w:val="center"/>
            <w:hideMark/>
          </w:tcPr>
          <w:p w14:paraId="1BDF8C1D"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57</w:t>
            </w:r>
          </w:p>
        </w:tc>
        <w:tc>
          <w:tcPr>
            <w:tcW w:w="0" w:type="auto"/>
            <w:shd w:val="clear" w:color="000000" w:fill="FFFFFF"/>
            <w:noWrap/>
            <w:vAlign w:val="center"/>
            <w:hideMark/>
          </w:tcPr>
          <w:p w14:paraId="6A0EF306"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noWrap/>
            <w:vAlign w:val="center"/>
            <w:hideMark/>
          </w:tcPr>
          <w:p w14:paraId="5A8E19C0"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0.3</w:t>
            </w:r>
          </w:p>
        </w:tc>
        <w:tc>
          <w:tcPr>
            <w:tcW w:w="0" w:type="auto"/>
            <w:shd w:val="clear" w:color="000000" w:fill="FFFFFF"/>
            <w:noWrap/>
            <w:vAlign w:val="center"/>
            <w:hideMark/>
          </w:tcPr>
          <w:p w14:paraId="187EBC29"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0.3</w:t>
            </w:r>
          </w:p>
        </w:tc>
        <w:tc>
          <w:tcPr>
            <w:tcW w:w="0" w:type="auto"/>
            <w:shd w:val="clear" w:color="000000" w:fill="FFFFFF"/>
            <w:noWrap/>
            <w:vAlign w:val="center"/>
            <w:hideMark/>
          </w:tcPr>
          <w:p w14:paraId="51052977" w14:textId="77777777" w:rsidR="00F762E8" w:rsidRPr="001C3941" w:rsidRDefault="00F762E8" w:rsidP="00F762E8">
            <w:pPr>
              <w:jc w:val="center"/>
              <w:rPr>
                <w:rFonts w:ascii="Arial" w:hAnsi="Arial" w:cs="Arial"/>
                <w:sz w:val="16"/>
                <w:szCs w:val="14"/>
                <w:lang w:val="en-GB"/>
              </w:rPr>
            </w:pPr>
          </w:p>
        </w:tc>
        <w:tc>
          <w:tcPr>
            <w:tcW w:w="966" w:type="dxa"/>
            <w:shd w:val="clear" w:color="000000" w:fill="FFFFFF"/>
            <w:vAlign w:val="center"/>
            <w:hideMark/>
          </w:tcPr>
          <w:p w14:paraId="4E149964"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0.2</w:t>
            </w:r>
          </w:p>
        </w:tc>
        <w:tc>
          <w:tcPr>
            <w:tcW w:w="1004" w:type="dxa"/>
            <w:shd w:val="clear" w:color="000000" w:fill="FFFFFF"/>
            <w:vAlign w:val="center"/>
            <w:hideMark/>
          </w:tcPr>
          <w:p w14:paraId="074D5F08"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0.2</w:t>
            </w:r>
          </w:p>
        </w:tc>
        <w:tc>
          <w:tcPr>
            <w:tcW w:w="160" w:type="dxa"/>
            <w:shd w:val="clear" w:color="000000" w:fill="FFFFFF"/>
            <w:vAlign w:val="center"/>
            <w:hideMark/>
          </w:tcPr>
          <w:p w14:paraId="3E43773F" w14:textId="77777777" w:rsidR="00F762E8" w:rsidRPr="001C3941" w:rsidRDefault="00F762E8" w:rsidP="00F762E8">
            <w:pPr>
              <w:jc w:val="center"/>
              <w:rPr>
                <w:rFonts w:ascii="Arial" w:hAnsi="Arial" w:cs="Arial"/>
                <w:sz w:val="16"/>
                <w:szCs w:val="14"/>
                <w:lang w:val="en-GB"/>
              </w:rPr>
            </w:pPr>
          </w:p>
        </w:tc>
        <w:tc>
          <w:tcPr>
            <w:tcW w:w="1388" w:type="dxa"/>
            <w:shd w:val="clear" w:color="000000" w:fill="FFFFFF"/>
            <w:vAlign w:val="center"/>
            <w:hideMark/>
          </w:tcPr>
          <w:p w14:paraId="3D426E59"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1.0</w:t>
            </w:r>
          </w:p>
        </w:tc>
      </w:tr>
      <w:tr w:rsidR="00F762E8" w:rsidRPr="001C3941" w14:paraId="5087DFA5" w14:textId="77777777" w:rsidTr="00066F8B">
        <w:trPr>
          <w:trHeight w:val="340"/>
        </w:trPr>
        <w:tc>
          <w:tcPr>
            <w:tcW w:w="3362" w:type="dxa"/>
            <w:shd w:val="clear" w:color="000000" w:fill="D9D9D9"/>
            <w:vAlign w:val="center"/>
            <w:hideMark/>
          </w:tcPr>
          <w:p w14:paraId="0DBED008" w14:textId="77777777" w:rsidR="00F762E8" w:rsidRPr="001C3941" w:rsidRDefault="00F762E8">
            <w:pPr>
              <w:rPr>
                <w:rFonts w:ascii="Arial" w:hAnsi="Arial" w:cs="Arial"/>
                <w:b/>
                <w:bCs/>
                <w:sz w:val="16"/>
                <w:szCs w:val="14"/>
                <w:lang w:val="en-GB"/>
              </w:rPr>
            </w:pPr>
            <w:r w:rsidRPr="001C3941">
              <w:rPr>
                <w:rFonts w:ascii="Arial" w:hAnsi="Arial" w:cs="Arial"/>
                <w:b/>
                <w:bCs/>
                <w:sz w:val="16"/>
                <w:szCs w:val="14"/>
                <w:lang w:val="en-GB"/>
              </w:rPr>
              <w:t>Myeloproliferative neopla</w:t>
            </w:r>
            <w:r w:rsidR="00C31FBC">
              <w:rPr>
                <w:rFonts w:ascii="Arial" w:hAnsi="Arial" w:cs="Arial"/>
                <w:b/>
                <w:bCs/>
                <w:sz w:val="16"/>
                <w:szCs w:val="14"/>
                <w:lang w:val="en-GB"/>
              </w:rPr>
              <w:t>s</w:t>
            </w:r>
            <w:r w:rsidRPr="001C3941">
              <w:rPr>
                <w:rFonts w:ascii="Arial" w:hAnsi="Arial" w:cs="Arial"/>
                <w:b/>
                <w:bCs/>
                <w:sz w:val="16"/>
                <w:szCs w:val="14"/>
                <w:lang w:val="en-GB"/>
              </w:rPr>
              <w:t xml:space="preserve">ms </w:t>
            </w:r>
          </w:p>
        </w:tc>
        <w:tc>
          <w:tcPr>
            <w:tcW w:w="185" w:type="dxa"/>
            <w:shd w:val="clear" w:color="000000" w:fill="D9D9D9"/>
            <w:noWrap/>
            <w:vAlign w:val="center"/>
            <w:hideMark/>
          </w:tcPr>
          <w:p w14:paraId="6C3F68F8"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D9D9D9"/>
            <w:vAlign w:val="center"/>
            <w:hideMark/>
          </w:tcPr>
          <w:p w14:paraId="57AAD66C" w14:textId="77777777" w:rsidR="00F762E8" w:rsidRPr="001C3941" w:rsidRDefault="00F762E8" w:rsidP="0007476C">
            <w:pPr>
              <w:jc w:val="center"/>
              <w:rPr>
                <w:rFonts w:ascii="Arial" w:hAnsi="Arial" w:cs="Arial"/>
                <w:sz w:val="16"/>
                <w:szCs w:val="14"/>
                <w:lang w:val="en-GB"/>
              </w:rPr>
            </w:pPr>
          </w:p>
        </w:tc>
        <w:tc>
          <w:tcPr>
            <w:tcW w:w="0" w:type="auto"/>
            <w:shd w:val="clear" w:color="000000" w:fill="D9D9D9"/>
            <w:noWrap/>
            <w:vAlign w:val="center"/>
            <w:hideMark/>
          </w:tcPr>
          <w:p w14:paraId="4FF0CF77" w14:textId="77777777" w:rsidR="00F762E8" w:rsidRPr="001C3941" w:rsidRDefault="00F762E8" w:rsidP="0007476C">
            <w:pPr>
              <w:jc w:val="center"/>
              <w:rPr>
                <w:rFonts w:ascii="Arial" w:hAnsi="Arial" w:cs="Arial"/>
                <w:sz w:val="16"/>
                <w:szCs w:val="14"/>
                <w:lang w:val="en-GB"/>
              </w:rPr>
            </w:pPr>
          </w:p>
        </w:tc>
        <w:tc>
          <w:tcPr>
            <w:tcW w:w="0" w:type="auto"/>
            <w:shd w:val="clear" w:color="000000" w:fill="D9D9D9"/>
            <w:noWrap/>
            <w:vAlign w:val="center"/>
            <w:hideMark/>
          </w:tcPr>
          <w:p w14:paraId="6453E716" w14:textId="77777777" w:rsidR="00F762E8" w:rsidRPr="001C3941" w:rsidRDefault="00F762E8" w:rsidP="0007476C">
            <w:pPr>
              <w:jc w:val="center"/>
              <w:rPr>
                <w:rFonts w:ascii="Arial" w:hAnsi="Arial" w:cs="Arial"/>
                <w:sz w:val="16"/>
                <w:szCs w:val="14"/>
                <w:lang w:val="en-GB"/>
              </w:rPr>
            </w:pPr>
          </w:p>
        </w:tc>
        <w:tc>
          <w:tcPr>
            <w:tcW w:w="0" w:type="auto"/>
            <w:shd w:val="clear" w:color="000000" w:fill="D9D9D9"/>
            <w:noWrap/>
            <w:vAlign w:val="center"/>
            <w:hideMark/>
          </w:tcPr>
          <w:p w14:paraId="01D5358D"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D9D9D9"/>
            <w:noWrap/>
            <w:vAlign w:val="center"/>
            <w:hideMark/>
          </w:tcPr>
          <w:p w14:paraId="6B740DAE" w14:textId="77777777" w:rsidR="00F762E8" w:rsidRPr="001C3941" w:rsidRDefault="00F762E8" w:rsidP="00F762E8">
            <w:pPr>
              <w:jc w:val="center"/>
              <w:rPr>
                <w:rFonts w:ascii="Arial" w:hAnsi="Arial" w:cs="Arial"/>
                <w:sz w:val="16"/>
                <w:szCs w:val="14"/>
                <w:lang w:val="en-GB"/>
              </w:rPr>
            </w:pPr>
          </w:p>
        </w:tc>
        <w:tc>
          <w:tcPr>
            <w:tcW w:w="0" w:type="auto"/>
            <w:shd w:val="clear" w:color="000000" w:fill="D9D9D9"/>
            <w:noWrap/>
            <w:vAlign w:val="center"/>
            <w:hideMark/>
          </w:tcPr>
          <w:p w14:paraId="5E3DB38A" w14:textId="77777777" w:rsidR="00F762E8" w:rsidRPr="001C3941" w:rsidRDefault="00F762E8" w:rsidP="00F762E8">
            <w:pPr>
              <w:jc w:val="center"/>
              <w:rPr>
                <w:rFonts w:ascii="Arial" w:hAnsi="Arial" w:cs="Arial"/>
                <w:sz w:val="16"/>
                <w:szCs w:val="14"/>
                <w:lang w:val="en-GB"/>
              </w:rPr>
            </w:pPr>
          </w:p>
        </w:tc>
        <w:tc>
          <w:tcPr>
            <w:tcW w:w="0" w:type="auto"/>
            <w:shd w:val="clear" w:color="000000" w:fill="D9D9D9"/>
            <w:noWrap/>
            <w:vAlign w:val="center"/>
            <w:hideMark/>
          </w:tcPr>
          <w:p w14:paraId="001D9220" w14:textId="77777777" w:rsidR="00F762E8" w:rsidRPr="001C3941" w:rsidRDefault="00F762E8" w:rsidP="00F762E8">
            <w:pPr>
              <w:jc w:val="center"/>
              <w:rPr>
                <w:rFonts w:ascii="Arial" w:hAnsi="Arial" w:cs="Arial"/>
                <w:sz w:val="16"/>
                <w:szCs w:val="14"/>
                <w:lang w:val="en-GB"/>
              </w:rPr>
            </w:pPr>
          </w:p>
        </w:tc>
        <w:tc>
          <w:tcPr>
            <w:tcW w:w="0" w:type="auto"/>
            <w:shd w:val="clear" w:color="000000" w:fill="D9D9D9"/>
            <w:noWrap/>
            <w:vAlign w:val="center"/>
            <w:hideMark/>
          </w:tcPr>
          <w:p w14:paraId="097B72B3" w14:textId="77777777" w:rsidR="00F762E8" w:rsidRPr="001C3941" w:rsidRDefault="00F762E8" w:rsidP="00F762E8">
            <w:pPr>
              <w:jc w:val="center"/>
              <w:rPr>
                <w:rFonts w:ascii="Arial" w:hAnsi="Arial" w:cs="Arial"/>
                <w:sz w:val="16"/>
                <w:szCs w:val="14"/>
                <w:lang w:val="en-GB"/>
              </w:rPr>
            </w:pPr>
          </w:p>
        </w:tc>
        <w:tc>
          <w:tcPr>
            <w:tcW w:w="0" w:type="auto"/>
            <w:shd w:val="clear" w:color="000000" w:fill="D9D9D9"/>
            <w:noWrap/>
            <w:vAlign w:val="center"/>
            <w:hideMark/>
          </w:tcPr>
          <w:p w14:paraId="5FEC02C9" w14:textId="77777777" w:rsidR="00F762E8" w:rsidRPr="001C3941" w:rsidRDefault="00F762E8" w:rsidP="00F762E8">
            <w:pPr>
              <w:jc w:val="center"/>
              <w:rPr>
                <w:rFonts w:ascii="Arial" w:hAnsi="Arial" w:cs="Arial"/>
                <w:sz w:val="16"/>
                <w:szCs w:val="14"/>
                <w:lang w:val="en-GB"/>
              </w:rPr>
            </w:pPr>
          </w:p>
        </w:tc>
        <w:tc>
          <w:tcPr>
            <w:tcW w:w="0" w:type="auto"/>
            <w:shd w:val="clear" w:color="000000" w:fill="D9D9D9"/>
            <w:noWrap/>
            <w:vAlign w:val="center"/>
            <w:hideMark/>
          </w:tcPr>
          <w:p w14:paraId="7C33C55A" w14:textId="77777777" w:rsidR="00F762E8" w:rsidRPr="001C3941" w:rsidRDefault="00F762E8" w:rsidP="00F762E8">
            <w:pPr>
              <w:jc w:val="center"/>
              <w:rPr>
                <w:rFonts w:ascii="Arial" w:hAnsi="Arial" w:cs="Arial"/>
                <w:sz w:val="16"/>
                <w:szCs w:val="14"/>
                <w:lang w:val="en-GB"/>
              </w:rPr>
            </w:pPr>
          </w:p>
        </w:tc>
        <w:tc>
          <w:tcPr>
            <w:tcW w:w="966" w:type="dxa"/>
            <w:shd w:val="clear" w:color="000000" w:fill="D9D9D9"/>
            <w:noWrap/>
            <w:vAlign w:val="center"/>
            <w:hideMark/>
          </w:tcPr>
          <w:p w14:paraId="692717A3" w14:textId="77777777" w:rsidR="00F762E8" w:rsidRPr="001C3941" w:rsidRDefault="00F762E8" w:rsidP="00F762E8">
            <w:pPr>
              <w:jc w:val="center"/>
              <w:rPr>
                <w:rFonts w:ascii="Arial" w:hAnsi="Arial" w:cs="Arial"/>
                <w:sz w:val="16"/>
                <w:szCs w:val="14"/>
                <w:lang w:val="en-GB"/>
              </w:rPr>
            </w:pPr>
          </w:p>
        </w:tc>
        <w:tc>
          <w:tcPr>
            <w:tcW w:w="1004" w:type="dxa"/>
            <w:shd w:val="clear" w:color="000000" w:fill="D9D9D9"/>
            <w:noWrap/>
            <w:vAlign w:val="center"/>
            <w:hideMark/>
          </w:tcPr>
          <w:p w14:paraId="1BC2B17E" w14:textId="77777777" w:rsidR="00F762E8" w:rsidRPr="001C3941" w:rsidRDefault="00F762E8" w:rsidP="00F762E8">
            <w:pPr>
              <w:jc w:val="center"/>
              <w:rPr>
                <w:rFonts w:ascii="Arial" w:hAnsi="Arial" w:cs="Arial"/>
                <w:sz w:val="16"/>
                <w:szCs w:val="14"/>
                <w:lang w:val="en-GB"/>
              </w:rPr>
            </w:pPr>
          </w:p>
        </w:tc>
        <w:tc>
          <w:tcPr>
            <w:tcW w:w="160" w:type="dxa"/>
            <w:shd w:val="clear" w:color="000000" w:fill="D9D9D9"/>
            <w:noWrap/>
            <w:vAlign w:val="center"/>
            <w:hideMark/>
          </w:tcPr>
          <w:p w14:paraId="171FEA1F" w14:textId="77777777" w:rsidR="00F762E8" w:rsidRPr="001C3941" w:rsidRDefault="00F762E8" w:rsidP="00F762E8">
            <w:pPr>
              <w:jc w:val="center"/>
              <w:rPr>
                <w:rFonts w:ascii="Arial" w:hAnsi="Arial" w:cs="Arial"/>
                <w:sz w:val="16"/>
                <w:szCs w:val="14"/>
                <w:lang w:val="en-GB"/>
              </w:rPr>
            </w:pPr>
          </w:p>
        </w:tc>
        <w:tc>
          <w:tcPr>
            <w:tcW w:w="1388" w:type="dxa"/>
            <w:shd w:val="clear" w:color="000000" w:fill="D9D9D9"/>
            <w:noWrap/>
            <w:vAlign w:val="center"/>
            <w:hideMark/>
          </w:tcPr>
          <w:p w14:paraId="3E655558" w14:textId="77777777" w:rsidR="00F762E8" w:rsidRPr="001C3941" w:rsidRDefault="00F762E8" w:rsidP="00F762E8">
            <w:pPr>
              <w:jc w:val="center"/>
              <w:rPr>
                <w:rFonts w:ascii="Arial" w:hAnsi="Arial" w:cs="Arial"/>
                <w:sz w:val="16"/>
                <w:szCs w:val="14"/>
                <w:lang w:val="en-GB"/>
              </w:rPr>
            </w:pPr>
          </w:p>
        </w:tc>
      </w:tr>
      <w:tr w:rsidR="00F762E8" w:rsidRPr="001C3941" w14:paraId="15342C29" w14:textId="77777777" w:rsidTr="00066F8B">
        <w:trPr>
          <w:trHeight w:val="480"/>
        </w:trPr>
        <w:tc>
          <w:tcPr>
            <w:tcW w:w="3362" w:type="dxa"/>
            <w:shd w:val="clear" w:color="000000" w:fill="FFFFFF"/>
            <w:vAlign w:val="center"/>
            <w:hideMark/>
          </w:tcPr>
          <w:p w14:paraId="079B8C25" w14:textId="77777777" w:rsidR="00F762E8" w:rsidRPr="001C3941" w:rsidRDefault="00F762E8" w:rsidP="00F762E8">
            <w:pPr>
              <w:ind w:firstLineChars="200" w:firstLine="320"/>
              <w:rPr>
                <w:rFonts w:ascii="Arial" w:hAnsi="Arial" w:cs="Arial"/>
                <w:sz w:val="16"/>
                <w:szCs w:val="14"/>
                <w:lang w:val="en-GB"/>
              </w:rPr>
            </w:pPr>
            <w:r w:rsidRPr="001C3941">
              <w:rPr>
                <w:rFonts w:ascii="Arial" w:hAnsi="Arial" w:cs="Arial"/>
                <w:sz w:val="16"/>
                <w:szCs w:val="14"/>
                <w:lang w:val="en-GB"/>
              </w:rPr>
              <w:t>Chronic myelogenous leuk</w:t>
            </w:r>
            <w:r w:rsidR="00EE0B52">
              <w:rPr>
                <w:rFonts w:ascii="Arial" w:hAnsi="Arial" w:cs="Arial"/>
                <w:sz w:val="16"/>
                <w:szCs w:val="14"/>
                <w:lang w:val="en-GB"/>
              </w:rPr>
              <w:t>a</w:t>
            </w:r>
            <w:r w:rsidRPr="001C3941">
              <w:rPr>
                <w:rFonts w:ascii="Arial" w:hAnsi="Arial" w:cs="Arial"/>
                <w:sz w:val="16"/>
                <w:szCs w:val="14"/>
                <w:lang w:val="en-GB"/>
              </w:rPr>
              <w:t>emia (CML)</w:t>
            </w:r>
          </w:p>
        </w:tc>
        <w:tc>
          <w:tcPr>
            <w:tcW w:w="185" w:type="dxa"/>
            <w:shd w:val="clear" w:color="000000" w:fill="FFFFFF"/>
            <w:vAlign w:val="center"/>
            <w:hideMark/>
          </w:tcPr>
          <w:p w14:paraId="755C1AB0"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6978DB6E"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807</w:t>
            </w:r>
          </w:p>
        </w:tc>
        <w:tc>
          <w:tcPr>
            <w:tcW w:w="0" w:type="auto"/>
            <w:shd w:val="clear" w:color="000000" w:fill="FFFFFF"/>
            <w:noWrap/>
            <w:vAlign w:val="center"/>
            <w:hideMark/>
          </w:tcPr>
          <w:p w14:paraId="5C86F0C9"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476</w:t>
            </w:r>
          </w:p>
        </w:tc>
        <w:tc>
          <w:tcPr>
            <w:tcW w:w="0" w:type="auto"/>
            <w:shd w:val="clear" w:color="000000" w:fill="FFFFFF"/>
            <w:noWrap/>
            <w:vAlign w:val="center"/>
            <w:hideMark/>
          </w:tcPr>
          <w:p w14:paraId="3FD04974"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331</w:t>
            </w:r>
          </w:p>
        </w:tc>
        <w:tc>
          <w:tcPr>
            <w:tcW w:w="0" w:type="auto"/>
            <w:shd w:val="clear" w:color="000000" w:fill="FFFFFF"/>
            <w:vAlign w:val="center"/>
            <w:hideMark/>
          </w:tcPr>
          <w:p w14:paraId="349EB957"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4838FC0C"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62</w:t>
            </w:r>
          </w:p>
        </w:tc>
        <w:tc>
          <w:tcPr>
            <w:tcW w:w="0" w:type="auto"/>
            <w:shd w:val="clear" w:color="000000" w:fill="FFFFFF"/>
            <w:vAlign w:val="center"/>
            <w:hideMark/>
          </w:tcPr>
          <w:p w14:paraId="4D2A301A"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64</w:t>
            </w:r>
          </w:p>
        </w:tc>
        <w:tc>
          <w:tcPr>
            <w:tcW w:w="0" w:type="auto"/>
            <w:shd w:val="clear" w:color="000000" w:fill="FFFFFF"/>
            <w:vAlign w:val="center"/>
            <w:hideMark/>
          </w:tcPr>
          <w:p w14:paraId="668423D1"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765F08FA"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1.5</w:t>
            </w:r>
          </w:p>
        </w:tc>
        <w:tc>
          <w:tcPr>
            <w:tcW w:w="0" w:type="auto"/>
            <w:shd w:val="clear" w:color="000000" w:fill="FFFFFF"/>
            <w:vAlign w:val="center"/>
            <w:hideMark/>
          </w:tcPr>
          <w:p w14:paraId="36E848EB"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w:t>
            </w:r>
          </w:p>
        </w:tc>
        <w:tc>
          <w:tcPr>
            <w:tcW w:w="0" w:type="auto"/>
            <w:shd w:val="clear" w:color="000000" w:fill="FFFFFF"/>
            <w:vAlign w:val="center"/>
            <w:hideMark/>
          </w:tcPr>
          <w:p w14:paraId="08424102" w14:textId="77777777" w:rsidR="00F762E8" w:rsidRPr="001C3941" w:rsidRDefault="00F762E8" w:rsidP="00F762E8">
            <w:pPr>
              <w:jc w:val="center"/>
              <w:rPr>
                <w:rFonts w:ascii="Arial" w:hAnsi="Arial" w:cs="Arial"/>
                <w:sz w:val="16"/>
                <w:szCs w:val="14"/>
                <w:lang w:val="en-GB"/>
              </w:rPr>
            </w:pPr>
          </w:p>
        </w:tc>
        <w:tc>
          <w:tcPr>
            <w:tcW w:w="966" w:type="dxa"/>
            <w:shd w:val="clear" w:color="000000" w:fill="FFFFFF"/>
            <w:vAlign w:val="center"/>
            <w:hideMark/>
          </w:tcPr>
          <w:p w14:paraId="70C490D6"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w:t>
            </w:r>
          </w:p>
        </w:tc>
        <w:tc>
          <w:tcPr>
            <w:tcW w:w="1004" w:type="dxa"/>
            <w:shd w:val="clear" w:color="000000" w:fill="FFFFFF"/>
            <w:vAlign w:val="center"/>
            <w:hideMark/>
          </w:tcPr>
          <w:p w14:paraId="3FF55AE7"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0.6</w:t>
            </w:r>
          </w:p>
        </w:tc>
        <w:tc>
          <w:tcPr>
            <w:tcW w:w="160" w:type="dxa"/>
            <w:shd w:val="clear" w:color="000000" w:fill="FFFFFF"/>
            <w:vAlign w:val="center"/>
            <w:hideMark/>
          </w:tcPr>
          <w:p w14:paraId="42AD1ED1" w14:textId="77777777" w:rsidR="00F762E8" w:rsidRPr="001C3941" w:rsidRDefault="00F762E8" w:rsidP="00F762E8">
            <w:pPr>
              <w:jc w:val="center"/>
              <w:rPr>
                <w:rFonts w:ascii="Arial" w:hAnsi="Arial" w:cs="Arial"/>
                <w:sz w:val="16"/>
                <w:szCs w:val="14"/>
                <w:lang w:val="en-GB"/>
              </w:rPr>
            </w:pPr>
          </w:p>
        </w:tc>
        <w:tc>
          <w:tcPr>
            <w:tcW w:w="1388" w:type="dxa"/>
            <w:shd w:val="clear" w:color="000000" w:fill="FFFFFF"/>
            <w:vAlign w:val="center"/>
            <w:hideMark/>
          </w:tcPr>
          <w:p w14:paraId="06841C09"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1.7</w:t>
            </w:r>
          </w:p>
        </w:tc>
      </w:tr>
      <w:tr w:rsidR="009F742A" w:rsidRPr="001C3941" w14:paraId="77CDE8AE" w14:textId="77777777" w:rsidTr="00066F8B">
        <w:trPr>
          <w:trHeight w:val="499"/>
        </w:trPr>
        <w:tc>
          <w:tcPr>
            <w:tcW w:w="3362" w:type="dxa"/>
            <w:shd w:val="clear" w:color="000000" w:fill="FFFFFF"/>
            <w:vAlign w:val="center"/>
            <w:hideMark/>
          </w:tcPr>
          <w:p w14:paraId="0D8EDECA" w14:textId="77777777" w:rsidR="00F762E8" w:rsidRPr="001C3941" w:rsidRDefault="00F762E8">
            <w:pPr>
              <w:ind w:firstLineChars="200" w:firstLine="320"/>
              <w:rPr>
                <w:rFonts w:ascii="Arial" w:hAnsi="Arial" w:cs="Arial"/>
                <w:sz w:val="16"/>
                <w:szCs w:val="14"/>
                <w:lang w:val="en-GB"/>
              </w:rPr>
            </w:pPr>
            <w:r w:rsidRPr="001C3941">
              <w:rPr>
                <w:rFonts w:ascii="Arial" w:hAnsi="Arial" w:cs="Arial"/>
                <w:sz w:val="16"/>
                <w:szCs w:val="14"/>
                <w:lang w:val="en-GB"/>
              </w:rPr>
              <w:t>Others myeloproliferative neopla</w:t>
            </w:r>
            <w:r w:rsidR="00EE0B52">
              <w:rPr>
                <w:rFonts w:ascii="Arial" w:hAnsi="Arial" w:cs="Arial"/>
                <w:sz w:val="16"/>
                <w:szCs w:val="14"/>
                <w:lang w:val="en-GB"/>
              </w:rPr>
              <w:t>s</w:t>
            </w:r>
            <w:r w:rsidRPr="001C3941">
              <w:rPr>
                <w:rFonts w:ascii="Arial" w:hAnsi="Arial" w:cs="Arial"/>
                <w:sz w:val="16"/>
                <w:szCs w:val="14"/>
                <w:lang w:val="en-GB"/>
              </w:rPr>
              <w:t>ms</w:t>
            </w:r>
            <w:r w:rsidR="00945C9E" w:rsidRPr="001C3941">
              <w:rPr>
                <w:rFonts w:ascii="Arial" w:hAnsi="Arial" w:cs="Arial"/>
                <w:sz w:val="16"/>
                <w:szCs w:val="14"/>
                <w:lang w:val="en-GB"/>
              </w:rPr>
              <w:t xml:space="preserve"> </w:t>
            </w:r>
            <w:r w:rsidR="00945C9E" w:rsidRPr="001C3941">
              <w:rPr>
                <w:rFonts w:ascii="Arial" w:hAnsi="Arial" w:cs="Arial"/>
                <w:bCs/>
                <w:sz w:val="16"/>
                <w:szCs w:val="14"/>
                <w:lang w:val="en-GB"/>
              </w:rPr>
              <w:t>(MPN)</w:t>
            </w:r>
          </w:p>
        </w:tc>
        <w:tc>
          <w:tcPr>
            <w:tcW w:w="185" w:type="dxa"/>
            <w:shd w:val="clear" w:color="000000" w:fill="FFFFFF"/>
            <w:vAlign w:val="center"/>
            <w:hideMark/>
          </w:tcPr>
          <w:p w14:paraId="3D05A035"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1BDFED45"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1965</w:t>
            </w:r>
          </w:p>
        </w:tc>
        <w:tc>
          <w:tcPr>
            <w:tcW w:w="0" w:type="auto"/>
            <w:shd w:val="clear" w:color="000000" w:fill="FFFFFF"/>
            <w:noWrap/>
            <w:vAlign w:val="center"/>
            <w:hideMark/>
          </w:tcPr>
          <w:p w14:paraId="789E25A3"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988</w:t>
            </w:r>
          </w:p>
        </w:tc>
        <w:tc>
          <w:tcPr>
            <w:tcW w:w="0" w:type="auto"/>
            <w:shd w:val="clear" w:color="000000" w:fill="FFFFFF"/>
            <w:noWrap/>
            <w:vAlign w:val="center"/>
            <w:hideMark/>
          </w:tcPr>
          <w:p w14:paraId="6616D98B"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977</w:t>
            </w:r>
          </w:p>
        </w:tc>
        <w:tc>
          <w:tcPr>
            <w:tcW w:w="0" w:type="auto"/>
            <w:shd w:val="clear" w:color="000000" w:fill="FFFFFF"/>
            <w:vAlign w:val="center"/>
            <w:hideMark/>
          </w:tcPr>
          <w:p w14:paraId="15A4A91A"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shd w:val="clear" w:color="000000" w:fill="FFFFFF"/>
            <w:vAlign w:val="center"/>
            <w:hideMark/>
          </w:tcPr>
          <w:p w14:paraId="68F80ABB"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69</w:t>
            </w:r>
          </w:p>
        </w:tc>
        <w:tc>
          <w:tcPr>
            <w:tcW w:w="0" w:type="auto"/>
            <w:shd w:val="clear" w:color="000000" w:fill="FFFFFF"/>
            <w:vAlign w:val="center"/>
            <w:hideMark/>
          </w:tcPr>
          <w:p w14:paraId="0EC0A24B"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73</w:t>
            </w:r>
          </w:p>
        </w:tc>
        <w:tc>
          <w:tcPr>
            <w:tcW w:w="0" w:type="auto"/>
            <w:shd w:val="clear" w:color="000000" w:fill="FFFFFF"/>
            <w:vAlign w:val="center"/>
            <w:hideMark/>
          </w:tcPr>
          <w:p w14:paraId="0F1EE27A" w14:textId="77777777" w:rsidR="00F762E8" w:rsidRPr="001C3941" w:rsidRDefault="00F762E8" w:rsidP="00F762E8">
            <w:pPr>
              <w:jc w:val="center"/>
              <w:rPr>
                <w:rFonts w:ascii="Arial" w:hAnsi="Arial" w:cs="Arial"/>
                <w:sz w:val="16"/>
                <w:szCs w:val="14"/>
                <w:lang w:val="en-GB"/>
              </w:rPr>
            </w:pPr>
          </w:p>
        </w:tc>
        <w:tc>
          <w:tcPr>
            <w:tcW w:w="0" w:type="auto"/>
            <w:shd w:val="clear" w:color="000000" w:fill="FFFFFF"/>
            <w:vAlign w:val="center"/>
            <w:hideMark/>
          </w:tcPr>
          <w:p w14:paraId="2EE323E2"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3.2</w:t>
            </w:r>
          </w:p>
        </w:tc>
        <w:tc>
          <w:tcPr>
            <w:tcW w:w="0" w:type="auto"/>
            <w:shd w:val="clear" w:color="000000" w:fill="FFFFFF"/>
            <w:vAlign w:val="center"/>
            <w:hideMark/>
          </w:tcPr>
          <w:p w14:paraId="5AE46C77"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3</w:t>
            </w:r>
          </w:p>
        </w:tc>
        <w:tc>
          <w:tcPr>
            <w:tcW w:w="0" w:type="auto"/>
            <w:shd w:val="clear" w:color="000000" w:fill="FFFFFF"/>
            <w:vAlign w:val="center"/>
            <w:hideMark/>
          </w:tcPr>
          <w:p w14:paraId="0822097E" w14:textId="77777777" w:rsidR="00F762E8" w:rsidRPr="001C3941" w:rsidRDefault="00F762E8" w:rsidP="00F762E8">
            <w:pPr>
              <w:jc w:val="center"/>
              <w:rPr>
                <w:rFonts w:ascii="Arial" w:hAnsi="Arial" w:cs="Arial"/>
                <w:sz w:val="16"/>
                <w:szCs w:val="14"/>
                <w:lang w:val="en-GB"/>
              </w:rPr>
            </w:pPr>
          </w:p>
        </w:tc>
        <w:tc>
          <w:tcPr>
            <w:tcW w:w="966" w:type="dxa"/>
            <w:shd w:val="clear" w:color="000000" w:fill="FFFFFF"/>
            <w:vAlign w:val="center"/>
            <w:hideMark/>
          </w:tcPr>
          <w:p w14:paraId="1CD2EEB5"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1.8</w:t>
            </w:r>
          </w:p>
        </w:tc>
        <w:tc>
          <w:tcPr>
            <w:tcW w:w="1004" w:type="dxa"/>
            <w:shd w:val="clear" w:color="000000" w:fill="FFFFFF"/>
            <w:vAlign w:val="center"/>
            <w:hideMark/>
          </w:tcPr>
          <w:p w14:paraId="631C579D"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1.4</w:t>
            </w:r>
          </w:p>
        </w:tc>
        <w:tc>
          <w:tcPr>
            <w:tcW w:w="160" w:type="dxa"/>
            <w:shd w:val="clear" w:color="000000" w:fill="FFFFFF"/>
            <w:vAlign w:val="center"/>
            <w:hideMark/>
          </w:tcPr>
          <w:p w14:paraId="515A1546" w14:textId="77777777" w:rsidR="00F762E8" w:rsidRPr="001C3941" w:rsidRDefault="00F762E8" w:rsidP="00F762E8">
            <w:pPr>
              <w:jc w:val="center"/>
              <w:rPr>
                <w:rFonts w:ascii="Arial" w:hAnsi="Arial" w:cs="Arial"/>
                <w:sz w:val="16"/>
                <w:szCs w:val="14"/>
                <w:lang w:val="en-GB"/>
              </w:rPr>
            </w:pPr>
          </w:p>
        </w:tc>
        <w:tc>
          <w:tcPr>
            <w:tcW w:w="1388" w:type="dxa"/>
            <w:shd w:val="clear" w:color="000000" w:fill="FFFFFF"/>
            <w:vAlign w:val="center"/>
            <w:hideMark/>
          </w:tcPr>
          <w:p w14:paraId="07EF0636"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1.3</w:t>
            </w:r>
          </w:p>
        </w:tc>
      </w:tr>
      <w:tr w:rsidR="009F742A" w:rsidRPr="001C3941" w14:paraId="195B473A" w14:textId="77777777" w:rsidTr="00066F8B">
        <w:trPr>
          <w:trHeight w:val="340"/>
        </w:trPr>
        <w:tc>
          <w:tcPr>
            <w:tcW w:w="3362" w:type="dxa"/>
            <w:tcBorders>
              <w:bottom w:val="single" w:sz="4" w:space="0" w:color="auto"/>
            </w:tcBorders>
            <w:shd w:val="clear" w:color="000000" w:fill="D9D9D9"/>
            <w:vAlign w:val="center"/>
            <w:hideMark/>
          </w:tcPr>
          <w:p w14:paraId="31645BB7" w14:textId="77777777" w:rsidR="00F762E8" w:rsidRPr="001C3941" w:rsidRDefault="00F762E8" w:rsidP="00AF5225">
            <w:pPr>
              <w:rPr>
                <w:rFonts w:ascii="Arial" w:hAnsi="Arial" w:cs="Arial"/>
                <w:b/>
                <w:bCs/>
                <w:sz w:val="16"/>
                <w:szCs w:val="14"/>
                <w:lang w:val="en-GB"/>
              </w:rPr>
            </w:pPr>
            <w:r w:rsidRPr="001C3941">
              <w:rPr>
                <w:rFonts w:ascii="Arial" w:hAnsi="Arial" w:cs="Arial"/>
                <w:b/>
                <w:bCs/>
                <w:sz w:val="16"/>
                <w:szCs w:val="14"/>
                <w:lang w:val="en-GB"/>
              </w:rPr>
              <w:t>Myelodysplatic syndromes (MDS)</w:t>
            </w:r>
          </w:p>
        </w:tc>
        <w:tc>
          <w:tcPr>
            <w:tcW w:w="185" w:type="dxa"/>
            <w:tcBorders>
              <w:bottom w:val="single" w:sz="4" w:space="0" w:color="auto"/>
            </w:tcBorders>
            <w:shd w:val="clear" w:color="000000" w:fill="D9D9D9"/>
            <w:vAlign w:val="center"/>
            <w:hideMark/>
          </w:tcPr>
          <w:p w14:paraId="721F42BC"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tcBorders>
              <w:bottom w:val="single" w:sz="4" w:space="0" w:color="auto"/>
            </w:tcBorders>
            <w:shd w:val="clear" w:color="000000" w:fill="D9D9D9"/>
            <w:vAlign w:val="center"/>
            <w:hideMark/>
          </w:tcPr>
          <w:p w14:paraId="34501C89"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4059</w:t>
            </w:r>
          </w:p>
        </w:tc>
        <w:tc>
          <w:tcPr>
            <w:tcW w:w="0" w:type="auto"/>
            <w:tcBorders>
              <w:bottom w:val="single" w:sz="4" w:space="0" w:color="auto"/>
            </w:tcBorders>
            <w:shd w:val="clear" w:color="000000" w:fill="D9D9D9"/>
            <w:noWrap/>
            <w:vAlign w:val="center"/>
            <w:hideMark/>
          </w:tcPr>
          <w:p w14:paraId="00637F87"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2056</w:t>
            </w:r>
          </w:p>
        </w:tc>
        <w:tc>
          <w:tcPr>
            <w:tcW w:w="0" w:type="auto"/>
            <w:tcBorders>
              <w:bottom w:val="single" w:sz="4" w:space="0" w:color="auto"/>
            </w:tcBorders>
            <w:shd w:val="clear" w:color="000000" w:fill="D9D9D9"/>
            <w:noWrap/>
            <w:vAlign w:val="center"/>
            <w:hideMark/>
          </w:tcPr>
          <w:p w14:paraId="042003A9" w14:textId="77777777" w:rsidR="00F762E8" w:rsidRPr="001C3941" w:rsidRDefault="00F762E8" w:rsidP="0007476C">
            <w:pPr>
              <w:jc w:val="center"/>
              <w:rPr>
                <w:rFonts w:ascii="Arial" w:hAnsi="Arial" w:cs="Arial"/>
                <w:sz w:val="16"/>
                <w:szCs w:val="14"/>
                <w:lang w:val="en-GB"/>
              </w:rPr>
            </w:pPr>
            <w:r w:rsidRPr="001C3941">
              <w:rPr>
                <w:rFonts w:ascii="Arial" w:hAnsi="Arial" w:cs="Arial"/>
                <w:sz w:val="16"/>
                <w:szCs w:val="14"/>
                <w:lang w:val="en-GB"/>
              </w:rPr>
              <w:t>2003</w:t>
            </w:r>
          </w:p>
        </w:tc>
        <w:tc>
          <w:tcPr>
            <w:tcW w:w="0" w:type="auto"/>
            <w:tcBorders>
              <w:bottom w:val="single" w:sz="4" w:space="0" w:color="auto"/>
            </w:tcBorders>
            <w:shd w:val="clear" w:color="000000" w:fill="D9D9D9"/>
            <w:vAlign w:val="center"/>
            <w:hideMark/>
          </w:tcPr>
          <w:p w14:paraId="5B3924EA" w14:textId="77777777" w:rsidR="00F762E8" w:rsidRPr="001C3941" w:rsidRDefault="00F762E8" w:rsidP="00AF5225">
            <w:pPr>
              <w:rPr>
                <w:rFonts w:ascii="Arial" w:hAnsi="Arial" w:cs="Arial"/>
                <w:sz w:val="16"/>
                <w:szCs w:val="14"/>
                <w:lang w:val="en-GB"/>
              </w:rPr>
            </w:pPr>
            <w:r w:rsidRPr="001C3941">
              <w:rPr>
                <w:rFonts w:ascii="Arial" w:hAnsi="Arial" w:cs="Arial"/>
                <w:sz w:val="16"/>
                <w:szCs w:val="14"/>
                <w:lang w:val="en-GB"/>
              </w:rPr>
              <w:t> </w:t>
            </w:r>
          </w:p>
        </w:tc>
        <w:tc>
          <w:tcPr>
            <w:tcW w:w="0" w:type="auto"/>
            <w:tcBorders>
              <w:bottom w:val="single" w:sz="4" w:space="0" w:color="auto"/>
            </w:tcBorders>
            <w:shd w:val="clear" w:color="000000" w:fill="D9D9D9"/>
            <w:vAlign w:val="center"/>
            <w:hideMark/>
          </w:tcPr>
          <w:p w14:paraId="3A4A07E6"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78</w:t>
            </w:r>
          </w:p>
        </w:tc>
        <w:tc>
          <w:tcPr>
            <w:tcW w:w="0" w:type="auto"/>
            <w:tcBorders>
              <w:bottom w:val="single" w:sz="4" w:space="0" w:color="auto"/>
            </w:tcBorders>
            <w:shd w:val="clear" w:color="000000" w:fill="D9D9D9"/>
            <w:vAlign w:val="center"/>
            <w:hideMark/>
          </w:tcPr>
          <w:p w14:paraId="451DE2EA"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81</w:t>
            </w:r>
          </w:p>
        </w:tc>
        <w:tc>
          <w:tcPr>
            <w:tcW w:w="0" w:type="auto"/>
            <w:tcBorders>
              <w:bottom w:val="single" w:sz="4" w:space="0" w:color="auto"/>
            </w:tcBorders>
            <w:shd w:val="clear" w:color="000000" w:fill="D9D9D9"/>
            <w:vAlign w:val="center"/>
            <w:hideMark/>
          </w:tcPr>
          <w:p w14:paraId="2696F51D" w14:textId="77777777" w:rsidR="00F762E8" w:rsidRPr="001C3941" w:rsidRDefault="00F762E8" w:rsidP="00F762E8">
            <w:pPr>
              <w:jc w:val="center"/>
              <w:rPr>
                <w:rFonts w:ascii="Arial" w:hAnsi="Arial" w:cs="Arial"/>
                <w:sz w:val="16"/>
                <w:szCs w:val="14"/>
                <w:lang w:val="en-GB"/>
              </w:rPr>
            </w:pPr>
          </w:p>
        </w:tc>
        <w:tc>
          <w:tcPr>
            <w:tcW w:w="0" w:type="auto"/>
            <w:tcBorders>
              <w:bottom w:val="single" w:sz="4" w:space="0" w:color="auto"/>
            </w:tcBorders>
            <w:shd w:val="clear" w:color="000000" w:fill="D9D9D9"/>
            <w:vAlign w:val="center"/>
            <w:hideMark/>
          </w:tcPr>
          <w:p w14:paraId="084625AB"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6.7</w:t>
            </w:r>
          </w:p>
        </w:tc>
        <w:tc>
          <w:tcPr>
            <w:tcW w:w="0" w:type="auto"/>
            <w:tcBorders>
              <w:bottom w:val="single" w:sz="4" w:space="0" w:color="auto"/>
            </w:tcBorders>
            <w:shd w:val="clear" w:color="000000" w:fill="D9D9D9"/>
            <w:vAlign w:val="center"/>
            <w:hideMark/>
          </w:tcPr>
          <w:p w14:paraId="061FB338"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6.1</w:t>
            </w:r>
          </w:p>
        </w:tc>
        <w:tc>
          <w:tcPr>
            <w:tcW w:w="0" w:type="auto"/>
            <w:tcBorders>
              <w:bottom w:val="single" w:sz="4" w:space="0" w:color="auto"/>
            </w:tcBorders>
            <w:shd w:val="clear" w:color="000000" w:fill="D9D9D9"/>
            <w:vAlign w:val="center"/>
            <w:hideMark/>
          </w:tcPr>
          <w:p w14:paraId="092B1143" w14:textId="77777777" w:rsidR="00F762E8" w:rsidRPr="001C3941" w:rsidRDefault="00F762E8" w:rsidP="00F762E8">
            <w:pPr>
              <w:jc w:val="center"/>
              <w:rPr>
                <w:rFonts w:ascii="Arial" w:hAnsi="Arial" w:cs="Arial"/>
                <w:sz w:val="16"/>
                <w:szCs w:val="14"/>
                <w:lang w:val="en-GB"/>
              </w:rPr>
            </w:pPr>
          </w:p>
        </w:tc>
        <w:tc>
          <w:tcPr>
            <w:tcW w:w="966" w:type="dxa"/>
            <w:tcBorders>
              <w:bottom w:val="single" w:sz="4" w:space="0" w:color="auto"/>
            </w:tcBorders>
            <w:shd w:val="clear" w:color="000000" w:fill="D9D9D9"/>
            <w:vAlign w:val="center"/>
            <w:hideMark/>
          </w:tcPr>
          <w:p w14:paraId="5441E75E"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2.8</w:t>
            </w:r>
          </w:p>
        </w:tc>
        <w:tc>
          <w:tcPr>
            <w:tcW w:w="1004" w:type="dxa"/>
            <w:tcBorders>
              <w:bottom w:val="single" w:sz="4" w:space="0" w:color="auto"/>
            </w:tcBorders>
            <w:shd w:val="clear" w:color="000000" w:fill="D9D9D9"/>
            <w:vAlign w:val="center"/>
            <w:hideMark/>
          </w:tcPr>
          <w:p w14:paraId="7F55EB8B"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1.9</w:t>
            </w:r>
          </w:p>
        </w:tc>
        <w:tc>
          <w:tcPr>
            <w:tcW w:w="160" w:type="dxa"/>
            <w:tcBorders>
              <w:bottom w:val="single" w:sz="4" w:space="0" w:color="auto"/>
            </w:tcBorders>
            <w:shd w:val="clear" w:color="000000" w:fill="D9D9D9"/>
            <w:vAlign w:val="center"/>
            <w:hideMark/>
          </w:tcPr>
          <w:p w14:paraId="1E3A3101" w14:textId="77777777" w:rsidR="00F762E8" w:rsidRPr="001C3941" w:rsidRDefault="00F762E8" w:rsidP="00F762E8">
            <w:pPr>
              <w:jc w:val="center"/>
              <w:rPr>
                <w:rFonts w:ascii="Arial" w:hAnsi="Arial" w:cs="Arial"/>
                <w:sz w:val="16"/>
                <w:szCs w:val="14"/>
                <w:lang w:val="en-GB"/>
              </w:rPr>
            </w:pPr>
          </w:p>
        </w:tc>
        <w:tc>
          <w:tcPr>
            <w:tcW w:w="1388" w:type="dxa"/>
            <w:tcBorders>
              <w:bottom w:val="single" w:sz="4" w:space="0" w:color="auto"/>
            </w:tcBorders>
            <w:shd w:val="clear" w:color="000000" w:fill="D9D9D9"/>
            <w:noWrap/>
            <w:vAlign w:val="center"/>
            <w:hideMark/>
          </w:tcPr>
          <w:p w14:paraId="3976B06E" w14:textId="77777777" w:rsidR="00F762E8" w:rsidRPr="001C3941" w:rsidRDefault="00F762E8" w:rsidP="00F762E8">
            <w:pPr>
              <w:jc w:val="center"/>
              <w:rPr>
                <w:rFonts w:ascii="Arial" w:hAnsi="Arial" w:cs="Arial"/>
                <w:sz w:val="16"/>
                <w:szCs w:val="14"/>
                <w:lang w:val="en-GB"/>
              </w:rPr>
            </w:pPr>
            <w:r w:rsidRPr="001C3941">
              <w:rPr>
                <w:rFonts w:ascii="Arial" w:hAnsi="Arial" w:cs="Arial"/>
                <w:sz w:val="16"/>
                <w:szCs w:val="14"/>
                <w:lang w:val="en-GB"/>
              </w:rPr>
              <w:t>1.5</w:t>
            </w:r>
          </w:p>
        </w:tc>
      </w:tr>
    </w:tbl>
    <w:p w14:paraId="5DC838B0" w14:textId="77777777" w:rsidR="00615D90" w:rsidRPr="001C3941" w:rsidRDefault="00CF65F3" w:rsidP="002E7301">
      <w:pPr>
        <w:spacing w:line="360" w:lineRule="auto"/>
        <w:rPr>
          <w:rFonts w:ascii="Arial" w:hAnsi="Arial" w:cs="Arial"/>
          <w:i/>
          <w:sz w:val="16"/>
          <w:szCs w:val="16"/>
          <w:lang w:val="en-GB"/>
        </w:rPr>
      </w:pPr>
      <w:r w:rsidRPr="001C3941">
        <w:rPr>
          <w:rFonts w:ascii="Arial" w:hAnsi="Arial" w:cs="Arial"/>
          <w:i/>
          <w:sz w:val="16"/>
          <w:szCs w:val="16"/>
          <w:vertAlign w:val="superscript"/>
          <w:lang w:val="en-GB"/>
        </w:rPr>
        <w:t>a</w:t>
      </w:r>
      <w:r w:rsidR="00E7485A" w:rsidRPr="001C3941">
        <w:rPr>
          <w:rFonts w:ascii="Arial" w:hAnsi="Arial" w:cs="Arial"/>
          <w:i/>
          <w:sz w:val="16"/>
          <w:szCs w:val="16"/>
          <w:lang w:val="en-GB"/>
        </w:rPr>
        <w:t xml:space="preserve"> per 100</w:t>
      </w:r>
      <w:r w:rsidR="001E0E61" w:rsidRPr="001C3941">
        <w:rPr>
          <w:rFonts w:ascii="Arial" w:hAnsi="Arial" w:cs="Arial"/>
          <w:i/>
          <w:sz w:val="16"/>
          <w:szCs w:val="16"/>
          <w:lang w:val="en-GB"/>
        </w:rPr>
        <w:t>,</w:t>
      </w:r>
      <w:r w:rsidR="00E7485A" w:rsidRPr="001C3941">
        <w:rPr>
          <w:rFonts w:ascii="Arial" w:hAnsi="Arial" w:cs="Arial"/>
          <w:i/>
          <w:sz w:val="16"/>
          <w:szCs w:val="16"/>
          <w:lang w:val="en-GB"/>
        </w:rPr>
        <w:t>000. M=male F=female</w:t>
      </w:r>
    </w:p>
    <w:p w14:paraId="65338FC0" w14:textId="77777777" w:rsidR="00615D90" w:rsidRPr="001C3941" w:rsidRDefault="00615D90" w:rsidP="002E7301">
      <w:pPr>
        <w:spacing w:line="360" w:lineRule="auto"/>
        <w:rPr>
          <w:rFonts w:ascii="Arial" w:hAnsi="Arial" w:cs="Arial"/>
          <w:lang w:val="en-GB" w:eastAsia="ko-KR"/>
        </w:rPr>
        <w:sectPr w:rsidR="00615D90" w:rsidRPr="001C3941" w:rsidSect="00945C9E">
          <w:pgSz w:w="16838" w:h="11906" w:orient="landscape" w:code="9"/>
          <w:pgMar w:top="720" w:right="851" w:bottom="510" w:left="1701" w:header="709" w:footer="709" w:gutter="0"/>
          <w:cols w:space="708"/>
          <w:docGrid w:linePitch="360"/>
        </w:sectPr>
      </w:pPr>
    </w:p>
    <w:p w14:paraId="061EB476" w14:textId="77777777" w:rsidR="00615D90" w:rsidRPr="00AE7557" w:rsidRDefault="00615D90" w:rsidP="002E7301">
      <w:pPr>
        <w:spacing w:line="360" w:lineRule="auto"/>
        <w:rPr>
          <w:rFonts w:ascii="Arial" w:hAnsi="Arial" w:cs="Arial"/>
          <w:sz w:val="22"/>
          <w:szCs w:val="22"/>
          <w:lang w:val="en-GB" w:eastAsia="ko-KR"/>
        </w:rPr>
      </w:pPr>
      <w:r w:rsidRPr="00AE7557">
        <w:rPr>
          <w:rFonts w:ascii="Arial" w:hAnsi="Arial" w:cs="Arial"/>
          <w:b/>
          <w:sz w:val="22"/>
          <w:szCs w:val="22"/>
          <w:lang w:val="en-GB" w:eastAsia="ko-KR"/>
        </w:rPr>
        <w:lastRenderedPageBreak/>
        <w:t xml:space="preserve">Table </w:t>
      </w:r>
      <w:r w:rsidR="00FF3917" w:rsidRPr="00AE7557">
        <w:rPr>
          <w:rFonts w:ascii="Arial" w:hAnsi="Arial" w:cs="Arial"/>
          <w:b/>
          <w:sz w:val="22"/>
          <w:szCs w:val="22"/>
          <w:lang w:val="en-GB" w:eastAsia="ko-KR"/>
        </w:rPr>
        <w:t>4</w:t>
      </w:r>
      <w:r w:rsidRPr="00AE7557">
        <w:rPr>
          <w:rFonts w:ascii="Arial" w:hAnsi="Arial" w:cs="Arial"/>
          <w:sz w:val="22"/>
          <w:szCs w:val="22"/>
          <w:lang w:val="en-GB" w:eastAsia="ko-KR"/>
        </w:rPr>
        <w:t xml:space="preserve">: Annual rate of change by subtypes of haematological malignancies </w:t>
      </w:r>
      <w:r w:rsidR="00EC6DDF" w:rsidRPr="00AE7557">
        <w:rPr>
          <w:rFonts w:ascii="Arial" w:hAnsi="Arial" w:cs="Arial"/>
          <w:sz w:val="22"/>
          <w:szCs w:val="22"/>
          <w:lang w:val="en-GB" w:eastAsia="ko-KR"/>
        </w:rPr>
        <w:t>by study period</w:t>
      </w:r>
      <w:r w:rsidRPr="00AE7557">
        <w:rPr>
          <w:rFonts w:ascii="Arial" w:hAnsi="Arial" w:cs="Arial"/>
          <w:sz w:val="22"/>
          <w:szCs w:val="22"/>
          <w:lang w:val="en-GB" w:eastAsia="ko-KR"/>
        </w:rPr>
        <w:t>.</w:t>
      </w:r>
    </w:p>
    <w:tbl>
      <w:tblPr>
        <w:tblW w:w="11336" w:type="dxa"/>
        <w:tblInd w:w="55" w:type="dxa"/>
        <w:tblCellMar>
          <w:left w:w="70" w:type="dxa"/>
          <w:right w:w="70" w:type="dxa"/>
        </w:tblCellMar>
        <w:tblLook w:val="04A0" w:firstRow="1" w:lastRow="0" w:firstColumn="1" w:lastColumn="0" w:noHBand="0" w:noVBand="1"/>
      </w:tblPr>
      <w:tblGrid>
        <w:gridCol w:w="4160"/>
        <w:gridCol w:w="2020"/>
        <w:gridCol w:w="720"/>
        <w:gridCol w:w="720"/>
        <w:gridCol w:w="196"/>
        <w:gridCol w:w="2240"/>
        <w:gridCol w:w="640"/>
        <w:gridCol w:w="640"/>
      </w:tblGrid>
      <w:tr w:rsidR="00FC52E3" w:rsidRPr="00B02E9E" w14:paraId="4980B082" w14:textId="77777777" w:rsidTr="00FC52E3">
        <w:trPr>
          <w:trHeight w:val="795"/>
        </w:trPr>
        <w:tc>
          <w:tcPr>
            <w:tcW w:w="4160" w:type="dxa"/>
            <w:tcBorders>
              <w:top w:val="single" w:sz="4" w:space="0" w:color="auto"/>
              <w:left w:val="nil"/>
              <w:bottom w:val="nil"/>
              <w:right w:val="nil"/>
            </w:tcBorders>
            <w:shd w:val="clear" w:color="000000" w:fill="FFFFFF"/>
            <w:vAlign w:val="bottom"/>
            <w:hideMark/>
          </w:tcPr>
          <w:p w14:paraId="62FDC212" w14:textId="77777777" w:rsidR="00FC52E3" w:rsidRPr="001C3941" w:rsidRDefault="00FC52E3" w:rsidP="00AF5225">
            <w:pPr>
              <w:rPr>
                <w:rFonts w:ascii="Arial" w:hAnsi="Arial" w:cs="Arial"/>
                <w:b/>
                <w:bCs/>
                <w:sz w:val="18"/>
                <w:szCs w:val="18"/>
                <w:lang w:val="en-GB"/>
              </w:rPr>
            </w:pPr>
            <w:r w:rsidRPr="001C3941">
              <w:rPr>
                <w:rFonts w:ascii="Arial" w:hAnsi="Arial" w:cs="Arial"/>
                <w:b/>
                <w:bCs/>
                <w:sz w:val="18"/>
                <w:szCs w:val="18"/>
                <w:lang w:val="en-GB"/>
              </w:rPr>
              <w:t> </w:t>
            </w:r>
          </w:p>
        </w:tc>
        <w:tc>
          <w:tcPr>
            <w:tcW w:w="3460" w:type="dxa"/>
            <w:gridSpan w:val="3"/>
            <w:tcBorders>
              <w:top w:val="single" w:sz="4" w:space="0" w:color="auto"/>
              <w:left w:val="nil"/>
              <w:bottom w:val="nil"/>
              <w:right w:val="nil"/>
            </w:tcBorders>
            <w:shd w:val="clear" w:color="000000" w:fill="FFFFFF"/>
            <w:vAlign w:val="bottom"/>
            <w:hideMark/>
          </w:tcPr>
          <w:p w14:paraId="3C0B1703" w14:textId="77777777" w:rsidR="00FC52E3" w:rsidRPr="001C3941" w:rsidRDefault="00FC52E3" w:rsidP="00CF65F3">
            <w:pPr>
              <w:jc w:val="center"/>
              <w:rPr>
                <w:rFonts w:ascii="Arial" w:hAnsi="Arial" w:cs="Arial"/>
                <w:b/>
                <w:bCs/>
                <w:sz w:val="18"/>
                <w:szCs w:val="18"/>
                <w:lang w:val="en-GB"/>
              </w:rPr>
            </w:pPr>
            <w:r w:rsidRPr="001C3941">
              <w:rPr>
                <w:rFonts w:ascii="Arial" w:hAnsi="Arial" w:cs="Arial"/>
                <w:b/>
                <w:bCs/>
                <w:sz w:val="18"/>
                <w:szCs w:val="18"/>
                <w:lang w:val="en-GB"/>
              </w:rPr>
              <w:t>Annual rate of change</w:t>
            </w:r>
            <w:r w:rsidR="00C3663F">
              <w:rPr>
                <w:rFonts w:ascii="Arial" w:hAnsi="Arial" w:cs="Arial"/>
                <w:b/>
                <w:bCs/>
                <w:sz w:val="18"/>
                <w:szCs w:val="18"/>
                <w:lang w:val="en-GB"/>
              </w:rPr>
              <w:t xml:space="preserve"> in incidence</w:t>
            </w:r>
            <w:r w:rsidRPr="001C3941">
              <w:rPr>
                <w:rFonts w:ascii="Arial" w:hAnsi="Arial" w:cs="Arial"/>
                <w:b/>
                <w:bCs/>
                <w:sz w:val="18"/>
                <w:szCs w:val="18"/>
                <w:lang w:val="en-GB"/>
              </w:rPr>
              <w:t xml:space="preserve"> (%)  </w:t>
            </w:r>
            <w:r w:rsidRPr="001C3941">
              <w:rPr>
                <w:rFonts w:ascii="Arial" w:hAnsi="Arial" w:cs="Arial"/>
                <w:b/>
                <w:bCs/>
                <w:sz w:val="18"/>
                <w:szCs w:val="18"/>
                <w:lang w:val="en-GB"/>
              </w:rPr>
              <w:br/>
              <w:t>for a period time</w:t>
            </w:r>
            <w:r w:rsidRPr="001C3941">
              <w:rPr>
                <w:rFonts w:ascii="Arial" w:hAnsi="Arial" w:cs="Arial"/>
                <w:b/>
                <w:bCs/>
                <w:sz w:val="18"/>
                <w:szCs w:val="18"/>
                <w:lang w:val="en-GB"/>
              </w:rPr>
              <w:br/>
              <w:t xml:space="preserve"> ≥18 year</w:t>
            </w:r>
            <w:r w:rsidR="00CF65F3" w:rsidRPr="001C3941">
              <w:rPr>
                <w:rFonts w:ascii="Arial" w:hAnsi="Arial" w:cs="Arial"/>
                <w:b/>
                <w:bCs/>
                <w:sz w:val="18"/>
                <w:szCs w:val="18"/>
                <w:vertAlign w:val="superscript"/>
                <w:lang w:val="en-GB"/>
              </w:rPr>
              <w:t>a</w:t>
            </w:r>
          </w:p>
        </w:tc>
        <w:tc>
          <w:tcPr>
            <w:tcW w:w="196" w:type="dxa"/>
            <w:tcBorders>
              <w:top w:val="single" w:sz="4" w:space="0" w:color="auto"/>
              <w:left w:val="nil"/>
              <w:bottom w:val="nil"/>
              <w:right w:val="nil"/>
            </w:tcBorders>
            <w:shd w:val="clear" w:color="000000" w:fill="FFFFFF"/>
            <w:vAlign w:val="bottom"/>
            <w:hideMark/>
          </w:tcPr>
          <w:p w14:paraId="107EAC34" w14:textId="77777777" w:rsidR="00FC52E3" w:rsidRPr="001C3941" w:rsidRDefault="00FC52E3" w:rsidP="00AF5225">
            <w:pPr>
              <w:jc w:val="center"/>
              <w:rPr>
                <w:rFonts w:ascii="Arial" w:hAnsi="Arial" w:cs="Arial"/>
                <w:b/>
                <w:bCs/>
                <w:sz w:val="18"/>
                <w:szCs w:val="18"/>
                <w:lang w:val="en-GB"/>
              </w:rPr>
            </w:pPr>
            <w:r w:rsidRPr="001C3941">
              <w:rPr>
                <w:rFonts w:ascii="Arial" w:hAnsi="Arial" w:cs="Arial"/>
                <w:b/>
                <w:bCs/>
                <w:sz w:val="18"/>
                <w:szCs w:val="18"/>
                <w:lang w:val="en-GB"/>
              </w:rPr>
              <w:t> </w:t>
            </w:r>
          </w:p>
        </w:tc>
        <w:tc>
          <w:tcPr>
            <w:tcW w:w="3520" w:type="dxa"/>
            <w:gridSpan w:val="3"/>
            <w:tcBorders>
              <w:top w:val="single" w:sz="4" w:space="0" w:color="auto"/>
              <w:left w:val="nil"/>
              <w:bottom w:val="nil"/>
              <w:right w:val="nil"/>
            </w:tcBorders>
            <w:shd w:val="clear" w:color="000000" w:fill="FFFFFF"/>
            <w:vAlign w:val="bottom"/>
            <w:hideMark/>
          </w:tcPr>
          <w:p w14:paraId="66A0FFC2" w14:textId="77777777" w:rsidR="00FC52E3" w:rsidRPr="001C3941" w:rsidRDefault="00FC52E3" w:rsidP="00DB1118">
            <w:pPr>
              <w:rPr>
                <w:rFonts w:ascii="Arial" w:hAnsi="Arial" w:cs="Arial"/>
                <w:b/>
                <w:bCs/>
                <w:sz w:val="18"/>
                <w:szCs w:val="18"/>
                <w:lang w:val="en-GB"/>
              </w:rPr>
            </w:pPr>
            <w:r w:rsidRPr="001C3941">
              <w:rPr>
                <w:rFonts w:ascii="Arial" w:hAnsi="Arial" w:cs="Arial"/>
                <w:b/>
                <w:bCs/>
                <w:sz w:val="18"/>
                <w:szCs w:val="18"/>
                <w:lang w:val="en-GB"/>
              </w:rPr>
              <w:t>Annual rate of change</w:t>
            </w:r>
            <w:r w:rsidR="00C3663F">
              <w:rPr>
                <w:rFonts w:ascii="Arial" w:hAnsi="Arial" w:cs="Arial"/>
                <w:b/>
                <w:bCs/>
                <w:sz w:val="18"/>
                <w:szCs w:val="18"/>
                <w:lang w:val="en-GB"/>
              </w:rPr>
              <w:t xml:space="preserve"> in incidence</w:t>
            </w:r>
            <w:r w:rsidRPr="001C3941">
              <w:rPr>
                <w:rFonts w:ascii="Arial" w:hAnsi="Arial" w:cs="Arial"/>
                <w:b/>
                <w:bCs/>
                <w:sz w:val="18"/>
                <w:szCs w:val="18"/>
                <w:lang w:val="en-GB"/>
              </w:rPr>
              <w:t xml:space="preserve"> (%)  for the most recent period</w:t>
            </w:r>
            <w:r w:rsidR="00CF65F3" w:rsidRPr="001C3941">
              <w:rPr>
                <w:rFonts w:ascii="Arial" w:hAnsi="Arial" w:cs="Arial"/>
                <w:b/>
                <w:bCs/>
                <w:sz w:val="18"/>
                <w:szCs w:val="18"/>
                <w:vertAlign w:val="superscript"/>
                <w:lang w:val="en-GB"/>
              </w:rPr>
              <w:t>b</w:t>
            </w:r>
          </w:p>
        </w:tc>
      </w:tr>
      <w:tr w:rsidR="00FC52E3" w:rsidRPr="001C3941" w14:paraId="65FBD326" w14:textId="77777777" w:rsidTr="00FC52E3">
        <w:trPr>
          <w:trHeight w:val="619"/>
        </w:trPr>
        <w:tc>
          <w:tcPr>
            <w:tcW w:w="4160" w:type="dxa"/>
            <w:tcBorders>
              <w:top w:val="nil"/>
              <w:left w:val="nil"/>
              <w:bottom w:val="single" w:sz="4" w:space="0" w:color="auto"/>
              <w:right w:val="nil"/>
            </w:tcBorders>
            <w:shd w:val="clear" w:color="000000" w:fill="FFFFFF"/>
            <w:noWrap/>
            <w:vAlign w:val="center"/>
            <w:hideMark/>
          </w:tcPr>
          <w:p w14:paraId="69004ECE" w14:textId="77777777" w:rsidR="00FC52E3" w:rsidRPr="001C3941" w:rsidRDefault="00FC52E3" w:rsidP="00AF5225">
            <w:pPr>
              <w:rPr>
                <w:rFonts w:ascii="Arial" w:hAnsi="Arial" w:cs="Arial"/>
                <w:b/>
                <w:bCs/>
                <w:sz w:val="18"/>
                <w:szCs w:val="18"/>
                <w:lang w:val="en-GB"/>
              </w:rPr>
            </w:pPr>
            <w:r w:rsidRPr="001C3941">
              <w:rPr>
                <w:rFonts w:ascii="Arial" w:hAnsi="Arial" w:cs="Arial"/>
                <w:b/>
                <w:bCs/>
                <w:sz w:val="18"/>
                <w:szCs w:val="18"/>
                <w:lang w:val="en-GB"/>
              </w:rPr>
              <w:t>Type of HMs</w:t>
            </w:r>
          </w:p>
        </w:tc>
        <w:tc>
          <w:tcPr>
            <w:tcW w:w="2020" w:type="dxa"/>
            <w:tcBorders>
              <w:top w:val="single" w:sz="4" w:space="0" w:color="auto"/>
              <w:left w:val="nil"/>
              <w:bottom w:val="single" w:sz="4" w:space="0" w:color="auto"/>
              <w:right w:val="nil"/>
            </w:tcBorders>
            <w:shd w:val="clear" w:color="000000" w:fill="FFFFFF"/>
            <w:vAlign w:val="center"/>
            <w:hideMark/>
          </w:tcPr>
          <w:p w14:paraId="4BDC1E09" w14:textId="77777777" w:rsidR="00E718B1" w:rsidRDefault="00E718B1" w:rsidP="00E718B1">
            <w:pPr>
              <w:jc w:val="center"/>
              <w:rPr>
                <w:rFonts w:ascii="Arial" w:hAnsi="Arial" w:cs="Arial"/>
                <w:b/>
                <w:bCs/>
                <w:sz w:val="18"/>
                <w:szCs w:val="18"/>
                <w:lang w:val="en-GB"/>
              </w:rPr>
            </w:pPr>
          </w:p>
          <w:p w14:paraId="56791A02" w14:textId="77777777" w:rsidR="00FC52E3" w:rsidRPr="001C3941" w:rsidRDefault="00A72460" w:rsidP="00E718B1">
            <w:pPr>
              <w:jc w:val="center"/>
              <w:rPr>
                <w:rFonts w:ascii="Arial" w:hAnsi="Arial" w:cs="Arial"/>
                <w:b/>
                <w:bCs/>
                <w:sz w:val="18"/>
                <w:szCs w:val="18"/>
                <w:lang w:val="en-GB"/>
              </w:rPr>
            </w:pPr>
            <w:r>
              <w:rPr>
                <w:rFonts w:ascii="Arial" w:hAnsi="Arial" w:cs="Arial"/>
                <w:b/>
                <w:bCs/>
                <w:sz w:val="18"/>
                <w:szCs w:val="18"/>
                <w:lang w:val="en-GB"/>
              </w:rPr>
              <w:t>Covered</w:t>
            </w:r>
            <w:r w:rsidRPr="001C3941">
              <w:rPr>
                <w:rFonts w:ascii="Arial" w:hAnsi="Arial" w:cs="Arial"/>
                <w:b/>
                <w:bCs/>
                <w:sz w:val="18"/>
                <w:szCs w:val="18"/>
                <w:lang w:val="en-GB"/>
              </w:rPr>
              <w:t xml:space="preserve"> </w:t>
            </w:r>
            <w:r w:rsidR="00FC52E3" w:rsidRPr="001C3941">
              <w:rPr>
                <w:rFonts w:ascii="Arial" w:hAnsi="Arial" w:cs="Arial"/>
                <w:b/>
                <w:bCs/>
                <w:sz w:val="18"/>
                <w:szCs w:val="18"/>
                <w:lang w:val="en-GB"/>
              </w:rPr>
              <w:t>period</w:t>
            </w:r>
            <w:r w:rsidR="00FC52E3" w:rsidRPr="001C3941">
              <w:rPr>
                <w:rFonts w:ascii="Arial" w:hAnsi="Arial" w:cs="Arial"/>
                <w:b/>
                <w:bCs/>
                <w:sz w:val="18"/>
                <w:szCs w:val="18"/>
                <w:lang w:val="en-GB"/>
              </w:rPr>
              <w:br/>
            </w:r>
          </w:p>
        </w:tc>
        <w:tc>
          <w:tcPr>
            <w:tcW w:w="720" w:type="dxa"/>
            <w:tcBorders>
              <w:top w:val="single" w:sz="4" w:space="0" w:color="auto"/>
              <w:left w:val="nil"/>
              <w:bottom w:val="single" w:sz="4" w:space="0" w:color="auto"/>
              <w:right w:val="nil"/>
            </w:tcBorders>
            <w:shd w:val="clear" w:color="000000" w:fill="FFFFFF"/>
            <w:noWrap/>
            <w:vAlign w:val="center"/>
            <w:hideMark/>
          </w:tcPr>
          <w:p w14:paraId="7EE7974A" w14:textId="77777777" w:rsidR="00FC52E3" w:rsidRPr="001C3941" w:rsidRDefault="00FC52E3" w:rsidP="00AF5225">
            <w:pPr>
              <w:jc w:val="center"/>
              <w:rPr>
                <w:rFonts w:ascii="Arial" w:hAnsi="Arial" w:cs="Arial"/>
                <w:b/>
                <w:bCs/>
                <w:sz w:val="18"/>
                <w:szCs w:val="18"/>
                <w:lang w:val="en-GB"/>
              </w:rPr>
            </w:pPr>
            <w:r w:rsidRPr="001C3941">
              <w:rPr>
                <w:rFonts w:ascii="Arial" w:hAnsi="Arial" w:cs="Arial"/>
                <w:b/>
                <w:bCs/>
                <w:sz w:val="18"/>
                <w:szCs w:val="18"/>
                <w:lang w:val="en-GB"/>
              </w:rPr>
              <w:t>M</w:t>
            </w:r>
          </w:p>
        </w:tc>
        <w:tc>
          <w:tcPr>
            <w:tcW w:w="720" w:type="dxa"/>
            <w:tcBorders>
              <w:top w:val="single" w:sz="4" w:space="0" w:color="auto"/>
              <w:left w:val="nil"/>
              <w:bottom w:val="single" w:sz="4" w:space="0" w:color="auto"/>
              <w:right w:val="nil"/>
            </w:tcBorders>
            <w:shd w:val="clear" w:color="000000" w:fill="FFFFFF"/>
            <w:noWrap/>
            <w:vAlign w:val="center"/>
            <w:hideMark/>
          </w:tcPr>
          <w:p w14:paraId="15A3E68D" w14:textId="77777777" w:rsidR="00FC52E3" w:rsidRPr="001C3941" w:rsidRDefault="00FC52E3" w:rsidP="00AF5225">
            <w:pPr>
              <w:jc w:val="center"/>
              <w:rPr>
                <w:rFonts w:ascii="Arial" w:hAnsi="Arial" w:cs="Arial"/>
                <w:b/>
                <w:bCs/>
                <w:sz w:val="18"/>
                <w:szCs w:val="18"/>
                <w:lang w:val="en-GB"/>
              </w:rPr>
            </w:pPr>
            <w:r w:rsidRPr="001C3941">
              <w:rPr>
                <w:rFonts w:ascii="Arial" w:hAnsi="Arial" w:cs="Arial"/>
                <w:b/>
                <w:bCs/>
                <w:sz w:val="18"/>
                <w:szCs w:val="18"/>
                <w:lang w:val="en-GB"/>
              </w:rPr>
              <w:t>F</w:t>
            </w:r>
          </w:p>
        </w:tc>
        <w:tc>
          <w:tcPr>
            <w:tcW w:w="196" w:type="dxa"/>
            <w:tcBorders>
              <w:top w:val="nil"/>
              <w:left w:val="nil"/>
              <w:bottom w:val="single" w:sz="4" w:space="0" w:color="auto"/>
              <w:right w:val="nil"/>
            </w:tcBorders>
            <w:shd w:val="clear" w:color="000000" w:fill="FFFFFF"/>
            <w:noWrap/>
            <w:vAlign w:val="center"/>
            <w:hideMark/>
          </w:tcPr>
          <w:p w14:paraId="4BD05BA8" w14:textId="77777777" w:rsidR="00FC52E3" w:rsidRPr="001C3941" w:rsidRDefault="00FC52E3" w:rsidP="00AF5225">
            <w:pPr>
              <w:jc w:val="center"/>
              <w:rPr>
                <w:rFonts w:ascii="Arial" w:hAnsi="Arial" w:cs="Arial"/>
                <w:b/>
                <w:bCs/>
                <w:sz w:val="18"/>
                <w:szCs w:val="18"/>
                <w:lang w:val="en-GB"/>
              </w:rPr>
            </w:pPr>
            <w:r w:rsidRPr="001C3941">
              <w:rPr>
                <w:rFonts w:ascii="Arial" w:hAnsi="Arial" w:cs="Arial"/>
                <w:b/>
                <w:bCs/>
                <w:sz w:val="18"/>
                <w:szCs w:val="18"/>
                <w:lang w:val="en-GB"/>
              </w:rPr>
              <w:t> </w:t>
            </w:r>
          </w:p>
        </w:tc>
        <w:tc>
          <w:tcPr>
            <w:tcW w:w="2240" w:type="dxa"/>
            <w:tcBorders>
              <w:top w:val="single" w:sz="4" w:space="0" w:color="auto"/>
              <w:left w:val="nil"/>
              <w:bottom w:val="single" w:sz="4" w:space="0" w:color="auto"/>
              <w:right w:val="nil"/>
            </w:tcBorders>
            <w:shd w:val="clear" w:color="000000" w:fill="FFFFFF"/>
            <w:vAlign w:val="center"/>
            <w:hideMark/>
          </w:tcPr>
          <w:p w14:paraId="13590ADC" w14:textId="77777777" w:rsidR="00FC52E3" w:rsidRPr="001C3941" w:rsidRDefault="00A72460">
            <w:pPr>
              <w:jc w:val="center"/>
              <w:rPr>
                <w:rFonts w:ascii="Arial" w:hAnsi="Arial" w:cs="Arial"/>
                <w:b/>
                <w:bCs/>
                <w:sz w:val="18"/>
                <w:szCs w:val="18"/>
                <w:lang w:val="en-GB"/>
              </w:rPr>
            </w:pPr>
            <w:r w:rsidRPr="001C3941">
              <w:rPr>
                <w:rFonts w:ascii="Arial" w:hAnsi="Arial" w:cs="Arial"/>
                <w:b/>
                <w:bCs/>
                <w:sz w:val="18"/>
                <w:szCs w:val="18"/>
                <w:lang w:val="en-GB"/>
              </w:rPr>
              <w:t>C</w:t>
            </w:r>
            <w:r>
              <w:rPr>
                <w:rFonts w:ascii="Arial" w:hAnsi="Arial" w:cs="Arial"/>
                <w:b/>
                <w:bCs/>
                <w:sz w:val="18"/>
                <w:szCs w:val="18"/>
                <w:lang w:val="en-GB"/>
              </w:rPr>
              <w:t>overed</w:t>
            </w:r>
            <w:r w:rsidRPr="001C3941">
              <w:rPr>
                <w:rFonts w:ascii="Arial" w:hAnsi="Arial" w:cs="Arial"/>
                <w:b/>
                <w:bCs/>
                <w:sz w:val="18"/>
                <w:szCs w:val="18"/>
                <w:lang w:val="en-GB"/>
              </w:rPr>
              <w:t xml:space="preserve"> </w:t>
            </w:r>
            <w:r w:rsidR="00FC52E3" w:rsidRPr="001C3941">
              <w:rPr>
                <w:rFonts w:ascii="Arial" w:hAnsi="Arial" w:cs="Arial"/>
                <w:b/>
                <w:bCs/>
                <w:sz w:val="18"/>
                <w:szCs w:val="18"/>
                <w:lang w:val="en-GB"/>
              </w:rPr>
              <w:t>period</w:t>
            </w:r>
          </w:p>
        </w:tc>
        <w:tc>
          <w:tcPr>
            <w:tcW w:w="640" w:type="dxa"/>
            <w:tcBorders>
              <w:top w:val="single" w:sz="4" w:space="0" w:color="auto"/>
              <w:left w:val="nil"/>
              <w:bottom w:val="single" w:sz="4" w:space="0" w:color="auto"/>
              <w:right w:val="nil"/>
            </w:tcBorders>
            <w:shd w:val="clear" w:color="000000" w:fill="FFFFFF"/>
            <w:noWrap/>
            <w:vAlign w:val="center"/>
            <w:hideMark/>
          </w:tcPr>
          <w:p w14:paraId="5A0250B1" w14:textId="77777777" w:rsidR="00FC52E3" w:rsidRPr="001C3941" w:rsidRDefault="00FC52E3" w:rsidP="00AF5225">
            <w:pPr>
              <w:jc w:val="center"/>
              <w:rPr>
                <w:rFonts w:ascii="Arial" w:hAnsi="Arial" w:cs="Arial"/>
                <w:b/>
                <w:bCs/>
                <w:sz w:val="18"/>
                <w:szCs w:val="18"/>
                <w:lang w:val="en-GB"/>
              </w:rPr>
            </w:pPr>
            <w:r w:rsidRPr="001C3941">
              <w:rPr>
                <w:rFonts w:ascii="Arial" w:hAnsi="Arial" w:cs="Arial"/>
                <w:b/>
                <w:bCs/>
                <w:sz w:val="18"/>
                <w:szCs w:val="18"/>
                <w:lang w:val="en-GB"/>
              </w:rPr>
              <w:t>M</w:t>
            </w:r>
          </w:p>
        </w:tc>
        <w:tc>
          <w:tcPr>
            <w:tcW w:w="640" w:type="dxa"/>
            <w:tcBorders>
              <w:top w:val="single" w:sz="4" w:space="0" w:color="auto"/>
              <w:left w:val="nil"/>
              <w:bottom w:val="single" w:sz="4" w:space="0" w:color="auto"/>
              <w:right w:val="nil"/>
            </w:tcBorders>
            <w:shd w:val="clear" w:color="000000" w:fill="FFFFFF"/>
            <w:noWrap/>
            <w:vAlign w:val="center"/>
            <w:hideMark/>
          </w:tcPr>
          <w:p w14:paraId="25DE8E0A" w14:textId="77777777" w:rsidR="00FC52E3" w:rsidRPr="001C3941" w:rsidRDefault="00FC52E3" w:rsidP="00AF5225">
            <w:pPr>
              <w:jc w:val="center"/>
              <w:rPr>
                <w:rFonts w:ascii="Arial" w:hAnsi="Arial" w:cs="Arial"/>
                <w:b/>
                <w:bCs/>
                <w:sz w:val="18"/>
                <w:szCs w:val="18"/>
                <w:lang w:val="en-GB"/>
              </w:rPr>
            </w:pPr>
            <w:r w:rsidRPr="001C3941">
              <w:rPr>
                <w:rFonts w:ascii="Arial" w:hAnsi="Arial" w:cs="Arial"/>
                <w:b/>
                <w:bCs/>
                <w:sz w:val="18"/>
                <w:szCs w:val="18"/>
                <w:lang w:val="en-GB"/>
              </w:rPr>
              <w:t>F</w:t>
            </w:r>
          </w:p>
        </w:tc>
      </w:tr>
      <w:tr w:rsidR="00FC52E3" w:rsidRPr="001C3941" w14:paraId="73BEEECB" w14:textId="77777777" w:rsidTr="00FC52E3">
        <w:trPr>
          <w:trHeight w:val="402"/>
        </w:trPr>
        <w:tc>
          <w:tcPr>
            <w:tcW w:w="4160" w:type="dxa"/>
            <w:tcBorders>
              <w:top w:val="nil"/>
              <w:left w:val="nil"/>
              <w:bottom w:val="nil"/>
              <w:right w:val="nil"/>
            </w:tcBorders>
            <w:shd w:val="clear" w:color="000000" w:fill="D9D9D9"/>
            <w:hideMark/>
          </w:tcPr>
          <w:p w14:paraId="08E03785" w14:textId="77777777" w:rsidR="00FC52E3" w:rsidRPr="001C3941" w:rsidRDefault="00FC52E3">
            <w:pPr>
              <w:rPr>
                <w:rFonts w:ascii="Arial" w:hAnsi="Arial" w:cs="Arial"/>
                <w:b/>
                <w:bCs/>
                <w:sz w:val="18"/>
                <w:szCs w:val="18"/>
                <w:lang w:val="en-GB"/>
              </w:rPr>
            </w:pPr>
            <w:r w:rsidRPr="001C3941">
              <w:rPr>
                <w:rFonts w:ascii="Arial" w:hAnsi="Arial" w:cs="Arial"/>
                <w:b/>
                <w:bCs/>
                <w:sz w:val="18"/>
                <w:szCs w:val="18"/>
                <w:lang w:val="en-GB"/>
              </w:rPr>
              <w:t xml:space="preserve">Classical  </w:t>
            </w:r>
            <w:r w:rsidR="00A72460">
              <w:rPr>
                <w:rFonts w:ascii="Arial" w:hAnsi="Arial" w:cs="Arial"/>
                <w:b/>
                <w:bCs/>
                <w:sz w:val="18"/>
                <w:szCs w:val="18"/>
                <w:lang w:val="en-GB"/>
              </w:rPr>
              <w:t>H</w:t>
            </w:r>
            <w:r w:rsidRPr="001C3941">
              <w:rPr>
                <w:rFonts w:ascii="Arial" w:hAnsi="Arial" w:cs="Arial"/>
                <w:b/>
                <w:bCs/>
                <w:sz w:val="18"/>
                <w:szCs w:val="18"/>
                <w:lang w:val="en-GB"/>
              </w:rPr>
              <w:t>odgkin lymphoma (CHL)</w:t>
            </w:r>
          </w:p>
        </w:tc>
        <w:tc>
          <w:tcPr>
            <w:tcW w:w="2020" w:type="dxa"/>
            <w:tcBorders>
              <w:top w:val="nil"/>
              <w:left w:val="nil"/>
              <w:bottom w:val="nil"/>
              <w:right w:val="nil"/>
            </w:tcBorders>
            <w:shd w:val="clear" w:color="000000" w:fill="D9D9D9"/>
            <w:vAlign w:val="center"/>
            <w:hideMark/>
          </w:tcPr>
          <w:p w14:paraId="1CBE8D36"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1980-2012</w:t>
            </w:r>
          </w:p>
        </w:tc>
        <w:tc>
          <w:tcPr>
            <w:tcW w:w="720" w:type="dxa"/>
            <w:tcBorders>
              <w:top w:val="nil"/>
              <w:left w:val="nil"/>
              <w:bottom w:val="nil"/>
              <w:right w:val="nil"/>
            </w:tcBorders>
            <w:shd w:val="clear" w:color="000000" w:fill="D9D9D9"/>
            <w:vAlign w:val="center"/>
            <w:hideMark/>
          </w:tcPr>
          <w:p w14:paraId="553C0451"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-0.1</w:t>
            </w:r>
          </w:p>
        </w:tc>
        <w:tc>
          <w:tcPr>
            <w:tcW w:w="720" w:type="dxa"/>
            <w:tcBorders>
              <w:top w:val="nil"/>
              <w:left w:val="nil"/>
              <w:bottom w:val="nil"/>
              <w:right w:val="nil"/>
            </w:tcBorders>
            <w:shd w:val="clear" w:color="000000" w:fill="D9D9D9"/>
            <w:vAlign w:val="center"/>
            <w:hideMark/>
          </w:tcPr>
          <w:p w14:paraId="7A7E7E00"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1.2</w:t>
            </w:r>
          </w:p>
        </w:tc>
        <w:tc>
          <w:tcPr>
            <w:tcW w:w="196" w:type="dxa"/>
            <w:tcBorders>
              <w:top w:val="nil"/>
              <w:left w:val="nil"/>
              <w:bottom w:val="nil"/>
              <w:right w:val="nil"/>
            </w:tcBorders>
            <w:shd w:val="clear" w:color="000000" w:fill="D9D9D9"/>
            <w:vAlign w:val="center"/>
            <w:hideMark/>
          </w:tcPr>
          <w:p w14:paraId="61B4B963"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D9D9D9"/>
            <w:vAlign w:val="center"/>
            <w:hideMark/>
          </w:tcPr>
          <w:p w14:paraId="6D3900AD"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2005-2012</w:t>
            </w:r>
          </w:p>
        </w:tc>
        <w:tc>
          <w:tcPr>
            <w:tcW w:w="640" w:type="dxa"/>
            <w:tcBorders>
              <w:top w:val="nil"/>
              <w:left w:val="nil"/>
              <w:bottom w:val="nil"/>
              <w:right w:val="nil"/>
            </w:tcBorders>
            <w:shd w:val="clear" w:color="000000" w:fill="D9D9D9"/>
            <w:vAlign w:val="center"/>
            <w:hideMark/>
          </w:tcPr>
          <w:p w14:paraId="3EDBD466"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1.5</w:t>
            </w:r>
          </w:p>
        </w:tc>
        <w:tc>
          <w:tcPr>
            <w:tcW w:w="640" w:type="dxa"/>
            <w:tcBorders>
              <w:top w:val="nil"/>
              <w:left w:val="nil"/>
              <w:bottom w:val="nil"/>
              <w:right w:val="nil"/>
            </w:tcBorders>
            <w:shd w:val="clear" w:color="000000" w:fill="D9D9D9"/>
            <w:vAlign w:val="center"/>
            <w:hideMark/>
          </w:tcPr>
          <w:p w14:paraId="12702818"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1.8</w:t>
            </w:r>
          </w:p>
        </w:tc>
      </w:tr>
      <w:tr w:rsidR="00FC52E3" w:rsidRPr="001C3941" w14:paraId="426D6EB8" w14:textId="77777777" w:rsidTr="00FC52E3">
        <w:trPr>
          <w:trHeight w:val="162"/>
        </w:trPr>
        <w:tc>
          <w:tcPr>
            <w:tcW w:w="4160" w:type="dxa"/>
            <w:tcBorders>
              <w:top w:val="nil"/>
              <w:left w:val="nil"/>
              <w:bottom w:val="nil"/>
              <w:right w:val="nil"/>
            </w:tcBorders>
            <w:shd w:val="clear" w:color="000000" w:fill="FFFFFF"/>
            <w:hideMark/>
          </w:tcPr>
          <w:p w14:paraId="7EDBC5EC" w14:textId="77777777" w:rsidR="00FC52E3" w:rsidRPr="001C3941" w:rsidRDefault="00FC52E3" w:rsidP="00AF5225">
            <w:pPr>
              <w:rPr>
                <w:rFonts w:ascii="Arial" w:hAnsi="Arial" w:cs="Arial"/>
                <w:b/>
                <w:bCs/>
                <w:sz w:val="18"/>
                <w:szCs w:val="18"/>
                <w:lang w:val="en-GB"/>
              </w:rPr>
            </w:pPr>
            <w:r w:rsidRPr="001C3941">
              <w:rPr>
                <w:rFonts w:ascii="Arial" w:hAnsi="Arial" w:cs="Arial"/>
                <w:b/>
                <w:bCs/>
                <w:sz w:val="18"/>
                <w:szCs w:val="18"/>
                <w:lang w:val="en-GB"/>
              </w:rPr>
              <w:t> </w:t>
            </w:r>
          </w:p>
        </w:tc>
        <w:tc>
          <w:tcPr>
            <w:tcW w:w="2020" w:type="dxa"/>
            <w:tcBorders>
              <w:top w:val="nil"/>
              <w:left w:val="nil"/>
              <w:bottom w:val="nil"/>
              <w:right w:val="nil"/>
            </w:tcBorders>
            <w:shd w:val="clear" w:color="000000" w:fill="FFFFFF"/>
            <w:vAlign w:val="center"/>
            <w:hideMark/>
          </w:tcPr>
          <w:p w14:paraId="5044E964"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720" w:type="dxa"/>
            <w:tcBorders>
              <w:top w:val="nil"/>
              <w:left w:val="nil"/>
              <w:bottom w:val="nil"/>
              <w:right w:val="nil"/>
            </w:tcBorders>
            <w:shd w:val="clear" w:color="000000" w:fill="FFFFFF"/>
            <w:vAlign w:val="center"/>
            <w:hideMark/>
          </w:tcPr>
          <w:p w14:paraId="7EBA8880"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720" w:type="dxa"/>
            <w:tcBorders>
              <w:top w:val="nil"/>
              <w:left w:val="nil"/>
              <w:bottom w:val="nil"/>
              <w:right w:val="nil"/>
            </w:tcBorders>
            <w:shd w:val="clear" w:color="000000" w:fill="FFFFFF"/>
            <w:vAlign w:val="center"/>
            <w:hideMark/>
          </w:tcPr>
          <w:p w14:paraId="55139B46"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196" w:type="dxa"/>
            <w:tcBorders>
              <w:top w:val="nil"/>
              <w:left w:val="nil"/>
              <w:bottom w:val="nil"/>
              <w:right w:val="nil"/>
            </w:tcBorders>
            <w:shd w:val="clear" w:color="000000" w:fill="FFFFFF"/>
            <w:vAlign w:val="center"/>
            <w:hideMark/>
          </w:tcPr>
          <w:p w14:paraId="6C38A12C"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FFFFFF"/>
            <w:vAlign w:val="center"/>
            <w:hideMark/>
          </w:tcPr>
          <w:p w14:paraId="538BFF88"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640" w:type="dxa"/>
            <w:tcBorders>
              <w:top w:val="nil"/>
              <w:left w:val="nil"/>
              <w:bottom w:val="nil"/>
              <w:right w:val="nil"/>
            </w:tcBorders>
            <w:shd w:val="clear" w:color="000000" w:fill="FFFFFF"/>
            <w:vAlign w:val="center"/>
            <w:hideMark/>
          </w:tcPr>
          <w:p w14:paraId="3CD6E9A3"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640" w:type="dxa"/>
            <w:tcBorders>
              <w:top w:val="nil"/>
              <w:left w:val="nil"/>
              <w:bottom w:val="nil"/>
              <w:right w:val="nil"/>
            </w:tcBorders>
            <w:shd w:val="clear" w:color="000000" w:fill="FFFFFF"/>
            <w:vAlign w:val="center"/>
            <w:hideMark/>
          </w:tcPr>
          <w:p w14:paraId="1BCDD4E7"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r>
      <w:tr w:rsidR="00FC52E3" w:rsidRPr="001C3941" w14:paraId="5E939B25" w14:textId="77777777" w:rsidTr="00FC52E3">
        <w:trPr>
          <w:trHeight w:val="402"/>
        </w:trPr>
        <w:tc>
          <w:tcPr>
            <w:tcW w:w="4160" w:type="dxa"/>
            <w:tcBorders>
              <w:top w:val="nil"/>
              <w:left w:val="nil"/>
              <w:bottom w:val="nil"/>
              <w:right w:val="nil"/>
            </w:tcBorders>
            <w:shd w:val="clear" w:color="000000" w:fill="D9D9D9"/>
            <w:hideMark/>
          </w:tcPr>
          <w:p w14:paraId="7B3D69A6" w14:textId="77777777" w:rsidR="00FC52E3" w:rsidRPr="001C3941" w:rsidRDefault="00FC52E3">
            <w:pPr>
              <w:rPr>
                <w:rFonts w:ascii="Arial" w:hAnsi="Arial" w:cs="Arial"/>
                <w:b/>
                <w:bCs/>
                <w:sz w:val="18"/>
                <w:szCs w:val="18"/>
                <w:lang w:val="en-GB"/>
              </w:rPr>
            </w:pPr>
            <w:r w:rsidRPr="001C3941">
              <w:rPr>
                <w:rFonts w:ascii="Arial" w:hAnsi="Arial" w:cs="Arial"/>
                <w:b/>
                <w:bCs/>
                <w:sz w:val="18"/>
                <w:szCs w:val="18"/>
                <w:lang w:val="en-GB"/>
              </w:rPr>
              <w:t xml:space="preserve">Non </w:t>
            </w:r>
            <w:r w:rsidR="00A72460">
              <w:rPr>
                <w:rFonts w:ascii="Arial" w:hAnsi="Arial" w:cs="Arial"/>
                <w:b/>
                <w:bCs/>
                <w:sz w:val="18"/>
                <w:szCs w:val="18"/>
                <w:lang w:val="en-GB"/>
              </w:rPr>
              <w:t>H</w:t>
            </w:r>
            <w:r w:rsidRPr="001C3941">
              <w:rPr>
                <w:rFonts w:ascii="Arial" w:hAnsi="Arial" w:cs="Arial"/>
                <w:b/>
                <w:bCs/>
                <w:sz w:val="18"/>
                <w:szCs w:val="18"/>
                <w:lang w:val="en-GB"/>
              </w:rPr>
              <w:t>odgkin lymphoma (NHL)</w:t>
            </w:r>
          </w:p>
        </w:tc>
        <w:tc>
          <w:tcPr>
            <w:tcW w:w="2020" w:type="dxa"/>
            <w:tcBorders>
              <w:top w:val="nil"/>
              <w:left w:val="nil"/>
              <w:bottom w:val="nil"/>
              <w:right w:val="nil"/>
            </w:tcBorders>
            <w:shd w:val="clear" w:color="000000" w:fill="D9D9D9"/>
            <w:vAlign w:val="center"/>
            <w:hideMark/>
          </w:tcPr>
          <w:p w14:paraId="7E0AF937"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720" w:type="dxa"/>
            <w:tcBorders>
              <w:top w:val="nil"/>
              <w:left w:val="nil"/>
              <w:bottom w:val="nil"/>
              <w:right w:val="nil"/>
            </w:tcBorders>
            <w:shd w:val="clear" w:color="000000" w:fill="D9D9D9"/>
            <w:vAlign w:val="center"/>
            <w:hideMark/>
          </w:tcPr>
          <w:p w14:paraId="0607B330"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720" w:type="dxa"/>
            <w:tcBorders>
              <w:top w:val="nil"/>
              <w:left w:val="nil"/>
              <w:bottom w:val="nil"/>
              <w:right w:val="nil"/>
            </w:tcBorders>
            <w:shd w:val="clear" w:color="000000" w:fill="D9D9D9"/>
            <w:vAlign w:val="center"/>
            <w:hideMark/>
          </w:tcPr>
          <w:p w14:paraId="7071E3D1"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196" w:type="dxa"/>
            <w:tcBorders>
              <w:top w:val="nil"/>
              <w:left w:val="nil"/>
              <w:bottom w:val="nil"/>
              <w:right w:val="nil"/>
            </w:tcBorders>
            <w:shd w:val="clear" w:color="000000" w:fill="D9D9D9"/>
            <w:vAlign w:val="center"/>
            <w:hideMark/>
          </w:tcPr>
          <w:p w14:paraId="5C3DCFA5"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D9D9D9"/>
            <w:vAlign w:val="center"/>
            <w:hideMark/>
          </w:tcPr>
          <w:p w14:paraId="4A53DD8F"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640" w:type="dxa"/>
            <w:tcBorders>
              <w:top w:val="nil"/>
              <w:left w:val="nil"/>
              <w:bottom w:val="nil"/>
              <w:right w:val="nil"/>
            </w:tcBorders>
            <w:shd w:val="clear" w:color="000000" w:fill="D9D9D9"/>
            <w:vAlign w:val="center"/>
            <w:hideMark/>
          </w:tcPr>
          <w:p w14:paraId="0E679104"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640" w:type="dxa"/>
            <w:tcBorders>
              <w:top w:val="nil"/>
              <w:left w:val="nil"/>
              <w:bottom w:val="nil"/>
              <w:right w:val="nil"/>
            </w:tcBorders>
            <w:shd w:val="clear" w:color="000000" w:fill="D9D9D9"/>
            <w:vAlign w:val="center"/>
            <w:hideMark/>
          </w:tcPr>
          <w:p w14:paraId="363306AB"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r>
      <w:tr w:rsidR="00FC52E3" w:rsidRPr="001C3941" w14:paraId="0A34B25F" w14:textId="77777777" w:rsidTr="00A35243">
        <w:trPr>
          <w:trHeight w:val="402"/>
        </w:trPr>
        <w:tc>
          <w:tcPr>
            <w:tcW w:w="4160" w:type="dxa"/>
            <w:tcBorders>
              <w:top w:val="nil"/>
              <w:left w:val="nil"/>
              <w:bottom w:val="nil"/>
              <w:right w:val="nil"/>
            </w:tcBorders>
            <w:shd w:val="clear" w:color="auto" w:fill="auto"/>
            <w:vAlign w:val="center"/>
            <w:hideMark/>
          </w:tcPr>
          <w:p w14:paraId="5FB3D027" w14:textId="77777777" w:rsidR="00FC52E3" w:rsidRPr="001C3941" w:rsidRDefault="00FC52E3" w:rsidP="00A35243">
            <w:pPr>
              <w:rPr>
                <w:rFonts w:ascii="Arial" w:hAnsi="Arial" w:cs="Arial"/>
                <w:color w:val="000000"/>
                <w:sz w:val="18"/>
                <w:szCs w:val="18"/>
                <w:lang w:val="en-GB"/>
              </w:rPr>
            </w:pPr>
            <w:r w:rsidRPr="001C3941">
              <w:rPr>
                <w:rFonts w:ascii="Arial" w:hAnsi="Arial" w:cs="Arial"/>
                <w:color w:val="000000"/>
                <w:sz w:val="18"/>
                <w:szCs w:val="18"/>
                <w:lang w:val="en-GB"/>
              </w:rPr>
              <w:t xml:space="preserve">       Chronic lymphocytic leuk</w:t>
            </w:r>
            <w:r w:rsidR="00A72460">
              <w:rPr>
                <w:rFonts w:ascii="Arial" w:hAnsi="Arial" w:cs="Arial"/>
                <w:color w:val="000000"/>
                <w:sz w:val="18"/>
                <w:szCs w:val="18"/>
                <w:lang w:val="en-GB"/>
              </w:rPr>
              <w:t>a</w:t>
            </w:r>
            <w:r w:rsidRPr="001C3941">
              <w:rPr>
                <w:rFonts w:ascii="Arial" w:hAnsi="Arial" w:cs="Arial"/>
                <w:color w:val="000000"/>
                <w:sz w:val="18"/>
                <w:szCs w:val="18"/>
                <w:lang w:val="en-GB"/>
              </w:rPr>
              <w:t>emia</w:t>
            </w:r>
            <w:r w:rsidRPr="001C3941">
              <w:rPr>
                <w:rFonts w:ascii="Arial" w:hAnsi="Arial" w:cs="Arial"/>
                <w:color w:val="000000"/>
                <w:sz w:val="18"/>
                <w:szCs w:val="18"/>
                <w:lang w:val="en-GB"/>
              </w:rPr>
              <w:br/>
              <w:t xml:space="preserve">       /small lymphocytic lymphoma</w:t>
            </w:r>
            <w:r w:rsidR="000333E3" w:rsidRPr="001C3941">
              <w:rPr>
                <w:rFonts w:ascii="Arial" w:hAnsi="Arial" w:cs="Arial"/>
                <w:color w:val="000000"/>
                <w:sz w:val="18"/>
                <w:szCs w:val="18"/>
                <w:lang w:val="en-GB"/>
              </w:rPr>
              <w:t xml:space="preserve"> (CLL/SLL)</w:t>
            </w:r>
          </w:p>
        </w:tc>
        <w:tc>
          <w:tcPr>
            <w:tcW w:w="2020" w:type="dxa"/>
            <w:tcBorders>
              <w:top w:val="nil"/>
              <w:left w:val="nil"/>
              <w:bottom w:val="nil"/>
              <w:right w:val="nil"/>
            </w:tcBorders>
            <w:shd w:val="clear" w:color="000000" w:fill="FFFFFF"/>
            <w:vAlign w:val="center"/>
            <w:hideMark/>
          </w:tcPr>
          <w:p w14:paraId="10454FB9"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xml:space="preserve">1980-2012 </w:t>
            </w:r>
          </w:p>
        </w:tc>
        <w:tc>
          <w:tcPr>
            <w:tcW w:w="720" w:type="dxa"/>
            <w:tcBorders>
              <w:top w:val="nil"/>
              <w:left w:val="nil"/>
              <w:bottom w:val="nil"/>
              <w:right w:val="nil"/>
            </w:tcBorders>
            <w:shd w:val="clear" w:color="000000" w:fill="FFFFFF"/>
            <w:vAlign w:val="center"/>
            <w:hideMark/>
          </w:tcPr>
          <w:p w14:paraId="4E1020BB"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0.9</w:t>
            </w:r>
          </w:p>
        </w:tc>
        <w:tc>
          <w:tcPr>
            <w:tcW w:w="720" w:type="dxa"/>
            <w:tcBorders>
              <w:top w:val="nil"/>
              <w:left w:val="nil"/>
              <w:bottom w:val="nil"/>
              <w:right w:val="nil"/>
            </w:tcBorders>
            <w:shd w:val="clear" w:color="000000" w:fill="FFFFFF"/>
            <w:vAlign w:val="center"/>
            <w:hideMark/>
          </w:tcPr>
          <w:p w14:paraId="5BC48C6F"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1.1</w:t>
            </w:r>
          </w:p>
        </w:tc>
        <w:tc>
          <w:tcPr>
            <w:tcW w:w="196" w:type="dxa"/>
            <w:tcBorders>
              <w:top w:val="nil"/>
              <w:left w:val="nil"/>
              <w:bottom w:val="nil"/>
              <w:right w:val="nil"/>
            </w:tcBorders>
            <w:shd w:val="clear" w:color="000000" w:fill="FFFFFF"/>
            <w:vAlign w:val="center"/>
            <w:hideMark/>
          </w:tcPr>
          <w:p w14:paraId="1E4C6ABF"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FFFFFF"/>
            <w:vAlign w:val="center"/>
            <w:hideMark/>
          </w:tcPr>
          <w:p w14:paraId="74A7F4DB"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xml:space="preserve">2005-2012 </w:t>
            </w:r>
          </w:p>
        </w:tc>
        <w:tc>
          <w:tcPr>
            <w:tcW w:w="640" w:type="dxa"/>
            <w:tcBorders>
              <w:top w:val="nil"/>
              <w:left w:val="nil"/>
              <w:bottom w:val="nil"/>
              <w:right w:val="nil"/>
            </w:tcBorders>
            <w:shd w:val="clear" w:color="000000" w:fill="FFFFFF"/>
            <w:vAlign w:val="center"/>
            <w:hideMark/>
          </w:tcPr>
          <w:p w14:paraId="6A695CBC"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-1.3</w:t>
            </w:r>
          </w:p>
        </w:tc>
        <w:tc>
          <w:tcPr>
            <w:tcW w:w="640" w:type="dxa"/>
            <w:tcBorders>
              <w:top w:val="nil"/>
              <w:left w:val="nil"/>
              <w:bottom w:val="nil"/>
              <w:right w:val="nil"/>
            </w:tcBorders>
            <w:shd w:val="clear" w:color="000000" w:fill="FFFFFF"/>
            <w:vAlign w:val="center"/>
            <w:hideMark/>
          </w:tcPr>
          <w:p w14:paraId="671776C8"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-2.4</w:t>
            </w:r>
          </w:p>
        </w:tc>
      </w:tr>
      <w:tr w:rsidR="00FC52E3" w:rsidRPr="001C3941" w14:paraId="2ECFE293" w14:textId="77777777" w:rsidTr="00A35243">
        <w:trPr>
          <w:trHeight w:val="402"/>
        </w:trPr>
        <w:tc>
          <w:tcPr>
            <w:tcW w:w="4160" w:type="dxa"/>
            <w:tcBorders>
              <w:top w:val="nil"/>
              <w:left w:val="nil"/>
              <w:bottom w:val="nil"/>
              <w:right w:val="nil"/>
            </w:tcBorders>
            <w:shd w:val="clear" w:color="000000" w:fill="FFFFFF"/>
            <w:vAlign w:val="center"/>
            <w:hideMark/>
          </w:tcPr>
          <w:p w14:paraId="22ABA694" w14:textId="77777777" w:rsidR="00FC52E3" w:rsidRPr="001C3941" w:rsidRDefault="00FC52E3" w:rsidP="00A35243">
            <w:pPr>
              <w:ind w:firstLineChars="200" w:firstLine="360"/>
              <w:rPr>
                <w:rFonts w:ascii="Arial" w:hAnsi="Arial" w:cs="Arial"/>
                <w:sz w:val="18"/>
                <w:szCs w:val="18"/>
                <w:lang w:val="en-GB"/>
              </w:rPr>
            </w:pPr>
            <w:r w:rsidRPr="001C3941">
              <w:rPr>
                <w:rFonts w:ascii="Arial" w:hAnsi="Arial" w:cs="Arial"/>
                <w:sz w:val="18"/>
                <w:szCs w:val="18"/>
                <w:lang w:val="en-GB"/>
              </w:rPr>
              <w:t>Follicular lymphoma (FL)</w:t>
            </w:r>
          </w:p>
        </w:tc>
        <w:tc>
          <w:tcPr>
            <w:tcW w:w="2020" w:type="dxa"/>
            <w:tcBorders>
              <w:top w:val="nil"/>
              <w:left w:val="nil"/>
              <w:bottom w:val="nil"/>
              <w:right w:val="nil"/>
            </w:tcBorders>
            <w:shd w:val="clear" w:color="000000" w:fill="FFFFFF"/>
            <w:vAlign w:val="center"/>
            <w:hideMark/>
          </w:tcPr>
          <w:p w14:paraId="2E223ADB" w14:textId="77777777" w:rsidR="00FC52E3" w:rsidRPr="001C3941" w:rsidRDefault="00FC52E3" w:rsidP="00A35243">
            <w:pPr>
              <w:jc w:val="center"/>
              <w:rPr>
                <w:rFonts w:ascii="Arial" w:hAnsi="Arial" w:cs="Arial"/>
                <w:sz w:val="18"/>
                <w:szCs w:val="18"/>
                <w:lang w:val="en-GB"/>
              </w:rPr>
            </w:pPr>
            <w:r w:rsidRPr="001C3941">
              <w:rPr>
                <w:rFonts w:ascii="Arial" w:hAnsi="Arial" w:cs="Arial"/>
                <w:sz w:val="18"/>
                <w:szCs w:val="18"/>
                <w:lang w:val="en-GB"/>
              </w:rPr>
              <w:t>1995-2012</w:t>
            </w:r>
          </w:p>
        </w:tc>
        <w:tc>
          <w:tcPr>
            <w:tcW w:w="720" w:type="dxa"/>
            <w:tcBorders>
              <w:top w:val="nil"/>
              <w:left w:val="nil"/>
              <w:bottom w:val="nil"/>
              <w:right w:val="nil"/>
            </w:tcBorders>
            <w:shd w:val="clear" w:color="000000" w:fill="FFFFFF"/>
            <w:vAlign w:val="center"/>
            <w:hideMark/>
          </w:tcPr>
          <w:p w14:paraId="7238BB26" w14:textId="77777777" w:rsidR="00FC52E3" w:rsidRPr="001C3941" w:rsidRDefault="00FC52E3" w:rsidP="00A35243">
            <w:pPr>
              <w:jc w:val="center"/>
              <w:rPr>
                <w:rFonts w:ascii="Arial" w:hAnsi="Arial" w:cs="Arial"/>
                <w:sz w:val="18"/>
                <w:szCs w:val="18"/>
                <w:lang w:val="en-GB"/>
              </w:rPr>
            </w:pPr>
            <w:r w:rsidRPr="001C3941">
              <w:rPr>
                <w:rFonts w:ascii="Arial" w:hAnsi="Arial" w:cs="Arial"/>
                <w:sz w:val="18"/>
                <w:szCs w:val="18"/>
                <w:lang w:val="en-GB"/>
              </w:rPr>
              <w:t>3</w:t>
            </w:r>
          </w:p>
        </w:tc>
        <w:tc>
          <w:tcPr>
            <w:tcW w:w="720" w:type="dxa"/>
            <w:tcBorders>
              <w:top w:val="nil"/>
              <w:left w:val="nil"/>
              <w:bottom w:val="nil"/>
              <w:right w:val="nil"/>
            </w:tcBorders>
            <w:shd w:val="clear" w:color="000000" w:fill="FFFFFF"/>
            <w:vAlign w:val="center"/>
            <w:hideMark/>
          </w:tcPr>
          <w:p w14:paraId="0570879C" w14:textId="77777777" w:rsidR="00FC52E3" w:rsidRPr="001C3941" w:rsidRDefault="00FC52E3" w:rsidP="00A35243">
            <w:pPr>
              <w:jc w:val="center"/>
              <w:rPr>
                <w:rFonts w:ascii="Arial" w:hAnsi="Arial" w:cs="Arial"/>
                <w:sz w:val="18"/>
                <w:szCs w:val="18"/>
                <w:lang w:val="en-GB"/>
              </w:rPr>
            </w:pPr>
            <w:r w:rsidRPr="001C3941">
              <w:rPr>
                <w:rFonts w:ascii="Arial" w:hAnsi="Arial" w:cs="Arial"/>
                <w:sz w:val="18"/>
                <w:szCs w:val="18"/>
                <w:lang w:val="en-GB"/>
              </w:rPr>
              <w:t>2.2</w:t>
            </w:r>
          </w:p>
        </w:tc>
        <w:tc>
          <w:tcPr>
            <w:tcW w:w="196" w:type="dxa"/>
            <w:tcBorders>
              <w:top w:val="nil"/>
              <w:left w:val="nil"/>
              <w:bottom w:val="nil"/>
              <w:right w:val="nil"/>
            </w:tcBorders>
            <w:shd w:val="clear" w:color="000000" w:fill="FFFFFF"/>
            <w:vAlign w:val="center"/>
            <w:hideMark/>
          </w:tcPr>
          <w:p w14:paraId="490F273D" w14:textId="77777777" w:rsidR="00FC52E3" w:rsidRPr="001C3941" w:rsidRDefault="00FC52E3" w:rsidP="00A35243">
            <w:pPr>
              <w:jc w:val="center"/>
              <w:rPr>
                <w:rFonts w:ascii="Arial" w:hAnsi="Arial" w:cs="Arial"/>
                <w:sz w:val="18"/>
                <w:szCs w:val="18"/>
                <w:lang w:val="en-GB"/>
              </w:rPr>
            </w:pPr>
          </w:p>
        </w:tc>
        <w:tc>
          <w:tcPr>
            <w:tcW w:w="2240" w:type="dxa"/>
            <w:tcBorders>
              <w:top w:val="nil"/>
              <w:left w:val="nil"/>
              <w:bottom w:val="nil"/>
              <w:right w:val="nil"/>
            </w:tcBorders>
            <w:shd w:val="clear" w:color="000000" w:fill="FFFFFF"/>
            <w:vAlign w:val="center"/>
            <w:hideMark/>
          </w:tcPr>
          <w:p w14:paraId="65613882" w14:textId="77777777" w:rsidR="00FC52E3" w:rsidRPr="001C3941" w:rsidRDefault="00FC52E3" w:rsidP="00A35243">
            <w:pPr>
              <w:jc w:val="center"/>
              <w:rPr>
                <w:rFonts w:ascii="Arial" w:hAnsi="Arial" w:cs="Arial"/>
                <w:sz w:val="18"/>
                <w:szCs w:val="18"/>
                <w:lang w:val="en-GB"/>
              </w:rPr>
            </w:pPr>
            <w:r w:rsidRPr="001C3941">
              <w:rPr>
                <w:rFonts w:ascii="Arial" w:hAnsi="Arial" w:cs="Arial"/>
                <w:sz w:val="18"/>
                <w:szCs w:val="18"/>
                <w:lang w:val="en-GB"/>
              </w:rPr>
              <w:t>2005-2012</w:t>
            </w:r>
          </w:p>
        </w:tc>
        <w:tc>
          <w:tcPr>
            <w:tcW w:w="640" w:type="dxa"/>
            <w:tcBorders>
              <w:top w:val="nil"/>
              <w:left w:val="nil"/>
              <w:bottom w:val="nil"/>
              <w:right w:val="nil"/>
            </w:tcBorders>
            <w:shd w:val="clear" w:color="000000" w:fill="FFFFFF"/>
            <w:vAlign w:val="center"/>
            <w:hideMark/>
          </w:tcPr>
          <w:p w14:paraId="5DC1BBE6" w14:textId="77777777" w:rsidR="00FC52E3" w:rsidRPr="001C3941" w:rsidRDefault="00FC52E3" w:rsidP="00A35243">
            <w:pPr>
              <w:jc w:val="center"/>
              <w:rPr>
                <w:rFonts w:ascii="Arial" w:hAnsi="Arial" w:cs="Arial"/>
                <w:sz w:val="18"/>
                <w:szCs w:val="18"/>
                <w:lang w:val="en-GB"/>
              </w:rPr>
            </w:pPr>
            <w:r w:rsidRPr="001C3941">
              <w:rPr>
                <w:rFonts w:ascii="Arial" w:hAnsi="Arial" w:cs="Arial"/>
                <w:sz w:val="18"/>
                <w:szCs w:val="18"/>
                <w:lang w:val="en-GB"/>
              </w:rPr>
              <w:t>2.6</w:t>
            </w:r>
          </w:p>
        </w:tc>
        <w:tc>
          <w:tcPr>
            <w:tcW w:w="640" w:type="dxa"/>
            <w:tcBorders>
              <w:top w:val="nil"/>
              <w:left w:val="nil"/>
              <w:bottom w:val="nil"/>
              <w:right w:val="nil"/>
            </w:tcBorders>
            <w:shd w:val="clear" w:color="000000" w:fill="FFFFFF"/>
            <w:vAlign w:val="center"/>
            <w:hideMark/>
          </w:tcPr>
          <w:p w14:paraId="6C525D3D" w14:textId="77777777" w:rsidR="00FC52E3" w:rsidRPr="001C3941" w:rsidRDefault="00FC52E3" w:rsidP="00A35243">
            <w:pPr>
              <w:jc w:val="center"/>
              <w:rPr>
                <w:rFonts w:ascii="Arial" w:hAnsi="Arial" w:cs="Arial"/>
                <w:sz w:val="18"/>
                <w:szCs w:val="18"/>
                <w:lang w:val="en-GB"/>
              </w:rPr>
            </w:pPr>
            <w:r w:rsidRPr="001C3941">
              <w:rPr>
                <w:rFonts w:ascii="Arial" w:hAnsi="Arial" w:cs="Arial"/>
                <w:sz w:val="18"/>
                <w:szCs w:val="18"/>
                <w:lang w:val="en-GB"/>
              </w:rPr>
              <w:t>1.9</w:t>
            </w:r>
          </w:p>
        </w:tc>
      </w:tr>
      <w:tr w:rsidR="00FC52E3" w:rsidRPr="001C3941" w14:paraId="1B0F8FF1" w14:textId="77777777" w:rsidTr="00A35243">
        <w:trPr>
          <w:trHeight w:val="402"/>
        </w:trPr>
        <w:tc>
          <w:tcPr>
            <w:tcW w:w="4160" w:type="dxa"/>
            <w:tcBorders>
              <w:top w:val="nil"/>
              <w:left w:val="nil"/>
              <w:bottom w:val="nil"/>
              <w:right w:val="nil"/>
            </w:tcBorders>
            <w:shd w:val="clear" w:color="000000" w:fill="FFFFFF"/>
            <w:vAlign w:val="center"/>
            <w:hideMark/>
          </w:tcPr>
          <w:p w14:paraId="7833ED27" w14:textId="77777777" w:rsidR="00FC52E3" w:rsidRPr="001C3941" w:rsidRDefault="00FC52E3" w:rsidP="00A35243">
            <w:pPr>
              <w:ind w:firstLineChars="200" w:firstLine="360"/>
              <w:rPr>
                <w:rFonts w:ascii="Arial" w:hAnsi="Arial" w:cs="Arial"/>
                <w:sz w:val="18"/>
                <w:szCs w:val="18"/>
                <w:lang w:val="en-GB"/>
              </w:rPr>
            </w:pPr>
            <w:r w:rsidRPr="001C3941">
              <w:rPr>
                <w:rFonts w:ascii="Arial" w:hAnsi="Arial" w:cs="Arial"/>
                <w:sz w:val="18"/>
                <w:szCs w:val="18"/>
                <w:lang w:val="en-GB"/>
              </w:rPr>
              <w:t>Diffuse large B cell lymphoma (DLBCL)</w:t>
            </w:r>
          </w:p>
        </w:tc>
        <w:tc>
          <w:tcPr>
            <w:tcW w:w="2020" w:type="dxa"/>
            <w:tcBorders>
              <w:top w:val="nil"/>
              <w:left w:val="nil"/>
              <w:bottom w:val="nil"/>
              <w:right w:val="nil"/>
            </w:tcBorders>
            <w:shd w:val="clear" w:color="000000" w:fill="FFFFFF"/>
            <w:vAlign w:val="center"/>
            <w:hideMark/>
          </w:tcPr>
          <w:p w14:paraId="7B1DE381"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xml:space="preserve">1995-2012  </w:t>
            </w:r>
          </w:p>
        </w:tc>
        <w:tc>
          <w:tcPr>
            <w:tcW w:w="720" w:type="dxa"/>
            <w:tcBorders>
              <w:top w:val="nil"/>
              <w:left w:val="nil"/>
              <w:bottom w:val="nil"/>
              <w:right w:val="nil"/>
            </w:tcBorders>
            <w:shd w:val="clear" w:color="000000" w:fill="FFFFFF"/>
            <w:vAlign w:val="center"/>
            <w:hideMark/>
          </w:tcPr>
          <w:p w14:paraId="44ADD342"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1.4</w:t>
            </w:r>
          </w:p>
        </w:tc>
        <w:tc>
          <w:tcPr>
            <w:tcW w:w="720" w:type="dxa"/>
            <w:tcBorders>
              <w:top w:val="nil"/>
              <w:left w:val="nil"/>
              <w:bottom w:val="nil"/>
              <w:right w:val="nil"/>
            </w:tcBorders>
            <w:shd w:val="clear" w:color="000000" w:fill="FFFFFF"/>
            <w:vAlign w:val="center"/>
            <w:hideMark/>
          </w:tcPr>
          <w:p w14:paraId="5B8E6D82"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0.9</w:t>
            </w:r>
          </w:p>
        </w:tc>
        <w:tc>
          <w:tcPr>
            <w:tcW w:w="196" w:type="dxa"/>
            <w:tcBorders>
              <w:top w:val="nil"/>
              <w:left w:val="nil"/>
              <w:bottom w:val="nil"/>
              <w:right w:val="nil"/>
            </w:tcBorders>
            <w:shd w:val="clear" w:color="000000" w:fill="FFFFFF"/>
            <w:vAlign w:val="center"/>
            <w:hideMark/>
          </w:tcPr>
          <w:p w14:paraId="020BE89A"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FFFFFF"/>
            <w:vAlign w:val="center"/>
            <w:hideMark/>
          </w:tcPr>
          <w:p w14:paraId="1DE6FD4A"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xml:space="preserve">2005-2012  </w:t>
            </w:r>
          </w:p>
        </w:tc>
        <w:tc>
          <w:tcPr>
            <w:tcW w:w="640" w:type="dxa"/>
            <w:tcBorders>
              <w:top w:val="nil"/>
              <w:left w:val="nil"/>
              <w:bottom w:val="nil"/>
              <w:right w:val="nil"/>
            </w:tcBorders>
            <w:shd w:val="clear" w:color="000000" w:fill="FFFFFF"/>
            <w:vAlign w:val="center"/>
            <w:hideMark/>
          </w:tcPr>
          <w:p w14:paraId="418FD335"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1.2</w:t>
            </w:r>
          </w:p>
        </w:tc>
        <w:tc>
          <w:tcPr>
            <w:tcW w:w="640" w:type="dxa"/>
            <w:tcBorders>
              <w:top w:val="nil"/>
              <w:left w:val="nil"/>
              <w:bottom w:val="nil"/>
              <w:right w:val="nil"/>
            </w:tcBorders>
            <w:shd w:val="clear" w:color="000000" w:fill="FFFFFF"/>
            <w:vAlign w:val="center"/>
            <w:hideMark/>
          </w:tcPr>
          <w:p w14:paraId="45A66222"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-3.3</w:t>
            </w:r>
          </w:p>
        </w:tc>
      </w:tr>
      <w:tr w:rsidR="00FC52E3" w:rsidRPr="001C3941" w14:paraId="2DF7F761" w14:textId="77777777" w:rsidTr="00A35243">
        <w:trPr>
          <w:trHeight w:val="402"/>
        </w:trPr>
        <w:tc>
          <w:tcPr>
            <w:tcW w:w="4160" w:type="dxa"/>
            <w:tcBorders>
              <w:top w:val="nil"/>
              <w:left w:val="nil"/>
              <w:bottom w:val="nil"/>
              <w:right w:val="nil"/>
            </w:tcBorders>
            <w:shd w:val="clear" w:color="000000" w:fill="FFFFFF"/>
            <w:vAlign w:val="center"/>
            <w:hideMark/>
          </w:tcPr>
          <w:p w14:paraId="3F11BF02" w14:textId="77777777" w:rsidR="00FC52E3" w:rsidRPr="001C3941" w:rsidRDefault="00FC52E3" w:rsidP="00A35243">
            <w:pPr>
              <w:ind w:firstLineChars="200" w:firstLine="360"/>
              <w:rPr>
                <w:rFonts w:ascii="Arial" w:hAnsi="Arial" w:cs="Arial"/>
                <w:sz w:val="18"/>
                <w:szCs w:val="18"/>
                <w:lang w:val="en-GB"/>
              </w:rPr>
            </w:pPr>
            <w:r w:rsidRPr="001C3941">
              <w:rPr>
                <w:rFonts w:ascii="Arial" w:hAnsi="Arial" w:cs="Arial"/>
                <w:sz w:val="18"/>
                <w:szCs w:val="18"/>
                <w:lang w:val="en-GB"/>
              </w:rPr>
              <w:t>Mantle-cell lymphoma (MCL)</w:t>
            </w:r>
          </w:p>
        </w:tc>
        <w:tc>
          <w:tcPr>
            <w:tcW w:w="2020" w:type="dxa"/>
            <w:tcBorders>
              <w:top w:val="nil"/>
              <w:left w:val="nil"/>
              <w:bottom w:val="nil"/>
              <w:right w:val="nil"/>
            </w:tcBorders>
            <w:shd w:val="clear" w:color="000000" w:fill="FFFFFF"/>
            <w:noWrap/>
            <w:vAlign w:val="center"/>
            <w:hideMark/>
          </w:tcPr>
          <w:p w14:paraId="26D97AE2"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NA</w:t>
            </w:r>
          </w:p>
        </w:tc>
        <w:tc>
          <w:tcPr>
            <w:tcW w:w="720" w:type="dxa"/>
            <w:tcBorders>
              <w:top w:val="nil"/>
              <w:left w:val="nil"/>
              <w:bottom w:val="nil"/>
              <w:right w:val="nil"/>
            </w:tcBorders>
            <w:shd w:val="clear" w:color="000000" w:fill="FFFFFF"/>
            <w:noWrap/>
            <w:vAlign w:val="center"/>
            <w:hideMark/>
          </w:tcPr>
          <w:p w14:paraId="004BEAB3"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720" w:type="dxa"/>
            <w:tcBorders>
              <w:top w:val="nil"/>
              <w:left w:val="nil"/>
              <w:bottom w:val="nil"/>
              <w:right w:val="nil"/>
            </w:tcBorders>
            <w:shd w:val="clear" w:color="000000" w:fill="FFFFFF"/>
            <w:noWrap/>
            <w:vAlign w:val="center"/>
            <w:hideMark/>
          </w:tcPr>
          <w:p w14:paraId="7B778A26"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196" w:type="dxa"/>
            <w:tcBorders>
              <w:top w:val="nil"/>
              <w:left w:val="nil"/>
              <w:bottom w:val="nil"/>
              <w:right w:val="nil"/>
            </w:tcBorders>
            <w:shd w:val="clear" w:color="000000" w:fill="FFFFFF"/>
            <w:vAlign w:val="center"/>
            <w:hideMark/>
          </w:tcPr>
          <w:p w14:paraId="33FBCBB1"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FFFFFF"/>
            <w:vAlign w:val="center"/>
            <w:hideMark/>
          </w:tcPr>
          <w:p w14:paraId="5DC21F23"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2003-2012</w:t>
            </w:r>
          </w:p>
        </w:tc>
        <w:tc>
          <w:tcPr>
            <w:tcW w:w="640" w:type="dxa"/>
            <w:tcBorders>
              <w:top w:val="nil"/>
              <w:left w:val="nil"/>
              <w:bottom w:val="nil"/>
              <w:right w:val="nil"/>
            </w:tcBorders>
            <w:shd w:val="clear" w:color="000000" w:fill="FFFFFF"/>
            <w:vAlign w:val="center"/>
            <w:hideMark/>
          </w:tcPr>
          <w:p w14:paraId="7B3179BF"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0.4</w:t>
            </w:r>
          </w:p>
        </w:tc>
        <w:tc>
          <w:tcPr>
            <w:tcW w:w="640" w:type="dxa"/>
            <w:tcBorders>
              <w:top w:val="nil"/>
              <w:left w:val="nil"/>
              <w:bottom w:val="nil"/>
              <w:right w:val="nil"/>
            </w:tcBorders>
            <w:shd w:val="clear" w:color="000000" w:fill="FFFFFF"/>
            <w:vAlign w:val="center"/>
            <w:hideMark/>
          </w:tcPr>
          <w:p w14:paraId="34189424"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-1.4</w:t>
            </w:r>
          </w:p>
        </w:tc>
      </w:tr>
      <w:tr w:rsidR="00FC52E3" w:rsidRPr="001C3941" w14:paraId="0A80A565" w14:textId="77777777" w:rsidTr="00A35243">
        <w:trPr>
          <w:trHeight w:val="402"/>
        </w:trPr>
        <w:tc>
          <w:tcPr>
            <w:tcW w:w="4160" w:type="dxa"/>
            <w:tcBorders>
              <w:top w:val="nil"/>
              <w:left w:val="nil"/>
              <w:bottom w:val="nil"/>
              <w:right w:val="nil"/>
            </w:tcBorders>
            <w:shd w:val="clear" w:color="000000" w:fill="FFFFFF"/>
            <w:vAlign w:val="center"/>
            <w:hideMark/>
          </w:tcPr>
          <w:p w14:paraId="1CDA16F6" w14:textId="77777777" w:rsidR="00FC52E3" w:rsidRPr="001C3941" w:rsidRDefault="00FC52E3" w:rsidP="00A35243">
            <w:pPr>
              <w:ind w:firstLineChars="200" w:firstLine="360"/>
              <w:rPr>
                <w:rFonts w:ascii="Arial" w:hAnsi="Arial" w:cs="Arial"/>
                <w:sz w:val="18"/>
                <w:szCs w:val="18"/>
                <w:lang w:val="en-GB"/>
              </w:rPr>
            </w:pPr>
            <w:r w:rsidRPr="001C3941">
              <w:rPr>
                <w:rFonts w:ascii="Arial" w:hAnsi="Arial" w:cs="Arial"/>
                <w:sz w:val="18"/>
                <w:szCs w:val="18"/>
                <w:lang w:val="en-GB"/>
              </w:rPr>
              <w:t>Marginal zone lymphomas (MZL)</w:t>
            </w:r>
          </w:p>
        </w:tc>
        <w:tc>
          <w:tcPr>
            <w:tcW w:w="2020" w:type="dxa"/>
            <w:tcBorders>
              <w:top w:val="nil"/>
              <w:left w:val="nil"/>
              <w:bottom w:val="nil"/>
              <w:right w:val="nil"/>
            </w:tcBorders>
            <w:shd w:val="clear" w:color="000000" w:fill="FFFFFF"/>
            <w:noWrap/>
            <w:vAlign w:val="center"/>
            <w:hideMark/>
          </w:tcPr>
          <w:p w14:paraId="75AFA338"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NA</w:t>
            </w:r>
          </w:p>
        </w:tc>
        <w:tc>
          <w:tcPr>
            <w:tcW w:w="720" w:type="dxa"/>
            <w:tcBorders>
              <w:top w:val="nil"/>
              <w:left w:val="nil"/>
              <w:bottom w:val="nil"/>
              <w:right w:val="nil"/>
            </w:tcBorders>
            <w:shd w:val="clear" w:color="000000" w:fill="FFFFFF"/>
            <w:noWrap/>
            <w:vAlign w:val="center"/>
            <w:hideMark/>
          </w:tcPr>
          <w:p w14:paraId="6E15A2F6"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720" w:type="dxa"/>
            <w:tcBorders>
              <w:top w:val="nil"/>
              <w:left w:val="nil"/>
              <w:bottom w:val="nil"/>
              <w:right w:val="nil"/>
            </w:tcBorders>
            <w:shd w:val="clear" w:color="000000" w:fill="FFFFFF"/>
            <w:noWrap/>
            <w:vAlign w:val="center"/>
            <w:hideMark/>
          </w:tcPr>
          <w:p w14:paraId="4F19AEE1"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196" w:type="dxa"/>
            <w:tcBorders>
              <w:top w:val="nil"/>
              <w:left w:val="nil"/>
              <w:bottom w:val="nil"/>
              <w:right w:val="nil"/>
            </w:tcBorders>
            <w:shd w:val="clear" w:color="000000" w:fill="FFFFFF"/>
            <w:vAlign w:val="center"/>
            <w:hideMark/>
          </w:tcPr>
          <w:p w14:paraId="2756BCCA"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FFFFFF"/>
            <w:vAlign w:val="center"/>
            <w:hideMark/>
          </w:tcPr>
          <w:p w14:paraId="45955D0F"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2003-2012</w:t>
            </w:r>
          </w:p>
        </w:tc>
        <w:tc>
          <w:tcPr>
            <w:tcW w:w="640" w:type="dxa"/>
            <w:tcBorders>
              <w:top w:val="nil"/>
              <w:left w:val="nil"/>
              <w:bottom w:val="nil"/>
              <w:right w:val="nil"/>
            </w:tcBorders>
            <w:shd w:val="clear" w:color="000000" w:fill="FFFFFF"/>
            <w:vAlign w:val="center"/>
            <w:hideMark/>
          </w:tcPr>
          <w:p w14:paraId="0E1FF3D3"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4.4</w:t>
            </w:r>
          </w:p>
        </w:tc>
        <w:tc>
          <w:tcPr>
            <w:tcW w:w="640" w:type="dxa"/>
            <w:tcBorders>
              <w:top w:val="nil"/>
              <w:left w:val="nil"/>
              <w:bottom w:val="nil"/>
              <w:right w:val="nil"/>
            </w:tcBorders>
            <w:shd w:val="clear" w:color="000000" w:fill="FFFFFF"/>
            <w:vAlign w:val="center"/>
            <w:hideMark/>
          </w:tcPr>
          <w:p w14:paraId="7AD9A44A"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3.6</w:t>
            </w:r>
          </w:p>
        </w:tc>
      </w:tr>
      <w:tr w:rsidR="00FC52E3" w:rsidRPr="001C3941" w14:paraId="0E70D340" w14:textId="77777777" w:rsidTr="00A35243">
        <w:trPr>
          <w:trHeight w:val="402"/>
        </w:trPr>
        <w:tc>
          <w:tcPr>
            <w:tcW w:w="4160" w:type="dxa"/>
            <w:tcBorders>
              <w:top w:val="nil"/>
              <w:left w:val="nil"/>
              <w:bottom w:val="nil"/>
              <w:right w:val="nil"/>
            </w:tcBorders>
            <w:shd w:val="clear" w:color="000000" w:fill="FFFFFF"/>
            <w:vAlign w:val="center"/>
            <w:hideMark/>
          </w:tcPr>
          <w:p w14:paraId="0455C692" w14:textId="77777777" w:rsidR="00FC52E3" w:rsidRPr="001C3941" w:rsidRDefault="00FC52E3" w:rsidP="00A35243">
            <w:pPr>
              <w:ind w:firstLineChars="200" w:firstLine="360"/>
              <w:rPr>
                <w:rFonts w:ascii="Arial" w:hAnsi="Arial" w:cs="Arial"/>
                <w:sz w:val="18"/>
                <w:szCs w:val="18"/>
                <w:lang w:val="en-GB"/>
              </w:rPr>
            </w:pPr>
            <w:r w:rsidRPr="001C3941">
              <w:rPr>
                <w:rFonts w:ascii="Arial" w:hAnsi="Arial" w:cs="Arial"/>
                <w:sz w:val="18"/>
                <w:szCs w:val="18"/>
                <w:lang w:val="en-GB"/>
              </w:rPr>
              <w:t>Plasma cell myeloma (PCN)</w:t>
            </w:r>
          </w:p>
        </w:tc>
        <w:tc>
          <w:tcPr>
            <w:tcW w:w="2020" w:type="dxa"/>
            <w:tcBorders>
              <w:top w:val="nil"/>
              <w:left w:val="nil"/>
              <w:bottom w:val="nil"/>
              <w:right w:val="nil"/>
            </w:tcBorders>
            <w:shd w:val="clear" w:color="000000" w:fill="FFFFFF"/>
            <w:vAlign w:val="center"/>
            <w:hideMark/>
          </w:tcPr>
          <w:p w14:paraId="69AF8F53"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1980-2012</w:t>
            </w:r>
          </w:p>
        </w:tc>
        <w:tc>
          <w:tcPr>
            <w:tcW w:w="720" w:type="dxa"/>
            <w:tcBorders>
              <w:top w:val="nil"/>
              <w:left w:val="nil"/>
              <w:bottom w:val="nil"/>
              <w:right w:val="nil"/>
            </w:tcBorders>
            <w:shd w:val="clear" w:color="000000" w:fill="FFFFFF"/>
            <w:vAlign w:val="center"/>
            <w:hideMark/>
          </w:tcPr>
          <w:p w14:paraId="0F1A5D83" w14:textId="77777777" w:rsidR="00FC52E3" w:rsidRPr="001C3941" w:rsidRDefault="00FC52E3" w:rsidP="000333E3">
            <w:pPr>
              <w:jc w:val="center"/>
              <w:rPr>
                <w:rFonts w:ascii="Arial" w:hAnsi="Arial" w:cs="Arial"/>
                <w:sz w:val="18"/>
                <w:szCs w:val="18"/>
                <w:lang w:val="en-GB"/>
              </w:rPr>
            </w:pPr>
            <w:r w:rsidRPr="001C3941">
              <w:rPr>
                <w:rFonts w:ascii="Arial" w:hAnsi="Arial" w:cs="Arial"/>
                <w:sz w:val="18"/>
                <w:szCs w:val="18"/>
                <w:lang w:val="en-GB"/>
              </w:rPr>
              <w:t>2</w:t>
            </w:r>
          </w:p>
        </w:tc>
        <w:tc>
          <w:tcPr>
            <w:tcW w:w="720" w:type="dxa"/>
            <w:tcBorders>
              <w:top w:val="nil"/>
              <w:left w:val="nil"/>
              <w:bottom w:val="nil"/>
              <w:right w:val="nil"/>
            </w:tcBorders>
            <w:shd w:val="clear" w:color="000000" w:fill="FFFFFF"/>
            <w:vAlign w:val="center"/>
            <w:hideMark/>
          </w:tcPr>
          <w:p w14:paraId="018235D2" w14:textId="77777777" w:rsidR="00FC52E3" w:rsidRPr="001C3941" w:rsidRDefault="00FC52E3" w:rsidP="000333E3">
            <w:pPr>
              <w:jc w:val="center"/>
              <w:rPr>
                <w:rFonts w:ascii="Arial" w:hAnsi="Arial" w:cs="Arial"/>
                <w:sz w:val="18"/>
                <w:szCs w:val="18"/>
                <w:lang w:val="en-GB"/>
              </w:rPr>
            </w:pPr>
            <w:r w:rsidRPr="001C3941">
              <w:rPr>
                <w:rFonts w:ascii="Arial" w:hAnsi="Arial" w:cs="Arial"/>
                <w:sz w:val="18"/>
                <w:szCs w:val="18"/>
                <w:lang w:val="en-GB"/>
              </w:rPr>
              <w:t>1.8</w:t>
            </w:r>
          </w:p>
        </w:tc>
        <w:tc>
          <w:tcPr>
            <w:tcW w:w="196" w:type="dxa"/>
            <w:tcBorders>
              <w:top w:val="nil"/>
              <w:left w:val="nil"/>
              <w:bottom w:val="nil"/>
              <w:right w:val="nil"/>
            </w:tcBorders>
            <w:shd w:val="clear" w:color="000000" w:fill="FFFFFF"/>
            <w:vAlign w:val="center"/>
            <w:hideMark/>
          </w:tcPr>
          <w:p w14:paraId="7B577AD9"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FFFFFF"/>
            <w:vAlign w:val="center"/>
            <w:hideMark/>
          </w:tcPr>
          <w:p w14:paraId="6610D490"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2005-2012</w:t>
            </w:r>
          </w:p>
        </w:tc>
        <w:tc>
          <w:tcPr>
            <w:tcW w:w="640" w:type="dxa"/>
            <w:tcBorders>
              <w:top w:val="nil"/>
              <w:left w:val="nil"/>
              <w:bottom w:val="nil"/>
              <w:right w:val="nil"/>
            </w:tcBorders>
            <w:shd w:val="clear" w:color="000000" w:fill="FFFFFF"/>
            <w:vAlign w:val="center"/>
            <w:hideMark/>
          </w:tcPr>
          <w:p w14:paraId="2EB775C0"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1.6</w:t>
            </w:r>
          </w:p>
        </w:tc>
        <w:tc>
          <w:tcPr>
            <w:tcW w:w="640" w:type="dxa"/>
            <w:tcBorders>
              <w:top w:val="nil"/>
              <w:left w:val="nil"/>
              <w:bottom w:val="nil"/>
              <w:right w:val="nil"/>
            </w:tcBorders>
            <w:shd w:val="clear" w:color="000000" w:fill="FFFFFF"/>
            <w:vAlign w:val="center"/>
            <w:hideMark/>
          </w:tcPr>
          <w:p w14:paraId="4F2D0DA2"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1.3</w:t>
            </w:r>
          </w:p>
        </w:tc>
      </w:tr>
      <w:tr w:rsidR="00FC52E3" w:rsidRPr="001C3941" w14:paraId="38FE0738" w14:textId="77777777" w:rsidTr="00A35243">
        <w:trPr>
          <w:trHeight w:val="499"/>
        </w:trPr>
        <w:tc>
          <w:tcPr>
            <w:tcW w:w="4160" w:type="dxa"/>
            <w:tcBorders>
              <w:top w:val="nil"/>
              <w:left w:val="nil"/>
              <w:bottom w:val="nil"/>
              <w:right w:val="nil"/>
            </w:tcBorders>
            <w:shd w:val="clear" w:color="auto" w:fill="auto"/>
            <w:noWrap/>
            <w:vAlign w:val="center"/>
            <w:hideMark/>
          </w:tcPr>
          <w:p w14:paraId="1964F819" w14:textId="77777777" w:rsidR="00FC52E3" w:rsidRPr="001C3941" w:rsidRDefault="00FC52E3" w:rsidP="00A35243">
            <w:pPr>
              <w:rPr>
                <w:rFonts w:ascii="Arial" w:hAnsi="Arial" w:cs="Arial"/>
                <w:color w:val="000000"/>
                <w:sz w:val="18"/>
                <w:szCs w:val="18"/>
                <w:lang w:val="en-GB"/>
              </w:rPr>
            </w:pPr>
            <w:r w:rsidRPr="001C3941">
              <w:rPr>
                <w:rFonts w:ascii="Arial" w:hAnsi="Arial" w:cs="Arial"/>
                <w:color w:val="000000"/>
                <w:sz w:val="18"/>
                <w:szCs w:val="18"/>
                <w:lang w:val="en-GB"/>
              </w:rPr>
              <w:t xml:space="preserve">       LPL/Waldenstrom (LL/WM)</w:t>
            </w:r>
          </w:p>
        </w:tc>
        <w:tc>
          <w:tcPr>
            <w:tcW w:w="2020" w:type="dxa"/>
            <w:tcBorders>
              <w:top w:val="nil"/>
              <w:left w:val="nil"/>
              <w:bottom w:val="nil"/>
              <w:right w:val="nil"/>
            </w:tcBorders>
            <w:shd w:val="clear" w:color="000000" w:fill="FFFFFF"/>
            <w:vAlign w:val="center"/>
            <w:hideMark/>
          </w:tcPr>
          <w:p w14:paraId="518E9340"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xml:space="preserve">1995-2012  </w:t>
            </w:r>
          </w:p>
        </w:tc>
        <w:tc>
          <w:tcPr>
            <w:tcW w:w="720" w:type="dxa"/>
            <w:tcBorders>
              <w:top w:val="nil"/>
              <w:left w:val="nil"/>
              <w:bottom w:val="nil"/>
              <w:right w:val="nil"/>
            </w:tcBorders>
            <w:shd w:val="clear" w:color="000000" w:fill="FFFFFF"/>
            <w:vAlign w:val="center"/>
            <w:hideMark/>
          </w:tcPr>
          <w:p w14:paraId="65B3D29E"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-1.2</w:t>
            </w:r>
          </w:p>
        </w:tc>
        <w:tc>
          <w:tcPr>
            <w:tcW w:w="720" w:type="dxa"/>
            <w:tcBorders>
              <w:top w:val="nil"/>
              <w:left w:val="nil"/>
              <w:bottom w:val="nil"/>
              <w:right w:val="nil"/>
            </w:tcBorders>
            <w:shd w:val="clear" w:color="000000" w:fill="FFFFFF"/>
            <w:vAlign w:val="center"/>
            <w:hideMark/>
          </w:tcPr>
          <w:p w14:paraId="3EA3E578"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-1.8</w:t>
            </w:r>
          </w:p>
        </w:tc>
        <w:tc>
          <w:tcPr>
            <w:tcW w:w="196" w:type="dxa"/>
            <w:tcBorders>
              <w:top w:val="nil"/>
              <w:left w:val="nil"/>
              <w:bottom w:val="nil"/>
              <w:right w:val="nil"/>
            </w:tcBorders>
            <w:shd w:val="clear" w:color="000000" w:fill="FFFFFF"/>
            <w:vAlign w:val="center"/>
            <w:hideMark/>
          </w:tcPr>
          <w:p w14:paraId="30A6FFEA"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FFFFFF"/>
            <w:vAlign w:val="center"/>
            <w:hideMark/>
          </w:tcPr>
          <w:p w14:paraId="11B48D40"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xml:space="preserve">2005-2012  </w:t>
            </w:r>
          </w:p>
        </w:tc>
        <w:tc>
          <w:tcPr>
            <w:tcW w:w="640" w:type="dxa"/>
            <w:tcBorders>
              <w:top w:val="nil"/>
              <w:left w:val="nil"/>
              <w:bottom w:val="nil"/>
              <w:right w:val="nil"/>
            </w:tcBorders>
            <w:shd w:val="clear" w:color="000000" w:fill="FFFFFF"/>
            <w:vAlign w:val="center"/>
            <w:hideMark/>
          </w:tcPr>
          <w:p w14:paraId="569B908A"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-1.3</w:t>
            </w:r>
          </w:p>
        </w:tc>
        <w:tc>
          <w:tcPr>
            <w:tcW w:w="640" w:type="dxa"/>
            <w:tcBorders>
              <w:top w:val="nil"/>
              <w:left w:val="nil"/>
              <w:bottom w:val="nil"/>
              <w:right w:val="nil"/>
            </w:tcBorders>
            <w:shd w:val="clear" w:color="000000" w:fill="FFFFFF"/>
            <w:vAlign w:val="center"/>
            <w:hideMark/>
          </w:tcPr>
          <w:p w14:paraId="2904D221"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-1.8</w:t>
            </w:r>
          </w:p>
        </w:tc>
      </w:tr>
      <w:tr w:rsidR="00FC52E3" w:rsidRPr="001C3941" w14:paraId="11D41C7D" w14:textId="77777777" w:rsidTr="00A35243">
        <w:trPr>
          <w:trHeight w:val="402"/>
        </w:trPr>
        <w:tc>
          <w:tcPr>
            <w:tcW w:w="4160" w:type="dxa"/>
            <w:tcBorders>
              <w:top w:val="nil"/>
              <w:left w:val="nil"/>
              <w:bottom w:val="nil"/>
              <w:right w:val="nil"/>
            </w:tcBorders>
            <w:shd w:val="clear" w:color="000000" w:fill="FFFFFF"/>
            <w:vAlign w:val="center"/>
            <w:hideMark/>
          </w:tcPr>
          <w:p w14:paraId="0467B0E9" w14:textId="77777777" w:rsidR="00FC52E3" w:rsidRPr="00E718B1" w:rsidRDefault="00FC52E3" w:rsidP="00A35243">
            <w:pPr>
              <w:ind w:firstLineChars="200" w:firstLine="360"/>
              <w:rPr>
                <w:rFonts w:ascii="Arial" w:hAnsi="Arial" w:cs="Arial"/>
                <w:sz w:val="18"/>
                <w:szCs w:val="18"/>
              </w:rPr>
            </w:pPr>
            <w:r w:rsidRPr="00E718B1">
              <w:rPr>
                <w:rFonts w:ascii="Arial" w:hAnsi="Arial" w:cs="Arial"/>
                <w:sz w:val="18"/>
                <w:szCs w:val="18"/>
              </w:rPr>
              <w:t>Mature T-cell NHL</w:t>
            </w:r>
            <w:r w:rsidR="009F742A" w:rsidRPr="00E718B1">
              <w:rPr>
                <w:rFonts w:ascii="Arial" w:hAnsi="Arial" w:cs="Arial"/>
                <w:sz w:val="18"/>
                <w:szCs w:val="18"/>
              </w:rPr>
              <w:t xml:space="preserve"> </w:t>
            </w:r>
            <w:r w:rsidR="00B669C0" w:rsidRPr="00E718B1">
              <w:rPr>
                <w:rFonts w:ascii="Arial" w:hAnsi="Arial" w:cs="Arial"/>
                <w:sz w:val="18"/>
                <w:szCs w:val="18"/>
              </w:rPr>
              <w:t>(MTCL)</w:t>
            </w:r>
          </w:p>
        </w:tc>
        <w:tc>
          <w:tcPr>
            <w:tcW w:w="2020" w:type="dxa"/>
            <w:tcBorders>
              <w:top w:val="nil"/>
              <w:left w:val="nil"/>
              <w:bottom w:val="nil"/>
              <w:right w:val="nil"/>
            </w:tcBorders>
            <w:shd w:val="clear" w:color="000000" w:fill="FFFFFF"/>
            <w:noWrap/>
            <w:vAlign w:val="center"/>
            <w:hideMark/>
          </w:tcPr>
          <w:p w14:paraId="18FA8BA6"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NA</w:t>
            </w:r>
          </w:p>
        </w:tc>
        <w:tc>
          <w:tcPr>
            <w:tcW w:w="720" w:type="dxa"/>
            <w:tcBorders>
              <w:top w:val="nil"/>
              <w:left w:val="nil"/>
              <w:bottom w:val="nil"/>
              <w:right w:val="nil"/>
            </w:tcBorders>
            <w:shd w:val="clear" w:color="000000" w:fill="FFFFFF"/>
            <w:noWrap/>
            <w:vAlign w:val="center"/>
            <w:hideMark/>
          </w:tcPr>
          <w:p w14:paraId="5ECC3133"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720" w:type="dxa"/>
            <w:tcBorders>
              <w:top w:val="nil"/>
              <w:left w:val="nil"/>
              <w:bottom w:val="nil"/>
              <w:right w:val="nil"/>
            </w:tcBorders>
            <w:shd w:val="clear" w:color="000000" w:fill="FFFFFF"/>
            <w:noWrap/>
            <w:vAlign w:val="center"/>
            <w:hideMark/>
          </w:tcPr>
          <w:p w14:paraId="5A885FD2"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196" w:type="dxa"/>
            <w:tcBorders>
              <w:top w:val="nil"/>
              <w:left w:val="nil"/>
              <w:bottom w:val="nil"/>
              <w:right w:val="nil"/>
            </w:tcBorders>
            <w:shd w:val="clear" w:color="000000" w:fill="FFFFFF"/>
            <w:vAlign w:val="center"/>
            <w:hideMark/>
          </w:tcPr>
          <w:p w14:paraId="3CD0E384"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FFFFFF"/>
            <w:vAlign w:val="center"/>
            <w:hideMark/>
          </w:tcPr>
          <w:p w14:paraId="34B50BD5"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2003-2012</w:t>
            </w:r>
          </w:p>
        </w:tc>
        <w:tc>
          <w:tcPr>
            <w:tcW w:w="640" w:type="dxa"/>
            <w:tcBorders>
              <w:top w:val="nil"/>
              <w:left w:val="nil"/>
              <w:bottom w:val="nil"/>
              <w:right w:val="nil"/>
            </w:tcBorders>
            <w:shd w:val="clear" w:color="000000" w:fill="FFFFFF"/>
            <w:vAlign w:val="center"/>
            <w:hideMark/>
          </w:tcPr>
          <w:p w14:paraId="2093ABCB"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w:t>
            </w:r>
          </w:p>
        </w:tc>
        <w:tc>
          <w:tcPr>
            <w:tcW w:w="640" w:type="dxa"/>
            <w:tcBorders>
              <w:top w:val="nil"/>
              <w:left w:val="nil"/>
              <w:bottom w:val="nil"/>
              <w:right w:val="nil"/>
            </w:tcBorders>
            <w:shd w:val="clear" w:color="000000" w:fill="FFFFFF"/>
            <w:vAlign w:val="center"/>
            <w:hideMark/>
          </w:tcPr>
          <w:p w14:paraId="5C32542D"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-0.4</w:t>
            </w:r>
          </w:p>
        </w:tc>
      </w:tr>
      <w:tr w:rsidR="00FC52E3" w:rsidRPr="001C3941" w14:paraId="738CA162" w14:textId="77777777" w:rsidTr="00A35243">
        <w:trPr>
          <w:trHeight w:val="480"/>
        </w:trPr>
        <w:tc>
          <w:tcPr>
            <w:tcW w:w="4160" w:type="dxa"/>
            <w:tcBorders>
              <w:top w:val="nil"/>
              <w:left w:val="nil"/>
              <w:bottom w:val="nil"/>
              <w:right w:val="nil"/>
            </w:tcBorders>
            <w:shd w:val="clear" w:color="000000" w:fill="FFFFFF"/>
            <w:vAlign w:val="center"/>
            <w:hideMark/>
          </w:tcPr>
          <w:p w14:paraId="1155AE98" w14:textId="77777777" w:rsidR="00FC52E3" w:rsidRPr="001C3941" w:rsidRDefault="00FC52E3" w:rsidP="00A35243">
            <w:pPr>
              <w:ind w:firstLineChars="200" w:firstLine="360"/>
              <w:rPr>
                <w:rFonts w:ascii="Arial" w:hAnsi="Arial" w:cs="Arial"/>
                <w:sz w:val="18"/>
                <w:szCs w:val="18"/>
                <w:lang w:val="en-GB"/>
              </w:rPr>
            </w:pPr>
            <w:r w:rsidRPr="001C3941">
              <w:rPr>
                <w:rFonts w:ascii="Arial" w:hAnsi="Arial" w:cs="Arial"/>
                <w:sz w:val="18"/>
                <w:szCs w:val="18"/>
                <w:lang w:val="en-GB"/>
              </w:rPr>
              <w:t>Precursor lymphoblastic leuk</w:t>
            </w:r>
            <w:r w:rsidR="00A72460">
              <w:rPr>
                <w:rFonts w:ascii="Arial" w:hAnsi="Arial" w:cs="Arial"/>
                <w:sz w:val="18"/>
                <w:szCs w:val="18"/>
                <w:lang w:val="en-GB"/>
              </w:rPr>
              <w:t>a</w:t>
            </w:r>
            <w:r w:rsidRPr="001C3941">
              <w:rPr>
                <w:rFonts w:ascii="Arial" w:hAnsi="Arial" w:cs="Arial"/>
                <w:sz w:val="18"/>
                <w:szCs w:val="18"/>
                <w:lang w:val="en-GB"/>
              </w:rPr>
              <w:t xml:space="preserve">emia </w:t>
            </w:r>
            <w:r w:rsidRPr="001C3941">
              <w:rPr>
                <w:rFonts w:ascii="Arial" w:hAnsi="Arial" w:cs="Arial"/>
                <w:sz w:val="18"/>
                <w:szCs w:val="18"/>
                <w:lang w:val="en-GB"/>
              </w:rPr>
              <w:br/>
              <w:t xml:space="preserve">       /lymphoma  (B.T or NOS)</w:t>
            </w:r>
            <w:r w:rsidR="009F742A" w:rsidRPr="001C3941">
              <w:rPr>
                <w:rFonts w:ascii="Arial" w:hAnsi="Arial" w:cs="Arial"/>
                <w:sz w:val="12"/>
                <w:szCs w:val="12"/>
                <w:lang w:val="en-GB"/>
              </w:rPr>
              <w:t xml:space="preserve"> </w:t>
            </w:r>
            <w:r w:rsidR="009F742A" w:rsidRPr="001C3941">
              <w:rPr>
                <w:rFonts w:ascii="Arial" w:hAnsi="Arial" w:cs="Arial"/>
                <w:sz w:val="18"/>
                <w:szCs w:val="18"/>
                <w:lang w:val="en-GB"/>
              </w:rPr>
              <w:t>(PLL/L)</w:t>
            </w:r>
          </w:p>
        </w:tc>
        <w:tc>
          <w:tcPr>
            <w:tcW w:w="2020" w:type="dxa"/>
            <w:tcBorders>
              <w:top w:val="nil"/>
              <w:left w:val="nil"/>
              <w:bottom w:val="nil"/>
              <w:right w:val="nil"/>
            </w:tcBorders>
            <w:shd w:val="clear" w:color="000000" w:fill="FFFFFF"/>
            <w:vAlign w:val="center"/>
            <w:hideMark/>
          </w:tcPr>
          <w:p w14:paraId="1F17C620"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1990-2012</w:t>
            </w:r>
          </w:p>
        </w:tc>
        <w:tc>
          <w:tcPr>
            <w:tcW w:w="720" w:type="dxa"/>
            <w:tcBorders>
              <w:top w:val="nil"/>
              <w:left w:val="nil"/>
              <w:bottom w:val="nil"/>
              <w:right w:val="nil"/>
            </w:tcBorders>
            <w:shd w:val="clear" w:color="000000" w:fill="FFFFFF"/>
            <w:vAlign w:val="center"/>
            <w:hideMark/>
          </w:tcPr>
          <w:p w14:paraId="6E188959"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0.1</w:t>
            </w:r>
          </w:p>
        </w:tc>
        <w:tc>
          <w:tcPr>
            <w:tcW w:w="720" w:type="dxa"/>
            <w:tcBorders>
              <w:top w:val="nil"/>
              <w:left w:val="nil"/>
              <w:bottom w:val="nil"/>
              <w:right w:val="nil"/>
            </w:tcBorders>
            <w:shd w:val="clear" w:color="000000" w:fill="FFFFFF"/>
            <w:vAlign w:val="center"/>
            <w:hideMark/>
          </w:tcPr>
          <w:p w14:paraId="3E59FF5D"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-0.5</w:t>
            </w:r>
          </w:p>
        </w:tc>
        <w:tc>
          <w:tcPr>
            <w:tcW w:w="196" w:type="dxa"/>
            <w:tcBorders>
              <w:top w:val="nil"/>
              <w:left w:val="nil"/>
              <w:bottom w:val="nil"/>
              <w:right w:val="nil"/>
            </w:tcBorders>
            <w:shd w:val="clear" w:color="000000" w:fill="FFFFFF"/>
            <w:vAlign w:val="center"/>
            <w:hideMark/>
          </w:tcPr>
          <w:p w14:paraId="1DA65925"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FFFFFF"/>
            <w:vAlign w:val="center"/>
            <w:hideMark/>
          </w:tcPr>
          <w:p w14:paraId="11B6A96D"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2005-2012</w:t>
            </w:r>
          </w:p>
        </w:tc>
        <w:tc>
          <w:tcPr>
            <w:tcW w:w="640" w:type="dxa"/>
            <w:tcBorders>
              <w:top w:val="nil"/>
              <w:left w:val="nil"/>
              <w:bottom w:val="nil"/>
              <w:right w:val="nil"/>
            </w:tcBorders>
            <w:shd w:val="clear" w:color="000000" w:fill="FFFFFF"/>
            <w:vAlign w:val="center"/>
            <w:hideMark/>
          </w:tcPr>
          <w:p w14:paraId="278E6AEE"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0.1</w:t>
            </w:r>
          </w:p>
        </w:tc>
        <w:tc>
          <w:tcPr>
            <w:tcW w:w="640" w:type="dxa"/>
            <w:tcBorders>
              <w:top w:val="nil"/>
              <w:left w:val="nil"/>
              <w:bottom w:val="nil"/>
              <w:right w:val="nil"/>
            </w:tcBorders>
            <w:shd w:val="clear" w:color="000000" w:fill="FFFFFF"/>
            <w:vAlign w:val="center"/>
            <w:hideMark/>
          </w:tcPr>
          <w:p w14:paraId="1DA8E602"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-3.5</w:t>
            </w:r>
          </w:p>
        </w:tc>
      </w:tr>
      <w:tr w:rsidR="00FC52E3" w:rsidRPr="001C3941" w14:paraId="526B37C5" w14:textId="77777777" w:rsidTr="00A35243">
        <w:trPr>
          <w:trHeight w:val="480"/>
        </w:trPr>
        <w:tc>
          <w:tcPr>
            <w:tcW w:w="4160" w:type="dxa"/>
            <w:tcBorders>
              <w:top w:val="nil"/>
              <w:left w:val="nil"/>
              <w:bottom w:val="nil"/>
              <w:right w:val="nil"/>
            </w:tcBorders>
            <w:shd w:val="clear" w:color="000000" w:fill="FFFFFF"/>
            <w:vAlign w:val="center"/>
            <w:hideMark/>
          </w:tcPr>
          <w:p w14:paraId="75181174" w14:textId="77777777" w:rsidR="00FC52E3" w:rsidRPr="001C3941" w:rsidRDefault="00FC52E3" w:rsidP="00A35243">
            <w:pPr>
              <w:ind w:firstLineChars="200" w:firstLine="360"/>
              <w:rPr>
                <w:rFonts w:ascii="Arial" w:hAnsi="Arial" w:cs="Arial"/>
                <w:sz w:val="18"/>
                <w:szCs w:val="18"/>
                <w:lang w:val="en-GB"/>
              </w:rPr>
            </w:pPr>
            <w:r w:rsidRPr="001C3941">
              <w:rPr>
                <w:rFonts w:ascii="Arial" w:hAnsi="Arial" w:cs="Arial"/>
                <w:sz w:val="18"/>
                <w:szCs w:val="18"/>
                <w:lang w:val="en-GB"/>
              </w:rPr>
              <w:t>Lymphoma  NOS</w:t>
            </w:r>
          </w:p>
        </w:tc>
        <w:tc>
          <w:tcPr>
            <w:tcW w:w="2020" w:type="dxa"/>
            <w:tcBorders>
              <w:top w:val="nil"/>
              <w:left w:val="nil"/>
              <w:bottom w:val="nil"/>
              <w:right w:val="nil"/>
            </w:tcBorders>
            <w:shd w:val="clear" w:color="000000" w:fill="FFFFFF"/>
            <w:vAlign w:val="center"/>
            <w:hideMark/>
          </w:tcPr>
          <w:p w14:paraId="37627BDD"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1980-2012</w:t>
            </w:r>
          </w:p>
        </w:tc>
        <w:tc>
          <w:tcPr>
            <w:tcW w:w="720" w:type="dxa"/>
            <w:tcBorders>
              <w:top w:val="nil"/>
              <w:left w:val="nil"/>
              <w:bottom w:val="nil"/>
              <w:right w:val="nil"/>
            </w:tcBorders>
            <w:shd w:val="clear" w:color="000000" w:fill="FFFFFF"/>
            <w:vAlign w:val="center"/>
            <w:hideMark/>
          </w:tcPr>
          <w:p w14:paraId="58369657"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-7.1</w:t>
            </w:r>
          </w:p>
        </w:tc>
        <w:tc>
          <w:tcPr>
            <w:tcW w:w="720" w:type="dxa"/>
            <w:tcBorders>
              <w:top w:val="nil"/>
              <w:left w:val="nil"/>
              <w:bottom w:val="nil"/>
              <w:right w:val="nil"/>
            </w:tcBorders>
            <w:shd w:val="clear" w:color="000000" w:fill="FFFFFF"/>
            <w:vAlign w:val="center"/>
            <w:hideMark/>
          </w:tcPr>
          <w:p w14:paraId="41326544"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-6.4</w:t>
            </w:r>
          </w:p>
        </w:tc>
        <w:tc>
          <w:tcPr>
            <w:tcW w:w="196" w:type="dxa"/>
            <w:tcBorders>
              <w:top w:val="nil"/>
              <w:left w:val="nil"/>
              <w:bottom w:val="nil"/>
              <w:right w:val="nil"/>
            </w:tcBorders>
            <w:shd w:val="clear" w:color="000000" w:fill="FFFFFF"/>
            <w:vAlign w:val="center"/>
            <w:hideMark/>
          </w:tcPr>
          <w:p w14:paraId="4563BD7E"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FFFFFF"/>
            <w:vAlign w:val="center"/>
            <w:hideMark/>
          </w:tcPr>
          <w:p w14:paraId="1E6951CF"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xml:space="preserve">2005-2012  </w:t>
            </w:r>
          </w:p>
        </w:tc>
        <w:tc>
          <w:tcPr>
            <w:tcW w:w="640" w:type="dxa"/>
            <w:tcBorders>
              <w:top w:val="nil"/>
              <w:left w:val="nil"/>
              <w:bottom w:val="nil"/>
              <w:right w:val="nil"/>
            </w:tcBorders>
            <w:shd w:val="clear" w:color="000000" w:fill="FFFFFF"/>
            <w:vAlign w:val="center"/>
            <w:hideMark/>
          </w:tcPr>
          <w:p w14:paraId="49742D2B"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-14.7</w:t>
            </w:r>
          </w:p>
        </w:tc>
        <w:tc>
          <w:tcPr>
            <w:tcW w:w="640" w:type="dxa"/>
            <w:tcBorders>
              <w:top w:val="nil"/>
              <w:left w:val="nil"/>
              <w:bottom w:val="nil"/>
              <w:right w:val="nil"/>
            </w:tcBorders>
            <w:shd w:val="clear" w:color="000000" w:fill="FFFFFF"/>
            <w:vAlign w:val="center"/>
            <w:hideMark/>
          </w:tcPr>
          <w:p w14:paraId="08F5A297"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-12.2</w:t>
            </w:r>
          </w:p>
        </w:tc>
      </w:tr>
      <w:tr w:rsidR="00FC52E3" w:rsidRPr="001C3941" w14:paraId="68E27EF9" w14:textId="77777777" w:rsidTr="00FC52E3">
        <w:trPr>
          <w:trHeight w:val="402"/>
        </w:trPr>
        <w:tc>
          <w:tcPr>
            <w:tcW w:w="4160" w:type="dxa"/>
            <w:tcBorders>
              <w:top w:val="nil"/>
              <w:left w:val="nil"/>
              <w:bottom w:val="nil"/>
              <w:right w:val="nil"/>
            </w:tcBorders>
            <w:shd w:val="clear" w:color="000000" w:fill="D9D9D9"/>
            <w:hideMark/>
          </w:tcPr>
          <w:p w14:paraId="76477441" w14:textId="6F095B0F" w:rsidR="00FC52E3" w:rsidRPr="001C3941" w:rsidRDefault="00FC52E3" w:rsidP="00AF5225">
            <w:pPr>
              <w:rPr>
                <w:rFonts w:ascii="Arial" w:hAnsi="Arial" w:cs="Arial"/>
                <w:b/>
                <w:bCs/>
                <w:sz w:val="18"/>
                <w:szCs w:val="18"/>
                <w:lang w:val="en-GB"/>
              </w:rPr>
            </w:pPr>
            <w:r w:rsidRPr="001C3941">
              <w:rPr>
                <w:rFonts w:ascii="Arial" w:hAnsi="Arial" w:cs="Arial"/>
                <w:b/>
                <w:bCs/>
                <w:sz w:val="18"/>
                <w:szCs w:val="18"/>
                <w:lang w:val="en-GB"/>
              </w:rPr>
              <w:t xml:space="preserve">Acute myeloid </w:t>
            </w:r>
            <w:r w:rsidR="00DB1118" w:rsidRPr="001C3941">
              <w:rPr>
                <w:rFonts w:ascii="Arial" w:hAnsi="Arial" w:cs="Arial"/>
                <w:b/>
                <w:bCs/>
                <w:sz w:val="18"/>
                <w:szCs w:val="18"/>
                <w:lang w:val="en-GB"/>
              </w:rPr>
              <w:t>leuk</w:t>
            </w:r>
            <w:r w:rsidR="00DB1118">
              <w:rPr>
                <w:rFonts w:ascii="Arial" w:hAnsi="Arial" w:cs="Arial"/>
                <w:b/>
                <w:bCs/>
                <w:sz w:val="18"/>
                <w:szCs w:val="18"/>
                <w:lang w:val="en-GB"/>
              </w:rPr>
              <w:t>a</w:t>
            </w:r>
            <w:r w:rsidR="00DB1118" w:rsidRPr="001C3941">
              <w:rPr>
                <w:rFonts w:ascii="Arial" w:hAnsi="Arial" w:cs="Arial"/>
                <w:b/>
                <w:bCs/>
                <w:sz w:val="18"/>
                <w:szCs w:val="18"/>
                <w:lang w:val="en-GB"/>
              </w:rPr>
              <w:t>emia</w:t>
            </w:r>
            <w:r w:rsidRPr="001C3941">
              <w:rPr>
                <w:rFonts w:ascii="Arial" w:hAnsi="Arial" w:cs="Arial"/>
                <w:b/>
                <w:bCs/>
                <w:sz w:val="18"/>
                <w:szCs w:val="18"/>
                <w:lang w:val="en-GB"/>
              </w:rPr>
              <w:t xml:space="preserve"> (AML)</w:t>
            </w:r>
          </w:p>
        </w:tc>
        <w:tc>
          <w:tcPr>
            <w:tcW w:w="2020" w:type="dxa"/>
            <w:tcBorders>
              <w:top w:val="nil"/>
              <w:left w:val="nil"/>
              <w:bottom w:val="nil"/>
              <w:right w:val="nil"/>
            </w:tcBorders>
            <w:shd w:val="clear" w:color="000000" w:fill="D9D9D9"/>
            <w:vAlign w:val="center"/>
            <w:hideMark/>
          </w:tcPr>
          <w:p w14:paraId="2E43CCD6"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1980-2012</w:t>
            </w:r>
          </w:p>
        </w:tc>
        <w:tc>
          <w:tcPr>
            <w:tcW w:w="720" w:type="dxa"/>
            <w:tcBorders>
              <w:top w:val="nil"/>
              <w:left w:val="nil"/>
              <w:bottom w:val="nil"/>
              <w:right w:val="nil"/>
            </w:tcBorders>
            <w:shd w:val="clear" w:color="000000" w:fill="D9D9D9"/>
            <w:vAlign w:val="center"/>
            <w:hideMark/>
          </w:tcPr>
          <w:p w14:paraId="7A1604E1"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1.5</w:t>
            </w:r>
          </w:p>
        </w:tc>
        <w:tc>
          <w:tcPr>
            <w:tcW w:w="720" w:type="dxa"/>
            <w:tcBorders>
              <w:top w:val="nil"/>
              <w:left w:val="nil"/>
              <w:bottom w:val="nil"/>
              <w:right w:val="nil"/>
            </w:tcBorders>
            <w:shd w:val="clear" w:color="000000" w:fill="D9D9D9"/>
            <w:vAlign w:val="center"/>
            <w:hideMark/>
          </w:tcPr>
          <w:p w14:paraId="39C63575"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1.4</w:t>
            </w:r>
          </w:p>
        </w:tc>
        <w:tc>
          <w:tcPr>
            <w:tcW w:w="196" w:type="dxa"/>
            <w:tcBorders>
              <w:top w:val="nil"/>
              <w:left w:val="nil"/>
              <w:bottom w:val="nil"/>
              <w:right w:val="nil"/>
            </w:tcBorders>
            <w:shd w:val="clear" w:color="000000" w:fill="D9D9D9"/>
            <w:vAlign w:val="center"/>
            <w:hideMark/>
          </w:tcPr>
          <w:p w14:paraId="03FD9DF4"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D9D9D9"/>
            <w:vAlign w:val="center"/>
            <w:hideMark/>
          </w:tcPr>
          <w:p w14:paraId="33A141F4"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2005-2012</w:t>
            </w:r>
          </w:p>
        </w:tc>
        <w:tc>
          <w:tcPr>
            <w:tcW w:w="640" w:type="dxa"/>
            <w:tcBorders>
              <w:top w:val="nil"/>
              <w:left w:val="nil"/>
              <w:bottom w:val="nil"/>
              <w:right w:val="nil"/>
            </w:tcBorders>
            <w:shd w:val="clear" w:color="000000" w:fill="D9D9D9"/>
            <w:vAlign w:val="center"/>
            <w:hideMark/>
          </w:tcPr>
          <w:p w14:paraId="4C6BFCD7"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w:t>
            </w:r>
          </w:p>
        </w:tc>
        <w:tc>
          <w:tcPr>
            <w:tcW w:w="640" w:type="dxa"/>
            <w:tcBorders>
              <w:top w:val="nil"/>
              <w:left w:val="nil"/>
              <w:bottom w:val="nil"/>
              <w:right w:val="nil"/>
            </w:tcBorders>
            <w:shd w:val="clear" w:color="000000" w:fill="D9D9D9"/>
            <w:vAlign w:val="center"/>
            <w:hideMark/>
          </w:tcPr>
          <w:p w14:paraId="65CF9DB8"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1.1</w:t>
            </w:r>
          </w:p>
        </w:tc>
      </w:tr>
      <w:tr w:rsidR="00FC52E3" w:rsidRPr="001C3941" w14:paraId="74B0045B" w14:textId="77777777" w:rsidTr="00FC52E3">
        <w:trPr>
          <w:trHeight w:val="462"/>
        </w:trPr>
        <w:tc>
          <w:tcPr>
            <w:tcW w:w="4160" w:type="dxa"/>
            <w:tcBorders>
              <w:top w:val="nil"/>
              <w:left w:val="nil"/>
              <w:bottom w:val="nil"/>
              <w:right w:val="nil"/>
            </w:tcBorders>
            <w:shd w:val="clear" w:color="auto" w:fill="auto"/>
            <w:noWrap/>
            <w:vAlign w:val="center"/>
            <w:hideMark/>
          </w:tcPr>
          <w:p w14:paraId="542DFC35" w14:textId="77777777" w:rsidR="00FC52E3" w:rsidRPr="001C3941" w:rsidRDefault="00FC52E3" w:rsidP="00AF5225">
            <w:pPr>
              <w:jc w:val="both"/>
              <w:rPr>
                <w:rFonts w:ascii="Arial" w:hAnsi="Arial" w:cs="Arial"/>
                <w:color w:val="000000"/>
                <w:sz w:val="18"/>
                <w:szCs w:val="18"/>
                <w:lang w:val="en-GB"/>
              </w:rPr>
            </w:pPr>
            <w:r w:rsidRPr="001C3941">
              <w:rPr>
                <w:rFonts w:ascii="Arial" w:hAnsi="Arial" w:cs="Arial"/>
                <w:color w:val="000000"/>
                <w:sz w:val="18"/>
                <w:szCs w:val="18"/>
                <w:lang w:val="en-GB"/>
              </w:rPr>
              <w:t>     Acute promyelocytic leuk</w:t>
            </w:r>
            <w:r w:rsidR="00A72460">
              <w:rPr>
                <w:rFonts w:ascii="Arial" w:hAnsi="Arial" w:cs="Arial"/>
                <w:color w:val="000000"/>
                <w:sz w:val="18"/>
                <w:szCs w:val="18"/>
                <w:lang w:val="en-GB"/>
              </w:rPr>
              <w:t>a</w:t>
            </w:r>
            <w:r w:rsidRPr="001C3941">
              <w:rPr>
                <w:rFonts w:ascii="Arial" w:hAnsi="Arial" w:cs="Arial"/>
                <w:color w:val="000000"/>
                <w:sz w:val="18"/>
                <w:szCs w:val="18"/>
                <w:lang w:val="en-GB"/>
              </w:rPr>
              <w:t>emia</w:t>
            </w:r>
          </w:p>
        </w:tc>
        <w:tc>
          <w:tcPr>
            <w:tcW w:w="2020" w:type="dxa"/>
            <w:tcBorders>
              <w:top w:val="nil"/>
              <w:left w:val="nil"/>
              <w:bottom w:val="nil"/>
              <w:right w:val="nil"/>
            </w:tcBorders>
            <w:shd w:val="clear" w:color="000000" w:fill="FFFFFF"/>
            <w:noWrap/>
            <w:vAlign w:val="center"/>
            <w:hideMark/>
          </w:tcPr>
          <w:p w14:paraId="033170B9"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NA</w:t>
            </w:r>
          </w:p>
        </w:tc>
        <w:tc>
          <w:tcPr>
            <w:tcW w:w="720" w:type="dxa"/>
            <w:tcBorders>
              <w:top w:val="nil"/>
              <w:left w:val="nil"/>
              <w:bottom w:val="nil"/>
              <w:right w:val="nil"/>
            </w:tcBorders>
            <w:shd w:val="clear" w:color="000000" w:fill="FFFFFF"/>
            <w:noWrap/>
            <w:vAlign w:val="center"/>
            <w:hideMark/>
          </w:tcPr>
          <w:p w14:paraId="1ABE192A"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720" w:type="dxa"/>
            <w:tcBorders>
              <w:top w:val="nil"/>
              <w:left w:val="nil"/>
              <w:bottom w:val="nil"/>
              <w:right w:val="nil"/>
            </w:tcBorders>
            <w:shd w:val="clear" w:color="000000" w:fill="FFFFFF"/>
            <w:noWrap/>
            <w:vAlign w:val="center"/>
            <w:hideMark/>
          </w:tcPr>
          <w:p w14:paraId="09D81D55"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196" w:type="dxa"/>
            <w:tcBorders>
              <w:top w:val="nil"/>
              <w:left w:val="nil"/>
              <w:bottom w:val="nil"/>
              <w:right w:val="nil"/>
            </w:tcBorders>
            <w:shd w:val="clear" w:color="000000" w:fill="FFFFFF"/>
            <w:vAlign w:val="center"/>
            <w:hideMark/>
          </w:tcPr>
          <w:p w14:paraId="42E9EB6B"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FFFFFF"/>
            <w:vAlign w:val="center"/>
            <w:hideMark/>
          </w:tcPr>
          <w:p w14:paraId="22F941CA"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2003-2012</w:t>
            </w:r>
          </w:p>
        </w:tc>
        <w:tc>
          <w:tcPr>
            <w:tcW w:w="640" w:type="dxa"/>
            <w:tcBorders>
              <w:top w:val="nil"/>
              <w:left w:val="nil"/>
              <w:bottom w:val="nil"/>
              <w:right w:val="nil"/>
            </w:tcBorders>
            <w:shd w:val="clear" w:color="000000" w:fill="FFFFFF"/>
            <w:vAlign w:val="center"/>
            <w:hideMark/>
          </w:tcPr>
          <w:p w14:paraId="4F5D94A9"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0.5</w:t>
            </w:r>
          </w:p>
        </w:tc>
        <w:tc>
          <w:tcPr>
            <w:tcW w:w="640" w:type="dxa"/>
            <w:tcBorders>
              <w:top w:val="nil"/>
              <w:left w:val="nil"/>
              <w:bottom w:val="nil"/>
              <w:right w:val="nil"/>
            </w:tcBorders>
            <w:shd w:val="clear" w:color="000000" w:fill="FFFFFF"/>
            <w:vAlign w:val="center"/>
            <w:hideMark/>
          </w:tcPr>
          <w:p w14:paraId="541CECA9"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4.6</w:t>
            </w:r>
          </w:p>
        </w:tc>
      </w:tr>
      <w:tr w:rsidR="00FC52E3" w:rsidRPr="001C3941" w14:paraId="3547214A" w14:textId="77777777" w:rsidTr="00FC52E3">
        <w:trPr>
          <w:trHeight w:val="402"/>
        </w:trPr>
        <w:tc>
          <w:tcPr>
            <w:tcW w:w="4160" w:type="dxa"/>
            <w:tcBorders>
              <w:top w:val="nil"/>
              <w:left w:val="nil"/>
              <w:bottom w:val="nil"/>
              <w:right w:val="nil"/>
            </w:tcBorders>
            <w:shd w:val="clear" w:color="000000" w:fill="D9D9D9"/>
            <w:hideMark/>
          </w:tcPr>
          <w:p w14:paraId="1FA405A8" w14:textId="77777777" w:rsidR="00FC52E3" w:rsidRPr="001C3941" w:rsidRDefault="00FC52E3">
            <w:pPr>
              <w:rPr>
                <w:rFonts w:ascii="Arial" w:hAnsi="Arial" w:cs="Arial"/>
                <w:b/>
                <w:bCs/>
                <w:sz w:val="18"/>
                <w:szCs w:val="18"/>
                <w:lang w:val="en-GB"/>
              </w:rPr>
            </w:pPr>
            <w:r w:rsidRPr="001C3941">
              <w:rPr>
                <w:rFonts w:ascii="Arial" w:hAnsi="Arial" w:cs="Arial"/>
                <w:b/>
                <w:bCs/>
                <w:sz w:val="18"/>
                <w:szCs w:val="18"/>
                <w:lang w:val="en-GB"/>
              </w:rPr>
              <w:t>Myeloproliferative neopla</w:t>
            </w:r>
            <w:r w:rsidR="00A72460">
              <w:rPr>
                <w:rFonts w:ascii="Arial" w:hAnsi="Arial" w:cs="Arial"/>
                <w:b/>
                <w:bCs/>
                <w:sz w:val="18"/>
                <w:szCs w:val="18"/>
                <w:lang w:val="en-GB"/>
              </w:rPr>
              <w:t>s</w:t>
            </w:r>
            <w:r w:rsidRPr="001C3941">
              <w:rPr>
                <w:rFonts w:ascii="Arial" w:hAnsi="Arial" w:cs="Arial"/>
                <w:b/>
                <w:bCs/>
                <w:sz w:val="18"/>
                <w:szCs w:val="18"/>
                <w:lang w:val="en-GB"/>
              </w:rPr>
              <w:t xml:space="preserve">ms  </w:t>
            </w:r>
          </w:p>
        </w:tc>
        <w:tc>
          <w:tcPr>
            <w:tcW w:w="2020" w:type="dxa"/>
            <w:tcBorders>
              <w:top w:val="nil"/>
              <w:left w:val="nil"/>
              <w:bottom w:val="nil"/>
              <w:right w:val="nil"/>
            </w:tcBorders>
            <w:shd w:val="clear" w:color="000000" w:fill="D9D9D9"/>
            <w:noWrap/>
            <w:vAlign w:val="center"/>
            <w:hideMark/>
          </w:tcPr>
          <w:p w14:paraId="7279B567"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720" w:type="dxa"/>
            <w:tcBorders>
              <w:top w:val="nil"/>
              <w:left w:val="nil"/>
              <w:bottom w:val="nil"/>
              <w:right w:val="nil"/>
            </w:tcBorders>
            <w:shd w:val="clear" w:color="000000" w:fill="D9D9D9"/>
            <w:noWrap/>
            <w:vAlign w:val="center"/>
            <w:hideMark/>
          </w:tcPr>
          <w:p w14:paraId="4231132C"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720" w:type="dxa"/>
            <w:tcBorders>
              <w:top w:val="nil"/>
              <w:left w:val="nil"/>
              <w:bottom w:val="nil"/>
              <w:right w:val="nil"/>
            </w:tcBorders>
            <w:shd w:val="clear" w:color="000000" w:fill="D9D9D9"/>
            <w:noWrap/>
            <w:vAlign w:val="center"/>
            <w:hideMark/>
          </w:tcPr>
          <w:p w14:paraId="6FB96868"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196" w:type="dxa"/>
            <w:tcBorders>
              <w:top w:val="nil"/>
              <w:left w:val="nil"/>
              <w:bottom w:val="nil"/>
              <w:right w:val="nil"/>
            </w:tcBorders>
            <w:shd w:val="clear" w:color="000000" w:fill="D9D9D9"/>
            <w:noWrap/>
            <w:vAlign w:val="center"/>
            <w:hideMark/>
          </w:tcPr>
          <w:p w14:paraId="36E74D6D"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D9D9D9"/>
            <w:noWrap/>
            <w:vAlign w:val="center"/>
            <w:hideMark/>
          </w:tcPr>
          <w:p w14:paraId="62921AF3"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640" w:type="dxa"/>
            <w:tcBorders>
              <w:top w:val="nil"/>
              <w:left w:val="nil"/>
              <w:bottom w:val="nil"/>
              <w:right w:val="nil"/>
            </w:tcBorders>
            <w:shd w:val="clear" w:color="000000" w:fill="D9D9D9"/>
            <w:noWrap/>
            <w:vAlign w:val="center"/>
            <w:hideMark/>
          </w:tcPr>
          <w:p w14:paraId="1A20B9A4"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640" w:type="dxa"/>
            <w:tcBorders>
              <w:top w:val="nil"/>
              <w:left w:val="nil"/>
              <w:bottom w:val="nil"/>
              <w:right w:val="nil"/>
            </w:tcBorders>
            <w:shd w:val="clear" w:color="000000" w:fill="D9D9D9"/>
            <w:noWrap/>
            <w:vAlign w:val="center"/>
            <w:hideMark/>
          </w:tcPr>
          <w:p w14:paraId="747E887D"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r>
      <w:tr w:rsidR="00FC52E3" w:rsidRPr="001C3941" w14:paraId="12477082" w14:textId="77777777" w:rsidTr="00FC52E3">
        <w:trPr>
          <w:trHeight w:val="402"/>
        </w:trPr>
        <w:tc>
          <w:tcPr>
            <w:tcW w:w="4160" w:type="dxa"/>
            <w:tcBorders>
              <w:top w:val="nil"/>
              <w:left w:val="nil"/>
              <w:bottom w:val="nil"/>
              <w:right w:val="nil"/>
            </w:tcBorders>
            <w:shd w:val="clear" w:color="000000" w:fill="FFFFFF"/>
            <w:hideMark/>
          </w:tcPr>
          <w:p w14:paraId="04D4F3B8" w14:textId="77777777" w:rsidR="00FC52E3" w:rsidRPr="001C3941" w:rsidRDefault="00FC52E3" w:rsidP="00FC52E3">
            <w:pPr>
              <w:ind w:firstLineChars="200" w:firstLine="360"/>
              <w:rPr>
                <w:rFonts w:ascii="Arial" w:hAnsi="Arial" w:cs="Arial"/>
                <w:sz w:val="18"/>
                <w:szCs w:val="18"/>
                <w:lang w:val="en-GB"/>
              </w:rPr>
            </w:pPr>
            <w:r w:rsidRPr="001C3941">
              <w:rPr>
                <w:rFonts w:ascii="Arial" w:hAnsi="Arial" w:cs="Arial"/>
                <w:sz w:val="18"/>
                <w:szCs w:val="18"/>
                <w:lang w:val="en-GB"/>
              </w:rPr>
              <w:t>Chronic myelogenous leuk</w:t>
            </w:r>
            <w:r w:rsidR="00A72460">
              <w:rPr>
                <w:rFonts w:ascii="Arial" w:hAnsi="Arial" w:cs="Arial"/>
                <w:sz w:val="18"/>
                <w:szCs w:val="18"/>
                <w:lang w:val="en-GB"/>
              </w:rPr>
              <w:t>a</w:t>
            </w:r>
            <w:r w:rsidRPr="001C3941">
              <w:rPr>
                <w:rFonts w:ascii="Arial" w:hAnsi="Arial" w:cs="Arial"/>
                <w:sz w:val="18"/>
                <w:szCs w:val="18"/>
                <w:lang w:val="en-GB"/>
              </w:rPr>
              <w:t>emia (CML)</w:t>
            </w:r>
          </w:p>
        </w:tc>
        <w:tc>
          <w:tcPr>
            <w:tcW w:w="2020" w:type="dxa"/>
            <w:tcBorders>
              <w:top w:val="nil"/>
              <w:left w:val="nil"/>
              <w:bottom w:val="nil"/>
              <w:right w:val="nil"/>
            </w:tcBorders>
            <w:shd w:val="clear" w:color="000000" w:fill="FFFFFF"/>
            <w:vAlign w:val="center"/>
            <w:hideMark/>
          </w:tcPr>
          <w:p w14:paraId="78969988"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1980-2012</w:t>
            </w:r>
          </w:p>
        </w:tc>
        <w:tc>
          <w:tcPr>
            <w:tcW w:w="720" w:type="dxa"/>
            <w:tcBorders>
              <w:top w:val="nil"/>
              <w:left w:val="nil"/>
              <w:bottom w:val="nil"/>
              <w:right w:val="nil"/>
            </w:tcBorders>
            <w:shd w:val="clear" w:color="000000" w:fill="FFFFFF"/>
            <w:vAlign w:val="center"/>
            <w:hideMark/>
          </w:tcPr>
          <w:p w14:paraId="448CDF61"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-1</w:t>
            </w:r>
          </w:p>
        </w:tc>
        <w:tc>
          <w:tcPr>
            <w:tcW w:w="720" w:type="dxa"/>
            <w:tcBorders>
              <w:top w:val="nil"/>
              <w:left w:val="nil"/>
              <w:bottom w:val="nil"/>
              <w:right w:val="nil"/>
            </w:tcBorders>
            <w:shd w:val="clear" w:color="000000" w:fill="FFFFFF"/>
            <w:vAlign w:val="center"/>
            <w:hideMark/>
          </w:tcPr>
          <w:p w14:paraId="6B627882"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-0.6</w:t>
            </w:r>
          </w:p>
        </w:tc>
        <w:tc>
          <w:tcPr>
            <w:tcW w:w="196" w:type="dxa"/>
            <w:tcBorders>
              <w:top w:val="nil"/>
              <w:left w:val="nil"/>
              <w:bottom w:val="nil"/>
              <w:right w:val="nil"/>
            </w:tcBorders>
            <w:shd w:val="clear" w:color="000000" w:fill="FFFFFF"/>
            <w:vAlign w:val="center"/>
            <w:hideMark/>
          </w:tcPr>
          <w:p w14:paraId="3BB5FF20"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FFFFFF"/>
            <w:vAlign w:val="center"/>
            <w:hideMark/>
          </w:tcPr>
          <w:p w14:paraId="500937AE"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2005-2012</w:t>
            </w:r>
          </w:p>
        </w:tc>
        <w:tc>
          <w:tcPr>
            <w:tcW w:w="640" w:type="dxa"/>
            <w:tcBorders>
              <w:top w:val="nil"/>
              <w:left w:val="nil"/>
              <w:bottom w:val="nil"/>
              <w:right w:val="nil"/>
            </w:tcBorders>
            <w:shd w:val="clear" w:color="000000" w:fill="FFFFFF"/>
            <w:vAlign w:val="center"/>
            <w:hideMark/>
          </w:tcPr>
          <w:p w14:paraId="0CA9EBE0"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-0.7</w:t>
            </w:r>
          </w:p>
        </w:tc>
        <w:tc>
          <w:tcPr>
            <w:tcW w:w="640" w:type="dxa"/>
            <w:tcBorders>
              <w:top w:val="nil"/>
              <w:left w:val="nil"/>
              <w:bottom w:val="nil"/>
              <w:right w:val="nil"/>
            </w:tcBorders>
            <w:shd w:val="clear" w:color="000000" w:fill="FFFFFF"/>
            <w:vAlign w:val="center"/>
            <w:hideMark/>
          </w:tcPr>
          <w:p w14:paraId="6DCAA5CC"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0</w:t>
            </w:r>
          </w:p>
        </w:tc>
      </w:tr>
      <w:tr w:rsidR="00FC52E3" w:rsidRPr="001C3941" w14:paraId="58EF7769" w14:textId="77777777" w:rsidTr="00FC52E3">
        <w:trPr>
          <w:trHeight w:val="499"/>
        </w:trPr>
        <w:tc>
          <w:tcPr>
            <w:tcW w:w="4160" w:type="dxa"/>
            <w:tcBorders>
              <w:top w:val="nil"/>
              <w:left w:val="nil"/>
              <w:bottom w:val="nil"/>
              <w:right w:val="nil"/>
            </w:tcBorders>
            <w:shd w:val="clear" w:color="000000" w:fill="FFFFFF"/>
            <w:hideMark/>
          </w:tcPr>
          <w:p w14:paraId="59B3E632" w14:textId="77777777" w:rsidR="00FC52E3" w:rsidRPr="001C3941" w:rsidRDefault="00FC52E3">
            <w:pPr>
              <w:ind w:firstLineChars="200" w:firstLine="360"/>
              <w:rPr>
                <w:rFonts w:ascii="Arial" w:hAnsi="Arial" w:cs="Arial"/>
                <w:sz w:val="18"/>
                <w:szCs w:val="18"/>
                <w:lang w:val="en-GB"/>
              </w:rPr>
            </w:pPr>
            <w:r w:rsidRPr="001C3941">
              <w:rPr>
                <w:rFonts w:ascii="Arial" w:hAnsi="Arial" w:cs="Arial"/>
                <w:sz w:val="18"/>
                <w:szCs w:val="18"/>
                <w:lang w:val="en-GB"/>
              </w:rPr>
              <w:t>Others myeloproliferative neopla</w:t>
            </w:r>
            <w:r w:rsidR="00A72460">
              <w:rPr>
                <w:rFonts w:ascii="Arial" w:hAnsi="Arial" w:cs="Arial"/>
                <w:sz w:val="18"/>
                <w:szCs w:val="18"/>
                <w:lang w:val="en-GB"/>
              </w:rPr>
              <w:t>s</w:t>
            </w:r>
            <w:r w:rsidRPr="001C3941">
              <w:rPr>
                <w:rFonts w:ascii="Arial" w:hAnsi="Arial" w:cs="Arial"/>
                <w:sz w:val="18"/>
                <w:szCs w:val="18"/>
                <w:lang w:val="en-GB"/>
              </w:rPr>
              <w:t>ms</w:t>
            </w:r>
            <w:r w:rsidR="009F742A" w:rsidRPr="001C3941">
              <w:rPr>
                <w:rFonts w:ascii="Arial" w:hAnsi="Arial" w:cs="Arial"/>
                <w:sz w:val="18"/>
                <w:szCs w:val="18"/>
                <w:lang w:val="en-GB"/>
              </w:rPr>
              <w:t xml:space="preserve"> </w:t>
            </w:r>
            <w:r w:rsidR="009F742A" w:rsidRPr="001C3941">
              <w:rPr>
                <w:rFonts w:ascii="Arial" w:hAnsi="Arial" w:cs="Arial"/>
                <w:bCs/>
                <w:sz w:val="18"/>
                <w:szCs w:val="18"/>
                <w:lang w:val="en-GB"/>
              </w:rPr>
              <w:t>(MPN)</w:t>
            </w:r>
          </w:p>
        </w:tc>
        <w:tc>
          <w:tcPr>
            <w:tcW w:w="2020" w:type="dxa"/>
            <w:tcBorders>
              <w:top w:val="nil"/>
              <w:left w:val="nil"/>
              <w:bottom w:val="nil"/>
              <w:right w:val="nil"/>
            </w:tcBorders>
            <w:shd w:val="clear" w:color="000000" w:fill="FFFFFF"/>
            <w:noWrap/>
            <w:vAlign w:val="center"/>
            <w:hideMark/>
          </w:tcPr>
          <w:p w14:paraId="6592E421"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NA</w:t>
            </w:r>
          </w:p>
        </w:tc>
        <w:tc>
          <w:tcPr>
            <w:tcW w:w="720" w:type="dxa"/>
            <w:tcBorders>
              <w:top w:val="nil"/>
              <w:left w:val="nil"/>
              <w:bottom w:val="nil"/>
              <w:right w:val="nil"/>
            </w:tcBorders>
            <w:shd w:val="clear" w:color="000000" w:fill="FFFFFF"/>
            <w:noWrap/>
            <w:vAlign w:val="center"/>
            <w:hideMark/>
          </w:tcPr>
          <w:p w14:paraId="4F46A945"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720" w:type="dxa"/>
            <w:tcBorders>
              <w:top w:val="nil"/>
              <w:left w:val="nil"/>
              <w:bottom w:val="nil"/>
              <w:right w:val="nil"/>
            </w:tcBorders>
            <w:shd w:val="clear" w:color="000000" w:fill="FFFFFF"/>
            <w:noWrap/>
            <w:vAlign w:val="center"/>
            <w:hideMark/>
          </w:tcPr>
          <w:p w14:paraId="64D88964" w14:textId="77777777" w:rsidR="00FC52E3" w:rsidRPr="001C3941" w:rsidRDefault="00FC52E3" w:rsidP="00AF5225">
            <w:pPr>
              <w:rPr>
                <w:rFonts w:ascii="Arial" w:hAnsi="Arial" w:cs="Arial"/>
                <w:sz w:val="18"/>
                <w:szCs w:val="18"/>
                <w:lang w:val="en-GB"/>
              </w:rPr>
            </w:pPr>
            <w:r w:rsidRPr="001C3941">
              <w:rPr>
                <w:rFonts w:ascii="Arial" w:hAnsi="Arial" w:cs="Arial"/>
                <w:sz w:val="18"/>
                <w:szCs w:val="18"/>
                <w:lang w:val="en-GB"/>
              </w:rPr>
              <w:t> </w:t>
            </w:r>
          </w:p>
        </w:tc>
        <w:tc>
          <w:tcPr>
            <w:tcW w:w="196" w:type="dxa"/>
            <w:tcBorders>
              <w:top w:val="nil"/>
              <w:left w:val="nil"/>
              <w:bottom w:val="nil"/>
              <w:right w:val="nil"/>
            </w:tcBorders>
            <w:shd w:val="clear" w:color="000000" w:fill="FFFFFF"/>
            <w:vAlign w:val="center"/>
            <w:hideMark/>
          </w:tcPr>
          <w:p w14:paraId="621BAC8C"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 </w:t>
            </w:r>
          </w:p>
        </w:tc>
        <w:tc>
          <w:tcPr>
            <w:tcW w:w="2240" w:type="dxa"/>
            <w:tcBorders>
              <w:top w:val="nil"/>
              <w:left w:val="nil"/>
              <w:bottom w:val="nil"/>
              <w:right w:val="nil"/>
            </w:tcBorders>
            <w:shd w:val="clear" w:color="000000" w:fill="FFFFFF"/>
            <w:vAlign w:val="center"/>
            <w:hideMark/>
          </w:tcPr>
          <w:p w14:paraId="5AB7744A"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2003-2012</w:t>
            </w:r>
          </w:p>
        </w:tc>
        <w:tc>
          <w:tcPr>
            <w:tcW w:w="640" w:type="dxa"/>
            <w:tcBorders>
              <w:top w:val="nil"/>
              <w:left w:val="nil"/>
              <w:bottom w:val="nil"/>
              <w:right w:val="nil"/>
            </w:tcBorders>
            <w:shd w:val="clear" w:color="000000" w:fill="FFFFFF"/>
            <w:vAlign w:val="center"/>
            <w:hideMark/>
          </w:tcPr>
          <w:p w14:paraId="4AF51745"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-6.4</w:t>
            </w:r>
          </w:p>
        </w:tc>
        <w:tc>
          <w:tcPr>
            <w:tcW w:w="640" w:type="dxa"/>
            <w:tcBorders>
              <w:top w:val="nil"/>
              <w:left w:val="nil"/>
              <w:bottom w:val="nil"/>
              <w:right w:val="nil"/>
            </w:tcBorders>
            <w:shd w:val="clear" w:color="000000" w:fill="FFFFFF"/>
            <w:vAlign w:val="center"/>
            <w:hideMark/>
          </w:tcPr>
          <w:p w14:paraId="378A8A7C" w14:textId="77777777" w:rsidR="00FC52E3" w:rsidRPr="001C3941" w:rsidRDefault="00FC52E3" w:rsidP="00AF5225">
            <w:pPr>
              <w:jc w:val="center"/>
              <w:rPr>
                <w:rFonts w:ascii="Arial" w:hAnsi="Arial" w:cs="Arial"/>
                <w:sz w:val="18"/>
                <w:szCs w:val="18"/>
                <w:lang w:val="en-GB"/>
              </w:rPr>
            </w:pPr>
            <w:r w:rsidRPr="001C3941">
              <w:rPr>
                <w:rFonts w:ascii="Arial" w:hAnsi="Arial" w:cs="Arial"/>
                <w:sz w:val="18"/>
                <w:szCs w:val="18"/>
                <w:lang w:val="en-GB"/>
              </w:rPr>
              <w:t>-4.8</w:t>
            </w:r>
          </w:p>
        </w:tc>
      </w:tr>
      <w:tr w:rsidR="00FC52E3" w:rsidRPr="001C3941" w14:paraId="23490A08" w14:textId="77777777" w:rsidTr="000333E3">
        <w:trPr>
          <w:trHeight w:val="402"/>
        </w:trPr>
        <w:tc>
          <w:tcPr>
            <w:tcW w:w="4160" w:type="dxa"/>
            <w:tcBorders>
              <w:top w:val="nil"/>
              <w:left w:val="nil"/>
              <w:bottom w:val="single" w:sz="4" w:space="0" w:color="auto"/>
              <w:right w:val="nil"/>
            </w:tcBorders>
            <w:shd w:val="clear" w:color="000000" w:fill="D9D9D9"/>
            <w:hideMark/>
          </w:tcPr>
          <w:p w14:paraId="75C4D21B" w14:textId="77777777" w:rsidR="00FC52E3" w:rsidRPr="001C3941" w:rsidRDefault="00FC52E3" w:rsidP="00AF5225">
            <w:pPr>
              <w:rPr>
                <w:rFonts w:ascii="Arial" w:hAnsi="Arial" w:cs="Arial"/>
                <w:b/>
                <w:bCs/>
                <w:sz w:val="18"/>
                <w:szCs w:val="18"/>
                <w:lang w:val="en-GB"/>
              </w:rPr>
            </w:pPr>
            <w:r w:rsidRPr="001C3941">
              <w:rPr>
                <w:rFonts w:ascii="Arial" w:hAnsi="Arial" w:cs="Arial"/>
                <w:b/>
                <w:bCs/>
                <w:sz w:val="18"/>
                <w:szCs w:val="18"/>
                <w:lang w:val="en-GB"/>
              </w:rPr>
              <w:t>Myelodysplatic syndromes (MDS)</w:t>
            </w:r>
          </w:p>
        </w:tc>
        <w:tc>
          <w:tcPr>
            <w:tcW w:w="2020" w:type="dxa"/>
            <w:tcBorders>
              <w:top w:val="nil"/>
              <w:left w:val="nil"/>
              <w:bottom w:val="single" w:sz="4" w:space="0" w:color="auto"/>
              <w:right w:val="nil"/>
            </w:tcBorders>
            <w:shd w:val="clear" w:color="000000" w:fill="D9D9D9"/>
            <w:hideMark/>
          </w:tcPr>
          <w:p w14:paraId="1ABD4348" w14:textId="77777777" w:rsidR="00FC52E3" w:rsidRPr="001C3941" w:rsidRDefault="00FC52E3" w:rsidP="000333E3">
            <w:pPr>
              <w:jc w:val="center"/>
              <w:rPr>
                <w:rFonts w:ascii="Arial" w:hAnsi="Arial" w:cs="Arial"/>
                <w:sz w:val="18"/>
                <w:szCs w:val="18"/>
                <w:lang w:val="en-GB"/>
              </w:rPr>
            </w:pPr>
            <w:r w:rsidRPr="001C3941">
              <w:rPr>
                <w:rFonts w:ascii="Arial" w:hAnsi="Arial" w:cs="Arial"/>
                <w:sz w:val="18"/>
                <w:szCs w:val="18"/>
                <w:lang w:val="en-GB"/>
              </w:rPr>
              <w:t>NA</w:t>
            </w:r>
          </w:p>
        </w:tc>
        <w:tc>
          <w:tcPr>
            <w:tcW w:w="720" w:type="dxa"/>
            <w:tcBorders>
              <w:top w:val="nil"/>
              <w:left w:val="nil"/>
              <w:bottom w:val="single" w:sz="4" w:space="0" w:color="auto"/>
              <w:right w:val="nil"/>
            </w:tcBorders>
            <w:shd w:val="clear" w:color="000000" w:fill="D9D9D9"/>
            <w:hideMark/>
          </w:tcPr>
          <w:p w14:paraId="69CAE32A" w14:textId="77777777" w:rsidR="00FC52E3" w:rsidRPr="001C3941" w:rsidRDefault="00FC52E3" w:rsidP="000333E3">
            <w:pPr>
              <w:jc w:val="center"/>
              <w:rPr>
                <w:rFonts w:ascii="Arial" w:hAnsi="Arial" w:cs="Arial"/>
                <w:sz w:val="18"/>
                <w:szCs w:val="18"/>
                <w:lang w:val="en-GB"/>
              </w:rPr>
            </w:pPr>
          </w:p>
        </w:tc>
        <w:tc>
          <w:tcPr>
            <w:tcW w:w="720" w:type="dxa"/>
            <w:tcBorders>
              <w:top w:val="nil"/>
              <w:left w:val="nil"/>
              <w:bottom w:val="single" w:sz="4" w:space="0" w:color="auto"/>
              <w:right w:val="nil"/>
            </w:tcBorders>
            <w:shd w:val="clear" w:color="000000" w:fill="D9D9D9"/>
            <w:hideMark/>
          </w:tcPr>
          <w:p w14:paraId="2779C370" w14:textId="77777777" w:rsidR="00FC52E3" w:rsidRPr="001C3941" w:rsidRDefault="00FC52E3" w:rsidP="000333E3">
            <w:pPr>
              <w:jc w:val="center"/>
              <w:rPr>
                <w:rFonts w:ascii="Arial" w:hAnsi="Arial" w:cs="Arial"/>
                <w:sz w:val="18"/>
                <w:szCs w:val="18"/>
                <w:lang w:val="en-GB"/>
              </w:rPr>
            </w:pPr>
          </w:p>
        </w:tc>
        <w:tc>
          <w:tcPr>
            <w:tcW w:w="196" w:type="dxa"/>
            <w:tcBorders>
              <w:top w:val="nil"/>
              <w:left w:val="nil"/>
              <w:bottom w:val="single" w:sz="4" w:space="0" w:color="auto"/>
              <w:right w:val="nil"/>
            </w:tcBorders>
            <w:shd w:val="clear" w:color="000000" w:fill="D9D9D9"/>
            <w:hideMark/>
          </w:tcPr>
          <w:p w14:paraId="054B58DD" w14:textId="77777777" w:rsidR="00FC52E3" w:rsidRPr="001C3941" w:rsidRDefault="00FC52E3" w:rsidP="000333E3">
            <w:pPr>
              <w:jc w:val="center"/>
              <w:rPr>
                <w:rFonts w:ascii="Arial" w:hAnsi="Arial" w:cs="Arial"/>
                <w:sz w:val="18"/>
                <w:szCs w:val="18"/>
                <w:lang w:val="en-GB"/>
              </w:rPr>
            </w:pPr>
          </w:p>
        </w:tc>
        <w:tc>
          <w:tcPr>
            <w:tcW w:w="2240" w:type="dxa"/>
            <w:tcBorders>
              <w:top w:val="nil"/>
              <w:left w:val="nil"/>
              <w:bottom w:val="single" w:sz="4" w:space="0" w:color="auto"/>
              <w:right w:val="nil"/>
            </w:tcBorders>
            <w:shd w:val="clear" w:color="000000" w:fill="D9D9D9"/>
            <w:hideMark/>
          </w:tcPr>
          <w:p w14:paraId="369CBA1A" w14:textId="77777777" w:rsidR="00FC52E3" w:rsidRPr="001C3941" w:rsidRDefault="00FC52E3" w:rsidP="000333E3">
            <w:pPr>
              <w:jc w:val="center"/>
              <w:rPr>
                <w:rFonts w:ascii="Arial" w:hAnsi="Arial" w:cs="Arial"/>
                <w:sz w:val="18"/>
                <w:szCs w:val="18"/>
                <w:lang w:val="en-GB"/>
              </w:rPr>
            </w:pPr>
            <w:r w:rsidRPr="001C3941">
              <w:rPr>
                <w:rFonts w:ascii="Arial" w:hAnsi="Arial" w:cs="Arial"/>
                <w:sz w:val="18"/>
                <w:szCs w:val="18"/>
                <w:lang w:val="en-GB"/>
              </w:rPr>
              <w:t>2003-2012</w:t>
            </w:r>
          </w:p>
        </w:tc>
        <w:tc>
          <w:tcPr>
            <w:tcW w:w="640" w:type="dxa"/>
            <w:tcBorders>
              <w:top w:val="nil"/>
              <w:left w:val="nil"/>
              <w:bottom w:val="single" w:sz="4" w:space="0" w:color="auto"/>
              <w:right w:val="nil"/>
            </w:tcBorders>
            <w:shd w:val="clear" w:color="000000" w:fill="D9D9D9"/>
            <w:hideMark/>
          </w:tcPr>
          <w:p w14:paraId="359C4A8B" w14:textId="77777777" w:rsidR="00FC52E3" w:rsidRPr="001C3941" w:rsidRDefault="00FC52E3" w:rsidP="000333E3">
            <w:pPr>
              <w:jc w:val="center"/>
              <w:rPr>
                <w:rFonts w:ascii="Arial" w:hAnsi="Arial" w:cs="Arial"/>
                <w:sz w:val="18"/>
                <w:szCs w:val="18"/>
                <w:lang w:val="en-GB"/>
              </w:rPr>
            </w:pPr>
            <w:r w:rsidRPr="001C3941">
              <w:rPr>
                <w:rFonts w:ascii="Arial" w:hAnsi="Arial" w:cs="Arial"/>
                <w:sz w:val="18"/>
                <w:szCs w:val="18"/>
                <w:lang w:val="en-GB"/>
              </w:rPr>
              <w:t>-1.1</w:t>
            </w:r>
          </w:p>
        </w:tc>
        <w:tc>
          <w:tcPr>
            <w:tcW w:w="640" w:type="dxa"/>
            <w:tcBorders>
              <w:top w:val="nil"/>
              <w:left w:val="nil"/>
              <w:bottom w:val="single" w:sz="4" w:space="0" w:color="auto"/>
              <w:right w:val="nil"/>
            </w:tcBorders>
            <w:shd w:val="clear" w:color="000000" w:fill="D9D9D9"/>
            <w:hideMark/>
          </w:tcPr>
          <w:p w14:paraId="47E47AD5" w14:textId="77777777" w:rsidR="00FC52E3" w:rsidRPr="001C3941" w:rsidRDefault="00FC52E3" w:rsidP="000333E3">
            <w:pPr>
              <w:jc w:val="center"/>
              <w:rPr>
                <w:rFonts w:ascii="Arial" w:hAnsi="Arial" w:cs="Arial"/>
                <w:sz w:val="18"/>
                <w:szCs w:val="18"/>
                <w:lang w:val="en-GB"/>
              </w:rPr>
            </w:pPr>
            <w:r w:rsidRPr="001C3941">
              <w:rPr>
                <w:rFonts w:ascii="Arial" w:hAnsi="Arial" w:cs="Arial"/>
                <w:sz w:val="18"/>
                <w:szCs w:val="18"/>
                <w:lang w:val="en-GB"/>
              </w:rPr>
              <w:t>1.9</w:t>
            </w:r>
          </w:p>
        </w:tc>
      </w:tr>
    </w:tbl>
    <w:p w14:paraId="4412A7C7" w14:textId="77777777" w:rsidR="00615D90" w:rsidRPr="001C3941" w:rsidRDefault="00CF65F3" w:rsidP="002E7301">
      <w:pPr>
        <w:spacing w:line="360" w:lineRule="auto"/>
        <w:rPr>
          <w:rFonts w:ascii="Arial" w:hAnsi="Arial" w:cs="Arial"/>
          <w:i/>
          <w:sz w:val="16"/>
          <w:szCs w:val="16"/>
          <w:lang w:val="en-GB" w:eastAsia="ko-KR"/>
        </w:rPr>
      </w:pPr>
      <w:r w:rsidRPr="001C3941">
        <w:rPr>
          <w:rFonts w:ascii="Arial" w:hAnsi="Arial" w:cs="Arial"/>
          <w:sz w:val="16"/>
          <w:szCs w:val="16"/>
          <w:vertAlign w:val="superscript"/>
          <w:lang w:val="en-GB" w:eastAsia="ko-KR"/>
        </w:rPr>
        <w:t>a</w:t>
      </w:r>
      <w:r w:rsidR="00FC52E3" w:rsidRPr="001C3941">
        <w:rPr>
          <w:rFonts w:ascii="Arial" w:hAnsi="Arial" w:cs="Arial"/>
          <w:sz w:val="16"/>
          <w:szCs w:val="16"/>
          <w:lang w:val="en-GB" w:eastAsia="ko-KR"/>
        </w:rPr>
        <w:t xml:space="preserve"> </w:t>
      </w:r>
      <w:r w:rsidR="00FC52E3" w:rsidRPr="001C3941">
        <w:rPr>
          <w:rFonts w:ascii="Arial" w:hAnsi="Arial" w:cs="Arial"/>
          <w:i/>
          <w:sz w:val="16"/>
          <w:szCs w:val="16"/>
          <w:lang w:val="en-GB" w:eastAsia="ko-KR"/>
        </w:rPr>
        <w:t>The period varies from 18 to 32 years according to the available data and “</w:t>
      </w:r>
      <w:r w:rsidR="00A72460">
        <w:rPr>
          <w:rFonts w:ascii="Arial" w:hAnsi="Arial" w:cs="Arial"/>
          <w:i/>
          <w:sz w:val="16"/>
          <w:szCs w:val="16"/>
          <w:lang w:val="en-GB" w:eastAsia="ko-KR"/>
        </w:rPr>
        <w:t>Largest available period for incidence</w:t>
      </w:r>
      <w:r w:rsidR="00FC52E3" w:rsidRPr="001C3941">
        <w:rPr>
          <w:rFonts w:ascii="Arial" w:hAnsi="Arial" w:cs="Arial"/>
          <w:i/>
          <w:sz w:val="16"/>
          <w:szCs w:val="16"/>
          <w:lang w:val="en-GB" w:eastAsia="ko-KR"/>
        </w:rPr>
        <w:t xml:space="preserve">” for each subtype ; </w:t>
      </w:r>
      <w:r w:rsidRPr="001C3941">
        <w:rPr>
          <w:rFonts w:ascii="Arial" w:hAnsi="Arial" w:cs="Arial"/>
          <w:i/>
          <w:sz w:val="16"/>
          <w:szCs w:val="16"/>
          <w:vertAlign w:val="superscript"/>
          <w:lang w:val="en-GB" w:eastAsia="ko-KR"/>
        </w:rPr>
        <w:t>b</w:t>
      </w:r>
      <w:r w:rsidR="00FC52E3" w:rsidRPr="001C3941">
        <w:rPr>
          <w:rFonts w:ascii="Arial" w:hAnsi="Arial" w:cs="Arial"/>
          <w:i/>
          <w:sz w:val="16"/>
          <w:szCs w:val="16"/>
          <w:lang w:val="en-GB" w:eastAsia="ko-KR"/>
        </w:rPr>
        <w:t>The most recent period varies according to the HMs subtype. CLL : Chronic lymphocytic leuk</w:t>
      </w:r>
      <w:r w:rsidR="006F50F2">
        <w:rPr>
          <w:rFonts w:ascii="Arial" w:hAnsi="Arial" w:cs="Arial"/>
          <w:i/>
          <w:sz w:val="16"/>
          <w:szCs w:val="16"/>
          <w:lang w:val="en-GB" w:eastAsia="ko-KR"/>
        </w:rPr>
        <w:t>a</w:t>
      </w:r>
      <w:r w:rsidR="00FC52E3" w:rsidRPr="001C3941">
        <w:rPr>
          <w:rFonts w:ascii="Arial" w:hAnsi="Arial" w:cs="Arial"/>
          <w:i/>
          <w:sz w:val="16"/>
          <w:szCs w:val="16"/>
          <w:lang w:val="en-GB" w:eastAsia="ko-KR"/>
        </w:rPr>
        <w:t>emia/small lymphocytic lymphoma ; M : Male ; F : Female ; NA : No</w:t>
      </w:r>
      <w:r w:rsidR="001E0E61" w:rsidRPr="001C3941">
        <w:rPr>
          <w:rFonts w:ascii="Arial" w:hAnsi="Arial" w:cs="Arial"/>
          <w:i/>
          <w:sz w:val="16"/>
          <w:szCs w:val="16"/>
          <w:lang w:val="en-GB" w:eastAsia="ko-KR"/>
        </w:rPr>
        <w:t>t</w:t>
      </w:r>
      <w:r w:rsidR="00FC52E3" w:rsidRPr="001C3941">
        <w:rPr>
          <w:rFonts w:ascii="Arial" w:hAnsi="Arial" w:cs="Arial"/>
          <w:i/>
          <w:sz w:val="16"/>
          <w:szCs w:val="16"/>
          <w:lang w:val="en-GB" w:eastAsia="ko-KR"/>
        </w:rPr>
        <w:t xml:space="preserve"> applicable.</w:t>
      </w:r>
    </w:p>
    <w:p w14:paraId="1ABB5317" w14:textId="77777777" w:rsidR="00615D90" w:rsidRPr="001C3941" w:rsidRDefault="00615D90" w:rsidP="002E7301">
      <w:pPr>
        <w:spacing w:line="360" w:lineRule="auto"/>
        <w:rPr>
          <w:rFonts w:ascii="Arial" w:hAnsi="Arial" w:cs="Arial"/>
          <w:lang w:val="en-GB" w:eastAsia="ko-KR"/>
        </w:rPr>
        <w:sectPr w:rsidR="00615D90" w:rsidRPr="001C3941" w:rsidSect="00500AE8">
          <w:pgSz w:w="16838" w:h="11906" w:orient="landscape" w:code="9"/>
          <w:pgMar w:top="624" w:right="720" w:bottom="284" w:left="1701" w:header="709" w:footer="709" w:gutter="0"/>
          <w:cols w:space="708"/>
          <w:docGrid w:linePitch="360"/>
        </w:sectPr>
      </w:pPr>
    </w:p>
    <w:p w14:paraId="1F6F4C02" w14:textId="77777777" w:rsidR="00D56356" w:rsidRPr="001C3941" w:rsidRDefault="00D56356" w:rsidP="002E7301">
      <w:pPr>
        <w:spacing w:line="360" w:lineRule="auto"/>
        <w:rPr>
          <w:rFonts w:ascii="Arial" w:hAnsi="Arial" w:cs="Arial"/>
          <w:sz w:val="22"/>
          <w:szCs w:val="22"/>
          <w:lang w:val="en-GB" w:eastAsia="ko-KR"/>
        </w:rPr>
      </w:pPr>
      <w:r w:rsidRPr="001C3941">
        <w:rPr>
          <w:rFonts w:ascii="Arial" w:hAnsi="Arial" w:cs="Arial"/>
          <w:b/>
          <w:sz w:val="22"/>
          <w:szCs w:val="22"/>
          <w:lang w:val="en-GB" w:eastAsia="ko-KR"/>
        </w:rPr>
        <w:lastRenderedPageBreak/>
        <w:t xml:space="preserve">Table </w:t>
      </w:r>
      <w:r w:rsidR="00FF3917" w:rsidRPr="001C3941">
        <w:rPr>
          <w:rFonts w:ascii="Arial" w:hAnsi="Arial" w:cs="Arial"/>
          <w:b/>
          <w:sz w:val="22"/>
          <w:szCs w:val="22"/>
          <w:lang w:val="en-GB" w:eastAsia="ko-KR"/>
        </w:rPr>
        <w:t>5</w:t>
      </w:r>
      <w:r w:rsidRPr="001C3941">
        <w:rPr>
          <w:rFonts w:ascii="Arial" w:hAnsi="Arial" w:cs="Arial"/>
          <w:sz w:val="22"/>
          <w:szCs w:val="22"/>
          <w:lang w:val="en-GB" w:eastAsia="ko-KR"/>
        </w:rPr>
        <w:t xml:space="preserve">: </w:t>
      </w:r>
      <w:r w:rsidR="00D151A8" w:rsidRPr="001C3941">
        <w:rPr>
          <w:rFonts w:ascii="Arial" w:hAnsi="Arial" w:cs="Arial"/>
          <w:sz w:val="22"/>
          <w:szCs w:val="22"/>
          <w:lang w:val="en-GB" w:eastAsia="ko-KR"/>
        </w:rPr>
        <w:t xml:space="preserve">Difference </w:t>
      </w:r>
      <w:r w:rsidR="00D46DE4" w:rsidRPr="001C3941">
        <w:rPr>
          <w:rFonts w:ascii="Arial" w:hAnsi="Arial" w:cs="Arial"/>
          <w:sz w:val="22"/>
          <w:szCs w:val="22"/>
          <w:lang w:val="en-GB" w:eastAsia="ko-KR"/>
        </w:rPr>
        <w:t xml:space="preserve">in the total number of cases </w:t>
      </w:r>
      <w:r w:rsidR="00D151A8" w:rsidRPr="001C3941">
        <w:rPr>
          <w:rFonts w:ascii="Arial" w:hAnsi="Arial" w:cs="Arial"/>
          <w:sz w:val="22"/>
          <w:szCs w:val="22"/>
          <w:lang w:val="en-GB" w:eastAsia="ko-KR"/>
        </w:rPr>
        <w:t xml:space="preserve">due to risk and demographic </w:t>
      </w:r>
      <w:r w:rsidR="00667331" w:rsidRPr="001C3941">
        <w:rPr>
          <w:rFonts w:ascii="Arial" w:hAnsi="Arial" w:cs="Arial"/>
          <w:sz w:val="22"/>
          <w:szCs w:val="22"/>
          <w:lang w:val="en-GB" w:eastAsia="ko-KR"/>
        </w:rPr>
        <w:t>factors by</w:t>
      </w:r>
      <w:r w:rsidRPr="001C3941">
        <w:rPr>
          <w:rFonts w:ascii="Arial" w:hAnsi="Arial" w:cs="Arial"/>
          <w:sz w:val="22"/>
          <w:szCs w:val="22"/>
          <w:lang w:val="en-GB" w:eastAsia="ko-KR"/>
        </w:rPr>
        <w:t xml:space="preserve"> subtypes of haematologic</w:t>
      </w:r>
      <w:r w:rsidR="006A1119" w:rsidRPr="001C3941">
        <w:rPr>
          <w:rFonts w:ascii="Arial" w:hAnsi="Arial" w:cs="Arial"/>
          <w:sz w:val="22"/>
          <w:szCs w:val="22"/>
          <w:lang w:val="en-GB" w:eastAsia="ko-KR"/>
        </w:rPr>
        <w:t>al malignancies</w:t>
      </w:r>
      <w:r w:rsidR="00D46DE4" w:rsidRPr="001C3941">
        <w:rPr>
          <w:rFonts w:ascii="Arial" w:hAnsi="Arial" w:cs="Arial"/>
          <w:sz w:val="22"/>
          <w:szCs w:val="22"/>
          <w:lang w:val="en-GB" w:eastAsia="ko-KR"/>
        </w:rPr>
        <w:t xml:space="preserve"> and</w:t>
      </w:r>
      <w:r w:rsidR="006A1119" w:rsidRPr="001C3941">
        <w:rPr>
          <w:rFonts w:ascii="Arial" w:hAnsi="Arial" w:cs="Arial"/>
          <w:sz w:val="22"/>
          <w:szCs w:val="22"/>
          <w:lang w:val="en-GB" w:eastAsia="ko-KR"/>
        </w:rPr>
        <w:t xml:space="preserve"> by study period</w:t>
      </w:r>
      <w:r w:rsidRPr="001C3941">
        <w:rPr>
          <w:rFonts w:ascii="Arial" w:hAnsi="Arial" w:cs="Arial"/>
          <w:sz w:val="22"/>
          <w:szCs w:val="22"/>
          <w:lang w:val="en-GB" w:eastAsia="ko-KR"/>
        </w:rPr>
        <w:t>.</w:t>
      </w:r>
    </w:p>
    <w:tbl>
      <w:tblPr>
        <w:tblW w:w="14385" w:type="dxa"/>
        <w:tblInd w:w="55" w:type="dxa"/>
        <w:tblLayout w:type="fixed"/>
        <w:tblCellMar>
          <w:left w:w="70" w:type="dxa"/>
          <w:right w:w="70" w:type="dxa"/>
        </w:tblCellMar>
        <w:tblLook w:val="04A0" w:firstRow="1" w:lastRow="0" w:firstColumn="1" w:lastColumn="0" w:noHBand="0" w:noVBand="1"/>
      </w:tblPr>
      <w:tblGrid>
        <w:gridCol w:w="2567"/>
        <w:gridCol w:w="850"/>
        <w:gridCol w:w="567"/>
        <w:gridCol w:w="568"/>
        <w:gridCol w:w="1108"/>
        <w:gridCol w:w="1125"/>
        <w:gridCol w:w="1053"/>
        <w:gridCol w:w="940"/>
        <w:gridCol w:w="160"/>
        <w:gridCol w:w="604"/>
        <w:gridCol w:w="452"/>
        <w:gridCol w:w="1273"/>
        <w:gridCol w:w="1125"/>
        <w:gridCol w:w="1053"/>
        <w:gridCol w:w="940"/>
      </w:tblGrid>
      <w:tr w:rsidR="00AD2CEA" w:rsidRPr="001C3941" w14:paraId="7729C13C" w14:textId="77777777" w:rsidTr="00AD2CEA">
        <w:trPr>
          <w:trHeight w:val="340"/>
        </w:trPr>
        <w:tc>
          <w:tcPr>
            <w:tcW w:w="2567" w:type="dxa"/>
            <w:tcBorders>
              <w:top w:val="single" w:sz="8" w:space="0" w:color="auto"/>
              <w:left w:val="nil"/>
              <w:bottom w:val="nil"/>
              <w:right w:val="nil"/>
            </w:tcBorders>
            <w:shd w:val="clear" w:color="auto" w:fill="auto"/>
            <w:noWrap/>
            <w:vAlign w:val="center"/>
            <w:hideMark/>
          </w:tcPr>
          <w:p w14:paraId="0BC3BA7A" w14:textId="77777777" w:rsidR="00AD2CEA" w:rsidRPr="001C3941" w:rsidRDefault="00AD2CEA" w:rsidP="00397A1B">
            <w:pPr>
              <w:rPr>
                <w:rFonts w:ascii="Arial" w:hAnsi="Arial" w:cs="Arial"/>
                <w:b/>
                <w:bCs/>
                <w:color w:val="000000"/>
                <w:sz w:val="12"/>
                <w:szCs w:val="12"/>
                <w:lang w:val="en-GB"/>
              </w:rPr>
            </w:pPr>
            <w:r w:rsidRPr="001C3941">
              <w:rPr>
                <w:rFonts w:ascii="Arial" w:hAnsi="Arial" w:cs="Arial"/>
                <w:b/>
                <w:bCs/>
                <w:color w:val="000000"/>
                <w:sz w:val="12"/>
                <w:szCs w:val="12"/>
                <w:lang w:val="en-GB"/>
              </w:rPr>
              <w:t> </w:t>
            </w:r>
          </w:p>
        </w:tc>
        <w:tc>
          <w:tcPr>
            <w:tcW w:w="850" w:type="dxa"/>
            <w:vMerge w:val="restart"/>
            <w:tcBorders>
              <w:top w:val="single" w:sz="8" w:space="0" w:color="auto"/>
              <w:left w:val="nil"/>
              <w:bottom w:val="single" w:sz="4" w:space="0" w:color="000000"/>
              <w:right w:val="nil"/>
            </w:tcBorders>
            <w:shd w:val="clear" w:color="000000" w:fill="FFFFFF"/>
            <w:vAlign w:val="center"/>
            <w:hideMark/>
          </w:tcPr>
          <w:p w14:paraId="6ED59450" w14:textId="77777777" w:rsidR="00AD2CEA" w:rsidRPr="001C3941" w:rsidRDefault="009F742A" w:rsidP="009F742A">
            <w:pPr>
              <w:jc w:val="center"/>
              <w:rPr>
                <w:rFonts w:ascii="Arial" w:hAnsi="Arial" w:cs="Arial"/>
                <w:b/>
                <w:bCs/>
                <w:sz w:val="13"/>
                <w:szCs w:val="13"/>
                <w:lang w:val="en-GB"/>
              </w:rPr>
            </w:pPr>
            <w:r w:rsidRPr="001C3941">
              <w:rPr>
                <w:rFonts w:ascii="Arial" w:hAnsi="Arial" w:cs="Arial"/>
                <w:b/>
                <w:bCs/>
                <w:sz w:val="13"/>
                <w:szCs w:val="13"/>
                <w:lang w:val="en-GB"/>
              </w:rPr>
              <w:t>Usable period:</w:t>
            </w:r>
            <w:r w:rsidRPr="001C3941">
              <w:rPr>
                <w:rFonts w:ascii="Arial" w:hAnsi="Arial" w:cs="Arial"/>
                <w:b/>
                <w:bCs/>
                <w:sz w:val="13"/>
                <w:szCs w:val="13"/>
                <w:lang w:val="en-GB"/>
              </w:rPr>
              <w:br/>
            </w:r>
            <w:r w:rsidR="00AD2CEA" w:rsidRPr="001C3941">
              <w:rPr>
                <w:rFonts w:ascii="Arial" w:hAnsi="Arial" w:cs="Arial"/>
                <w:b/>
                <w:bCs/>
                <w:sz w:val="13"/>
                <w:szCs w:val="13"/>
                <w:lang w:val="en-GB"/>
              </w:rPr>
              <w:t>Begin - End</w:t>
            </w:r>
          </w:p>
        </w:tc>
        <w:tc>
          <w:tcPr>
            <w:tcW w:w="5361" w:type="dxa"/>
            <w:gridSpan w:val="6"/>
            <w:tcBorders>
              <w:top w:val="single" w:sz="8" w:space="0" w:color="auto"/>
              <w:left w:val="nil"/>
              <w:bottom w:val="single" w:sz="4" w:space="0" w:color="auto"/>
              <w:right w:val="nil"/>
            </w:tcBorders>
            <w:shd w:val="clear" w:color="auto" w:fill="auto"/>
            <w:noWrap/>
            <w:vAlign w:val="center"/>
            <w:hideMark/>
          </w:tcPr>
          <w:p w14:paraId="12A7B188" w14:textId="77777777" w:rsidR="00AD2CEA" w:rsidRPr="001C3941" w:rsidRDefault="00AD2CEA" w:rsidP="00397A1B">
            <w:pPr>
              <w:jc w:val="center"/>
              <w:rPr>
                <w:rFonts w:ascii="Arial" w:hAnsi="Arial" w:cs="Arial"/>
                <w:b/>
                <w:bCs/>
                <w:color w:val="000000"/>
                <w:sz w:val="13"/>
                <w:szCs w:val="13"/>
                <w:lang w:val="en-GB"/>
              </w:rPr>
            </w:pPr>
            <w:r w:rsidRPr="001C3941">
              <w:rPr>
                <w:rFonts w:ascii="Arial" w:hAnsi="Arial" w:cs="Arial"/>
                <w:b/>
                <w:bCs/>
                <w:color w:val="000000"/>
                <w:sz w:val="13"/>
                <w:szCs w:val="13"/>
                <w:lang w:val="en-GB"/>
              </w:rPr>
              <w:t>Men</w:t>
            </w:r>
          </w:p>
        </w:tc>
        <w:tc>
          <w:tcPr>
            <w:tcW w:w="160" w:type="dxa"/>
            <w:tcBorders>
              <w:top w:val="single" w:sz="8" w:space="0" w:color="auto"/>
              <w:left w:val="nil"/>
              <w:bottom w:val="nil"/>
              <w:right w:val="nil"/>
            </w:tcBorders>
            <w:shd w:val="clear" w:color="000000" w:fill="FFFFFF"/>
            <w:noWrap/>
            <w:vAlign w:val="center"/>
            <w:hideMark/>
          </w:tcPr>
          <w:p w14:paraId="46527A9C" w14:textId="77777777" w:rsidR="00AD2CEA" w:rsidRPr="001C3941" w:rsidRDefault="00AD2CEA" w:rsidP="00397A1B">
            <w:pPr>
              <w:jc w:val="center"/>
              <w:rPr>
                <w:rFonts w:ascii="Arial" w:hAnsi="Arial" w:cs="Arial"/>
                <w:b/>
                <w:bCs/>
                <w:sz w:val="13"/>
                <w:szCs w:val="13"/>
                <w:lang w:val="en-GB"/>
              </w:rPr>
            </w:pPr>
          </w:p>
        </w:tc>
        <w:tc>
          <w:tcPr>
            <w:tcW w:w="5447" w:type="dxa"/>
            <w:gridSpan w:val="6"/>
            <w:tcBorders>
              <w:top w:val="single" w:sz="8" w:space="0" w:color="auto"/>
              <w:left w:val="nil"/>
              <w:bottom w:val="single" w:sz="4" w:space="0" w:color="auto"/>
              <w:right w:val="nil"/>
            </w:tcBorders>
            <w:shd w:val="clear" w:color="000000" w:fill="FFFFFF"/>
            <w:noWrap/>
            <w:vAlign w:val="center"/>
            <w:hideMark/>
          </w:tcPr>
          <w:p w14:paraId="65368218" w14:textId="77777777" w:rsidR="00AD2CEA" w:rsidRPr="001C3941" w:rsidRDefault="00AD2CEA" w:rsidP="00397A1B">
            <w:pPr>
              <w:jc w:val="center"/>
              <w:rPr>
                <w:rFonts w:ascii="Arial" w:hAnsi="Arial" w:cs="Arial"/>
                <w:b/>
                <w:bCs/>
                <w:sz w:val="13"/>
                <w:szCs w:val="13"/>
                <w:lang w:val="en-GB"/>
              </w:rPr>
            </w:pPr>
            <w:r w:rsidRPr="001C3941">
              <w:rPr>
                <w:rFonts w:ascii="Arial" w:hAnsi="Arial" w:cs="Arial"/>
                <w:b/>
                <w:bCs/>
                <w:sz w:val="13"/>
                <w:szCs w:val="13"/>
                <w:lang w:val="en-GB"/>
              </w:rPr>
              <w:t>Women</w:t>
            </w:r>
          </w:p>
        </w:tc>
      </w:tr>
      <w:tr w:rsidR="00AD2CEA" w:rsidRPr="00B02E9E" w14:paraId="182D8CE8" w14:textId="77777777" w:rsidTr="00397A1B">
        <w:trPr>
          <w:trHeight w:val="795"/>
        </w:trPr>
        <w:tc>
          <w:tcPr>
            <w:tcW w:w="2567" w:type="dxa"/>
            <w:tcBorders>
              <w:top w:val="nil"/>
              <w:left w:val="nil"/>
              <w:bottom w:val="nil"/>
              <w:right w:val="nil"/>
            </w:tcBorders>
            <w:shd w:val="clear" w:color="000000" w:fill="FFFFFF"/>
            <w:vAlign w:val="center"/>
            <w:hideMark/>
          </w:tcPr>
          <w:p w14:paraId="17E717EE" w14:textId="77777777" w:rsidR="00AD2CEA" w:rsidRPr="001C3941" w:rsidRDefault="00AD2CEA" w:rsidP="00397A1B">
            <w:pPr>
              <w:rPr>
                <w:rFonts w:ascii="Arial" w:hAnsi="Arial" w:cs="Arial"/>
                <w:b/>
                <w:bCs/>
                <w:sz w:val="12"/>
                <w:szCs w:val="12"/>
                <w:lang w:val="en-GB"/>
              </w:rPr>
            </w:pPr>
            <w:r w:rsidRPr="001C3941">
              <w:rPr>
                <w:rFonts w:ascii="Arial" w:hAnsi="Arial" w:cs="Arial"/>
                <w:b/>
                <w:bCs/>
                <w:sz w:val="12"/>
                <w:szCs w:val="12"/>
                <w:lang w:val="en-GB"/>
              </w:rPr>
              <w:t> </w:t>
            </w:r>
          </w:p>
        </w:tc>
        <w:tc>
          <w:tcPr>
            <w:tcW w:w="850" w:type="dxa"/>
            <w:vMerge/>
            <w:tcBorders>
              <w:top w:val="single" w:sz="8" w:space="0" w:color="auto"/>
              <w:left w:val="nil"/>
              <w:bottom w:val="single" w:sz="4" w:space="0" w:color="000000"/>
              <w:right w:val="nil"/>
            </w:tcBorders>
            <w:vAlign w:val="center"/>
            <w:hideMark/>
          </w:tcPr>
          <w:p w14:paraId="178DC620" w14:textId="77777777" w:rsidR="00AD2CEA" w:rsidRPr="001C3941" w:rsidRDefault="00AD2CEA" w:rsidP="00397A1B">
            <w:pPr>
              <w:jc w:val="center"/>
              <w:rPr>
                <w:rFonts w:ascii="Arial" w:hAnsi="Arial" w:cs="Arial"/>
                <w:b/>
                <w:bCs/>
                <w:sz w:val="13"/>
                <w:szCs w:val="13"/>
                <w:lang w:val="en-GB"/>
              </w:rPr>
            </w:pPr>
          </w:p>
        </w:tc>
        <w:tc>
          <w:tcPr>
            <w:tcW w:w="1135" w:type="dxa"/>
            <w:gridSpan w:val="2"/>
            <w:tcBorders>
              <w:top w:val="nil"/>
              <w:left w:val="nil"/>
              <w:bottom w:val="nil"/>
              <w:right w:val="nil"/>
            </w:tcBorders>
            <w:shd w:val="clear" w:color="000000" w:fill="FFFFFF"/>
            <w:vAlign w:val="center"/>
            <w:hideMark/>
          </w:tcPr>
          <w:p w14:paraId="34F68A19" w14:textId="77777777" w:rsidR="00AD2CEA" w:rsidRPr="001C3941" w:rsidRDefault="00AD2CEA" w:rsidP="00397A1B">
            <w:pPr>
              <w:jc w:val="center"/>
              <w:rPr>
                <w:rFonts w:ascii="Arial" w:hAnsi="Arial" w:cs="Arial"/>
                <w:b/>
                <w:bCs/>
                <w:sz w:val="13"/>
                <w:szCs w:val="13"/>
                <w:lang w:val="en-GB"/>
              </w:rPr>
            </w:pPr>
            <w:r w:rsidRPr="001C3941">
              <w:rPr>
                <w:rFonts w:ascii="Arial" w:hAnsi="Arial" w:cs="Arial"/>
                <w:b/>
                <w:bCs/>
                <w:sz w:val="13"/>
                <w:szCs w:val="13"/>
                <w:lang w:val="en-GB"/>
              </w:rPr>
              <w:t>Number of cases</w:t>
            </w:r>
          </w:p>
        </w:tc>
        <w:tc>
          <w:tcPr>
            <w:tcW w:w="1108" w:type="dxa"/>
            <w:vMerge w:val="restart"/>
            <w:tcBorders>
              <w:top w:val="nil"/>
              <w:left w:val="nil"/>
              <w:bottom w:val="single" w:sz="4" w:space="0" w:color="000000"/>
              <w:right w:val="nil"/>
            </w:tcBorders>
            <w:shd w:val="clear" w:color="000000" w:fill="FFFFFF"/>
            <w:vAlign w:val="center"/>
            <w:hideMark/>
          </w:tcPr>
          <w:p w14:paraId="711CBE11" w14:textId="77777777" w:rsidR="00AD2CEA" w:rsidRPr="001C3941" w:rsidRDefault="00AD2CEA" w:rsidP="00397A1B">
            <w:pPr>
              <w:jc w:val="center"/>
              <w:rPr>
                <w:rFonts w:ascii="Arial" w:hAnsi="Arial" w:cs="Arial"/>
                <w:b/>
                <w:bCs/>
                <w:sz w:val="13"/>
                <w:szCs w:val="13"/>
                <w:lang w:val="en-GB"/>
              </w:rPr>
            </w:pPr>
            <w:r w:rsidRPr="001C3941">
              <w:rPr>
                <w:rFonts w:ascii="Arial" w:hAnsi="Arial" w:cs="Arial"/>
                <w:b/>
                <w:bCs/>
                <w:sz w:val="13"/>
                <w:szCs w:val="13"/>
                <w:lang w:val="en-GB"/>
              </w:rPr>
              <w:t>Global rate of change (%) for a period time</w:t>
            </w:r>
          </w:p>
        </w:tc>
        <w:tc>
          <w:tcPr>
            <w:tcW w:w="3118" w:type="dxa"/>
            <w:gridSpan w:val="3"/>
            <w:tcBorders>
              <w:top w:val="nil"/>
              <w:left w:val="nil"/>
              <w:bottom w:val="nil"/>
              <w:right w:val="nil"/>
            </w:tcBorders>
            <w:shd w:val="clear" w:color="000000" w:fill="FFFFFF"/>
            <w:vAlign w:val="center"/>
            <w:hideMark/>
          </w:tcPr>
          <w:p w14:paraId="76B47BF9" w14:textId="77777777" w:rsidR="00AD2CEA" w:rsidRPr="001C3941" w:rsidRDefault="00124A18" w:rsidP="00CF65F3">
            <w:pPr>
              <w:jc w:val="center"/>
              <w:rPr>
                <w:rFonts w:ascii="Arial" w:hAnsi="Arial" w:cs="Arial"/>
                <w:b/>
                <w:bCs/>
                <w:sz w:val="13"/>
                <w:szCs w:val="13"/>
                <w:lang w:val="en-GB"/>
              </w:rPr>
            </w:pPr>
            <w:r>
              <w:rPr>
                <w:rFonts w:ascii="Arial" w:hAnsi="Arial" w:cs="Arial"/>
                <w:b/>
                <w:bCs/>
                <w:sz w:val="13"/>
                <w:szCs w:val="13"/>
                <w:lang w:val="en-GB"/>
              </w:rPr>
              <w:t xml:space="preserve">% of variation </w:t>
            </w:r>
            <w:r w:rsidR="00AD2CEA" w:rsidRPr="001C3941">
              <w:rPr>
                <w:rFonts w:ascii="Arial" w:hAnsi="Arial" w:cs="Arial"/>
                <w:b/>
                <w:bCs/>
                <w:sz w:val="13"/>
                <w:szCs w:val="13"/>
                <w:lang w:val="en-GB"/>
              </w:rPr>
              <w:t xml:space="preserve">in the total number of cases  into three components:  </w:t>
            </w:r>
            <w:r w:rsidR="00AD2CEA" w:rsidRPr="001C3941">
              <w:rPr>
                <w:rFonts w:ascii="Arial" w:hAnsi="Arial" w:cs="Arial"/>
                <w:b/>
                <w:bCs/>
                <w:sz w:val="13"/>
                <w:szCs w:val="13"/>
                <w:lang w:val="en-GB"/>
              </w:rPr>
              <w:br/>
              <w:t>(%) for a period time</w:t>
            </w:r>
            <w:r w:rsidR="00CF65F3" w:rsidRPr="001C3941">
              <w:rPr>
                <w:rFonts w:ascii="Arial" w:hAnsi="Arial" w:cs="Arial"/>
                <w:b/>
                <w:bCs/>
                <w:sz w:val="13"/>
                <w:szCs w:val="13"/>
                <w:vertAlign w:val="superscript"/>
                <w:lang w:val="en-GB"/>
              </w:rPr>
              <w:t>b</w:t>
            </w:r>
            <w:r w:rsidR="00AD2CEA" w:rsidRPr="001C3941">
              <w:rPr>
                <w:rFonts w:ascii="Arial" w:hAnsi="Arial" w:cs="Arial"/>
                <w:b/>
                <w:bCs/>
                <w:sz w:val="13"/>
                <w:szCs w:val="13"/>
                <w:lang w:val="en-GB"/>
              </w:rPr>
              <w:t xml:space="preserve"> &amp; for men</w:t>
            </w:r>
          </w:p>
        </w:tc>
        <w:tc>
          <w:tcPr>
            <w:tcW w:w="160" w:type="dxa"/>
            <w:tcBorders>
              <w:top w:val="nil"/>
              <w:left w:val="nil"/>
              <w:bottom w:val="nil"/>
              <w:right w:val="nil"/>
            </w:tcBorders>
            <w:shd w:val="clear" w:color="000000" w:fill="FFFFFF"/>
            <w:vAlign w:val="center"/>
            <w:hideMark/>
          </w:tcPr>
          <w:p w14:paraId="0504EB95" w14:textId="77777777" w:rsidR="00AD2CEA" w:rsidRPr="001C3941" w:rsidRDefault="00AD2CEA" w:rsidP="00397A1B">
            <w:pPr>
              <w:jc w:val="center"/>
              <w:rPr>
                <w:rFonts w:ascii="Arial" w:hAnsi="Arial" w:cs="Arial"/>
                <w:b/>
                <w:bCs/>
                <w:sz w:val="13"/>
                <w:szCs w:val="13"/>
                <w:lang w:val="en-GB"/>
              </w:rPr>
            </w:pPr>
          </w:p>
        </w:tc>
        <w:tc>
          <w:tcPr>
            <w:tcW w:w="1056" w:type="dxa"/>
            <w:gridSpan w:val="2"/>
            <w:tcBorders>
              <w:top w:val="nil"/>
              <w:left w:val="nil"/>
              <w:bottom w:val="nil"/>
              <w:right w:val="nil"/>
            </w:tcBorders>
            <w:shd w:val="clear" w:color="000000" w:fill="FFFFFF"/>
            <w:vAlign w:val="center"/>
            <w:hideMark/>
          </w:tcPr>
          <w:p w14:paraId="28CE6ACD" w14:textId="77777777" w:rsidR="00AD2CEA" w:rsidRPr="001C3941" w:rsidRDefault="00AD2CEA" w:rsidP="00397A1B">
            <w:pPr>
              <w:jc w:val="center"/>
              <w:rPr>
                <w:rFonts w:ascii="Arial" w:hAnsi="Arial" w:cs="Arial"/>
                <w:b/>
                <w:bCs/>
                <w:sz w:val="13"/>
                <w:szCs w:val="13"/>
                <w:lang w:val="en-GB"/>
              </w:rPr>
            </w:pPr>
            <w:r w:rsidRPr="001C3941">
              <w:rPr>
                <w:rFonts w:ascii="Arial" w:hAnsi="Arial" w:cs="Arial"/>
                <w:b/>
                <w:bCs/>
                <w:sz w:val="13"/>
                <w:szCs w:val="13"/>
                <w:lang w:val="en-GB"/>
              </w:rPr>
              <w:t>Number of cases</w:t>
            </w:r>
          </w:p>
        </w:tc>
        <w:tc>
          <w:tcPr>
            <w:tcW w:w="1273" w:type="dxa"/>
            <w:vMerge w:val="restart"/>
            <w:tcBorders>
              <w:top w:val="nil"/>
              <w:left w:val="nil"/>
              <w:bottom w:val="single" w:sz="4" w:space="0" w:color="000000"/>
              <w:right w:val="nil"/>
            </w:tcBorders>
            <w:shd w:val="clear" w:color="000000" w:fill="FFFFFF"/>
            <w:vAlign w:val="center"/>
            <w:hideMark/>
          </w:tcPr>
          <w:p w14:paraId="11E412BE" w14:textId="77777777" w:rsidR="00AD2CEA" w:rsidRPr="001C3941" w:rsidRDefault="00AD2CEA" w:rsidP="00397A1B">
            <w:pPr>
              <w:jc w:val="center"/>
              <w:rPr>
                <w:rFonts w:ascii="Arial" w:hAnsi="Arial" w:cs="Arial"/>
                <w:b/>
                <w:bCs/>
                <w:sz w:val="13"/>
                <w:szCs w:val="13"/>
                <w:lang w:val="en-GB"/>
              </w:rPr>
            </w:pPr>
            <w:r w:rsidRPr="001C3941">
              <w:rPr>
                <w:rFonts w:ascii="Arial" w:hAnsi="Arial" w:cs="Arial"/>
                <w:b/>
                <w:bCs/>
                <w:sz w:val="13"/>
                <w:szCs w:val="13"/>
                <w:lang w:val="en-GB"/>
              </w:rPr>
              <w:t>Global rate of change (%) for</w:t>
            </w:r>
          </w:p>
          <w:p w14:paraId="75AFB572" w14:textId="77777777" w:rsidR="00AD2CEA" w:rsidRPr="001C3941" w:rsidRDefault="00AD2CEA" w:rsidP="00397A1B">
            <w:pPr>
              <w:jc w:val="center"/>
              <w:rPr>
                <w:rFonts w:ascii="Arial" w:hAnsi="Arial" w:cs="Arial"/>
                <w:b/>
                <w:bCs/>
                <w:sz w:val="13"/>
                <w:szCs w:val="13"/>
                <w:lang w:val="en-GB"/>
              </w:rPr>
            </w:pPr>
            <w:r w:rsidRPr="001C3941">
              <w:rPr>
                <w:rFonts w:ascii="Arial" w:hAnsi="Arial" w:cs="Arial"/>
                <w:b/>
                <w:bCs/>
                <w:sz w:val="13"/>
                <w:szCs w:val="13"/>
                <w:lang w:val="en-GB"/>
              </w:rPr>
              <w:t xml:space="preserve"> a period time</w:t>
            </w:r>
          </w:p>
        </w:tc>
        <w:tc>
          <w:tcPr>
            <w:tcW w:w="3118" w:type="dxa"/>
            <w:gridSpan w:val="3"/>
            <w:tcBorders>
              <w:top w:val="nil"/>
              <w:left w:val="nil"/>
              <w:bottom w:val="nil"/>
              <w:right w:val="nil"/>
            </w:tcBorders>
            <w:shd w:val="clear" w:color="000000" w:fill="FFFFFF"/>
            <w:vAlign w:val="center"/>
            <w:hideMark/>
          </w:tcPr>
          <w:p w14:paraId="70D0DFFB" w14:textId="77777777" w:rsidR="00AD2CEA" w:rsidRPr="001C3941" w:rsidRDefault="00124A18" w:rsidP="00397A1B">
            <w:pPr>
              <w:jc w:val="center"/>
              <w:rPr>
                <w:rFonts w:ascii="Arial" w:hAnsi="Arial" w:cs="Arial"/>
                <w:b/>
                <w:bCs/>
                <w:sz w:val="13"/>
                <w:szCs w:val="13"/>
                <w:lang w:val="en-GB"/>
              </w:rPr>
            </w:pPr>
            <w:r>
              <w:rPr>
                <w:rFonts w:ascii="Arial" w:hAnsi="Arial" w:cs="Arial"/>
                <w:b/>
                <w:bCs/>
                <w:sz w:val="13"/>
                <w:szCs w:val="13"/>
                <w:lang w:val="en-GB"/>
              </w:rPr>
              <w:t xml:space="preserve">% of variation </w:t>
            </w:r>
            <w:r w:rsidR="00AD2CEA" w:rsidRPr="001C3941">
              <w:rPr>
                <w:rFonts w:ascii="Arial" w:hAnsi="Arial" w:cs="Arial"/>
                <w:b/>
                <w:bCs/>
                <w:sz w:val="13"/>
                <w:szCs w:val="13"/>
                <w:lang w:val="en-GB"/>
              </w:rPr>
              <w:t xml:space="preserve">e in the total number of cases  into three components:  </w:t>
            </w:r>
            <w:r w:rsidR="00AD2CEA" w:rsidRPr="001C3941">
              <w:rPr>
                <w:rFonts w:ascii="Arial" w:hAnsi="Arial" w:cs="Arial"/>
                <w:b/>
                <w:bCs/>
                <w:sz w:val="13"/>
                <w:szCs w:val="13"/>
                <w:lang w:val="en-GB"/>
              </w:rPr>
              <w:br/>
              <w:t>(%) for a period time</w:t>
            </w:r>
            <w:r w:rsidR="00CF65F3" w:rsidRPr="001C3941">
              <w:rPr>
                <w:rFonts w:ascii="Arial" w:hAnsi="Arial" w:cs="Arial"/>
                <w:b/>
                <w:bCs/>
                <w:sz w:val="13"/>
                <w:szCs w:val="13"/>
                <w:vertAlign w:val="superscript"/>
                <w:lang w:val="en-GB"/>
              </w:rPr>
              <w:t>b</w:t>
            </w:r>
            <w:r w:rsidR="00AD2CEA" w:rsidRPr="001C3941">
              <w:rPr>
                <w:rFonts w:ascii="Arial" w:hAnsi="Arial" w:cs="Arial"/>
                <w:b/>
                <w:bCs/>
                <w:sz w:val="13"/>
                <w:szCs w:val="13"/>
                <w:lang w:val="en-GB"/>
              </w:rPr>
              <w:t xml:space="preserve"> &amp; for women</w:t>
            </w:r>
          </w:p>
        </w:tc>
      </w:tr>
      <w:tr w:rsidR="00DE6F65" w:rsidRPr="00B02E9E" w14:paraId="6BD24DEF" w14:textId="77777777" w:rsidTr="00C06098">
        <w:trPr>
          <w:trHeight w:val="619"/>
        </w:trPr>
        <w:tc>
          <w:tcPr>
            <w:tcW w:w="2567" w:type="dxa"/>
            <w:tcBorders>
              <w:top w:val="nil"/>
              <w:left w:val="nil"/>
              <w:bottom w:val="single" w:sz="4" w:space="0" w:color="auto"/>
              <w:right w:val="nil"/>
            </w:tcBorders>
            <w:shd w:val="clear" w:color="000000" w:fill="FFFFFF"/>
            <w:noWrap/>
            <w:vAlign w:val="center"/>
            <w:hideMark/>
          </w:tcPr>
          <w:p w14:paraId="26836957" w14:textId="77777777" w:rsidR="00AD2CEA" w:rsidRPr="001C3941" w:rsidRDefault="00AD2CEA" w:rsidP="00397A1B">
            <w:pPr>
              <w:rPr>
                <w:rFonts w:ascii="Arial" w:hAnsi="Arial" w:cs="Arial"/>
                <w:b/>
                <w:bCs/>
                <w:sz w:val="12"/>
                <w:szCs w:val="12"/>
                <w:lang w:val="en-GB"/>
              </w:rPr>
            </w:pPr>
            <w:r w:rsidRPr="001C3941">
              <w:rPr>
                <w:rFonts w:ascii="Arial" w:hAnsi="Arial" w:cs="Arial"/>
                <w:b/>
                <w:bCs/>
                <w:sz w:val="12"/>
                <w:szCs w:val="12"/>
                <w:lang w:val="en-GB"/>
              </w:rPr>
              <w:t>Type of HMs</w:t>
            </w:r>
          </w:p>
        </w:tc>
        <w:tc>
          <w:tcPr>
            <w:tcW w:w="850" w:type="dxa"/>
            <w:vMerge/>
            <w:tcBorders>
              <w:top w:val="single" w:sz="8" w:space="0" w:color="auto"/>
              <w:left w:val="nil"/>
              <w:bottom w:val="single" w:sz="4" w:space="0" w:color="000000"/>
              <w:right w:val="nil"/>
            </w:tcBorders>
            <w:vAlign w:val="center"/>
            <w:hideMark/>
          </w:tcPr>
          <w:p w14:paraId="1A6CE5E8" w14:textId="77777777" w:rsidR="00AD2CEA" w:rsidRPr="001C3941" w:rsidRDefault="00AD2CEA" w:rsidP="00397A1B">
            <w:pPr>
              <w:jc w:val="center"/>
              <w:rPr>
                <w:rFonts w:ascii="Arial" w:hAnsi="Arial" w:cs="Arial"/>
                <w:b/>
                <w:bCs/>
                <w:sz w:val="13"/>
                <w:szCs w:val="13"/>
                <w:lang w:val="en-GB"/>
              </w:rPr>
            </w:pPr>
          </w:p>
        </w:tc>
        <w:tc>
          <w:tcPr>
            <w:tcW w:w="567" w:type="dxa"/>
            <w:tcBorders>
              <w:top w:val="nil"/>
              <w:left w:val="nil"/>
              <w:bottom w:val="single" w:sz="4" w:space="0" w:color="auto"/>
              <w:right w:val="nil"/>
            </w:tcBorders>
            <w:shd w:val="clear" w:color="000000" w:fill="FFFFFF"/>
            <w:vAlign w:val="center"/>
            <w:hideMark/>
          </w:tcPr>
          <w:p w14:paraId="5EBCAAB4" w14:textId="77777777" w:rsidR="00AD2CEA" w:rsidRPr="001C3941" w:rsidRDefault="00AD2CEA" w:rsidP="00CF65F3">
            <w:pPr>
              <w:jc w:val="center"/>
              <w:rPr>
                <w:rFonts w:ascii="Arial" w:hAnsi="Arial" w:cs="Arial"/>
                <w:b/>
                <w:bCs/>
                <w:sz w:val="13"/>
                <w:szCs w:val="13"/>
                <w:lang w:val="en-GB"/>
              </w:rPr>
            </w:pPr>
            <w:r w:rsidRPr="001C3941">
              <w:rPr>
                <w:rFonts w:ascii="Arial" w:hAnsi="Arial" w:cs="Arial"/>
                <w:b/>
                <w:bCs/>
                <w:sz w:val="13"/>
                <w:szCs w:val="13"/>
                <w:lang w:val="en-GB"/>
              </w:rPr>
              <w:t>year begin</w:t>
            </w:r>
            <w:r w:rsidR="00CF65F3" w:rsidRPr="001C3941">
              <w:rPr>
                <w:rFonts w:ascii="Arial" w:hAnsi="Arial" w:cs="Arial"/>
                <w:b/>
                <w:bCs/>
                <w:sz w:val="13"/>
                <w:szCs w:val="13"/>
                <w:vertAlign w:val="superscript"/>
                <w:lang w:val="en-GB"/>
              </w:rPr>
              <w:t>a</w:t>
            </w:r>
          </w:p>
        </w:tc>
        <w:tc>
          <w:tcPr>
            <w:tcW w:w="568" w:type="dxa"/>
            <w:tcBorders>
              <w:top w:val="nil"/>
              <w:left w:val="nil"/>
              <w:bottom w:val="single" w:sz="4" w:space="0" w:color="auto"/>
              <w:right w:val="nil"/>
            </w:tcBorders>
            <w:shd w:val="clear" w:color="000000" w:fill="FFFFFF"/>
            <w:vAlign w:val="center"/>
            <w:hideMark/>
          </w:tcPr>
          <w:p w14:paraId="06EDA8CA" w14:textId="77777777" w:rsidR="00AD2CEA" w:rsidRPr="001C3941" w:rsidRDefault="00AD2CEA" w:rsidP="00397A1B">
            <w:pPr>
              <w:jc w:val="center"/>
              <w:rPr>
                <w:rFonts w:ascii="Arial" w:hAnsi="Arial" w:cs="Arial"/>
                <w:b/>
                <w:bCs/>
                <w:sz w:val="13"/>
                <w:szCs w:val="13"/>
                <w:lang w:val="en-GB"/>
              </w:rPr>
            </w:pPr>
            <w:r w:rsidRPr="001C3941">
              <w:rPr>
                <w:rFonts w:ascii="Arial" w:hAnsi="Arial" w:cs="Arial"/>
                <w:b/>
                <w:bCs/>
                <w:sz w:val="13"/>
                <w:szCs w:val="13"/>
                <w:lang w:val="en-GB"/>
              </w:rPr>
              <w:t>2012</w:t>
            </w:r>
          </w:p>
        </w:tc>
        <w:tc>
          <w:tcPr>
            <w:tcW w:w="1108" w:type="dxa"/>
            <w:vMerge/>
            <w:tcBorders>
              <w:top w:val="nil"/>
              <w:left w:val="nil"/>
              <w:bottom w:val="single" w:sz="4" w:space="0" w:color="000000"/>
              <w:right w:val="nil"/>
            </w:tcBorders>
            <w:vAlign w:val="center"/>
            <w:hideMark/>
          </w:tcPr>
          <w:p w14:paraId="66710859" w14:textId="77777777" w:rsidR="00AD2CEA" w:rsidRPr="001C3941" w:rsidRDefault="00AD2CEA" w:rsidP="00397A1B">
            <w:pPr>
              <w:jc w:val="center"/>
              <w:rPr>
                <w:rFonts w:ascii="Arial" w:hAnsi="Arial" w:cs="Arial"/>
                <w:b/>
                <w:bCs/>
                <w:sz w:val="13"/>
                <w:szCs w:val="13"/>
                <w:lang w:val="en-GB"/>
              </w:rPr>
            </w:pPr>
          </w:p>
        </w:tc>
        <w:tc>
          <w:tcPr>
            <w:tcW w:w="1125" w:type="dxa"/>
            <w:tcBorders>
              <w:top w:val="single" w:sz="4" w:space="0" w:color="auto"/>
              <w:left w:val="nil"/>
              <w:bottom w:val="single" w:sz="4" w:space="0" w:color="auto"/>
              <w:right w:val="nil"/>
            </w:tcBorders>
            <w:shd w:val="clear" w:color="000000" w:fill="FFFFFF"/>
            <w:vAlign w:val="center"/>
            <w:hideMark/>
          </w:tcPr>
          <w:p w14:paraId="195A3CAA" w14:textId="77777777" w:rsidR="00AD2CEA" w:rsidRPr="001C3941" w:rsidRDefault="00AD2CEA" w:rsidP="00397A1B">
            <w:pPr>
              <w:jc w:val="center"/>
              <w:rPr>
                <w:rFonts w:ascii="Arial" w:hAnsi="Arial" w:cs="Arial"/>
                <w:b/>
                <w:bCs/>
                <w:sz w:val="13"/>
                <w:szCs w:val="13"/>
                <w:lang w:val="en-GB"/>
              </w:rPr>
            </w:pPr>
            <w:r w:rsidRPr="001C3941">
              <w:rPr>
                <w:rFonts w:ascii="Arial" w:hAnsi="Arial" w:cs="Arial"/>
                <w:b/>
                <w:bCs/>
                <w:sz w:val="13"/>
                <w:szCs w:val="13"/>
                <w:lang w:val="en-GB"/>
              </w:rPr>
              <w:t>due to population</w:t>
            </w:r>
            <w:r w:rsidR="00B71D4C">
              <w:rPr>
                <w:rFonts w:ascii="Arial" w:hAnsi="Arial" w:cs="Arial"/>
                <w:b/>
                <w:bCs/>
                <w:sz w:val="13"/>
                <w:szCs w:val="13"/>
                <w:lang w:val="en-GB"/>
              </w:rPr>
              <w:t xml:space="preserve"> size</w:t>
            </w:r>
          </w:p>
        </w:tc>
        <w:tc>
          <w:tcPr>
            <w:tcW w:w="1053" w:type="dxa"/>
            <w:tcBorders>
              <w:top w:val="single" w:sz="4" w:space="0" w:color="auto"/>
              <w:left w:val="nil"/>
              <w:bottom w:val="single" w:sz="4" w:space="0" w:color="auto"/>
              <w:right w:val="nil"/>
            </w:tcBorders>
            <w:shd w:val="clear" w:color="000000" w:fill="FFFFFF"/>
            <w:noWrap/>
            <w:vAlign w:val="center"/>
            <w:hideMark/>
          </w:tcPr>
          <w:p w14:paraId="35D602AD" w14:textId="77777777" w:rsidR="00AD2CEA" w:rsidRPr="001C3941" w:rsidRDefault="00AD2CEA" w:rsidP="00CF65F3">
            <w:pPr>
              <w:jc w:val="center"/>
              <w:rPr>
                <w:rFonts w:ascii="Arial" w:hAnsi="Arial" w:cs="Arial"/>
                <w:b/>
                <w:bCs/>
                <w:sz w:val="13"/>
                <w:szCs w:val="13"/>
                <w:lang w:val="en-GB"/>
              </w:rPr>
            </w:pPr>
            <w:r w:rsidRPr="001C3941">
              <w:rPr>
                <w:rFonts w:ascii="Arial" w:hAnsi="Arial" w:cs="Arial"/>
                <w:b/>
                <w:bCs/>
                <w:sz w:val="13"/>
                <w:szCs w:val="13"/>
                <w:lang w:val="en-GB"/>
              </w:rPr>
              <w:t>due to age</w:t>
            </w:r>
            <w:r w:rsidR="00B71D4C">
              <w:rPr>
                <w:rFonts w:ascii="Arial" w:hAnsi="Arial" w:cs="Arial"/>
                <w:b/>
                <w:bCs/>
                <w:sz w:val="13"/>
                <w:szCs w:val="13"/>
                <w:lang w:val="en-GB"/>
              </w:rPr>
              <w:t xml:space="preserve"> distribution</w:t>
            </w:r>
            <w:r w:rsidR="00CF65F3" w:rsidRPr="001C3941">
              <w:rPr>
                <w:rFonts w:ascii="Arial" w:hAnsi="Arial" w:cs="Arial"/>
                <w:b/>
                <w:bCs/>
                <w:sz w:val="13"/>
                <w:szCs w:val="13"/>
                <w:vertAlign w:val="superscript"/>
                <w:lang w:val="en-GB"/>
              </w:rPr>
              <w:t>c</w:t>
            </w:r>
          </w:p>
        </w:tc>
        <w:tc>
          <w:tcPr>
            <w:tcW w:w="940" w:type="dxa"/>
            <w:tcBorders>
              <w:top w:val="single" w:sz="4" w:space="0" w:color="auto"/>
              <w:left w:val="nil"/>
              <w:bottom w:val="single" w:sz="4" w:space="0" w:color="auto"/>
              <w:right w:val="nil"/>
            </w:tcBorders>
            <w:shd w:val="clear" w:color="000000" w:fill="FFFFFF"/>
            <w:noWrap/>
            <w:vAlign w:val="center"/>
            <w:hideMark/>
          </w:tcPr>
          <w:p w14:paraId="6E31742C" w14:textId="77777777" w:rsidR="00AD2CEA" w:rsidRPr="001C3941" w:rsidRDefault="00AD2CEA" w:rsidP="00397A1B">
            <w:pPr>
              <w:jc w:val="center"/>
              <w:rPr>
                <w:rFonts w:ascii="Arial" w:hAnsi="Arial" w:cs="Arial"/>
                <w:b/>
                <w:bCs/>
                <w:sz w:val="13"/>
                <w:szCs w:val="13"/>
                <w:lang w:val="en-GB"/>
              </w:rPr>
            </w:pPr>
            <w:r w:rsidRPr="001C3941">
              <w:rPr>
                <w:rFonts w:ascii="Arial" w:hAnsi="Arial" w:cs="Arial"/>
                <w:b/>
                <w:bCs/>
                <w:sz w:val="13"/>
                <w:szCs w:val="13"/>
                <w:lang w:val="en-GB"/>
              </w:rPr>
              <w:t>due to risk</w:t>
            </w:r>
            <w:r w:rsidR="00A4145E">
              <w:rPr>
                <w:rFonts w:ascii="Arial" w:hAnsi="Arial" w:cs="Arial"/>
                <w:b/>
                <w:bCs/>
                <w:sz w:val="13"/>
                <w:szCs w:val="13"/>
                <w:lang w:val="en-GB"/>
              </w:rPr>
              <w:t xml:space="preserve"> (HM’s incidence)</w:t>
            </w:r>
          </w:p>
        </w:tc>
        <w:tc>
          <w:tcPr>
            <w:tcW w:w="160" w:type="dxa"/>
            <w:tcBorders>
              <w:top w:val="nil"/>
              <w:left w:val="nil"/>
              <w:bottom w:val="single" w:sz="4" w:space="0" w:color="auto"/>
              <w:right w:val="nil"/>
            </w:tcBorders>
            <w:shd w:val="clear" w:color="000000" w:fill="FFFFFF"/>
            <w:noWrap/>
            <w:vAlign w:val="center"/>
            <w:hideMark/>
          </w:tcPr>
          <w:p w14:paraId="7A42A734" w14:textId="77777777" w:rsidR="00AD2CEA" w:rsidRPr="001C3941" w:rsidRDefault="00AD2CEA" w:rsidP="00397A1B">
            <w:pPr>
              <w:jc w:val="center"/>
              <w:rPr>
                <w:rFonts w:ascii="Arial" w:hAnsi="Arial" w:cs="Arial"/>
                <w:b/>
                <w:bCs/>
                <w:sz w:val="13"/>
                <w:szCs w:val="13"/>
                <w:lang w:val="en-GB"/>
              </w:rPr>
            </w:pPr>
          </w:p>
        </w:tc>
        <w:tc>
          <w:tcPr>
            <w:tcW w:w="604" w:type="dxa"/>
            <w:tcBorders>
              <w:top w:val="nil"/>
              <w:left w:val="nil"/>
              <w:bottom w:val="single" w:sz="4" w:space="0" w:color="auto"/>
              <w:right w:val="nil"/>
            </w:tcBorders>
            <w:shd w:val="clear" w:color="000000" w:fill="FFFFFF"/>
            <w:vAlign w:val="center"/>
            <w:hideMark/>
          </w:tcPr>
          <w:p w14:paraId="6A157365" w14:textId="77777777" w:rsidR="00AD2CEA" w:rsidRPr="001C3941" w:rsidRDefault="00AD2CEA" w:rsidP="00CF65F3">
            <w:pPr>
              <w:jc w:val="center"/>
              <w:rPr>
                <w:rFonts w:ascii="Arial" w:hAnsi="Arial" w:cs="Arial"/>
                <w:b/>
                <w:bCs/>
                <w:sz w:val="13"/>
                <w:szCs w:val="13"/>
                <w:lang w:val="en-GB"/>
              </w:rPr>
            </w:pPr>
            <w:r w:rsidRPr="001C3941">
              <w:rPr>
                <w:rFonts w:ascii="Arial" w:hAnsi="Arial" w:cs="Arial"/>
                <w:b/>
                <w:bCs/>
                <w:sz w:val="13"/>
                <w:szCs w:val="13"/>
                <w:lang w:val="en-GB"/>
              </w:rPr>
              <w:t>year begin</w:t>
            </w:r>
            <w:r w:rsidR="00CF65F3" w:rsidRPr="001C3941">
              <w:rPr>
                <w:rFonts w:ascii="Arial" w:hAnsi="Arial" w:cs="Arial"/>
                <w:b/>
                <w:bCs/>
                <w:sz w:val="13"/>
                <w:szCs w:val="13"/>
                <w:vertAlign w:val="superscript"/>
                <w:lang w:val="en-GB"/>
              </w:rPr>
              <w:t>a</w:t>
            </w:r>
          </w:p>
        </w:tc>
        <w:tc>
          <w:tcPr>
            <w:tcW w:w="452" w:type="dxa"/>
            <w:tcBorders>
              <w:top w:val="nil"/>
              <w:left w:val="nil"/>
              <w:bottom w:val="single" w:sz="4" w:space="0" w:color="auto"/>
              <w:right w:val="nil"/>
            </w:tcBorders>
            <w:shd w:val="clear" w:color="000000" w:fill="FFFFFF"/>
            <w:vAlign w:val="center"/>
            <w:hideMark/>
          </w:tcPr>
          <w:p w14:paraId="53F8CD1F" w14:textId="77777777" w:rsidR="00AD2CEA" w:rsidRPr="001C3941" w:rsidRDefault="00AD2CEA" w:rsidP="00397A1B">
            <w:pPr>
              <w:jc w:val="center"/>
              <w:rPr>
                <w:rFonts w:ascii="Arial" w:hAnsi="Arial" w:cs="Arial"/>
                <w:b/>
                <w:bCs/>
                <w:sz w:val="13"/>
                <w:szCs w:val="13"/>
                <w:lang w:val="en-GB"/>
              </w:rPr>
            </w:pPr>
            <w:r w:rsidRPr="001C3941">
              <w:rPr>
                <w:rFonts w:ascii="Arial" w:hAnsi="Arial" w:cs="Arial"/>
                <w:b/>
                <w:bCs/>
                <w:sz w:val="13"/>
                <w:szCs w:val="13"/>
                <w:lang w:val="en-GB"/>
              </w:rPr>
              <w:t>2012</w:t>
            </w:r>
          </w:p>
        </w:tc>
        <w:tc>
          <w:tcPr>
            <w:tcW w:w="1273" w:type="dxa"/>
            <w:vMerge/>
            <w:tcBorders>
              <w:top w:val="nil"/>
              <w:left w:val="nil"/>
              <w:bottom w:val="single" w:sz="4" w:space="0" w:color="000000"/>
              <w:right w:val="nil"/>
            </w:tcBorders>
            <w:vAlign w:val="center"/>
            <w:hideMark/>
          </w:tcPr>
          <w:p w14:paraId="0AE1F987" w14:textId="77777777" w:rsidR="00AD2CEA" w:rsidRPr="001C3941" w:rsidRDefault="00AD2CEA" w:rsidP="00397A1B">
            <w:pPr>
              <w:jc w:val="center"/>
              <w:rPr>
                <w:rFonts w:ascii="Arial" w:hAnsi="Arial" w:cs="Arial"/>
                <w:b/>
                <w:bCs/>
                <w:sz w:val="13"/>
                <w:szCs w:val="13"/>
                <w:lang w:val="en-GB"/>
              </w:rPr>
            </w:pPr>
          </w:p>
        </w:tc>
        <w:tc>
          <w:tcPr>
            <w:tcW w:w="1125" w:type="dxa"/>
            <w:tcBorders>
              <w:top w:val="single" w:sz="4" w:space="0" w:color="auto"/>
              <w:left w:val="nil"/>
              <w:bottom w:val="single" w:sz="4" w:space="0" w:color="auto"/>
              <w:right w:val="nil"/>
            </w:tcBorders>
            <w:shd w:val="clear" w:color="000000" w:fill="FFFFFF"/>
            <w:vAlign w:val="center"/>
            <w:hideMark/>
          </w:tcPr>
          <w:p w14:paraId="1A2E6CAA" w14:textId="77777777" w:rsidR="00AD2CEA" w:rsidRPr="001C3941" w:rsidRDefault="00AD2CEA" w:rsidP="00397A1B">
            <w:pPr>
              <w:jc w:val="center"/>
              <w:rPr>
                <w:rFonts w:ascii="Arial" w:hAnsi="Arial" w:cs="Arial"/>
                <w:b/>
                <w:bCs/>
                <w:sz w:val="13"/>
                <w:szCs w:val="13"/>
                <w:lang w:val="en-GB"/>
              </w:rPr>
            </w:pPr>
            <w:r w:rsidRPr="001C3941">
              <w:rPr>
                <w:rFonts w:ascii="Arial" w:hAnsi="Arial" w:cs="Arial"/>
                <w:b/>
                <w:bCs/>
                <w:sz w:val="13"/>
                <w:szCs w:val="13"/>
                <w:lang w:val="en-GB"/>
              </w:rPr>
              <w:t>due to population</w:t>
            </w:r>
            <w:r w:rsidR="00B71D4C">
              <w:rPr>
                <w:rFonts w:ascii="Arial" w:hAnsi="Arial" w:cs="Arial"/>
                <w:b/>
                <w:bCs/>
                <w:sz w:val="13"/>
                <w:szCs w:val="13"/>
                <w:lang w:val="en-GB"/>
              </w:rPr>
              <w:t xml:space="preserve"> size</w:t>
            </w:r>
          </w:p>
        </w:tc>
        <w:tc>
          <w:tcPr>
            <w:tcW w:w="1053" w:type="dxa"/>
            <w:tcBorders>
              <w:top w:val="single" w:sz="4" w:space="0" w:color="auto"/>
              <w:left w:val="nil"/>
              <w:bottom w:val="single" w:sz="4" w:space="0" w:color="auto"/>
              <w:right w:val="nil"/>
            </w:tcBorders>
            <w:shd w:val="clear" w:color="000000" w:fill="FFFFFF"/>
            <w:noWrap/>
            <w:vAlign w:val="center"/>
            <w:hideMark/>
          </w:tcPr>
          <w:p w14:paraId="020B6737" w14:textId="77777777" w:rsidR="00AD2CEA" w:rsidRPr="001C3941" w:rsidRDefault="00AD2CEA" w:rsidP="00397A1B">
            <w:pPr>
              <w:jc w:val="center"/>
              <w:rPr>
                <w:rFonts w:ascii="Arial" w:hAnsi="Arial" w:cs="Arial"/>
                <w:b/>
                <w:bCs/>
                <w:sz w:val="13"/>
                <w:szCs w:val="13"/>
                <w:lang w:val="en-GB"/>
              </w:rPr>
            </w:pPr>
            <w:r w:rsidRPr="001C3941">
              <w:rPr>
                <w:rFonts w:ascii="Arial" w:hAnsi="Arial" w:cs="Arial"/>
                <w:b/>
                <w:bCs/>
                <w:sz w:val="13"/>
                <w:szCs w:val="13"/>
                <w:lang w:val="en-GB"/>
              </w:rPr>
              <w:t>due to age</w:t>
            </w:r>
            <w:r w:rsidR="00B71D4C">
              <w:rPr>
                <w:rFonts w:ascii="Arial" w:hAnsi="Arial" w:cs="Arial"/>
                <w:b/>
                <w:bCs/>
                <w:sz w:val="13"/>
                <w:szCs w:val="13"/>
                <w:lang w:val="en-GB"/>
              </w:rPr>
              <w:t xml:space="preserve"> distribution</w:t>
            </w:r>
            <w:r w:rsidR="00CF65F3" w:rsidRPr="001C3941">
              <w:rPr>
                <w:rFonts w:ascii="Arial" w:hAnsi="Arial" w:cs="Arial"/>
                <w:b/>
                <w:bCs/>
                <w:sz w:val="13"/>
                <w:szCs w:val="13"/>
                <w:vertAlign w:val="superscript"/>
                <w:lang w:val="en-GB"/>
              </w:rPr>
              <w:t>c</w:t>
            </w:r>
          </w:p>
        </w:tc>
        <w:tc>
          <w:tcPr>
            <w:tcW w:w="940" w:type="dxa"/>
            <w:tcBorders>
              <w:top w:val="single" w:sz="4" w:space="0" w:color="auto"/>
              <w:left w:val="nil"/>
              <w:bottom w:val="single" w:sz="4" w:space="0" w:color="auto"/>
              <w:right w:val="nil"/>
            </w:tcBorders>
            <w:shd w:val="clear" w:color="000000" w:fill="FFFFFF"/>
            <w:noWrap/>
            <w:vAlign w:val="center"/>
            <w:hideMark/>
          </w:tcPr>
          <w:p w14:paraId="0A8357F7" w14:textId="77777777" w:rsidR="00AD2CEA" w:rsidRPr="001C3941" w:rsidRDefault="00AD2CEA" w:rsidP="00397A1B">
            <w:pPr>
              <w:jc w:val="center"/>
              <w:rPr>
                <w:rFonts w:ascii="Arial" w:hAnsi="Arial" w:cs="Arial"/>
                <w:b/>
                <w:bCs/>
                <w:sz w:val="13"/>
                <w:szCs w:val="13"/>
                <w:lang w:val="en-GB"/>
              </w:rPr>
            </w:pPr>
            <w:r w:rsidRPr="001C3941">
              <w:rPr>
                <w:rFonts w:ascii="Arial" w:hAnsi="Arial" w:cs="Arial"/>
                <w:b/>
                <w:bCs/>
                <w:sz w:val="13"/>
                <w:szCs w:val="13"/>
                <w:lang w:val="en-GB"/>
              </w:rPr>
              <w:t>due to risk</w:t>
            </w:r>
            <w:r w:rsidR="00A4145E">
              <w:rPr>
                <w:rFonts w:ascii="Arial" w:hAnsi="Arial" w:cs="Arial"/>
                <w:b/>
                <w:bCs/>
                <w:sz w:val="13"/>
                <w:szCs w:val="13"/>
                <w:lang w:val="en-GB"/>
              </w:rPr>
              <w:t xml:space="preserve"> (HM’s incidence)</w:t>
            </w:r>
          </w:p>
        </w:tc>
      </w:tr>
      <w:tr w:rsidR="00AD2CEA" w:rsidRPr="001C3941" w14:paraId="5D23BF30" w14:textId="77777777" w:rsidTr="00336835">
        <w:trPr>
          <w:trHeight w:val="283"/>
        </w:trPr>
        <w:tc>
          <w:tcPr>
            <w:tcW w:w="2567" w:type="dxa"/>
            <w:tcBorders>
              <w:top w:val="nil"/>
              <w:left w:val="nil"/>
              <w:bottom w:val="nil"/>
              <w:right w:val="nil"/>
            </w:tcBorders>
            <w:shd w:val="clear" w:color="000000" w:fill="D9D9D9"/>
            <w:vAlign w:val="center"/>
            <w:hideMark/>
          </w:tcPr>
          <w:p w14:paraId="7E04CB4A" w14:textId="77777777" w:rsidR="00AD2CEA" w:rsidRPr="001C3941" w:rsidRDefault="00AD2CEA">
            <w:pPr>
              <w:rPr>
                <w:rFonts w:ascii="Arial" w:hAnsi="Arial" w:cs="Arial"/>
                <w:b/>
                <w:bCs/>
                <w:sz w:val="12"/>
                <w:szCs w:val="12"/>
                <w:lang w:val="en-GB"/>
              </w:rPr>
            </w:pPr>
            <w:r w:rsidRPr="001C3941">
              <w:rPr>
                <w:rFonts w:ascii="Arial" w:hAnsi="Arial" w:cs="Arial"/>
                <w:b/>
                <w:bCs/>
                <w:sz w:val="12"/>
                <w:szCs w:val="12"/>
                <w:lang w:val="en-GB"/>
              </w:rPr>
              <w:t xml:space="preserve">Classical  </w:t>
            </w:r>
            <w:r w:rsidR="006F50F2">
              <w:rPr>
                <w:rFonts w:ascii="Arial" w:hAnsi="Arial" w:cs="Arial"/>
                <w:b/>
                <w:bCs/>
                <w:sz w:val="12"/>
                <w:szCs w:val="12"/>
                <w:lang w:val="en-GB"/>
              </w:rPr>
              <w:t>H</w:t>
            </w:r>
            <w:r w:rsidRPr="001C3941">
              <w:rPr>
                <w:rFonts w:ascii="Arial" w:hAnsi="Arial" w:cs="Arial"/>
                <w:b/>
                <w:bCs/>
                <w:sz w:val="12"/>
                <w:szCs w:val="12"/>
                <w:lang w:val="en-GB"/>
              </w:rPr>
              <w:t>odgkin lymphoma (CHL)</w:t>
            </w:r>
          </w:p>
        </w:tc>
        <w:tc>
          <w:tcPr>
            <w:tcW w:w="850" w:type="dxa"/>
            <w:tcBorders>
              <w:top w:val="nil"/>
              <w:left w:val="nil"/>
              <w:bottom w:val="nil"/>
              <w:right w:val="nil"/>
            </w:tcBorders>
            <w:shd w:val="clear" w:color="000000" w:fill="D9D9D9"/>
            <w:vAlign w:val="center"/>
            <w:hideMark/>
          </w:tcPr>
          <w:p w14:paraId="18F7C228"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1980-2009</w:t>
            </w:r>
          </w:p>
        </w:tc>
        <w:tc>
          <w:tcPr>
            <w:tcW w:w="567" w:type="dxa"/>
            <w:tcBorders>
              <w:top w:val="nil"/>
              <w:left w:val="nil"/>
              <w:bottom w:val="nil"/>
              <w:right w:val="nil"/>
            </w:tcBorders>
            <w:shd w:val="clear" w:color="000000" w:fill="D9D9D9"/>
            <w:vAlign w:val="center"/>
            <w:hideMark/>
          </w:tcPr>
          <w:p w14:paraId="73E03E23"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882</w:t>
            </w:r>
          </w:p>
        </w:tc>
        <w:tc>
          <w:tcPr>
            <w:tcW w:w="568" w:type="dxa"/>
            <w:tcBorders>
              <w:top w:val="nil"/>
              <w:left w:val="nil"/>
              <w:bottom w:val="nil"/>
              <w:right w:val="nil"/>
            </w:tcBorders>
            <w:shd w:val="clear" w:color="000000" w:fill="D9D9D9"/>
            <w:vAlign w:val="center"/>
            <w:hideMark/>
          </w:tcPr>
          <w:p w14:paraId="7CBCBB19"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1033</w:t>
            </w:r>
          </w:p>
        </w:tc>
        <w:tc>
          <w:tcPr>
            <w:tcW w:w="1108" w:type="dxa"/>
            <w:tcBorders>
              <w:top w:val="nil"/>
              <w:left w:val="nil"/>
              <w:bottom w:val="nil"/>
              <w:right w:val="nil"/>
            </w:tcBorders>
            <w:shd w:val="clear" w:color="000000" w:fill="D9D9D9"/>
            <w:noWrap/>
            <w:vAlign w:val="center"/>
            <w:hideMark/>
          </w:tcPr>
          <w:p w14:paraId="6F62ADFB"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17.1</w:t>
            </w:r>
          </w:p>
        </w:tc>
        <w:tc>
          <w:tcPr>
            <w:tcW w:w="1125" w:type="dxa"/>
            <w:tcBorders>
              <w:top w:val="nil"/>
              <w:left w:val="nil"/>
              <w:bottom w:val="nil"/>
              <w:right w:val="nil"/>
            </w:tcBorders>
            <w:shd w:val="clear" w:color="000000" w:fill="D9D9D9"/>
            <w:noWrap/>
            <w:vAlign w:val="center"/>
            <w:hideMark/>
          </w:tcPr>
          <w:p w14:paraId="37B978C9"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17.4</w:t>
            </w:r>
          </w:p>
        </w:tc>
        <w:tc>
          <w:tcPr>
            <w:tcW w:w="1053" w:type="dxa"/>
            <w:tcBorders>
              <w:top w:val="nil"/>
              <w:left w:val="nil"/>
              <w:bottom w:val="nil"/>
              <w:right w:val="nil"/>
            </w:tcBorders>
            <w:shd w:val="clear" w:color="000000" w:fill="D9D9D9"/>
            <w:noWrap/>
            <w:vAlign w:val="center"/>
            <w:hideMark/>
          </w:tcPr>
          <w:p w14:paraId="615B8192"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2,0</w:t>
            </w:r>
          </w:p>
        </w:tc>
        <w:tc>
          <w:tcPr>
            <w:tcW w:w="940" w:type="dxa"/>
            <w:tcBorders>
              <w:top w:val="nil"/>
              <w:left w:val="nil"/>
              <w:bottom w:val="nil"/>
              <w:right w:val="nil"/>
            </w:tcBorders>
            <w:shd w:val="clear" w:color="000000" w:fill="D9D9D9"/>
            <w:noWrap/>
            <w:vAlign w:val="center"/>
            <w:hideMark/>
          </w:tcPr>
          <w:p w14:paraId="0E86B3FB"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-2.3</w:t>
            </w:r>
          </w:p>
        </w:tc>
        <w:tc>
          <w:tcPr>
            <w:tcW w:w="160" w:type="dxa"/>
            <w:tcBorders>
              <w:top w:val="nil"/>
              <w:left w:val="nil"/>
              <w:bottom w:val="nil"/>
              <w:right w:val="nil"/>
            </w:tcBorders>
            <w:shd w:val="clear" w:color="000000" w:fill="D9D9D9"/>
            <w:vAlign w:val="center"/>
            <w:hideMark/>
          </w:tcPr>
          <w:p w14:paraId="60B353E9"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nil"/>
              <w:right w:val="nil"/>
            </w:tcBorders>
            <w:shd w:val="clear" w:color="000000" w:fill="D9D9D9"/>
            <w:vAlign w:val="center"/>
            <w:hideMark/>
          </w:tcPr>
          <w:p w14:paraId="5AA70688"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539</w:t>
            </w:r>
          </w:p>
        </w:tc>
        <w:tc>
          <w:tcPr>
            <w:tcW w:w="452" w:type="dxa"/>
            <w:tcBorders>
              <w:top w:val="nil"/>
              <w:left w:val="nil"/>
              <w:bottom w:val="nil"/>
              <w:right w:val="nil"/>
            </w:tcBorders>
            <w:shd w:val="clear" w:color="000000" w:fill="D9D9D9"/>
            <w:vAlign w:val="center"/>
            <w:hideMark/>
          </w:tcPr>
          <w:p w14:paraId="54B27708"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847</w:t>
            </w:r>
          </w:p>
        </w:tc>
        <w:tc>
          <w:tcPr>
            <w:tcW w:w="1273" w:type="dxa"/>
            <w:tcBorders>
              <w:top w:val="nil"/>
              <w:left w:val="nil"/>
              <w:bottom w:val="nil"/>
              <w:right w:val="nil"/>
            </w:tcBorders>
            <w:shd w:val="clear" w:color="000000" w:fill="D9D9D9"/>
            <w:noWrap/>
            <w:vAlign w:val="center"/>
            <w:hideMark/>
          </w:tcPr>
          <w:p w14:paraId="5D8D4FC3"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57.1</w:t>
            </w:r>
          </w:p>
        </w:tc>
        <w:tc>
          <w:tcPr>
            <w:tcW w:w="1125" w:type="dxa"/>
            <w:tcBorders>
              <w:top w:val="nil"/>
              <w:left w:val="nil"/>
              <w:bottom w:val="nil"/>
              <w:right w:val="nil"/>
            </w:tcBorders>
            <w:shd w:val="clear" w:color="000000" w:fill="D9D9D9"/>
            <w:noWrap/>
            <w:vAlign w:val="center"/>
            <w:hideMark/>
          </w:tcPr>
          <w:p w14:paraId="1139CE39"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25.2</w:t>
            </w:r>
          </w:p>
        </w:tc>
        <w:tc>
          <w:tcPr>
            <w:tcW w:w="1053" w:type="dxa"/>
            <w:tcBorders>
              <w:top w:val="nil"/>
              <w:left w:val="nil"/>
              <w:bottom w:val="nil"/>
              <w:right w:val="nil"/>
            </w:tcBorders>
            <w:shd w:val="clear" w:color="000000" w:fill="D9D9D9"/>
            <w:noWrap/>
            <w:vAlign w:val="center"/>
            <w:hideMark/>
          </w:tcPr>
          <w:p w14:paraId="71A92723"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-1.6</w:t>
            </w:r>
          </w:p>
        </w:tc>
        <w:tc>
          <w:tcPr>
            <w:tcW w:w="940" w:type="dxa"/>
            <w:tcBorders>
              <w:top w:val="nil"/>
              <w:left w:val="nil"/>
              <w:bottom w:val="nil"/>
              <w:right w:val="nil"/>
            </w:tcBorders>
            <w:shd w:val="clear" w:color="000000" w:fill="D9D9D9"/>
            <w:noWrap/>
            <w:vAlign w:val="center"/>
            <w:hideMark/>
          </w:tcPr>
          <w:p w14:paraId="014F6008"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33.5</w:t>
            </w:r>
          </w:p>
        </w:tc>
      </w:tr>
      <w:tr w:rsidR="00AD2CEA" w:rsidRPr="001C3941" w14:paraId="056E4C90" w14:textId="77777777" w:rsidTr="00336835">
        <w:trPr>
          <w:trHeight w:val="20"/>
        </w:trPr>
        <w:tc>
          <w:tcPr>
            <w:tcW w:w="2567" w:type="dxa"/>
            <w:tcBorders>
              <w:top w:val="nil"/>
              <w:left w:val="nil"/>
              <w:bottom w:val="nil"/>
              <w:right w:val="nil"/>
            </w:tcBorders>
            <w:shd w:val="clear" w:color="000000" w:fill="FFFFFF"/>
            <w:vAlign w:val="center"/>
            <w:hideMark/>
          </w:tcPr>
          <w:p w14:paraId="3F6A7BB1" w14:textId="77777777" w:rsidR="00AD2CEA" w:rsidRPr="001C3941" w:rsidRDefault="00AD2CEA" w:rsidP="00397A1B">
            <w:pPr>
              <w:rPr>
                <w:rFonts w:ascii="Arial" w:hAnsi="Arial" w:cs="Arial"/>
                <w:b/>
                <w:bCs/>
                <w:sz w:val="4"/>
                <w:szCs w:val="4"/>
                <w:lang w:val="en-GB"/>
              </w:rPr>
            </w:pPr>
            <w:r w:rsidRPr="001C3941">
              <w:rPr>
                <w:rFonts w:ascii="Arial" w:hAnsi="Arial" w:cs="Arial"/>
                <w:b/>
                <w:bCs/>
                <w:sz w:val="4"/>
                <w:szCs w:val="4"/>
                <w:lang w:val="en-GB"/>
              </w:rPr>
              <w:t> </w:t>
            </w:r>
          </w:p>
        </w:tc>
        <w:tc>
          <w:tcPr>
            <w:tcW w:w="850" w:type="dxa"/>
            <w:tcBorders>
              <w:top w:val="nil"/>
              <w:left w:val="nil"/>
              <w:bottom w:val="nil"/>
              <w:right w:val="nil"/>
            </w:tcBorders>
            <w:shd w:val="clear" w:color="auto" w:fill="auto"/>
            <w:vAlign w:val="center"/>
            <w:hideMark/>
          </w:tcPr>
          <w:p w14:paraId="7317FFC7" w14:textId="77777777" w:rsidR="00AD2CEA" w:rsidRPr="001C3941" w:rsidRDefault="00AD2CEA" w:rsidP="00397A1B">
            <w:pPr>
              <w:jc w:val="center"/>
              <w:rPr>
                <w:rFonts w:ascii="Arial" w:hAnsi="Arial" w:cs="Arial"/>
                <w:sz w:val="4"/>
                <w:szCs w:val="4"/>
                <w:lang w:val="en-GB"/>
              </w:rPr>
            </w:pPr>
          </w:p>
        </w:tc>
        <w:tc>
          <w:tcPr>
            <w:tcW w:w="567" w:type="dxa"/>
            <w:tcBorders>
              <w:top w:val="nil"/>
              <w:left w:val="nil"/>
              <w:bottom w:val="nil"/>
              <w:right w:val="nil"/>
            </w:tcBorders>
            <w:shd w:val="clear" w:color="auto" w:fill="auto"/>
            <w:vAlign w:val="center"/>
            <w:hideMark/>
          </w:tcPr>
          <w:p w14:paraId="7ABC6442" w14:textId="77777777" w:rsidR="00AD2CEA" w:rsidRPr="001C3941" w:rsidRDefault="00AD2CEA" w:rsidP="00397A1B">
            <w:pPr>
              <w:jc w:val="center"/>
              <w:rPr>
                <w:rFonts w:ascii="Arial" w:hAnsi="Arial" w:cs="Arial"/>
                <w:sz w:val="4"/>
                <w:szCs w:val="4"/>
                <w:lang w:val="en-GB"/>
              </w:rPr>
            </w:pPr>
          </w:p>
        </w:tc>
        <w:tc>
          <w:tcPr>
            <w:tcW w:w="568" w:type="dxa"/>
            <w:tcBorders>
              <w:top w:val="nil"/>
              <w:left w:val="nil"/>
              <w:bottom w:val="nil"/>
              <w:right w:val="nil"/>
            </w:tcBorders>
            <w:shd w:val="clear" w:color="auto" w:fill="auto"/>
            <w:vAlign w:val="center"/>
            <w:hideMark/>
          </w:tcPr>
          <w:p w14:paraId="285F38A1" w14:textId="77777777" w:rsidR="00AD2CEA" w:rsidRPr="001C3941" w:rsidRDefault="00AD2CEA" w:rsidP="00397A1B">
            <w:pPr>
              <w:jc w:val="center"/>
              <w:rPr>
                <w:rFonts w:ascii="Arial" w:hAnsi="Arial" w:cs="Arial"/>
                <w:sz w:val="4"/>
                <w:szCs w:val="4"/>
                <w:lang w:val="en-GB"/>
              </w:rPr>
            </w:pPr>
          </w:p>
        </w:tc>
        <w:tc>
          <w:tcPr>
            <w:tcW w:w="1108" w:type="dxa"/>
            <w:tcBorders>
              <w:top w:val="nil"/>
              <w:left w:val="nil"/>
              <w:bottom w:val="nil"/>
              <w:right w:val="nil"/>
            </w:tcBorders>
            <w:shd w:val="clear" w:color="000000" w:fill="FFFFFF"/>
            <w:noWrap/>
            <w:vAlign w:val="center"/>
            <w:hideMark/>
          </w:tcPr>
          <w:p w14:paraId="680C4DAE" w14:textId="77777777" w:rsidR="00AD2CEA" w:rsidRPr="001C3941" w:rsidRDefault="00AD2CEA" w:rsidP="00397A1B">
            <w:pPr>
              <w:jc w:val="center"/>
              <w:rPr>
                <w:rFonts w:ascii="Arial" w:hAnsi="Arial" w:cs="Arial"/>
                <w:color w:val="000000"/>
                <w:sz w:val="4"/>
                <w:szCs w:val="4"/>
                <w:lang w:val="en-GB"/>
              </w:rPr>
            </w:pPr>
          </w:p>
        </w:tc>
        <w:tc>
          <w:tcPr>
            <w:tcW w:w="1125" w:type="dxa"/>
            <w:tcBorders>
              <w:top w:val="nil"/>
              <w:left w:val="nil"/>
              <w:bottom w:val="nil"/>
              <w:right w:val="nil"/>
            </w:tcBorders>
            <w:shd w:val="clear" w:color="000000" w:fill="FFFFFF"/>
            <w:noWrap/>
            <w:vAlign w:val="center"/>
            <w:hideMark/>
          </w:tcPr>
          <w:p w14:paraId="3B0CFA35" w14:textId="77777777" w:rsidR="00AD2CEA" w:rsidRPr="001C3941" w:rsidRDefault="00AD2CEA" w:rsidP="00397A1B">
            <w:pPr>
              <w:jc w:val="center"/>
              <w:rPr>
                <w:rFonts w:ascii="Arial" w:hAnsi="Arial" w:cs="Arial"/>
                <w:color w:val="000000"/>
                <w:sz w:val="4"/>
                <w:szCs w:val="4"/>
                <w:lang w:val="en-GB"/>
              </w:rPr>
            </w:pPr>
          </w:p>
        </w:tc>
        <w:tc>
          <w:tcPr>
            <w:tcW w:w="1053" w:type="dxa"/>
            <w:tcBorders>
              <w:top w:val="nil"/>
              <w:left w:val="nil"/>
              <w:bottom w:val="nil"/>
              <w:right w:val="nil"/>
            </w:tcBorders>
            <w:shd w:val="clear" w:color="000000" w:fill="FFFFFF"/>
            <w:noWrap/>
            <w:vAlign w:val="center"/>
            <w:hideMark/>
          </w:tcPr>
          <w:p w14:paraId="7BE78F9A" w14:textId="77777777" w:rsidR="00AD2CEA" w:rsidRPr="001C3941" w:rsidRDefault="00AD2CEA" w:rsidP="00397A1B">
            <w:pPr>
              <w:jc w:val="center"/>
              <w:rPr>
                <w:rFonts w:ascii="Arial" w:hAnsi="Arial" w:cs="Arial"/>
                <w:color w:val="000000"/>
                <w:sz w:val="4"/>
                <w:szCs w:val="4"/>
                <w:lang w:val="en-GB"/>
              </w:rPr>
            </w:pPr>
          </w:p>
        </w:tc>
        <w:tc>
          <w:tcPr>
            <w:tcW w:w="940" w:type="dxa"/>
            <w:tcBorders>
              <w:top w:val="nil"/>
              <w:left w:val="nil"/>
              <w:bottom w:val="nil"/>
              <w:right w:val="nil"/>
            </w:tcBorders>
            <w:shd w:val="clear" w:color="auto" w:fill="auto"/>
            <w:noWrap/>
            <w:vAlign w:val="center"/>
            <w:hideMark/>
          </w:tcPr>
          <w:p w14:paraId="7D7D0AAA" w14:textId="77777777" w:rsidR="00AD2CEA" w:rsidRPr="001C3941" w:rsidRDefault="00AD2CEA" w:rsidP="00397A1B">
            <w:pPr>
              <w:jc w:val="center"/>
              <w:rPr>
                <w:rFonts w:ascii="Arial" w:hAnsi="Arial" w:cs="Arial"/>
                <w:color w:val="000000"/>
                <w:sz w:val="4"/>
                <w:szCs w:val="4"/>
                <w:lang w:val="en-GB"/>
              </w:rPr>
            </w:pPr>
          </w:p>
        </w:tc>
        <w:tc>
          <w:tcPr>
            <w:tcW w:w="160" w:type="dxa"/>
            <w:tcBorders>
              <w:top w:val="nil"/>
              <w:left w:val="nil"/>
              <w:bottom w:val="nil"/>
              <w:right w:val="nil"/>
            </w:tcBorders>
            <w:shd w:val="clear" w:color="000000" w:fill="FFFFFF"/>
            <w:vAlign w:val="center"/>
            <w:hideMark/>
          </w:tcPr>
          <w:p w14:paraId="410F288C" w14:textId="77777777" w:rsidR="00AD2CEA" w:rsidRPr="001C3941" w:rsidRDefault="00AD2CEA" w:rsidP="00397A1B">
            <w:pPr>
              <w:jc w:val="center"/>
              <w:rPr>
                <w:rFonts w:ascii="Arial" w:hAnsi="Arial" w:cs="Arial"/>
                <w:sz w:val="4"/>
                <w:szCs w:val="4"/>
                <w:lang w:val="en-GB"/>
              </w:rPr>
            </w:pPr>
          </w:p>
        </w:tc>
        <w:tc>
          <w:tcPr>
            <w:tcW w:w="604" w:type="dxa"/>
            <w:tcBorders>
              <w:top w:val="nil"/>
              <w:left w:val="nil"/>
              <w:bottom w:val="nil"/>
              <w:right w:val="nil"/>
            </w:tcBorders>
            <w:shd w:val="clear" w:color="auto" w:fill="auto"/>
            <w:vAlign w:val="center"/>
            <w:hideMark/>
          </w:tcPr>
          <w:p w14:paraId="7D936862" w14:textId="77777777" w:rsidR="00AD2CEA" w:rsidRPr="001C3941" w:rsidRDefault="00AD2CEA" w:rsidP="00397A1B">
            <w:pPr>
              <w:jc w:val="center"/>
              <w:rPr>
                <w:rFonts w:ascii="Arial" w:hAnsi="Arial" w:cs="Arial"/>
                <w:sz w:val="4"/>
                <w:szCs w:val="4"/>
                <w:lang w:val="en-GB"/>
              </w:rPr>
            </w:pPr>
          </w:p>
        </w:tc>
        <w:tc>
          <w:tcPr>
            <w:tcW w:w="452" w:type="dxa"/>
            <w:tcBorders>
              <w:top w:val="nil"/>
              <w:left w:val="nil"/>
              <w:bottom w:val="nil"/>
              <w:right w:val="nil"/>
            </w:tcBorders>
            <w:shd w:val="clear" w:color="auto" w:fill="auto"/>
            <w:vAlign w:val="center"/>
            <w:hideMark/>
          </w:tcPr>
          <w:p w14:paraId="1B187C87" w14:textId="77777777" w:rsidR="00AD2CEA" w:rsidRPr="001C3941" w:rsidRDefault="00AD2CEA" w:rsidP="00397A1B">
            <w:pPr>
              <w:jc w:val="center"/>
              <w:rPr>
                <w:rFonts w:ascii="Arial" w:hAnsi="Arial" w:cs="Arial"/>
                <w:sz w:val="4"/>
                <w:szCs w:val="4"/>
                <w:lang w:val="en-GB"/>
              </w:rPr>
            </w:pPr>
          </w:p>
        </w:tc>
        <w:tc>
          <w:tcPr>
            <w:tcW w:w="1273" w:type="dxa"/>
            <w:tcBorders>
              <w:top w:val="nil"/>
              <w:left w:val="nil"/>
              <w:bottom w:val="nil"/>
              <w:right w:val="nil"/>
            </w:tcBorders>
            <w:shd w:val="clear" w:color="000000" w:fill="FFFFFF"/>
            <w:vAlign w:val="center"/>
            <w:hideMark/>
          </w:tcPr>
          <w:p w14:paraId="156E0383" w14:textId="77777777" w:rsidR="00AD2CEA" w:rsidRPr="001C3941" w:rsidRDefault="00AD2CEA" w:rsidP="00397A1B">
            <w:pPr>
              <w:jc w:val="center"/>
              <w:rPr>
                <w:rFonts w:ascii="Arial" w:hAnsi="Arial" w:cs="Arial"/>
                <w:sz w:val="4"/>
                <w:szCs w:val="4"/>
                <w:lang w:val="en-GB"/>
              </w:rPr>
            </w:pPr>
          </w:p>
        </w:tc>
        <w:tc>
          <w:tcPr>
            <w:tcW w:w="1125" w:type="dxa"/>
            <w:tcBorders>
              <w:top w:val="nil"/>
              <w:left w:val="nil"/>
              <w:bottom w:val="nil"/>
              <w:right w:val="nil"/>
            </w:tcBorders>
            <w:shd w:val="clear" w:color="000000" w:fill="FFFFFF"/>
            <w:vAlign w:val="center"/>
            <w:hideMark/>
          </w:tcPr>
          <w:p w14:paraId="38898278" w14:textId="77777777" w:rsidR="00AD2CEA" w:rsidRPr="001C3941" w:rsidRDefault="00AD2CEA" w:rsidP="00397A1B">
            <w:pPr>
              <w:jc w:val="center"/>
              <w:rPr>
                <w:rFonts w:ascii="Arial" w:hAnsi="Arial" w:cs="Arial"/>
                <w:sz w:val="4"/>
                <w:szCs w:val="4"/>
                <w:lang w:val="en-GB"/>
              </w:rPr>
            </w:pPr>
          </w:p>
        </w:tc>
        <w:tc>
          <w:tcPr>
            <w:tcW w:w="1053" w:type="dxa"/>
            <w:tcBorders>
              <w:top w:val="nil"/>
              <w:left w:val="nil"/>
              <w:bottom w:val="nil"/>
              <w:right w:val="nil"/>
            </w:tcBorders>
            <w:shd w:val="clear" w:color="000000" w:fill="FFFFFF"/>
            <w:vAlign w:val="center"/>
            <w:hideMark/>
          </w:tcPr>
          <w:p w14:paraId="0E5F132F" w14:textId="77777777" w:rsidR="00AD2CEA" w:rsidRPr="001C3941" w:rsidRDefault="00AD2CEA" w:rsidP="00397A1B">
            <w:pPr>
              <w:jc w:val="center"/>
              <w:rPr>
                <w:rFonts w:ascii="Arial" w:hAnsi="Arial" w:cs="Arial"/>
                <w:sz w:val="4"/>
                <w:szCs w:val="4"/>
                <w:lang w:val="en-GB"/>
              </w:rPr>
            </w:pPr>
          </w:p>
        </w:tc>
        <w:tc>
          <w:tcPr>
            <w:tcW w:w="940" w:type="dxa"/>
            <w:tcBorders>
              <w:top w:val="nil"/>
              <w:left w:val="nil"/>
              <w:bottom w:val="nil"/>
              <w:right w:val="nil"/>
            </w:tcBorders>
            <w:shd w:val="clear" w:color="000000" w:fill="FFFFFF"/>
            <w:vAlign w:val="center"/>
            <w:hideMark/>
          </w:tcPr>
          <w:p w14:paraId="706FA087" w14:textId="77777777" w:rsidR="00AD2CEA" w:rsidRPr="001C3941" w:rsidRDefault="00AD2CEA" w:rsidP="00397A1B">
            <w:pPr>
              <w:jc w:val="center"/>
              <w:rPr>
                <w:rFonts w:ascii="Arial" w:hAnsi="Arial" w:cs="Arial"/>
                <w:sz w:val="4"/>
                <w:szCs w:val="4"/>
                <w:lang w:val="en-GB"/>
              </w:rPr>
            </w:pPr>
          </w:p>
        </w:tc>
      </w:tr>
      <w:tr w:rsidR="00AD2CEA" w:rsidRPr="001C3941" w14:paraId="46CF3B6C" w14:textId="77777777" w:rsidTr="00336835">
        <w:trPr>
          <w:trHeight w:val="283"/>
        </w:trPr>
        <w:tc>
          <w:tcPr>
            <w:tcW w:w="2567" w:type="dxa"/>
            <w:tcBorders>
              <w:top w:val="nil"/>
              <w:left w:val="nil"/>
              <w:bottom w:val="nil"/>
              <w:right w:val="nil"/>
            </w:tcBorders>
            <w:shd w:val="clear" w:color="000000" w:fill="D9D9D9"/>
            <w:vAlign w:val="center"/>
            <w:hideMark/>
          </w:tcPr>
          <w:p w14:paraId="737BEAFB" w14:textId="77777777" w:rsidR="00AD2CEA" w:rsidRPr="001C3941" w:rsidRDefault="00AD2CEA">
            <w:pPr>
              <w:rPr>
                <w:rFonts w:ascii="Arial" w:hAnsi="Arial" w:cs="Arial"/>
                <w:b/>
                <w:bCs/>
                <w:sz w:val="12"/>
                <w:szCs w:val="12"/>
                <w:lang w:val="en-GB"/>
              </w:rPr>
            </w:pPr>
            <w:r w:rsidRPr="001C3941">
              <w:rPr>
                <w:rFonts w:ascii="Arial" w:hAnsi="Arial" w:cs="Arial"/>
                <w:b/>
                <w:bCs/>
                <w:sz w:val="12"/>
                <w:szCs w:val="12"/>
                <w:lang w:val="en-GB"/>
              </w:rPr>
              <w:t xml:space="preserve">Non </w:t>
            </w:r>
            <w:r w:rsidR="006F50F2">
              <w:rPr>
                <w:rFonts w:ascii="Arial" w:hAnsi="Arial" w:cs="Arial"/>
                <w:b/>
                <w:bCs/>
                <w:sz w:val="12"/>
                <w:szCs w:val="12"/>
                <w:lang w:val="en-GB"/>
              </w:rPr>
              <w:t>H</w:t>
            </w:r>
            <w:r w:rsidRPr="001C3941">
              <w:rPr>
                <w:rFonts w:ascii="Arial" w:hAnsi="Arial" w:cs="Arial"/>
                <w:b/>
                <w:bCs/>
                <w:sz w:val="12"/>
                <w:szCs w:val="12"/>
                <w:lang w:val="en-GB"/>
              </w:rPr>
              <w:t>odgkin lymphoma (NHL)</w:t>
            </w:r>
          </w:p>
        </w:tc>
        <w:tc>
          <w:tcPr>
            <w:tcW w:w="850" w:type="dxa"/>
            <w:tcBorders>
              <w:top w:val="nil"/>
              <w:left w:val="nil"/>
              <w:bottom w:val="nil"/>
              <w:right w:val="nil"/>
            </w:tcBorders>
            <w:shd w:val="clear" w:color="000000" w:fill="D9D9D9"/>
            <w:vAlign w:val="center"/>
            <w:hideMark/>
          </w:tcPr>
          <w:p w14:paraId="73F281A3" w14:textId="77777777" w:rsidR="00AD2CEA" w:rsidRPr="001C3941" w:rsidRDefault="00AD2CEA" w:rsidP="00397A1B">
            <w:pPr>
              <w:jc w:val="center"/>
              <w:rPr>
                <w:rFonts w:ascii="Arial" w:hAnsi="Arial" w:cs="Arial"/>
                <w:sz w:val="14"/>
                <w:szCs w:val="14"/>
                <w:lang w:val="en-GB"/>
              </w:rPr>
            </w:pPr>
          </w:p>
        </w:tc>
        <w:tc>
          <w:tcPr>
            <w:tcW w:w="567" w:type="dxa"/>
            <w:tcBorders>
              <w:top w:val="nil"/>
              <w:left w:val="nil"/>
              <w:bottom w:val="nil"/>
              <w:right w:val="nil"/>
            </w:tcBorders>
            <w:shd w:val="clear" w:color="000000" w:fill="D9D9D9"/>
            <w:vAlign w:val="center"/>
            <w:hideMark/>
          </w:tcPr>
          <w:p w14:paraId="39643E21" w14:textId="77777777" w:rsidR="00AD2CEA" w:rsidRPr="001C3941" w:rsidRDefault="00AD2CEA" w:rsidP="00397A1B">
            <w:pPr>
              <w:jc w:val="center"/>
              <w:rPr>
                <w:rFonts w:ascii="Arial" w:hAnsi="Arial" w:cs="Arial"/>
                <w:sz w:val="14"/>
                <w:szCs w:val="14"/>
                <w:lang w:val="en-GB"/>
              </w:rPr>
            </w:pPr>
          </w:p>
        </w:tc>
        <w:tc>
          <w:tcPr>
            <w:tcW w:w="568" w:type="dxa"/>
            <w:tcBorders>
              <w:top w:val="nil"/>
              <w:left w:val="nil"/>
              <w:bottom w:val="nil"/>
              <w:right w:val="nil"/>
            </w:tcBorders>
            <w:shd w:val="clear" w:color="000000" w:fill="D9D9D9"/>
            <w:vAlign w:val="center"/>
            <w:hideMark/>
          </w:tcPr>
          <w:p w14:paraId="55B051D4" w14:textId="77777777" w:rsidR="00AD2CEA" w:rsidRPr="001C3941" w:rsidRDefault="00AD2CEA" w:rsidP="00397A1B">
            <w:pPr>
              <w:jc w:val="center"/>
              <w:rPr>
                <w:rFonts w:ascii="Arial" w:hAnsi="Arial" w:cs="Arial"/>
                <w:sz w:val="14"/>
                <w:szCs w:val="14"/>
                <w:lang w:val="en-GB"/>
              </w:rPr>
            </w:pPr>
          </w:p>
        </w:tc>
        <w:tc>
          <w:tcPr>
            <w:tcW w:w="1108" w:type="dxa"/>
            <w:tcBorders>
              <w:top w:val="nil"/>
              <w:left w:val="nil"/>
              <w:bottom w:val="nil"/>
              <w:right w:val="nil"/>
            </w:tcBorders>
            <w:shd w:val="clear" w:color="000000" w:fill="D9D9D9"/>
            <w:noWrap/>
            <w:vAlign w:val="center"/>
            <w:hideMark/>
          </w:tcPr>
          <w:p w14:paraId="684003AF" w14:textId="77777777" w:rsidR="00AD2CEA" w:rsidRPr="001C3941" w:rsidRDefault="00AD2CEA" w:rsidP="00397A1B">
            <w:pPr>
              <w:jc w:val="center"/>
              <w:rPr>
                <w:rFonts w:ascii="Arial" w:hAnsi="Arial" w:cs="Arial"/>
                <w:sz w:val="14"/>
                <w:szCs w:val="14"/>
                <w:lang w:val="en-GB"/>
              </w:rPr>
            </w:pPr>
          </w:p>
        </w:tc>
        <w:tc>
          <w:tcPr>
            <w:tcW w:w="1125" w:type="dxa"/>
            <w:tcBorders>
              <w:top w:val="nil"/>
              <w:left w:val="nil"/>
              <w:bottom w:val="nil"/>
              <w:right w:val="nil"/>
            </w:tcBorders>
            <w:shd w:val="clear" w:color="000000" w:fill="D9D9D9"/>
            <w:noWrap/>
            <w:vAlign w:val="center"/>
            <w:hideMark/>
          </w:tcPr>
          <w:p w14:paraId="7ADA5053" w14:textId="77777777" w:rsidR="00AD2CEA" w:rsidRPr="001C3941" w:rsidRDefault="00AD2CEA" w:rsidP="00397A1B">
            <w:pPr>
              <w:jc w:val="center"/>
              <w:rPr>
                <w:rFonts w:ascii="Arial" w:hAnsi="Arial" w:cs="Arial"/>
                <w:sz w:val="14"/>
                <w:szCs w:val="14"/>
                <w:lang w:val="en-GB"/>
              </w:rPr>
            </w:pPr>
          </w:p>
        </w:tc>
        <w:tc>
          <w:tcPr>
            <w:tcW w:w="1053" w:type="dxa"/>
            <w:tcBorders>
              <w:top w:val="nil"/>
              <w:left w:val="nil"/>
              <w:bottom w:val="nil"/>
              <w:right w:val="nil"/>
            </w:tcBorders>
            <w:shd w:val="clear" w:color="000000" w:fill="D9D9D9"/>
            <w:noWrap/>
            <w:vAlign w:val="center"/>
            <w:hideMark/>
          </w:tcPr>
          <w:p w14:paraId="244874BE" w14:textId="77777777" w:rsidR="00AD2CEA" w:rsidRPr="001C3941" w:rsidRDefault="00AD2CEA" w:rsidP="00397A1B">
            <w:pPr>
              <w:jc w:val="center"/>
              <w:rPr>
                <w:rFonts w:ascii="Arial" w:hAnsi="Arial" w:cs="Arial"/>
                <w:sz w:val="14"/>
                <w:szCs w:val="14"/>
                <w:lang w:val="en-GB"/>
              </w:rPr>
            </w:pPr>
          </w:p>
        </w:tc>
        <w:tc>
          <w:tcPr>
            <w:tcW w:w="940" w:type="dxa"/>
            <w:tcBorders>
              <w:top w:val="nil"/>
              <w:left w:val="nil"/>
              <w:bottom w:val="nil"/>
              <w:right w:val="nil"/>
            </w:tcBorders>
            <w:shd w:val="clear" w:color="000000" w:fill="D9D9D9"/>
            <w:noWrap/>
            <w:vAlign w:val="center"/>
            <w:hideMark/>
          </w:tcPr>
          <w:p w14:paraId="0AB368C8" w14:textId="77777777" w:rsidR="00AD2CEA" w:rsidRPr="001C3941" w:rsidRDefault="00AD2CEA" w:rsidP="00397A1B">
            <w:pPr>
              <w:jc w:val="center"/>
              <w:rPr>
                <w:rFonts w:ascii="Arial" w:hAnsi="Arial" w:cs="Arial"/>
                <w:sz w:val="14"/>
                <w:szCs w:val="14"/>
                <w:lang w:val="en-GB"/>
              </w:rPr>
            </w:pPr>
          </w:p>
        </w:tc>
        <w:tc>
          <w:tcPr>
            <w:tcW w:w="160" w:type="dxa"/>
            <w:tcBorders>
              <w:top w:val="nil"/>
              <w:left w:val="nil"/>
              <w:bottom w:val="nil"/>
              <w:right w:val="nil"/>
            </w:tcBorders>
            <w:shd w:val="clear" w:color="000000" w:fill="D9D9D9"/>
            <w:vAlign w:val="center"/>
            <w:hideMark/>
          </w:tcPr>
          <w:p w14:paraId="1FC76646"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nil"/>
              <w:right w:val="nil"/>
            </w:tcBorders>
            <w:shd w:val="clear" w:color="000000" w:fill="D9D9D9"/>
            <w:vAlign w:val="center"/>
            <w:hideMark/>
          </w:tcPr>
          <w:p w14:paraId="3FAB45F3" w14:textId="77777777" w:rsidR="00AD2CEA" w:rsidRPr="001C3941" w:rsidRDefault="00AD2CEA" w:rsidP="00397A1B">
            <w:pPr>
              <w:jc w:val="center"/>
              <w:rPr>
                <w:rFonts w:ascii="Arial" w:hAnsi="Arial" w:cs="Arial"/>
                <w:sz w:val="14"/>
                <w:szCs w:val="14"/>
                <w:lang w:val="en-GB"/>
              </w:rPr>
            </w:pPr>
          </w:p>
        </w:tc>
        <w:tc>
          <w:tcPr>
            <w:tcW w:w="452" w:type="dxa"/>
            <w:tcBorders>
              <w:top w:val="nil"/>
              <w:left w:val="nil"/>
              <w:bottom w:val="nil"/>
              <w:right w:val="nil"/>
            </w:tcBorders>
            <w:shd w:val="clear" w:color="000000" w:fill="D9D9D9"/>
            <w:vAlign w:val="center"/>
            <w:hideMark/>
          </w:tcPr>
          <w:p w14:paraId="28A74FCC" w14:textId="77777777" w:rsidR="00AD2CEA" w:rsidRPr="001C3941" w:rsidRDefault="00AD2CEA" w:rsidP="00397A1B">
            <w:pPr>
              <w:jc w:val="center"/>
              <w:rPr>
                <w:rFonts w:ascii="Arial" w:hAnsi="Arial" w:cs="Arial"/>
                <w:sz w:val="14"/>
                <w:szCs w:val="14"/>
                <w:lang w:val="en-GB"/>
              </w:rPr>
            </w:pPr>
          </w:p>
        </w:tc>
        <w:tc>
          <w:tcPr>
            <w:tcW w:w="1273" w:type="dxa"/>
            <w:tcBorders>
              <w:top w:val="nil"/>
              <w:left w:val="nil"/>
              <w:bottom w:val="nil"/>
              <w:right w:val="nil"/>
            </w:tcBorders>
            <w:shd w:val="clear" w:color="000000" w:fill="D9D9D9"/>
            <w:vAlign w:val="center"/>
            <w:hideMark/>
          </w:tcPr>
          <w:p w14:paraId="35AD1AC1" w14:textId="77777777" w:rsidR="00AD2CEA" w:rsidRPr="001C3941" w:rsidRDefault="00AD2CEA" w:rsidP="00397A1B">
            <w:pPr>
              <w:jc w:val="center"/>
              <w:rPr>
                <w:rFonts w:ascii="Arial" w:hAnsi="Arial" w:cs="Arial"/>
                <w:sz w:val="14"/>
                <w:szCs w:val="14"/>
                <w:lang w:val="en-GB"/>
              </w:rPr>
            </w:pPr>
          </w:p>
        </w:tc>
        <w:tc>
          <w:tcPr>
            <w:tcW w:w="1125" w:type="dxa"/>
            <w:tcBorders>
              <w:top w:val="nil"/>
              <w:left w:val="nil"/>
              <w:bottom w:val="nil"/>
              <w:right w:val="nil"/>
            </w:tcBorders>
            <w:shd w:val="clear" w:color="000000" w:fill="D9D9D9"/>
            <w:vAlign w:val="center"/>
            <w:hideMark/>
          </w:tcPr>
          <w:p w14:paraId="4CE82931" w14:textId="77777777" w:rsidR="00AD2CEA" w:rsidRPr="001C3941" w:rsidRDefault="00AD2CEA" w:rsidP="00397A1B">
            <w:pPr>
              <w:jc w:val="center"/>
              <w:rPr>
                <w:rFonts w:ascii="Arial" w:hAnsi="Arial" w:cs="Arial"/>
                <w:sz w:val="14"/>
                <w:szCs w:val="14"/>
                <w:lang w:val="en-GB"/>
              </w:rPr>
            </w:pPr>
          </w:p>
        </w:tc>
        <w:tc>
          <w:tcPr>
            <w:tcW w:w="1053" w:type="dxa"/>
            <w:tcBorders>
              <w:top w:val="nil"/>
              <w:left w:val="nil"/>
              <w:bottom w:val="nil"/>
              <w:right w:val="nil"/>
            </w:tcBorders>
            <w:shd w:val="clear" w:color="000000" w:fill="D9D9D9"/>
            <w:vAlign w:val="center"/>
            <w:hideMark/>
          </w:tcPr>
          <w:p w14:paraId="018116CB" w14:textId="77777777" w:rsidR="00AD2CEA" w:rsidRPr="001C3941" w:rsidRDefault="00AD2CEA" w:rsidP="00397A1B">
            <w:pPr>
              <w:jc w:val="center"/>
              <w:rPr>
                <w:rFonts w:ascii="Arial" w:hAnsi="Arial" w:cs="Arial"/>
                <w:sz w:val="14"/>
                <w:szCs w:val="14"/>
                <w:lang w:val="en-GB"/>
              </w:rPr>
            </w:pPr>
          </w:p>
        </w:tc>
        <w:tc>
          <w:tcPr>
            <w:tcW w:w="940" w:type="dxa"/>
            <w:tcBorders>
              <w:top w:val="nil"/>
              <w:left w:val="nil"/>
              <w:bottom w:val="nil"/>
              <w:right w:val="nil"/>
            </w:tcBorders>
            <w:shd w:val="clear" w:color="000000" w:fill="D9D9D9"/>
            <w:vAlign w:val="center"/>
            <w:hideMark/>
          </w:tcPr>
          <w:p w14:paraId="505422FE" w14:textId="77777777" w:rsidR="00AD2CEA" w:rsidRPr="001C3941" w:rsidRDefault="00AD2CEA" w:rsidP="00397A1B">
            <w:pPr>
              <w:jc w:val="center"/>
              <w:rPr>
                <w:rFonts w:ascii="Arial" w:hAnsi="Arial" w:cs="Arial"/>
                <w:sz w:val="14"/>
                <w:szCs w:val="14"/>
                <w:lang w:val="en-GB"/>
              </w:rPr>
            </w:pPr>
          </w:p>
        </w:tc>
      </w:tr>
      <w:tr w:rsidR="00AD2CEA" w:rsidRPr="001C3941" w14:paraId="69C7493F" w14:textId="77777777" w:rsidTr="00336835">
        <w:trPr>
          <w:trHeight w:val="402"/>
        </w:trPr>
        <w:tc>
          <w:tcPr>
            <w:tcW w:w="2567" w:type="dxa"/>
            <w:tcBorders>
              <w:top w:val="nil"/>
              <w:left w:val="nil"/>
              <w:bottom w:val="nil"/>
              <w:right w:val="nil"/>
            </w:tcBorders>
            <w:shd w:val="clear" w:color="auto" w:fill="auto"/>
            <w:vAlign w:val="center"/>
            <w:hideMark/>
          </w:tcPr>
          <w:p w14:paraId="172778AD" w14:textId="77777777" w:rsidR="00AD2CEA" w:rsidRPr="001C3941" w:rsidRDefault="00AD2CEA" w:rsidP="00397A1B">
            <w:pPr>
              <w:rPr>
                <w:rFonts w:ascii="Arial" w:hAnsi="Arial" w:cs="Arial"/>
                <w:color w:val="000000"/>
                <w:sz w:val="12"/>
                <w:szCs w:val="12"/>
                <w:lang w:val="en-GB"/>
              </w:rPr>
            </w:pPr>
            <w:r w:rsidRPr="001C3941">
              <w:rPr>
                <w:rFonts w:ascii="Arial" w:hAnsi="Arial" w:cs="Arial"/>
                <w:color w:val="000000"/>
                <w:sz w:val="12"/>
                <w:szCs w:val="12"/>
                <w:lang w:val="en-GB"/>
              </w:rPr>
              <w:t>Chronic lymphocytic leuk</w:t>
            </w:r>
            <w:r w:rsidR="006F50F2">
              <w:rPr>
                <w:rFonts w:ascii="Arial" w:hAnsi="Arial" w:cs="Arial"/>
                <w:color w:val="000000"/>
                <w:sz w:val="12"/>
                <w:szCs w:val="12"/>
                <w:lang w:val="en-GB"/>
              </w:rPr>
              <w:t>a</w:t>
            </w:r>
            <w:r w:rsidRPr="001C3941">
              <w:rPr>
                <w:rFonts w:ascii="Arial" w:hAnsi="Arial" w:cs="Arial"/>
                <w:color w:val="000000"/>
                <w:sz w:val="12"/>
                <w:szCs w:val="12"/>
                <w:lang w:val="en-GB"/>
              </w:rPr>
              <w:t>emia</w:t>
            </w:r>
            <w:r w:rsidRPr="001C3941">
              <w:rPr>
                <w:rFonts w:ascii="Arial" w:hAnsi="Arial" w:cs="Arial"/>
                <w:color w:val="000000"/>
                <w:sz w:val="12"/>
                <w:szCs w:val="12"/>
                <w:lang w:val="en-GB"/>
              </w:rPr>
              <w:br/>
              <w:t>/small lymphocytic lymphoma</w:t>
            </w:r>
            <w:r w:rsidR="000333E3" w:rsidRPr="001C3941">
              <w:rPr>
                <w:rFonts w:ascii="Arial" w:hAnsi="Arial" w:cs="Arial"/>
                <w:color w:val="000000"/>
                <w:sz w:val="12"/>
                <w:szCs w:val="12"/>
                <w:lang w:val="en-GB"/>
              </w:rPr>
              <w:t xml:space="preserve"> (CLL/SLL)</w:t>
            </w:r>
          </w:p>
        </w:tc>
        <w:tc>
          <w:tcPr>
            <w:tcW w:w="850" w:type="dxa"/>
            <w:tcBorders>
              <w:top w:val="nil"/>
              <w:left w:val="nil"/>
              <w:bottom w:val="nil"/>
              <w:right w:val="nil"/>
            </w:tcBorders>
            <w:shd w:val="clear" w:color="000000" w:fill="FFFFFF"/>
            <w:vAlign w:val="center"/>
            <w:hideMark/>
          </w:tcPr>
          <w:p w14:paraId="604D418A"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1980-2009</w:t>
            </w:r>
          </w:p>
        </w:tc>
        <w:tc>
          <w:tcPr>
            <w:tcW w:w="567" w:type="dxa"/>
            <w:tcBorders>
              <w:top w:val="nil"/>
              <w:left w:val="nil"/>
              <w:bottom w:val="nil"/>
              <w:right w:val="nil"/>
            </w:tcBorders>
            <w:shd w:val="clear" w:color="000000" w:fill="FFFFFF"/>
            <w:vAlign w:val="center"/>
            <w:hideMark/>
          </w:tcPr>
          <w:p w14:paraId="0ED829EC"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1176</w:t>
            </w:r>
          </w:p>
        </w:tc>
        <w:tc>
          <w:tcPr>
            <w:tcW w:w="568" w:type="dxa"/>
            <w:tcBorders>
              <w:top w:val="nil"/>
              <w:left w:val="nil"/>
              <w:bottom w:val="nil"/>
              <w:right w:val="nil"/>
            </w:tcBorders>
            <w:shd w:val="clear" w:color="000000" w:fill="FFFFFF"/>
            <w:vAlign w:val="center"/>
            <w:hideMark/>
          </w:tcPr>
          <w:p w14:paraId="15CCED99"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2696</w:t>
            </w:r>
          </w:p>
        </w:tc>
        <w:tc>
          <w:tcPr>
            <w:tcW w:w="1108" w:type="dxa"/>
            <w:tcBorders>
              <w:top w:val="nil"/>
              <w:left w:val="nil"/>
              <w:bottom w:val="nil"/>
              <w:right w:val="nil"/>
            </w:tcBorders>
            <w:shd w:val="clear" w:color="000000" w:fill="FFFFFF"/>
            <w:noWrap/>
            <w:vAlign w:val="center"/>
            <w:hideMark/>
          </w:tcPr>
          <w:p w14:paraId="71C3B629"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129.3</w:t>
            </w:r>
          </w:p>
        </w:tc>
        <w:tc>
          <w:tcPr>
            <w:tcW w:w="1125" w:type="dxa"/>
            <w:tcBorders>
              <w:top w:val="nil"/>
              <w:left w:val="nil"/>
              <w:bottom w:val="nil"/>
              <w:right w:val="nil"/>
            </w:tcBorders>
            <w:shd w:val="clear" w:color="000000" w:fill="FFFFFF"/>
            <w:noWrap/>
            <w:vAlign w:val="center"/>
            <w:hideMark/>
          </w:tcPr>
          <w:p w14:paraId="7C3029D8"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34.1</w:t>
            </w:r>
          </w:p>
        </w:tc>
        <w:tc>
          <w:tcPr>
            <w:tcW w:w="1053" w:type="dxa"/>
            <w:tcBorders>
              <w:top w:val="nil"/>
              <w:left w:val="nil"/>
              <w:bottom w:val="nil"/>
              <w:right w:val="nil"/>
            </w:tcBorders>
            <w:shd w:val="clear" w:color="000000" w:fill="FFFFFF"/>
            <w:noWrap/>
            <w:vAlign w:val="center"/>
            <w:hideMark/>
          </w:tcPr>
          <w:p w14:paraId="5EC2337C"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37.8</w:t>
            </w:r>
          </w:p>
        </w:tc>
        <w:tc>
          <w:tcPr>
            <w:tcW w:w="940" w:type="dxa"/>
            <w:tcBorders>
              <w:top w:val="nil"/>
              <w:left w:val="nil"/>
              <w:bottom w:val="nil"/>
              <w:right w:val="nil"/>
            </w:tcBorders>
            <w:shd w:val="clear" w:color="000000" w:fill="FFFFFF"/>
            <w:noWrap/>
            <w:vAlign w:val="center"/>
            <w:hideMark/>
          </w:tcPr>
          <w:p w14:paraId="5B3E0B2A"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57.4</w:t>
            </w:r>
          </w:p>
        </w:tc>
        <w:tc>
          <w:tcPr>
            <w:tcW w:w="160" w:type="dxa"/>
            <w:tcBorders>
              <w:top w:val="nil"/>
              <w:left w:val="nil"/>
              <w:bottom w:val="nil"/>
              <w:right w:val="nil"/>
            </w:tcBorders>
            <w:shd w:val="clear" w:color="000000" w:fill="FFFFFF"/>
            <w:vAlign w:val="center"/>
            <w:hideMark/>
          </w:tcPr>
          <w:p w14:paraId="763F3268"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nil"/>
              <w:right w:val="nil"/>
            </w:tcBorders>
            <w:shd w:val="clear" w:color="000000" w:fill="FFFFFF"/>
            <w:vAlign w:val="center"/>
            <w:hideMark/>
          </w:tcPr>
          <w:p w14:paraId="717DAC0D"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758</w:t>
            </w:r>
          </w:p>
        </w:tc>
        <w:tc>
          <w:tcPr>
            <w:tcW w:w="452" w:type="dxa"/>
            <w:tcBorders>
              <w:top w:val="nil"/>
              <w:left w:val="nil"/>
              <w:bottom w:val="nil"/>
              <w:right w:val="nil"/>
            </w:tcBorders>
            <w:shd w:val="clear" w:color="000000" w:fill="FFFFFF"/>
            <w:vAlign w:val="center"/>
            <w:hideMark/>
          </w:tcPr>
          <w:p w14:paraId="7D3E5AB1"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1768</w:t>
            </w:r>
          </w:p>
        </w:tc>
        <w:tc>
          <w:tcPr>
            <w:tcW w:w="1273" w:type="dxa"/>
            <w:tcBorders>
              <w:top w:val="nil"/>
              <w:left w:val="nil"/>
              <w:bottom w:val="nil"/>
              <w:right w:val="nil"/>
            </w:tcBorders>
            <w:shd w:val="clear" w:color="000000" w:fill="FFFFFF"/>
            <w:noWrap/>
            <w:vAlign w:val="center"/>
            <w:hideMark/>
          </w:tcPr>
          <w:p w14:paraId="5C2A2EC3"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133.2</w:t>
            </w:r>
          </w:p>
        </w:tc>
        <w:tc>
          <w:tcPr>
            <w:tcW w:w="1125" w:type="dxa"/>
            <w:tcBorders>
              <w:top w:val="nil"/>
              <w:left w:val="nil"/>
              <w:bottom w:val="nil"/>
              <w:right w:val="nil"/>
            </w:tcBorders>
            <w:shd w:val="clear" w:color="000000" w:fill="FFFFFF"/>
            <w:noWrap/>
            <w:vAlign w:val="center"/>
            <w:hideMark/>
          </w:tcPr>
          <w:p w14:paraId="5950CF6C"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37.3</w:t>
            </w:r>
          </w:p>
        </w:tc>
        <w:tc>
          <w:tcPr>
            <w:tcW w:w="1053" w:type="dxa"/>
            <w:tcBorders>
              <w:top w:val="nil"/>
              <w:left w:val="nil"/>
              <w:bottom w:val="nil"/>
              <w:right w:val="nil"/>
            </w:tcBorders>
            <w:shd w:val="clear" w:color="000000" w:fill="FFFFFF"/>
            <w:noWrap/>
            <w:vAlign w:val="center"/>
            <w:hideMark/>
          </w:tcPr>
          <w:p w14:paraId="0C32413F"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22.9</w:t>
            </w:r>
          </w:p>
        </w:tc>
        <w:tc>
          <w:tcPr>
            <w:tcW w:w="940" w:type="dxa"/>
            <w:tcBorders>
              <w:top w:val="nil"/>
              <w:left w:val="nil"/>
              <w:bottom w:val="nil"/>
              <w:right w:val="nil"/>
            </w:tcBorders>
            <w:shd w:val="clear" w:color="000000" w:fill="FFFFFF"/>
            <w:noWrap/>
            <w:vAlign w:val="center"/>
            <w:hideMark/>
          </w:tcPr>
          <w:p w14:paraId="7EFDCDA6" w14:textId="77777777" w:rsidR="00AD2CEA" w:rsidRPr="001C3941" w:rsidRDefault="00AD2CEA">
            <w:pPr>
              <w:jc w:val="center"/>
              <w:rPr>
                <w:rFonts w:ascii="Arial" w:hAnsi="Arial" w:cs="Arial"/>
                <w:sz w:val="14"/>
                <w:szCs w:val="14"/>
                <w:lang w:val="en-GB"/>
              </w:rPr>
            </w:pPr>
            <w:r w:rsidRPr="001C3941">
              <w:rPr>
                <w:rFonts w:ascii="Arial" w:hAnsi="Arial" w:cs="Arial"/>
                <w:sz w:val="14"/>
                <w:szCs w:val="14"/>
                <w:lang w:val="en-GB"/>
              </w:rPr>
              <w:t>73</w:t>
            </w:r>
            <w:r w:rsidR="00C8309E">
              <w:rPr>
                <w:rFonts w:ascii="Arial" w:hAnsi="Arial" w:cs="Arial"/>
                <w:sz w:val="14"/>
                <w:szCs w:val="14"/>
                <w:lang w:val="en-GB"/>
              </w:rPr>
              <w:t>.</w:t>
            </w:r>
            <w:r w:rsidRPr="001C3941">
              <w:rPr>
                <w:rFonts w:ascii="Arial" w:hAnsi="Arial" w:cs="Arial"/>
                <w:sz w:val="14"/>
                <w:szCs w:val="14"/>
                <w:lang w:val="en-GB"/>
              </w:rPr>
              <w:t>0</w:t>
            </w:r>
          </w:p>
        </w:tc>
      </w:tr>
      <w:tr w:rsidR="00AD2CEA" w:rsidRPr="001C3941" w14:paraId="1E9BB164" w14:textId="77777777" w:rsidTr="00336835">
        <w:trPr>
          <w:trHeight w:val="402"/>
        </w:trPr>
        <w:tc>
          <w:tcPr>
            <w:tcW w:w="2567" w:type="dxa"/>
            <w:tcBorders>
              <w:top w:val="nil"/>
              <w:left w:val="nil"/>
              <w:bottom w:val="nil"/>
              <w:right w:val="nil"/>
            </w:tcBorders>
            <w:shd w:val="clear" w:color="000000" w:fill="FFFFFF"/>
            <w:vAlign w:val="center"/>
            <w:hideMark/>
          </w:tcPr>
          <w:p w14:paraId="1D51DE1D" w14:textId="77777777" w:rsidR="00AD2CEA" w:rsidRPr="001C3941" w:rsidRDefault="00AD2CEA" w:rsidP="00397A1B">
            <w:pPr>
              <w:ind w:firstLineChars="200" w:firstLine="240"/>
              <w:rPr>
                <w:rFonts w:ascii="Arial" w:hAnsi="Arial" w:cs="Arial"/>
                <w:sz w:val="12"/>
                <w:szCs w:val="12"/>
                <w:lang w:val="en-GB"/>
              </w:rPr>
            </w:pPr>
            <w:r w:rsidRPr="001C3941">
              <w:rPr>
                <w:rFonts w:ascii="Arial" w:hAnsi="Arial" w:cs="Arial"/>
                <w:sz w:val="12"/>
                <w:szCs w:val="12"/>
                <w:lang w:val="en-GB"/>
              </w:rPr>
              <w:t>Follicular lymphoma (FL)</w:t>
            </w:r>
          </w:p>
        </w:tc>
        <w:tc>
          <w:tcPr>
            <w:tcW w:w="850" w:type="dxa"/>
            <w:tcBorders>
              <w:top w:val="nil"/>
              <w:left w:val="nil"/>
              <w:bottom w:val="nil"/>
              <w:right w:val="nil"/>
            </w:tcBorders>
            <w:shd w:val="clear" w:color="000000" w:fill="FFFFFF"/>
            <w:vAlign w:val="center"/>
            <w:hideMark/>
          </w:tcPr>
          <w:p w14:paraId="68C2CB69"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1995-2009</w:t>
            </w:r>
          </w:p>
        </w:tc>
        <w:tc>
          <w:tcPr>
            <w:tcW w:w="567" w:type="dxa"/>
            <w:tcBorders>
              <w:top w:val="nil"/>
              <w:left w:val="nil"/>
              <w:bottom w:val="nil"/>
              <w:right w:val="nil"/>
            </w:tcBorders>
            <w:shd w:val="clear" w:color="000000" w:fill="FFFFFF"/>
            <w:vAlign w:val="center"/>
            <w:hideMark/>
          </w:tcPr>
          <w:p w14:paraId="140262EC"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577</w:t>
            </w:r>
          </w:p>
        </w:tc>
        <w:tc>
          <w:tcPr>
            <w:tcW w:w="568" w:type="dxa"/>
            <w:tcBorders>
              <w:top w:val="nil"/>
              <w:left w:val="nil"/>
              <w:bottom w:val="nil"/>
              <w:right w:val="nil"/>
            </w:tcBorders>
            <w:shd w:val="clear" w:color="000000" w:fill="FFFFFF"/>
            <w:vAlign w:val="center"/>
            <w:hideMark/>
          </w:tcPr>
          <w:p w14:paraId="3A99C12A"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1303</w:t>
            </w:r>
          </w:p>
        </w:tc>
        <w:tc>
          <w:tcPr>
            <w:tcW w:w="1108" w:type="dxa"/>
            <w:tcBorders>
              <w:top w:val="nil"/>
              <w:left w:val="nil"/>
              <w:bottom w:val="nil"/>
              <w:right w:val="nil"/>
            </w:tcBorders>
            <w:shd w:val="clear" w:color="000000" w:fill="FFFFFF"/>
            <w:noWrap/>
            <w:vAlign w:val="center"/>
            <w:hideMark/>
          </w:tcPr>
          <w:p w14:paraId="37944266"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125.8</w:t>
            </w:r>
          </w:p>
        </w:tc>
        <w:tc>
          <w:tcPr>
            <w:tcW w:w="1125" w:type="dxa"/>
            <w:tcBorders>
              <w:top w:val="nil"/>
              <w:left w:val="nil"/>
              <w:bottom w:val="nil"/>
              <w:right w:val="nil"/>
            </w:tcBorders>
            <w:shd w:val="clear" w:color="000000" w:fill="FFFFFF"/>
            <w:noWrap/>
            <w:vAlign w:val="center"/>
            <w:hideMark/>
          </w:tcPr>
          <w:p w14:paraId="4DC40A3C"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20.3</w:t>
            </w:r>
          </w:p>
        </w:tc>
        <w:tc>
          <w:tcPr>
            <w:tcW w:w="1053" w:type="dxa"/>
            <w:tcBorders>
              <w:top w:val="nil"/>
              <w:left w:val="nil"/>
              <w:bottom w:val="nil"/>
              <w:right w:val="nil"/>
            </w:tcBorders>
            <w:shd w:val="clear" w:color="000000" w:fill="FFFFFF"/>
            <w:noWrap/>
            <w:vAlign w:val="center"/>
            <w:hideMark/>
          </w:tcPr>
          <w:p w14:paraId="74C98F10"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15.3</w:t>
            </w:r>
          </w:p>
        </w:tc>
        <w:tc>
          <w:tcPr>
            <w:tcW w:w="940" w:type="dxa"/>
            <w:tcBorders>
              <w:top w:val="nil"/>
              <w:left w:val="nil"/>
              <w:bottom w:val="nil"/>
              <w:right w:val="nil"/>
            </w:tcBorders>
            <w:shd w:val="clear" w:color="000000" w:fill="FFFFFF"/>
            <w:noWrap/>
            <w:vAlign w:val="center"/>
            <w:hideMark/>
          </w:tcPr>
          <w:p w14:paraId="73824EE6"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90.2</w:t>
            </w:r>
          </w:p>
        </w:tc>
        <w:tc>
          <w:tcPr>
            <w:tcW w:w="160" w:type="dxa"/>
            <w:tcBorders>
              <w:top w:val="nil"/>
              <w:left w:val="nil"/>
              <w:bottom w:val="nil"/>
              <w:right w:val="nil"/>
            </w:tcBorders>
            <w:shd w:val="clear" w:color="000000" w:fill="FFFFFF"/>
            <w:vAlign w:val="center"/>
            <w:hideMark/>
          </w:tcPr>
          <w:p w14:paraId="6919B195"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nil"/>
              <w:right w:val="nil"/>
            </w:tcBorders>
            <w:shd w:val="clear" w:color="000000" w:fill="FFFFFF"/>
            <w:vAlign w:val="center"/>
            <w:hideMark/>
          </w:tcPr>
          <w:p w14:paraId="19BE8DDA"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673</w:t>
            </w:r>
          </w:p>
        </w:tc>
        <w:tc>
          <w:tcPr>
            <w:tcW w:w="452" w:type="dxa"/>
            <w:tcBorders>
              <w:top w:val="nil"/>
              <w:left w:val="nil"/>
              <w:bottom w:val="nil"/>
              <w:right w:val="nil"/>
            </w:tcBorders>
            <w:shd w:val="clear" w:color="000000" w:fill="FFFFFF"/>
            <w:vAlign w:val="center"/>
            <w:hideMark/>
          </w:tcPr>
          <w:p w14:paraId="3E54AD2D"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1227</w:t>
            </w:r>
          </w:p>
        </w:tc>
        <w:tc>
          <w:tcPr>
            <w:tcW w:w="1273" w:type="dxa"/>
            <w:tcBorders>
              <w:top w:val="nil"/>
              <w:left w:val="nil"/>
              <w:bottom w:val="nil"/>
              <w:right w:val="nil"/>
            </w:tcBorders>
            <w:shd w:val="clear" w:color="000000" w:fill="FFFFFF"/>
            <w:noWrap/>
            <w:vAlign w:val="center"/>
            <w:hideMark/>
          </w:tcPr>
          <w:p w14:paraId="51846E0A"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82.3</w:t>
            </w:r>
          </w:p>
        </w:tc>
        <w:tc>
          <w:tcPr>
            <w:tcW w:w="1125" w:type="dxa"/>
            <w:tcBorders>
              <w:top w:val="nil"/>
              <w:left w:val="nil"/>
              <w:bottom w:val="nil"/>
              <w:right w:val="nil"/>
            </w:tcBorders>
            <w:shd w:val="clear" w:color="000000" w:fill="FFFFFF"/>
            <w:noWrap/>
            <w:vAlign w:val="center"/>
            <w:hideMark/>
          </w:tcPr>
          <w:p w14:paraId="607E558A"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17.2</w:t>
            </w:r>
          </w:p>
        </w:tc>
        <w:tc>
          <w:tcPr>
            <w:tcW w:w="1053" w:type="dxa"/>
            <w:tcBorders>
              <w:top w:val="nil"/>
              <w:left w:val="nil"/>
              <w:bottom w:val="nil"/>
              <w:right w:val="nil"/>
            </w:tcBorders>
            <w:shd w:val="clear" w:color="000000" w:fill="FFFFFF"/>
            <w:noWrap/>
            <w:vAlign w:val="center"/>
            <w:hideMark/>
          </w:tcPr>
          <w:p w14:paraId="69A47C27"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14.7</w:t>
            </w:r>
          </w:p>
        </w:tc>
        <w:tc>
          <w:tcPr>
            <w:tcW w:w="940" w:type="dxa"/>
            <w:tcBorders>
              <w:top w:val="nil"/>
              <w:left w:val="nil"/>
              <w:bottom w:val="nil"/>
              <w:right w:val="nil"/>
            </w:tcBorders>
            <w:shd w:val="clear" w:color="000000" w:fill="FFFFFF"/>
            <w:noWrap/>
            <w:vAlign w:val="center"/>
            <w:hideMark/>
          </w:tcPr>
          <w:p w14:paraId="663BC905"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50.4</w:t>
            </w:r>
          </w:p>
        </w:tc>
      </w:tr>
      <w:tr w:rsidR="00AD2CEA" w:rsidRPr="001C3941" w14:paraId="1EB0C486" w14:textId="77777777" w:rsidTr="00336835">
        <w:trPr>
          <w:trHeight w:val="402"/>
        </w:trPr>
        <w:tc>
          <w:tcPr>
            <w:tcW w:w="2567" w:type="dxa"/>
            <w:tcBorders>
              <w:top w:val="nil"/>
              <w:left w:val="nil"/>
              <w:bottom w:val="nil"/>
              <w:right w:val="nil"/>
            </w:tcBorders>
            <w:shd w:val="clear" w:color="000000" w:fill="FFFFFF"/>
            <w:vAlign w:val="center"/>
            <w:hideMark/>
          </w:tcPr>
          <w:p w14:paraId="55F1045F" w14:textId="77777777" w:rsidR="00AD2CEA" w:rsidRPr="001C3941" w:rsidRDefault="00AD2CEA" w:rsidP="00397A1B">
            <w:pPr>
              <w:ind w:firstLineChars="200" w:firstLine="240"/>
              <w:rPr>
                <w:rFonts w:ascii="Arial" w:hAnsi="Arial" w:cs="Arial"/>
                <w:sz w:val="12"/>
                <w:szCs w:val="12"/>
                <w:lang w:val="en-GB"/>
              </w:rPr>
            </w:pPr>
            <w:r w:rsidRPr="001C3941">
              <w:rPr>
                <w:rFonts w:ascii="Arial" w:hAnsi="Arial" w:cs="Arial"/>
                <w:sz w:val="12"/>
                <w:szCs w:val="12"/>
                <w:lang w:val="en-GB"/>
              </w:rPr>
              <w:t>Diffuse large B cell lymphoma   (DLBCL)</w:t>
            </w:r>
          </w:p>
        </w:tc>
        <w:tc>
          <w:tcPr>
            <w:tcW w:w="850" w:type="dxa"/>
            <w:tcBorders>
              <w:top w:val="nil"/>
              <w:left w:val="nil"/>
              <w:bottom w:val="nil"/>
              <w:right w:val="nil"/>
            </w:tcBorders>
            <w:shd w:val="clear" w:color="000000" w:fill="FFFFFF"/>
            <w:vAlign w:val="center"/>
            <w:hideMark/>
          </w:tcPr>
          <w:p w14:paraId="1A418F73"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1995-2009</w:t>
            </w:r>
          </w:p>
        </w:tc>
        <w:tc>
          <w:tcPr>
            <w:tcW w:w="567" w:type="dxa"/>
            <w:tcBorders>
              <w:top w:val="nil"/>
              <w:left w:val="nil"/>
              <w:bottom w:val="nil"/>
              <w:right w:val="nil"/>
            </w:tcBorders>
            <w:shd w:val="clear" w:color="000000" w:fill="FFFFFF"/>
            <w:vAlign w:val="center"/>
            <w:hideMark/>
          </w:tcPr>
          <w:p w14:paraId="6028E792"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1409</w:t>
            </w:r>
          </w:p>
        </w:tc>
        <w:tc>
          <w:tcPr>
            <w:tcW w:w="568" w:type="dxa"/>
            <w:tcBorders>
              <w:top w:val="nil"/>
              <w:left w:val="nil"/>
              <w:bottom w:val="nil"/>
              <w:right w:val="nil"/>
            </w:tcBorders>
            <w:shd w:val="clear" w:color="000000" w:fill="FFFFFF"/>
            <w:vAlign w:val="center"/>
            <w:hideMark/>
          </w:tcPr>
          <w:p w14:paraId="1C48C01B"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2463</w:t>
            </w:r>
          </w:p>
        </w:tc>
        <w:tc>
          <w:tcPr>
            <w:tcW w:w="1108" w:type="dxa"/>
            <w:tcBorders>
              <w:top w:val="nil"/>
              <w:left w:val="nil"/>
              <w:bottom w:val="nil"/>
              <w:right w:val="nil"/>
            </w:tcBorders>
            <w:shd w:val="clear" w:color="000000" w:fill="FFFFFF"/>
            <w:noWrap/>
            <w:vAlign w:val="center"/>
            <w:hideMark/>
          </w:tcPr>
          <w:p w14:paraId="2DFE8D26"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74.8</w:t>
            </w:r>
          </w:p>
        </w:tc>
        <w:tc>
          <w:tcPr>
            <w:tcW w:w="1125" w:type="dxa"/>
            <w:tcBorders>
              <w:top w:val="nil"/>
              <w:left w:val="nil"/>
              <w:bottom w:val="nil"/>
              <w:right w:val="nil"/>
            </w:tcBorders>
            <w:shd w:val="clear" w:color="000000" w:fill="FFFFFF"/>
            <w:noWrap/>
            <w:vAlign w:val="center"/>
            <w:hideMark/>
          </w:tcPr>
          <w:p w14:paraId="1979AD45"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15.8</w:t>
            </w:r>
          </w:p>
        </w:tc>
        <w:tc>
          <w:tcPr>
            <w:tcW w:w="1053" w:type="dxa"/>
            <w:tcBorders>
              <w:top w:val="nil"/>
              <w:left w:val="nil"/>
              <w:bottom w:val="nil"/>
              <w:right w:val="nil"/>
            </w:tcBorders>
            <w:shd w:val="clear" w:color="000000" w:fill="FFFFFF"/>
            <w:noWrap/>
            <w:vAlign w:val="center"/>
            <w:hideMark/>
          </w:tcPr>
          <w:p w14:paraId="6BF8E7F6"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18.5</w:t>
            </w:r>
          </w:p>
        </w:tc>
        <w:tc>
          <w:tcPr>
            <w:tcW w:w="940" w:type="dxa"/>
            <w:tcBorders>
              <w:top w:val="nil"/>
              <w:left w:val="nil"/>
              <w:bottom w:val="nil"/>
              <w:right w:val="nil"/>
            </w:tcBorders>
            <w:shd w:val="clear" w:color="000000" w:fill="FFFFFF"/>
            <w:noWrap/>
            <w:vAlign w:val="center"/>
            <w:hideMark/>
          </w:tcPr>
          <w:p w14:paraId="46E7B58A"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40.5</w:t>
            </w:r>
          </w:p>
        </w:tc>
        <w:tc>
          <w:tcPr>
            <w:tcW w:w="160" w:type="dxa"/>
            <w:tcBorders>
              <w:top w:val="nil"/>
              <w:left w:val="nil"/>
              <w:bottom w:val="nil"/>
              <w:right w:val="nil"/>
            </w:tcBorders>
            <w:shd w:val="clear" w:color="000000" w:fill="FFFFFF"/>
            <w:vAlign w:val="center"/>
            <w:hideMark/>
          </w:tcPr>
          <w:p w14:paraId="422C3BA3"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nil"/>
              <w:right w:val="nil"/>
            </w:tcBorders>
            <w:shd w:val="clear" w:color="000000" w:fill="FFFFFF"/>
            <w:vAlign w:val="center"/>
            <w:hideMark/>
          </w:tcPr>
          <w:p w14:paraId="35F8A126"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1057</w:t>
            </w:r>
          </w:p>
        </w:tc>
        <w:tc>
          <w:tcPr>
            <w:tcW w:w="452" w:type="dxa"/>
            <w:tcBorders>
              <w:top w:val="nil"/>
              <w:left w:val="nil"/>
              <w:bottom w:val="nil"/>
              <w:right w:val="nil"/>
            </w:tcBorders>
            <w:shd w:val="clear" w:color="000000" w:fill="FFFFFF"/>
            <w:vAlign w:val="center"/>
            <w:hideMark/>
          </w:tcPr>
          <w:p w14:paraId="1E4B0CD8"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1633</w:t>
            </w:r>
          </w:p>
        </w:tc>
        <w:tc>
          <w:tcPr>
            <w:tcW w:w="1273" w:type="dxa"/>
            <w:tcBorders>
              <w:top w:val="nil"/>
              <w:left w:val="nil"/>
              <w:bottom w:val="nil"/>
              <w:right w:val="nil"/>
            </w:tcBorders>
            <w:shd w:val="clear" w:color="000000" w:fill="FFFFFF"/>
            <w:noWrap/>
            <w:vAlign w:val="center"/>
            <w:hideMark/>
          </w:tcPr>
          <w:p w14:paraId="40386C5F"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54.5</w:t>
            </w:r>
          </w:p>
        </w:tc>
        <w:tc>
          <w:tcPr>
            <w:tcW w:w="1125" w:type="dxa"/>
            <w:tcBorders>
              <w:top w:val="nil"/>
              <w:left w:val="nil"/>
              <w:bottom w:val="nil"/>
              <w:right w:val="nil"/>
            </w:tcBorders>
            <w:shd w:val="clear" w:color="000000" w:fill="FFFFFF"/>
            <w:noWrap/>
            <w:vAlign w:val="center"/>
            <w:hideMark/>
          </w:tcPr>
          <w:p w14:paraId="4FA2514D"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14.6</w:t>
            </w:r>
          </w:p>
        </w:tc>
        <w:tc>
          <w:tcPr>
            <w:tcW w:w="1053" w:type="dxa"/>
            <w:tcBorders>
              <w:top w:val="nil"/>
              <w:left w:val="nil"/>
              <w:bottom w:val="nil"/>
              <w:right w:val="nil"/>
            </w:tcBorders>
            <w:shd w:val="clear" w:color="000000" w:fill="FFFFFF"/>
            <w:noWrap/>
            <w:vAlign w:val="center"/>
            <w:hideMark/>
          </w:tcPr>
          <w:p w14:paraId="2115DA2E"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14.8</w:t>
            </w:r>
          </w:p>
        </w:tc>
        <w:tc>
          <w:tcPr>
            <w:tcW w:w="940" w:type="dxa"/>
            <w:tcBorders>
              <w:top w:val="nil"/>
              <w:left w:val="nil"/>
              <w:bottom w:val="nil"/>
              <w:right w:val="nil"/>
            </w:tcBorders>
            <w:shd w:val="clear" w:color="000000" w:fill="FFFFFF"/>
            <w:noWrap/>
            <w:vAlign w:val="center"/>
            <w:hideMark/>
          </w:tcPr>
          <w:p w14:paraId="5E5FDD11"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25.1</w:t>
            </w:r>
          </w:p>
        </w:tc>
      </w:tr>
      <w:tr w:rsidR="00AD2CEA" w:rsidRPr="001C3941" w14:paraId="61A023F2" w14:textId="77777777" w:rsidTr="00336835">
        <w:trPr>
          <w:trHeight w:val="402"/>
        </w:trPr>
        <w:tc>
          <w:tcPr>
            <w:tcW w:w="2567" w:type="dxa"/>
            <w:tcBorders>
              <w:top w:val="nil"/>
              <w:left w:val="nil"/>
              <w:bottom w:val="nil"/>
              <w:right w:val="nil"/>
            </w:tcBorders>
            <w:shd w:val="clear" w:color="000000" w:fill="FFFFFF"/>
            <w:vAlign w:val="center"/>
            <w:hideMark/>
          </w:tcPr>
          <w:p w14:paraId="7E6FF901" w14:textId="77777777" w:rsidR="00AD2CEA" w:rsidRPr="001C3941" w:rsidRDefault="00AD2CEA" w:rsidP="00397A1B">
            <w:pPr>
              <w:ind w:firstLineChars="200" w:firstLine="240"/>
              <w:rPr>
                <w:rFonts w:ascii="Arial" w:hAnsi="Arial" w:cs="Arial"/>
                <w:sz w:val="12"/>
                <w:szCs w:val="12"/>
                <w:lang w:val="en-GB"/>
              </w:rPr>
            </w:pPr>
            <w:r w:rsidRPr="001C3941">
              <w:rPr>
                <w:rFonts w:ascii="Arial" w:hAnsi="Arial" w:cs="Arial"/>
                <w:sz w:val="12"/>
                <w:szCs w:val="12"/>
                <w:lang w:val="en-GB"/>
              </w:rPr>
              <w:t>Mantle-cell lymphoma (MCL)</w:t>
            </w:r>
          </w:p>
        </w:tc>
        <w:tc>
          <w:tcPr>
            <w:tcW w:w="850" w:type="dxa"/>
            <w:tcBorders>
              <w:top w:val="nil"/>
              <w:left w:val="nil"/>
              <w:bottom w:val="nil"/>
              <w:right w:val="nil"/>
            </w:tcBorders>
            <w:shd w:val="clear" w:color="000000" w:fill="FFFFFF"/>
            <w:vAlign w:val="center"/>
            <w:hideMark/>
          </w:tcPr>
          <w:p w14:paraId="28B0A1A3"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2003-2009</w:t>
            </w:r>
          </w:p>
        </w:tc>
        <w:tc>
          <w:tcPr>
            <w:tcW w:w="567" w:type="dxa"/>
            <w:tcBorders>
              <w:top w:val="nil"/>
              <w:left w:val="nil"/>
              <w:bottom w:val="nil"/>
              <w:right w:val="nil"/>
            </w:tcBorders>
            <w:shd w:val="clear" w:color="000000" w:fill="FFFFFF"/>
            <w:vAlign w:val="center"/>
            <w:hideMark/>
          </w:tcPr>
          <w:p w14:paraId="1B35B0E0"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354</w:t>
            </w:r>
          </w:p>
        </w:tc>
        <w:tc>
          <w:tcPr>
            <w:tcW w:w="568" w:type="dxa"/>
            <w:tcBorders>
              <w:top w:val="nil"/>
              <w:left w:val="nil"/>
              <w:bottom w:val="nil"/>
              <w:right w:val="nil"/>
            </w:tcBorders>
            <w:shd w:val="clear" w:color="000000" w:fill="FFFFFF"/>
            <w:vAlign w:val="center"/>
            <w:hideMark/>
          </w:tcPr>
          <w:p w14:paraId="75CF3FDD"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491</w:t>
            </w:r>
          </w:p>
        </w:tc>
        <w:tc>
          <w:tcPr>
            <w:tcW w:w="1108" w:type="dxa"/>
            <w:tcBorders>
              <w:top w:val="nil"/>
              <w:left w:val="nil"/>
              <w:bottom w:val="nil"/>
              <w:right w:val="nil"/>
            </w:tcBorders>
            <w:shd w:val="clear" w:color="000000" w:fill="FFFFFF"/>
            <w:noWrap/>
            <w:vAlign w:val="center"/>
            <w:hideMark/>
          </w:tcPr>
          <w:p w14:paraId="2AD1EDDC"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38.7</w:t>
            </w:r>
          </w:p>
        </w:tc>
        <w:tc>
          <w:tcPr>
            <w:tcW w:w="1125" w:type="dxa"/>
            <w:tcBorders>
              <w:top w:val="nil"/>
              <w:left w:val="nil"/>
              <w:bottom w:val="nil"/>
              <w:right w:val="nil"/>
            </w:tcBorders>
            <w:shd w:val="clear" w:color="000000" w:fill="FFFFFF"/>
            <w:noWrap/>
            <w:vAlign w:val="center"/>
            <w:hideMark/>
          </w:tcPr>
          <w:p w14:paraId="529ECC0A"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7.5</w:t>
            </w:r>
          </w:p>
        </w:tc>
        <w:tc>
          <w:tcPr>
            <w:tcW w:w="1053" w:type="dxa"/>
            <w:tcBorders>
              <w:top w:val="nil"/>
              <w:left w:val="nil"/>
              <w:bottom w:val="nil"/>
              <w:right w:val="nil"/>
            </w:tcBorders>
            <w:shd w:val="clear" w:color="000000" w:fill="FFFFFF"/>
            <w:noWrap/>
            <w:vAlign w:val="center"/>
            <w:hideMark/>
          </w:tcPr>
          <w:p w14:paraId="31068189"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11.2</w:t>
            </w:r>
          </w:p>
        </w:tc>
        <w:tc>
          <w:tcPr>
            <w:tcW w:w="940" w:type="dxa"/>
            <w:tcBorders>
              <w:top w:val="nil"/>
              <w:left w:val="nil"/>
              <w:bottom w:val="nil"/>
              <w:right w:val="nil"/>
            </w:tcBorders>
            <w:shd w:val="clear" w:color="000000" w:fill="FFFFFF"/>
            <w:noWrap/>
            <w:vAlign w:val="center"/>
            <w:hideMark/>
          </w:tcPr>
          <w:p w14:paraId="61A43FCE" w14:textId="77777777" w:rsidR="00AD2CEA" w:rsidRPr="001C3941" w:rsidRDefault="00AD2CEA">
            <w:pPr>
              <w:jc w:val="center"/>
              <w:rPr>
                <w:rFonts w:ascii="Arial" w:hAnsi="Arial" w:cs="Arial"/>
                <w:color w:val="000000"/>
                <w:sz w:val="14"/>
                <w:szCs w:val="14"/>
                <w:lang w:val="en-GB"/>
              </w:rPr>
            </w:pPr>
            <w:r w:rsidRPr="001C3941">
              <w:rPr>
                <w:rFonts w:ascii="Arial" w:hAnsi="Arial" w:cs="Arial"/>
                <w:color w:val="000000"/>
                <w:sz w:val="14"/>
                <w:szCs w:val="14"/>
                <w:lang w:val="en-GB"/>
              </w:rPr>
              <w:t>20</w:t>
            </w:r>
            <w:r w:rsidR="00C8309E">
              <w:rPr>
                <w:rFonts w:ascii="Arial" w:hAnsi="Arial" w:cs="Arial"/>
                <w:color w:val="000000"/>
                <w:sz w:val="14"/>
                <w:szCs w:val="14"/>
                <w:lang w:val="en-GB"/>
              </w:rPr>
              <w:t>.</w:t>
            </w:r>
            <w:r w:rsidRPr="001C3941">
              <w:rPr>
                <w:rFonts w:ascii="Arial" w:hAnsi="Arial" w:cs="Arial"/>
                <w:color w:val="000000"/>
                <w:sz w:val="14"/>
                <w:szCs w:val="14"/>
                <w:lang w:val="en-GB"/>
              </w:rPr>
              <w:t>0</w:t>
            </w:r>
          </w:p>
        </w:tc>
        <w:tc>
          <w:tcPr>
            <w:tcW w:w="160" w:type="dxa"/>
            <w:tcBorders>
              <w:top w:val="nil"/>
              <w:left w:val="nil"/>
              <w:bottom w:val="nil"/>
              <w:right w:val="nil"/>
            </w:tcBorders>
            <w:shd w:val="clear" w:color="000000" w:fill="FFFFFF"/>
            <w:vAlign w:val="center"/>
            <w:hideMark/>
          </w:tcPr>
          <w:p w14:paraId="7530B646"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nil"/>
              <w:right w:val="nil"/>
            </w:tcBorders>
            <w:shd w:val="clear" w:color="000000" w:fill="FFFFFF"/>
            <w:vAlign w:val="center"/>
            <w:hideMark/>
          </w:tcPr>
          <w:p w14:paraId="68CD7F9B"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164</w:t>
            </w:r>
          </w:p>
        </w:tc>
        <w:tc>
          <w:tcPr>
            <w:tcW w:w="452" w:type="dxa"/>
            <w:tcBorders>
              <w:top w:val="nil"/>
              <w:left w:val="nil"/>
              <w:bottom w:val="nil"/>
              <w:right w:val="nil"/>
            </w:tcBorders>
            <w:shd w:val="clear" w:color="000000" w:fill="FFFFFF"/>
            <w:vAlign w:val="center"/>
            <w:hideMark/>
          </w:tcPr>
          <w:p w14:paraId="2EA557F8"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168</w:t>
            </w:r>
          </w:p>
        </w:tc>
        <w:tc>
          <w:tcPr>
            <w:tcW w:w="1273" w:type="dxa"/>
            <w:tcBorders>
              <w:top w:val="nil"/>
              <w:left w:val="nil"/>
              <w:bottom w:val="nil"/>
              <w:right w:val="nil"/>
            </w:tcBorders>
            <w:shd w:val="clear" w:color="000000" w:fill="FFFFFF"/>
            <w:noWrap/>
            <w:vAlign w:val="center"/>
            <w:hideMark/>
          </w:tcPr>
          <w:p w14:paraId="182C85D6"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2.4</w:t>
            </w:r>
          </w:p>
        </w:tc>
        <w:tc>
          <w:tcPr>
            <w:tcW w:w="1125" w:type="dxa"/>
            <w:tcBorders>
              <w:top w:val="nil"/>
              <w:left w:val="nil"/>
              <w:bottom w:val="nil"/>
              <w:right w:val="nil"/>
            </w:tcBorders>
            <w:shd w:val="clear" w:color="000000" w:fill="FFFFFF"/>
            <w:noWrap/>
            <w:vAlign w:val="center"/>
            <w:hideMark/>
          </w:tcPr>
          <w:p w14:paraId="7F1713D1"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5.4</w:t>
            </w:r>
          </w:p>
        </w:tc>
        <w:tc>
          <w:tcPr>
            <w:tcW w:w="1053" w:type="dxa"/>
            <w:tcBorders>
              <w:top w:val="nil"/>
              <w:left w:val="nil"/>
              <w:bottom w:val="nil"/>
              <w:right w:val="nil"/>
            </w:tcBorders>
            <w:shd w:val="clear" w:color="000000" w:fill="FFFFFF"/>
            <w:noWrap/>
            <w:vAlign w:val="center"/>
            <w:hideMark/>
          </w:tcPr>
          <w:p w14:paraId="33603828"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8.9</w:t>
            </w:r>
          </w:p>
        </w:tc>
        <w:tc>
          <w:tcPr>
            <w:tcW w:w="940" w:type="dxa"/>
            <w:tcBorders>
              <w:top w:val="nil"/>
              <w:left w:val="nil"/>
              <w:bottom w:val="nil"/>
              <w:right w:val="nil"/>
            </w:tcBorders>
            <w:shd w:val="clear" w:color="000000" w:fill="FFFFFF"/>
            <w:noWrap/>
            <w:vAlign w:val="center"/>
            <w:hideMark/>
          </w:tcPr>
          <w:p w14:paraId="0D571A7F"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-11.9</w:t>
            </w:r>
          </w:p>
        </w:tc>
      </w:tr>
      <w:tr w:rsidR="00AD2CEA" w:rsidRPr="001C3941" w14:paraId="61291740" w14:textId="77777777" w:rsidTr="00336835">
        <w:trPr>
          <w:trHeight w:val="402"/>
        </w:trPr>
        <w:tc>
          <w:tcPr>
            <w:tcW w:w="2567" w:type="dxa"/>
            <w:tcBorders>
              <w:top w:val="nil"/>
              <w:left w:val="nil"/>
              <w:bottom w:val="nil"/>
              <w:right w:val="nil"/>
            </w:tcBorders>
            <w:shd w:val="clear" w:color="000000" w:fill="FFFFFF"/>
            <w:vAlign w:val="center"/>
            <w:hideMark/>
          </w:tcPr>
          <w:p w14:paraId="578FE264" w14:textId="77777777" w:rsidR="00AD2CEA" w:rsidRPr="001C3941" w:rsidRDefault="00AD2CEA" w:rsidP="00397A1B">
            <w:pPr>
              <w:ind w:firstLineChars="200" w:firstLine="240"/>
              <w:rPr>
                <w:rFonts w:ascii="Arial" w:hAnsi="Arial" w:cs="Arial"/>
                <w:sz w:val="12"/>
                <w:szCs w:val="12"/>
                <w:lang w:val="en-GB"/>
              </w:rPr>
            </w:pPr>
            <w:r w:rsidRPr="001C3941">
              <w:rPr>
                <w:rFonts w:ascii="Arial" w:hAnsi="Arial" w:cs="Arial"/>
                <w:sz w:val="12"/>
                <w:szCs w:val="12"/>
                <w:lang w:val="en-GB"/>
              </w:rPr>
              <w:t>Marginal zone lymphomas (MZL)</w:t>
            </w:r>
          </w:p>
        </w:tc>
        <w:tc>
          <w:tcPr>
            <w:tcW w:w="850" w:type="dxa"/>
            <w:tcBorders>
              <w:top w:val="nil"/>
              <w:left w:val="nil"/>
              <w:bottom w:val="nil"/>
              <w:right w:val="nil"/>
            </w:tcBorders>
            <w:shd w:val="clear" w:color="000000" w:fill="FFFFFF"/>
            <w:vAlign w:val="center"/>
            <w:hideMark/>
          </w:tcPr>
          <w:p w14:paraId="45ECEA3F"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2003-2009</w:t>
            </w:r>
          </w:p>
        </w:tc>
        <w:tc>
          <w:tcPr>
            <w:tcW w:w="567" w:type="dxa"/>
            <w:tcBorders>
              <w:top w:val="nil"/>
              <w:left w:val="nil"/>
              <w:bottom w:val="nil"/>
              <w:right w:val="nil"/>
            </w:tcBorders>
            <w:shd w:val="clear" w:color="000000" w:fill="FFFFFF"/>
            <w:vAlign w:val="center"/>
            <w:hideMark/>
          </w:tcPr>
          <w:p w14:paraId="2CE35D83"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506</w:t>
            </w:r>
          </w:p>
        </w:tc>
        <w:tc>
          <w:tcPr>
            <w:tcW w:w="568" w:type="dxa"/>
            <w:tcBorders>
              <w:top w:val="nil"/>
              <w:left w:val="nil"/>
              <w:bottom w:val="nil"/>
              <w:right w:val="nil"/>
            </w:tcBorders>
            <w:shd w:val="clear" w:color="000000" w:fill="FFFFFF"/>
            <w:vAlign w:val="center"/>
            <w:hideMark/>
          </w:tcPr>
          <w:p w14:paraId="29873046"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866</w:t>
            </w:r>
          </w:p>
        </w:tc>
        <w:tc>
          <w:tcPr>
            <w:tcW w:w="1108" w:type="dxa"/>
            <w:tcBorders>
              <w:top w:val="nil"/>
              <w:left w:val="nil"/>
              <w:bottom w:val="nil"/>
              <w:right w:val="nil"/>
            </w:tcBorders>
            <w:shd w:val="clear" w:color="000000" w:fill="FFFFFF"/>
            <w:noWrap/>
            <w:vAlign w:val="center"/>
            <w:hideMark/>
          </w:tcPr>
          <w:p w14:paraId="4253C46C"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71.1</w:t>
            </w:r>
          </w:p>
        </w:tc>
        <w:tc>
          <w:tcPr>
            <w:tcW w:w="1125" w:type="dxa"/>
            <w:tcBorders>
              <w:top w:val="nil"/>
              <w:left w:val="nil"/>
              <w:bottom w:val="nil"/>
              <w:right w:val="nil"/>
            </w:tcBorders>
            <w:shd w:val="clear" w:color="000000" w:fill="FFFFFF"/>
            <w:noWrap/>
            <w:vAlign w:val="center"/>
            <w:hideMark/>
          </w:tcPr>
          <w:p w14:paraId="22A338A8"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9.2</w:t>
            </w:r>
          </w:p>
        </w:tc>
        <w:tc>
          <w:tcPr>
            <w:tcW w:w="1053" w:type="dxa"/>
            <w:tcBorders>
              <w:top w:val="nil"/>
              <w:left w:val="nil"/>
              <w:bottom w:val="nil"/>
              <w:right w:val="nil"/>
            </w:tcBorders>
            <w:shd w:val="clear" w:color="000000" w:fill="FFFFFF"/>
            <w:noWrap/>
            <w:vAlign w:val="center"/>
            <w:hideMark/>
          </w:tcPr>
          <w:p w14:paraId="6AC13B34"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10.2</w:t>
            </w:r>
          </w:p>
        </w:tc>
        <w:tc>
          <w:tcPr>
            <w:tcW w:w="940" w:type="dxa"/>
            <w:tcBorders>
              <w:top w:val="nil"/>
              <w:left w:val="nil"/>
              <w:bottom w:val="nil"/>
              <w:right w:val="nil"/>
            </w:tcBorders>
            <w:shd w:val="clear" w:color="000000" w:fill="FFFFFF"/>
            <w:noWrap/>
            <w:vAlign w:val="center"/>
            <w:hideMark/>
          </w:tcPr>
          <w:p w14:paraId="1209203F"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51.7</w:t>
            </w:r>
          </w:p>
        </w:tc>
        <w:tc>
          <w:tcPr>
            <w:tcW w:w="160" w:type="dxa"/>
            <w:tcBorders>
              <w:top w:val="nil"/>
              <w:left w:val="nil"/>
              <w:bottom w:val="nil"/>
              <w:right w:val="nil"/>
            </w:tcBorders>
            <w:shd w:val="clear" w:color="000000" w:fill="FFFFFF"/>
            <w:vAlign w:val="center"/>
            <w:hideMark/>
          </w:tcPr>
          <w:p w14:paraId="0326C903"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nil"/>
              <w:right w:val="nil"/>
            </w:tcBorders>
            <w:shd w:val="clear" w:color="000000" w:fill="FFFFFF"/>
            <w:vAlign w:val="center"/>
            <w:hideMark/>
          </w:tcPr>
          <w:p w14:paraId="01FA2D71"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483</w:t>
            </w:r>
          </w:p>
        </w:tc>
        <w:tc>
          <w:tcPr>
            <w:tcW w:w="452" w:type="dxa"/>
            <w:tcBorders>
              <w:top w:val="nil"/>
              <w:left w:val="nil"/>
              <w:bottom w:val="nil"/>
              <w:right w:val="nil"/>
            </w:tcBorders>
            <w:shd w:val="clear" w:color="000000" w:fill="FFFFFF"/>
            <w:vAlign w:val="center"/>
            <w:hideMark/>
          </w:tcPr>
          <w:p w14:paraId="75AE081D"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906</w:t>
            </w:r>
          </w:p>
        </w:tc>
        <w:tc>
          <w:tcPr>
            <w:tcW w:w="1273" w:type="dxa"/>
            <w:tcBorders>
              <w:top w:val="nil"/>
              <w:left w:val="nil"/>
              <w:bottom w:val="nil"/>
              <w:right w:val="nil"/>
            </w:tcBorders>
            <w:shd w:val="clear" w:color="000000" w:fill="FFFFFF"/>
            <w:noWrap/>
            <w:vAlign w:val="center"/>
            <w:hideMark/>
          </w:tcPr>
          <w:p w14:paraId="307A3CFD"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87.6</w:t>
            </w:r>
          </w:p>
        </w:tc>
        <w:tc>
          <w:tcPr>
            <w:tcW w:w="1125" w:type="dxa"/>
            <w:tcBorders>
              <w:top w:val="nil"/>
              <w:left w:val="nil"/>
              <w:bottom w:val="nil"/>
              <w:right w:val="nil"/>
            </w:tcBorders>
            <w:shd w:val="clear" w:color="000000" w:fill="FFFFFF"/>
            <w:noWrap/>
            <w:vAlign w:val="center"/>
            <w:hideMark/>
          </w:tcPr>
          <w:p w14:paraId="5C827CDE" w14:textId="77777777" w:rsidR="00AD2CEA" w:rsidRPr="001C3941" w:rsidRDefault="00AD2CEA">
            <w:pPr>
              <w:jc w:val="center"/>
              <w:rPr>
                <w:rFonts w:ascii="Arial" w:hAnsi="Arial" w:cs="Arial"/>
                <w:sz w:val="14"/>
                <w:szCs w:val="14"/>
                <w:lang w:val="en-GB"/>
              </w:rPr>
            </w:pPr>
            <w:r w:rsidRPr="001C3941">
              <w:rPr>
                <w:rFonts w:ascii="Arial" w:hAnsi="Arial" w:cs="Arial"/>
                <w:sz w:val="14"/>
                <w:szCs w:val="14"/>
                <w:lang w:val="en-GB"/>
              </w:rPr>
              <w:t>10</w:t>
            </w:r>
            <w:r w:rsidR="00C8309E">
              <w:rPr>
                <w:rFonts w:ascii="Arial" w:hAnsi="Arial" w:cs="Arial"/>
                <w:sz w:val="14"/>
                <w:szCs w:val="14"/>
                <w:lang w:val="en-GB"/>
              </w:rPr>
              <w:t>.</w:t>
            </w:r>
            <w:r w:rsidRPr="001C3941">
              <w:rPr>
                <w:rFonts w:ascii="Arial" w:hAnsi="Arial" w:cs="Arial"/>
                <w:sz w:val="14"/>
                <w:szCs w:val="14"/>
                <w:lang w:val="en-GB"/>
              </w:rPr>
              <w:t>0</w:t>
            </w:r>
          </w:p>
        </w:tc>
        <w:tc>
          <w:tcPr>
            <w:tcW w:w="1053" w:type="dxa"/>
            <w:tcBorders>
              <w:top w:val="nil"/>
              <w:left w:val="nil"/>
              <w:bottom w:val="nil"/>
              <w:right w:val="nil"/>
            </w:tcBorders>
            <w:shd w:val="clear" w:color="000000" w:fill="FFFFFF"/>
            <w:noWrap/>
            <w:vAlign w:val="center"/>
            <w:hideMark/>
          </w:tcPr>
          <w:p w14:paraId="14FD2B04"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6.6</w:t>
            </w:r>
          </w:p>
        </w:tc>
        <w:tc>
          <w:tcPr>
            <w:tcW w:w="940" w:type="dxa"/>
            <w:tcBorders>
              <w:top w:val="nil"/>
              <w:left w:val="nil"/>
              <w:bottom w:val="nil"/>
              <w:right w:val="nil"/>
            </w:tcBorders>
            <w:shd w:val="clear" w:color="000000" w:fill="FFFFFF"/>
            <w:noWrap/>
            <w:vAlign w:val="center"/>
            <w:hideMark/>
          </w:tcPr>
          <w:p w14:paraId="4F67EE2D" w14:textId="77777777" w:rsidR="00AD2CEA" w:rsidRPr="001C3941" w:rsidRDefault="00AD2CEA">
            <w:pPr>
              <w:jc w:val="center"/>
              <w:rPr>
                <w:rFonts w:ascii="Arial" w:hAnsi="Arial" w:cs="Arial"/>
                <w:sz w:val="14"/>
                <w:szCs w:val="14"/>
                <w:lang w:val="en-GB"/>
              </w:rPr>
            </w:pPr>
            <w:r w:rsidRPr="001C3941">
              <w:rPr>
                <w:rFonts w:ascii="Arial" w:hAnsi="Arial" w:cs="Arial"/>
                <w:sz w:val="14"/>
                <w:szCs w:val="14"/>
                <w:lang w:val="en-GB"/>
              </w:rPr>
              <w:t>71</w:t>
            </w:r>
            <w:r w:rsidR="00C8309E">
              <w:rPr>
                <w:rFonts w:ascii="Arial" w:hAnsi="Arial" w:cs="Arial"/>
                <w:sz w:val="14"/>
                <w:szCs w:val="14"/>
                <w:lang w:val="en-GB"/>
              </w:rPr>
              <w:t>.</w:t>
            </w:r>
            <w:r w:rsidRPr="001C3941">
              <w:rPr>
                <w:rFonts w:ascii="Arial" w:hAnsi="Arial" w:cs="Arial"/>
                <w:sz w:val="14"/>
                <w:szCs w:val="14"/>
                <w:lang w:val="en-GB"/>
              </w:rPr>
              <w:t>0</w:t>
            </w:r>
          </w:p>
        </w:tc>
      </w:tr>
      <w:tr w:rsidR="00AD2CEA" w:rsidRPr="001C3941" w14:paraId="220466C4" w14:textId="77777777" w:rsidTr="00336835">
        <w:trPr>
          <w:trHeight w:val="402"/>
        </w:trPr>
        <w:tc>
          <w:tcPr>
            <w:tcW w:w="2567" w:type="dxa"/>
            <w:tcBorders>
              <w:top w:val="nil"/>
              <w:left w:val="nil"/>
              <w:bottom w:val="nil"/>
              <w:right w:val="nil"/>
            </w:tcBorders>
            <w:shd w:val="clear" w:color="000000" w:fill="FFFFFF"/>
            <w:vAlign w:val="center"/>
            <w:hideMark/>
          </w:tcPr>
          <w:p w14:paraId="006DE977" w14:textId="77777777" w:rsidR="00AD2CEA" w:rsidRPr="001C3941" w:rsidRDefault="00AD2CEA" w:rsidP="00397A1B">
            <w:pPr>
              <w:ind w:firstLineChars="200" w:firstLine="240"/>
              <w:rPr>
                <w:rFonts w:ascii="Arial" w:hAnsi="Arial" w:cs="Arial"/>
                <w:sz w:val="12"/>
                <w:szCs w:val="12"/>
                <w:lang w:val="en-GB"/>
              </w:rPr>
            </w:pPr>
            <w:r w:rsidRPr="001C3941">
              <w:rPr>
                <w:rFonts w:ascii="Arial" w:hAnsi="Arial" w:cs="Arial"/>
                <w:sz w:val="12"/>
                <w:szCs w:val="12"/>
                <w:lang w:val="en-GB"/>
              </w:rPr>
              <w:t>Plasma cell myeloma (PCN)</w:t>
            </w:r>
          </w:p>
        </w:tc>
        <w:tc>
          <w:tcPr>
            <w:tcW w:w="850" w:type="dxa"/>
            <w:tcBorders>
              <w:top w:val="nil"/>
              <w:left w:val="nil"/>
              <w:bottom w:val="nil"/>
              <w:right w:val="nil"/>
            </w:tcBorders>
            <w:shd w:val="clear" w:color="000000" w:fill="FFFFFF"/>
            <w:vAlign w:val="center"/>
            <w:hideMark/>
          </w:tcPr>
          <w:p w14:paraId="13A22D56"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1980-2009</w:t>
            </w:r>
          </w:p>
        </w:tc>
        <w:tc>
          <w:tcPr>
            <w:tcW w:w="567" w:type="dxa"/>
            <w:tcBorders>
              <w:top w:val="nil"/>
              <w:left w:val="nil"/>
              <w:bottom w:val="nil"/>
              <w:right w:val="nil"/>
            </w:tcBorders>
            <w:shd w:val="clear" w:color="000000" w:fill="FFFFFF"/>
            <w:vAlign w:val="center"/>
            <w:hideMark/>
          </w:tcPr>
          <w:p w14:paraId="4FB1EB13"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777</w:t>
            </w:r>
          </w:p>
        </w:tc>
        <w:tc>
          <w:tcPr>
            <w:tcW w:w="568" w:type="dxa"/>
            <w:tcBorders>
              <w:top w:val="nil"/>
              <w:left w:val="nil"/>
              <w:bottom w:val="nil"/>
              <w:right w:val="nil"/>
            </w:tcBorders>
            <w:shd w:val="clear" w:color="000000" w:fill="FFFFFF"/>
            <w:vAlign w:val="center"/>
            <w:hideMark/>
          </w:tcPr>
          <w:p w14:paraId="77940B08"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2561</w:t>
            </w:r>
          </w:p>
        </w:tc>
        <w:tc>
          <w:tcPr>
            <w:tcW w:w="1108" w:type="dxa"/>
            <w:tcBorders>
              <w:top w:val="nil"/>
              <w:left w:val="nil"/>
              <w:bottom w:val="nil"/>
              <w:right w:val="nil"/>
            </w:tcBorders>
            <w:shd w:val="clear" w:color="000000" w:fill="FFFFFF"/>
            <w:noWrap/>
            <w:vAlign w:val="center"/>
            <w:hideMark/>
          </w:tcPr>
          <w:p w14:paraId="0578333D"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229.6</w:t>
            </w:r>
          </w:p>
        </w:tc>
        <w:tc>
          <w:tcPr>
            <w:tcW w:w="1125" w:type="dxa"/>
            <w:tcBorders>
              <w:top w:val="nil"/>
              <w:left w:val="nil"/>
              <w:bottom w:val="nil"/>
              <w:right w:val="nil"/>
            </w:tcBorders>
            <w:shd w:val="clear" w:color="000000" w:fill="FFFFFF"/>
            <w:noWrap/>
            <w:vAlign w:val="center"/>
            <w:hideMark/>
          </w:tcPr>
          <w:p w14:paraId="6F524C0D"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48.9</w:t>
            </w:r>
          </w:p>
        </w:tc>
        <w:tc>
          <w:tcPr>
            <w:tcW w:w="1053" w:type="dxa"/>
            <w:tcBorders>
              <w:top w:val="nil"/>
              <w:left w:val="nil"/>
              <w:bottom w:val="nil"/>
              <w:right w:val="nil"/>
            </w:tcBorders>
            <w:shd w:val="clear" w:color="000000" w:fill="FFFFFF"/>
            <w:noWrap/>
            <w:vAlign w:val="center"/>
            <w:hideMark/>
          </w:tcPr>
          <w:p w14:paraId="433C84F6"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38.8</w:t>
            </w:r>
          </w:p>
        </w:tc>
        <w:tc>
          <w:tcPr>
            <w:tcW w:w="940" w:type="dxa"/>
            <w:tcBorders>
              <w:top w:val="nil"/>
              <w:left w:val="nil"/>
              <w:bottom w:val="nil"/>
              <w:right w:val="nil"/>
            </w:tcBorders>
            <w:shd w:val="clear" w:color="000000" w:fill="FFFFFF"/>
            <w:noWrap/>
            <w:vAlign w:val="center"/>
            <w:hideMark/>
          </w:tcPr>
          <w:p w14:paraId="03C59D20"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141.9</w:t>
            </w:r>
          </w:p>
        </w:tc>
        <w:tc>
          <w:tcPr>
            <w:tcW w:w="160" w:type="dxa"/>
            <w:tcBorders>
              <w:top w:val="nil"/>
              <w:left w:val="nil"/>
              <w:bottom w:val="nil"/>
              <w:right w:val="nil"/>
            </w:tcBorders>
            <w:shd w:val="clear" w:color="000000" w:fill="FFFFFF"/>
            <w:vAlign w:val="center"/>
            <w:hideMark/>
          </w:tcPr>
          <w:p w14:paraId="4F297A3D"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nil"/>
              <w:right w:val="nil"/>
            </w:tcBorders>
            <w:shd w:val="clear" w:color="000000" w:fill="FFFFFF"/>
            <w:vAlign w:val="center"/>
            <w:hideMark/>
          </w:tcPr>
          <w:p w14:paraId="0543570C"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783</w:t>
            </w:r>
          </w:p>
        </w:tc>
        <w:tc>
          <w:tcPr>
            <w:tcW w:w="452" w:type="dxa"/>
            <w:tcBorders>
              <w:top w:val="nil"/>
              <w:left w:val="nil"/>
              <w:bottom w:val="nil"/>
              <w:right w:val="nil"/>
            </w:tcBorders>
            <w:shd w:val="clear" w:color="000000" w:fill="FFFFFF"/>
            <w:vAlign w:val="center"/>
            <w:hideMark/>
          </w:tcPr>
          <w:p w14:paraId="036F1585"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2327</w:t>
            </w:r>
          </w:p>
        </w:tc>
        <w:tc>
          <w:tcPr>
            <w:tcW w:w="1273" w:type="dxa"/>
            <w:tcBorders>
              <w:top w:val="nil"/>
              <w:left w:val="nil"/>
              <w:bottom w:val="nil"/>
              <w:right w:val="nil"/>
            </w:tcBorders>
            <w:shd w:val="clear" w:color="000000" w:fill="FFFFFF"/>
            <w:noWrap/>
            <w:vAlign w:val="center"/>
            <w:hideMark/>
          </w:tcPr>
          <w:p w14:paraId="57993E98"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197.2</w:t>
            </w:r>
          </w:p>
        </w:tc>
        <w:tc>
          <w:tcPr>
            <w:tcW w:w="1125" w:type="dxa"/>
            <w:tcBorders>
              <w:top w:val="nil"/>
              <w:left w:val="nil"/>
              <w:bottom w:val="nil"/>
              <w:right w:val="nil"/>
            </w:tcBorders>
            <w:shd w:val="clear" w:color="000000" w:fill="FFFFFF"/>
            <w:noWrap/>
            <w:vAlign w:val="center"/>
            <w:hideMark/>
          </w:tcPr>
          <w:p w14:paraId="2D033EA9"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47.6</w:t>
            </w:r>
          </w:p>
        </w:tc>
        <w:tc>
          <w:tcPr>
            <w:tcW w:w="1053" w:type="dxa"/>
            <w:tcBorders>
              <w:top w:val="nil"/>
              <w:left w:val="nil"/>
              <w:bottom w:val="nil"/>
              <w:right w:val="nil"/>
            </w:tcBorders>
            <w:shd w:val="clear" w:color="000000" w:fill="FFFFFF"/>
            <w:noWrap/>
            <w:vAlign w:val="center"/>
            <w:hideMark/>
          </w:tcPr>
          <w:p w14:paraId="7087B361"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22.7</w:t>
            </w:r>
          </w:p>
        </w:tc>
        <w:tc>
          <w:tcPr>
            <w:tcW w:w="940" w:type="dxa"/>
            <w:tcBorders>
              <w:top w:val="nil"/>
              <w:left w:val="nil"/>
              <w:bottom w:val="nil"/>
              <w:right w:val="nil"/>
            </w:tcBorders>
            <w:shd w:val="clear" w:color="000000" w:fill="FFFFFF"/>
            <w:noWrap/>
            <w:vAlign w:val="center"/>
            <w:hideMark/>
          </w:tcPr>
          <w:p w14:paraId="20F99636"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126.9</w:t>
            </w:r>
          </w:p>
        </w:tc>
      </w:tr>
      <w:tr w:rsidR="00AD2CEA" w:rsidRPr="001C3941" w14:paraId="3794175F" w14:textId="77777777" w:rsidTr="00336835">
        <w:trPr>
          <w:trHeight w:val="499"/>
        </w:trPr>
        <w:tc>
          <w:tcPr>
            <w:tcW w:w="2567" w:type="dxa"/>
            <w:tcBorders>
              <w:top w:val="nil"/>
              <w:left w:val="nil"/>
              <w:bottom w:val="nil"/>
              <w:right w:val="nil"/>
            </w:tcBorders>
            <w:shd w:val="clear" w:color="auto" w:fill="auto"/>
            <w:noWrap/>
            <w:vAlign w:val="center"/>
            <w:hideMark/>
          </w:tcPr>
          <w:p w14:paraId="1DE73C2E" w14:textId="77777777" w:rsidR="00AD2CEA" w:rsidRPr="001C3941" w:rsidRDefault="00AD2CEA" w:rsidP="00397A1B">
            <w:pPr>
              <w:rPr>
                <w:rFonts w:ascii="Arial" w:hAnsi="Arial" w:cs="Arial"/>
                <w:color w:val="000000"/>
                <w:sz w:val="12"/>
                <w:szCs w:val="12"/>
                <w:lang w:val="en-GB"/>
              </w:rPr>
            </w:pPr>
            <w:r w:rsidRPr="001C3941">
              <w:rPr>
                <w:rFonts w:ascii="Arial" w:hAnsi="Arial" w:cs="Arial"/>
                <w:color w:val="000000"/>
                <w:sz w:val="12"/>
                <w:szCs w:val="12"/>
                <w:lang w:val="en-GB"/>
              </w:rPr>
              <w:t xml:space="preserve">       LPL/Waldenstrom (LL/WM)</w:t>
            </w:r>
          </w:p>
        </w:tc>
        <w:tc>
          <w:tcPr>
            <w:tcW w:w="850" w:type="dxa"/>
            <w:tcBorders>
              <w:top w:val="nil"/>
              <w:left w:val="nil"/>
              <w:bottom w:val="nil"/>
              <w:right w:val="nil"/>
            </w:tcBorders>
            <w:shd w:val="clear" w:color="000000" w:fill="FFFFFF"/>
            <w:vAlign w:val="center"/>
            <w:hideMark/>
          </w:tcPr>
          <w:p w14:paraId="4AFC756B"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1995-2009</w:t>
            </w:r>
          </w:p>
        </w:tc>
        <w:tc>
          <w:tcPr>
            <w:tcW w:w="567" w:type="dxa"/>
            <w:tcBorders>
              <w:top w:val="nil"/>
              <w:left w:val="nil"/>
              <w:bottom w:val="nil"/>
              <w:right w:val="nil"/>
            </w:tcBorders>
            <w:shd w:val="clear" w:color="000000" w:fill="FFFFFF"/>
            <w:vAlign w:val="center"/>
            <w:hideMark/>
          </w:tcPr>
          <w:p w14:paraId="5231795D"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716</w:t>
            </w:r>
          </w:p>
        </w:tc>
        <w:tc>
          <w:tcPr>
            <w:tcW w:w="568" w:type="dxa"/>
            <w:tcBorders>
              <w:top w:val="nil"/>
              <w:left w:val="nil"/>
              <w:bottom w:val="nil"/>
              <w:right w:val="nil"/>
            </w:tcBorders>
            <w:shd w:val="clear" w:color="000000" w:fill="FFFFFF"/>
            <w:vAlign w:val="center"/>
            <w:hideMark/>
          </w:tcPr>
          <w:p w14:paraId="4F09C96A"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800</w:t>
            </w:r>
          </w:p>
        </w:tc>
        <w:tc>
          <w:tcPr>
            <w:tcW w:w="1108" w:type="dxa"/>
            <w:tcBorders>
              <w:top w:val="nil"/>
              <w:left w:val="nil"/>
              <w:bottom w:val="nil"/>
              <w:right w:val="nil"/>
            </w:tcBorders>
            <w:shd w:val="clear" w:color="000000" w:fill="FFFFFF"/>
            <w:noWrap/>
            <w:vAlign w:val="center"/>
            <w:hideMark/>
          </w:tcPr>
          <w:p w14:paraId="4580BF2D"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11.7</w:t>
            </w:r>
          </w:p>
        </w:tc>
        <w:tc>
          <w:tcPr>
            <w:tcW w:w="1125" w:type="dxa"/>
            <w:tcBorders>
              <w:top w:val="nil"/>
              <w:left w:val="nil"/>
              <w:bottom w:val="nil"/>
              <w:right w:val="nil"/>
            </w:tcBorders>
            <w:shd w:val="clear" w:color="000000" w:fill="FFFFFF"/>
            <w:noWrap/>
            <w:vAlign w:val="center"/>
            <w:hideMark/>
          </w:tcPr>
          <w:p w14:paraId="7732E8C0" w14:textId="77777777" w:rsidR="00AD2CEA" w:rsidRPr="001C3941" w:rsidRDefault="00AD2CEA">
            <w:pPr>
              <w:jc w:val="center"/>
              <w:rPr>
                <w:rFonts w:ascii="Arial" w:hAnsi="Arial" w:cs="Arial"/>
                <w:color w:val="000000"/>
                <w:sz w:val="14"/>
                <w:szCs w:val="14"/>
                <w:lang w:val="en-GB"/>
              </w:rPr>
            </w:pPr>
            <w:r w:rsidRPr="001C3941">
              <w:rPr>
                <w:rFonts w:ascii="Arial" w:hAnsi="Arial" w:cs="Arial"/>
                <w:color w:val="000000"/>
                <w:sz w:val="14"/>
                <w:szCs w:val="14"/>
                <w:lang w:val="en-GB"/>
              </w:rPr>
              <w:t>10</w:t>
            </w:r>
            <w:r w:rsidR="00C8309E">
              <w:rPr>
                <w:rFonts w:ascii="Arial" w:hAnsi="Arial" w:cs="Arial"/>
                <w:color w:val="000000"/>
                <w:sz w:val="14"/>
                <w:szCs w:val="14"/>
                <w:lang w:val="en-GB"/>
              </w:rPr>
              <w:t>.</w:t>
            </w:r>
            <w:r w:rsidRPr="001C3941">
              <w:rPr>
                <w:rFonts w:ascii="Arial" w:hAnsi="Arial" w:cs="Arial"/>
                <w:color w:val="000000"/>
                <w:sz w:val="14"/>
                <w:szCs w:val="14"/>
                <w:lang w:val="en-GB"/>
              </w:rPr>
              <w:t>0</w:t>
            </w:r>
          </w:p>
        </w:tc>
        <w:tc>
          <w:tcPr>
            <w:tcW w:w="1053" w:type="dxa"/>
            <w:tcBorders>
              <w:top w:val="nil"/>
              <w:left w:val="nil"/>
              <w:bottom w:val="nil"/>
              <w:right w:val="nil"/>
            </w:tcBorders>
            <w:shd w:val="clear" w:color="000000" w:fill="FFFFFF"/>
            <w:noWrap/>
            <w:vAlign w:val="center"/>
            <w:hideMark/>
          </w:tcPr>
          <w:p w14:paraId="771811EC"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25.8</w:t>
            </w:r>
          </w:p>
        </w:tc>
        <w:tc>
          <w:tcPr>
            <w:tcW w:w="940" w:type="dxa"/>
            <w:tcBorders>
              <w:top w:val="nil"/>
              <w:left w:val="nil"/>
              <w:bottom w:val="nil"/>
              <w:right w:val="nil"/>
            </w:tcBorders>
            <w:shd w:val="clear" w:color="000000" w:fill="FFFFFF"/>
            <w:noWrap/>
            <w:vAlign w:val="center"/>
            <w:hideMark/>
          </w:tcPr>
          <w:p w14:paraId="71747475"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-24.1</w:t>
            </w:r>
          </w:p>
        </w:tc>
        <w:tc>
          <w:tcPr>
            <w:tcW w:w="160" w:type="dxa"/>
            <w:tcBorders>
              <w:top w:val="nil"/>
              <w:left w:val="nil"/>
              <w:bottom w:val="nil"/>
              <w:right w:val="nil"/>
            </w:tcBorders>
            <w:shd w:val="clear" w:color="000000" w:fill="FFFFFF"/>
            <w:vAlign w:val="center"/>
            <w:hideMark/>
          </w:tcPr>
          <w:p w14:paraId="1BA491BC"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nil"/>
              <w:right w:val="nil"/>
            </w:tcBorders>
            <w:shd w:val="clear" w:color="000000" w:fill="FFFFFF"/>
            <w:vAlign w:val="center"/>
            <w:hideMark/>
          </w:tcPr>
          <w:p w14:paraId="13779C10"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471</w:t>
            </w:r>
          </w:p>
        </w:tc>
        <w:tc>
          <w:tcPr>
            <w:tcW w:w="452" w:type="dxa"/>
            <w:tcBorders>
              <w:top w:val="nil"/>
              <w:left w:val="nil"/>
              <w:bottom w:val="nil"/>
              <w:right w:val="nil"/>
            </w:tcBorders>
            <w:shd w:val="clear" w:color="000000" w:fill="FFFFFF"/>
            <w:vAlign w:val="center"/>
            <w:hideMark/>
          </w:tcPr>
          <w:p w14:paraId="6EAABF37"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447</w:t>
            </w:r>
          </w:p>
        </w:tc>
        <w:tc>
          <w:tcPr>
            <w:tcW w:w="1273" w:type="dxa"/>
            <w:tcBorders>
              <w:top w:val="nil"/>
              <w:left w:val="nil"/>
              <w:bottom w:val="nil"/>
              <w:right w:val="nil"/>
            </w:tcBorders>
            <w:shd w:val="clear" w:color="000000" w:fill="FFFFFF"/>
            <w:noWrap/>
            <w:vAlign w:val="center"/>
            <w:hideMark/>
          </w:tcPr>
          <w:p w14:paraId="2776A408"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-5.1</w:t>
            </w:r>
          </w:p>
        </w:tc>
        <w:tc>
          <w:tcPr>
            <w:tcW w:w="1125" w:type="dxa"/>
            <w:tcBorders>
              <w:top w:val="nil"/>
              <w:left w:val="nil"/>
              <w:bottom w:val="nil"/>
              <w:right w:val="nil"/>
            </w:tcBorders>
            <w:shd w:val="clear" w:color="000000" w:fill="FFFFFF"/>
            <w:noWrap/>
            <w:vAlign w:val="center"/>
            <w:hideMark/>
          </w:tcPr>
          <w:p w14:paraId="0D7F94E9"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8.9</w:t>
            </w:r>
          </w:p>
        </w:tc>
        <w:tc>
          <w:tcPr>
            <w:tcW w:w="1053" w:type="dxa"/>
            <w:tcBorders>
              <w:top w:val="nil"/>
              <w:left w:val="nil"/>
              <w:bottom w:val="nil"/>
              <w:right w:val="nil"/>
            </w:tcBorders>
            <w:shd w:val="clear" w:color="000000" w:fill="FFFFFF"/>
            <w:noWrap/>
            <w:vAlign w:val="center"/>
            <w:hideMark/>
          </w:tcPr>
          <w:p w14:paraId="7280657D" w14:textId="77777777" w:rsidR="00AD2CEA" w:rsidRPr="001C3941" w:rsidRDefault="00AD2CEA">
            <w:pPr>
              <w:jc w:val="center"/>
              <w:rPr>
                <w:rFonts w:ascii="Arial" w:hAnsi="Arial" w:cs="Arial"/>
                <w:sz w:val="14"/>
                <w:szCs w:val="14"/>
                <w:lang w:val="en-GB"/>
              </w:rPr>
            </w:pPr>
            <w:r w:rsidRPr="001C3941">
              <w:rPr>
                <w:rFonts w:ascii="Arial" w:hAnsi="Arial" w:cs="Arial"/>
                <w:sz w:val="14"/>
                <w:szCs w:val="14"/>
                <w:lang w:val="en-GB"/>
              </w:rPr>
              <w:t>17</w:t>
            </w:r>
            <w:r w:rsidR="00C8309E">
              <w:rPr>
                <w:rFonts w:ascii="Arial" w:hAnsi="Arial" w:cs="Arial"/>
                <w:sz w:val="14"/>
                <w:szCs w:val="14"/>
                <w:lang w:val="en-GB"/>
              </w:rPr>
              <w:t>.</w:t>
            </w:r>
            <w:r w:rsidRPr="001C3941">
              <w:rPr>
                <w:rFonts w:ascii="Arial" w:hAnsi="Arial" w:cs="Arial"/>
                <w:sz w:val="14"/>
                <w:szCs w:val="14"/>
                <w:lang w:val="en-GB"/>
              </w:rPr>
              <w:t>0</w:t>
            </w:r>
          </w:p>
        </w:tc>
        <w:tc>
          <w:tcPr>
            <w:tcW w:w="940" w:type="dxa"/>
            <w:tcBorders>
              <w:top w:val="nil"/>
              <w:left w:val="nil"/>
              <w:bottom w:val="nil"/>
              <w:right w:val="nil"/>
            </w:tcBorders>
            <w:shd w:val="clear" w:color="000000" w:fill="FFFFFF"/>
            <w:noWrap/>
            <w:vAlign w:val="center"/>
            <w:hideMark/>
          </w:tcPr>
          <w:p w14:paraId="42C26B1D" w14:textId="77777777" w:rsidR="00AD2CEA" w:rsidRPr="001C3941" w:rsidRDefault="00AD2CEA">
            <w:pPr>
              <w:jc w:val="center"/>
              <w:rPr>
                <w:rFonts w:ascii="Arial" w:hAnsi="Arial" w:cs="Arial"/>
                <w:sz w:val="14"/>
                <w:szCs w:val="14"/>
                <w:lang w:val="en-GB"/>
              </w:rPr>
            </w:pPr>
            <w:r w:rsidRPr="001C3941">
              <w:rPr>
                <w:rFonts w:ascii="Arial" w:hAnsi="Arial" w:cs="Arial"/>
                <w:sz w:val="14"/>
                <w:szCs w:val="14"/>
                <w:lang w:val="en-GB"/>
              </w:rPr>
              <w:t>-31</w:t>
            </w:r>
            <w:r w:rsidR="00C8309E">
              <w:rPr>
                <w:rFonts w:ascii="Arial" w:hAnsi="Arial" w:cs="Arial"/>
                <w:sz w:val="14"/>
                <w:szCs w:val="14"/>
                <w:lang w:val="en-GB"/>
              </w:rPr>
              <w:t>.</w:t>
            </w:r>
            <w:r w:rsidRPr="001C3941">
              <w:rPr>
                <w:rFonts w:ascii="Arial" w:hAnsi="Arial" w:cs="Arial"/>
                <w:sz w:val="14"/>
                <w:szCs w:val="14"/>
                <w:lang w:val="en-GB"/>
              </w:rPr>
              <w:t>0</w:t>
            </w:r>
          </w:p>
        </w:tc>
      </w:tr>
      <w:tr w:rsidR="00AD2CEA" w:rsidRPr="001C3941" w14:paraId="37545A1B" w14:textId="77777777" w:rsidTr="00336835">
        <w:trPr>
          <w:trHeight w:val="402"/>
        </w:trPr>
        <w:tc>
          <w:tcPr>
            <w:tcW w:w="2567" w:type="dxa"/>
            <w:tcBorders>
              <w:top w:val="nil"/>
              <w:left w:val="nil"/>
              <w:bottom w:val="nil"/>
              <w:right w:val="nil"/>
            </w:tcBorders>
            <w:shd w:val="clear" w:color="000000" w:fill="FFFFFF"/>
            <w:vAlign w:val="center"/>
            <w:hideMark/>
          </w:tcPr>
          <w:p w14:paraId="47515733" w14:textId="77777777" w:rsidR="00AD2CEA" w:rsidRPr="00E718B1" w:rsidRDefault="00AD2CEA" w:rsidP="00397A1B">
            <w:pPr>
              <w:ind w:firstLineChars="200" w:firstLine="240"/>
              <w:rPr>
                <w:rFonts w:ascii="Arial" w:hAnsi="Arial" w:cs="Arial"/>
                <w:sz w:val="12"/>
                <w:szCs w:val="12"/>
              </w:rPr>
            </w:pPr>
            <w:r w:rsidRPr="00E718B1">
              <w:rPr>
                <w:rFonts w:ascii="Arial" w:hAnsi="Arial" w:cs="Arial"/>
                <w:sz w:val="12"/>
                <w:szCs w:val="12"/>
              </w:rPr>
              <w:t>Mature T-cell NHL</w:t>
            </w:r>
            <w:r w:rsidR="00B669C0" w:rsidRPr="00E718B1">
              <w:rPr>
                <w:rFonts w:ascii="Arial" w:hAnsi="Arial" w:cs="Arial"/>
                <w:sz w:val="12"/>
                <w:szCs w:val="12"/>
              </w:rPr>
              <w:t xml:space="preserve"> (MTCL)</w:t>
            </w:r>
          </w:p>
        </w:tc>
        <w:tc>
          <w:tcPr>
            <w:tcW w:w="850" w:type="dxa"/>
            <w:tcBorders>
              <w:top w:val="nil"/>
              <w:left w:val="nil"/>
              <w:bottom w:val="nil"/>
              <w:right w:val="nil"/>
            </w:tcBorders>
            <w:shd w:val="clear" w:color="000000" w:fill="FFFFFF"/>
            <w:vAlign w:val="center"/>
            <w:hideMark/>
          </w:tcPr>
          <w:p w14:paraId="168B2881"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2003-2009</w:t>
            </w:r>
          </w:p>
        </w:tc>
        <w:tc>
          <w:tcPr>
            <w:tcW w:w="567" w:type="dxa"/>
            <w:tcBorders>
              <w:top w:val="nil"/>
              <w:left w:val="nil"/>
              <w:bottom w:val="nil"/>
              <w:right w:val="nil"/>
            </w:tcBorders>
            <w:shd w:val="clear" w:color="000000" w:fill="FFFFFF"/>
            <w:vAlign w:val="center"/>
            <w:hideMark/>
          </w:tcPr>
          <w:p w14:paraId="739DA2B2"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790</w:t>
            </w:r>
          </w:p>
        </w:tc>
        <w:tc>
          <w:tcPr>
            <w:tcW w:w="568" w:type="dxa"/>
            <w:tcBorders>
              <w:top w:val="nil"/>
              <w:left w:val="nil"/>
              <w:bottom w:val="nil"/>
              <w:right w:val="nil"/>
            </w:tcBorders>
            <w:shd w:val="clear" w:color="000000" w:fill="FFFFFF"/>
            <w:vAlign w:val="center"/>
            <w:hideMark/>
          </w:tcPr>
          <w:p w14:paraId="01776B99"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870</w:t>
            </w:r>
          </w:p>
        </w:tc>
        <w:tc>
          <w:tcPr>
            <w:tcW w:w="1108" w:type="dxa"/>
            <w:tcBorders>
              <w:top w:val="nil"/>
              <w:left w:val="nil"/>
              <w:bottom w:val="nil"/>
              <w:right w:val="nil"/>
            </w:tcBorders>
            <w:shd w:val="clear" w:color="000000" w:fill="FFFFFF"/>
            <w:noWrap/>
            <w:vAlign w:val="center"/>
            <w:hideMark/>
          </w:tcPr>
          <w:p w14:paraId="5D677378"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10.1</w:t>
            </w:r>
          </w:p>
        </w:tc>
        <w:tc>
          <w:tcPr>
            <w:tcW w:w="1125" w:type="dxa"/>
            <w:tcBorders>
              <w:top w:val="nil"/>
              <w:left w:val="nil"/>
              <w:bottom w:val="nil"/>
              <w:right w:val="nil"/>
            </w:tcBorders>
            <w:shd w:val="clear" w:color="000000" w:fill="FFFFFF"/>
            <w:noWrap/>
            <w:vAlign w:val="center"/>
            <w:hideMark/>
          </w:tcPr>
          <w:p w14:paraId="64C5A6D9"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5.9</w:t>
            </w:r>
          </w:p>
        </w:tc>
        <w:tc>
          <w:tcPr>
            <w:tcW w:w="1053" w:type="dxa"/>
            <w:tcBorders>
              <w:top w:val="nil"/>
              <w:left w:val="nil"/>
              <w:bottom w:val="nil"/>
              <w:right w:val="nil"/>
            </w:tcBorders>
            <w:shd w:val="clear" w:color="000000" w:fill="FFFFFF"/>
            <w:noWrap/>
            <w:vAlign w:val="center"/>
            <w:hideMark/>
          </w:tcPr>
          <w:p w14:paraId="0D9EB97D"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9.4</w:t>
            </w:r>
          </w:p>
        </w:tc>
        <w:tc>
          <w:tcPr>
            <w:tcW w:w="940" w:type="dxa"/>
            <w:tcBorders>
              <w:top w:val="nil"/>
              <w:left w:val="nil"/>
              <w:bottom w:val="nil"/>
              <w:right w:val="nil"/>
            </w:tcBorders>
            <w:shd w:val="clear" w:color="000000" w:fill="FFFFFF"/>
            <w:noWrap/>
            <w:vAlign w:val="center"/>
            <w:hideMark/>
          </w:tcPr>
          <w:p w14:paraId="1D3E9E0B"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-5.2</w:t>
            </w:r>
          </w:p>
        </w:tc>
        <w:tc>
          <w:tcPr>
            <w:tcW w:w="160" w:type="dxa"/>
            <w:tcBorders>
              <w:top w:val="nil"/>
              <w:left w:val="nil"/>
              <w:bottom w:val="nil"/>
              <w:right w:val="nil"/>
            </w:tcBorders>
            <w:shd w:val="clear" w:color="000000" w:fill="FFFFFF"/>
            <w:vAlign w:val="center"/>
            <w:hideMark/>
          </w:tcPr>
          <w:p w14:paraId="0641D73A"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nil"/>
              <w:right w:val="nil"/>
            </w:tcBorders>
            <w:shd w:val="clear" w:color="000000" w:fill="FFFFFF"/>
            <w:vAlign w:val="center"/>
            <w:hideMark/>
          </w:tcPr>
          <w:p w14:paraId="26EA8DA2"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507</w:t>
            </w:r>
          </w:p>
        </w:tc>
        <w:tc>
          <w:tcPr>
            <w:tcW w:w="452" w:type="dxa"/>
            <w:tcBorders>
              <w:top w:val="nil"/>
              <w:left w:val="nil"/>
              <w:bottom w:val="nil"/>
              <w:right w:val="nil"/>
            </w:tcBorders>
            <w:shd w:val="clear" w:color="000000" w:fill="FFFFFF"/>
            <w:vAlign w:val="center"/>
            <w:hideMark/>
          </w:tcPr>
          <w:p w14:paraId="0F485739"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549</w:t>
            </w:r>
          </w:p>
        </w:tc>
        <w:tc>
          <w:tcPr>
            <w:tcW w:w="1273" w:type="dxa"/>
            <w:tcBorders>
              <w:top w:val="nil"/>
              <w:left w:val="nil"/>
              <w:bottom w:val="nil"/>
              <w:right w:val="nil"/>
            </w:tcBorders>
            <w:shd w:val="clear" w:color="000000" w:fill="FFFFFF"/>
            <w:noWrap/>
            <w:vAlign w:val="center"/>
            <w:hideMark/>
          </w:tcPr>
          <w:p w14:paraId="6546D13D"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8.3</w:t>
            </w:r>
          </w:p>
        </w:tc>
        <w:tc>
          <w:tcPr>
            <w:tcW w:w="1125" w:type="dxa"/>
            <w:tcBorders>
              <w:top w:val="nil"/>
              <w:left w:val="nil"/>
              <w:bottom w:val="nil"/>
              <w:right w:val="nil"/>
            </w:tcBorders>
            <w:shd w:val="clear" w:color="000000" w:fill="FFFFFF"/>
            <w:noWrap/>
            <w:vAlign w:val="center"/>
            <w:hideMark/>
          </w:tcPr>
          <w:p w14:paraId="68D5FF74"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5.8</w:t>
            </w:r>
          </w:p>
        </w:tc>
        <w:tc>
          <w:tcPr>
            <w:tcW w:w="1053" w:type="dxa"/>
            <w:tcBorders>
              <w:top w:val="nil"/>
              <w:left w:val="nil"/>
              <w:bottom w:val="nil"/>
              <w:right w:val="nil"/>
            </w:tcBorders>
            <w:shd w:val="clear" w:color="000000" w:fill="FFFFFF"/>
            <w:noWrap/>
            <w:vAlign w:val="center"/>
            <w:hideMark/>
          </w:tcPr>
          <w:p w14:paraId="74B5ED5D"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5.8</w:t>
            </w:r>
          </w:p>
        </w:tc>
        <w:tc>
          <w:tcPr>
            <w:tcW w:w="940" w:type="dxa"/>
            <w:tcBorders>
              <w:top w:val="nil"/>
              <w:left w:val="nil"/>
              <w:bottom w:val="nil"/>
              <w:right w:val="nil"/>
            </w:tcBorders>
            <w:shd w:val="clear" w:color="000000" w:fill="FFFFFF"/>
            <w:noWrap/>
            <w:vAlign w:val="center"/>
            <w:hideMark/>
          </w:tcPr>
          <w:p w14:paraId="025FFC07"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-3.3</w:t>
            </w:r>
          </w:p>
        </w:tc>
      </w:tr>
      <w:tr w:rsidR="00AD2CEA" w:rsidRPr="001C3941" w14:paraId="4EF8D46E" w14:textId="77777777" w:rsidTr="00336835">
        <w:trPr>
          <w:trHeight w:val="480"/>
        </w:trPr>
        <w:tc>
          <w:tcPr>
            <w:tcW w:w="2567" w:type="dxa"/>
            <w:tcBorders>
              <w:top w:val="nil"/>
              <w:left w:val="nil"/>
              <w:bottom w:val="nil"/>
              <w:right w:val="nil"/>
            </w:tcBorders>
            <w:shd w:val="clear" w:color="000000" w:fill="FFFFFF"/>
            <w:vAlign w:val="center"/>
            <w:hideMark/>
          </w:tcPr>
          <w:p w14:paraId="3A11952E" w14:textId="77777777" w:rsidR="00AD2CEA" w:rsidRPr="001C3941" w:rsidRDefault="00AD2CEA" w:rsidP="00397A1B">
            <w:pPr>
              <w:ind w:firstLineChars="200" w:firstLine="240"/>
              <w:rPr>
                <w:rFonts w:ascii="Arial" w:hAnsi="Arial" w:cs="Arial"/>
                <w:sz w:val="12"/>
                <w:szCs w:val="12"/>
                <w:lang w:val="en-GB"/>
              </w:rPr>
            </w:pPr>
            <w:r w:rsidRPr="001C3941">
              <w:rPr>
                <w:rFonts w:ascii="Arial" w:hAnsi="Arial" w:cs="Arial"/>
                <w:sz w:val="12"/>
                <w:szCs w:val="12"/>
                <w:lang w:val="en-GB"/>
              </w:rPr>
              <w:t>Precursor lymphoblastic leuk</w:t>
            </w:r>
            <w:r w:rsidR="006F50F2">
              <w:rPr>
                <w:rFonts w:ascii="Arial" w:hAnsi="Arial" w:cs="Arial"/>
                <w:sz w:val="12"/>
                <w:szCs w:val="12"/>
                <w:lang w:val="en-GB"/>
              </w:rPr>
              <w:t>a</w:t>
            </w:r>
            <w:r w:rsidRPr="001C3941">
              <w:rPr>
                <w:rFonts w:ascii="Arial" w:hAnsi="Arial" w:cs="Arial"/>
                <w:sz w:val="12"/>
                <w:szCs w:val="12"/>
                <w:lang w:val="en-GB"/>
              </w:rPr>
              <w:t xml:space="preserve">emia </w:t>
            </w:r>
            <w:r w:rsidRPr="001C3941">
              <w:rPr>
                <w:rFonts w:ascii="Arial" w:hAnsi="Arial" w:cs="Arial"/>
                <w:sz w:val="12"/>
                <w:szCs w:val="12"/>
                <w:lang w:val="en-GB"/>
              </w:rPr>
              <w:br/>
              <w:t xml:space="preserve">       </w:t>
            </w:r>
            <w:r w:rsidR="00BC05ED" w:rsidRPr="001C3941">
              <w:rPr>
                <w:rFonts w:ascii="Arial" w:hAnsi="Arial" w:cs="Arial"/>
                <w:sz w:val="12"/>
                <w:szCs w:val="12"/>
                <w:lang w:val="en-GB"/>
              </w:rPr>
              <w:t>/lymphoma  (B.Tor NO) (PLL</w:t>
            </w:r>
            <w:r w:rsidR="00571D49" w:rsidRPr="001C3941">
              <w:rPr>
                <w:rFonts w:ascii="Arial" w:hAnsi="Arial" w:cs="Arial"/>
                <w:sz w:val="12"/>
                <w:szCs w:val="12"/>
                <w:lang w:val="en-GB"/>
              </w:rPr>
              <w:t>/L)</w:t>
            </w:r>
          </w:p>
        </w:tc>
        <w:tc>
          <w:tcPr>
            <w:tcW w:w="850" w:type="dxa"/>
            <w:tcBorders>
              <w:top w:val="nil"/>
              <w:left w:val="nil"/>
              <w:bottom w:val="nil"/>
              <w:right w:val="nil"/>
            </w:tcBorders>
            <w:shd w:val="clear" w:color="000000" w:fill="FFFFFF"/>
            <w:vAlign w:val="center"/>
            <w:hideMark/>
          </w:tcPr>
          <w:p w14:paraId="4F94C83F"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1990-2009</w:t>
            </w:r>
          </w:p>
        </w:tc>
        <w:tc>
          <w:tcPr>
            <w:tcW w:w="567" w:type="dxa"/>
            <w:tcBorders>
              <w:top w:val="nil"/>
              <w:left w:val="nil"/>
              <w:bottom w:val="nil"/>
              <w:right w:val="nil"/>
            </w:tcBorders>
            <w:shd w:val="clear" w:color="000000" w:fill="FFFFFF"/>
            <w:vAlign w:val="center"/>
            <w:hideMark/>
          </w:tcPr>
          <w:p w14:paraId="19D2FE1E"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436</w:t>
            </w:r>
          </w:p>
        </w:tc>
        <w:tc>
          <w:tcPr>
            <w:tcW w:w="568" w:type="dxa"/>
            <w:tcBorders>
              <w:top w:val="nil"/>
              <w:left w:val="nil"/>
              <w:bottom w:val="nil"/>
              <w:right w:val="nil"/>
            </w:tcBorders>
            <w:shd w:val="clear" w:color="000000" w:fill="FFFFFF"/>
            <w:vAlign w:val="center"/>
            <w:hideMark/>
          </w:tcPr>
          <w:p w14:paraId="4E6B8796"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487</w:t>
            </w:r>
          </w:p>
        </w:tc>
        <w:tc>
          <w:tcPr>
            <w:tcW w:w="1108" w:type="dxa"/>
            <w:tcBorders>
              <w:top w:val="nil"/>
              <w:left w:val="nil"/>
              <w:bottom w:val="nil"/>
              <w:right w:val="nil"/>
            </w:tcBorders>
            <w:shd w:val="clear" w:color="000000" w:fill="FFFFFF"/>
            <w:noWrap/>
            <w:vAlign w:val="center"/>
            <w:hideMark/>
          </w:tcPr>
          <w:p w14:paraId="0E3D524C"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11.7</w:t>
            </w:r>
          </w:p>
        </w:tc>
        <w:tc>
          <w:tcPr>
            <w:tcW w:w="1125" w:type="dxa"/>
            <w:tcBorders>
              <w:top w:val="nil"/>
              <w:left w:val="nil"/>
              <w:bottom w:val="nil"/>
              <w:right w:val="nil"/>
            </w:tcBorders>
            <w:shd w:val="clear" w:color="000000" w:fill="FFFFFF"/>
            <w:noWrap/>
            <w:vAlign w:val="center"/>
            <w:hideMark/>
          </w:tcPr>
          <w:p w14:paraId="618AE80D"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11.9</w:t>
            </w:r>
          </w:p>
        </w:tc>
        <w:tc>
          <w:tcPr>
            <w:tcW w:w="1053" w:type="dxa"/>
            <w:tcBorders>
              <w:top w:val="nil"/>
              <w:left w:val="nil"/>
              <w:bottom w:val="nil"/>
              <w:right w:val="nil"/>
            </w:tcBorders>
            <w:shd w:val="clear" w:color="000000" w:fill="FFFFFF"/>
            <w:noWrap/>
            <w:vAlign w:val="center"/>
            <w:hideMark/>
          </w:tcPr>
          <w:p w14:paraId="28F52EA3"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-2.4</w:t>
            </w:r>
          </w:p>
        </w:tc>
        <w:tc>
          <w:tcPr>
            <w:tcW w:w="940" w:type="dxa"/>
            <w:tcBorders>
              <w:top w:val="nil"/>
              <w:left w:val="nil"/>
              <w:bottom w:val="nil"/>
              <w:right w:val="nil"/>
            </w:tcBorders>
            <w:shd w:val="clear" w:color="000000" w:fill="FFFFFF"/>
            <w:noWrap/>
            <w:vAlign w:val="center"/>
            <w:hideMark/>
          </w:tcPr>
          <w:p w14:paraId="610AFCFA"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2.2</w:t>
            </w:r>
          </w:p>
        </w:tc>
        <w:tc>
          <w:tcPr>
            <w:tcW w:w="160" w:type="dxa"/>
            <w:tcBorders>
              <w:top w:val="nil"/>
              <w:left w:val="nil"/>
              <w:bottom w:val="nil"/>
              <w:right w:val="nil"/>
            </w:tcBorders>
            <w:shd w:val="clear" w:color="000000" w:fill="FFFFFF"/>
            <w:vAlign w:val="center"/>
            <w:hideMark/>
          </w:tcPr>
          <w:p w14:paraId="7D97F3E2"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nil"/>
              <w:right w:val="nil"/>
            </w:tcBorders>
            <w:shd w:val="clear" w:color="000000" w:fill="FFFFFF"/>
            <w:vAlign w:val="center"/>
            <w:hideMark/>
          </w:tcPr>
          <w:p w14:paraId="497428FA"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321</w:t>
            </w:r>
          </w:p>
        </w:tc>
        <w:tc>
          <w:tcPr>
            <w:tcW w:w="452" w:type="dxa"/>
            <w:tcBorders>
              <w:top w:val="nil"/>
              <w:left w:val="nil"/>
              <w:bottom w:val="nil"/>
              <w:right w:val="nil"/>
            </w:tcBorders>
            <w:shd w:val="clear" w:color="000000" w:fill="FFFFFF"/>
            <w:vAlign w:val="center"/>
            <w:hideMark/>
          </w:tcPr>
          <w:p w14:paraId="0854CCAD"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323</w:t>
            </w:r>
          </w:p>
        </w:tc>
        <w:tc>
          <w:tcPr>
            <w:tcW w:w="1273" w:type="dxa"/>
            <w:tcBorders>
              <w:top w:val="nil"/>
              <w:left w:val="nil"/>
              <w:bottom w:val="nil"/>
              <w:right w:val="nil"/>
            </w:tcBorders>
            <w:shd w:val="clear" w:color="000000" w:fill="FFFFFF"/>
            <w:noWrap/>
            <w:vAlign w:val="center"/>
            <w:hideMark/>
          </w:tcPr>
          <w:p w14:paraId="383CB1C2"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0.6</w:t>
            </w:r>
          </w:p>
        </w:tc>
        <w:tc>
          <w:tcPr>
            <w:tcW w:w="1125" w:type="dxa"/>
            <w:tcBorders>
              <w:top w:val="nil"/>
              <w:left w:val="nil"/>
              <w:bottom w:val="nil"/>
              <w:right w:val="nil"/>
            </w:tcBorders>
            <w:shd w:val="clear" w:color="000000" w:fill="FFFFFF"/>
            <w:noWrap/>
            <w:vAlign w:val="center"/>
            <w:hideMark/>
          </w:tcPr>
          <w:p w14:paraId="0B7C4010"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11.4</w:t>
            </w:r>
          </w:p>
        </w:tc>
        <w:tc>
          <w:tcPr>
            <w:tcW w:w="1053" w:type="dxa"/>
            <w:tcBorders>
              <w:top w:val="nil"/>
              <w:left w:val="nil"/>
              <w:bottom w:val="nil"/>
              <w:right w:val="nil"/>
            </w:tcBorders>
            <w:shd w:val="clear" w:color="000000" w:fill="FFFFFF"/>
            <w:noWrap/>
            <w:vAlign w:val="center"/>
            <w:hideMark/>
          </w:tcPr>
          <w:p w14:paraId="38B25E76"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-2.2</w:t>
            </w:r>
          </w:p>
        </w:tc>
        <w:tc>
          <w:tcPr>
            <w:tcW w:w="940" w:type="dxa"/>
            <w:tcBorders>
              <w:top w:val="nil"/>
              <w:left w:val="nil"/>
              <w:bottom w:val="nil"/>
              <w:right w:val="nil"/>
            </w:tcBorders>
            <w:shd w:val="clear" w:color="000000" w:fill="FFFFFF"/>
            <w:noWrap/>
            <w:vAlign w:val="center"/>
            <w:hideMark/>
          </w:tcPr>
          <w:p w14:paraId="2DDE94A2"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-8.6</w:t>
            </w:r>
          </w:p>
        </w:tc>
      </w:tr>
      <w:tr w:rsidR="00AD2CEA" w:rsidRPr="001C3941" w14:paraId="25954AFA" w14:textId="77777777" w:rsidTr="00336835">
        <w:trPr>
          <w:trHeight w:val="283"/>
        </w:trPr>
        <w:tc>
          <w:tcPr>
            <w:tcW w:w="2567" w:type="dxa"/>
            <w:tcBorders>
              <w:top w:val="nil"/>
              <w:left w:val="nil"/>
              <w:bottom w:val="nil"/>
              <w:right w:val="nil"/>
            </w:tcBorders>
            <w:shd w:val="clear" w:color="000000" w:fill="D9D9D9"/>
            <w:vAlign w:val="center"/>
            <w:hideMark/>
          </w:tcPr>
          <w:p w14:paraId="3AFA6809" w14:textId="0C5C700C" w:rsidR="00AD2CEA" w:rsidRPr="001C3941" w:rsidRDefault="00AD2CEA" w:rsidP="00397A1B">
            <w:pPr>
              <w:rPr>
                <w:rFonts w:ascii="Arial" w:hAnsi="Arial" w:cs="Arial"/>
                <w:b/>
                <w:bCs/>
                <w:sz w:val="12"/>
                <w:szCs w:val="12"/>
                <w:lang w:val="en-GB"/>
              </w:rPr>
            </w:pPr>
            <w:r w:rsidRPr="001C3941">
              <w:rPr>
                <w:rFonts w:ascii="Arial" w:hAnsi="Arial" w:cs="Arial"/>
                <w:b/>
                <w:bCs/>
                <w:sz w:val="12"/>
                <w:szCs w:val="12"/>
                <w:lang w:val="en-GB"/>
              </w:rPr>
              <w:t xml:space="preserve">Acute myeloid </w:t>
            </w:r>
            <w:r w:rsidR="000A121C" w:rsidRPr="001C3941">
              <w:rPr>
                <w:rFonts w:ascii="Arial" w:hAnsi="Arial" w:cs="Arial"/>
                <w:b/>
                <w:bCs/>
                <w:sz w:val="12"/>
                <w:szCs w:val="12"/>
                <w:lang w:val="en-GB"/>
              </w:rPr>
              <w:t>leuk</w:t>
            </w:r>
            <w:r w:rsidR="000A121C">
              <w:rPr>
                <w:rFonts w:ascii="Arial" w:hAnsi="Arial" w:cs="Arial"/>
                <w:b/>
                <w:bCs/>
                <w:sz w:val="12"/>
                <w:szCs w:val="12"/>
                <w:lang w:val="en-GB"/>
              </w:rPr>
              <w:t>aemia</w:t>
            </w:r>
            <w:r w:rsidRPr="001C3941">
              <w:rPr>
                <w:rFonts w:ascii="Arial" w:hAnsi="Arial" w:cs="Arial"/>
                <w:b/>
                <w:bCs/>
                <w:sz w:val="12"/>
                <w:szCs w:val="12"/>
                <w:lang w:val="en-GB"/>
              </w:rPr>
              <w:t xml:space="preserve"> (AML)</w:t>
            </w:r>
          </w:p>
        </w:tc>
        <w:tc>
          <w:tcPr>
            <w:tcW w:w="850" w:type="dxa"/>
            <w:tcBorders>
              <w:top w:val="nil"/>
              <w:left w:val="nil"/>
              <w:bottom w:val="nil"/>
              <w:right w:val="nil"/>
            </w:tcBorders>
            <w:shd w:val="clear" w:color="000000" w:fill="D9D9D9"/>
            <w:vAlign w:val="center"/>
            <w:hideMark/>
          </w:tcPr>
          <w:p w14:paraId="33760693"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1980-2009</w:t>
            </w:r>
          </w:p>
        </w:tc>
        <w:tc>
          <w:tcPr>
            <w:tcW w:w="567" w:type="dxa"/>
            <w:tcBorders>
              <w:top w:val="nil"/>
              <w:left w:val="nil"/>
              <w:bottom w:val="nil"/>
              <w:right w:val="nil"/>
            </w:tcBorders>
            <w:shd w:val="clear" w:color="000000" w:fill="D9D9D9"/>
            <w:vAlign w:val="center"/>
            <w:hideMark/>
          </w:tcPr>
          <w:p w14:paraId="51E6FF0E"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533</w:t>
            </w:r>
          </w:p>
        </w:tc>
        <w:tc>
          <w:tcPr>
            <w:tcW w:w="568" w:type="dxa"/>
            <w:tcBorders>
              <w:top w:val="nil"/>
              <w:left w:val="nil"/>
              <w:bottom w:val="nil"/>
              <w:right w:val="nil"/>
            </w:tcBorders>
            <w:shd w:val="clear" w:color="000000" w:fill="D9D9D9"/>
            <w:vAlign w:val="center"/>
            <w:hideMark/>
          </w:tcPr>
          <w:p w14:paraId="25D3AB22"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1381</w:t>
            </w:r>
          </w:p>
        </w:tc>
        <w:tc>
          <w:tcPr>
            <w:tcW w:w="1108" w:type="dxa"/>
            <w:tcBorders>
              <w:top w:val="nil"/>
              <w:left w:val="nil"/>
              <w:bottom w:val="nil"/>
              <w:right w:val="nil"/>
            </w:tcBorders>
            <w:shd w:val="clear" w:color="000000" w:fill="D9D9D9"/>
            <w:noWrap/>
            <w:vAlign w:val="center"/>
            <w:hideMark/>
          </w:tcPr>
          <w:p w14:paraId="4458F22C"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159.1</w:t>
            </w:r>
          </w:p>
        </w:tc>
        <w:tc>
          <w:tcPr>
            <w:tcW w:w="1125" w:type="dxa"/>
            <w:tcBorders>
              <w:top w:val="nil"/>
              <w:left w:val="nil"/>
              <w:bottom w:val="nil"/>
              <w:right w:val="nil"/>
            </w:tcBorders>
            <w:shd w:val="clear" w:color="000000" w:fill="D9D9D9"/>
            <w:noWrap/>
            <w:vAlign w:val="center"/>
            <w:hideMark/>
          </w:tcPr>
          <w:p w14:paraId="234F4C04"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38.4</w:t>
            </w:r>
          </w:p>
        </w:tc>
        <w:tc>
          <w:tcPr>
            <w:tcW w:w="1053" w:type="dxa"/>
            <w:tcBorders>
              <w:top w:val="nil"/>
              <w:left w:val="nil"/>
              <w:bottom w:val="nil"/>
              <w:right w:val="nil"/>
            </w:tcBorders>
            <w:shd w:val="clear" w:color="000000" w:fill="D9D9D9"/>
            <w:noWrap/>
            <w:vAlign w:val="center"/>
            <w:hideMark/>
          </w:tcPr>
          <w:p w14:paraId="3423FA9D" w14:textId="23143F0F" w:rsidR="00AD2CEA" w:rsidRPr="001C3941" w:rsidRDefault="00AD2CEA">
            <w:pPr>
              <w:jc w:val="center"/>
              <w:rPr>
                <w:rFonts w:ascii="Arial" w:hAnsi="Arial" w:cs="Arial"/>
                <w:color w:val="000000"/>
                <w:sz w:val="14"/>
                <w:szCs w:val="14"/>
                <w:lang w:val="en-GB"/>
              </w:rPr>
            </w:pPr>
            <w:r w:rsidRPr="001C3941">
              <w:rPr>
                <w:rFonts w:ascii="Arial" w:hAnsi="Arial" w:cs="Arial"/>
                <w:color w:val="000000"/>
                <w:sz w:val="14"/>
                <w:szCs w:val="14"/>
                <w:lang w:val="en-GB"/>
              </w:rPr>
              <w:t>29</w:t>
            </w:r>
            <w:r w:rsidR="00C8309E">
              <w:rPr>
                <w:rFonts w:ascii="Arial" w:hAnsi="Arial" w:cs="Arial"/>
                <w:color w:val="000000"/>
                <w:sz w:val="14"/>
                <w:szCs w:val="14"/>
                <w:lang w:val="en-GB"/>
              </w:rPr>
              <w:t>.</w:t>
            </w:r>
            <w:r w:rsidRPr="001C3941">
              <w:rPr>
                <w:rFonts w:ascii="Arial" w:hAnsi="Arial" w:cs="Arial"/>
                <w:color w:val="000000"/>
                <w:sz w:val="14"/>
                <w:szCs w:val="14"/>
                <w:lang w:val="en-GB"/>
              </w:rPr>
              <w:t>0</w:t>
            </w:r>
          </w:p>
        </w:tc>
        <w:tc>
          <w:tcPr>
            <w:tcW w:w="940" w:type="dxa"/>
            <w:tcBorders>
              <w:top w:val="nil"/>
              <w:left w:val="nil"/>
              <w:bottom w:val="nil"/>
              <w:right w:val="nil"/>
            </w:tcBorders>
            <w:shd w:val="clear" w:color="000000" w:fill="D9D9D9"/>
            <w:noWrap/>
            <w:vAlign w:val="center"/>
            <w:hideMark/>
          </w:tcPr>
          <w:p w14:paraId="6352259C"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91.7</w:t>
            </w:r>
          </w:p>
        </w:tc>
        <w:tc>
          <w:tcPr>
            <w:tcW w:w="160" w:type="dxa"/>
            <w:tcBorders>
              <w:top w:val="nil"/>
              <w:left w:val="nil"/>
              <w:bottom w:val="nil"/>
              <w:right w:val="nil"/>
            </w:tcBorders>
            <w:shd w:val="clear" w:color="000000" w:fill="D9D9D9"/>
            <w:vAlign w:val="center"/>
            <w:hideMark/>
          </w:tcPr>
          <w:p w14:paraId="6179C3F0"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nil"/>
              <w:right w:val="nil"/>
            </w:tcBorders>
            <w:shd w:val="clear" w:color="000000" w:fill="D9D9D9"/>
            <w:vAlign w:val="center"/>
            <w:hideMark/>
          </w:tcPr>
          <w:p w14:paraId="175EA81B"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571</w:t>
            </w:r>
          </w:p>
        </w:tc>
        <w:tc>
          <w:tcPr>
            <w:tcW w:w="452" w:type="dxa"/>
            <w:tcBorders>
              <w:top w:val="nil"/>
              <w:left w:val="nil"/>
              <w:bottom w:val="nil"/>
              <w:right w:val="nil"/>
            </w:tcBorders>
            <w:shd w:val="clear" w:color="000000" w:fill="D9D9D9"/>
            <w:vAlign w:val="center"/>
            <w:hideMark/>
          </w:tcPr>
          <w:p w14:paraId="2563C616"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1410</w:t>
            </w:r>
          </w:p>
        </w:tc>
        <w:tc>
          <w:tcPr>
            <w:tcW w:w="1273" w:type="dxa"/>
            <w:tcBorders>
              <w:top w:val="nil"/>
              <w:left w:val="nil"/>
              <w:bottom w:val="nil"/>
              <w:right w:val="nil"/>
            </w:tcBorders>
            <w:shd w:val="clear" w:color="000000" w:fill="D9D9D9"/>
            <w:noWrap/>
            <w:vAlign w:val="center"/>
            <w:hideMark/>
          </w:tcPr>
          <w:p w14:paraId="7FB30F42"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146.9</w:t>
            </w:r>
          </w:p>
        </w:tc>
        <w:tc>
          <w:tcPr>
            <w:tcW w:w="1125" w:type="dxa"/>
            <w:tcBorders>
              <w:top w:val="nil"/>
              <w:left w:val="nil"/>
              <w:bottom w:val="nil"/>
              <w:right w:val="nil"/>
            </w:tcBorders>
            <w:shd w:val="clear" w:color="000000" w:fill="D9D9D9"/>
            <w:noWrap/>
            <w:vAlign w:val="center"/>
            <w:hideMark/>
          </w:tcPr>
          <w:p w14:paraId="135D4BF1"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39.5</w:t>
            </w:r>
          </w:p>
        </w:tc>
        <w:tc>
          <w:tcPr>
            <w:tcW w:w="1053" w:type="dxa"/>
            <w:tcBorders>
              <w:top w:val="nil"/>
              <w:left w:val="nil"/>
              <w:bottom w:val="nil"/>
              <w:right w:val="nil"/>
            </w:tcBorders>
            <w:shd w:val="clear" w:color="000000" w:fill="D9D9D9"/>
            <w:noWrap/>
            <w:vAlign w:val="center"/>
            <w:hideMark/>
          </w:tcPr>
          <w:p w14:paraId="7D3724DA"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17.7</w:t>
            </w:r>
          </w:p>
        </w:tc>
        <w:tc>
          <w:tcPr>
            <w:tcW w:w="940" w:type="dxa"/>
            <w:tcBorders>
              <w:top w:val="nil"/>
              <w:left w:val="nil"/>
              <w:bottom w:val="nil"/>
              <w:right w:val="nil"/>
            </w:tcBorders>
            <w:shd w:val="clear" w:color="000000" w:fill="D9D9D9"/>
            <w:noWrap/>
            <w:vAlign w:val="center"/>
            <w:hideMark/>
          </w:tcPr>
          <w:p w14:paraId="478DCA43"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89.7</w:t>
            </w:r>
          </w:p>
        </w:tc>
      </w:tr>
      <w:tr w:rsidR="00AD2CEA" w:rsidRPr="001C3941" w14:paraId="412CD515" w14:textId="77777777" w:rsidTr="00336835">
        <w:trPr>
          <w:trHeight w:val="462"/>
        </w:trPr>
        <w:tc>
          <w:tcPr>
            <w:tcW w:w="2567" w:type="dxa"/>
            <w:tcBorders>
              <w:top w:val="nil"/>
              <w:left w:val="nil"/>
              <w:bottom w:val="nil"/>
              <w:right w:val="nil"/>
            </w:tcBorders>
            <w:shd w:val="clear" w:color="auto" w:fill="auto"/>
            <w:noWrap/>
            <w:vAlign w:val="center"/>
            <w:hideMark/>
          </w:tcPr>
          <w:p w14:paraId="6B6A1C1B" w14:textId="77777777" w:rsidR="00AD2CEA" w:rsidRPr="001C3941" w:rsidRDefault="00AD2CEA" w:rsidP="00397A1B">
            <w:pPr>
              <w:rPr>
                <w:rFonts w:ascii="Arial" w:hAnsi="Arial" w:cs="Arial"/>
                <w:color w:val="000000"/>
                <w:sz w:val="12"/>
                <w:szCs w:val="12"/>
                <w:lang w:val="en-GB"/>
              </w:rPr>
            </w:pPr>
            <w:r w:rsidRPr="001C3941">
              <w:rPr>
                <w:rFonts w:ascii="Arial" w:hAnsi="Arial" w:cs="Arial"/>
                <w:color w:val="000000"/>
                <w:sz w:val="12"/>
                <w:szCs w:val="12"/>
                <w:lang w:val="en-GB"/>
              </w:rPr>
              <w:t>     Acute promyelocytic leuk</w:t>
            </w:r>
            <w:r w:rsidR="006F50F2">
              <w:rPr>
                <w:rFonts w:ascii="Arial" w:hAnsi="Arial" w:cs="Arial"/>
                <w:color w:val="000000"/>
                <w:sz w:val="12"/>
                <w:szCs w:val="12"/>
                <w:lang w:val="en-GB"/>
              </w:rPr>
              <w:t>a</w:t>
            </w:r>
            <w:r w:rsidRPr="001C3941">
              <w:rPr>
                <w:rFonts w:ascii="Arial" w:hAnsi="Arial" w:cs="Arial"/>
                <w:color w:val="000000"/>
                <w:sz w:val="12"/>
                <w:szCs w:val="12"/>
                <w:lang w:val="en-GB"/>
              </w:rPr>
              <w:t>emia</w:t>
            </w:r>
          </w:p>
        </w:tc>
        <w:tc>
          <w:tcPr>
            <w:tcW w:w="850" w:type="dxa"/>
            <w:tcBorders>
              <w:top w:val="nil"/>
              <w:left w:val="nil"/>
              <w:bottom w:val="nil"/>
              <w:right w:val="nil"/>
            </w:tcBorders>
            <w:shd w:val="clear" w:color="000000" w:fill="FFFFFF"/>
            <w:vAlign w:val="center"/>
            <w:hideMark/>
          </w:tcPr>
          <w:p w14:paraId="60C515FE"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2003-2009</w:t>
            </w:r>
          </w:p>
        </w:tc>
        <w:tc>
          <w:tcPr>
            <w:tcW w:w="567" w:type="dxa"/>
            <w:tcBorders>
              <w:top w:val="nil"/>
              <w:left w:val="nil"/>
              <w:bottom w:val="nil"/>
              <w:right w:val="nil"/>
            </w:tcBorders>
            <w:shd w:val="clear" w:color="000000" w:fill="FFFFFF"/>
            <w:noWrap/>
            <w:vAlign w:val="center"/>
            <w:hideMark/>
          </w:tcPr>
          <w:p w14:paraId="03E9978E"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76</w:t>
            </w:r>
          </w:p>
        </w:tc>
        <w:tc>
          <w:tcPr>
            <w:tcW w:w="568" w:type="dxa"/>
            <w:tcBorders>
              <w:top w:val="nil"/>
              <w:left w:val="nil"/>
              <w:bottom w:val="nil"/>
              <w:right w:val="nil"/>
            </w:tcBorders>
            <w:shd w:val="clear" w:color="000000" w:fill="FFFFFF"/>
            <w:noWrap/>
            <w:vAlign w:val="center"/>
            <w:hideMark/>
          </w:tcPr>
          <w:p w14:paraId="3367D3BD"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89</w:t>
            </w:r>
          </w:p>
        </w:tc>
        <w:tc>
          <w:tcPr>
            <w:tcW w:w="1108" w:type="dxa"/>
            <w:tcBorders>
              <w:top w:val="nil"/>
              <w:left w:val="nil"/>
              <w:bottom w:val="nil"/>
              <w:right w:val="nil"/>
            </w:tcBorders>
            <w:shd w:val="clear" w:color="000000" w:fill="FFFFFF"/>
            <w:noWrap/>
            <w:vAlign w:val="center"/>
            <w:hideMark/>
          </w:tcPr>
          <w:p w14:paraId="3132D97F"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17.1</w:t>
            </w:r>
          </w:p>
        </w:tc>
        <w:tc>
          <w:tcPr>
            <w:tcW w:w="1125" w:type="dxa"/>
            <w:tcBorders>
              <w:top w:val="nil"/>
              <w:left w:val="nil"/>
              <w:bottom w:val="nil"/>
              <w:right w:val="nil"/>
            </w:tcBorders>
            <w:shd w:val="clear" w:color="000000" w:fill="FFFFFF"/>
            <w:noWrap/>
            <w:vAlign w:val="center"/>
            <w:hideMark/>
          </w:tcPr>
          <w:p w14:paraId="06CE9CD4"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6.3</w:t>
            </w:r>
          </w:p>
        </w:tc>
        <w:tc>
          <w:tcPr>
            <w:tcW w:w="1053" w:type="dxa"/>
            <w:tcBorders>
              <w:top w:val="nil"/>
              <w:left w:val="nil"/>
              <w:bottom w:val="nil"/>
              <w:right w:val="nil"/>
            </w:tcBorders>
            <w:shd w:val="clear" w:color="000000" w:fill="FFFFFF"/>
            <w:noWrap/>
            <w:vAlign w:val="center"/>
            <w:hideMark/>
          </w:tcPr>
          <w:p w14:paraId="3F6333A1"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4.5</w:t>
            </w:r>
          </w:p>
        </w:tc>
        <w:tc>
          <w:tcPr>
            <w:tcW w:w="940" w:type="dxa"/>
            <w:tcBorders>
              <w:top w:val="nil"/>
              <w:left w:val="nil"/>
              <w:bottom w:val="nil"/>
              <w:right w:val="nil"/>
            </w:tcBorders>
            <w:shd w:val="clear" w:color="000000" w:fill="FFFFFF"/>
            <w:noWrap/>
            <w:vAlign w:val="center"/>
            <w:hideMark/>
          </w:tcPr>
          <w:p w14:paraId="5BC06D52"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6.3</w:t>
            </w:r>
          </w:p>
        </w:tc>
        <w:tc>
          <w:tcPr>
            <w:tcW w:w="160" w:type="dxa"/>
            <w:tcBorders>
              <w:top w:val="nil"/>
              <w:left w:val="nil"/>
              <w:bottom w:val="nil"/>
              <w:right w:val="nil"/>
            </w:tcBorders>
            <w:shd w:val="clear" w:color="000000" w:fill="FFFFFF"/>
            <w:vAlign w:val="center"/>
            <w:hideMark/>
          </w:tcPr>
          <w:p w14:paraId="002EC7B9"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nil"/>
              <w:right w:val="nil"/>
            </w:tcBorders>
            <w:shd w:val="clear" w:color="000000" w:fill="FFFFFF"/>
            <w:noWrap/>
            <w:vAlign w:val="center"/>
            <w:hideMark/>
          </w:tcPr>
          <w:p w14:paraId="1DB0AB06"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58</w:t>
            </w:r>
          </w:p>
        </w:tc>
        <w:tc>
          <w:tcPr>
            <w:tcW w:w="452" w:type="dxa"/>
            <w:tcBorders>
              <w:top w:val="nil"/>
              <w:left w:val="nil"/>
              <w:bottom w:val="nil"/>
              <w:right w:val="nil"/>
            </w:tcBorders>
            <w:shd w:val="clear" w:color="000000" w:fill="FFFFFF"/>
            <w:noWrap/>
            <w:vAlign w:val="center"/>
            <w:hideMark/>
          </w:tcPr>
          <w:p w14:paraId="1D9DBC1B"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104</w:t>
            </w:r>
          </w:p>
        </w:tc>
        <w:tc>
          <w:tcPr>
            <w:tcW w:w="1273" w:type="dxa"/>
            <w:tcBorders>
              <w:top w:val="nil"/>
              <w:left w:val="nil"/>
              <w:bottom w:val="nil"/>
              <w:right w:val="nil"/>
            </w:tcBorders>
            <w:shd w:val="clear" w:color="000000" w:fill="FFFFFF"/>
            <w:noWrap/>
            <w:vAlign w:val="center"/>
            <w:hideMark/>
          </w:tcPr>
          <w:p w14:paraId="47461F24"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79.3</w:t>
            </w:r>
          </w:p>
        </w:tc>
        <w:tc>
          <w:tcPr>
            <w:tcW w:w="1125" w:type="dxa"/>
            <w:tcBorders>
              <w:top w:val="nil"/>
              <w:left w:val="nil"/>
              <w:bottom w:val="nil"/>
              <w:right w:val="nil"/>
            </w:tcBorders>
            <w:shd w:val="clear" w:color="000000" w:fill="FFFFFF"/>
            <w:noWrap/>
            <w:vAlign w:val="center"/>
            <w:hideMark/>
          </w:tcPr>
          <w:p w14:paraId="68257EEB"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9.5</w:t>
            </w:r>
          </w:p>
        </w:tc>
        <w:tc>
          <w:tcPr>
            <w:tcW w:w="1053" w:type="dxa"/>
            <w:tcBorders>
              <w:top w:val="nil"/>
              <w:left w:val="nil"/>
              <w:bottom w:val="nil"/>
              <w:right w:val="nil"/>
            </w:tcBorders>
            <w:shd w:val="clear" w:color="000000" w:fill="FFFFFF"/>
            <w:noWrap/>
            <w:vAlign w:val="center"/>
            <w:hideMark/>
          </w:tcPr>
          <w:p w14:paraId="0182EB38"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2.6</w:t>
            </w:r>
          </w:p>
        </w:tc>
        <w:tc>
          <w:tcPr>
            <w:tcW w:w="940" w:type="dxa"/>
            <w:tcBorders>
              <w:top w:val="nil"/>
              <w:left w:val="nil"/>
              <w:bottom w:val="nil"/>
              <w:right w:val="nil"/>
            </w:tcBorders>
            <w:shd w:val="clear" w:color="000000" w:fill="FFFFFF"/>
            <w:noWrap/>
            <w:vAlign w:val="center"/>
            <w:hideMark/>
          </w:tcPr>
          <w:p w14:paraId="168681C3"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67.2</w:t>
            </w:r>
          </w:p>
        </w:tc>
      </w:tr>
      <w:tr w:rsidR="00AD2CEA" w:rsidRPr="001C3941" w14:paraId="4B04233C" w14:textId="77777777" w:rsidTr="00336835">
        <w:trPr>
          <w:trHeight w:val="283"/>
        </w:trPr>
        <w:tc>
          <w:tcPr>
            <w:tcW w:w="2567" w:type="dxa"/>
            <w:tcBorders>
              <w:top w:val="nil"/>
              <w:left w:val="nil"/>
              <w:bottom w:val="nil"/>
              <w:right w:val="nil"/>
            </w:tcBorders>
            <w:shd w:val="clear" w:color="000000" w:fill="D9D9D9"/>
            <w:vAlign w:val="center"/>
            <w:hideMark/>
          </w:tcPr>
          <w:p w14:paraId="6FF7514B" w14:textId="77777777" w:rsidR="00AD2CEA" w:rsidRPr="001C3941" w:rsidRDefault="00AD2CEA">
            <w:pPr>
              <w:rPr>
                <w:rFonts w:ascii="Arial" w:hAnsi="Arial" w:cs="Arial"/>
                <w:b/>
                <w:bCs/>
                <w:sz w:val="12"/>
                <w:szCs w:val="12"/>
                <w:lang w:val="en-GB"/>
              </w:rPr>
            </w:pPr>
            <w:r w:rsidRPr="001C3941">
              <w:rPr>
                <w:rFonts w:ascii="Arial" w:hAnsi="Arial" w:cs="Arial"/>
                <w:b/>
                <w:bCs/>
                <w:sz w:val="12"/>
                <w:szCs w:val="12"/>
                <w:lang w:val="en-GB"/>
              </w:rPr>
              <w:t>Myeloproliferative neopla</w:t>
            </w:r>
            <w:r w:rsidR="006F50F2">
              <w:rPr>
                <w:rFonts w:ascii="Arial" w:hAnsi="Arial" w:cs="Arial"/>
                <w:b/>
                <w:bCs/>
                <w:sz w:val="12"/>
                <w:szCs w:val="12"/>
                <w:lang w:val="en-GB"/>
              </w:rPr>
              <w:t>s</w:t>
            </w:r>
            <w:r w:rsidRPr="001C3941">
              <w:rPr>
                <w:rFonts w:ascii="Arial" w:hAnsi="Arial" w:cs="Arial"/>
                <w:b/>
                <w:bCs/>
                <w:sz w:val="12"/>
                <w:szCs w:val="12"/>
                <w:lang w:val="en-GB"/>
              </w:rPr>
              <w:t xml:space="preserve">ms  </w:t>
            </w:r>
          </w:p>
        </w:tc>
        <w:tc>
          <w:tcPr>
            <w:tcW w:w="850" w:type="dxa"/>
            <w:tcBorders>
              <w:top w:val="nil"/>
              <w:left w:val="nil"/>
              <w:bottom w:val="nil"/>
              <w:right w:val="nil"/>
            </w:tcBorders>
            <w:shd w:val="clear" w:color="000000" w:fill="D9D9D9"/>
            <w:noWrap/>
            <w:vAlign w:val="center"/>
            <w:hideMark/>
          </w:tcPr>
          <w:p w14:paraId="7DF6977D" w14:textId="77777777" w:rsidR="00AD2CEA" w:rsidRPr="001C3941" w:rsidRDefault="00AD2CEA" w:rsidP="00397A1B">
            <w:pPr>
              <w:jc w:val="center"/>
              <w:rPr>
                <w:rFonts w:ascii="Arial" w:hAnsi="Arial" w:cs="Arial"/>
                <w:sz w:val="14"/>
                <w:szCs w:val="14"/>
                <w:lang w:val="en-GB"/>
              </w:rPr>
            </w:pPr>
          </w:p>
        </w:tc>
        <w:tc>
          <w:tcPr>
            <w:tcW w:w="567" w:type="dxa"/>
            <w:tcBorders>
              <w:top w:val="nil"/>
              <w:left w:val="nil"/>
              <w:bottom w:val="nil"/>
              <w:right w:val="nil"/>
            </w:tcBorders>
            <w:shd w:val="clear" w:color="000000" w:fill="D9D9D9"/>
            <w:vAlign w:val="center"/>
            <w:hideMark/>
          </w:tcPr>
          <w:p w14:paraId="781E9051" w14:textId="77777777" w:rsidR="00AD2CEA" w:rsidRPr="001C3941" w:rsidRDefault="00AD2CEA" w:rsidP="00397A1B">
            <w:pPr>
              <w:jc w:val="center"/>
              <w:rPr>
                <w:rFonts w:ascii="Arial" w:hAnsi="Arial" w:cs="Arial"/>
                <w:sz w:val="14"/>
                <w:szCs w:val="14"/>
                <w:lang w:val="en-GB"/>
              </w:rPr>
            </w:pPr>
          </w:p>
        </w:tc>
        <w:tc>
          <w:tcPr>
            <w:tcW w:w="568" w:type="dxa"/>
            <w:tcBorders>
              <w:top w:val="nil"/>
              <w:left w:val="nil"/>
              <w:bottom w:val="nil"/>
              <w:right w:val="nil"/>
            </w:tcBorders>
            <w:shd w:val="clear" w:color="000000" w:fill="D9D9D9"/>
            <w:vAlign w:val="center"/>
            <w:hideMark/>
          </w:tcPr>
          <w:p w14:paraId="479361A5" w14:textId="77777777" w:rsidR="00AD2CEA" w:rsidRPr="001C3941" w:rsidRDefault="00AD2CEA" w:rsidP="00397A1B">
            <w:pPr>
              <w:jc w:val="center"/>
              <w:rPr>
                <w:rFonts w:ascii="Arial" w:hAnsi="Arial" w:cs="Arial"/>
                <w:sz w:val="14"/>
                <w:szCs w:val="14"/>
                <w:lang w:val="en-GB"/>
              </w:rPr>
            </w:pPr>
          </w:p>
        </w:tc>
        <w:tc>
          <w:tcPr>
            <w:tcW w:w="1108" w:type="dxa"/>
            <w:tcBorders>
              <w:top w:val="nil"/>
              <w:left w:val="nil"/>
              <w:bottom w:val="nil"/>
              <w:right w:val="nil"/>
            </w:tcBorders>
            <w:shd w:val="clear" w:color="000000" w:fill="D9D9D9"/>
            <w:noWrap/>
            <w:vAlign w:val="center"/>
            <w:hideMark/>
          </w:tcPr>
          <w:p w14:paraId="7C15D845" w14:textId="77777777" w:rsidR="00AD2CEA" w:rsidRPr="001C3941" w:rsidRDefault="00AD2CEA" w:rsidP="00397A1B">
            <w:pPr>
              <w:jc w:val="center"/>
              <w:rPr>
                <w:rFonts w:ascii="Arial" w:hAnsi="Arial" w:cs="Arial"/>
                <w:color w:val="000000"/>
                <w:sz w:val="14"/>
                <w:szCs w:val="14"/>
                <w:lang w:val="en-GB"/>
              </w:rPr>
            </w:pPr>
          </w:p>
        </w:tc>
        <w:tc>
          <w:tcPr>
            <w:tcW w:w="1125" w:type="dxa"/>
            <w:tcBorders>
              <w:top w:val="nil"/>
              <w:left w:val="nil"/>
              <w:bottom w:val="nil"/>
              <w:right w:val="nil"/>
            </w:tcBorders>
            <w:shd w:val="clear" w:color="000000" w:fill="D9D9D9"/>
            <w:noWrap/>
            <w:vAlign w:val="center"/>
            <w:hideMark/>
          </w:tcPr>
          <w:p w14:paraId="6D16CD65" w14:textId="77777777" w:rsidR="00AD2CEA" w:rsidRPr="001C3941" w:rsidRDefault="00AD2CEA" w:rsidP="00397A1B">
            <w:pPr>
              <w:jc w:val="center"/>
              <w:rPr>
                <w:rFonts w:ascii="Arial" w:hAnsi="Arial" w:cs="Arial"/>
                <w:color w:val="000000"/>
                <w:sz w:val="14"/>
                <w:szCs w:val="14"/>
                <w:lang w:val="en-GB"/>
              </w:rPr>
            </w:pPr>
          </w:p>
        </w:tc>
        <w:tc>
          <w:tcPr>
            <w:tcW w:w="1053" w:type="dxa"/>
            <w:tcBorders>
              <w:top w:val="nil"/>
              <w:left w:val="nil"/>
              <w:bottom w:val="nil"/>
              <w:right w:val="nil"/>
            </w:tcBorders>
            <w:shd w:val="clear" w:color="000000" w:fill="D9D9D9"/>
            <w:noWrap/>
            <w:vAlign w:val="center"/>
            <w:hideMark/>
          </w:tcPr>
          <w:p w14:paraId="1ED27F20" w14:textId="77777777" w:rsidR="00AD2CEA" w:rsidRPr="001C3941" w:rsidRDefault="00AD2CEA" w:rsidP="00397A1B">
            <w:pPr>
              <w:jc w:val="center"/>
              <w:rPr>
                <w:rFonts w:ascii="Arial" w:hAnsi="Arial" w:cs="Arial"/>
                <w:color w:val="000000"/>
                <w:sz w:val="14"/>
                <w:szCs w:val="14"/>
                <w:lang w:val="en-GB"/>
              </w:rPr>
            </w:pPr>
          </w:p>
        </w:tc>
        <w:tc>
          <w:tcPr>
            <w:tcW w:w="940" w:type="dxa"/>
            <w:tcBorders>
              <w:top w:val="nil"/>
              <w:left w:val="nil"/>
              <w:bottom w:val="nil"/>
              <w:right w:val="nil"/>
            </w:tcBorders>
            <w:shd w:val="clear" w:color="000000" w:fill="D9D9D9"/>
            <w:noWrap/>
            <w:vAlign w:val="center"/>
            <w:hideMark/>
          </w:tcPr>
          <w:p w14:paraId="0C63A39A" w14:textId="77777777" w:rsidR="00AD2CEA" w:rsidRPr="001C3941" w:rsidRDefault="00AD2CEA" w:rsidP="00397A1B">
            <w:pPr>
              <w:jc w:val="center"/>
              <w:rPr>
                <w:rFonts w:ascii="Arial" w:hAnsi="Arial" w:cs="Arial"/>
                <w:color w:val="000000"/>
                <w:sz w:val="14"/>
                <w:szCs w:val="14"/>
                <w:lang w:val="en-GB"/>
              </w:rPr>
            </w:pPr>
          </w:p>
        </w:tc>
        <w:tc>
          <w:tcPr>
            <w:tcW w:w="160" w:type="dxa"/>
            <w:tcBorders>
              <w:top w:val="nil"/>
              <w:left w:val="nil"/>
              <w:bottom w:val="nil"/>
              <w:right w:val="nil"/>
            </w:tcBorders>
            <w:shd w:val="clear" w:color="000000" w:fill="D9D9D9"/>
            <w:noWrap/>
            <w:vAlign w:val="center"/>
            <w:hideMark/>
          </w:tcPr>
          <w:p w14:paraId="65880E87"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nil"/>
              <w:right w:val="nil"/>
            </w:tcBorders>
            <w:shd w:val="clear" w:color="000000" w:fill="D9D9D9"/>
            <w:vAlign w:val="center"/>
            <w:hideMark/>
          </w:tcPr>
          <w:p w14:paraId="2FA24B1A" w14:textId="77777777" w:rsidR="00AD2CEA" w:rsidRPr="001C3941" w:rsidRDefault="00AD2CEA" w:rsidP="00397A1B">
            <w:pPr>
              <w:jc w:val="center"/>
              <w:rPr>
                <w:rFonts w:ascii="Arial" w:hAnsi="Arial" w:cs="Arial"/>
                <w:sz w:val="14"/>
                <w:szCs w:val="14"/>
                <w:lang w:val="en-GB"/>
              </w:rPr>
            </w:pPr>
          </w:p>
        </w:tc>
        <w:tc>
          <w:tcPr>
            <w:tcW w:w="452" w:type="dxa"/>
            <w:tcBorders>
              <w:top w:val="nil"/>
              <w:left w:val="nil"/>
              <w:bottom w:val="nil"/>
              <w:right w:val="nil"/>
            </w:tcBorders>
            <w:shd w:val="clear" w:color="000000" w:fill="D9D9D9"/>
            <w:vAlign w:val="center"/>
            <w:hideMark/>
          </w:tcPr>
          <w:p w14:paraId="0027FA2B" w14:textId="77777777" w:rsidR="00AD2CEA" w:rsidRPr="001C3941" w:rsidRDefault="00AD2CEA" w:rsidP="00397A1B">
            <w:pPr>
              <w:jc w:val="center"/>
              <w:rPr>
                <w:rFonts w:ascii="Arial" w:hAnsi="Arial" w:cs="Arial"/>
                <w:sz w:val="14"/>
                <w:szCs w:val="14"/>
                <w:lang w:val="en-GB"/>
              </w:rPr>
            </w:pPr>
          </w:p>
        </w:tc>
        <w:tc>
          <w:tcPr>
            <w:tcW w:w="1273" w:type="dxa"/>
            <w:tcBorders>
              <w:top w:val="nil"/>
              <w:left w:val="nil"/>
              <w:bottom w:val="nil"/>
              <w:right w:val="nil"/>
            </w:tcBorders>
            <w:shd w:val="clear" w:color="000000" w:fill="D9D9D9"/>
            <w:noWrap/>
            <w:vAlign w:val="center"/>
            <w:hideMark/>
          </w:tcPr>
          <w:p w14:paraId="18B4EF4F" w14:textId="77777777" w:rsidR="00AD2CEA" w:rsidRPr="001C3941" w:rsidRDefault="00AD2CEA" w:rsidP="00397A1B">
            <w:pPr>
              <w:jc w:val="center"/>
              <w:rPr>
                <w:rFonts w:ascii="Arial" w:hAnsi="Arial" w:cs="Arial"/>
                <w:sz w:val="14"/>
                <w:szCs w:val="14"/>
                <w:lang w:val="en-GB"/>
              </w:rPr>
            </w:pPr>
          </w:p>
        </w:tc>
        <w:tc>
          <w:tcPr>
            <w:tcW w:w="1125" w:type="dxa"/>
            <w:tcBorders>
              <w:top w:val="nil"/>
              <w:left w:val="nil"/>
              <w:bottom w:val="nil"/>
              <w:right w:val="nil"/>
            </w:tcBorders>
            <w:shd w:val="clear" w:color="000000" w:fill="D9D9D9"/>
            <w:noWrap/>
            <w:vAlign w:val="center"/>
            <w:hideMark/>
          </w:tcPr>
          <w:p w14:paraId="704D5934" w14:textId="77777777" w:rsidR="00AD2CEA" w:rsidRPr="001C3941" w:rsidRDefault="00AD2CEA" w:rsidP="00397A1B">
            <w:pPr>
              <w:jc w:val="center"/>
              <w:rPr>
                <w:rFonts w:ascii="Arial" w:hAnsi="Arial" w:cs="Arial"/>
                <w:sz w:val="14"/>
                <w:szCs w:val="14"/>
                <w:lang w:val="en-GB"/>
              </w:rPr>
            </w:pPr>
          </w:p>
        </w:tc>
        <w:tc>
          <w:tcPr>
            <w:tcW w:w="1053" w:type="dxa"/>
            <w:tcBorders>
              <w:top w:val="nil"/>
              <w:left w:val="nil"/>
              <w:bottom w:val="nil"/>
              <w:right w:val="nil"/>
            </w:tcBorders>
            <w:shd w:val="clear" w:color="000000" w:fill="D9D9D9"/>
            <w:noWrap/>
            <w:vAlign w:val="center"/>
            <w:hideMark/>
          </w:tcPr>
          <w:p w14:paraId="62640E3D" w14:textId="77777777" w:rsidR="00AD2CEA" w:rsidRPr="001C3941" w:rsidRDefault="00AD2CEA" w:rsidP="00397A1B">
            <w:pPr>
              <w:jc w:val="center"/>
              <w:rPr>
                <w:rFonts w:ascii="Arial" w:hAnsi="Arial" w:cs="Arial"/>
                <w:sz w:val="14"/>
                <w:szCs w:val="14"/>
                <w:lang w:val="en-GB"/>
              </w:rPr>
            </w:pPr>
          </w:p>
        </w:tc>
        <w:tc>
          <w:tcPr>
            <w:tcW w:w="940" w:type="dxa"/>
            <w:tcBorders>
              <w:top w:val="nil"/>
              <w:left w:val="nil"/>
              <w:bottom w:val="nil"/>
              <w:right w:val="nil"/>
            </w:tcBorders>
            <w:shd w:val="clear" w:color="000000" w:fill="D9D9D9"/>
            <w:noWrap/>
            <w:vAlign w:val="center"/>
            <w:hideMark/>
          </w:tcPr>
          <w:p w14:paraId="33833139" w14:textId="77777777" w:rsidR="00AD2CEA" w:rsidRPr="001C3941" w:rsidRDefault="00AD2CEA" w:rsidP="00397A1B">
            <w:pPr>
              <w:jc w:val="center"/>
              <w:rPr>
                <w:rFonts w:ascii="Arial" w:hAnsi="Arial" w:cs="Arial"/>
                <w:sz w:val="14"/>
                <w:szCs w:val="14"/>
                <w:lang w:val="en-GB"/>
              </w:rPr>
            </w:pPr>
          </w:p>
        </w:tc>
      </w:tr>
      <w:tr w:rsidR="00AD2CEA" w:rsidRPr="001C3941" w14:paraId="5CA3BAD4" w14:textId="77777777" w:rsidTr="00336835">
        <w:trPr>
          <w:trHeight w:val="402"/>
        </w:trPr>
        <w:tc>
          <w:tcPr>
            <w:tcW w:w="2567" w:type="dxa"/>
            <w:tcBorders>
              <w:top w:val="nil"/>
              <w:left w:val="nil"/>
              <w:bottom w:val="nil"/>
              <w:right w:val="nil"/>
            </w:tcBorders>
            <w:shd w:val="clear" w:color="000000" w:fill="FFFFFF"/>
            <w:vAlign w:val="center"/>
            <w:hideMark/>
          </w:tcPr>
          <w:p w14:paraId="78C8923B" w14:textId="77777777" w:rsidR="00AD2CEA" w:rsidRPr="001C3941" w:rsidRDefault="00AD2CEA" w:rsidP="00397A1B">
            <w:pPr>
              <w:ind w:firstLineChars="200" w:firstLine="240"/>
              <w:rPr>
                <w:rFonts w:ascii="Arial" w:hAnsi="Arial" w:cs="Arial"/>
                <w:sz w:val="12"/>
                <w:szCs w:val="12"/>
                <w:lang w:val="en-GB"/>
              </w:rPr>
            </w:pPr>
            <w:r w:rsidRPr="001C3941">
              <w:rPr>
                <w:rFonts w:ascii="Arial" w:hAnsi="Arial" w:cs="Arial"/>
                <w:sz w:val="12"/>
                <w:szCs w:val="12"/>
                <w:lang w:val="en-GB"/>
              </w:rPr>
              <w:t>Chronic myelogenous leuk</w:t>
            </w:r>
            <w:r w:rsidR="006F50F2">
              <w:rPr>
                <w:rFonts w:ascii="Arial" w:hAnsi="Arial" w:cs="Arial"/>
                <w:sz w:val="12"/>
                <w:szCs w:val="12"/>
                <w:lang w:val="en-GB"/>
              </w:rPr>
              <w:t>a</w:t>
            </w:r>
            <w:r w:rsidRPr="001C3941">
              <w:rPr>
                <w:rFonts w:ascii="Arial" w:hAnsi="Arial" w:cs="Arial"/>
                <w:sz w:val="12"/>
                <w:szCs w:val="12"/>
                <w:lang w:val="en-GB"/>
              </w:rPr>
              <w:t>emia (CML)</w:t>
            </w:r>
          </w:p>
        </w:tc>
        <w:tc>
          <w:tcPr>
            <w:tcW w:w="850" w:type="dxa"/>
            <w:tcBorders>
              <w:top w:val="nil"/>
              <w:left w:val="nil"/>
              <w:bottom w:val="nil"/>
              <w:right w:val="nil"/>
            </w:tcBorders>
            <w:shd w:val="clear" w:color="000000" w:fill="FFFFFF"/>
            <w:vAlign w:val="center"/>
            <w:hideMark/>
          </w:tcPr>
          <w:p w14:paraId="419ECEAE"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1980-2009</w:t>
            </w:r>
          </w:p>
        </w:tc>
        <w:tc>
          <w:tcPr>
            <w:tcW w:w="567" w:type="dxa"/>
            <w:tcBorders>
              <w:top w:val="nil"/>
              <w:left w:val="nil"/>
              <w:bottom w:val="nil"/>
              <w:right w:val="nil"/>
            </w:tcBorders>
            <w:shd w:val="clear" w:color="000000" w:fill="FFFFFF"/>
            <w:vAlign w:val="center"/>
            <w:hideMark/>
          </w:tcPr>
          <w:p w14:paraId="046BBCC3"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460</w:t>
            </w:r>
          </w:p>
        </w:tc>
        <w:tc>
          <w:tcPr>
            <w:tcW w:w="568" w:type="dxa"/>
            <w:tcBorders>
              <w:top w:val="nil"/>
              <w:left w:val="nil"/>
              <w:bottom w:val="nil"/>
              <w:right w:val="nil"/>
            </w:tcBorders>
            <w:shd w:val="clear" w:color="000000" w:fill="FFFFFF"/>
            <w:vAlign w:val="center"/>
            <w:hideMark/>
          </w:tcPr>
          <w:p w14:paraId="34352642"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476</w:t>
            </w:r>
          </w:p>
        </w:tc>
        <w:tc>
          <w:tcPr>
            <w:tcW w:w="1108" w:type="dxa"/>
            <w:tcBorders>
              <w:top w:val="nil"/>
              <w:left w:val="nil"/>
              <w:bottom w:val="nil"/>
              <w:right w:val="nil"/>
            </w:tcBorders>
            <w:shd w:val="clear" w:color="000000" w:fill="FFFFFF"/>
            <w:noWrap/>
            <w:vAlign w:val="center"/>
            <w:hideMark/>
          </w:tcPr>
          <w:p w14:paraId="76098C43"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3.5</w:t>
            </w:r>
          </w:p>
        </w:tc>
        <w:tc>
          <w:tcPr>
            <w:tcW w:w="1125" w:type="dxa"/>
            <w:tcBorders>
              <w:top w:val="nil"/>
              <w:left w:val="nil"/>
              <w:bottom w:val="nil"/>
              <w:right w:val="nil"/>
            </w:tcBorders>
            <w:shd w:val="clear" w:color="000000" w:fill="FFFFFF"/>
            <w:noWrap/>
            <w:vAlign w:val="center"/>
            <w:hideMark/>
          </w:tcPr>
          <w:p w14:paraId="6756E1D2"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15.4</w:t>
            </w:r>
          </w:p>
        </w:tc>
        <w:tc>
          <w:tcPr>
            <w:tcW w:w="1053" w:type="dxa"/>
            <w:tcBorders>
              <w:top w:val="nil"/>
              <w:left w:val="nil"/>
              <w:bottom w:val="nil"/>
              <w:right w:val="nil"/>
            </w:tcBorders>
            <w:shd w:val="clear" w:color="000000" w:fill="FFFFFF"/>
            <w:noWrap/>
            <w:vAlign w:val="center"/>
            <w:hideMark/>
          </w:tcPr>
          <w:p w14:paraId="0B221C52"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25.7</w:t>
            </w:r>
          </w:p>
        </w:tc>
        <w:tc>
          <w:tcPr>
            <w:tcW w:w="940" w:type="dxa"/>
            <w:tcBorders>
              <w:top w:val="nil"/>
              <w:left w:val="nil"/>
              <w:bottom w:val="nil"/>
              <w:right w:val="nil"/>
            </w:tcBorders>
            <w:shd w:val="clear" w:color="000000" w:fill="FFFFFF"/>
            <w:noWrap/>
            <w:vAlign w:val="center"/>
            <w:hideMark/>
          </w:tcPr>
          <w:p w14:paraId="36A51FE6"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-37.6</w:t>
            </w:r>
          </w:p>
        </w:tc>
        <w:tc>
          <w:tcPr>
            <w:tcW w:w="160" w:type="dxa"/>
            <w:tcBorders>
              <w:top w:val="nil"/>
              <w:left w:val="nil"/>
              <w:bottom w:val="nil"/>
              <w:right w:val="nil"/>
            </w:tcBorders>
            <w:shd w:val="clear" w:color="000000" w:fill="FFFFFF"/>
            <w:vAlign w:val="center"/>
            <w:hideMark/>
          </w:tcPr>
          <w:p w14:paraId="77C5978A"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nil"/>
              <w:right w:val="nil"/>
            </w:tcBorders>
            <w:shd w:val="clear" w:color="000000" w:fill="FFFFFF"/>
            <w:vAlign w:val="center"/>
            <w:hideMark/>
          </w:tcPr>
          <w:p w14:paraId="725372EE"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289</w:t>
            </w:r>
          </w:p>
        </w:tc>
        <w:tc>
          <w:tcPr>
            <w:tcW w:w="452" w:type="dxa"/>
            <w:tcBorders>
              <w:top w:val="nil"/>
              <w:left w:val="nil"/>
              <w:bottom w:val="nil"/>
              <w:right w:val="nil"/>
            </w:tcBorders>
            <w:shd w:val="clear" w:color="000000" w:fill="FFFFFF"/>
            <w:vAlign w:val="center"/>
            <w:hideMark/>
          </w:tcPr>
          <w:p w14:paraId="066D0096"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331</w:t>
            </w:r>
          </w:p>
        </w:tc>
        <w:tc>
          <w:tcPr>
            <w:tcW w:w="1273" w:type="dxa"/>
            <w:tcBorders>
              <w:top w:val="nil"/>
              <w:left w:val="nil"/>
              <w:bottom w:val="nil"/>
              <w:right w:val="nil"/>
            </w:tcBorders>
            <w:shd w:val="clear" w:color="000000" w:fill="FFFFFF"/>
            <w:noWrap/>
            <w:vAlign w:val="center"/>
            <w:hideMark/>
          </w:tcPr>
          <w:p w14:paraId="1EBC322B"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14.5</w:t>
            </w:r>
          </w:p>
        </w:tc>
        <w:tc>
          <w:tcPr>
            <w:tcW w:w="1125" w:type="dxa"/>
            <w:tcBorders>
              <w:top w:val="nil"/>
              <w:left w:val="nil"/>
              <w:bottom w:val="nil"/>
              <w:right w:val="nil"/>
            </w:tcBorders>
            <w:shd w:val="clear" w:color="000000" w:fill="FFFFFF"/>
            <w:noWrap/>
            <w:vAlign w:val="center"/>
            <w:hideMark/>
          </w:tcPr>
          <w:p w14:paraId="34DD4D86"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18.4</w:t>
            </w:r>
          </w:p>
        </w:tc>
        <w:tc>
          <w:tcPr>
            <w:tcW w:w="1053" w:type="dxa"/>
            <w:tcBorders>
              <w:top w:val="nil"/>
              <w:left w:val="nil"/>
              <w:bottom w:val="nil"/>
              <w:right w:val="nil"/>
            </w:tcBorders>
            <w:shd w:val="clear" w:color="000000" w:fill="FFFFFF"/>
            <w:noWrap/>
            <w:vAlign w:val="center"/>
            <w:hideMark/>
          </w:tcPr>
          <w:p w14:paraId="28F3E679"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14.9</w:t>
            </w:r>
          </w:p>
        </w:tc>
        <w:tc>
          <w:tcPr>
            <w:tcW w:w="940" w:type="dxa"/>
            <w:tcBorders>
              <w:top w:val="nil"/>
              <w:left w:val="nil"/>
              <w:bottom w:val="nil"/>
              <w:right w:val="nil"/>
            </w:tcBorders>
            <w:shd w:val="clear" w:color="000000" w:fill="FFFFFF"/>
            <w:noWrap/>
            <w:vAlign w:val="center"/>
            <w:hideMark/>
          </w:tcPr>
          <w:p w14:paraId="2FDD6CCD"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-18.8</w:t>
            </w:r>
          </w:p>
        </w:tc>
      </w:tr>
      <w:tr w:rsidR="00AD2CEA" w:rsidRPr="001C3941" w14:paraId="1268907D" w14:textId="77777777" w:rsidTr="00336835">
        <w:trPr>
          <w:trHeight w:val="499"/>
        </w:trPr>
        <w:tc>
          <w:tcPr>
            <w:tcW w:w="2567" w:type="dxa"/>
            <w:tcBorders>
              <w:top w:val="nil"/>
              <w:left w:val="nil"/>
              <w:right w:val="nil"/>
            </w:tcBorders>
            <w:shd w:val="clear" w:color="000000" w:fill="FFFFFF"/>
            <w:vAlign w:val="center"/>
            <w:hideMark/>
          </w:tcPr>
          <w:p w14:paraId="1043465D" w14:textId="77777777" w:rsidR="00AD2CEA" w:rsidRPr="001C3941" w:rsidRDefault="00AD2CEA">
            <w:pPr>
              <w:ind w:firstLineChars="200" w:firstLine="240"/>
              <w:rPr>
                <w:rFonts w:ascii="Arial" w:hAnsi="Arial" w:cs="Arial"/>
                <w:sz w:val="12"/>
                <w:szCs w:val="12"/>
                <w:lang w:val="en-GB"/>
              </w:rPr>
            </w:pPr>
            <w:r w:rsidRPr="001C3941">
              <w:rPr>
                <w:rFonts w:ascii="Arial" w:hAnsi="Arial" w:cs="Arial"/>
                <w:sz w:val="12"/>
                <w:szCs w:val="12"/>
                <w:lang w:val="en-GB"/>
              </w:rPr>
              <w:t>Others myeloproliferative neopla</w:t>
            </w:r>
            <w:r w:rsidR="006F50F2">
              <w:rPr>
                <w:rFonts w:ascii="Arial" w:hAnsi="Arial" w:cs="Arial"/>
                <w:sz w:val="12"/>
                <w:szCs w:val="12"/>
                <w:lang w:val="en-GB"/>
              </w:rPr>
              <w:t>s</w:t>
            </w:r>
            <w:r w:rsidRPr="001C3941">
              <w:rPr>
                <w:rFonts w:ascii="Arial" w:hAnsi="Arial" w:cs="Arial"/>
                <w:sz w:val="12"/>
                <w:szCs w:val="12"/>
                <w:lang w:val="en-GB"/>
              </w:rPr>
              <w:t>ms</w:t>
            </w:r>
            <w:r w:rsidR="00BC05ED" w:rsidRPr="001C3941">
              <w:rPr>
                <w:rFonts w:ascii="Arial" w:hAnsi="Arial" w:cs="Arial"/>
                <w:sz w:val="12"/>
                <w:szCs w:val="12"/>
                <w:lang w:val="en-GB"/>
              </w:rPr>
              <w:t xml:space="preserve"> </w:t>
            </w:r>
            <w:r w:rsidR="00BC05ED" w:rsidRPr="001C3941">
              <w:rPr>
                <w:rFonts w:ascii="Arial" w:hAnsi="Arial" w:cs="Arial"/>
                <w:bCs/>
                <w:sz w:val="12"/>
                <w:szCs w:val="12"/>
                <w:lang w:val="en-GB"/>
              </w:rPr>
              <w:t>(MPN)</w:t>
            </w:r>
          </w:p>
        </w:tc>
        <w:tc>
          <w:tcPr>
            <w:tcW w:w="850" w:type="dxa"/>
            <w:tcBorders>
              <w:top w:val="nil"/>
              <w:left w:val="nil"/>
              <w:right w:val="nil"/>
            </w:tcBorders>
            <w:shd w:val="clear" w:color="000000" w:fill="FFFFFF"/>
            <w:vAlign w:val="center"/>
            <w:hideMark/>
          </w:tcPr>
          <w:p w14:paraId="7FEF0E1C"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2003-2009</w:t>
            </w:r>
          </w:p>
        </w:tc>
        <w:tc>
          <w:tcPr>
            <w:tcW w:w="567" w:type="dxa"/>
            <w:tcBorders>
              <w:top w:val="nil"/>
              <w:left w:val="nil"/>
              <w:right w:val="nil"/>
            </w:tcBorders>
            <w:shd w:val="clear" w:color="000000" w:fill="FFFFFF"/>
            <w:vAlign w:val="center"/>
            <w:hideMark/>
          </w:tcPr>
          <w:p w14:paraId="10FD4E72"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1532</w:t>
            </w:r>
          </w:p>
        </w:tc>
        <w:tc>
          <w:tcPr>
            <w:tcW w:w="568" w:type="dxa"/>
            <w:tcBorders>
              <w:top w:val="nil"/>
              <w:left w:val="nil"/>
              <w:right w:val="nil"/>
            </w:tcBorders>
            <w:shd w:val="clear" w:color="000000" w:fill="FFFFFF"/>
            <w:vAlign w:val="center"/>
            <w:hideMark/>
          </w:tcPr>
          <w:p w14:paraId="60B73212"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988</w:t>
            </w:r>
          </w:p>
        </w:tc>
        <w:tc>
          <w:tcPr>
            <w:tcW w:w="1108" w:type="dxa"/>
            <w:tcBorders>
              <w:top w:val="nil"/>
              <w:left w:val="nil"/>
              <w:right w:val="nil"/>
            </w:tcBorders>
            <w:shd w:val="clear" w:color="000000" w:fill="FFFFFF"/>
            <w:noWrap/>
            <w:vAlign w:val="center"/>
            <w:hideMark/>
          </w:tcPr>
          <w:p w14:paraId="6F08C164"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-35.5</w:t>
            </w:r>
          </w:p>
        </w:tc>
        <w:tc>
          <w:tcPr>
            <w:tcW w:w="1125" w:type="dxa"/>
            <w:tcBorders>
              <w:top w:val="nil"/>
              <w:left w:val="nil"/>
              <w:right w:val="nil"/>
            </w:tcBorders>
            <w:shd w:val="clear" w:color="000000" w:fill="FFFFFF"/>
            <w:noWrap/>
            <w:vAlign w:val="center"/>
            <w:hideMark/>
          </w:tcPr>
          <w:p w14:paraId="3DF005E6"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3.5</w:t>
            </w:r>
          </w:p>
        </w:tc>
        <w:tc>
          <w:tcPr>
            <w:tcW w:w="1053" w:type="dxa"/>
            <w:tcBorders>
              <w:top w:val="nil"/>
              <w:left w:val="nil"/>
              <w:right w:val="nil"/>
            </w:tcBorders>
            <w:shd w:val="clear" w:color="000000" w:fill="FFFFFF"/>
            <w:noWrap/>
            <w:vAlign w:val="center"/>
            <w:hideMark/>
          </w:tcPr>
          <w:p w14:paraId="3C1F2A09"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10.7</w:t>
            </w:r>
          </w:p>
        </w:tc>
        <w:tc>
          <w:tcPr>
            <w:tcW w:w="940" w:type="dxa"/>
            <w:tcBorders>
              <w:top w:val="nil"/>
              <w:left w:val="nil"/>
              <w:right w:val="nil"/>
            </w:tcBorders>
            <w:shd w:val="clear" w:color="000000" w:fill="FFFFFF"/>
            <w:noWrap/>
            <w:vAlign w:val="center"/>
            <w:hideMark/>
          </w:tcPr>
          <w:p w14:paraId="129C812D"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-49.7</w:t>
            </w:r>
          </w:p>
        </w:tc>
        <w:tc>
          <w:tcPr>
            <w:tcW w:w="160" w:type="dxa"/>
            <w:tcBorders>
              <w:top w:val="nil"/>
              <w:left w:val="nil"/>
              <w:right w:val="nil"/>
            </w:tcBorders>
            <w:shd w:val="clear" w:color="000000" w:fill="FFFFFF"/>
            <w:vAlign w:val="center"/>
            <w:hideMark/>
          </w:tcPr>
          <w:p w14:paraId="19145006" w14:textId="77777777" w:rsidR="00AD2CEA" w:rsidRPr="001C3941" w:rsidRDefault="00AD2CEA" w:rsidP="00397A1B">
            <w:pPr>
              <w:jc w:val="center"/>
              <w:rPr>
                <w:rFonts w:ascii="Arial" w:hAnsi="Arial" w:cs="Arial"/>
                <w:sz w:val="14"/>
                <w:szCs w:val="14"/>
                <w:lang w:val="en-GB"/>
              </w:rPr>
            </w:pPr>
          </w:p>
        </w:tc>
        <w:tc>
          <w:tcPr>
            <w:tcW w:w="604" w:type="dxa"/>
            <w:tcBorders>
              <w:top w:val="nil"/>
              <w:left w:val="nil"/>
              <w:right w:val="nil"/>
            </w:tcBorders>
            <w:shd w:val="clear" w:color="000000" w:fill="FFFFFF"/>
            <w:vAlign w:val="center"/>
            <w:hideMark/>
          </w:tcPr>
          <w:p w14:paraId="3B4EC441"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1325</w:t>
            </w:r>
          </w:p>
        </w:tc>
        <w:tc>
          <w:tcPr>
            <w:tcW w:w="452" w:type="dxa"/>
            <w:tcBorders>
              <w:top w:val="nil"/>
              <w:left w:val="nil"/>
              <w:right w:val="nil"/>
            </w:tcBorders>
            <w:shd w:val="clear" w:color="000000" w:fill="FFFFFF"/>
            <w:vAlign w:val="center"/>
            <w:hideMark/>
          </w:tcPr>
          <w:p w14:paraId="57CBD5CB"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977</w:t>
            </w:r>
          </w:p>
        </w:tc>
        <w:tc>
          <w:tcPr>
            <w:tcW w:w="1273" w:type="dxa"/>
            <w:tcBorders>
              <w:top w:val="nil"/>
              <w:left w:val="nil"/>
              <w:right w:val="nil"/>
            </w:tcBorders>
            <w:shd w:val="clear" w:color="000000" w:fill="FFFFFF"/>
            <w:noWrap/>
            <w:vAlign w:val="center"/>
            <w:hideMark/>
          </w:tcPr>
          <w:p w14:paraId="41D5A0F7"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-26.3</w:t>
            </w:r>
          </w:p>
        </w:tc>
        <w:tc>
          <w:tcPr>
            <w:tcW w:w="1125" w:type="dxa"/>
            <w:tcBorders>
              <w:top w:val="nil"/>
              <w:left w:val="nil"/>
              <w:right w:val="nil"/>
            </w:tcBorders>
            <w:shd w:val="clear" w:color="000000" w:fill="FFFFFF"/>
            <w:noWrap/>
            <w:vAlign w:val="center"/>
            <w:hideMark/>
          </w:tcPr>
          <w:p w14:paraId="3B8D03DD"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3.9</w:t>
            </w:r>
          </w:p>
        </w:tc>
        <w:tc>
          <w:tcPr>
            <w:tcW w:w="1053" w:type="dxa"/>
            <w:tcBorders>
              <w:top w:val="nil"/>
              <w:left w:val="nil"/>
              <w:right w:val="nil"/>
            </w:tcBorders>
            <w:shd w:val="clear" w:color="000000" w:fill="FFFFFF"/>
            <w:noWrap/>
            <w:vAlign w:val="center"/>
            <w:hideMark/>
          </w:tcPr>
          <w:p w14:paraId="2BDA10D9"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8.5</w:t>
            </w:r>
          </w:p>
        </w:tc>
        <w:tc>
          <w:tcPr>
            <w:tcW w:w="940" w:type="dxa"/>
            <w:tcBorders>
              <w:top w:val="nil"/>
              <w:left w:val="nil"/>
              <w:right w:val="nil"/>
            </w:tcBorders>
            <w:shd w:val="clear" w:color="000000" w:fill="FFFFFF"/>
            <w:noWrap/>
            <w:vAlign w:val="center"/>
            <w:hideMark/>
          </w:tcPr>
          <w:p w14:paraId="67C52D52"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-38.7</w:t>
            </w:r>
          </w:p>
        </w:tc>
      </w:tr>
      <w:tr w:rsidR="00AD2CEA" w:rsidRPr="001C3941" w14:paraId="1FE0AF28" w14:textId="77777777" w:rsidTr="00336835">
        <w:trPr>
          <w:trHeight w:val="283"/>
        </w:trPr>
        <w:tc>
          <w:tcPr>
            <w:tcW w:w="2567" w:type="dxa"/>
            <w:tcBorders>
              <w:top w:val="nil"/>
              <w:left w:val="nil"/>
              <w:bottom w:val="single" w:sz="4" w:space="0" w:color="auto"/>
              <w:right w:val="nil"/>
            </w:tcBorders>
            <w:shd w:val="clear" w:color="000000" w:fill="D9D9D9"/>
            <w:vAlign w:val="center"/>
            <w:hideMark/>
          </w:tcPr>
          <w:p w14:paraId="507BBBE3" w14:textId="77777777" w:rsidR="00AD2CEA" w:rsidRPr="001C3941" w:rsidRDefault="00AD2CEA" w:rsidP="00397A1B">
            <w:pPr>
              <w:rPr>
                <w:rFonts w:ascii="Arial" w:hAnsi="Arial" w:cs="Arial"/>
                <w:b/>
                <w:bCs/>
                <w:sz w:val="12"/>
                <w:szCs w:val="12"/>
                <w:lang w:val="en-GB"/>
              </w:rPr>
            </w:pPr>
            <w:r w:rsidRPr="001C3941">
              <w:rPr>
                <w:rFonts w:ascii="Arial" w:hAnsi="Arial" w:cs="Arial"/>
                <w:b/>
                <w:bCs/>
                <w:sz w:val="12"/>
                <w:szCs w:val="12"/>
                <w:lang w:val="en-GB"/>
              </w:rPr>
              <w:t>Myelodysplatic syndromes (MDS)</w:t>
            </w:r>
          </w:p>
        </w:tc>
        <w:tc>
          <w:tcPr>
            <w:tcW w:w="850" w:type="dxa"/>
            <w:tcBorders>
              <w:top w:val="nil"/>
              <w:left w:val="nil"/>
              <w:bottom w:val="single" w:sz="4" w:space="0" w:color="auto"/>
              <w:right w:val="nil"/>
            </w:tcBorders>
            <w:shd w:val="clear" w:color="000000" w:fill="D9D9D9"/>
            <w:vAlign w:val="center"/>
            <w:hideMark/>
          </w:tcPr>
          <w:p w14:paraId="35E3E150"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2003-2009</w:t>
            </w:r>
          </w:p>
        </w:tc>
        <w:tc>
          <w:tcPr>
            <w:tcW w:w="567" w:type="dxa"/>
            <w:tcBorders>
              <w:top w:val="nil"/>
              <w:left w:val="nil"/>
              <w:bottom w:val="single" w:sz="4" w:space="0" w:color="auto"/>
              <w:right w:val="nil"/>
            </w:tcBorders>
            <w:shd w:val="clear" w:color="000000" w:fill="D9D9D9"/>
            <w:vAlign w:val="center"/>
            <w:hideMark/>
          </w:tcPr>
          <w:p w14:paraId="0247787B"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1823</w:t>
            </w:r>
          </w:p>
        </w:tc>
        <w:tc>
          <w:tcPr>
            <w:tcW w:w="568" w:type="dxa"/>
            <w:tcBorders>
              <w:top w:val="nil"/>
              <w:left w:val="nil"/>
              <w:bottom w:val="single" w:sz="4" w:space="0" w:color="auto"/>
              <w:right w:val="nil"/>
            </w:tcBorders>
            <w:shd w:val="clear" w:color="000000" w:fill="D9D9D9"/>
            <w:vAlign w:val="center"/>
            <w:hideMark/>
          </w:tcPr>
          <w:p w14:paraId="0AE5C5ED"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2056</w:t>
            </w:r>
          </w:p>
        </w:tc>
        <w:tc>
          <w:tcPr>
            <w:tcW w:w="1108" w:type="dxa"/>
            <w:tcBorders>
              <w:top w:val="nil"/>
              <w:left w:val="nil"/>
              <w:bottom w:val="single" w:sz="4" w:space="0" w:color="auto"/>
              <w:right w:val="nil"/>
            </w:tcBorders>
            <w:shd w:val="clear" w:color="000000" w:fill="D9D9D9"/>
            <w:noWrap/>
            <w:vAlign w:val="center"/>
            <w:hideMark/>
          </w:tcPr>
          <w:p w14:paraId="2BE6D444"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12.8</w:t>
            </w:r>
          </w:p>
        </w:tc>
        <w:tc>
          <w:tcPr>
            <w:tcW w:w="1125" w:type="dxa"/>
            <w:tcBorders>
              <w:top w:val="nil"/>
              <w:left w:val="nil"/>
              <w:bottom w:val="single" w:sz="4" w:space="0" w:color="auto"/>
              <w:right w:val="nil"/>
            </w:tcBorders>
            <w:shd w:val="clear" w:color="000000" w:fill="D9D9D9"/>
            <w:noWrap/>
            <w:vAlign w:val="center"/>
            <w:hideMark/>
          </w:tcPr>
          <w:p w14:paraId="516A03E4"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6.1</w:t>
            </w:r>
          </w:p>
        </w:tc>
        <w:tc>
          <w:tcPr>
            <w:tcW w:w="1053" w:type="dxa"/>
            <w:tcBorders>
              <w:top w:val="nil"/>
              <w:left w:val="nil"/>
              <w:bottom w:val="single" w:sz="4" w:space="0" w:color="auto"/>
              <w:right w:val="nil"/>
            </w:tcBorders>
            <w:shd w:val="clear" w:color="000000" w:fill="D9D9D9"/>
            <w:noWrap/>
            <w:vAlign w:val="center"/>
            <w:hideMark/>
          </w:tcPr>
          <w:p w14:paraId="6B24328E"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17.6</w:t>
            </w:r>
          </w:p>
        </w:tc>
        <w:tc>
          <w:tcPr>
            <w:tcW w:w="940" w:type="dxa"/>
            <w:tcBorders>
              <w:top w:val="nil"/>
              <w:left w:val="nil"/>
              <w:bottom w:val="single" w:sz="4" w:space="0" w:color="auto"/>
              <w:right w:val="nil"/>
            </w:tcBorders>
            <w:shd w:val="clear" w:color="000000" w:fill="D9D9D9"/>
            <w:noWrap/>
            <w:vAlign w:val="center"/>
            <w:hideMark/>
          </w:tcPr>
          <w:p w14:paraId="66B46952" w14:textId="77777777" w:rsidR="00AD2CEA" w:rsidRPr="001C3941" w:rsidRDefault="00AD2CEA" w:rsidP="00397A1B">
            <w:pPr>
              <w:jc w:val="center"/>
              <w:rPr>
                <w:rFonts w:ascii="Arial" w:hAnsi="Arial" w:cs="Arial"/>
                <w:color w:val="000000"/>
                <w:sz w:val="14"/>
                <w:szCs w:val="14"/>
                <w:lang w:val="en-GB"/>
              </w:rPr>
            </w:pPr>
            <w:r w:rsidRPr="001C3941">
              <w:rPr>
                <w:rFonts w:ascii="Arial" w:hAnsi="Arial" w:cs="Arial"/>
                <w:color w:val="000000"/>
                <w:sz w:val="14"/>
                <w:szCs w:val="14"/>
                <w:lang w:val="en-GB"/>
              </w:rPr>
              <w:t>-10.9</w:t>
            </w:r>
          </w:p>
        </w:tc>
        <w:tc>
          <w:tcPr>
            <w:tcW w:w="160" w:type="dxa"/>
            <w:tcBorders>
              <w:top w:val="nil"/>
              <w:left w:val="nil"/>
              <w:bottom w:val="single" w:sz="4" w:space="0" w:color="auto"/>
              <w:right w:val="nil"/>
            </w:tcBorders>
            <w:shd w:val="clear" w:color="000000" w:fill="D9D9D9"/>
            <w:vAlign w:val="center"/>
            <w:hideMark/>
          </w:tcPr>
          <w:p w14:paraId="323952D2" w14:textId="77777777" w:rsidR="00AD2CEA" w:rsidRPr="001C3941" w:rsidRDefault="00AD2CEA" w:rsidP="00397A1B">
            <w:pPr>
              <w:jc w:val="center"/>
              <w:rPr>
                <w:rFonts w:ascii="Arial" w:hAnsi="Arial" w:cs="Arial"/>
                <w:sz w:val="14"/>
                <w:szCs w:val="14"/>
                <w:lang w:val="en-GB"/>
              </w:rPr>
            </w:pPr>
          </w:p>
        </w:tc>
        <w:tc>
          <w:tcPr>
            <w:tcW w:w="604" w:type="dxa"/>
            <w:tcBorders>
              <w:top w:val="nil"/>
              <w:left w:val="nil"/>
              <w:bottom w:val="single" w:sz="4" w:space="0" w:color="auto"/>
              <w:right w:val="nil"/>
            </w:tcBorders>
            <w:shd w:val="clear" w:color="000000" w:fill="D9D9D9"/>
            <w:vAlign w:val="center"/>
            <w:hideMark/>
          </w:tcPr>
          <w:p w14:paraId="5C2B0892"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1391</w:t>
            </w:r>
          </w:p>
        </w:tc>
        <w:tc>
          <w:tcPr>
            <w:tcW w:w="452" w:type="dxa"/>
            <w:tcBorders>
              <w:top w:val="nil"/>
              <w:left w:val="nil"/>
              <w:bottom w:val="single" w:sz="4" w:space="0" w:color="auto"/>
              <w:right w:val="nil"/>
            </w:tcBorders>
            <w:shd w:val="clear" w:color="000000" w:fill="D9D9D9"/>
            <w:vAlign w:val="center"/>
            <w:hideMark/>
          </w:tcPr>
          <w:p w14:paraId="79F4B169"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2003</w:t>
            </w:r>
          </w:p>
        </w:tc>
        <w:tc>
          <w:tcPr>
            <w:tcW w:w="1273" w:type="dxa"/>
            <w:tcBorders>
              <w:top w:val="nil"/>
              <w:left w:val="nil"/>
              <w:bottom w:val="single" w:sz="4" w:space="0" w:color="auto"/>
              <w:right w:val="nil"/>
            </w:tcBorders>
            <w:shd w:val="clear" w:color="000000" w:fill="D9D9D9"/>
            <w:noWrap/>
            <w:vAlign w:val="center"/>
            <w:hideMark/>
          </w:tcPr>
          <w:p w14:paraId="3B470A52" w14:textId="77777777" w:rsidR="00AD2CEA" w:rsidRPr="001C3941" w:rsidRDefault="00AD2CEA">
            <w:pPr>
              <w:jc w:val="center"/>
              <w:rPr>
                <w:rFonts w:ascii="Arial" w:hAnsi="Arial" w:cs="Arial"/>
                <w:sz w:val="14"/>
                <w:szCs w:val="14"/>
                <w:lang w:val="en-GB"/>
              </w:rPr>
            </w:pPr>
            <w:r w:rsidRPr="001C3941">
              <w:rPr>
                <w:rFonts w:ascii="Arial" w:hAnsi="Arial" w:cs="Arial"/>
                <w:sz w:val="14"/>
                <w:szCs w:val="14"/>
                <w:lang w:val="en-GB"/>
              </w:rPr>
              <w:t>44</w:t>
            </w:r>
            <w:r w:rsidR="00C8309E">
              <w:rPr>
                <w:rFonts w:ascii="Arial" w:hAnsi="Arial" w:cs="Arial"/>
                <w:sz w:val="14"/>
                <w:szCs w:val="14"/>
                <w:lang w:val="en-GB"/>
              </w:rPr>
              <w:t>.</w:t>
            </w:r>
            <w:r w:rsidRPr="001C3941">
              <w:rPr>
                <w:rFonts w:ascii="Arial" w:hAnsi="Arial" w:cs="Arial"/>
                <w:sz w:val="14"/>
                <w:szCs w:val="14"/>
                <w:lang w:val="en-GB"/>
              </w:rPr>
              <w:t>0</w:t>
            </w:r>
          </w:p>
        </w:tc>
        <w:tc>
          <w:tcPr>
            <w:tcW w:w="1125" w:type="dxa"/>
            <w:tcBorders>
              <w:top w:val="nil"/>
              <w:left w:val="nil"/>
              <w:bottom w:val="single" w:sz="4" w:space="0" w:color="auto"/>
              <w:right w:val="nil"/>
            </w:tcBorders>
            <w:shd w:val="clear" w:color="000000" w:fill="D9D9D9"/>
            <w:noWrap/>
            <w:vAlign w:val="center"/>
            <w:hideMark/>
          </w:tcPr>
          <w:p w14:paraId="2F63CB53"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7.6</w:t>
            </w:r>
          </w:p>
        </w:tc>
        <w:tc>
          <w:tcPr>
            <w:tcW w:w="1053" w:type="dxa"/>
            <w:tcBorders>
              <w:top w:val="nil"/>
              <w:left w:val="nil"/>
              <w:bottom w:val="single" w:sz="4" w:space="0" w:color="auto"/>
              <w:right w:val="nil"/>
            </w:tcBorders>
            <w:shd w:val="clear" w:color="000000" w:fill="D9D9D9"/>
            <w:noWrap/>
            <w:vAlign w:val="center"/>
            <w:hideMark/>
          </w:tcPr>
          <w:p w14:paraId="227BF955" w14:textId="77777777" w:rsidR="00AD2CEA" w:rsidRPr="001C3941" w:rsidRDefault="00AD2CEA">
            <w:pPr>
              <w:jc w:val="center"/>
              <w:rPr>
                <w:rFonts w:ascii="Arial" w:hAnsi="Arial" w:cs="Arial"/>
                <w:sz w:val="14"/>
                <w:szCs w:val="14"/>
                <w:lang w:val="en-GB"/>
              </w:rPr>
            </w:pPr>
            <w:r w:rsidRPr="001C3941">
              <w:rPr>
                <w:rFonts w:ascii="Arial" w:hAnsi="Arial" w:cs="Arial"/>
                <w:sz w:val="14"/>
                <w:szCs w:val="14"/>
                <w:lang w:val="en-GB"/>
              </w:rPr>
              <w:t>14</w:t>
            </w:r>
            <w:r w:rsidR="00C8309E">
              <w:rPr>
                <w:rFonts w:ascii="Arial" w:hAnsi="Arial" w:cs="Arial"/>
                <w:sz w:val="14"/>
                <w:szCs w:val="14"/>
                <w:lang w:val="en-GB"/>
              </w:rPr>
              <w:t>.</w:t>
            </w:r>
            <w:r w:rsidRPr="001C3941">
              <w:rPr>
                <w:rFonts w:ascii="Arial" w:hAnsi="Arial" w:cs="Arial"/>
                <w:sz w:val="14"/>
                <w:szCs w:val="14"/>
                <w:lang w:val="en-GB"/>
              </w:rPr>
              <w:t>0</w:t>
            </w:r>
          </w:p>
        </w:tc>
        <w:tc>
          <w:tcPr>
            <w:tcW w:w="940" w:type="dxa"/>
            <w:tcBorders>
              <w:top w:val="nil"/>
              <w:left w:val="nil"/>
              <w:bottom w:val="single" w:sz="4" w:space="0" w:color="auto"/>
              <w:right w:val="nil"/>
            </w:tcBorders>
            <w:shd w:val="clear" w:color="000000" w:fill="D9D9D9"/>
            <w:noWrap/>
            <w:vAlign w:val="center"/>
            <w:hideMark/>
          </w:tcPr>
          <w:p w14:paraId="091904FA" w14:textId="77777777" w:rsidR="00AD2CEA" w:rsidRPr="001C3941" w:rsidRDefault="00AD2CEA" w:rsidP="00397A1B">
            <w:pPr>
              <w:jc w:val="center"/>
              <w:rPr>
                <w:rFonts w:ascii="Arial" w:hAnsi="Arial" w:cs="Arial"/>
                <w:sz w:val="14"/>
                <w:szCs w:val="14"/>
                <w:lang w:val="en-GB"/>
              </w:rPr>
            </w:pPr>
            <w:r w:rsidRPr="001C3941">
              <w:rPr>
                <w:rFonts w:ascii="Arial" w:hAnsi="Arial" w:cs="Arial"/>
                <w:sz w:val="14"/>
                <w:szCs w:val="14"/>
                <w:lang w:val="en-GB"/>
              </w:rPr>
              <w:t>22.4</w:t>
            </w:r>
          </w:p>
        </w:tc>
      </w:tr>
    </w:tbl>
    <w:p w14:paraId="09AC5E30" w14:textId="77777777" w:rsidR="00615D90" w:rsidRPr="001C3941" w:rsidRDefault="00D46DE4" w:rsidP="002E7301">
      <w:pPr>
        <w:spacing w:line="360" w:lineRule="auto"/>
        <w:rPr>
          <w:rFonts w:ascii="Arial" w:hAnsi="Arial" w:cs="Arial"/>
          <w:i/>
          <w:sz w:val="16"/>
          <w:szCs w:val="16"/>
          <w:lang w:val="en-GB" w:eastAsia="ko-KR"/>
        </w:rPr>
      </w:pPr>
      <w:r w:rsidRPr="001C3941">
        <w:rPr>
          <w:rFonts w:ascii="Arial" w:hAnsi="Arial" w:cs="Arial"/>
          <w:b/>
          <w:bCs/>
          <w:sz w:val="16"/>
          <w:szCs w:val="16"/>
          <w:vertAlign w:val="superscript"/>
          <w:lang w:val="en-GB"/>
        </w:rPr>
        <w:t>a</w:t>
      </w:r>
      <w:r w:rsidRPr="001C3941">
        <w:rPr>
          <w:rFonts w:ascii="Arial" w:hAnsi="Arial" w:cs="Arial"/>
          <w:i/>
          <w:sz w:val="16"/>
          <w:szCs w:val="16"/>
          <w:lang w:val="en-GB" w:eastAsia="ko-KR"/>
        </w:rPr>
        <w:t xml:space="preserve"> First year of the usable period,</w:t>
      </w:r>
      <w:r w:rsidRPr="001C3941">
        <w:rPr>
          <w:rFonts w:ascii="Arial" w:hAnsi="Arial" w:cs="Arial"/>
          <w:i/>
          <w:sz w:val="16"/>
          <w:szCs w:val="16"/>
          <w:vertAlign w:val="superscript"/>
          <w:lang w:val="en-GB" w:eastAsia="ko-KR"/>
        </w:rPr>
        <w:t xml:space="preserve">  </w:t>
      </w:r>
      <w:r w:rsidR="00CF65F3" w:rsidRPr="001C3941">
        <w:rPr>
          <w:rFonts w:ascii="Arial" w:hAnsi="Arial" w:cs="Arial"/>
          <w:i/>
          <w:sz w:val="16"/>
          <w:szCs w:val="16"/>
          <w:vertAlign w:val="superscript"/>
          <w:lang w:val="en-GB" w:eastAsia="ko-KR"/>
        </w:rPr>
        <w:t>b</w:t>
      </w:r>
      <w:r w:rsidR="00412838" w:rsidRPr="001C3941">
        <w:rPr>
          <w:rFonts w:ascii="Arial" w:hAnsi="Arial" w:cs="Arial"/>
          <w:i/>
          <w:sz w:val="16"/>
          <w:szCs w:val="16"/>
          <w:lang w:val="en-GB" w:eastAsia="ko-KR"/>
        </w:rPr>
        <w:t xml:space="preserve"> The period varies from 18 to </w:t>
      </w:r>
      <w:r w:rsidR="00C041E9" w:rsidRPr="001C3941">
        <w:rPr>
          <w:rFonts w:ascii="Arial" w:hAnsi="Arial" w:cs="Arial"/>
          <w:i/>
          <w:sz w:val="16"/>
          <w:szCs w:val="16"/>
          <w:lang w:val="en-GB" w:eastAsia="ko-KR"/>
        </w:rPr>
        <w:t xml:space="preserve">29 </w:t>
      </w:r>
      <w:r w:rsidR="00412838" w:rsidRPr="001C3941">
        <w:rPr>
          <w:rFonts w:ascii="Arial" w:hAnsi="Arial" w:cs="Arial"/>
          <w:i/>
          <w:sz w:val="16"/>
          <w:szCs w:val="16"/>
          <w:lang w:val="en-GB" w:eastAsia="ko-KR"/>
        </w:rPr>
        <w:t xml:space="preserve">years according to the available data and “usable incidence period” for each subtype ; </w:t>
      </w:r>
      <w:r w:rsidR="00CF65F3" w:rsidRPr="001C3941">
        <w:rPr>
          <w:rFonts w:ascii="Arial" w:hAnsi="Arial" w:cs="Arial"/>
          <w:i/>
          <w:sz w:val="16"/>
          <w:szCs w:val="16"/>
          <w:vertAlign w:val="superscript"/>
          <w:lang w:val="en-GB" w:eastAsia="ko-KR"/>
        </w:rPr>
        <w:t>c</w:t>
      </w:r>
      <w:r w:rsidR="00412838" w:rsidRPr="001C3941">
        <w:rPr>
          <w:rFonts w:ascii="Arial" w:hAnsi="Arial" w:cs="Arial"/>
          <w:i/>
          <w:sz w:val="16"/>
          <w:szCs w:val="16"/>
          <w:lang w:val="en-GB" w:eastAsia="ko-KR"/>
        </w:rPr>
        <w:t xml:space="preserve"> differences due to the populat</w:t>
      </w:r>
      <w:r w:rsidR="00582B1B" w:rsidRPr="001C3941">
        <w:rPr>
          <w:rFonts w:ascii="Arial" w:hAnsi="Arial" w:cs="Arial"/>
          <w:i/>
          <w:sz w:val="16"/>
          <w:szCs w:val="16"/>
          <w:lang w:val="en-GB" w:eastAsia="ko-KR"/>
        </w:rPr>
        <w:t>ion structure (age distribution)</w:t>
      </w:r>
      <w:r w:rsidR="00336835" w:rsidRPr="001C3941">
        <w:rPr>
          <w:rFonts w:ascii="Arial" w:hAnsi="Arial" w:cs="Arial"/>
          <w:b/>
          <w:bCs/>
          <w:sz w:val="13"/>
          <w:szCs w:val="13"/>
          <w:vertAlign w:val="superscript"/>
          <w:lang w:val="en-GB"/>
        </w:rPr>
        <w:t xml:space="preserve"> </w:t>
      </w:r>
    </w:p>
    <w:p w14:paraId="34A603F2" w14:textId="77777777" w:rsidR="00615D90" w:rsidRPr="00AE7557" w:rsidRDefault="00D71372" w:rsidP="002E7301">
      <w:pPr>
        <w:spacing w:line="360" w:lineRule="auto"/>
        <w:rPr>
          <w:rFonts w:ascii="Arial" w:hAnsi="Arial" w:cs="Arial"/>
          <w:color w:val="000000"/>
          <w:sz w:val="22"/>
          <w:szCs w:val="22"/>
          <w:lang w:val="en-GB"/>
        </w:rPr>
      </w:pPr>
      <w:r w:rsidRPr="001C3941">
        <w:rPr>
          <w:rFonts w:ascii="Arial" w:hAnsi="Arial" w:cs="Arial"/>
          <w:lang w:val="en-GB" w:eastAsia="ko-KR"/>
        </w:rPr>
        <w:br w:type="page"/>
      </w:r>
      <w:r w:rsidR="00615D90" w:rsidRPr="00AE7557">
        <w:rPr>
          <w:rFonts w:ascii="Arial" w:hAnsi="Arial" w:cs="Arial"/>
          <w:b/>
          <w:bCs/>
          <w:sz w:val="22"/>
          <w:szCs w:val="22"/>
          <w:lang w:val="en-GB"/>
        </w:rPr>
        <w:lastRenderedPageBreak/>
        <w:t>Figure 1:</w:t>
      </w:r>
      <w:r w:rsidR="00615D90" w:rsidRPr="00AE7557">
        <w:rPr>
          <w:rFonts w:ascii="Arial" w:hAnsi="Arial" w:cs="Arial"/>
          <w:color w:val="000000"/>
          <w:sz w:val="22"/>
          <w:szCs w:val="22"/>
          <w:lang w:val="en-GB"/>
        </w:rPr>
        <w:t xml:space="preserve"> Number of incident haematological malignancies cases in men and women in France: estimates for 2012. </w:t>
      </w:r>
    </w:p>
    <w:p w14:paraId="5FF230B5" w14:textId="77777777" w:rsidR="00324780" w:rsidRPr="001C3941" w:rsidRDefault="00324780" w:rsidP="002E7301">
      <w:pPr>
        <w:spacing w:line="360" w:lineRule="auto"/>
        <w:rPr>
          <w:rFonts w:ascii="Arial" w:hAnsi="Arial" w:cs="Arial"/>
          <w:color w:val="000000"/>
          <w:lang w:val="en-GB"/>
        </w:rPr>
      </w:pPr>
    </w:p>
    <w:p w14:paraId="694368C4" w14:textId="3175AE16" w:rsidR="00476F9A" w:rsidRDefault="00FC2267" w:rsidP="002E7301">
      <w:pPr>
        <w:spacing w:line="360" w:lineRule="auto"/>
        <w:rPr>
          <w:rFonts w:ascii="Arial" w:hAnsi="Arial" w:cs="Arial"/>
          <w:bCs/>
          <w:sz w:val="16"/>
          <w:szCs w:val="16"/>
          <w:lang w:val="en-GB"/>
        </w:rPr>
      </w:pPr>
      <w:r w:rsidRPr="001C3941">
        <w:rPr>
          <w:rFonts w:ascii="Arial" w:hAnsi="Arial" w:cs="Arial"/>
          <w:b/>
          <w:bCs/>
          <w:sz w:val="16"/>
          <w:szCs w:val="16"/>
          <w:lang w:val="en-GB"/>
        </w:rPr>
        <w:t>Figure Legends: (</w:t>
      </w:r>
      <w:r w:rsidRPr="001C3941">
        <w:rPr>
          <w:rFonts w:ascii="Arial" w:hAnsi="Arial" w:cs="Arial"/>
          <w:bCs/>
          <w:sz w:val="16"/>
          <w:szCs w:val="16"/>
          <w:lang w:val="en-GB"/>
        </w:rPr>
        <w:t xml:space="preserve">AML) Acute myeloid </w:t>
      </w:r>
      <w:r w:rsidR="000A121C" w:rsidRPr="001C3941">
        <w:rPr>
          <w:rFonts w:ascii="Arial" w:hAnsi="Arial" w:cs="Arial"/>
          <w:bCs/>
          <w:sz w:val="16"/>
          <w:szCs w:val="16"/>
          <w:lang w:val="en-GB"/>
        </w:rPr>
        <w:t>leuk</w:t>
      </w:r>
      <w:r w:rsidR="000A121C">
        <w:rPr>
          <w:rFonts w:ascii="Arial" w:hAnsi="Arial" w:cs="Arial"/>
          <w:bCs/>
          <w:sz w:val="16"/>
          <w:szCs w:val="16"/>
          <w:lang w:val="en-GB"/>
        </w:rPr>
        <w:t>a</w:t>
      </w:r>
      <w:r w:rsidR="000A121C" w:rsidRPr="001C3941">
        <w:rPr>
          <w:rFonts w:ascii="Arial" w:hAnsi="Arial" w:cs="Arial"/>
          <w:bCs/>
          <w:sz w:val="16"/>
          <w:szCs w:val="16"/>
          <w:lang w:val="en-GB"/>
        </w:rPr>
        <w:t>emia</w:t>
      </w:r>
      <w:r w:rsidRPr="001C3941">
        <w:rPr>
          <w:rFonts w:ascii="Arial" w:hAnsi="Arial" w:cs="Arial"/>
          <w:bCs/>
          <w:sz w:val="16"/>
          <w:szCs w:val="16"/>
          <w:lang w:val="en-GB"/>
        </w:rPr>
        <w:t xml:space="preserve">  (CHL) </w:t>
      </w:r>
      <w:r w:rsidR="00BC05ED" w:rsidRPr="001C3941">
        <w:rPr>
          <w:rFonts w:ascii="Arial" w:hAnsi="Arial" w:cs="Arial"/>
          <w:bCs/>
          <w:sz w:val="16"/>
          <w:szCs w:val="16"/>
          <w:lang w:val="en-GB"/>
        </w:rPr>
        <w:t>C</w:t>
      </w:r>
      <w:r w:rsidRPr="001C3941">
        <w:rPr>
          <w:rFonts w:ascii="Arial" w:hAnsi="Arial" w:cs="Arial"/>
          <w:bCs/>
          <w:sz w:val="16"/>
          <w:szCs w:val="16"/>
          <w:lang w:val="en-GB"/>
        </w:rPr>
        <w:t xml:space="preserve">lassical Hodgkin lymphoma (CLL/SLL) </w:t>
      </w:r>
      <w:r w:rsidRPr="001C3941">
        <w:rPr>
          <w:rFonts w:ascii="Arial" w:hAnsi="Arial" w:cs="Arial"/>
          <w:color w:val="000000"/>
          <w:sz w:val="16"/>
          <w:szCs w:val="16"/>
          <w:lang w:val="en-GB"/>
        </w:rPr>
        <w:t>Chronic lymphocytic leuk</w:t>
      </w:r>
      <w:r w:rsidR="00C8309E">
        <w:rPr>
          <w:rFonts w:ascii="Arial" w:hAnsi="Arial" w:cs="Arial"/>
          <w:color w:val="000000"/>
          <w:sz w:val="16"/>
          <w:szCs w:val="16"/>
          <w:lang w:val="en-GB"/>
        </w:rPr>
        <w:t>a</w:t>
      </w:r>
      <w:r w:rsidRPr="001C3941">
        <w:rPr>
          <w:rFonts w:ascii="Arial" w:hAnsi="Arial" w:cs="Arial"/>
          <w:color w:val="000000"/>
          <w:sz w:val="16"/>
          <w:szCs w:val="16"/>
          <w:lang w:val="en-GB"/>
        </w:rPr>
        <w:t>emia</w:t>
      </w:r>
      <w:r w:rsidR="00BC05ED" w:rsidRPr="001C3941">
        <w:rPr>
          <w:rFonts w:ascii="Arial" w:hAnsi="Arial" w:cs="Arial"/>
          <w:color w:val="000000"/>
          <w:sz w:val="16"/>
          <w:szCs w:val="16"/>
          <w:lang w:val="en-GB"/>
        </w:rPr>
        <w:t>/</w:t>
      </w:r>
      <w:r w:rsidR="00F44BBC" w:rsidRPr="001C3941">
        <w:rPr>
          <w:rFonts w:ascii="Arial" w:hAnsi="Arial" w:cs="Arial"/>
          <w:color w:val="000000"/>
          <w:sz w:val="16"/>
          <w:szCs w:val="16"/>
          <w:lang w:val="en-GB"/>
        </w:rPr>
        <w:t xml:space="preserve">Small </w:t>
      </w:r>
      <w:r w:rsidRPr="001C3941">
        <w:rPr>
          <w:rFonts w:ascii="Arial" w:hAnsi="Arial" w:cs="Arial"/>
          <w:color w:val="000000"/>
          <w:sz w:val="16"/>
          <w:szCs w:val="16"/>
          <w:lang w:val="en-GB"/>
        </w:rPr>
        <w:t xml:space="preserve"> </w:t>
      </w:r>
      <w:r w:rsidR="00BC05ED" w:rsidRPr="001C3941">
        <w:rPr>
          <w:rFonts w:ascii="Arial" w:hAnsi="Arial" w:cs="Arial"/>
          <w:color w:val="000000"/>
          <w:sz w:val="16"/>
          <w:szCs w:val="16"/>
          <w:lang w:val="en-GB"/>
        </w:rPr>
        <w:t>lymphocytic leuk</w:t>
      </w:r>
      <w:r w:rsidR="00C8309E">
        <w:rPr>
          <w:rFonts w:ascii="Arial" w:hAnsi="Arial" w:cs="Arial"/>
          <w:color w:val="000000"/>
          <w:sz w:val="16"/>
          <w:szCs w:val="16"/>
          <w:lang w:val="en-GB"/>
        </w:rPr>
        <w:t>a</w:t>
      </w:r>
      <w:r w:rsidR="00BC05ED" w:rsidRPr="001C3941">
        <w:rPr>
          <w:rFonts w:ascii="Arial" w:hAnsi="Arial" w:cs="Arial"/>
          <w:color w:val="000000"/>
          <w:sz w:val="16"/>
          <w:szCs w:val="16"/>
          <w:lang w:val="en-GB"/>
        </w:rPr>
        <w:t>emia</w:t>
      </w:r>
      <w:r w:rsidR="00BC05ED" w:rsidRPr="001C3941">
        <w:rPr>
          <w:rFonts w:ascii="Arial" w:hAnsi="Arial" w:cs="Arial"/>
          <w:sz w:val="16"/>
          <w:szCs w:val="16"/>
          <w:lang w:val="en-GB"/>
        </w:rPr>
        <w:t xml:space="preserve"> </w:t>
      </w:r>
      <w:r w:rsidRPr="001C3941">
        <w:rPr>
          <w:rFonts w:ascii="Arial" w:hAnsi="Arial" w:cs="Arial"/>
          <w:sz w:val="16"/>
          <w:szCs w:val="16"/>
          <w:lang w:val="en-GB"/>
        </w:rPr>
        <w:t>(CML)</w:t>
      </w:r>
      <w:r w:rsidRPr="001C3941">
        <w:rPr>
          <w:rFonts w:ascii="Arial" w:hAnsi="Arial" w:cs="Arial"/>
          <w:color w:val="000000"/>
          <w:sz w:val="16"/>
          <w:szCs w:val="16"/>
          <w:lang w:val="en-GB"/>
        </w:rPr>
        <w:t xml:space="preserve"> </w:t>
      </w:r>
      <w:r w:rsidRPr="001C3941">
        <w:rPr>
          <w:rFonts w:ascii="Arial" w:hAnsi="Arial" w:cs="Arial"/>
          <w:sz w:val="16"/>
          <w:szCs w:val="16"/>
          <w:lang w:val="en-GB"/>
        </w:rPr>
        <w:t>Chronic myelogenous leuk</w:t>
      </w:r>
      <w:r w:rsidR="00C8309E">
        <w:rPr>
          <w:rFonts w:ascii="Arial" w:hAnsi="Arial" w:cs="Arial"/>
          <w:sz w:val="16"/>
          <w:szCs w:val="16"/>
          <w:lang w:val="en-GB"/>
        </w:rPr>
        <w:t>a</w:t>
      </w:r>
      <w:r w:rsidRPr="001C3941">
        <w:rPr>
          <w:rFonts w:ascii="Arial" w:hAnsi="Arial" w:cs="Arial"/>
          <w:sz w:val="16"/>
          <w:szCs w:val="16"/>
          <w:lang w:val="en-GB"/>
        </w:rPr>
        <w:t>emia (DLBCL)</w:t>
      </w:r>
      <w:r w:rsidRPr="001C3941">
        <w:rPr>
          <w:rFonts w:ascii="Arial" w:hAnsi="Arial" w:cs="Arial"/>
          <w:color w:val="000000"/>
          <w:sz w:val="16"/>
          <w:szCs w:val="16"/>
          <w:lang w:val="en-GB"/>
        </w:rPr>
        <w:br/>
      </w:r>
      <w:r w:rsidRPr="001C3941">
        <w:rPr>
          <w:rFonts w:ascii="Arial" w:hAnsi="Arial" w:cs="Arial"/>
          <w:sz w:val="16"/>
          <w:szCs w:val="16"/>
          <w:lang w:val="en-GB"/>
        </w:rPr>
        <w:t xml:space="preserve">Diffuse large B cell lymphoma  (FL) Follicular lymphoma  </w:t>
      </w:r>
      <w:r w:rsidR="00BC05ED" w:rsidRPr="001C3941">
        <w:rPr>
          <w:rFonts w:ascii="Arial" w:hAnsi="Arial" w:cs="Arial"/>
          <w:color w:val="000000"/>
          <w:sz w:val="16"/>
          <w:szCs w:val="16"/>
          <w:lang w:val="en-GB"/>
        </w:rPr>
        <w:t xml:space="preserve">(LL/WM)  </w:t>
      </w:r>
      <w:r w:rsidRPr="001C3941">
        <w:rPr>
          <w:rFonts w:ascii="Arial" w:hAnsi="Arial" w:cs="Arial"/>
          <w:color w:val="000000"/>
          <w:sz w:val="16"/>
          <w:szCs w:val="16"/>
          <w:lang w:val="en-GB"/>
        </w:rPr>
        <w:t xml:space="preserve">LPL/Waldenstrom </w:t>
      </w:r>
      <w:r w:rsidR="00076E76" w:rsidRPr="001C3941">
        <w:rPr>
          <w:rFonts w:ascii="Arial" w:hAnsi="Arial" w:cs="Arial"/>
          <w:color w:val="000000"/>
          <w:sz w:val="16"/>
          <w:szCs w:val="16"/>
          <w:lang w:val="en-GB"/>
        </w:rPr>
        <w:t xml:space="preserve"> </w:t>
      </w:r>
      <w:r w:rsidR="00BC05ED" w:rsidRPr="001C3941">
        <w:rPr>
          <w:rFonts w:ascii="Arial" w:hAnsi="Arial" w:cs="Arial"/>
          <w:sz w:val="16"/>
          <w:szCs w:val="16"/>
          <w:lang w:val="en-GB"/>
        </w:rPr>
        <w:t xml:space="preserve">(MCL) </w:t>
      </w:r>
      <w:r w:rsidRPr="001C3941">
        <w:rPr>
          <w:rFonts w:ascii="Arial" w:hAnsi="Arial" w:cs="Arial"/>
          <w:sz w:val="16"/>
          <w:szCs w:val="16"/>
          <w:lang w:val="en-GB"/>
        </w:rPr>
        <w:t>Mantle-cell lymphoma</w:t>
      </w:r>
      <w:r w:rsidR="00076E76" w:rsidRPr="001C3941">
        <w:rPr>
          <w:rFonts w:ascii="Arial" w:hAnsi="Arial" w:cs="Arial"/>
          <w:sz w:val="16"/>
          <w:szCs w:val="16"/>
          <w:lang w:val="en-GB"/>
        </w:rPr>
        <w:t xml:space="preserve"> </w:t>
      </w:r>
      <w:r w:rsidRPr="001C3941">
        <w:rPr>
          <w:rFonts w:ascii="Arial" w:hAnsi="Arial" w:cs="Arial"/>
          <w:sz w:val="16"/>
          <w:szCs w:val="16"/>
          <w:lang w:val="en-GB"/>
        </w:rPr>
        <w:t xml:space="preserve"> </w:t>
      </w:r>
      <w:r w:rsidR="00BC05ED" w:rsidRPr="001C3941">
        <w:rPr>
          <w:rFonts w:ascii="Arial" w:hAnsi="Arial" w:cs="Arial"/>
          <w:sz w:val="16"/>
          <w:szCs w:val="16"/>
          <w:lang w:val="en-GB"/>
        </w:rPr>
        <w:t xml:space="preserve">(MTCL) Mature T-cell NHL  (MZL) </w:t>
      </w:r>
      <w:r w:rsidRPr="001C3941">
        <w:rPr>
          <w:rFonts w:ascii="Arial" w:hAnsi="Arial" w:cs="Arial"/>
          <w:sz w:val="16"/>
          <w:szCs w:val="16"/>
          <w:lang w:val="en-GB"/>
        </w:rPr>
        <w:t>Marginal zone lymphomas</w:t>
      </w:r>
      <w:r w:rsidR="00BC05ED" w:rsidRPr="001C3941">
        <w:rPr>
          <w:rFonts w:ascii="Arial" w:hAnsi="Arial" w:cs="Arial"/>
          <w:sz w:val="16"/>
          <w:szCs w:val="16"/>
          <w:lang w:val="en-GB"/>
        </w:rPr>
        <w:t xml:space="preserve"> </w:t>
      </w:r>
      <w:r w:rsidR="00BC05ED" w:rsidRPr="001C3941">
        <w:rPr>
          <w:rFonts w:ascii="Arial" w:hAnsi="Arial" w:cs="Arial"/>
          <w:bCs/>
          <w:sz w:val="16"/>
          <w:szCs w:val="16"/>
          <w:lang w:val="en-GB"/>
        </w:rPr>
        <w:t>(MDS)</w:t>
      </w:r>
      <w:r w:rsidRPr="001C3941">
        <w:rPr>
          <w:rFonts w:ascii="Arial" w:hAnsi="Arial" w:cs="Arial"/>
          <w:sz w:val="16"/>
          <w:szCs w:val="16"/>
          <w:lang w:val="en-GB"/>
        </w:rPr>
        <w:t xml:space="preserve"> </w:t>
      </w:r>
      <w:r w:rsidR="00BC05ED" w:rsidRPr="001C3941">
        <w:rPr>
          <w:rFonts w:ascii="Arial" w:hAnsi="Arial" w:cs="Arial"/>
          <w:bCs/>
          <w:sz w:val="16"/>
          <w:szCs w:val="16"/>
          <w:lang w:val="en-GB"/>
        </w:rPr>
        <w:t>Myelodysplatic syndromes</w:t>
      </w:r>
      <w:r w:rsidR="00BC05ED" w:rsidRPr="001C3941">
        <w:rPr>
          <w:rFonts w:ascii="Arial" w:hAnsi="Arial" w:cs="Arial"/>
          <w:b/>
          <w:bCs/>
          <w:sz w:val="16"/>
          <w:szCs w:val="16"/>
          <w:lang w:val="en-GB"/>
        </w:rPr>
        <w:t xml:space="preserve"> </w:t>
      </w:r>
      <w:r w:rsidR="00BC05ED" w:rsidRPr="001C3941">
        <w:rPr>
          <w:rFonts w:ascii="Arial" w:hAnsi="Arial" w:cs="Arial"/>
          <w:bCs/>
          <w:sz w:val="16"/>
          <w:szCs w:val="16"/>
          <w:lang w:val="en-GB"/>
        </w:rPr>
        <w:t>(MPN)</w:t>
      </w:r>
      <w:r w:rsidR="00BC05ED" w:rsidRPr="001C3941">
        <w:rPr>
          <w:rFonts w:ascii="Arial" w:hAnsi="Arial" w:cs="Arial"/>
          <w:b/>
          <w:bCs/>
          <w:sz w:val="16"/>
          <w:szCs w:val="16"/>
          <w:lang w:val="en-GB"/>
        </w:rPr>
        <w:t xml:space="preserve"> </w:t>
      </w:r>
      <w:r w:rsidR="00BC05ED" w:rsidRPr="001C3941">
        <w:rPr>
          <w:rFonts w:ascii="Arial" w:hAnsi="Arial" w:cs="Arial"/>
          <w:sz w:val="16"/>
          <w:szCs w:val="16"/>
          <w:lang w:val="en-GB"/>
        </w:rPr>
        <w:t>Others myeloproliferative ne</w:t>
      </w:r>
      <w:r w:rsidR="00F44BBC" w:rsidRPr="001C3941">
        <w:rPr>
          <w:rFonts w:ascii="Arial" w:hAnsi="Arial" w:cs="Arial"/>
          <w:sz w:val="16"/>
          <w:szCs w:val="16"/>
          <w:lang w:val="en-GB"/>
        </w:rPr>
        <w:t>opla</w:t>
      </w:r>
      <w:r w:rsidR="00C8309E">
        <w:rPr>
          <w:rFonts w:ascii="Arial" w:hAnsi="Arial" w:cs="Arial"/>
          <w:sz w:val="16"/>
          <w:szCs w:val="16"/>
          <w:lang w:val="en-GB"/>
        </w:rPr>
        <w:t>s</w:t>
      </w:r>
      <w:r w:rsidR="00F44BBC" w:rsidRPr="001C3941">
        <w:rPr>
          <w:rFonts w:ascii="Arial" w:hAnsi="Arial" w:cs="Arial"/>
          <w:sz w:val="16"/>
          <w:szCs w:val="16"/>
          <w:lang w:val="en-GB"/>
        </w:rPr>
        <w:t>ms (PCN) Plasma cell neopla</w:t>
      </w:r>
      <w:r w:rsidR="00C8309E">
        <w:rPr>
          <w:rFonts w:ascii="Arial" w:hAnsi="Arial" w:cs="Arial"/>
          <w:sz w:val="16"/>
          <w:szCs w:val="16"/>
          <w:lang w:val="en-GB"/>
        </w:rPr>
        <w:t>s</w:t>
      </w:r>
      <w:r w:rsidR="00F44BBC" w:rsidRPr="001C3941">
        <w:rPr>
          <w:rFonts w:ascii="Arial" w:hAnsi="Arial" w:cs="Arial"/>
          <w:sz w:val="16"/>
          <w:szCs w:val="16"/>
          <w:lang w:val="en-GB"/>
        </w:rPr>
        <w:t>ms</w:t>
      </w:r>
      <w:r w:rsidR="00BC05ED" w:rsidRPr="001C3941">
        <w:rPr>
          <w:rFonts w:ascii="Arial" w:hAnsi="Arial" w:cs="Arial"/>
          <w:sz w:val="16"/>
          <w:szCs w:val="16"/>
          <w:lang w:val="en-GB"/>
        </w:rPr>
        <w:t xml:space="preserve"> </w:t>
      </w:r>
      <w:r w:rsidR="004C7616" w:rsidRPr="001C3941">
        <w:rPr>
          <w:rFonts w:ascii="Arial" w:hAnsi="Arial" w:cs="Arial"/>
          <w:sz w:val="16"/>
          <w:szCs w:val="16"/>
          <w:lang w:val="en-GB"/>
        </w:rPr>
        <w:t xml:space="preserve"> (PLL/L) Precursor lymphoblastic </w:t>
      </w:r>
      <w:r w:rsidR="000A121C" w:rsidRPr="001C3941">
        <w:rPr>
          <w:rFonts w:ascii="Arial" w:hAnsi="Arial" w:cs="Arial"/>
          <w:sz w:val="16"/>
          <w:szCs w:val="16"/>
          <w:lang w:val="en-GB"/>
        </w:rPr>
        <w:t>leuk</w:t>
      </w:r>
      <w:r w:rsidR="000A121C">
        <w:rPr>
          <w:rFonts w:ascii="Arial" w:hAnsi="Arial" w:cs="Arial"/>
          <w:sz w:val="16"/>
          <w:szCs w:val="16"/>
          <w:lang w:val="en-GB"/>
        </w:rPr>
        <w:t>a</w:t>
      </w:r>
      <w:r w:rsidR="000A121C" w:rsidRPr="001C3941">
        <w:rPr>
          <w:rFonts w:ascii="Arial" w:hAnsi="Arial" w:cs="Arial"/>
          <w:sz w:val="16"/>
          <w:szCs w:val="16"/>
          <w:lang w:val="en-GB"/>
        </w:rPr>
        <w:t>emia</w:t>
      </w:r>
      <w:r w:rsidR="004C7616" w:rsidRPr="001C3941">
        <w:rPr>
          <w:rFonts w:ascii="Arial" w:hAnsi="Arial" w:cs="Arial"/>
          <w:sz w:val="16"/>
          <w:szCs w:val="16"/>
          <w:lang w:val="en-GB"/>
        </w:rPr>
        <w:t xml:space="preserve"> /lymphoma  (B.Tor NOS)</w:t>
      </w:r>
      <w:r w:rsidR="004C7616" w:rsidRPr="001C3941">
        <w:rPr>
          <w:rFonts w:ascii="Arial" w:hAnsi="Arial" w:cs="Arial"/>
          <w:sz w:val="16"/>
          <w:szCs w:val="16"/>
          <w:lang w:val="en-GB"/>
        </w:rPr>
        <w:br/>
      </w:r>
    </w:p>
    <w:p w14:paraId="4F3F0878" w14:textId="4034BA5C" w:rsidR="00B02E9E" w:rsidRPr="001C3941" w:rsidRDefault="00B02E9E" w:rsidP="00B02E9E">
      <w:pPr>
        <w:spacing w:line="360" w:lineRule="auto"/>
        <w:jc w:val="center"/>
        <w:rPr>
          <w:rFonts w:ascii="Arial" w:hAnsi="Arial" w:cs="Arial"/>
          <w:bCs/>
          <w:sz w:val="16"/>
          <w:szCs w:val="16"/>
          <w:lang w:val="en-GB"/>
        </w:rPr>
      </w:pPr>
      <w:bookmarkStart w:id="0" w:name="_GoBack"/>
      <w:bookmarkEnd w:id="0"/>
      <w:r>
        <w:rPr>
          <w:noProof/>
          <w:lang w:val="en-GB" w:eastAsia="en-GB"/>
        </w:rPr>
        <w:drawing>
          <wp:inline distT="0" distB="0" distL="0" distR="0" wp14:anchorId="41DE424C" wp14:editId="06A24683">
            <wp:extent cx="5760720" cy="4457024"/>
            <wp:effectExtent l="0" t="0" r="0" b="0"/>
            <wp:docPr id="1" name="Image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0720" cy="4457024"/>
                    </a:xfrm>
                    <a:prstGeom prst="rect">
                      <a:avLst/>
                    </a:prstGeom>
                    <a:noFill/>
                    <a:ln>
                      <a:noFill/>
                    </a:ln>
                  </pic:spPr>
                </pic:pic>
              </a:graphicData>
            </a:graphic>
          </wp:inline>
        </w:drawing>
      </w:r>
    </w:p>
    <w:sectPr w:rsidR="00B02E9E" w:rsidRPr="001C3941" w:rsidSect="00AD2CEA">
      <w:pgSz w:w="16838" w:h="11906" w:orient="landscape" w:code="9"/>
      <w:pgMar w:top="1701" w:right="737" w:bottom="624"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8E6BE" w14:textId="77777777" w:rsidR="003E628F" w:rsidRDefault="003E628F">
      <w:r>
        <w:separator/>
      </w:r>
    </w:p>
  </w:endnote>
  <w:endnote w:type="continuationSeparator" w:id="0">
    <w:p w14:paraId="5A3A1B05" w14:textId="77777777" w:rsidR="003E628F" w:rsidRDefault="003E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pollo MT">
    <w:altName w:val="Cambria"/>
    <w:panose1 w:val="00000000000000000000"/>
    <w:charset w:val="00"/>
    <w:family w:val="roman"/>
    <w:notTrueType/>
    <w:pitch w:val="default"/>
    <w:sig w:usb0="00000003" w:usb1="00000000" w:usb2="00000000" w:usb3="00000000" w:csb0="00000001" w:csb1="00000000"/>
  </w:font>
  <w:font w:name="Frutiger 57Cn">
    <w:altName w:val="Cooper Black"/>
    <w:charset w:val="00"/>
    <w:family w:val="auto"/>
    <w:pitch w:val="variable"/>
    <w:sig w:usb0="00000003" w:usb1="00000000" w:usb2="00000000" w:usb3="00000000" w:csb0="00000001" w:csb1="00000000"/>
  </w:font>
  <w:font w:name="QuadraatSans-Bol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9EC41" w14:textId="77777777" w:rsidR="00173D12" w:rsidRDefault="00173D12" w:rsidP="00A55B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A91EB4" w14:textId="77777777" w:rsidR="00173D12" w:rsidRDefault="00173D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C83ED" w14:textId="77777777" w:rsidR="00173D12" w:rsidRDefault="00173D12" w:rsidP="004878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2E9E">
      <w:rPr>
        <w:rStyle w:val="PageNumber"/>
        <w:noProof/>
      </w:rPr>
      <w:t>2</w:t>
    </w:r>
    <w:r>
      <w:rPr>
        <w:rStyle w:val="PageNumber"/>
      </w:rPr>
      <w:fldChar w:fldCharType="end"/>
    </w:r>
  </w:p>
  <w:p w14:paraId="026DEE1F" w14:textId="77777777" w:rsidR="00173D12" w:rsidRDefault="00173D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29FA2" w14:textId="77777777" w:rsidR="003E628F" w:rsidRDefault="003E628F">
      <w:r>
        <w:separator/>
      </w:r>
    </w:p>
  </w:footnote>
  <w:footnote w:type="continuationSeparator" w:id="0">
    <w:p w14:paraId="49BAC5B8" w14:textId="77777777" w:rsidR="003E628F" w:rsidRDefault="003E6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6DABC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D26DE46"/>
    <w:lvl w:ilvl="0">
      <w:start w:val="1"/>
      <w:numFmt w:val="decimal"/>
      <w:lvlText w:val="%1."/>
      <w:lvlJc w:val="left"/>
      <w:pPr>
        <w:tabs>
          <w:tab w:val="num" w:pos="1492"/>
        </w:tabs>
        <w:ind w:left="1492" w:hanging="360"/>
      </w:pPr>
    </w:lvl>
  </w:abstractNum>
  <w:abstractNum w:abstractNumId="2">
    <w:nsid w:val="FFFFFF7D"/>
    <w:multiLevelType w:val="singleLevel"/>
    <w:tmpl w:val="7ED0922C"/>
    <w:lvl w:ilvl="0">
      <w:start w:val="1"/>
      <w:numFmt w:val="decimal"/>
      <w:lvlText w:val="%1."/>
      <w:lvlJc w:val="left"/>
      <w:pPr>
        <w:tabs>
          <w:tab w:val="num" w:pos="1209"/>
        </w:tabs>
        <w:ind w:left="1209" w:hanging="360"/>
      </w:pPr>
    </w:lvl>
  </w:abstractNum>
  <w:abstractNum w:abstractNumId="3">
    <w:nsid w:val="FFFFFF7E"/>
    <w:multiLevelType w:val="singleLevel"/>
    <w:tmpl w:val="19EA834C"/>
    <w:lvl w:ilvl="0">
      <w:start w:val="1"/>
      <w:numFmt w:val="decimal"/>
      <w:lvlText w:val="%1."/>
      <w:lvlJc w:val="left"/>
      <w:pPr>
        <w:tabs>
          <w:tab w:val="num" w:pos="926"/>
        </w:tabs>
        <w:ind w:left="926" w:hanging="360"/>
      </w:pPr>
    </w:lvl>
  </w:abstractNum>
  <w:abstractNum w:abstractNumId="4">
    <w:nsid w:val="FFFFFF7F"/>
    <w:multiLevelType w:val="singleLevel"/>
    <w:tmpl w:val="0C8E11F4"/>
    <w:lvl w:ilvl="0">
      <w:start w:val="1"/>
      <w:numFmt w:val="decimal"/>
      <w:lvlText w:val="%1."/>
      <w:lvlJc w:val="left"/>
      <w:pPr>
        <w:tabs>
          <w:tab w:val="num" w:pos="643"/>
        </w:tabs>
        <w:ind w:left="643" w:hanging="360"/>
      </w:pPr>
    </w:lvl>
  </w:abstractNum>
  <w:abstractNum w:abstractNumId="5">
    <w:nsid w:val="FFFFFF80"/>
    <w:multiLevelType w:val="singleLevel"/>
    <w:tmpl w:val="C126487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B2E324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3E803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D28A7E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B784784"/>
    <w:lvl w:ilvl="0">
      <w:start w:val="1"/>
      <w:numFmt w:val="decimal"/>
      <w:lvlText w:val="%1."/>
      <w:lvlJc w:val="left"/>
      <w:pPr>
        <w:tabs>
          <w:tab w:val="num" w:pos="360"/>
        </w:tabs>
        <w:ind w:left="360" w:hanging="360"/>
      </w:pPr>
    </w:lvl>
  </w:abstractNum>
  <w:abstractNum w:abstractNumId="10">
    <w:nsid w:val="FFFFFF89"/>
    <w:multiLevelType w:val="singleLevel"/>
    <w:tmpl w:val="BB1E0B84"/>
    <w:lvl w:ilvl="0">
      <w:start w:val="1"/>
      <w:numFmt w:val="bullet"/>
      <w:lvlText w:val=""/>
      <w:lvlJc w:val="left"/>
      <w:pPr>
        <w:tabs>
          <w:tab w:val="num" w:pos="360"/>
        </w:tabs>
        <w:ind w:left="360" w:hanging="360"/>
      </w:pPr>
      <w:rPr>
        <w:rFonts w:ascii="Symbol" w:hAnsi="Symbol" w:hint="default"/>
      </w:rPr>
    </w:lvl>
  </w:abstractNum>
  <w:abstractNum w:abstractNumId="11">
    <w:nsid w:val="020366C7"/>
    <w:multiLevelType w:val="hybridMultilevel"/>
    <w:tmpl w:val="91AE414C"/>
    <w:lvl w:ilvl="0" w:tplc="FB14ECD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Batang"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Batang"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Batang"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358778C"/>
    <w:multiLevelType w:val="singleLevel"/>
    <w:tmpl w:val="EDC8D348"/>
    <w:lvl w:ilvl="0">
      <w:numFmt w:val="bullet"/>
      <w:lvlText w:val="-"/>
      <w:lvlJc w:val="left"/>
      <w:pPr>
        <w:tabs>
          <w:tab w:val="num" w:pos="720"/>
        </w:tabs>
        <w:ind w:left="720" w:hanging="360"/>
      </w:pPr>
      <w:rPr>
        <w:rFonts w:hint="default"/>
      </w:rPr>
    </w:lvl>
  </w:abstractNum>
  <w:abstractNum w:abstractNumId="13">
    <w:nsid w:val="0DD01F7A"/>
    <w:multiLevelType w:val="singleLevel"/>
    <w:tmpl w:val="B1047784"/>
    <w:lvl w:ilvl="0">
      <w:numFmt w:val="bullet"/>
      <w:lvlText w:val="-"/>
      <w:lvlJc w:val="left"/>
      <w:pPr>
        <w:tabs>
          <w:tab w:val="num" w:pos="360"/>
        </w:tabs>
        <w:ind w:left="360" w:hanging="360"/>
      </w:pPr>
      <w:rPr>
        <w:rFonts w:hint="default"/>
      </w:rPr>
    </w:lvl>
  </w:abstractNum>
  <w:abstractNum w:abstractNumId="14">
    <w:nsid w:val="11B44DDF"/>
    <w:multiLevelType w:val="hybridMultilevel"/>
    <w:tmpl w:val="1B24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FD53BC"/>
    <w:multiLevelType w:val="singleLevel"/>
    <w:tmpl w:val="040C0001"/>
    <w:lvl w:ilvl="0">
      <w:start w:val="1"/>
      <w:numFmt w:val="bullet"/>
      <w:lvlText w:val=""/>
      <w:lvlJc w:val="left"/>
      <w:pPr>
        <w:tabs>
          <w:tab w:val="num" w:pos="360"/>
        </w:tabs>
        <w:ind w:left="360" w:hanging="360"/>
      </w:pPr>
      <w:rPr>
        <w:rFonts w:ascii="Symbol" w:hAnsi="Symbol" w:cs="Wingdings" w:hint="default"/>
      </w:rPr>
    </w:lvl>
  </w:abstractNum>
  <w:abstractNum w:abstractNumId="16">
    <w:nsid w:val="158824EF"/>
    <w:multiLevelType w:val="singleLevel"/>
    <w:tmpl w:val="450E86E2"/>
    <w:lvl w:ilvl="0">
      <w:start w:val="1"/>
      <w:numFmt w:val="lowerLetter"/>
      <w:pStyle w:val="Heading5"/>
      <w:lvlText w:val="%1)"/>
      <w:lvlJc w:val="left"/>
      <w:pPr>
        <w:tabs>
          <w:tab w:val="num" w:pos="2628"/>
        </w:tabs>
        <w:ind w:left="2628" w:hanging="360"/>
      </w:pPr>
      <w:rPr>
        <w:rFonts w:ascii="Times New Roman" w:hAnsi="Times New Roman" w:cs="Times New Roman" w:hint="default"/>
      </w:rPr>
    </w:lvl>
  </w:abstractNum>
  <w:abstractNum w:abstractNumId="17">
    <w:nsid w:val="16555D2F"/>
    <w:multiLevelType w:val="singleLevel"/>
    <w:tmpl w:val="0FBCF6E2"/>
    <w:lvl w:ilvl="0">
      <w:numFmt w:val="bullet"/>
      <w:lvlText w:val="-"/>
      <w:lvlJc w:val="left"/>
      <w:pPr>
        <w:tabs>
          <w:tab w:val="num" w:pos="360"/>
        </w:tabs>
        <w:ind w:left="360" w:hanging="360"/>
      </w:pPr>
      <w:rPr>
        <w:rFonts w:hint="default"/>
      </w:rPr>
    </w:lvl>
  </w:abstractNum>
  <w:abstractNum w:abstractNumId="18">
    <w:nsid w:val="168E6B48"/>
    <w:multiLevelType w:val="hybridMultilevel"/>
    <w:tmpl w:val="AA4CBEBA"/>
    <w:lvl w:ilvl="0" w:tplc="CB60B55A">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Batang"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Wingdings" w:hint="default"/>
      </w:rPr>
    </w:lvl>
    <w:lvl w:ilvl="4" w:tplc="040C0003">
      <w:start w:val="1"/>
      <w:numFmt w:val="bullet"/>
      <w:lvlText w:val="o"/>
      <w:lvlJc w:val="left"/>
      <w:pPr>
        <w:ind w:left="3600" w:hanging="360"/>
      </w:pPr>
      <w:rPr>
        <w:rFonts w:ascii="Courier New" w:hAnsi="Courier New" w:cs="Batang"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Wingdings" w:hint="default"/>
      </w:rPr>
    </w:lvl>
    <w:lvl w:ilvl="7" w:tplc="040C0003">
      <w:start w:val="1"/>
      <w:numFmt w:val="bullet"/>
      <w:lvlText w:val="o"/>
      <w:lvlJc w:val="left"/>
      <w:pPr>
        <w:ind w:left="5760" w:hanging="360"/>
      </w:pPr>
      <w:rPr>
        <w:rFonts w:ascii="Courier New" w:hAnsi="Courier New" w:cs="Batang" w:hint="default"/>
      </w:rPr>
    </w:lvl>
    <w:lvl w:ilvl="8" w:tplc="040C0005">
      <w:start w:val="1"/>
      <w:numFmt w:val="bullet"/>
      <w:lvlText w:val=""/>
      <w:lvlJc w:val="left"/>
      <w:pPr>
        <w:ind w:left="6480" w:hanging="360"/>
      </w:pPr>
      <w:rPr>
        <w:rFonts w:ascii="Wingdings" w:hAnsi="Wingdings" w:cs="Wingdings" w:hint="default"/>
      </w:rPr>
    </w:lvl>
  </w:abstractNum>
  <w:abstractNum w:abstractNumId="19">
    <w:nsid w:val="17431FB6"/>
    <w:multiLevelType w:val="singleLevel"/>
    <w:tmpl w:val="040C0001"/>
    <w:lvl w:ilvl="0">
      <w:start w:val="1"/>
      <w:numFmt w:val="bullet"/>
      <w:lvlText w:val=""/>
      <w:lvlJc w:val="left"/>
      <w:pPr>
        <w:tabs>
          <w:tab w:val="num" w:pos="360"/>
        </w:tabs>
        <w:ind w:left="360" w:hanging="360"/>
      </w:pPr>
      <w:rPr>
        <w:rFonts w:ascii="Symbol" w:hAnsi="Symbol" w:cs="Wingdings" w:hint="default"/>
      </w:rPr>
    </w:lvl>
  </w:abstractNum>
  <w:abstractNum w:abstractNumId="20">
    <w:nsid w:val="1A6544CD"/>
    <w:multiLevelType w:val="hybridMultilevel"/>
    <w:tmpl w:val="08ECBC56"/>
    <w:lvl w:ilvl="0" w:tplc="D9B21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FA355CA"/>
    <w:multiLevelType w:val="hybridMultilevel"/>
    <w:tmpl w:val="7EFA9BB8"/>
    <w:lvl w:ilvl="0" w:tplc="000C1748">
      <w:start w:val="1"/>
      <w:numFmt w:val="decimal"/>
      <w:lvlText w:val="(%1)"/>
      <w:lvlJc w:val="left"/>
      <w:pPr>
        <w:tabs>
          <w:tab w:val="num" w:pos="720"/>
        </w:tabs>
        <w:ind w:left="720"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25961505"/>
    <w:multiLevelType w:val="singleLevel"/>
    <w:tmpl w:val="B1047784"/>
    <w:lvl w:ilvl="0">
      <w:start w:val="8"/>
      <w:numFmt w:val="bullet"/>
      <w:lvlText w:val="-"/>
      <w:lvlJc w:val="left"/>
      <w:pPr>
        <w:tabs>
          <w:tab w:val="num" w:pos="360"/>
        </w:tabs>
        <w:ind w:left="360" w:hanging="360"/>
      </w:pPr>
      <w:rPr>
        <w:rFonts w:hint="default"/>
      </w:rPr>
    </w:lvl>
  </w:abstractNum>
  <w:abstractNum w:abstractNumId="23">
    <w:nsid w:val="31DC7FEC"/>
    <w:multiLevelType w:val="hybridMultilevel"/>
    <w:tmpl w:val="91C49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9C87EF4"/>
    <w:multiLevelType w:val="hybridMultilevel"/>
    <w:tmpl w:val="C262BB68"/>
    <w:lvl w:ilvl="0" w:tplc="32E6265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Batang"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Batang"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Batang"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2161982"/>
    <w:multiLevelType w:val="singleLevel"/>
    <w:tmpl w:val="9A5C3A6C"/>
    <w:lvl w:ilvl="0">
      <w:numFmt w:val="bullet"/>
      <w:lvlText w:val="-"/>
      <w:lvlJc w:val="left"/>
      <w:pPr>
        <w:tabs>
          <w:tab w:val="num" w:pos="1068"/>
        </w:tabs>
        <w:ind w:left="1068" w:hanging="360"/>
      </w:pPr>
      <w:rPr>
        <w:rFonts w:hint="default"/>
      </w:rPr>
    </w:lvl>
  </w:abstractNum>
  <w:abstractNum w:abstractNumId="26">
    <w:nsid w:val="514F112D"/>
    <w:multiLevelType w:val="hybridMultilevel"/>
    <w:tmpl w:val="614E5B4C"/>
    <w:lvl w:ilvl="0" w:tplc="864EE114">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4824CA2"/>
    <w:multiLevelType w:val="singleLevel"/>
    <w:tmpl w:val="040C0017"/>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28">
    <w:nsid w:val="560127A4"/>
    <w:multiLevelType w:val="singleLevel"/>
    <w:tmpl w:val="040C0001"/>
    <w:lvl w:ilvl="0">
      <w:numFmt w:val="bullet"/>
      <w:lvlText w:val=""/>
      <w:lvlJc w:val="left"/>
      <w:pPr>
        <w:tabs>
          <w:tab w:val="num" w:pos="360"/>
        </w:tabs>
        <w:ind w:left="360" w:hanging="360"/>
      </w:pPr>
      <w:rPr>
        <w:rFonts w:ascii="Symbol" w:hAnsi="Symbol" w:cs="Wingdings" w:hint="default"/>
      </w:rPr>
    </w:lvl>
  </w:abstractNum>
  <w:abstractNum w:abstractNumId="29">
    <w:nsid w:val="57CF75E6"/>
    <w:multiLevelType w:val="hybridMultilevel"/>
    <w:tmpl w:val="7538614E"/>
    <w:lvl w:ilvl="0" w:tplc="040C0001">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cs="Batang"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Wingdings" w:hint="default"/>
      </w:rPr>
    </w:lvl>
    <w:lvl w:ilvl="4" w:tplc="040C0003">
      <w:start w:val="1"/>
      <w:numFmt w:val="bullet"/>
      <w:lvlText w:val="o"/>
      <w:lvlJc w:val="left"/>
      <w:pPr>
        <w:tabs>
          <w:tab w:val="num" w:pos="3600"/>
        </w:tabs>
        <w:ind w:left="3600" w:hanging="360"/>
      </w:pPr>
      <w:rPr>
        <w:rFonts w:ascii="Courier New" w:hAnsi="Courier New" w:cs="Batang"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Wingdings" w:hint="default"/>
      </w:rPr>
    </w:lvl>
    <w:lvl w:ilvl="7" w:tplc="040C0003">
      <w:start w:val="1"/>
      <w:numFmt w:val="bullet"/>
      <w:lvlText w:val="o"/>
      <w:lvlJc w:val="left"/>
      <w:pPr>
        <w:tabs>
          <w:tab w:val="num" w:pos="5760"/>
        </w:tabs>
        <w:ind w:left="5760" w:hanging="360"/>
      </w:pPr>
      <w:rPr>
        <w:rFonts w:ascii="Courier New" w:hAnsi="Courier New" w:cs="Batang"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0">
    <w:nsid w:val="5D04284A"/>
    <w:multiLevelType w:val="hybridMultilevel"/>
    <w:tmpl w:val="3170E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173A"/>
    <w:multiLevelType w:val="hybridMultilevel"/>
    <w:tmpl w:val="60AC2AF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511634"/>
    <w:multiLevelType w:val="hybridMultilevel"/>
    <w:tmpl w:val="01E887AE"/>
    <w:lvl w:ilvl="0" w:tplc="040C0005">
      <w:start w:val="1"/>
      <w:numFmt w:val="bullet"/>
      <w:lvlText w:val=""/>
      <w:lvlJc w:val="left"/>
      <w:pPr>
        <w:tabs>
          <w:tab w:val="num" w:pos="1080"/>
        </w:tabs>
        <w:ind w:left="1080" w:hanging="360"/>
      </w:pPr>
      <w:rPr>
        <w:rFonts w:ascii="Wingdings" w:hAnsi="Wingdings" w:cs="Wingdings" w:hint="default"/>
      </w:rPr>
    </w:lvl>
    <w:lvl w:ilvl="1" w:tplc="040C0003">
      <w:start w:val="1"/>
      <w:numFmt w:val="bullet"/>
      <w:lvlText w:val="o"/>
      <w:lvlJc w:val="left"/>
      <w:pPr>
        <w:tabs>
          <w:tab w:val="num" w:pos="1800"/>
        </w:tabs>
        <w:ind w:left="1800" w:hanging="360"/>
      </w:pPr>
      <w:rPr>
        <w:rFonts w:ascii="Courier New" w:hAnsi="Courier New" w:cs="Batang"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Wingdings" w:hint="default"/>
      </w:rPr>
    </w:lvl>
    <w:lvl w:ilvl="4" w:tplc="040C0003">
      <w:start w:val="1"/>
      <w:numFmt w:val="bullet"/>
      <w:lvlText w:val="o"/>
      <w:lvlJc w:val="left"/>
      <w:pPr>
        <w:tabs>
          <w:tab w:val="num" w:pos="3960"/>
        </w:tabs>
        <w:ind w:left="3960" w:hanging="360"/>
      </w:pPr>
      <w:rPr>
        <w:rFonts w:ascii="Courier New" w:hAnsi="Courier New" w:cs="Batang"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Wingdings" w:hint="default"/>
      </w:rPr>
    </w:lvl>
    <w:lvl w:ilvl="7" w:tplc="040C0003">
      <w:start w:val="1"/>
      <w:numFmt w:val="bullet"/>
      <w:lvlText w:val="o"/>
      <w:lvlJc w:val="left"/>
      <w:pPr>
        <w:tabs>
          <w:tab w:val="num" w:pos="6120"/>
        </w:tabs>
        <w:ind w:left="6120" w:hanging="360"/>
      </w:pPr>
      <w:rPr>
        <w:rFonts w:ascii="Courier New" w:hAnsi="Courier New" w:cs="Batang"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3">
    <w:nsid w:val="6EB144B9"/>
    <w:multiLevelType w:val="hybridMultilevel"/>
    <w:tmpl w:val="6E182AC8"/>
    <w:lvl w:ilvl="0" w:tplc="913AD628">
      <w:start w:val="509"/>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Batang"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Wingdings" w:hint="default"/>
      </w:rPr>
    </w:lvl>
    <w:lvl w:ilvl="4" w:tplc="040C0003">
      <w:start w:val="1"/>
      <w:numFmt w:val="bullet"/>
      <w:lvlText w:val="o"/>
      <w:lvlJc w:val="left"/>
      <w:pPr>
        <w:tabs>
          <w:tab w:val="num" w:pos="3600"/>
        </w:tabs>
        <w:ind w:left="3600" w:hanging="360"/>
      </w:pPr>
      <w:rPr>
        <w:rFonts w:ascii="Courier New" w:hAnsi="Courier New" w:cs="Batang"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Wingdings" w:hint="default"/>
      </w:rPr>
    </w:lvl>
    <w:lvl w:ilvl="7" w:tplc="040C0003">
      <w:start w:val="1"/>
      <w:numFmt w:val="bullet"/>
      <w:lvlText w:val="o"/>
      <w:lvlJc w:val="left"/>
      <w:pPr>
        <w:tabs>
          <w:tab w:val="num" w:pos="5760"/>
        </w:tabs>
        <w:ind w:left="5760" w:hanging="360"/>
      </w:pPr>
      <w:rPr>
        <w:rFonts w:ascii="Courier New" w:hAnsi="Courier New" w:cs="Batang"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4">
    <w:nsid w:val="737C2085"/>
    <w:multiLevelType w:val="hybridMultilevel"/>
    <w:tmpl w:val="A9B400BE"/>
    <w:lvl w:ilvl="0" w:tplc="AC6E6504">
      <w:start w:val="2"/>
      <w:numFmt w:val="bullet"/>
      <w:lvlText w:val="-"/>
      <w:lvlJc w:val="left"/>
      <w:pPr>
        <w:tabs>
          <w:tab w:val="num" w:pos="720"/>
        </w:tabs>
        <w:ind w:left="720" w:hanging="360"/>
      </w:pPr>
      <w:rPr>
        <w:rFonts w:ascii="Times New Roman" w:eastAsia="Batang" w:hAnsi="Times New Roman" w:hint="default"/>
      </w:rPr>
    </w:lvl>
    <w:lvl w:ilvl="1" w:tplc="040C0003">
      <w:start w:val="1"/>
      <w:numFmt w:val="bullet"/>
      <w:lvlText w:val="o"/>
      <w:lvlJc w:val="left"/>
      <w:pPr>
        <w:tabs>
          <w:tab w:val="num" w:pos="1440"/>
        </w:tabs>
        <w:ind w:left="1440" w:hanging="360"/>
      </w:pPr>
      <w:rPr>
        <w:rFonts w:ascii="Courier New" w:hAnsi="Courier New" w:cs="Batang"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Wingdings" w:hint="default"/>
      </w:rPr>
    </w:lvl>
    <w:lvl w:ilvl="4" w:tplc="040C0003">
      <w:start w:val="1"/>
      <w:numFmt w:val="bullet"/>
      <w:lvlText w:val="o"/>
      <w:lvlJc w:val="left"/>
      <w:pPr>
        <w:tabs>
          <w:tab w:val="num" w:pos="3600"/>
        </w:tabs>
        <w:ind w:left="3600" w:hanging="360"/>
      </w:pPr>
      <w:rPr>
        <w:rFonts w:ascii="Courier New" w:hAnsi="Courier New" w:cs="Batang"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Wingdings" w:hint="default"/>
      </w:rPr>
    </w:lvl>
    <w:lvl w:ilvl="7" w:tplc="040C0003">
      <w:start w:val="1"/>
      <w:numFmt w:val="bullet"/>
      <w:lvlText w:val="o"/>
      <w:lvlJc w:val="left"/>
      <w:pPr>
        <w:tabs>
          <w:tab w:val="num" w:pos="5760"/>
        </w:tabs>
        <w:ind w:left="5760" w:hanging="360"/>
      </w:pPr>
      <w:rPr>
        <w:rFonts w:ascii="Courier New" w:hAnsi="Courier New" w:cs="Batang"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8"/>
  </w:num>
  <w:num w:numId="3">
    <w:abstractNumId w:val="12"/>
  </w:num>
  <w:num w:numId="4">
    <w:abstractNumId w:val="27"/>
  </w:num>
  <w:num w:numId="5">
    <w:abstractNumId w:val="17"/>
  </w:num>
  <w:num w:numId="6">
    <w:abstractNumId w:val="15"/>
  </w:num>
  <w:num w:numId="7">
    <w:abstractNumId w:val="19"/>
  </w:num>
  <w:num w:numId="8">
    <w:abstractNumId w:val="16"/>
  </w:num>
  <w:num w:numId="9">
    <w:abstractNumId w:val="22"/>
  </w:num>
  <w:num w:numId="10">
    <w:abstractNumId w:val="25"/>
  </w:num>
  <w:num w:numId="11">
    <w:abstractNumId w:val="13"/>
  </w:num>
  <w:num w:numId="12">
    <w:abstractNumId w:val="29"/>
  </w:num>
  <w:num w:numId="13">
    <w:abstractNumId w:val="18"/>
  </w:num>
  <w:num w:numId="14">
    <w:abstractNumId w:val="32"/>
  </w:num>
  <w:num w:numId="15">
    <w:abstractNumId w:val="33"/>
  </w:num>
  <w:num w:numId="16">
    <w:abstractNumId w:val="34"/>
  </w:num>
  <w:num w:numId="17">
    <w:abstractNumId w:val="20"/>
  </w:num>
  <w:num w:numId="18">
    <w:abstractNumId w:val="24"/>
  </w:num>
  <w:num w:numId="19">
    <w:abstractNumId w:val="11"/>
  </w:num>
  <w:num w:numId="20">
    <w:abstractNumId w:val="9"/>
  </w:num>
  <w:num w:numId="21">
    <w:abstractNumId w:val="4"/>
  </w:num>
  <w:num w:numId="22">
    <w:abstractNumId w:val="3"/>
  </w:num>
  <w:num w:numId="23">
    <w:abstractNumId w:val="2"/>
  </w:num>
  <w:num w:numId="24">
    <w:abstractNumId w:val="1"/>
  </w:num>
  <w:num w:numId="25">
    <w:abstractNumId w:val="10"/>
  </w:num>
  <w:num w:numId="26">
    <w:abstractNumId w:val="8"/>
  </w:num>
  <w:num w:numId="27">
    <w:abstractNumId w:val="7"/>
  </w:num>
  <w:num w:numId="28">
    <w:abstractNumId w:val="6"/>
  </w:num>
  <w:num w:numId="29">
    <w:abstractNumId w:val="5"/>
  </w:num>
  <w:num w:numId="30">
    <w:abstractNumId w:val="0"/>
  </w:num>
  <w:num w:numId="31">
    <w:abstractNumId w:val="30"/>
  </w:num>
  <w:num w:numId="32">
    <w:abstractNumId w:val="31"/>
  </w:num>
  <w:num w:numId="33">
    <w:abstractNumId w:val="26"/>
  </w:num>
  <w:num w:numId="34">
    <w:abstractNumId w:val="2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FSVPasteboard_" w:val="1"/>
  </w:docVars>
  <w:rsids>
    <w:rsidRoot w:val="00AD6817"/>
    <w:rsid w:val="00000207"/>
    <w:rsid w:val="00002220"/>
    <w:rsid w:val="000024E0"/>
    <w:rsid w:val="000025DC"/>
    <w:rsid w:val="00002A48"/>
    <w:rsid w:val="000057BC"/>
    <w:rsid w:val="000064E5"/>
    <w:rsid w:val="0000674A"/>
    <w:rsid w:val="000123C5"/>
    <w:rsid w:val="00013FF2"/>
    <w:rsid w:val="00016042"/>
    <w:rsid w:val="00017778"/>
    <w:rsid w:val="0001783C"/>
    <w:rsid w:val="00020310"/>
    <w:rsid w:val="00020A3B"/>
    <w:rsid w:val="00021FCE"/>
    <w:rsid w:val="00022DF5"/>
    <w:rsid w:val="000234DC"/>
    <w:rsid w:val="00025B21"/>
    <w:rsid w:val="00027866"/>
    <w:rsid w:val="00027B2B"/>
    <w:rsid w:val="00027E25"/>
    <w:rsid w:val="0003052D"/>
    <w:rsid w:val="00031172"/>
    <w:rsid w:val="000333E3"/>
    <w:rsid w:val="00033714"/>
    <w:rsid w:val="00033B81"/>
    <w:rsid w:val="00034100"/>
    <w:rsid w:val="0003658B"/>
    <w:rsid w:val="00040816"/>
    <w:rsid w:val="000414A0"/>
    <w:rsid w:val="000426F2"/>
    <w:rsid w:val="00050E3D"/>
    <w:rsid w:val="00051B37"/>
    <w:rsid w:val="00055EED"/>
    <w:rsid w:val="00057201"/>
    <w:rsid w:val="0006101B"/>
    <w:rsid w:val="000625D7"/>
    <w:rsid w:val="00063F89"/>
    <w:rsid w:val="00066517"/>
    <w:rsid w:val="00066F8B"/>
    <w:rsid w:val="0006796C"/>
    <w:rsid w:val="00070316"/>
    <w:rsid w:val="000717AC"/>
    <w:rsid w:val="00072FD5"/>
    <w:rsid w:val="0007419F"/>
    <w:rsid w:val="0007476C"/>
    <w:rsid w:val="000749FE"/>
    <w:rsid w:val="00074D40"/>
    <w:rsid w:val="000760FA"/>
    <w:rsid w:val="00076E76"/>
    <w:rsid w:val="000772F7"/>
    <w:rsid w:val="00077FAA"/>
    <w:rsid w:val="00080F5E"/>
    <w:rsid w:val="0008329E"/>
    <w:rsid w:val="00084869"/>
    <w:rsid w:val="00084C78"/>
    <w:rsid w:val="00085DB9"/>
    <w:rsid w:val="0008634E"/>
    <w:rsid w:val="00086869"/>
    <w:rsid w:val="00086D8E"/>
    <w:rsid w:val="000904FA"/>
    <w:rsid w:val="00090FC2"/>
    <w:rsid w:val="00091BB8"/>
    <w:rsid w:val="00091FA7"/>
    <w:rsid w:val="00092E3B"/>
    <w:rsid w:val="00094328"/>
    <w:rsid w:val="0009598F"/>
    <w:rsid w:val="00096673"/>
    <w:rsid w:val="000A121C"/>
    <w:rsid w:val="000A24C5"/>
    <w:rsid w:val="000A353C"/>
    <w:rsid w:val="000A3CCE"/>
    <w:rsid w:val="000A4D83"/>
    <w:rsid w:val="000A5EE3"/>
    <w:rsid w:val="000B0225"/>
    <w:rsid w:val="000B3373"/>
    <w:rsid w:val="000B4D42"/>
    <w:rsid w:val="000B5562"/>
    <w:rsid w:val="000B6F1B"/>
    <w:rsid w:val="000B70C6"/>
    <w:rsid w:val="000B70E9"/>
    <w:rsid w:val="000C0765"/>
    <w:rsid w:val="000C375D"/>
    <w:rsid w:val="000C5C51"/>
    <w:rsid w:val="000C60BB"/>
    <w:rsid w:val="000C6FD7"/>
    <w:rsid w:val="000C702D"/>
    <w:rsid w:val="000C7174"/>
    <w:rsid w:val="000D0D3F"/>
    <w:rsid w:val="000D16F0"/>
    <w:rsid w:val="000D2016"/>
    <w:rsid w:val="000D23C5"/>
    <w:rsid w:val="000D2EC8"/>
    <w:rsid w:val="000D383C"/>
    <w:rsid w:val="000D619D"/>
    <w:rsid w:val="000D6B46"/>
    <w:rsid w:val="000D70E3"/>
    <w:rsid w:val="000E1730"/>
    <w:rsid w:val="000E4141"/>
    <w:rsid w:val="000E4274"/>
    <w:rsid w:val="000E51B2"/>
    <w:rsid w:val="000E6434"/>
    <w:rsid w:val="000F0406"/>
    <w:rsid w:val="000F0EB8"/>
    <w:rsid w:val="000F13D1"/>
    <w:rsid w:val="000F1D9A"/>
    <w:rsid w:val="000F26F5"/>
    <w:rsid w:val="000F3045"/>
    <w:rsid w:val="000F3AF0"/>
    <w:rsid w:val="00100E78"/>
    <w:rsid w:val="00101DF7"/>
    <w:rsid w:val="00102AB9"/>
    <w:rsid w:val="00103771"/>
    <w:rsid w:val="001055C2"/>
    <w:rsid w:val="0010606E"/>
    <w:rsid w:val="001062E7"/>
    <w:rsid w:val="001063B9"/>
    <w:rsid w:val="001112B0"/>
    <w:rsid w:val="001112F0"/>
    <w:rsid w:val="00111509"/>
    <w:rsid w:val="001122F5"/>
    <w:rsid w:val="00113494"/>
    <w:rsid w:val="00116224"/>
    <w:rsid w:val="00117908"/>
    <w:rsid w:val="001218DB"/>
    <w:rsid w:val="00121C19"/>
    <w:rsid w:val="001229ED"/>
    <w:rsid w:val="00122CCC"/>
    <w:rsid w:val="00123EFB"/>
    <w:rsid w:val="00124A18"/>
    <w:rsid w:val="001255E7"/>
    <w:rsid w:val="00125B93"/>
    <w:rsid w:val="001268CD"/>
    <w:rsid w:val="00126992"/>
    <w:rsid w:val="0012773B"/>
    <w:rsid w:val="0013235B"/>
    <w:rsid w:val="001327E1"/>
    <w:rsid w:val="00132947"/>
    <w:rsid w:val="00134183"/>
    <w:rsid w:val="0013618F"/>
    <w:rsid w:val="0013785E"/>
    <w:rsid w:val="0014010F"/>
    <w:rsid w:val="0014042D"/>
    <w:rsid w:val="0014195B"/>
    <w:rsid w:val="00141D83"/>
    <w:rsid w:val="00142CA7"/>
    <w:rsid w:val="00143283"/>
    <w:rsid w:val="00144A3F"/>
    <w:rsid w:val="00145B8A"/>
    <w:rsid w:val="001531D8"/>
    <w:rsid w:val="00154320"/>
    <w:rsid w:val="00160BAA"/>
    <w:rsid w:val="00160FD1"/>
    <w:rsid w:val="001625A4"/>
    <w:rsid w:val="00165908"/>
    <w:rsid w:val="00170196"/>
    <w:rsid w:val="0017042D"/>
    <w:rsid w:val="00173D12"/>
    <w:rsid w:val="001744DC"/>
    <w:rsid w:val="00174B54"/>
    <w:rsid w:val="00174DFB"/>
    <w:rsid w:val="0017505B"/>
    <w:rsid w:val="00177991"/>
    <w:rsid w:val="00177EB8"/>
    <w:rsid w:val="00180926"/>
    <w:rsid w:val="0018649D"/>
    <w:rsid w:val="0018784E"/>
    <w:rsid w:val="001923E7"/>
    <w:rsid w:val="00192D29"/>
    <w:rsid w:val="001932B8"/>
    <w:rsid w:val="0019469C"/>
    <w:rsid w:val="00195697"/>
    <w:rsid w:val="0019580F"/>
    <w:rsid w:val="00196F2B"/>
    <w:rsid w:val="0019709D"/>
    <w:rsid w:val="0019796C"/>
    <w:rsid w:val="00197D15"/>
    <w:rsid w:val="001A0B67"/>
    <w:rsid w:val="001A2AF0"/>
    <w:rsid w:val="001A451E"/>
    <w:rsid w:val="001A5230"/>
    <w:rsid w:val="001B04D0"/>
    <w:rsid w:val="001B0DA1"/>
    <w:rsid w:val="001B27C2"/>
    <w:rsid w:val="001B357C"/>
    <w:rsid w:val="001B4EA1"/>
    <w:rsid w:val="001B4FA4"/>
    <w:rsid w:val="001B652A"/>
    <w:rsid w:val="001B6B0D"/>
    <w:rsid w:val="001C37A0"/>
    <w:rsid w:val="001C3941"/>
    <w:rsid w:val="001C665F"/>
    <w:rsid w:val="001C682A"/>
    <w:rsid w:val="001D17DC"/>
    <w:rsid w:val="001D1CB7"/>
    <w:rsid w:val="001D25EE"/>
    <w:rsid w:val="001D450D"/>
    <w:rsid w:val="001D627E"/>
    <w:rsid w:val="001D744F"/>
    <w:rsid w:val="001D77A4"/>
    <w:rsid w:val="001E04DC"/>
    <w:rsid w:val="001E07F1"/>
    <w:rsid w:val="001E0E61"/>
    <w:rsid w:val="001E2B6F"/>
    <w:rsid w:val="001E3097"/>
    <w:rsid w:val="001E32A1"/>
    <w:rsid w:val="001E3492"/>
    <w:rsid w:val="001E413E"/>
    <w:rsid w:val="001E5160"/>
    <w:rsid w:val="001E6DBA"/>
    <w:rsid w:val="001F24DD"/>
    <w:rsid w:val="001F38D8"/>
    <w:rsid w:val="001F4ADB"/>
    <w:rsid w:val="001F542B"/>
    <w:rsid w:val="001F59A0"/>
    <w:rsid w:val="001F627D"/>
    <w:rsid w:val="00202993"/>
    <w:rsid w:val="00204646"/>
    <w:rsid w:val="002053E4"/>
    <w:rsid w:val="002076C4"/>
    <w:rsid w:val="00210504"/>
    <w:rsid w:val="00210877"/>
    <w:rsid w:val="00210980"/>
    <w:rsid w:val="0021241F"/>
    <w:rsid w:val="002127C7"/>
    <w:rsid w:val="0021410B"/>
    <w:rsid w:val="00214BA3"/>
    <w:rsid w:val="002157EF"/>
    <w:rsid w:val="00217298"/>
    <w:rsid w:val="00221CD3"/>
    <w:rsid w:val="00222926"/>
    <w:rsid w:val="00223636"/>
    <w:rsid w:val="00223BED"/>
    <w:rsid w:val="00225D3D"/>
    <w:rsid w:val="0022625C"/>
    <w:rsid w:val="0022793A"/>
    <w:rsid w:val="00227DFC"/>
    <w:rsid w:val="00235F35"/>
    <w:rsid w:val="00240326"/>
    <w:rsid w:val="00245A71"/>
    <w:rsid w:val="00246584"/>
    <w:rsid w:val="002520A7"/>
    <w:rsid w:val="00252AD3"/>
    <w:rsid w:val="00254630"/>
    <w:rsid w:val="0025651F"/>
    <w:rsid w:val="002565D5"/>
    <w:rsid w:val="00256AC1"/>
    <w:rsid w:val="002571BB"/>
    <w:rsid w:val="00260021"/>
    <w:rsid w:val="00260047"/>
    <w:rsid w:val="00262182"/>
    <w:rsid w:val="002635A9"/>
    <w:rsid w:val="002659E8"/>
    <w:rsid w:val="00265D43"/>
    <w:rsid w:val="00267738"/>
    <w:rsid w:val="00267FFD"/>
    <w:rsid w:val="00272A82"/>
    <w:rsid w:val="00273F04"/>
    <w:rsid w:val="00274ADE"/>
    <w:rsid w:val="002810E2"/>
    <w:rsid w:val="00284EDE"/>
    <w:rsid w:val="00285BAE"/>
    <w:rsid w:val="002863D1"/>
    <w:rsid w:val="002908AA"/>
    <w:rsid w:val="00291AB7"/>
    <w:rsid w:val="00291AFD"/>
    <w:rsid w:val="00291D05"/>
    <w:rsid w:val="00292CBA"/>
    <w:rsid w:val="00293A29"/>
    <w:rsid w:val="0029476D"/>
    <w:rsid w:val="00296C9D"/>
    <w:rsid w:val="00296E0F"/>
    <w:rsid w:val="00296E19"/>
    <w:rsid w:val="002972AD"/>
    <w:rsid w:val="00297C8F"/>
    <w:rsid w:val="002A080C"/>
    <w:rsid w:val="002A1A49"/>
    <w:rsid w:val="002A3786"/>
    <w:rsid w:val="002A5867"/>
    <w:rsid w:val="002A64EB"/>
    <w:rsid w:val="002A76DF"/>
    <w:rsid w:val="002B3800"/>
    <w:rsid w:val="002B4004"/>
    <w:rsid w:val="002B6AA7"/>
    <w:rsid w:val="002C1983"/>
    <w:rsid w:val="002C33AA"/>
    <w:rsid w:val="002C38DC"/>
    <w:rsid w:val="002C4C07"/>
    <w:rsid w:val="002C5228"/>
    <w:rsid w:val="002C570F"/>
    <w:rsid w:val="002C5EAD"/>
    <w:rsid w:val="002D12FA"/>
    <w:rsid w:val="002D2E38"/>
    <w:rsid w:val="002D4327"/>
    <w:rsid w:val="002D6C40"/>
    <w:rsid w:val="002E036A"/>
    <w:rsid w:val="002E0B8F"/>
    <w:rsid w:val="002E1350"/>
    <w:rsid w:val="002E1799"/>
    <w:rsid w:val="002E1FF9"/>
    <w:rsid w:val="002E2A30"/>
    <w:rsid w:val="002E4DEF"/>
    <w:rsid w:val="002E5273"/>
    <w:rsid w:val="002E6392"/>
    <w:rsid w:val="002E65FC"/>
    <w:rsid w:val="002E6BF0"/>
    <w:rsid w:val="002E7301"/>
    <w:rsid w:val="002E7F11"/>
    <w:rsid w:val="002F015D"/>
    <w:rsid w:val="002F22E5"/>
    <w:rsid w:val="002F53EB"/>
    <w:rsid w:val="002F76B1"/>
    <w:rsid w:val="002F7DEE"/>
    <w:rsid w:val="0030598B"/>
    <w:rsid w:val="00306EAA"/>
    <w:rsid w:val="003103BD"/>
    <w:rsid w:val="003122CB"/>
    <w:rsid w:val="00314686"/>
    <w:rsid w:val="00316845"/>
    <w:rsid w:val="00320BF7"/>
    <w:rsid w:val="00321667"/>
    <w:rsid w:val="003219A3"/>
    <w:rsid w:val="0032408F"/>
    <w:rsid w:val="00324780"/>
    <w:rsid w:val="00324951"/>
    <w:rsid w:val="0032613B"/>
    <w:rsid w:val="00331606"/>
    <w:rsid w:val="003322E1"/>
    <w:rsid w:val="00332620"/>
    <w:rsid w:val="00332AB6"/>
    <w:rsid w:val="003367CC"/>
    <w:rsid w:val="00336835"/>
    <w:rsid w:val="00341427"/>
    <w:rsid w:val="00343F4D"/>
    <w:rsid w:val="003456EB"/>
    <w:rsid w:val="003476CD"/>
    <w:rsid w:val="00350D37"/>
    <w:rsid w:val="0035143B"/>
    <w:rsid w:val="00351EE9"/>
    <w:rsid w:val="00352738"/>
    <w:rsid w:val="00353DB9"/>
    <w:rsid w:val="003611A7"/>
    <w:rsid w:val="00361653"/>
    <w:rsid w:val="00362316"/>
    <w:rsid w:val="0036259B"/>
    <w:rsid w:val="00362C8F"/>
    <w:rsid w:val="00364059"/>
    <w:rsid w:val="0036495E"/>
    <w:rsid w:val="00364BA6"/>
    <w:rsid w:val="00365468"/>
    <w:rsid w:val="00365C8A"/>
    <w:rsid w:val="00366A00"/>
    <w:rsid w:val="00367DFF"/>
    <w:rsid w:val="00371022"/>
    <w:rsid w:val="0037223E"/>
    <w:rsid w:val="0037241F"/>
    <w:rsid w:val="00373542"/>
    <w:rsid w:val="00373F4C"/>
    <w:rsid w:val="00376AB2"/>
    <w:rsid w:val="00383841"/>
    <w:rsid w:val="003839FA"/>
    <w:rsid w:val="00390FEF"/>
    <w:rsid w:val="003942D3"/>
    <w:rsid w:val="0039593E"/>
    <w:rsid w:val="00395C4A"/>
    <w:rsid w:val="003965E2"/>
    <w:rsid w:val="00397A1B"/>
    <w:rsid w:val="003A2278"/>
    <w:rsid w:val="003A3E86"/>
    <w:rsid w:val="003A4C56"/>
    <w:rsid w:val="003A6483"/>
    <w:rsid w:val="003A75C2"/>
    <w:rsid w:val="003B4536"/>
    <w:rsid w:val="003B5FB1"/>
    <w:rsid w:val="003B6A17"/>
    <w:rsid w:val="003B74EF"/>
    <w:rsid w:val="003C0BD6"/>
    <w:rsid w:val="003C21CF"/>
    <w:rsid w:val="003C24DD"/>
    <w:rsid w:val="003C3774"/>
    <w:rsid w:val="003C4300"/>
    <w:rsid w:val="003C75D6"/>
    <w:rsid w:val="003C7C4A"/>
    <w:rsid w:val="003D06FF"/>
    <w:rsid w:val="003D2DB0"/>
    <w:rsid w:val="003D2DCC"/>
    <w:rsid w:val="003D41E5"/>
    <w:rsid w:val="003D5F13"/>
    <w:rsid w:val="003D62F4"/>
    <w:rsid w:val="003D76C4"/>
    <w:rsid w:val="003D7815"/>
    <w:rsid w:val="003D7AE1"/>
    <w:rsid w:val="003E00C5"/>
    <w:rsid w:val="003E1276"/>
    <w:rsid w:val="003E3132"/>
    <w:rsid w:val="003E5724"/>
    <w:rsid w:val="003E628F"/>
    <w:rsid w:val="003E7465"/>
    <w:rsid w:val="003F07B7"/>
    <w:rsid w:val="003F1F90"/>
    <w:rsid w:val="003F2F03"/>
    <w:rsid w:val="003F3E24"/>
    <w:rsid w:val="003F4F80"/>
    <w:rsid w:val="003F56BB"/>
    <w:rsid w:val="003F5BD9"/>
    <w:rsid w:val="0040339B"/>
    <w:rsid w:val="00404A81"/>
    <w:rsid w:val="00405DB2"/>
    <w:rsid w:val="00412838"/>
    <w:rsid w:val="00412CA2"/>
    <w:rsid w:val="004159D8"/>
    <w:rsid w:val="004179A3"/>
    <w:rsid w:val="00417AE6"/>
    <w:rsid w:val="004206A9"/>
    <w:rsid w:val="004229C5"/>
    <w:rsid w:val="00423454"/>
    <w:rsid w:val="00423F39"/>
    <w:rsid w:val="00425343"/>
    <w:rsid w:val="00425437"/>
    <w:rsid w:val="00430230"/>
    <w:rsid w:val="00431470"/>
    <w:rsid w:val="00432CBB"/>
    <w:rsid w:val="00433BDD"/>
    <w:rsid w:val="00434249"/>
    <w:rsid w:val="00436EC2"/>
    <w:rsid w:val="00440458"/>
    <w:rsid w:val="00441226"/>
    <w:rsid w:val="00441A88"/>
    <w:rsid w:val="004420FB"/>
    <w:rsid w:val="00443442"/>
    <w:rsid w:val="00445BD7"/>
    <w:rsid w:val="00446193"/>
    <w:rsid w:val="00446606"/>
    <w:rsid w:val="00452477"/>
    <w:rsid w:val="00452788"/>
    <w:rsid w:val="00455072"/>
    <w:rsid w:val="00455680"/>
    <w:rsid w:val="004619AB"/>
    <w:rsid w:val="00467E3C"/>
    <w:rsid w:val="004700C5"/>
    <w:rsid w:val="00470196"/>
    <w:rsid w:val="00470D49"/>
    <w:rsid w:val="0047227B"/>
    <w:rsid w:val="00472E98"/>
    <w:rsid w:val="00473433"/>
    <w:rsid w:val="00473F45"/>
    <w:rsid w:val="00475166"/>
    <w:rsid w:val="00476F9A"/>
    <w:rsid w:val="004837A9"/>
    <w:rsid w:val="00484559"/>
    <w:rsid w:val="00485590"/>
    <w:rsid w:val="00486D3A"/>
    <w:rsid w:val="00486D57"/>
    <w:rsid w:val="0048781A"/>
    <w:rsid w:val="00492199"/>
    <w:rsid w:val="00493DEA"/>
    <w:rsid w:val="0049599D"/>
    <w:rsid w:val="00496EE1"/>
    <w:rsid w:val="0049747D"/>
    <w:rsid w:val="00497554"/>
    <w:rsid w:val="004977CA"/>
    <w:rsid w:val="004A1413"/>
    <w:rsid w:val="004A58E5"/>
    <w:rsid w:val="004A59BF"/>
    <w:rsid w:val="004B109A"/>
    <w:rsid w:val="004B17D8"/>
    <w:rsid w:val="004B1E6C"/>
    <w:rsid w:val="004B2FB3"/>
    <w:rsid w:val="004B40F2"/>
    <w:rsid w:val="004B630B"/>
    <w:rsid w:val="004B7C44"/>
    <w:rsid w:val="004C05F8"/>
    <w:rsid w:val="004C0F30"/>
    <w:rsid w:val="004C14D8"/>
    <w:rsid w:val="004C1EB5"/>
    <w:rsid w:val="004C22A9"/>
    <w:rsid w:val="004C2BAF"/>
    <w:rsid w:val="004C3D53"/>
    <w:rsid w:val="004C43B6"/>
    <w:rsid w:val="004C5D57"/>
    <w:rsid w:val="004C6921"/>
    <w:rsid w:val="004C7616"/>
    <w:rsid w:val="004C761E"/>
    <w:rsid w:val="004D0B69"/>
    <w:rsid w:val="004D1460"/>
    <w:rsid w:val="004D1656"/>
    <w:rsid w:val="004D23F1"/>
    <w:rsid w:val="004D26AC"/>
    <w:rsid w:val="004D2AF0"/>
    <w:rsid w:val="004D2C13"/>
    <w:rsid w:val="004D3132"/>
    <w:rsid w:val="004D3EA3"/>
    <w:rsid w:val="004E0032"/>
    <w:rsid w:val="004E135C"/>
    <w:rsid w:val="004E4940"/>
    <w:rsid w:val="004E4BED"/>
    <w:rsid w:val="004E5399"/>
    <w:rsid w:val="004F031F"/>
    <w:rsid w:val="004F1BC3"/>
    <w:rsid w:val="004F1CE9"/>
    <w:rsid w:val="004F37A9"/>
    <w:rsid w:val="004F3E3F"/>
    <w:rsid w:val="004F4A1B"/>
    <w:rsid w:val="004F6578"/>
    <w:rsid w:val="004F7A6E"/>
    <w:rsid w:val="00500524"/>
    <w:rsid w:val="00500AE8"/>
    <w:rsid w:val="00500CCE"/>
    <w:rsid w:val="00501089"/>
    <w:rsid w:val="0050238E"/>
    <w:rsid w:val="00505EE9"/>
    <w:rsid w:val="00506125"/>
    <w:rsid w:val="00506ADF"/>
    <w:rsid w:val="00507864"/>
    <w:rsid w:val="005123DF"/>
    <w:rsid w:val="0051302B"/>
    <w:rsid w:val="0051603E"/>
    <w:rsid w:val="00521C6F"/>
    <w:rsid w:val="00522DDB"/>
    <w:rsid w:val="00522F05"/>
    <w:rsid w:val="00523AFE"/>
    <w:rsid w:val="00525120"/>
    <w:rsid w:val="0052591B"/>
    <w:rsid w:val="00525FEE"/>
    <w:rsid w:val="00527544"/>
    <w:rsid w:val="00527F77"/>
    <w:rsid w:val="00531D68"/>
    <w:rsid w:val="00532E67"/>
    <w:rsid w:val="00533EC8"/>
    <w:rsid w:val="005345C4"/>
    <w:rsid w:val="00535B45"/>
    <w:rsid w:val="00535C8F"/>
    <w:rsid w:val="0053668F"/>
    <w:rsid w:val="00536C27"/>
    <w:rsid w:val="00537FAA"/>
    <w:rsid w:val="00542619"/>
    <w:rsid w:val="00544D8F"/>
    <w:rsid w:val="00545EAD"/>
    <w:rsid w:val="00550B28"/>
    <w:rsid w:val="0055373A"/>
    <w:rsid w:val="00554CB8"/>
    <w:rsid w:val="005556AC"/>
    <w:rsid w:val="005579E9"/>
    <w:rsid w:val="005604BE"/>
    <w:rsid w:val="00560D6F"/>
    <w:rsid w:val="00561405"/>
    <w:rsid w:val="0056142A"/>
    <w:rsid w:val="00561CB5"/>
    <w:rsid w:val="00564E87"/>
    <w:rsid w:val="0057003E"/>
    <w:rsid w:val="00571006"/>
    <w:rsid w:val="005714DA"/>
    <w:rsid w:val="00571A71"/>
    <w:rsid w:val="00571D49"/>
    <w:rsid w:val="00572D1C"/>
    <w:rsid w:val="00573116"/>
    <w:rsid w:val="00576F39"/>
    <w:rsid w:val="00577474"/>
    <w:rsid w:val="00580625"/>
    <w:rsid w:val="00582B1B"/>
    <w:rsid w:val="00582BC6"/>
    <w:rsid w:val="005836D5"/>
    <w:rsid w:val="0058553C"/>
    <w:rsid w:val="005871D1"/>
    <w:rsid w:val="00587D04"/>
    <w:rsid w:val="00587EBE"/>
    <w:rsid w:val="00592569"/>
    <w:rsid w:val="005931D8"/>
    <w:rsid w:val="005934AA"/>
    <w:rsid w:val="00593DC6"/>
    <w:rsid w:val="00595859"/>
    <w:rsid w:val="005968A6"/>
    <w:rsid w:val="005A5A8B"/>
    <w:rsid w:val="005B2C06"/>
    <w:rsid w:val="005B4048"/>
    <w:rsid w:val="005B7A2A"/>
    <w:rsid w:val="005B7A35"/>
    <w:rsid w:val="005B7A6D"/>
    <w:rsid w:val="005B7BB7"/>
    <w:rsid w:val="005C0299"/>
    <w:rsid w:val="005C0D90"/>
    <w:rsid w:val="005C2714"/>
    <w:rsid w:val="005C3C3A"/>
    <w:rsid w:val="005C4253"/>
    <w:rsid w:val="005C526A"/>
    <w:rsid w:val="005D1695"/>
    <w:rsid w:val="005D1749"/>
    <w:rsid w:val="005D22A5"/>
    <w:rsid w:val="005D3BA9"/>
    <w:rsid w:val="005D653D"/>
    <w:rsid w:val="005D7F5B"/>
    <w:rsid w:val="005E2826"/>
    <w:rsid w:val="005E375F"/>
    <w:rsid w:val="005F1EA8"/>
    <w:rsid w:val="005F3E35"/>
    <w:rsid w:val="005F6200"/>
    <w:rsid w:val="005F6BCC"/>
    <w:rsid w:val="005F6C53"/>
    <w:rsid w:val="005F7155"/>
    <w:rsid w:val="00607B9C"/>
    <w:rsid w:val="00611FA8"/>
    <w:rsid w:val="00615D90"/>
    <w:rsid w:val="00616904"/>
    <w:rsid w:val="00617528"/>
    <w:rsid w:val="00620608"/>
    <w:rsid w:val="00620672"/>
    <w:rsid w:val="00620F0F"/>
    <w:rsid w:val="0062591C"/>
    <w:rsid w:val="0062646F"/>
    <w:rsid w:val="0062651C"/>
    <w:rsid w:val="00626FD0"/>
    <w:rsid w:val="0062700D"/>
    <w:rsid w:val="006334B8"/>
    <w:rsid w:val="00636470"/>
    <w:rsid w:val="006376B9"/>
    <w:rsid w:val="00641C2A"/>
    <w:rsid w:val="00643225"/>
    <w:rsid w:val="00644ECF"/>
    <w:rsid w:val="006452C8"/>
    <w:rsid w:val="006452E3"/>
    <w:rsid w:val="00647B32"/>
    <w:rsid w:val="006516AE"/>
    <w:rsid w:val="00651D6C"/>
    <w:rsid w:val="00654CB2"/>
    <w:rsid w:val="00655554"/>
    <w:rsid w:val="006637BB"/>
    <w:rsid w:val="00663A6D"/>
    <w:rsid w:val="00663ADF"/>
    <w:rsid w:val="00667016"/>
    <w:rsid w:val="00667331"/>
    <w:rsid w:val="006734C8"/>
    <w:rsid w:val="00673544"/>
    <w:rsid w:val="00673E45"/>
    <w:rsid w:val="00673EDD"/>
    <w:rsid w:val="0067719B"/>
    <w:rsid w:val="00681B08"/>
    <w:rsid w:val="006827AD"/>
    <w:rsid w:val="00684346"/>
    <w:rsid w:val="0068574F"/>
    <w:rsid w:val="00685EF6"/>
    <w:rsid w:val="00687AB9"/>
    <w:rsid w:val="00687DF6"/>
    <w:rsid w:val="00690AC9"/>
    <w:rsid w:val="00693E48"/>
    <w:rsid w:val="00694E14"/>
    <w:rsid w:val="00695884"/>
    <w:rsid w:val="006963CF"/>
    <w:rsid w:val="006964F7"/>
    <w:rsid w:val="006A06BD"/>
    <w:rsid w:val="006A08D5"/>
    <w:rsid w:val="006A1119"/>
    <w:rsid w:val="006A1155"/>
    <w:rsid w:val="006A14BA"/>
    <w:rsid w:val="006A1F0D"/>
    <w:rsid w:val="006A36FC"/>
    <w:rsid w:val="006A5929"/>
    <w:rsid w:val="006A5D17"/>
    <w:rsid w:val="006A6B1D"/>
    <w:rsid w:val="006A6FCC"/>
    <w:rsid w:val="006B0C6F"/>
    <w:rsid w:val="006B31E5"/>
    <w:rsid w:val="006B3994"/>
    <w:rsid w:val="006B3D36"/>
    <w:rsid w:val="006C0358"/>
    <w:rsid w:val="006C27B1"/>
    <w:rsid w:val="006C2B6C"/>
    <w:rsid w:val="006C7325"/>
    <w:rsid w:val="006D21F9"/>
    <w:rsid w:val="006D33DE"/>
    <w:rsid w:val="006D57E7"/>
    <w:rsid w:val="006E1CBF"/>
    <w:rsid w:val="006E233A"/>
    <w:rsid w:val="006F3AE3"/>
    <w:rsid w:val="006F50F2"/>
    <w:rsid w:val="006F5416"/>
    <w:rsid w:val="006F62AF"/>
    <w:rsid w:val="00700930"/>
    <w:rsid w:val="00702E47"/>
    <w:rsid w:val="00702FC4"/>
    <w:rsid w:val="00703556"/>
    <w:rsid w:val="00704DEF"/>
    <w:rsid w:val="007059CB"/>
    <w:rsid w:val="007104DE"/>
    <w:rsid w:val="00710620"/>
    <w:rsid w:val="00710B60"/>
    <w:rsid w:val="00710E7E"/>
    <w:rsid w:val="00712D67"/>
    <w:rsid w:val="00714F5A"/>
    <w:rsid w:val="007167CC"/>
    <w:rsid w:val="007169C9"/>
    <w:rsid w:val="00717F0B"/>
    <w:rsid w:val="00720D6B"/>
    <w:rsid w:val="00721E45"/>
    <w:rsid w:val="00723859"/>
    <w:rsid w:val="00724300"/>
    <w:rsid w:val="007279CD"/>
    <w:rsid w:val="00730E05"/>
    <w:rsid w:val="007336A1"/>
    <w:rsid w:val="00733F7F"/>
    <w:rsid w:val="00733FEB"/>
    <w:rsid w:val="00736DD1"/>
    <w:rsid w:val="00737048"/>
    <w:rsid w:val="00737133"/>
    <w:rsid w:val="00740BAE"/>
    <w:rsid w:val="00740EF0"/>
    <w:rsid w:val="007441DF"/>
    <w:rsid w:val="00744C5F"/>
    <w:rsid w:val="007455F8"/>
    <w:rsid w:val="007479D4"/>
    <w:rsid w:val="007515B0"/>
    <w:rsid w:val="007519A0"/>
    <w:rsid w:val="00752676"/>
    <w:rsid w:val="007560E7"/>
    <w:rsid w:val="007562E6"/>
    <w:rsid w:val="0076076C"/>
    <w:rsid w:val="00760A8C"/>
    <w:rsid w:val="00764CE2"/>
    <w:rsid w:val="00764EED"/>
    <w:rsid w:val="007651D5"/>
    <w:rsid w:val="007659D4"/>
    <w:rsid w:val="00766F01"/>
    <w:rsid w:val="00767577"/>
    <w:rsid w:val="0076768B"/>
    <w:rsid w:val="0076789F"/>
    <w:rsid w:val="007708E2"/>
    <w:rsid w:val="00770AD9"/>
    <w:rsid w:val="00772F39"/>
    <w:rsid w:val="007751C9"/>
    <w:rsid w:val="00776226"/>
    <w:rsid w:val="00780020"/>
    <w:rsid w:val="007803BC"/>
    <w:rsid w:val="00781023"/>
    <w:rsid w:val="00783B60"/>
    <w:rsid w:val="00783FEA"/>
    <w:rsid w:val="00786219"/>
    <w:rsid w:val="0079160D"/>
    <w:rsid w:val="00791D4B"/>
    <w:rsid w:val="00797261"/>
    <w:rsid w:val="00797CA9"/>
    <w:rsid w:val="007A264D"/>
    <w:rsid w:val="007A38CD"/>
    <w:rsid w:val="007A5D71"/>
    <w:rsid w:val="007A665C"/>
    <w:rsid w:val="007B0E66"/>
    <w:rsid w:val="007B1276"/>
    <w:rsid w:val="007B24F7"/>
    <w:rsid w:val="007B4185"/>
    <w:rsid w:val="007B5DBA"/>
    <w:rsid w:val="007C15F3"/>
    <w:rsid w:val="007C280C"/>
    <w:rsid w:val="007C607F"/>
    <w:rsid w:val="007C6669"/>
    <w:rsid w:val="007C68C4"/>
    <w:rsid w:val="007D0D85"/>
    <w:rsid w:val="007D14BD"/>
    <w:rsid w:val="007D2D48"/>
    <w:rsid w:val="007D3A81"/>
    <w:rsid w:val="007D63C7"/>
    <w:rsid w:val="007E1856"/>
    <w:rsid w:val="007E1AEA"/>
    <w:rsid w:val="007E2894"/>
    <w:rsid w:val="007E3942"/>
    <w:rsid w:val="007E3C95"/>
    <w:rsid w:val="007E3EB6"/>
    <w:rsid w:val="007E5B14"/>
    <w:rsid w:val="007E620B"/>
    <w:rsid w:val="007E7339"/>
    <w:rsid w:val="007F0972"/>
    <w:rsid w:val="007F2256"/>
    <w:rsid w:val="007F56B8"/>
    <w:rsid w:val="007F78A7"/>
    <w:rsid w:val="007F7B95"/>
    <w:rsid w:val="007F7BDE"/>
    <w:rsid w:val="007F7D23"/>
    <w:rsid w:val="00800BCC"/>
    <w:rsid w:val="008021E8"/>
    <w:rsid w:val="008028D7"/>
    <w:rsid w:val="00810105"/>
    <w:rsid w:val="00810686"/>
    <w:rsid w:val="00810B2F"/>
    <w:rsid w:val="00810ED1"/>
    <w:rsid w:val="0081140B"/>
    <w:rsid w:val="0081313E"/>
    <w:rsid w:val="00813DB6"/>
    <w:rsid w:val="00813E14"/>
    <w:rsid w:val="00814C84"/>
    <w:rsid w:val="00814ECE"/>
    <w:rsid w:val="0081622A"/>
    <w:rsid w:val="00816BA8"/>
    <w:rsid w:val="0082135B"/>
    <w:rsid w:val="00822CB9"/>
    <w:rsid w:val="008240F7"/>
    <w:rsid w:val="008253E7"/>
    <w:rsid w:val="008272C7"/>
    <w:rsid w:val="008278D1"/>
    <w:rsid w:val="00827990"/>
    <w:rsid w:val="00827C19"/>
    <w:rsid w:val="0083008F"/>
    <w:rsid w:val="00831751"/>
    <w:rsid w:val="00832905"/>
    <w:rsid w:val="00832A24"/>
    <w:rsid w:val="00833FFF"/>
    <w:rsid w:val="008355E3"/>
    <w:rsid w:val="00837DA3"/>
    <w:rsid w:val="00840A2D"/>
    <w:rsid w:val="00841625"/>
    <w:rsid w:val="008436B7"/>
    <w:rsid w:val="00843B92"/>
    <w:rsid w:val="00843BA4"/>
    <w:rsid w:val="0084529F"/>
    <w:rsid w:val="008454E5"/>
    <w:rsid w:val="00847989"/>
    <w:rsid w:val="00850CD1"/>
    <w:rsid w:val="008517F4"/>
    <w:rsid w:val="00855A53"/>
    <w:rsid w:val="00855D50"/>
    <w:rsid w:val="008611B2"/>
    <w:rsid w:val="00864519"/>
    <w:rsid w:val="008646CF"/>
    <w:rsid w:val="00864825"/>
    <w:rsid w:val="00864B52"/>
    <w:rsid w:val="008661EC"/>
    <w:rsid w:val="0086748B"/>
    <w:rsid w:val="008678B3"/>
    <w:rsid w:val="00870AB8"/>
    <w:rsid w:val="00871684"/>
    <w:rsid w:val="00871F06"/>
    <w:rsid w:val="0087224F"/>
    <w:rsid w:val="00875BBA"/>
    <w:rsid w:val="00876393"/>
    <w:rsid w:val="008855CB"/>
    <w:rsid w:val="0088694A"/>
    <w:rsid w:val="008876F2"/>
    <w:rsid w:val="00887CAA"/>
    <w:rsid w:val="00890950"/>
    <w:rsid w:val="00890AE9"/>
    <w:rsid w:val="00891012"/>
    <w:rsid w:val="008912D9"/>
    <w:rsid w:val="00894736"/>
    <w:rsid w:val="00894BBD"/>
    <w:rsid w:val="00895D8A"/>
    <w:rsid w:val="00897018"/>
    <w:rsid w:val="008A35EC"/>
    <w:rsid w:val="008A58E5"/>
    <w:rsid w:val="008A5992"/>
    <w:rsid w:val="008A5E7B"/>
    <w:rsid w:val="008A5E87"/>
    <w:rsid w:val="008B0011"/>
    <w:rsid w:val="008B181B"/>
    <w:rsid w:val="008B38F1"/>
    <w:rsid w:val="008B4D1C"/>
    <w:rsid w:val="008B68B6"/>
    <w:rsid w:val="008B752F"/>
    <w:rsid w:val="008C00D6"/>
    <w:rsid w:val="008C05B4"/>
    <w:rsid w:val="008C0C1D"/>
    <w:rsid w:val="008C1EC3"/>
    <w:rsid w:val="008C2A0E"/>
    <w:rsid w:val="008C3139"/>
    <w:rsid w:val="008C51FB"/>
    <w:rsid w:val="008C5A44"/>
    <w:rsid w:val="008C5BA9"/>
    <w:rsid w:val="008D4291"/>
    <w:rsid w:val="008D7A43"/>
    <w:rsid w:val="008D7E99"/>
    <w:rsid w:val="008E49E7"/>
    <w:rsid w:val="008F01F8"/>
    <w:rsid w:val="008F12E1"/>
    <w:rsid w:val="008F1B9C"/>
    <w:rsid w:val="008F2489"/>
    <w:rsid w:val="008F2EB5"/>
    <w:rsid w:val="008F3196"/>
    <w:rsid w:val="008F3D9E"/>
    <w:rsid w:val="008F4281"/>
    <w:rsid w:val="008F4CE1"/>
    <w:rsid w:val="0090270F"/>
    <w:rsid w:val="0090334C"/>
    <w:rsid w:val="009046F8"/>
    <w:rsid w:val="00905B97"/>
    <w:rsid w:val="00906EEE"/>
    <w:rsid w:val="009076AC"/>
    <w:rsid w:val="00907C31"/>
    <w:rsid w:val="00907E48"/>
    <w:rsid w:val="00910E8A"/>
    <w:rsid w:val="00910E8B"/>
    <w:rsid w:val="00911A3F"/>
    <w:rsid w:val="0091274F"/>
    <w:rsid w:val="00912E01"/>
    <w:rsid w:val="009146BC"/>
    <w:rsid w:val="009164CD"/>
    <w:rsid w:val="00916ADA"/>
    <w:rsid w:val="009177D8"/>
    <w:rsid w:val="009178E0"/>
    <w:rsid w:val="00920B0C"/>
    <w:rsid w:val="00924CBA"/>
    <w:rsid w:val="00924F48"/>
    <w:rsid w:val="0092634B"/>
    <w:rsid w:val="00926AAC"/>
    <w:rsid w:val="00926E9E"/>
    <w:rsid w:val="00927608"/>
    <w:rsid w:val="0093138F"/>
    <w:rsid w:val="00931577"/>
    <w:rsid w:val="00932253"/>
    <w:rsid w:val="00933F3D"/>
    <w:rsid w:val="00936EA3"/>
    <w:rsid w:val="009373B6"/>
    <w:rsid w:val="0093744B"/>
    <w:rsid w:val="009453C0"/>
    <w:rsid w:val="00945C10"/>
    <w:rsid w:val="00945C81"/>
    <w:rsid w:val="00945C9E"/>
    <w:rsid w:val="00947846"/>
    <w:rsid w:val="00950093"/>
    <w:rsid w:val="009506B4"/>
    <w:rsid w:val="0095083F"/>
    <w:rsid w:val="00951006"/>
    <w:rsid w:val="00952E5C"/>
    <w:rsid w:val="00953E1C"/>
    <w:rsid w:val="009559C7"/>
    <w:rsid w:val="00955E89"/>
    <w:rsid w:val="00956033"/>
    <w:rsid w:val="0095604D"/>
    <w:rsid w:val="00956FCC"/>
    <w:rsid w:val="00957507"/>
    <w:rsid w:val="00960112"/>
    <w:rsid w:val="009607CC"/>
    <w:rsid w:val="00961B23"/>
    <w:rsid w:val="00961C89"/>
    <w:rsid w:val="00962B2E"/>
    <w:rsid w:val="00962C52"/>
    <w:rsid w:val="00962FB6"/>
    <w:rsid w:val="00970151"/>
    <w:rsid w:val="009708A6"/>
    <w:rsid w:val="00971454"/>
    <w:rsid w:val="0097156C"/>
    <w:rsid w:val="00971703"/>
    <w:rsid w:val="0097189D"/>
    <w:rsid w:val="00971912"/>
    <w:rsid w:val="00972DA8"/>
    <w:rsid w:val="00973174"/>
    <w:rsid w:val="00977054"/>
    <w:rsid w:val="00977FF3"/>
    <w:rsid w:val="00981506"/>
    <w:rsid w:val="00981DAF"/>
    <w:rsid w:val="0098278A"/>
    <w:rsid w:val="00982C33"/>
    <w:rsid w:val="0098599B"/>
    <w:rsid w:val="0098775D"/>
    <w:rsid w:val="00987D69"/>
    <w:rsid w:val="009902CC"/>
    <w:rsid w:val="009945A8"/>
    <w:rsid w:val="009958CC"/>
    <w:rsid w:val="00996D9B"/>
    <w:rsid w:val="0099783C"/>
    <w:rsid w:val="009A0CF7"/>
    <w:rsid w:val="009A11D2"/>
    <w:rsid w:val="009A253C"/>
    <w:rsid w:val="009A29E6"/>
    <w:rsid w:val="009A2FD8"/>
    <w:rsid w:val="009A52B5"/>
    <w:rsid w:val="009A576C"/>
    <w:rsid w:val="009A635B"/>
    <w:rsid w:val="009A7456"/>
    <w:rsid w:val="009B0185"/>
    <w:rsid w:val="009B2583"/>
    <w:rsid w:val="009B5A42"/>
    <w:rsid w:val="009B5AD4"/>
    <w:rsid w:val="009B6F42"/>
    <w:rsid w:val="009C0E60"/>
    <w:rsid w:val="009C123F"/>
    <w:rsid w:val="009C2279"/>
    <w:rsid w:val="009C47F9"/>
    <w:rsid w:val="009C48B1"/>
    <w:rsid w:val="009C67CC"/>
    <w:rsid w:val="009C7BE1"/>
    <w:rsid w:val="009D0CDA"/>
    <w:rsid w:val="009D28BA"/>
    <w:rsid w:val="009D2AA6"/>
    <w:rsid w:val="009D2CEF"/>
    <w:rsid w:val="009D3741"/>
    <w:rsid w:val="009D7F04"/>
    <w:rsid w:val="009E1B61"/>
    <w:rsid w:val="009E2BB3"/>
    <w:rsid w:val="009E4272"/>
    <w:rsid w:val="009E4727"/>
    <w:rsid w:val="009E4A37"/>
    <w:rsid w:val="009E51FE"/>
    <w:rsid w:val="009E64F8"/>
    <w:rsid w:val="009E7C7B"/>
    <w:rsid w:val="009F06AF"/>
    <w:rsid w:val="009F0908"/>
    <w:rsid w:val="009F39F0"/>
    <w:rsid w:val="009F4D88"/>
    <w:rsid w:val="009F729D"/>
    <w:rsid w:val="009F742A"/>
    <w:rsid w:val="00A000BC"/>
    <w:rsid w:val="00A041CA"/>
    <w:rsid w:val="00A0759D"/>
    <w:rsid w:val="00A07601"/>
    <w:rsid w:val="00A128B8"/>
    <w:rsid w:val="00A138C1"/>
    <w:rsid w:val="00A1396D"/>
    <w:rsid w:val="00A1448A"/>
    <w:rsid w:val="00A16A24"/>
    <w:rsid w:val="00A174D3"/>
    <w:rsid w:val="00A215E4"/>
    <w:rsid w:val="00A222B3"/>
    <w:rsid w:val="00A23E28"/>
    <w:rsid w:val="00A25685"/>
    <w:rsid w:val="00A25794"/>
    <w:rsid w:val="00A25E3D"/>
    <w:rsid w:val="00A2661D"/>
    <w:rsid w:val="00A2689D"/>
    <w:rsid w:val="00A3003D"/>
    <w:rsid w:val="00A311AA"/>
    <w:rsid w:val="00A311C3"/>
    <w:rsid w:val="00A31299"/>
    <w:rsid w:val="00A31CED"/>
    <w:rsid w:val="00A321D6"/>
    <w:rsid w:val="00A33BA0"/>
    <w:rsid w:val="00A33CA5"/>
    <w:rsid w:val="00A35243"/>
    <w:rsid w:val="00A402BD"/>
    <w:rsid w:val="00A40FCE"/>
    <w:rsid w:val="00A4145E"/>
    <w:rsid w:val="00A42C36"/>
    <w:rsid w:val="00A42F85"/>
    <w:rsid w:val="00A43142"/>
    <w:rsid w:val="00A448B7"/>
    <w:rsid w:val="00A44D93"/>
    <w:rsid w:val="00A45321"/>
    <w:rsid w:val="00A45471"/>
    <w:rsid w:val="00A454DF"/>
    <w:rsid w:val="00A461CE"/>
    <w:rsid w:val="00A46A40"/>
    <w:rsid w:val="00A50A8C"/>
    <w:rsid w:val="00A521A1"/>
    <w:rsid w:val="00A52343"/>
    <w:rsid w:val="00A5292F"/>
    <w:rsid w:val="00A55A7B"/>
    <w:rsid w:val="00A55BBC"/>
    <w:rsid w:val="00A56847"/>
    <w:rsid w:val="00A60BB3"/>
    <w:rsid w:val="00A63BD6"/>
    <w:rsid w:val="00A65CB8"/>
    <w:rsid w:val="00A664D5"/>
    <w:rsid w:val="00A67AEC"/>
    <w:rsid w:val="00A67CFA"/>
    <w:rsid w:val="00A70E44"/>
    <w:rsid w:val="00A7175B"/>
    <w:rsid w:val="00A71FD2"/>
    <w:rsid w:val="00A72460"/>
    <w:rsid w:val="00A74BAB"/>
    <w:rsid w:val="00A75614"/>
    <w:rsid w:val="00A7626F"/>
    <w:rsid w:val="00A76C73"/>
    <w:rsid w:val="00A8432E"/>
    <w:rsid w:val="00A84517"/>
    <w:rsid w:val="00A84DFF"/>
    <w:rsid w:val="00A85813"/>
    <w:rsid w:val="00A86A8D"/>
    <w:rsid w:val="00A91474"/>
    <w:rsid w:val="00A91FCD"/>
    <w:rsid w:val="00A94079"/>
    <w:rsid w:val="00A9503F"/>
    <w:rsid w:val="00A976A3"/>
    <w:rsid w:val="00AA1087"/>
    <w:rsid w:val="00AA2ACC"/>
    <w:rsid w:val="00AA3A8D"/>
    <w:rsid w:val="00AA40A7"/>
    <w:rsid w:val="00AA4A11"/>
    <w:rsid w:val="00AA6962"/>
    <w:rsid w:val="00AA7AFC"/>
    <w:rsid w:val="00AB06D9"/>
    <w:rsid w:val="00AB0982"/>
    <w:rsid w:val="00AB0F02"/>
    <w:rsid w:val="00AB27FD"/>
    <w:rsid w:val="00AB3CDF"/>
    <w:rsid w:val="00AB51E5"/>
    <w:rsid w:val="00AB598B"/>
    <w:rsid w:val="00AB72DD"/>
    <w:rsid w:val="00AB7F2D"/>
    <w:rsid w:val="00AC279C"/>
    <w:rsid w:val="00AC39EB"/>
    <w:rsid w:val="00AC44DD"/>
    <w:rsid w:val="00AC45C3"/>
    <w:rsid w:val="00AC5838"/>
    <w:rsid w:val="00AC5A7C"/>
    <w:rsid w:val="00AC6453"/>
    <w:rsid w:val="00AC69C0"/>
    <w:rsid w:val="00AC6C6D"/>
    <w:rsid w:val="00AC6E8E"/>
    <w:rsid w:val="00AC72BF"/>
    <w:rsid w:val="00AC7E07"/>
    <w:rsid w:val="00AC7F29"/>
    <w:rsid w:val="00AD006E"/>
    <w:rsid w:val="00AD0D71"/>
    <w:rsid w:val="00AD0FF6"/>
    <w:rsid w:val="00AD129A"/>
    <w:rsid w:val="00AD186D"/>
    <w:rsid w:val="00AD1FCF"/>
    <w:rsid w:val="00AD2CEA"/>
    <w:rsid w:val="00AD3D0F"/>
    <w:rsid w:val="00AD507D"/>
    <w:rsid w:val="00AD517C"/>
    <w:rsid w:val="00AD5F25"/>
    <w:rsid w:val="00AD6817"/>
    <w:rsid w:val="00AD760B"/>
    <w:rsid w:val="00AD7B5D"/>
    <w:rsid w:val="00AE09DD"/>
    <w:rsid w:val="00AE1F57"/>
    <w:rsid w:val="00AE409B"/>
    <w:rsid w:val="00AE4A2E"/>
    <w:rsid w:val="00AE4D2B"/>
    <w:rsid w:val="00AE61E2"/>
    <w:rsid w:val="00AE6DF2"/>
    <w:rsid w:val="00AE750D"/>
    <w:rsid w:val="00AE7557"/>
    <w:rsid w:val="00AF0E34"/>
    <w:rsid w:val="00AF2186"/>
    <w:rsid w:val="00AF5225"/>
    <w:rsid w:val="00AF57E5"/>
    <w:rsid w:val="00B01625"/>
    <w:rsid w:val="00B017E7"/>
    <w:rsid w:val="00B02073"/>
    <w:rsid w:val="00B02E9E"/>
    <w:rsid w:val="00B035D2"/>
    <w:rsid w:val="00B10AC6"/>
    <w:rsid w:val="00B119E0"/>
    <w:rsid w:val="00B11D6A"/>
    <w:rsid w:val="00B1497B"/>
    <w:rsid w:val="00B15FF0"/>
    <w:rsid w:val="00B1674B"/>
    <w:rsid w:val="00B172AD"/>
    <w:rsid w:val="00B23AB7"/>
    <w:rsid w:val="00B24773"/>
    <w:rsid w:val="00B254D9"/>
    <w:rsid w:val="00B27751"/>
    <w:rsid w:val="00B309B9"/>
    <w:rsid w:val="00B30D04"/>
    <w:rsid w:val="00B325AF"/>
    <w:rsid w:val="00B34A3F"/>
    <w:rsid w:val="00B364F0"/>
    <w:rsid w:val="00B37783"/>
    <w:rsid w:val="00B37860"/>
    <w:rsid w:val="00B42128"/>
    <w:rsid w:val="00B45E5C"/>
    <w:rsid w:val="00B4643C"/>
    <w:rsid w:val="00B5034D"/>
    <w:rsid w:val="00B503BF"/>
    <w:rsid w:val="00B51EC0"/>
    <w:rsid w:val="00B5357E"/>
    <w:rsid w:val="00B54E85"/>
    <w:rsid w:val="00B550C5"/>
    <w:rsid w:val="00B61554"/>
    <w:rsid w:val="00B6331D"/>
    <w:rsid w:val="00B66601"/>
    <w:rsid w:val="00B6683C"/>
    <w:rsid w:val="00B669C0"/>
    <w:rsid w:val="00B67A6C"/>
    <w:rsid w:val="00B714C8"/>
    <w:rsid w:val="00B71783"/>
    <w:rsid w:val="00B71D4C"/>
    <w:rsid w:val="00B72343"/>
    <w:rsid w:val="00B72B7F"/>
    <w:rsid w:val="00B7446E"/>
    <w:rsid w:val="00B76624"/>
    <w:rsid w:val="00B772BD"/>
    <w:rsid w:val="00B7784E"/>
    <w:rsid w:val="00B77C38"/>
    <w:rsid w:val="00B8124D"/>
    <w:rsid w:val="00B8268C"/>
    <w:rsid w:val="00B83B91"/>
    <w:rsid w:val="00B84107"/>
    <w:rsid w:val="00B84955"/>
    <w:rsid w:val="00B85704"/>
    <w:rsid w:val="00B85747"/>
    <w:rsid w:val="00B86D28"/>
    <w:rsid w:val="00B90F0A"/>
    <w:rsid w:val="00B91FF1"/>
    <w:rsid w:val="00B92489"/>
    <w:rsid w:val="00B924EC"/>
    <w:rsid w:val="00B93A09"/>
    <w:rsid w:val="00B9446A"/>
    <w:rsid w:val="00B95603"/>
    <w:rsid w:val="00B9721E"/>
    <w:rsid w:val="00BA0263"/>
    <w:rsid w:val="00BA0CFF"/>
    <w:rsid w:val="00BA0EAC"/>
    <w:rsid w:val="00BA2758"/>
    <w:rsid w:val="00BA4884"/>
    <w:rsid w:val="00BA4A90"/>
    <w:rsid w:val="00BA506B"/>
    <w:rsid w:val="00BA5C8C"/>
    <w:rsid w:val="00BA5F84"/>
    <w:rsid w:val="00BA64A9"/>
    <w:rsid w:val="00BA654D"/>
    <w:rsid w:val="00BA66B8"/>
    <w:rsid w:val="00BA7543"/>
    <w:rsid w:val="00BA7D63"/>
    <w:rsid w:val="00BB062D"/>
    <w:rsid w:val="00BB13BD"/>
    <w:rsid w:val="00BB2E71"/>
    <w:rsid w:val="00BB30E1"/>
    <w:rsid w:val="00BB463B"/>
    <w:rsid w:val="00BB59DE"/>
    <w:rsid w:val="00BC046F"/>
    <w:rsid w:val="00BC05ED"/>
    <w:rsid w:val="00BC3799"/>
    <w:rsid w:val="00BC3B5F"/>
    <w:rsid w:val="00BC3CDD"/>
    <w:rsid w:val="00BC5ED8"/>
    <w:rsid w:val="00BC6A5E"/>
    <w:rsid w:val="00BC6AAA"/>
    <w:rsid w:val="00BC6B56"/>
    <w:rsid w:val="00BC71D9"/>
    <w:rsid w:val="00BC7DAB"/>
    <w:rsid w:val="00BD2142"/>
    <w:rsid w:val="00BD2DB1"/>
    <w:rsid w:val="00BD3FE9"/>
    <w:rsid w:val="00BD4BBD"/>
    <w:rsid w:val="00BD53E9"/>
    <w:rsid w:val="00BD63F8"/>
    <w:rsid w:val="00BD68F6"/>
    <w:rsid w:val="00BD797C"/>
    <w:rsid w:val="00BE09E8"/>
    <w:rsid w:val="00BE3F4C"/>
    <w:rsid w:val="00BE4307"/>
    <w:rsid w:val="00BE4752"/>
    <w:rsid w:val="00BE56EC"/>
    <w:rsid w:val="00BE5C85"/>
    <w:rsid w:val="00BE713D"/>
    <w:rsid w:val="00BE72BA"/>
    <w:rsid w:val="00BF13AD"/>
    <w:rsid w:val="00BF1D0D"/>
    <w:rsid w:val="00BF2ED8"/>
    <w:rsid w:val="00BF7EDA"/>
    <w:rsid w:val="00C030BC"/>
    <w:rsid w:val="00C03940"/>
    <w:rsid w:val="00C03941"/>
    <w:rsid w:val="00C041E9"/>
    <w:rsid w:val="00C050DF"/>
    <w:rsid w:val="00C055EE"/>
    <w:rsid w:val="00C06098"/>
    <w:rsid w:val="00C0618B"/>
    <w:rsid w:val="00C06861"/>
    <w:rsid w:val="00C06C6C"/>
    <w:rsid w:val="00C105EB"/>
    <w:rsid w:val="00C116D0"/>
    <w:rsid w:val="00C11C79"/>
    <w:rsid w:val="00C12952"/>
    <w:rsid w:val="00C12FDE"/>
    <w:rsid w:val="00C13251"/>
    <w:rsid w:val="00C1419B"/>
    <w:rsid w:val="00C142AC"/>
    <w:rsid w:val="00C151E3"/>
    <w:rsid w:val="00C158E5"/>
    <w:rsid w:val="00C15AFF"/>
    <w:rsid w:val="00C16398"/>
    <w:rsid w:val="00C171E3"/>
    <w:rsid w:val="00C17C2D"/>
    <w:rsid w:val="00C20EDE"/>
    <w:rsid w:val="00C222AB"/>
    <w:rsid w:val="00C22CAE"/>
    <w:rsid w:val="00C234AB"/>
    <w:rsid w:val="00C237A6"/>
    <w:rsid w:val="00C23D7E"/>
    <w:rsid w:val="00C24721"/>
    <w:rsid w:val="00C247F1"/>
    <w:rsid w:val="00C25EC2"/>
    <w:rsid w:val="00C2618F"/>
    <w:rsid w:val="00C26497"/>
    <w:rsid w:val="00C2678B"/>
    <w:rsid w:val="00C275C6"/>
    <w:rsid w:val="00C27C94"/>
    <w:rsid w:val="00C31FBC"/>
    <w:rsid w:val="00C320BD"/>
    <w:rsid w:val="00C33430"/>
    <w:rsid w:val="00C33F78"/>
    <w:rsid w:val="00C34E68"/>
    <w:rsid w:val="00C34ED9"/>
    <w:rsid w:val="00C3663F"/>
    <w:rsid w:val="00C367CB"/>
    <w:rsid w:val="00C36BF7"/>
    <w:rsid w:val="00C373C0"/>
    <w:rsid w:val="00C3748A"/>
    <w:rsid w:val="00C41F9A"/>
    <w:rsid w:val="00C423F3"/>
    <w:rsid w:val="00C42527"/>
    <w:rsid w:val="00C426C2"/>
    <w:rsid w:val="00C464A1"/>
    <w:rsid w:val="00C469E7"/>
    <w:rsid w:val="00C501F6"/>
    <w:rsid w:val="00C50B4E"/>
    <w:rsid w:val="00C511A9"/>
    <w:rsid w:val="00C51290"/>
    <w:rsid w:val="00C519F0"/>
    <w:rsid w:val="00C51E09"/>
    <w:rsid w:val="00C52332"/>
    <w:rsid w:val="00C53862"/>
    <w:rsid w:val="00C53FC5"/>
    <w:rsid w:val="00C544EB"/>
    <w:rsid w:val="00C557B4"/>
    <w:rsid w:val="00C5640C"/>
    <w:rsid w:val="00C57B40"/>
    <w:rsid w:val="00C57DF2"/>
    <w:rsid w:val="00C57F22"/>
    <w:rsid w:val="00C600CA"/>
    <w:rsid w:val="00C63B20"/>
    <w:rsid w:val="00C64702"/>
    <w:rsid w:val="00C652B2"/>
    <w:rsid w:val="00C66580"/>
    <w:rsid w:val="00C675B5"/>
    <w:rsid w:val="00C67C8A"/>
    <w:rsid w:val="00C7358A"/>
    <w:rsid w:val="00C74286"/>
    <w:rsid w:val="00C753C3"/>
    <w:rsid w:val="00C75C3C"/>
    <w:rsid w:val="00C75C7F"/>
    <w:rsid w:val="00C761B1"/>
    <w:rsid w:val="00C7636B"/>
    <w:rsid w:val="00C77E33"/>
    <w:rsid w:val="00C802CD"/>
    <w:rsid w:val="00C8089E"/>
    <w:rsid w:val="00C821AC"/>
    <w:rsid w:val="00C8309E"/>
    <w:rsid w:val="00C912BD"/>
    <w:rsid w:val="00C92D7B"/>
    <w:rsid w:val="00C93983"/>
    <w:rsid w:val="00C959E0"/>
    <w:rsid w:val="00C95C60"/>
    <w:rsid w:val="00C9622A"/>
    <w:rsid w:val="00C962A5"/>
    <w:rsid w:val="00CA2D0E"/>
    <w:rsid w:val="00CA3BE1"/>
    <w:rsid w:val="00CA4B6C"/>
    <w:rsid w:val="00CA6280"/>
    <w:rsid w:val="00CA7AE3"/>
    <w:rsid w:val="00CB0B50"/>
    <w:rsid w:val="00CB0E2A"/>
    <w:rsid w:val="00CB0EA4"/>
    <w:rsid w:val="00CB146C"/>
    <w:rsid w:val="00CB18C9"/>
    <w:rsid w:val="00CB1FD4"/>
    <w:rsid w:val="00CB3084"/>
    <w:rsid w:val="00CB3A9C"/>
    <w:rsid w:val="00CB58E8"/>
    <w:rsid w:val="00CB631B"/>
    <w:rsid w:val="00CB6613"/>
    <w:rsid w:val="00CB7319"/>
    <w:rsid w:val="00CB75DD"/>
    <w:rsid w:val="00CB7BC8"/>
    <w:rsid w:val="00CB7F44"/>
    <w:rsid w:val="00CC1A9A"/>
    <w:rsid w:val="00CC2461"/>
    <w:rsid w:val="00CC55A0"/>
    <w:rsid w:val="00CC602C"/>
    <w:rsid w:val="00CC6C36"/>
    <w:rsid w:val="00CD0538"/>
    <w:rsid w:val="00CD0A78"/>
    <w:rsid w:val="00CD162A"/>
    <w:rsid w:val="00CD1BBB"/>
    <w:rsid w:val="00CD34D8"/>
    <w:rsid w:val="00CD3719"/>
    <w:rsid w:val="00CD4BC3"/>
    <w:rsid w:val="00CD517B"/>
    <w:rsid w:val="00CD7EC4"/>
    <w:rsid w:val="00CE1B5A"/>
    <w:rsid w:val="00CE2B70"/>
    <w:rsid w:val="00CE404B"/>
    <w:rsid w:val="00CE7565"/>
    <w:rsid w:val="00CF01D2"/>
    <w:rsid w:val="00CF133A"/>
    <w:rsid w:val="00CF329B"/>
    <w:rsid w:val="00CF3959"/>
    <w:rsid w:val="00CF4361"/>
    <w:rsid w:val="00CF47F0"/>
    <w:rsid w:val="00CF5E73"/>
    <w:rsid w:val="00CF62F3"/>
    <w:rsid w:val="00CF65F3"/>
    <w:rsid w:val="00CF6733"/>
    <w:rsid w:val="00CF7C14"/>
    <w:rsid w:val="00D00A4E"/>
    <w:rsid w:val="00D00B58"/>
    <w:rsid w:val="00D01A6E"/>
    <w:rsid w:val="00D02F7B"/>
    <w:rsid w:val="00D03225"/>
    <w:rsid w:val="00D037FF"/>
    <w:rsid w:val="00D05268"/>
    <w:rsid w:val="00D0556A"/>
    <w:rsid w:val="00D11058"/>
    <w:rsid w:val="00D13B01"/>
    <w:rsid w:val="00D13FBB"/>
    <w:rsid w:val="00D14BD9"/>
    <w:rsid w:val="00D151A8"/>
    <w:rsid w:val="00D1687F"/>
    <w:rsid w:val="00D17CB7"/>
    <w:rsid w:val="00D218BF"/>
    <w:rsid w:val="00D23FF6"/>
    <w:rsid w:val="00D24741"/>
    <w:rsid w:val="00D248D2"/>
    <w:rsid w:val="00D262B8"/>
    <w:rsid w:val="00D31AE1"/>
    <w:rsid w:val="00D3209F"/>
    <w:rsid w:val="00D33814"/>
    <w:rsid w:val="00D3481C"/>
    <w:rsid w:val="00D356C9"/>
    <w:rsid w:val="00D37B22"/>
    <w:rsid w:val="00D40539"/>
    <w:rsid w:val="00D43492"/>
    <w:rsid w:val="00D450BF"/>
    <w:rsid w:val="00D455CD"/>
    <w:rsid w:val="00D45E65"/>
    <w:rsid w:val="00D46DE4"/>
    <w:rsid w:val="00D473B2"/>
    <w:rsid w:val="00D47AB2"/>
    <w:rsid w:val="00D47E36"/>
    <w:rsid w:val="00D503D9"/>
    <w:rsid w:val="00D51211"/>
    <w:rsid w:val="00D52506"/>
    <w:rsid w:val="00D5275B"/>
    <w:rsid w:val="00D52A45"/>
    <w:rsid w:val="00D55ADA"/>
    <w:rsid w:val="00D55C32"/>
    <w:rsid w:val="00D56356"/>
    <w:rsid w:val="00D5706D"/>
    <w:rsid w:val="00D577CE"/>
    <w:rsid w:val="00D62E87"/>
    <w:rsid w:val="00D63485"/>
    <w:rsid w:val="00D6351B"/>
    <w:rsid w:val="00D664FA"/>
    <w:rsid w:val="00D71372"/>
    <w:rsid w:val="00D7360D"/>
    <w:rsid w:val="00D74202"/>
    <w:rsid w:val="00D74C49"/>
    <w:rsid w:val="00D80256"/>
    <w:rsid w:val="00D80A2F"/>
    <w:rsid w:val="00D81829"/>
    <w:rsid w:val="00D829CD"/>
    <w:rsid w:val="00D836F0"/>
    <w:rsid w:val="00D84504"/>
    <w:rsid w:val="00D8781E"/>
    <w:rsid w:val="00D907EA"/>
    <w:rsid w:val="00D90E42"/>
    <w:rsid w:val="00D92B72"/>
    <w:rsid w:val="00D9448A"/>
    <w:rsid w:val="00D95B99"/>
    <w:rsid w:val="00D95F80"/>
    <w:rsid w:val="00DA0892"/>
    <w:rsid w:val="00DA14EB"/>
    <w:rsid w:val="00DA4943"/>
    <w:rsid w:val="00DA526D"/>
    <w:rsid w:val="00DA688A"/>
    <w:rsid w:val="00DB06A2"/>
    <w:rsid w:val="00DB0C04"/>
    <w:rsid w:val="00DB1118"/>
    <w:rsid w:val="00DB1A97"/>
    <w:rsid w:val="00DB263C"/>
    <w:rsid w:val="00DB4C21"/>
    <w:rsid w:val="00DB541E"/>
    <w:rsid w:val="00DC172B"/>
    <w:rsid w:val="00DC18F4"/>
    <w:rsid w:val="00DC1CE0"/>
    <w:rsid w:val="00DC3685"/>
    <w:rsid w:val="00DC41A3"/>
    <w:rsid w:val="00DC4363"/>
    <w:rsid w:val="00DC6096"/>
    <w:rsid w:val="00DC7885"/>
    <w:rsid w:val="00DD7DA3"/>
    <w:rsid w:val="00DE3AFA"/>
    <w:rsid w:val="00DE56BE"/>
    <w:rsid w:val="00DE6F65"/>
    <w:rsid w:val="00DE6FF9"/>
    <w:rsid w:val="00DF064C"/>
    <w:rsid w:val="00DF06A7"/>
    <w:rsid w:val="00DF3582"/>
    <w:rsid w:val="00DF5E32"/>
    <w:rsid w:val="00DF617F"/>
    <w:rsid w:val="00DF7DF2"/>
    <w:rsid w:val="00E00056"/>
    <w:rsid w:val="00E03727"/>
    <w:rsid w:val="00E05E9C"/>
    <w:rsid w:val="00E07093"/>
    <w:rsid w:val="00E11336"/>
    <w:rsid w:val="00E1756E"/>
    <w:rsid w:val="00E20C24"/>
    <w:rsid w:val="00E21383"/>
    <w:rsid w:val="00E25846"/>
    <w:rsid w:val="00E27436"/>
    <w:rsid w:val="00E278D0"/>
    <w:rsid w:val="00E27E94"/>
    <w:rsid w:val="00E33854"/>
    <w:rsid w:val="00E4170B"/>
    <w:rsid w:val="00E450CA"/>
    <w:rsid w:val="00E45908"/>
    <w:rsid w:val="00E46FE8"/>
    <w:rsid w:val="00E473FC"/>
    <w:rsid w:val="00E50EBA"/>
    <w:rsid w:val="00E51FE8"/>
    <w:rsid w:val="00E53511"/>
    <w:rsid w:val="00E54C2D"/>
    <w:rsid w:val="00E571C1"/>
    <w:rsid w:val="00E57F54"/>
    <w:rsid w:val="00E61D2F"/>
    <w:rsid w:val="00E64F01"/>
    <w:rsid w:val="00E6557D"/>
    <w:rsid w:val="00E65ABC"/>
    <w:rsid w:val="00E66557"/>
    <w:rsid w:val="00E718B1"/>
    <w:rsid w:val="00E7252F"/>
    <w:rsid w:val="00E73AEC"/>
    <w:rsid w:val="00E745E8"/>
    <w:rsid w:val="00E7485A"/>
    <w:rsid w:val="00E76FA2"/>
    <w:rsid w:val="00E81E22"/>
    <w:rsid w:val="00E84543"/>
    <w:rsid w:val="00E85F95"/>
    <w:rsid w:val="00E90734"/>
    <w:rsid w:val="00E91EF0"/>
    <w:rsid w:val="00E92958"/>
    <w:rsid w:val="00E93E88"/>
    <w:rsid w:val="00E94D44"/>
    <w:rsid w:val="00EA05F8"/>
    <w:rsid w:val="00EA06C9"/>
    <w:rsid w:val="00EA2B5D"/>
    <w:rsid w:val="00EA6FED"/>
    <w:rsid w:val="00EA7EA0"/>
    <w:rsid w:val="00EB0645"/>
    <w:rsid w:val="00EB0E54"/>
    <w:rsid w:val="00EB0E6D"/>
    <w:rsid w:val="00EB2D09"/>
    <w:rsid w:val="00EB3788"/>
    <w:rsid w:val="00EB4B2D"/>
    <w:rsid w:val="00EB5884"/>
    <w:rsid w:val="00EB6DE5"/>
    <w:rsid w:val="00EB77EF"/>
    <w:rsid w:val="00EB7E75"/>
    <w:rsid w:val="00EC0D56"/>
    <w:rsid w:val="00EC1A44"/>
    <w:rsid w:val="00EC311E"/>
    <w:rsid w:val="00EC475D"/>
    <w:rsid w:val="00EC4A39"/>
    <w:rsid w:val="00EC620A"/>
    <w:rsid w:val="00EC6DDF"/>
    <w:rsid w:val="00EC6F45"/>
    <w:rsid w:val="00ED1750"/>
    <w:rsid w:val="00ED3DD7"/>
    <w:rsid w:val="00ED64CA"/>
    <w:rsid w:val="00ED7E57"/>
    <w:rsid w:val="00EE0B52"/>
    <w:rsid w:val="00EE0D8D"/>
    <w:rsid w:val="00EE12CB"/>
    <w:rsid w:val="00EE4DB7"/>
    <w:rsid w:val="00EE568A"/>
    <w:rsid w:val="00EE6F2F"/>
    <w:rsid w:val="00EE73F0"/>
    <w:rsid w:val="00EE7679"/>
    <w:rsid w:val="00EE7A30"/>
    <w:rsid w:val="00EF0722"/>
    <w:rsid w:val="00EF0B8C"/>
    <w:rsid w:val="00EF13F7"/>
    <w:rsid w:val="00EF47FD"/>
    <w:rsid w:val="00EF7097"/>
    <w:rsid w:val="00EF7E26"/>
    <w:rsid w:val="00F00E9A"/>
    <w:rsid w:val="00F014F7"/>
    <w:rsid w:val="00F0258D"/>
    <w:rsid w:val="00F03283"/>
    <w:rsid w:val="00F0367E"/>
    <w:rsid w:val="00F04421"/>
    <w:rsid w:val="00F0475B"/>
    <w:rsid w:val="00F07630"/>
    <w:rsid w:val="00F1034C"/>
    <w:rsid w:val="00F1050D"/>
    <w:rsid w:val="00F106E9"/>
    <w:rsid w:val="00F11EFA"/>
    <w:rsid w:val="00F12612"/>
    <w:rsid w:val="00F16253"/>
    <w:rsid w:val="00F165E9"/>
    <w:rsid w:val="00F22A8C"/>
    <w:rsid w:val="00F25C65"/>
    <w:rsid w:val="00F2670A"/>
    <w:rsid w:val="00F26F72"/>
    <w:rsid w:val="00F318AF"/>
    <w:rsid w:val="00F31DA3"/>
    <w:rsid w:val="00F31EC7"/>
    <w:rsid w:val="00F32538"/>
    <w:rsid w:val="00F33F6A"/>
    <w:rsid w:val="00F35277"/>
    <w:rsid w:val="00F35473"/>
    <w:rsid w:val="00F37C4D"/>
    <w:rsid w:val="00F40B39"/>
    <w:rsid w:val="00F4131D"/>
    <w:rsid w:val="00F4158C"/>
    <w:rsid w:val="00F44BBC"/>
    <w:rsid w:val="00F44E4B"/>
    <w:rsid w:val="00F511EE"/>
    <w:rsid w:val="00F51F06"/>
    <w:rsid w:val="00F56213"/>
    <w:rsid w:val="00F56422"/>
    <w:rsid w:val="00F56C02"/>
    <w:rsid w:val="00F57B83"/>
    <w:rsid w:val="00F607ED"/>
    <w:rsid w:val="00F609E8"/>
    <w:rsid w:val="00F6134E"/>
    <w:rsid w:val="00F640BA"/>
    <w:rsid w:val="00F6515C"/>
    <w:rsid w:val="00F65339"/>
    <w:rsid w:val="00F72568"/>
    <w:rsid w:val="00F72594"/>
    <w:rsid w:val="00F7326C"/>
    <w:rsid w:val="00F741F7"/>
    <w:rsid w:val="00F752EC"/>
    <w:rsid w:val="00F75E7A"/>
    <w:rsid w:val="00F762E8"/>
    <w:rsid w:val="00F807AB"/>
    <w:rsid w:val="00F81BCF"/>
    <w:rsid w:val="00F81F83"/>
    <w:rsid w:val="00F841BE"/>
    <w:rsid w:val="00F84386"/>
    <w:rsid w:val="00F849A7"/>
    <w:rsid w:val="00F85E80"/>
    <w:rsid w:val="00F8706C"/>
    <w:rsid w:val="00F87B3A"/>
    <w:rsid w:val="00F9495A"/>
    <w:rsid w:val="00F95FAE"/>
    <w:rsid w:val="00F96EB2"/>
    <w:rsid w:val="00FA1779"/>
    <w:rsid w:val="00FA1B98"/>
    <w:rsid w:val="00FA31BF"/>
    <w:rsid w:val="00FA3E23"/>
    <w:rsid w:val="00FA5638"/>
    <w:rsid w:val="00FA689E"/>
    <w:rsid w:val="00FA7672"/>
    <w:rsid w:val="00FB1A59"/>
    <w:rsid w:val="00FB7465"/>
    <w:rsid w:val="00FC1645"/>
    <w:rsid w:val="00FC1678"/>
    <w:rsid w:val="00FC2267"/>
    <w:rsid w:val="00FC28AA"/>
    <w:rsid w:val="00FC30AE"/>
    <w:rsid w:val="00FC33EB"/>
    <w:rsid w:val="00FC52E3"/>
    <w:rsid w:val="00FC5909"/>
    <w:rsid w:val="00FC5C48"/>
    <w:rsid w:val="00FC6D1E"/>
    <w:rsid w:val="00FC78E2"/>
    <w:rsid w:val="00FD0932"/>
    <w:rsid w:val="00FD0E8E"/>
    <w:rsid w:val="00FD1D8B"/>
    <w:rsid w:val="00FD34BC"/>
    <w:rsid w:val="00FD431E"/>
    <w:rsid w:val="00FD4D58"/>
    <w:rsid w:val="00FD62B6"/>
    <w:rsid w:val="00FE0929"/>
    <w:rsid w:val="00FE2A40"/>
    <w:rsid w:val="00FE310B"/>
    <w:rsid w:val="00FE3129"/>
    <w:rsid w:val="00FE412A"/>
    <w:rsid w:val="00FE5E60"/>
    <w:rsid w:val="00FE646B"/>
    <w:rsid w:val="00FE6948"/>
    <w:rsid w:val="00FF0AD5"/>
    <w:rsid w:val="00FF2423"/>
    <w:rsid w:val="00FF391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7EBC05B"/>
  <w15:docId w15:val="{4F26E7D6-881B-442B-BF69-DF60FE97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fr-FR"/>
    </w:rPr>
  </w:style>
  <w:style w:type="paragraph" w:styleId="Heading1">
    <w:name w:val="heading 1"/>
    <w:basedOn w:val="Normal"/>
    <w:next w:val="Normal"/>
    <w:qFormat/>
    <w:pPr>
      <w:keepNext/>
      <w:autoSpaceDE w:val="0"/>
      <w:autoSpaceDN w:val="0"/>
      <w:adjustRightInd w:val="0"/>
      <w:spacing w:line="480" w:lineRule="auto"/>
      <w:outlineLvl w:val="0"/>
    </w:pPr>
    <w:rPr>
      <w:rFonts w:ascii="Calibri" w:hAnsi="Calibri" w:cs="Calibri"/>
      <w:b/>
      <w:bCs/>
    </w:rPr>
  </w:style>
  <w:style w:type="paragraph" w:styleId="Heading2">
    <w:name w:val="heading 2"/>
    <w:basedOn w:val="Normal"/>
    <w:next w:val="Normal"/>
    <w:qFormat/>
    <w:pPr>
      <w:keepNext/>
      <w:spacing w:line="480" w:lineRule="auto"/>
      <w:jc w:val="both"/>
      <w:outlineLvl w:val="1"/>
    </w:pPr>
    <w:rPr>
      <w:rFonts w:ascii="Calibri" w:eastAsia="Batang" w:hAnsi="Calibri" w:cs="Calibri"/>
      <w:b/>
      <w:bCs/>
      <w:sz w:val="28"/>
      <w:szCs w:val="28"/>
      <w:lang w:eastAsia="ko-KR"/>
    </w:rPr>
  </w:style>
  <w:style w:type="paragraph" w:styleId="Heading3">
    <w:name w:val="heading 3"/>
    <w:basedOn w:val="Normal"/>
    <w:next w:val="Normal"/>
    <w:qFormat/>
    <w:pPr>
      <w:keepNext/>
      <w:spacing w:line="480" w:lineRule="auto"/>
      <w:jc w:val="both"/>
      <w:outlineLvl w:val="2"/>
    </w:pPr>
    <w:rPr>
      <w:rFonts w:ascii="Calibri" w:hAnsi="Calibri" w:cs="Calibri"/>
      <w:b/>
      <w:bCs/>
      <w:sz w:val="20"/>
      <w:szCs w:val="20"/>
    </w:rPr>
  </w:style>
  <w:style w:type="paragraph" w:styleId="Heading5">
    <w:name w:val="heading 5"/>
    <w:basedOn w:val="Normal"/>
    <w:next w:val="Normal"/>
    <w:qFormat/>
    <w:pPr>
      <w:keepNext/>
      <w:numPr>
        <w:numId w:val="8"/>
      </w:numPr>
      <w:spacing w:before="360" w:after="240" w:line="300" w:lineRule="exact"/>
      <w:jc w:val="both"/>
      <w:outlineLvl w:val="4"/>
    </w:pPr>
    <w:rPr>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rPr>
      <w:rFonts w:ascii="Cambria" w:hAnsi="Cambria" w:cs="Cambria"/>
      <w:b/>
      <w:bCs/>
      <w:kern w:val="32"/>
      <w:sz w:val="32"/>
      <w:szCs w:val="32"/>
    </w:rPr>
  </w:style>
  <w:style w:type="character" w:customStyle="1" w:styleId="Titre2Car">
    <w:name w:val="Titre 2 Car"/>
    <w:rPr>
      <w:rFonts w:ascii="Cambria" w:hAnsi="Cambria" w:cs="Cambria"/>
      <w:b/>
      <w:bCs/>
      <w:i/>
      <w:iCs/>
      <w:sz w:val="28"/>
      <w:szCs w:val="28"/>
    </w:rPr>
  </w:style>
  <w:style w:type="character" w:customStyle="1" w:styleId="Titre3Car">
    <w:name w:val="Titre 3 Car"/>
    <w:semiHidden/>
    <w:rPr>
      <w:rFonts w:ascii="Cambria" w:eastAsia="Times New Roman" w:hAnsi="Cambria" w:cs="Times New Roman"/>
      <w:b/>
      <w:bCs/>
      <w:sz w:val="26"/>
      <w:szCs w:val="26"/>
    </w:rPr>
  </w:style>
  <w:style w:type="character" w:customStyle="1" w:styleId="Titre5Car">
    <w:name w:val="Titre 5 Car"/>
    <w:rPr>
      <w:rFonts w:ascii="Times New Roman" w:hAnsi="Times New Roman" w:cs="Times New Roman"/>
      <w:b/>
      <w:bCs/>
      <w:i/>
      <w:iCs/>
      <w:sz w:val="26"/>
      <w:szCs w:val="26"/>
    </w:rPr>
  </w:style>
  <w:style w:type="character" w:styleId="Hyperlink">
    <w:name w:val="Hyperlink"/>
    <w:uiPriority w:val="99"/>
    <w:rPr>
      <w:rFonts w:ascii="Times New Roman" w:hAnsi="Times New Roman" w:cs="Times New Roman"/>
      <w:color w:val="0000FF"/>
      <w:u w:val="single"/>
    </w:rPr>
  </w:style>
  <w:style w:type="paragraph" w:customStyle="1" w:styleId="Pa10">
    <w:name w:val="Pa10"/>
    <w:basedOn w:val="Normal"/>
    <w:next w:val="Normal"/>
    <w:pPr>
      <w:autoSpaceDE w:val="0"/>
      <w:autoSpaceDN w:val="0"/>
      <w:adjustRightInd w:val="0"/>
      <w:spacing w:line="261" w:lineRule="atLeast"/>
    </w:pPr>
    <w:rPr>
      <w:rFonts w:ascii="Apollo MT" w:hAnsi="Apollo MT" w:cs="Apollo MT"/>
      <w:sz w:val="20"/>
      <w:szCs w:val="20"/>
    </w:rPr>
  </w:style>
  <w:style w:type="paragraph" w:customStyle="1" w:styleId="Pa8">
    <w:name w:val="Pa8"/>
    <w:basedOn w:val="Normal"/>
    <w:next w:val="Normal"/>
    <w:pPr>
      <w:autoSpaceDE w:val="0"/>
      <w:autoSpaceDN w:val="0"/>
      <w:adjustRightInd w:val="0"/>
      <w:spacing w:line="201" w:lineRule="atLeast"/>
    </w:pPr>
    <w:rPr>
      <w:rFonts w:ascii="Apollo MT" w:hAnsi="Apollo MT" w:cs="Apollo MT"/>
      <w:sz w:val="20"/>
      <w:szCs w:val="20"/>
    </w:rPr>
  </w:style>
  <w:style w:type="character" w:customStyle="1" w:styleId="A7">
    <w:name w:val="A7"/>
    <w:rPr>
      <w:rFonts w:ascii="Frutiger 57Cn" w:hAnsi="Frutiger 57Cn" w:cs="Frutiger 57Cn"/>
      <w:color w:val="000000"/>
      <w:sz w:val="11"/>
      <w:szCs w:val="11"/>
    </w:rPr>
  </w:style>
  <w:style w:type="paragraph" w:customStyle="1" w:styleId="Pa9">
    <w:name w:val="Pa9"/>
    <w:basedOn w:val="Normal"/>
    <w:next w:val="Normal"/>
    <w:pPr>
      <w:autoSpaceDE w:val="0"/>
      <w:autoSpaceDN w:val="0"/>
      <w:adjustRightInd w:val="0"/>
      <w:spacing w:line="321" w:lineRule="atLeast"/>
    </w:pPr>
    <w:rPr>
      <w:rFonts w:ascii="QuadraatSans-Bold" w:hAnsi="QuadraatSans-Bold" w:cs="QuadraatSans-Bold"/>
      <w:sz w:val="20"/>
      <w:szCs w:val="20"/>
    </w:rPr>
  </w:style>
  <w:style w:type="paragraph" w:customStyle="1" w:styleId="Pa11">
    <w:name w:val="Pa11"/>
    <w:basedOn w:val="Normal"/>
    <w:next w:val="Normal"/>
    <w:pPr>
      <w:autoSpaceDE w:val="0"/>
      <w:autoSpaceDN w:val="0"/>
      <w:adjustRightInd w:val="0"/>
      <w:spacing w:line="201" w:lineRule="atLeast"/>
    </w:pPr>
    <w:rPr>
      <w:rFonts w:ascii="QuadraatSans-Bold" w:hAnsi="QuadraatSans-Bold" w:cs="QuadraatSans-Bold"/>
      <w:sz w:val="20"/>
      <w:szCs w:val="20"/>
    </w:rPr>
  </w:style>
  <w:style w:type="paragraph" w:customStyle="1" w:styleId="Pa12">
    <w:name w:val="Pa12"/>
    <w:basedOn w:val="Normal"/>
    <w:next w:val="Normal"/>
    <w:pPr>
      <w:autoSpaceDE w:val="0"/>
      <w:autoSpaceDN w:val="0"/>
      <w:adjustRightInd w:val="0"/>
      <w:spacing w:line="261" w:lineRule="atLeast"/>
    </w:pPr>
    <w:rPr>
      <w:rFonts w:ascii="QuadraatSans-Bold" w:hAnsi="QuadraatSans-Bold" w:cs="QuadraatSans-Bold"/>
      <w:sz w:val="20"/>
      <w:szCs w:val="20"/>
    </w:rPr>
  </w:style>
  <w:style w:type="paragraph" w:styleId="BodyText">
    <w:name w:val="Body Text"/>
    <w:basedOn w:val="Normal"/>
    <w:link w:val="BodyTextChar"/>
    <w:semiHidden/>
    <w:pPr>
      <w:spacing w:line="480" w:lineRule="auto"/>
    </w:pPr>
    <w:rPr>
      <w:rFonts w:ascii="Calibri" w:hAnsi="Calibri"/>
      <w:b/>
      <w:bCs/>
      <w:sz w:val="32"/>
      <w:szCs w:val="32"/>
      <w:lang w:val="en-US" w:eastAsia="en-US"/>
    </w:rPr>
  </w:style>
  <w:style w:type="character" w:customStyle="1" w:styleId="CorpsdetexteCar">
    <w:name w:val="Corps de texte Car"/>
    <w:rPr>
      <w:rFonts w:ascii="Times New Roman" w:hAnsi="Times New Roman" w:cs="Times New Roman"/>
      <w:sz w:val="24"/>
      <w:szCs w:val="24"/>
    </w:rPr>
  </w:style>
  <w:style w:type="character" w:customStyle="1" w:styleId="highlight">
    <w:name w:val="highlight"/>
    <w:rPr>
      <w:rFonts w:ascii="Times New Roman" w:hAnsi="Times New Roman" w:cs="Times New Roman"/>
    </w:rPr>
  </w:style>
  <w:style w:type="paragraph" w:customStyle="1" w:styleId="Pa3">
    <w:name w:val="Pa3"/>
    <w:basedOn w:val="Normal"/>
    <w:next w:val="Normal"/>
    <w:pPr>
      <w:autoSpaceDE w:val="0"/>
      <w:autoSpaceDN w:val="0"/>
      <w:adjustRightInd w:val="0"/>
      <w:spacing w:line="161" w:lineRule="atLeast"/>
    </w:pPr>
    <w:rPr>
      <w:rFonts w:ascii="Frutiger 57Cn" w:hAnsi="Frutiger 57Cn" w:cs="Frutiger 57Cn"/>
      <w:sz w:val="20"/>
      <w:szCs w:val="20"/>
    </w:rPr>
  </w:style>
  <w:style w:type="paragraph" w:styleId="BodyTextIndent">
    <w:name w:val="Body Text Indent"/>
    <w:basedOn w:val="Normal"/>
    <w:link w:val="BodyTextIndentChar"/>
    <w:semiHidden/>
    <w:pPr>
      <w:ind w:left="360" w:hanging="360"/>
    </w:pPr>
    <w:rPr>
      <w:color w:val="000000"/>
      <w:lang w:eastAsia="x-none"/>
    </w:rPr>
  </w:style>
  <w:style w:type="character" w:customStyle="1" w:styleId="RetraitcorpsdetexteCar">
    <w:name w:val="Retrait corps de texte Car"/>
    <w:rPr>
      <w:rFonts w:ascii="Times New Roman" w:hAnsi="Times New Roman" w:cs="Times New Roman"/>
      <w:sz w:val="24"/>
      <w:szCs w:val="24"/>
    </w:rPr>
  </w:style>
  <w:style w:type="character" w:styleId="FollowedHyperlink">
    <w:name w:val="FollowedHyperlink"/>
    <w:semiHidden/>
    <w:rPr>
      <w:rFonts w:ascii="Times New Roman" w:hAnsi="Times New Roman" w:cs="Times New Roman"/>
      <w:color w:val="800080"/>
      <w:u w:val="single"/>
    </w:rPr>
  </w:style>
  <w:style w:type="paragraph" w:styleId="BodyText2">
    <w:name w:val="Body Text 2"/>
    <w:basedOn w:val="Normal"/>
    <w:semiHidden/>
    <w:pPr>
      <w:spacing w:line="480" w:lineRule="auto"/>
      <w:jc w:val="both"/>
    </w:pPr>
    <w:rPr>
      <w:rFonts w:ascii="Calibri" w:hAnsi="Calibri" w:cs="Calibri"/>
      <w:sz w:val="20"/>
      <w:szCs w:val="20"/>
    </w:rPr>
  </w:style>
  <w:style w:type="character" w:customStyle="1" w:styleId="Corpsdetexte2Car">
    <w:name w:val="Corps de texte 2 Car"/>
    <w:rPr>
      <w:rFonts w:ascii="Times New Roman" w:hAnsi="Times New Roman" w:cs="Times New Roman"/>
      <w:sz w:val="24"/>
      <w:szCs w:val="24"/>
    </w:rPr>
  </w:style>
  <w:style w:type="paragraph" w:styleId="Header">
    <w:name w:val="header"/>
    <w:basedOn w:val="Normal"/>
    <w:semiHidden/>
    <w:pPr>
      <w:tabs>
        <w:tab w:val="center" w:pos="4536"/>
        <w:tab w:val="right" w:pos="9072"/>
      </w:tabs>
    </w:pPr>
    <w:rPr>
      <w:sz w:val="20"/>
      <w:szCs w:val="20"/>
    </w:rPr>
  </w:style>
  <w:style w:type="character" w:customStyle="1" w:styleId="En-tteCar">
    <w:name w:val="En-tête Car"/>
    <w:rPr>
      <w:rFonts w:ascii="Times New Roman" w:hAnsi="Times New Roman" w:cs="Times New Roman"/>
      <w:sz w:val="24"/>
      <w:szCs w:val="24"/>
    </w:rPr>
  </w:style>
  <w:style w:type="paragraph" w:styleId="BodyText3">
    <w:name w:val="Body Text 3"/>
    <w:basedOn w:val="Normal"/>
    <w:semiHidden/>
    <w:pPr>
      <w:spacing w:line="480" w:lineRule="auto"/>
    </w:pPr>
    <w:rPr>
      <w:color w:val="000000"/>
    </w:rPr>
  </w:style>
  <w:style w:type="character" w:customStyle="1" w:styleId="Corpsdetexte3Car">
    <w:name w:val="Corps de texte 3 Car"/>
    <w:rPr>
      <w:rFonts w:ascii="Times New Roman" w:hAnsi="Times New Roman" w:cs="Times New Roman"/>
      <w:sz w:val="16"/>
      <w:szCs w:val="16"/>
    </w:rPr>
  </w:style>
  <w:style w:type="paragraph" w:customStyle="1" w:styleId="xl22">
    <w:name w:val="xl22"/>
    <w:basedOn w:val="Normal"/>
    <w:pPr>
      <w:spacing w:before="100" w:beforeAutospacing="1" w:after="100" w:afterAutospacing="1"/>
      <w:jc w:val="center"/>
    </w:pPr>
    <w:rPr>
      <w:rFonts w:ascii="Arial" w:eastAsia="Arial Unicode MS" w:hAnsi="Arial" w:cs="Arial"/>
      <w:b/>
      <w:bCs/>
    </w:rPr>
  </w:style>
  <w:style w:type="paragraph" w:customStyle="1" w:styleId="xl23">
    <w:name w:val="xl23"/>
    <w:basedOn w:val="Normal"/>
    <w:pPr>
      <w:spacing w:before="100" w:beforeAutospacing="1" w:after="100" w:afterAutospacing="1"/>
    </w:pPr>
    <w:rPr>
      <w:rFonts w:ascii="Arial" w:eastAsia="Arial Unicode MS" w:hAnsi="Arial" w:cs="Arial"/>
      <w:b/>
      <w:bCs/>
    </w:rPr>
  </w:style>
  <w:style w:type="paragraph" w:customStyle="1" w:styleId="xl24">
    <w:name w:val="xl24"/>
    <w:basedOn w:val="Normal"/>
    <w:pPr>
      <w:spacing w:before="100" w:beforeAutospacing="1" w:after="100" w:afterAutospacing="1"/>
      <w:jc w:val="center"/>
      <w:textAlignment w:val="center"/>
    </w:pPr>
    <w:rPr>
      <w:rFonts w:ascii="Arial" w:eastAsia="Arial Unicode MS" w:hAnsi="Arial" w:cs="Arial"/>
      <w:b/>
      <w:bCs/>
    </w:rPr>
  </w:style>
  <w:style w:type="paragraph" w:customStyle="1" w:styleId="xl25">
    <w:name w:val="xl25"/>
    <w:basedOn w:val="Normal"/>
    <w:pPr>
      <w:spacing w:before="100" w:beforeAutospacing="1" w:after="100" w:afterAutospacing="1"/>
      <w:jc w:val="center"/>
      <w:textAlignment w:val="center"/>
    </w:pPr>
    <w:rPr>
      <w:rFonts w:ascii="Arial" w:eastAsia="Arial Unicode MS" w:hAnsi="Arial" w:cs="Arial"/>
      <w:b/>
      <w:bCs/>
    </w:rPr>
  </w:style>
  <w:style w:type="paragraph" w:customStyle="1" w:styleId="xl26">
    <w:name w:val="xl26"/>
    <w:basedOn w:val="Normal"/>
    <w:pPr>
      <w:spacing w:before="100" w:beforeAutospacing="1" w:after="100" w:afterAutospacing="1"/>
      <w:textAlignment w:val="center"/>
    </w:pPr>
    <w:rPr>
      <w:rFonts w:ascii="Arial Unicode MS" w:eastAsia="Arial Unicode MS" w:hAnsi="Arial Unicode MS" w:cs="Arial Unicode MS"/>
    </w:rPr>
  </w:style>
  <w:style w:type="paragraph" w:customStyle="1" w:styleId="xl27">
    <w:name w:val="xl27"/>
    <w:basedOn w:val="Normal"/>
    <w:pPr>
      <w:spacing w:before="100" w:beforeAutospacing="1" w:after="100" w:afterAutospacing="1"/>
      <w:textAlignment w:val="center"/>
    </w:pPr>
    <w:rPr>
      <w:rFonts w:ascii="Arial" w:eastAsia="Arial Unicode MS" w:hAnsi="Arial" w:cs="Arial"/>
      <w:b/>
      <w:bCs/>
      <w:color w:val="000000"/>
    </w:rPr>
  </w:style>
  <w:style w:type="paragraph" w:customStyle="1" w:styleId="xl28">
    <w:name w:val="xl28"/>
    <w:basedOn w:val="Normal"/>
    <w:pPr>
      <w:spacing w:before="100" w:beforeAutospacing="1" w:after="100" w:afterAutospacing="1"/>
      <w:textAlignment w:val="center"/>
    </w:pPr>
    <w:rPr>
      <w:rFonts w:ascii="Arial Unicode MS" w:eastAsia="Arial Unicode MS" w:hAnsi="Arial Unicode MS" w:cs="Arial Unicode MS"/>
    </w:rPr>
  </w:style>
  <w:style w:type="character" w:styleId="CommentReference">
    <w:name w:val="annotation reference"/>
    <w:rPr>
      <w:rFonts w:ascii="Times New Roman" w:hAnsi="Times New Roman" w:cs="Times New Roman"/>
      <w:sz w:val="16"/>
      <w:szCs w:val="16"/>
    </w:rPr>
  </w:style>
  <w:style w:type="paragraph" w:styleId="CommentText">
    <w:name w:val="annotation text"/>
    <w:basedOn w:val="Normal"/>
    <w:rPr>
      <w:sz w:val="20"/>
      <w:szCs w:val="20"/>
    </w:rPr>
  </w:style>
  <w:style w:type="character" w:customStyle="1" w:styleId="CommentaireCar">
    <w:name w:val="Commentaire Car"/>
    <w:rPr>
      <w:rFonts w:ascii="Times New Roman" w:hAnsi="Times New Roman" w:cs="Times New Roman"/>
    </w:rPr>
  </w:style>
  <w:style w:type="paragraph" w:styleId="CommentSubject">
    <w:name w:val="annotation subject"/>
    <w:basedOn w:val="CommentText"/>
    <w:next w:val="CommentText"/>
    <w:rPr>
      <w:b/>
      <w:bCs/>
    </w:rPr>
  </w:style>
  <w:style w:type="character" w:customStyle="1" w:styleId="ObjetducommentaireCar">
    <w:name w:val="Objet du commentaire Car"/>
    <w:rPr>
      <w:rFonts w:ascii="Times New Roman" w:hAnsi="Times New Roman" w:cs="Times New Roman"/>
      <w:b/>
      <w:bCs/>
    </w:rPr>
  </w:style>
  <w:style w:type="paragraph" w:styleId="BalloonText">
    <w:name w:val="Balloon Text"/>
    <w:basedOn w:val="Normal"/>
    <w:rPr>
      <w:rFonts w:ascii="Tahoma" w:hAnsi="Tahoma" w:cs="Tahoma"/>
      <w:sz w:val="16"/>
      <w:szCs w:val="16"/>
    </w:rPr>
  </w:style>
  <w:style w:type="character" w:customStyle="1" w:styleId="TextedebullesCar">
    <w:name w:val="Texte de bulles Car"/>
    <w:rPr>
      <w:rFonts w:ascii="Tahoma" w:hAnsi="Tahoma" w:cs="Tahoma"/>
      <w:sz w:val="16"/>
      <w:szCs w:val="16"/>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HTMLPreformatted">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Car">
    <w:name w:val="Car"/>
    <w:rPr>
      <w:rFonts w:ascii="Courier New" w:hAnsi="Courier New" w:cs="Courier New"/>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desc2">
    <w:name w:val="desc2"/>
    <w:basedOn w:val="Normal"/>
    <w:rPr>
      <w:sz w:val="26"/>
      <w:szCs w:val="26"/>
    </w:rPr>
  </w:style>
  <w:style w:type="paragraph" w:customStyle="1" w:styleId="title1">
    <w:name w:val="title1"/>
    <w:basedOn w:val="Normal"/>
    <w:rPr>
      <w:sz w:val="27"/>
      <w:szCs w:val="27"/>
    </w:rPr>
  </w:style>
  <w:style w:type="character" w:customStyle="1" w:styleId="jrnl">
    <w:name w:val="jrnl"/>
  </w:style>
  <w:style w:type="character" w:styleId="HTMLAcronym">
    <w:name w:val="HTML Acronym"/>
    <w:uiPriority w:val="99"/>
    <w:semiHidden/>
    <w:unhideWhenUsed/>
    <w:rsid w:val="00B72343"/>
  </w:style>
  <w:style w:type="character" w:customStyle="1" w:styleId="BodyTextChar">
    <w:name w:val="Body Text Char"/>
    <w:link w:val="BodyText"/>
    <w:semiHidden/>
    <w:rsid w:val="004D3201"/>
    <w:rPr>
      <w:rFonts w:cs="Calibri"/>
      <w:b/>
      <w:bCs/>
      <w:sz w:val="32"/>
      <w:szCs w:val="32"/>
      <w:lang w:val="en-US" w:eastAsia="en-US"/>
    </w:rPr>
  </w:style>
  <w:style w:type="character" w:customStyle="1" w:styleId="BodyTextIndentChar">
    <w:name w:val="Body Text Indent Char"/>
    <w:link w:val="BodyTextIndent"/>
    <w:semiHidden/>
    <w:rsid w:val="004D3201"/>
    <w:rPr>
      <w:rFonts w:ascii="Times New Roman" w:hAnsi="Times New Roman"/>
      <w:color w:val="000000"/>
      <w:sz w:val="24"/>
      <w:szCs w:val="24"/>
      <w:lang w:val="fr-FR"/>
    </w:rPr>
  </w:style>
  <w:style w:type="character" w:customStyle="1" w:styleId="ellipsistext">
    <w:name w:val="ellipsis_text"/>
    <w:rsid w:val="00651D6C"/>
  </w:style>
  <w:style w:type="paragraph" w:styleId="Revision">
    <w:name w:val="Revision"/>
    <w:hidden/>
    <w:uiPriority w:val="99"/>
    <w:semiHidden/>
    <w:rsid w:val="0090334C"/>
    <w:rPr>
      <w:rFonts w:ascii="Times New Roman" w:hAnsi="Times New Roman"/>
      <w:sz w:val="24"/>
      <w:szCs w:val="24"/>
      <w:lang w:eastAsia="fr-FR"/>
    </w:rPr>
  </w:style>
  <w:style w:type="paragraph" w:customStyle="1" w:styleId="Titre1">
    <w:name w:val="Titre1"/>
    <w:basedOn w:val="Normal"/>
    <w:uiPriority w:val="99"/>
    <w:rsid w:val="004837A9"/>
    <w:pPr>
      <w:spacing w:before="100" w:beforeAutospacing="1" w:after="100" w:afterAutospacing="1"/>
    </w:pPr>
    <w:rPr>
      <w:rFonts w:eastAsiaTheme="minorEastAsia" w:cstheme="minorBidi"/>
    </w:rPr>
  </w:style>
  <w:style w:type="character" w:customStyle="1" w:styleId="apple-converted-space">
    <w:name w:val="apple-converted-space"/>
    <w:basedOn w:val="DefaultParagraphFont"/>
    <w:uiPriority w:val="99"/>
    <w:rsid w:val="004837A9"/>
    <w:rPr>
      <w:rFonts w:ascii="Times New Roman" w:hAnsi="Times New Roman" w:cs="Times New Roman"/>
    </w:rPr>
  </w:style>
  <w:style w:type="paragraph" w:customStyle="1" w:styleId="Titre2">
    <w:name w:val="Titre2"/>
    <w:basedOn w:val="Normal"/>
    <w:uiPriority w:val="99"/>
    <w:rsid w:val="0019469C"/>
    <w:pPr>
      <w:spacing w:before="100" w:beforeAutospacing="1" w:after="100" w:afterAutospacing="1"/>
    </w:pPr>
    <w:rPr>
      <w:rFonts w:eastAsiaTheme="minorEastAsia" w:cstheme="minorBidi"/>
    </w:rPr>
  </w:style>
  <w:style w:type="character" w:customStyle="1" w:styleId="st1">
    <w:name w:val="st1"/>
    <w:basedOn w:val="DefaultParagraphFont"/>
    <w:rsid w:val="00EA7EA0"/>
  </w:style>
  <w:style w:type="character" w:customStyle="1" w:styleId="highlight2">
    <w:name w:val="highlight2"/>
    <w:basedOn w:val="DefaultParagraphFont"/>
    <w:rsid w:val="004F1CE9"/>
  </w:style>
  <w:style w:type="paragraph" w:styleId="ListParagraph">
    <w:name w:val="List Paragraph"/>
    <w:basedOn w:val="Normal"/>
    <w:uiPriority w:val="34"/>
    <w:qFormat/>
    <w:rsid w:val="002E0B8F"/>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semiHidden/>
    <w:unhideWhenUsed/>
    <w:rsid w:val="007D0D85"/>
    <w:pPr>
      <w:spacing w:before="120" w:after="120"/>
    </w:pPr>
    <w:rPr>
      <w:color w:val="605C5C"/>
      <w:sz w:val="18"/>
      <w:szCs w:val="18"/>
    </w:rPr>
  </w:style>
  <w:style w:type="table" w:styleId="TableGrid">
    <w:name w:val="Table Grid"/>
    <w:basedOn w:val="TableNormal"/>
    <w:rsid w:val="00227DFC"/>
    <w:rPr>
      <w:rFonts w:ascii="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19"/>
    <w:qFormat/>
    <w:rsid w:val="00C2678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PlainText">
    <w:name w:val="Plain Text"/>
    <w:basedOn w:val="Normal"/>
    <w:link w:val="PlainTextChar"/>
    <w:uiPriority w:val="99"/>
    <w:unhideWhenUsed/>
    <w:rsid w:val="00C9398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C93983"/>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1267">
      <w:bodyDiv w:val="1"/>
      <w:marLeft w:val="0"/>
      <w:marRight w:val="0"/>
      <w:marTop w:val="0"/>
      <w:marBottom w:val="0"/>
      <w:divBdr>
        <w:top w:val="none" w:sz="0" w:space="0" w:color="auto"/>
        <w:left w:val="none" w:sz="0" w:space="0" w:color="auto"/>
        <w:bottom w:val="none" w:sz="0" w:space="0" w:color="auto"/>
        <w:right w:val="none" w:sz="0" w:space="0" w:color="auto"/>
      </w:divBdr>
      <w:divsChild>
        <w:div w:id="2006277704">
          <w:marLeft w:val="0"/>
          <w:marRight w:val="1"/>
          <w:marTop w:val="0"/>
          <w:marBottom w:val="0"/>
          <w:divBdr>
            <w:top w:val="none" w:sz="0" w:space="0" w:color="auto"/>
            <w:left w:val="none" w:sz="0" w:space="0" w:color="auto"/>
            <w:bottom w:val="none" w:sz="0" w:space="0" w:color="auto"/>
            <w:right w:val="none" w:sz="0" w:space="0" w:color="auto"/>
          </w:divBdr>
          <w:divsChild>
            <w:div w:id="1260328988">
              <w:marLeft w:val="0"/>
              <w:marRight w:val="0"/>
              <w:marTop w:val="0"/>
              <w:marBottom w:val="0"/>
              <w:divBdr>
                <w:top w:val="none" w:sz="0" w:space="0" w:color="auto"/>
                <w:left w:val="none" w:sz="0" w:space="0" w:color="auto"/>
                <w:bottom w:val="none" w:sz="0" w:space="0" w:color="auto"/>
                <w:right w:val="none" w:sz="0" w:space="0" w:color="auto"/>
              </w:divBdr>
              <w:divsChild>
                <w:div w:id="426777874">
                  <w:marLeft w:val="0"/>
                  <w:marRight w:val="1"/>
                  <w:marTop w:val="0"/>
                  <w:marBottom w:val="0"/>
                  <w:divBdr>
                    <w:top w:val="none" w:sz="0" w:space="0" w:color="auto"/>
                    <w:left w:val="none" w:sz="0" w:space="0" w:color="auto"/>
                    <w:bottom w:val="none" w:sz="0" w:space="0" w:color="auto"/>
                    <w:right w:val="none" w:sz="0" w:space="0" w:color="auto"/>
                  </w:divBdr>
                  <w:divsChild>
                    <w:div w:id="833257101">
                      <w:marLeft w:val="0"/>
                      <w:marRight w:val="0"/>
                      <w:marTop w:val="0"/>
                      <w:marBottom w:val="0"/>
                      <w:divBdr>
                        <w:top w:val="none" w:sz="0" w:space="0" w:color="auto"/>
                        <w:left w:val="none" w:sz="0" w:space="0" w:color="auto"/>
                        <w:bottom w:val="none" w:sz="0" w:space="0" w:color="auto"/>
                        <w:right w:val="none" w:sz="0" w:space="0" w:color="auto"/>
                      </w:divBdr>
                      <w:divsChild>
                        <w:div w:id="879054878">
                          <w:marLeft w:val="0"/>
                          <w:marRight w:val="0"/>
                          <w:marTop w:val="0"/>
                          <w:marBottom w:val="0"/>
                          <w:divBdr>
                            <w:top w:val="none" w:sz="0" w:space="0" w:color="auto"/>
                            <w:left w:val="none" w:sz="0" w:space="0" w:color="auto"/>
                            <w:bottom w:val="none" w:sz="0" w:space="0" w:color="auto"/>
                            <w:right w:val="none" w:sz="0" w:space="0" w:color="auto"/>
                          </w:divBdr>
                          <w:divsChild>
                            <w:div w:id="816534775">
                              <w:marLeft w:val="0"/>
                              <w:marRight w:val="0"/>
                              <w:marTop w:val="120"/>
                              <w:marBottom w:val="360"/>
                              <w:divBdr>
                                <w:top w:val="none" w:sz="0" w:space="0" w:color="auto"/>
                                <w:left w:val="none" w:sz="0" w:space="0" w:color="auto"/>
                                <w:bottom w:val="none" w:sz="0" w:space="0" w:color="auto"/>
                                <w:right w:val="none" w:sz="0" w:space="0" w:color="auto"/>
                              </w:divBdr>
                              <w:divsChild>
                                <w:div w:id="7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37647">
      <w:bodyDiv w:val="1"/>
      <w:marLeft w:val="0"/>
      <w:marRight w:val="0"/>
      <w:marTop w:val="0"/>
      <w:marBottom w:val="0"/>
      <w:divBdr>
        <w:top w:val="none" w:sz="0" w:space="0" w:color="auto"/>
        <w:left w:val="none" w:sz="0" w:space="0" w:color="auto"/>
        <w:bottom w:val="none" w:sz="0" w:space="0" w:color="auto"/>
        <w:right w:val="none" w:sz="0" w:space="0" w:color="auto"/>
      </w:divBdr>
    </w:div>
    <w:div w:id="238833136">
      <w:bodyDiv w:val="1"/>
      <w:marLeft w:val="0"/>
      <w:marRight w:val="0"/>
      <w:marTop w:val="0"/>
      <w:marBottom w:val="0"/>
      <w:divBdr>
        <w:top w:val="none" w:sz="0" w:space="0" w:color="auto"/>
        <w:left w:val="none" w:sz="0" w:space="0" w:color="auto"/>
        <w:bottom w:val="none" w:sz="0" w:space="0" w:color="auto"/>
        <w:right w:val="none" w:sz="0" w:space="0" w:color="auto"/>
      </w:divBdr>
      <w:divsChild>
        <w:div w:id="1957757792">
          <w:marLeft w:val="0"/>
          <w:marRight w:val="0"/>
          <w:marTop w:val="0"/>
          <w:marBottom w:val="0"/>
          <w:divBdr>
            <w:top w:val="none" w:sz="0" w:space="0" w:color="auto"/>
            <w:left w:val="none" w:sz="0" w:space="0" w:color="auto"/>
            <w:bottom w:val="none" w:sz="0" w:space="0" w:color="auto"/>
            <w:right w:val="none" w:sz="0" w:space="0" w:color="auto"/>
          </w:divBdr>
          <w:divsChild>
            <w:div w:id="1976386">
              <w:marLeft w:val="0"/>
              <w:marRight w:val="0"/>
              <w:marTop w:val="0"/>
              <w:marBottom w:val="0"/>
              <w:divBdr>
                <w:top w:val="none" w:sz="0" w:space="0" w:color="auto"/>
                <w:left w:val="none" w:sz="0" w:space="0" w:color="auto"/>
                <w:bottom w:val="none" w:sz="0" w:space="0" w:color="auto"/>
                <w:right w:val="none" w:sz="0" w:space="0" w:color="auto"/>
              </w:divBdr>
              <w:divsChild>
                <w:div w:id="17050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656">
      <w:bodyDiv w:val="1"/>
      <w:marLeft w:val="0"/>
      <w:marRight w:val="0"/>
      <w:marTop w:val="0"/>
      <w:marBottom w:val="0"/>
      <w:divBdr>
        <w:top w:val="none" w:sz="0" w:space="0" w:color="auto"/>
        <w:left w:val="none" w:sz="0" w:space="0" w:color="auto"/>
        <w:bottom w:val="none" w:sz="0" w:space="0" w:color="auto"/>
        <w:right w:val="none" w:sz="0" w:space="0" w:color="auto"/>
      </w:divBdr>
    </w:div>
    <w:div w:id="610938872">
      <w:bodyDiv w:val="1"/>
      <w:marLeft w:val="0"/>
      <w:marRight w:val="0"/>
      <w:marTop w:val="0"/>
      <w:marBottom w:val="0"/>
      <w:divBdr>
        <w:top w:val="none" w:sz="0" w:space="0" w:color="auto"/>
        <w:left w:val="none" w:sz="0" w:space="0" w:color="auto"/>
        <w:bottom w:val="none" w:sz="0" w:space="0" w:color="auto"/>
        <w:right w:val="none" w:sz="0" w:space="0" w:color="auto"/>
      </w:divBdr>
    </w:div>
    <w:div w:id="862666373">
      <w:bodyDiv w:val="1"/>
      <w:marLeft w:val="0"/>
      <w:marRight w:val="0"/>
      <w:marTop w:val="0"/>
      <w:marBottom w:val="0"/>
      <w:divBdr>
        <w:top w:val="none" w:sz="0" w:space="0" w:color="auto"/>
        <w:left w:val="none" w:sz="0" w:space="0" w:color="auto"/>
        <w:bottom w:val="none" w:sz="0" w:space="0" w:color="auto"/>
        <w:right w:val="none" w:sz="0" w:space="0" w:color="auto"/>
      </w:divBdr>
    </w:div>
    <w:div w:id="923608270">
      <w:bodyDiv w:val="1"/>
      <w:marLeft w:val="0"/>
      <w:marRight w:val="0"/>
      <w:marTop w:val="0"/>
      <w:marBottom w:val="0"/>
      <w:divBdr>
        <w:top w:val="none" w:sz="0" w:space="0" w:color="auto"/>
        <w:left w:val="none" w:sz="0" w:space="0" w:color="auto"/>
        <w:bottom w:val="none" w:sz="0" w:space="0" w:color="auto"/>
        <w:right w:val="none" w:sz="0" w:space="0" w:color="auto"/>
      </w:divBdr>
    </w:div>
    <w:div w:id="964191465">
      <w:bodyDiv w:val="1"/>
      <w:marLeft w:val="0"/>
      <w:marRight w:val="0"/>
      <w:marTop w:val="0"/>
      <w:marBottom w:val="0"/>
      <w:divBdr>
        <w:top w:val="none" w:sz="0" w:space="0" w:color="auto"/>
        <w:left w:val="none" w:sz="0" w:space="0" w:color="auto"/>
        <w:bottom w:val="none" w:sz="0" w:space="0" w:color="auto"/>
        <w:right w:val="none" w:sz="0" w:space="0" w:color="auto"/>
      </w:divBdr>
    </w:div>
    <w:div w:id="975375320">
      <w:bodyDiv w:val="1"/>
      <w:marLeft w:val="0"/>
      <w:marRight w:val="0"/>
      <w:marTop w:val="0"/>
      <w:marBottom w:val="0"/>
      <w:divBdr>
        <w:top w:val="none" w:sz="0" w:space="0" w:color="auto"/>
        <w:left w:val="none" w:sz="0" w:space="0" w:color="auto"/>
        <w:bottom w:val="none" w:sz="0" w:space="0" w:color="auto"/>
        <w:right w:val="none" w:sz="0" w:space="0" w:color="auto"/>
      </w:divBdr>
    </w:div>
    <w:div w:id="1251352260">
      <w:bodyDiv w:val="1"/>
      <w:marLeft w:val="0"/>
      <w:marRight w:val="0"/>
      <w:marTop w:val="0"/>
      <w:marBottom w:val="0"/>
      <w:divBdr>
        <w:top w:val="none" w:sz="0" w:space="0" w:color="auto"/>
        <w:left w:val="none" w:sz="0" w:space="0" w:color="auto"/>
        <w:bottom w:val="none" w:sz="0" w:space="0" w:color="auto"/>
        <w:right w:val="none" w:sz="0" w:space="0" w:color="auto"/>
      </w:divBdr>
      <w:divsChild>
        <w:div w:id="231550077">
          <w:marLeft w:val="0"/>
          <w:marRight w:val="0"/>
          <w:marTop w:val="0"/>
          <w:marBottom w:val="0"/>
          <w:divBdr>
            <w:top w:val="none" w:sz="0" w:space="0" w:color="auto"/>
            <w:left w:val="none" w:sz="0" w:space="0" w:color="auto"/>
            <w:bottom w:val="none" w:sz="0" w:space="0" w:color="auto"/>
            <w:right w:val="none" w:sz="0" w:space="0" w:color="auto"/>
          </w:divBdr>
          <w:divsChild>
            <w:div w:id="1969316588">
              <w:marLeft w:val="3375"/>
              <w:marRight w:val="0"/>
              <w:marTop w:val="0"/>
              <w:marBottom w:val="120"/>
              <w:divBdr>
                <w:top w:val="none" w:sz="0" w:space="0" w:color="auto"/>
                <w:left w:val="none" w:sz="0" w:space="0" w:color="auto"/>
                <w:bottom w:val="none" w:sz="0" w:space="0" w:color="auto"/>
                <w:right w:val="none" w:sz="0" w:space="0" w:color="auto"/>
              </w:divBdr>
              <w:divsChild>
                <w:div w:id="9606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99653">
      <w:bodyDiv w:val="1"/>
      <w:marLeft w:val="0"/>
      <w:marRight w:val="0"/>
      <w:marTop w:val="0"/>
      <w:marBottom w:val="0"/>
      <w:divBdr>
        <w:top w:val="none" w:sz="0" w:space="0" w:color="auto"/>
        <w:left w:val="none" w:sz="0" w:space="0" w:color="auto"/>
        <w:bottom w:val="none" w:sz="0" w:space="0" w:color="auto"/>
        <w:right w:val="none" w:sz="0" w:space="0" w:color="auto"/>
      </w:divBdr>
    </w:div>
    <w:div w:id="1485122147">
      <w:bodyDiv w:val="1"/>
      <w:marLeft w:val="0"/>
      <w:marRight w:val="0"/>
      <w:marTop w:val="0"/>
      <w:marBottom w:val="0"/>
      <w:divBdr>
        <w:top w:val="none" w:sz="0" w:space="0" w:color="auto"/>
        <w:left w:val="none" w:sz="0" w:space="0" w:color="auto"/>
        <w:bottom w:val="none" w:sz="0" w:space="0" w:color="auto"/>
        <w:right w:val="none" w:sz="0" w:space="0" w:color="auto"/>
      </w:divBdr>
      <w:divsChild>
        <w:div w:id="901871690">
          <w:marLeft w:val="0"/>
          <w:marRight w:val="1"/>
          <w:marTop w:val="0"/>
          <w:marBottom w:val="0"/>
          <w:divBdr>
            <w:top w:val="none" w:sz="0" w:space="0" w:color="auto"/>
            <w:left w:val="none" w:sz="0" w:space="0" w:color="auto"/>
            <w:bottom w:val="none" w:sz="0" w:space="0" w:color="auto"/>
            <w:right w:val="none" w:sz="0" w:space="0" w:color="auto"/>
          </w:divBdr>
          <w:divsChild>
            <w:div w:id="1914898204">
              <w:marLeft w:val="0"/>
              <w:marRight w:val="0"/>
              <w:marTop w:val="0"/>
              <w:marBottom w:val="0"/>
              <w:divBdr>
                <w:top w:val="none" w:sz="0" w:space="0" w:color="auto"/>
                <w:left w:val="none" w:sz="0" w:space="0" w:color="auto"/>
                <w:bottom w:val="none" w:sz="0" w:space="0" w:color="auto"/>
                <w:right w:val="none" w:sz="0" w:space="0" w:color="auto"/>
              </w:divBdr>
              <w:divsChild>
                <w:div w:id="1487240090">
                  <w:marLeft w:val="0"/>
                  <w:marRight w:val="1"/>
                  <w:marTop w:val="0"/>
                  <w:marBottom w:val="0"/>
                  <w:divBdr>
                    <w:top w:val="none" w:sz="0" w:space="0" w:color="auto"/>
                    <w:left w:val="none" w:sz="0" w:space="0" w:color="auto"/>
                    <w:bottom w:val="none" w:sz="0" w:space="0" w:color="auto"/>
                    <w:right w:val="none" w:sz="0" w:space="0" w:color="auto"/>
                  </w:divBdr>
                  <w:divsChild>
                    <w:div w:id="1541628720">
                      <w:marLeft w:val="0"/>
                      <w:marRight w:val="0"/>
                      <w:marTop w:val="0"/>
                      <w:marBottom w:val="0"/>
                      <w:divBdr>
                        <w:top w:val="none" w:sz="0" w:space="0" w:color="auto"/>
                        <w:left w:val="none" w:sz="0" w:space="0" w:color="auto"/>
                        <w:bottom w:val="none" w:sz="0" w:space="0" w:color="auto"/>
                        <w:right w:val="none" w:sz="0" w:space="0" w:color="auto"/>
                      </w:divBdr>
                      <w:divsChild>
                        <w:div w:id="1575242019">
                          <w:marLeft w:val="0"/>
                          <w:marRight w:val="0"/>
                          <w:marTop w:val="0"/>
                          <w:marBottom w:val="0"/>
                          <w:divBdr>
                            <w:top w:val="none" w:sz="0" w:space="0" w:color="auto"/>
                            <w:left w:val="none" w:sz="0" w:space="0" w:color="auto"/>
                            <w:bottom w:val="none" w:sz="0" w:space="0" w:color="auto"/>
                            <w:right w:val="none" w:sz="0" w:space="0" w:color="auto"/>
                          </w:divBdr>
                          <w:divsChild>
                            <w:div w:id="2092193707">
                              <w:marLeft w:val="0"/>
                              <w:marRight w:val="0"/>
                              <w:marTop w:val="120"/>
                              <w:marBottom w:val="360"/>
                              <w:divBdr>
                                <w:top w:val="none" w:sz="0" w:space="0" w:color="auto"/>
                                <w:left w:val="none" w:sz="0" w:space="0" w:color="auto"/>
                                <w:bottom w:val="none" w:sz="0" w:space="0" w:color="auto"/>
                                <w:right w:val="none" w:sz="0" w:space="0" w:color="auto"/>
                              </w:divBdr>
                              <w:divsChild>
                                <w:div w:id="20401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118109">
      <w:bodyDiv w:val="1"/>
      <w:marLeft w:val="0"/>
      <w:marRight w:val="0"/>
      <w:marTop w:val="0"/>
      <w:marBottom w:val="0"/>
      <w:divBdr>
        <w:top w:val="none" w:sz="0" w:space="0" w:color="auto"/>
        <w:left w:val="none" w:sz="0" w:space="0" w:color="auto"/>
        <w:bottom w:val="none" w:sz="0" w:space="0" w:color="auto"/>
        <w:right w:val="none" w:sz="0" w:space="0" w:color="auto"/>
      </w:divBdr>
    </w:div>
    <w:div w:id="1544292159">
      <w:bodyDiv w:val="1"/>
      <w:marLeft w:val="0"/>
      <w:marRight w:val="0"/>
      <w:marTop w:val="0"/>
      <w:marBottom w:val="0"/>
      <w:divBdr>
        <w:top w:val="none" w:sz="0" w:space="0" w:color="auto"/>
        <w:left w:val="none" w:sz="0" w:space="0" w:color="auto"/>
        <w:bottom w:val="none" w:sz="0" w:space="0" w:color="auto"/>
        <w:right w:val="none" w:sz="0" w:space="0" w:color="auto"/>
      </w:divBdr>
    </w:div>
    <w:div w:id="1640960434">
      <w:bodyDiv w:val="1"/>
      <w:marLeft w:val="0"/>
      <w:marRight w:val="0"/>
      <w:marTop w:val="0"/>
      <w:marBottom w:val="0"/>
      <w:divBdr>
        <w:top w:val="none" w:sz="0" w:space="0" w:color="auto"/>
        <w:left w:val="none" w:sz="0" w:space="0" w:color="auto"/>
        <w:bottom w:val="none" w:sz="0" w:space="0" w:color="auto"/>
        <w:right w:val="none" w:sz="0" w:space="0" w:color="auto"/>
      </w:divBdr>
      <w:divsChild>
        <w:div w:id="938492238">
          <w:marLeft w:val="0"/>
          <w:marRight w:val="0"/>
          <w:marTop w:val="0"/>
          <w:marBottom w:val="750"/>
          <w:divBdr>
            <w:top w:val="none" w:sz="0" w:space="0" w:color="auto"/>
            <w:left w:val="none" w:sz="0" w:space="0" w:color="auto"/>
            <w:bottom w:val="none" w:sz="0" w:space="0" w:color="auto"/>
            <w:right w:val="none" w:sz="0" w:space="0" w:color="auto"/>
          </w:divBdr>
          <w:divsChild>
            <w:div w:id="546986902">
              <w:marLeft w:val="0"/>
              <w:marRight w:val="0"/>
              <w:marTop w:val="0"/>
              <w:marBottom w:val="0"/>
              <w:divBdr>
                <w:top w:val="none" w:sz="0" w:space="0" w:color="auto"/>
                <w:left w:val="none" w:sz="0" w:space="0" w:color="auto"/>
                <w:bottom w:val="none" w:sz="0" w:space="0" w:color="auto"/>
                <w:right w:val="none" w:sz="0" w:space="0" w:color="auto"/>
              </w:divBdr>
              <w:divsChild>
                <w:div w:id="1377119843">
                  <w:marLeft w:val="0"/>
                  <w:marRight w:val="0"/>
                  <w:marTop w:val="0"/>
                  <w:marBottom w:val="0"/>
                  <w:divBdr>
                    <w:top w:val="none" w:sz="0" w:space="0" w:color="auto"/>
                    <w:left w:val="none" w:sz="0" w:space="0" w:color="auto"/>
                    <w:bottom w:val="none" w:sz="0" w:space="0" w:color="auto"/>
                    <w:right w:val="none" w:sz="0" w:space="0" w:color="auto"/>
                  </w:divBdr>
                  <w:divsChild>
                    <w:div w:id="210533660">
                      <w:marLeft w:val="0"/>
                      <w:marRight w:val="0"/>
                      <w:marTop w:val="0"/>
                      <w:marBottom w:val="0"/>
                      <w:divBdr>
                        <w:top w:val="none" w:sz="0" w:space="0" w:color="auto"/>
                        <w:left w:val="none" w:sz="0" w:space="0" w:color="auto"/>
                        <w:bottom w:val="none" w:sz="0" w:space="0" w:color="auto"/>
                        <w:right w:val="none" w:sz="0" w:space="0" w:color="auto"/>
                      </w:divBdr>
                      <w:divsChild>
                        <w:div w:id="291057481">
                          <w:marLeft w:val="0"/>
                          <w:marRight w:val="0"/>
                          <w:marTop w:val="0"/>
                          <w:marBottom w:val="0"/>
                          <w:divBdr>
                            <w:top w:val="none" w:sz="0" w:space="0" w:color="auto"/>
                            <w:left w:val="none" w:sz="0" w:space="0" w:color="auto"/>
                            <w:bottom w:val="none" w:sz="0" w:space="0" w:color="auto"/>
                            <w:right w:val="none" w:sz="0" w:space="0" w:color="auto"/>
                          </w:divBdr>
                          <w:divsChild>
                            <w:div w:id="2847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426918">
      <w:bodyDiv w:val="1"/>
      <w:marLeft w:val="0"/>
      <w:marRight w:val="0"/>
      <w:marTop w:val="0"/>
      <w:marBottom w:val="0"/>
      <w:divBdr>
        <w:top w:val="none" w:sz="0" w:space="0" w:color="auto"/>
        <w:left w:val="none" w:sz="0" w:space="0" w:color="auto"/>
        <w:bottom w:val="none" w:sz="0" w:space="0" w:color="auto"/>
        <w:right w:val="none" w:sz="0" w:space="0" w:color="auto"/>
      </w:divBdr>
      <w:divsChild>
        <w:div w:id="751968211">
          <w:marLeft w:val="0"/>
          <w:marRight w:val="1"/>
          <w:marTop w:val="0"/>
          <w:marBottom w:val="0"/>
          <w:divBdr>
            <w:top w:val="none" w:sz="0" w:space="0" w:color="auto"/>
            <w:left w:val="none" w:sz="0" w:space="0" w:color="auto"/>
            <w:bottom w:val="none" w:sz="0" w:space="0" w:color="auto"/>
            <w:right w:val="none" w:sz="0" w:space="0" w:color="auto"/>
          </w:divBdr>
          <w:divsChild>
            <w:div w:id="989140374">
              <w:marLeft w:val="0"/>
              <w:marRight w:val="0"/>
              <w:marTop w:val="0"/>
              <w:marBottom w:val="0"/>
              <w:divBdr>
                <w:top w:val="none" w:sz="0" w:space="0" w:color="auto"/>
                <w:left w:val="none" w:sz="0" w:space="0" w:color="auto"/>
                <w:bottom w:val="none" w:sz="0" w:space="0" w:color="auto"/>
                <w:right w:val="none" w:sz="0" w:space="0" w:color="auto"/>
              </w:divBdr>
              <w:divsChild>
                <w:div w:id="1588687448">
                  <w:marLeft w:val="0"/>
                  <w:marRight w:val="1"/>
                  <w:marTop w:val="0"/>
                  <w:marBottom w:val="0"/>
                  <w:divBdr>
                    <w:top w:val="none" w:sz="0" w:space="0" w:color="auto"/>
                    <w:left w:val="none" w:sz="0" w:space="0" w:color="auto"/>
                    <w:bottom w:val="none" w:sz="0" w:space="0" w:color="auto"/>
                    <w:right w:val="none" w:sz="0" w:space="0" w:color="auto"/>
                  </w:divBdr>
                  <w:divsChild>
                    <w:div w:id="2030138946">
                      <w:marLeft w:val="0"/>
                      <w:marRight w:val="0"/>
                      <w:marTop w:val="0"/>
                      <w:marBottom w:val="0"/>
                      <w:divBdr>
                        <w:top w:val="none" w:sz="0" w:space="0" w:color="auto"/>
                        <w:left w:val="none" w:sz="0" w:space="0" w:color="auto"/>
                        <w:bottom w:val="none" w:sz="0" w:space="0" w:color="auto"/>
                        <w:right w:val="none" w:sz="0" w:space="0" w:color="auto"/>
                      </w:divBdr>
                      <w:divsChild>
                        <w:div w:id="1064447476">
                          <w:marLeft w:val="0"/>
                          <w:marRight w:val="0"/>
                          <w:marTop w:val="0"/>
                          <w:marBottom w:val="0"/>
                          <w:divBdr>
                            <w:top w:val="none" w:sz="0" w:space="0" w:color="auto"/>
                            <w:left w:val="none" w:sz="0" w:space="0" w:color="auto"/>
                            <w:bottom w:val="none" w:sz="0" w:space="0" w:color="auto"/>
                            <w:right w:val="none" w:sz="0" w:space="0" w:color="auto"/>
                          </w:divBdr>
                          <w:divsChild>
                            <w:div w:id="280647167">
                              <w:marLeft w:val="0"/>
                              <w:marRight w:val="0"/>
                              <w:marTop w:val="120"/>
                              <w:marBottom w:val="360"/>
                              <w:divBdr>
                                <w:top w:val="none" w:sz="0" w:space="0" w:color="auto"/>
                                <w:left w:val="none" w:sz="0" w:space="0" w:color="auto"/>
                                <w:bottom w:val="none" w:sz="0" w:space="0" w:color="auto"/>
                                <w:right w:val="none" w:sz="0" w:space="0" w:color="auto"/>
                              </w:divBdr>
                              <w:divsChild>
                                <w:div w:id="616833977">
                                  <w:marLeft w:val="420"/>
                                  <w:marRight w:val="0"/>
                                  <w:marTop w:val="0"/>
                                  <w:marBottom w:val="0"/>
                                  <w:divBdr>
                                    <w:top w:val="none" w:sz="0" w:space="0" w:color="auto"/>
                                    <w:left w:val="none" w:sz="0" w:space="0" w:color="auto"/>
                                    <w:bottom w:val="none" w:sz="0" w:space="0" w:color="auto"/>
                                    <w:right w:val="none" w:sz="0" w:space="0" w:color="auto"/>
                                  </w:divBdr>
                                  <w:divsChild>
                                    <w:div w:id="110568732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330693">
      <w:bodyDiv w:val="1"/>
      <w:marLeft w:val="0"/>
      <w:marRight w:val="0"/>
      <w:marTop w:val="0"/>
      <w:marBottom w:val="0"/>
      <w:divBdr>
        <w:top w:val="none" w:sz="0" w:space="0" w:color="auto"/>
        <w:left w:val="none" w:sz="0" w:space="0" w:color="auto"/>
        <w:bottom w:val="none" w:sz="0" w:space="0" w:color="auto"/>
        <w:right w:val="none" w:sz="0" w:space="0" w:color="auto"/>
      </w:divBdr>
      <w:divsChild>
        <w:div w:id="1681008555">
          <w:marLeft w:val="0"/>
          <w:marRight w:val="1"/>
          <w:marTop w:val="0"/>
          <w:marBottom w:val="0"/>
          <w:divBdr>
            <w:top w:val="none" w:sz="0" w:space="0" w:color="auto"/>
            <w:left w:val="none" w:sz="0" w:space="0" w:color="auto"/>
            <w:bottom w:val="none" w:sz="0" w:space="0" w:color="auto"/>
            <w:right w:val="none" w:sz="0" w:space="0" w:color="auto"/>
          </w:divBdr>
          <w:divsChild>
            <w:div w:id="262419622">
              <w:marLeft w:val="0"/>
              <w:marRight w:val="0"/>
              <w:marTop w:val="0"/>
              <w:marBottom w:val="0"/>
              <w:divBdr>
                <w:top w:val="none" w:sz="0" w:space="0" w:color="auto"/>
                <w:left w:val="none" w:sz="0" w:space="0" w:color="auto"/>
                <w:bottom w:val="none" w:sz="0" w:space="0" w:color="auto"/>
                <w:right w:val="none" w:sz="0" w:space="0" w:color="auto"/>
              </w:divBdr>
              <w:divsChild>
                <w:div w:id="1750735354">
                  <w:marLeft w:val="0"/>
                  <w:marRight w:val="1"/>
                  <w:marTop w:val="0"/>
                  <w:marBottom w:val="0"/>
                  <w:divBdr>
                    <w:top w:val="none" w:sz="0" w:space="0" w:color="auto"/>
                    <w:left w:val="none" w:sz="0" w:space="0" w:color="auto"/>
                    <w:bottom w:val="none" w:sz="0" w:space="0" w:color="auto"/>
                    <w:right w:val="none" w:sz="0" w:space="0" w:color="auto"/>
                  </w:divBdr>
                  <w:divsChild>
                    <w:div w:id="151920218">
                      <w:marLeft w:val="0"/>
                      <w:marRight w:val="0"/>
                      <w:marTop w:val="0"/>
                      <w:marBottom w:val="0"/>
                      <w:divBdr>
                        <w:top w:val="none" w:sz="0" w:space="0" w:color="auto"/>
                        <w:left w:val="none" w:sz="0" w:space="0" w:color="auto"/>
                        <w:bottom w:val="none" w:sz="0" w:space="0" w:color="auto"/>
                        <w:right w:val="none" w:sz="0" w:space="0" w:color="auto"/>
                      </w:divBdr>
                      <w:divsChild>
                        <w:div w:id="2072999537">
                          <w:marLeft w:val="0"/>
                          <w:marRight w:val="0"/>
                          <w:marTop w:val="0"/>
                          <w:marBottom w:val="0"/>
                          <w:divBdr>
                            <w:top w:val="none" w:sz="0" w:space="0" w:color="auto"/>
                            <w:left w:val="none" w:sz="0" w:space="0" w:color="auto"/>
                            <w:bottom w:val="none" w:sz="0" w:space="0" w:color="auto"/>
                            <w:right w:val="none" w:sz="0" w:space="0" w:color="auto"/>
                          </w:divBdr>
                          <w:divsChild>
                            <w:div w:id="722096367">
                              <w:marLeft w:val="0"/>
                              <w:marRight w:val="0"/>
                              <w:marTop w:val="120"/>
                              <w:marBottom w:val="360"/>
                              <w:divBdr>
                                <w:top w:val="none" w:sz="0" w:space="0" w:color="auto"/>
                                <w:left w:val="none" w:sz="0" w:space="0" w:color="auto"/>
                                <w:bottom w:val="none" w:sz="0" w:space="0" w:color="auto"/>
                                <w:right w:val="none" w:sz="0" w:space="0" w:color="auto"/>
                              </w:divBdr>
                              <w:divsChild>
                                <w:div w:id="203148804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460146">
      <w:bodyDiv w:val="1"/>
      <w:marLeft w:val="0"/>
      <w:marRight w:val="0"/>
      <w:marTop w:val="0"/>
      <w:marBottom w:val="0"/>
      <w:divBdr>
        <w:top w:val="none" w:sz="0" w:space="0" w:color="auto"/>
        <w:left w:val="none" w:sz="0" w:space="0" w:color="auto"/>
        <w:bottom w:val="none" w:sz="0" w:space="0" w:color="auto"/>
        <w:right w:val="none" w:sz="0" w:space="0" w:color="auto"/>
      </w:divBdr>
    </w:div>
    <w:div w:id="1824348661">
      <w:bodyDiv w:val="1"/>
      <w:marLeft w:val="0"/>
      <w:marRight w:val="0"/>
      <w:marTop w:val="0"/>
      <w:marBottom w:val="0"/>
      <w:divBdr>
        <w:top w:val="none" w:sz="0" w:space="0" w:color="auto"/>
        <w:left w:val="none" w:sz="0" w:space="0" w:color="auto"/>
        <w:bottom w:val="none" w:sz="0" w:space="0" w:color="auto"/>
        <w:right w:val="none" w:sz="0" w:space="0" w:color="auto"/>
      </w:divBdr>
      <w:divsChild>
        <w:div w:id="379983643">
          <w:marLeft w:val="0"/>
          <w:marRight w:val="1"/>
          <w:marTop w:val="0"/>
          <w:marBottom w:val="0"/>
          <w:divBdr>
            <w:top w:val="none" w:sz="0" w:space="0" w:color="auto"/>
            <w:left w:val="none" w:sz="0" w:space="0" w:color="auto"/>
            <w:bottom w:val="none" w:sz="0" w:space="0" w:color="auto"/>
            <w:right w:val="none" w:sz="0" w:space="0" w:color="auto"/>
          </w:divBdr>
          <w:divsChild>
            <w:div w:id="243147722">
              <w:marLeft w:val="0"/>
              <w:marRight w:val="0"/>
              <w:marTop w:val="0"/>
              <w:marBottom w:val="0"/>
              <w:divBdr>
                <w:top w:val="none" w:sz="0" w:space="0" w:color="auto"/>
                <w:left w:val="none" w:sz="0" w:space="0" w:color="auto"/>
                <w:bottom w:val="none" w:sz="0" w:space="0" w:color="auto"/>
                <w:right w:val="none" w:sz="0" w:space="0" w:color="auto"/>
              </w:divBdr>
              <w:divsChild>
                <w:div w:id="180363447">
                  <w:marLeft w:val="0"/>
                  <w:marRight w:val="1"/>
                  <w:marTop w:val="0"/>
                  <w:marBottom w:val="0"/>
                  <w:divBdr>
                    <w:top w:val="none" w:sz="0" w:space="0" w:color="auto"/>
                    <w:left w:val="none" w:sz="0" w:space="0" w:color="auto"/>
                    <w:bottom w:val="none" w:sz="0" w:space="0" w:color="auto"/>
                    <w:right w:val="none" w:sz="0" w:space="0" w:color="auto"/>
                  </w:divBdr>
                  <w:divsChild>
                    <w:div w:id="2043171579">
                      <w:marLeft w:val="0"/>
                      <w:marRight w:val="0"/>
                      <w:marTop w:val="0"/>
                      <w:marBottom w:val="0"/>
                      <w:divBdr>
                        <w:top w:val="none" w:sz="0" w:space="0" w:color="auto"/>
                        <w:left w:val="none" w:sz="0" w:space="0" w:color="auto"/>
                        <w:bottom w:val="none" w:sz="0" w:space="0" w:color="auto"/>
                        <w:right w:val="none" w:sz="0" w:space="0" w:color="auto"/>
                      </w:divBdr>
                      <w:divsChild>
                        <w:div w:id="1055858757">
                          <w:marLeft w:val="0"/>
                          <w:marRight w:val="0"/>
                          <w:marTop w:val="0"/>
                          <w:marBottom w:val="0"/>
                          <w:divBdr>
                            <w:top w:val="none" w:sz="0" w:space="0" w:color="auto"/>
                            <w:left w:val="none" w:sz="0" w:space="0" w:color="auto"/>
                            <w:bottom w:val="none" w:sz="0" w:space="0" w:color="auto"/>
                            <w:right w:val="none" w:sz="0" w:space="0" w:color="auto"/>
                          </w:divBdr>
                          <w:divsChild>
                            <w:div w:id="1164777675">
                              <w:marLeft w:val="0"/>
                              <w:marRight w:val="0"/>
                              <w:marTop w:val="120"/>
                              <w:marBottom w:val="360"/>
                              <w:divBdr>
                                <w:top w:val="none" w:sz="0" w:space="0" w:color="auto"/>
                                <w:left w:val="none" w:sz="0" w:space="0" w:color="auto"/>
                                <w:bottom w:val="none" w:sz="0" w:space="0" w:color="auto"/>
                                <w:right w:val="none" w:sz="0" w:space="0" w:color="auto"/>
                              </w:divBdr>
                              <w:divsChild>
                                <w:div w:id="119866605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1767">
      <w:bodyDiv w:val="1"/>
      <w:marLeft w:val="0"/>
      <w:marRight w:val="0"/>
      <w:marTop w:val="0"/>
      <w:marBottom w:val="0"/>
      <w:divBdr>
        <w:top w:val="none" w:sz="0" w:space="0" w:color="auto"/>
        <w:left w:val="none" w:sz="0" w:space="0" w:color="auto"/>
        <w:bottom w:val="none" w:sz="0" w:space="0" w:color="auto"/>
        <w:right w:val="none" w:sz="0" w:space="0" w:color="auto"/>
      </w:divBdr>
    </w:div>
    <w:div w:id="1984115876">
      <w:bodyDiv w:val="1"/>
      <w:marLeft w:val="0"/>
      <w:marRight w:val="0"/>
      <w:marTop w:val="0"/>
      <w:marBottom w:val="0"/>
      <w:divBdr>
        <w:top w:val="none" w:sz="0" w:space="0" w:color="auto"/>
        <w:left w:val="none" w:sz="0" w:space="0" w:color="auto"/>
        <w:bottom w:val="none" w:sz="0" w:space="0" w:color="auto"/>
        <w:right w:val="none" w:sz="0" w:space="0" w:color="auto"/>
      </w:divBdr>
      <w:divsChild>
        <w:div w:id="501899000">
          <w:marLeft w:val="0"/>
          <w:marRight w:val="0"/>
          <w:marTop w:val="0"/>
          <w:marBottom w:val="225"/>
          <w:divBdr>
            <w:top w:val="none" w:sz="0" w:space="0" w:color="auto"/>
            <w:left w:val="none" w:sz="0" w:space="0" w:color="auto"/>
            <w:bottom w:val="none" w:sz="0" w:space="0" w:color="auto"/>
            <w:right w:val="none" w:sz="0" w:space="0" w:color="auto"/>
          </w:divBdr>
          <w:divsChild>
            <w:div w:id="2045517223">
              <w:marLeft w:val="0"/>
              <w:marRight w:val="0"/>
              <w:marTop w:val="0"/>
              <w:marBottom w:val="0"/>
              <w:divBdr>
                <w:top w:val="none" w:sz="0" w:space="0" w:color="auto"/>
                <w:left w:val="none" w:sz="0" w:space="0" w:color="auto"/>
                <w:bottom w:val="none" w:sz="0" w:space="0" w:color="auto"/>
                <w:right w:val="none" w:sz="0" w:space="0" w:color="auto"/>
              </w:divBdr>
              <w:divsChild>
                <w:div w:id="1256326931">
                  <w:marLeft w:val="0"/>
                  <w:marRight w:val="0"/>
                  <w:marTop w:val="0"/>
                  <w:marBottom w:val="390"/>
                  <w:divBdr>
                    <w:top w:val="none" w:sz="0" w:space="0" w:color="auto"/>
                    <w:left w:val="none" w:sz="0" w:space="0" w:color="auto"/>
                    <w:bottom w:val="none" w:sz="0" w:space="0" w:color="auto"/>
                    <w:right w:val="none" w:sz="0" w:space="0" w:color="auto"/>
                  </w:divBdr>
                  <w:divsChild>
                    <w:div w:id="264118246">
                      <w:marLeft w:val="0"/>
                      <w:marRight w:val="0"/>
                      <w:marTop w:val="0"/>
                      <w:marBottom w:val="0"/>
                      <w:divBdr>
                        <w:top w:val="none" w:sz="0" w:space="0" w:color="auto"/>
                        <w:left w:val="none" w:sz="0" w:space="0" w:color="auto"/>
                        <w:bottom w:val="none" w:sz="0" w:space="0" w:color="auto"/>
                        <w:right w:val="none" w:sz="0" w:space="0" w:color="auto"/>
                      </w:divBdr>
                      <w:divsChild>
                        <w:div w:id="14443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51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GuyaderPeyrou@bordeaux.unicancer.fr" TargetMode="External"/><Relationship Id="rId13" Type="http://schemas.openxmlformats.org/officeDocument/2006/relationships/hyperlink" Target="http://www.ncbi.nlm.nih.gov/pubmed/?term=Mathers%20C%5BAuthor%5D&amp;cauthor=true&amp;cauthor_uid=25220842" TargetMode="External"/><Relationship Id="rId18" Type="http://schemas.openxmlformats.org/officeDocument/2006/relationships/hyperlink" Target="http://www.ncbi.nlm.nih.gov/pubmed/?term=J.+Ferlay%2C+I.+Soerjomataram%2C+R.+Dikshit%2C+S.+Eser%2C+C.+Mathers%2C+M.+Rebelo%2C+D.M.+Parkin%2C+D.+Forman%2C+F.+Bray+(2014)" TargetMode="External"/><Relationship Id="rId26" Type="http://schemas.openxmlformats.org/officeDocument/2006/relationships/hyperlink" Target="http://www.ncbi.nlm.nih.gov/pubmed?term=Marcos-Gragera%20R%5BAuthor%5D&amp;cauthor=true&amp;cauthor_uid=22770878" TargetMode="External"/><Relationship Id="rId3" Type="http://schemas.openxmlformats.org/officeDocument/2006/relationships/styles" Target="styles.xml"/><Relationship Id="rId21" Type="http://schemas.openxmlformats.org/officeDocument/2006/relationships/hyperlink" Target="http://seer.cancer.gov/csr/1975_201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cbi.nlm.nih.gov/pubmed/?term=Eser%20S%5BAuthor%5D&amp;cauthor=true&amp;cauthor_uid=25220842" TargetMode="External"/><Relationship Id="rId17" Type="http://schemas.openxmlformats.org/officeDocument/2006/relationships/hyperlink" Target="http://www.ncbi.nlm.nih.gov/pubmed/?term=Bray%20F%5BAuthor%5D&amp;cauthor=true&amp;cauthor_uid=25220842" TargetMode="External"/><Relationship Id="rId25" Type="http://schemas.openxmlformats.org/officeDocument/2006/relationships/hyperlink" Target="http://www.ncbi.nlm.nih.gov/pubmed?term=Stiller%20C%5BAuthor%5D&amp;cauthor=true&amp;cauthor_uid=2277087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cbi.nlm.nih.gov/pubmed/?term=Forman%20D%5BAuthor%5D&amp;cauthor=true&amp;cauthor_uid=25220842" TargetMode="External"/><Relationship Id="rId20" Type="http://schemas.openxmlformats.org/officeDocument/2006/relationships/hyperlink" Target="http://www.ncbi.nlm.nih.gov/pubmed/20699439" TargetMode="External"/><Relationship Id="rId29" Type="http://schemas.openxmlformats.org/officeDocument/2006/relationships/hyperlink" Target="http://www.ncbi.nlm.nih.gov/pubmed/106435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Dikshit%20R%5BAuthor%5D&amp;cauthor=true&amp;cauthor_uid=25220842" TargetMode="External"/><Relationship Id="rId24" Type="http://schemas.openxmlformats.org/officeDocument/2006/relationships/hyperlink" Target="http://www.ncbi.nlm.nih.gov/pubmed?term=Maynadi%C3%A9%20M%5BAuthor%5D&amp;cauthor=true&amp;cauthor_uid=22770878" TargetMode="External"/><Relationship Id="rId32" Type="http://schemas.openxmlformats.org/officeDocument/2006/relationships/hyperlink" Target="http://www.ncbi.nlm.nih.gov/pubmed/2177092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ubmed/?term=Parkin%20DM%5BAuthor%5D&amp;cauthor=true&amp;cauthor_uid=25220842" TargetMode="External"/><Relationship Id="rId23" Type="http://schemas.openxmlformats.org/officeDocument/2006/relationships/hyperlink" Target="http://www.ncbi.nlm.nih.gov/pubmed?term=Trama%20A%5BAuthor%5D&amp;cauthor=true&amp;cauthor_uid=22770878" TargetMode="External"/><Relationship Id="rId28" Type="http://schemas.openxmlformats.org/officeDocument/2006/relationships/hyperlink" Target="http://www.ncbi.nlm.nih.gov/pubmed/22770878" TargetMode="External"/><Relationship Id="rId36" Type="http://schemas.openxmlformats.org/officeDocument/2006/relationships/fontTable" Target="fontTable.xml"/><Relationship Id="rId10" Type="http://schemas.openxmlformats.org/officeDocument/2006/relationships/hyperlink" Target="http://www.ncbi.nlm.nih.gov/pubmed/?term=Soerjomataram%20I%5BAuthor%5D&amp;cauthor=true&amp;cauthor_uid=25220842" TargetMode="External"/><Relationship Id="rId19" Type="http://schemas.openxmlformats.org/officeDocument/2006/relationships/hyperlink" Target="http://www.ncbi.nlm.nih.gov/pubmed/24613140" TargetMode="External"/><Relationship Id="rId31" Type="http://schemas.openxmlformats.org/officeDocument/2006/relationships/hyperlink" Target="http://www.ncbi.nlm.nih.gov/pubmed/25174034" TargetMode="External"/><Relationship Id="rId4" Type="http://schemas.openxmlformats.org/officeDocument/2006/relationships/settings" Target="settings.xml"/><Relationship Id="rId9" Type="http://schemas.openxmlformats.org/officeDocument/2006/relationships/hyperlink" Target="http://www.ncbi.nlm.nih.gov/pubmed/?term=Ferlay%20J%5BAuthor%5D&amp;cauthor=true&amp;cauthor_uid=25220842" TargetMode="External"/><Relationship Id="rId14" Type="http://schemas.openxmlformats.org/officeDocument/2006/relationships/hyperlink" Target="http://www.ncbi.nlm.nih.gov/pubmed/?term=Rebelo%20M%5BAuthor%5D&amp;cauthor=true&amp;cauthor_uid=25220842" TargetMode="External"/><Relationship Id="rId22" Type="http://schemas.openxmlformats.org/officeDocument/2006/relationships/hyperlink" Target="http://www.ncbi.nlm.nih.gov/pubmed?term=Visser%20O%5BAuthor%5D&amp;cauthor=true&amp;cauthor_uid=22770878" TargetMode="External"/><Relationship Id="rId27" Type="http://schemas.openxmlformats.org/officeDocument/2006/relationships/hyperlink" Target="http://www.ncbi.nlm.nih.gov/pubmed?term=De%20Angelis%20R%5BAuthor%5D&amp;cauthor=true&amp;cauthor_uid=22770878" TargetMode="External"/><Relationship Id="rId30" Type="http://schemas.openxmlformats.org/officeDocument/2006/relationships/hyperlink" Target="http://www.ncbi.nlm.nih.gov/pubmed/23412096" TargetMode="External"/><Relationship Id="rId35"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62CDF-5877-4E5B-A675-6BA77BBE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7877</Words>
  <Characters>44904</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Cancer incidence and mortality in France over the periode 1980-2012</vt:lpstr>
      <vt:lpstr>Cancer incidence and mortality in France over the periode 1980-2012</vt:lpstr>
    </vt:vector>
  </TitlesOfParts>
  <Company>epidemiologie</Company>
  <LinksUpToDate>false</LinksUpToDate>
  <CharactersWithSpaces>52676</CharactersWithSpaces>
  <SharedDoc>false</SharedDoc>
  <HLinks>
    <vt:vector size="12" baseType="variant">
      <vt:variant>
        <vt:i4>7929860</vt:i4>
      </vt:variant>
      <vt:variant>
        <vt:i4>0</vt:i4>
      </vt:variant>
      <vt:variant>
        <vt:i4>0</vt:i4>
      </vt:variant>
      <vt:variant>
        <vt:i4>5</vt:i4>
      </vt:variant>
      <vt:variant>
        <vt:lpwstr>http://www.invs.sante.fr/Dossiers-thematiques/Maladies-chroniques-et-traumatismes/Cancers/Surveillance-epidemiologique-des-cancers/Publications</vt:lpwstr>
      </vt:variant>
      <vt:variant>
        <vt:lpwstr/>
      </vt:variant>
      <vt:variant>
        <vt:i4>786464</vt:i4>
      </vt:variant>
      <vt:variant>
        <vt:i4>34595</vt:i4>
      </vt:variant>
      <vt:variant>
        <vt:i4>1028</vt:i4>
      </vt:variant>
      <vt:variant>
        <vt:i4>1</vt:i4>
      </vt:variant>
      <vt:variant>
        <vt:lpwstr>figure_plaquette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incidence and mortality in France over the periode 1980-2012</dc:title>
  <dc:creator>florencebf</dc:creator>
  <cp:lastModifiedBy>Aurelien Belot</cp:lastModifiedBy>
  <cp:revision>2</cp:revision>
  <cp:lastPrinted>2015-11-19T09:34:00Z</cp:lastPrinted>
  <dcterms:created xsi:type="dcterms:W3CDTF">2015-12-09T11:50:00Z</dcterms:created>
  <dcterms:modified xsi:type="dcterms:W3CDTF">2015-12-09T11:50:00Z</dcterms:modified>
</cp:coreProperties>
</file>